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078" w:type="dxa"/>
        <w:tblInd w:w="0" w:type="dxa"/>
        <w:tblLayout w:type="fixed"/>
        <w:tblCellMar>
          <w:top w:w="0" w:type="dxa"/>
          <w:left w:w="108" w:type="dxa"/>
          <w:bottom w:w="0" w:type="dxa"/>
          <w:right w:w="108" w:type="dxa"/>
        </w:tblCellMar>
      </w:tblPr>
      <w:tblGrid>
        <w:gridCol w:w="1252"/>
        <w:gridCol w:w="2296"/>
        <w:gridCol w:w="705"/>
        <w:gridCol w:w="1059"/>
        <w:gridCol w:w="1634"/>
        <w:gridCol w:w="256"/>
        <w:gridCol w:w="878"/>
        <w:gridCol w:w="284"/>
        <w:gridCol w:w="708"/>
        <w:gridCol w:w="6"/>
      </w:tblGrid>
      <w:tr w14:paraId="75A9A6D5">
        <w:tblPrEx>
          <w:tblCellMar>
            <w:top w:w="0" w:type="dxa"/>
            <w:left w:w="108" w:type="dxa"/>
            <w:bottom w:w="0" w:type="dxa"/>
            <w:right w:w="108" w:type="dxa"/>
          </w:tblCellMar>
        </w:tblPrEx>
        <w:trPr>
          <w:cantSplit/>
          <w:trHeight w:val="737" w:hRule="exact"/>
        </w:trPr>
        <w:tc>
          <w:tcPr>
            <w:tcW w:w="9078" w:type="dxa"/>
            <w:gridSpan w:val="10"/>
          </w:tcPr>
          <w:p w14:paraId="69DD9939">
            <w:pPr>
              <w:jc w:val="both"/>
            </w:pPr>
          </w:p>
        </w:tc>
      </w:tr>
      <w:tr w14:paraId="77BFA8A2">
        <w:tblPrEx>
          <w:tblCellMar>
            <w:top w:w="0" w:type="dxa"/>
            <w:left w:w="108" w:type="dxa"/>
            <w:bottom w:w="0" w:type="dxa"/>
            <w:right w:w="108" w:type="dxa"/>
          </w:tblCellMar>
        </w:tblPrEx>
        <w:trPr>
          <w:cantSplit/>
          <w:trHeight w:val="1134" w:hRule="exact"/>
        </w:trPr>
        <w:tc>
          <w:tcPr>
            <w:tcW w:w="9078" w:type="dxa"/>
            <w:gridSpan w:val="10"/>
          </w:tcPr>
          <w:p w14:paraId="29E8DDC6">
            <w:pPr>
              <w:jc w:val="both"/>
              <w:rPr>
                <w:w w:val="120"/>
              </w:rPr>
            </w:pPr>
            <w:bookmarkStart w:id="0" w:name="_Toc51663791"/>
            <w:bookmarkStart w:id="1" w:name="_Toc51667345"/>
            <w:bookmarkStart w:id="2" w:name="_Toc51665829"/>
            <w:bookmarkStart w:id="3" w:name="_Toc37939861"/>
            <w:bookmarkStart w:id="4" w:name="_Toc51666894"/>
            <w:bookmarkStart w:id="5" w:name="_Toc51666588"/>
            <w:bookmarkStart w:id="6" w:name="_Toc51667304"/>
            <w:bookmarkStart w:id="7" w:name="_Toc51667219"/>
            <w:bookmarkStart w:id="8" w:name="_Toc51664228"/>
            <w:bookmarkStart w:id="9" w:name="_Toc51666137"/>
            <w:bookmarkStart w:id="10" w:name="_Toc51667133"/>
            <w:bookmarkStart w:id="11" w:name="_Toc51664674"/>
            <w:bookmarkStart w:id="12" w:name="_Toc38372181"/>
            <w:bookmarkStart w:id="13" w:name="_Toc51665456"/>
            <w:bookmarkStart w:id="14" w:name="_Toc51666439"/>
            <w:bookmarkStart w:id="15" w:name="_Toc38372648"/>
            <w:bookmarkStart w:id="16" w:name="_Toc51666289"/>
            <w:bookmarkStart w:id="17" w:name="_Toc37921967"/>
            <w:bookmarkStart w:id="18" w:name="_Toc37939417"/>
            <w:bookmarkStart w:id="19" w:name="_Toc51667263"/>
            <w:bookmarkStart w:id="20" w:name="_Toc37922172"/>
            <w:bookmarkStart w:id="21" w:name="_Toc51664445"/>
            <w:bookmarkStart w:id="22" w:name="_Toc37939976"/>
            <w:bookmarkStart w:id="23" w:name="_Toc37939567"/>
            <w:bookmarkStart w:id="24" w:name="_Toc51665985"/>
            <w:bookmarkStart w:id="25" w:name="_Toc51663559"/>
            <w:bookmarkStart w:id="26" w:name="_Toc51665643"/>
            <w:bookmarkStart w:id="27" w:name="_Toc37940562"/>
            <w:bookmarkStart w:id="28" w:name="_Toc51666746"/>
            <w:bookmarkStart w:id="29" w:name="_Toc51665077"/>
            <w:bookmarkStart w:id="30" w:name="_Toc51664891"/>
            <w:bookmarkStart w:id="31" w:name="_Toc51666945"/>
            <w:bookmarkStart w:id="32" w:name="_Toc51665267"/>
            <w:bookmarkStart w:id="33" w:name="_Toc51664010"/>
            <w:bookmarkStart w:id="34" w:name="_Toc37939689"/>
            <w:bookmarkStart w:id="35" w:name="_Toc51667176"/>
            <w:bookmarkStart w:id="36" w:name="_Toc51666994"/>
            <w:bookmarkStart w:id="37" w:name="_Toc51667042"/>
            <w:bookmarkStart w:id="38" w:name="_Toc37921616"/>
            <w:bookmarkStart w:id="39" w:name="_Toc51667088"/>
            <w:r>
              <w:pict>
                <v:shape id="Object 94" o:spid="_x0000_s1118" o:spt="75" type="#_x0000_t75" style="position:absolute;left:0pt;margin-left:269.2pt;margin-top:-0.4pt;height:56.7pt;width:140pt;mso-position-horizontal-relative:page;mso-position-vertical-relative:page;z-index:251659264;mso-width-relative:page;mso-height-relative:page;" o:ole="t" filled="f" o:preferrelative="t" stroked="f" coordsize="21600,21600">
                  <v:path/>
                  <v:fill on="f" focussize="0,0"/>
                  <v:stroke on="f" joinstyle="miter"/>
                  <v:imagedata r:id="rId20" o:title=""/>
                  <o:lock v:ext="edit" aspectratio="t"/>
                </v:shape>
                <o:OLEObject Type="Embed" ProgID="PBrush" ShapeID="Object 94" DrawAspect="Content" ObjectID="_1468075725" r:id="rId19">
                  <o:LockedField>false</o:LockedField>
                </o:OLEObject>
              </w:pic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tc>
      </w:tr>
      <w:tr w14:paraId="4705428A">
        <w:tblPrEx>
          <w:tblCellMar>
            <w:top w:w="0" w:type="dxa"/>
            <w:left w:w="108" w:type="dxa"/>
            <w:bottom w:w="0" w:type="dxa"/>
            <w:right w:w="108" w:type="dxa"/>
          </w:tblCellMar>
        </w:tblPrEx>
        <w:tc>
          <w:tcPr>
            <w:tcW w:w="9078" w:type="dxa"/>
            <w:gridSpan w:val="10"/>
          </w:tcPr>
          <w:p w14:paraId="0508E41A">
            <w:pPr>
              <w:jc w:val="both"/>
            </w:pPr>
          </w:p>
        </w:tc>
      </w:tr>
      <w:tr w14:paraId="2FFFAF69">
        <w:tblPrEx>
          <w:tblCellMar>
            <w:top w:w="0" w:type="dxa"/>
            <w:left w:w="108" w:type="dxa"/>
            <w:bottom w:w="0" w:type="dxa"/>
            <w:right w:w="108" w:type="dxa"/>
          </w:tblCellMar>
        </w:tblPrEx>
        <w:trPr>
          <w:trHeight w:val="646" w:hRule="atLeast"/>
        </w:trPr>
        <w:tc>
          <w:tcPr>
            <w:tcW w:w="9078" w:type="dxa"/>
            <w:gridSpan w:val="10"/>
            <w:vAlign w:val="center"/>
          </w:tcPr>
          <w:p w14:paraId="28D922F9">
            <w:pPr>
              <w:pStyle w:val="54"/>
              <w:rPr>
                <w:rFonts w:hAnsi="宋体"/>
                <w:lang w:val="zh-CN"/>
              </w:rPr>
            </w:pPr>
            <w:bookmarkStart w:id="40" w:name="_Toc37921617"/>
            <w:r>
              <w:rPr>
                <w:rFonts w:hint="eastAsia" w:hAnsi="宋体"/>
                <w:lang w:val="zh-CN"/>
              </w:rPr>
              <w:t>贵州省地方计量技术规范</w:t>
            </w:r>
            <w:bookmarkEnd w:id="40"/>
          </w:p>
        </w:tc>
      </w:tr>
      <w:tr w14:paraId="7352F833">
        <w:tblPrEx>
          <w:tblCellMar>
            <w:top w:w="0" w:type="dxa"/>
            <w:left w:w="108" w:type="dxa"/>
            <w:bottom w:w="0" w:type="dxa"/>
            <w:right w:w="108" w:type="dxa"/>
          </w:tblCellMar>
        </w:tblPrEx>
        <w:trPr>
          <w:cantSplit/>
          <w:trHeight w:val="567" w:hRule="exact"/>
        </w:trPr>
        <w:tc>
          <w:tcPr>
            <w:tcW w:w="9078" w:type="dxa"/>
            <w:gridSpan w:val="10"/>
          </w:tcPr>
          <w:p w14:paraId="3E24647C">
            <w:pPr>
              <w:jc w:val="both"/>
            </w:pPr>
          </w:p>
        </w:tc>
      </w:tr>
      <w:tr w14:paraId="61ADDF49">
        <w:tblPrEx>
          <w:tblCellMar>
            <w:top w:w="0" w:type="dxa"/>
            <w:left w:w="108" w:type="dxa"/>
            <w:bottom w:w="0" w:type="dxa"/>
            <w:right w:w="108" w:type="dxa"/>
          </w:tblCellMar>
        </w:tblPrEx>
        <w:trPr>
          <w:gridAfter w:val="1"/>
          <w:wAfter w:w="6" w:type="dxa"/>
          <w:cantSplit/>
          <w:trHeight w:val="567" w:hRule="exact"/>
        </w:trPr>
        <w:tc>
          <w:tcPr>
            <w:tcW w:w="4253" w:type="dxa"/>
            <w:gridSpan w:val="3"/>
          </w:tcPr>
          <w:p w14:paraId="3957B5FA">
            <w:pPr>
              <w:jc w:val="both"/>
            </w:pPr>
          </w:p>
        </w:tc>
        <w:tc>
          <w:tcPr>
            <w:tcW w:w="3827" w:type="dxa"/>
            <w:gridSpan w:val="4"/>
            <w:vAlign w:val="center"/>
          </w:tcPr>
          <w:p w14:paraId="72535977">
            <w:pPr>
              <w:pStyle w:val="56"/>
              <w:ind w:firstLine="566" w:firstLineChars="200"/>
            </w:pPr>
            <w:bookmarkStart w:id="41" w:name="_Toc37921618"/>
            <w:r>
              <w:t>JJF</w:t>
            </w:r>
            <w:r>
              <w:rPr>
                <w:rFonts w:hint="eastAsia"/>
              </w:rPr>
              <w:t>（黔）XX</w:t>
            </w:r>
            <w:r>
              <w:t>-202</w:t>
            </w:r>
            <w:bookmarkEnd w:id="41"/>
            <w:r>
              <w:rPr>
                <w:rFonts w:hint="eastAsia"/>
              </w:rPr>
              <w:t>5</w:t>
            </w:r>
          </w:p>
        </w:tc>
        <w:tc>
          <w:tcPr>
            <w:tcW w:w="284" w:type="dxa"/>
          </w:tcPr>
          <w:p w14:paraId="6DE858BF">
            <w:pPr>
              <w:jc w:val="both"/>
            </w:pPr>
          </w:p>
        </w:tc>
        <w:tc>
          <w:tcPr>
            <w:tcW w:w="708" w:type="dxa"/>
          </w:tcPr>
          <w:p w14:paraId="350E72BC">
            <w:pPr>
              <w:jc w:val="both"/>
            </w:pPr>
          </w:p>
        </w:tc>
      </w:tr>
      <w:tr w14:paraId="13ACD0CC">
        <w:tblPrEx>
          <w:tblCellMar>
            <w:top w:w="0" w:type="dxa"/>
            <w:left w:w="108" w:type="dxa"/>
            <w:bottom w:w="0" w:type="dxa"/>
            <w:right w:w="108" w:type="dxa"/>
          </w:tblCellMar>
        </w:tblPrEx>
        <w:trPr>
          <w:cantSplit/>
          <w:trHeight w:val="409" w:hRule="exact"/>
        </w:trPr>
        <w:tc>
          <w:tcPr>
            <w:tcW w:w="9078" w:type="dxa"/>
            <w:gridSpan w:val="10"/>
            <w:tcBorders>
              <w:bottom w:val="single" w:color="auto" w:sz="4" w:space="0"/>
            </w:tcBorders>
          </w:tcPr>
          <w:p w14:paraId="2F50BE5F">
            <w:pPr>
              <w:jc w:val="both"/>
            </w:pPr>
          </w:p>
        </w:tc>
      </w:tr>
      <w:tr w14:paraId="3AF6C9CC">
        <w:tblPrEx>
          <w:tblCellMar>
            <w:top w:w="0" w:type="dxa"/>
            <w:left w:w="108" w:type="dxa"/>
            <w:bottom w:w="0" w:type="dxa"/>
            <w:right w:w="108" w:type="dxa"/>
          </w:tblCellMar>
        </w:tblPrEx>
        <w:trPr>
          <w:cantSplit/>
          <w:trHeight w:val="2268" w:hRule="exact"/>
        </w:trPr>
        <w:tc>
          <w:tcPr>
            <w:tcW w:w="9078" w:type="dxa"/>
            <w:gridSpan w:val="10"/>
            <w:tcBorders>
              <w:top w:val="single" w:color="auto" w:sz="4" w:space="0"/>
            </w:tcBorders>
          </w:tcPr>
          <w:p w14:paraId="6F38F102">
            <w:pPr>
              <w:jc w:val="both"/>
            </w:pPr>
          </w:p>
        </w:tc>
      </w:tr>
      <w:tr w14:paraId="491F7CFA">
        <w:tblPrEx>
          <w:tblCellMar>
            <w:top w:w="0" w:type="dxa"/>
            <w:left w:w="108" w:type="dxa"/>
            <w:bottom w:w="0" w:type="dxa"/>
            <w:right w:w="108" w:type="dxa"/>
          </w:tblCellMar>
        </w:tblPrEx>
        <w:tc>
          <w:tcPr>
            <w:tcW w:w="9078" w:type="dxa"/>
            <w:gridSpan w:val="10"/>
          </w:tcPr>
          <w:p w14:paraId="7517BDF0">
            <w:pPr>
              <w:pStyle w:val="58"/>
              <w:rPr>
                <w:rFonts w:ascii="宋体" w:hAnsi="宋体"/>
                <w:w w:val="120"/>
                <w:lang w:val="zh-CN"/>
              </w:rPr>
            </w:pPr>
            <w:r>
              <w:rPr>
                <w:rFonts w:hint="eastAsia" w:ascii="宋体" w:hAnsi="宋体"/>
                <w:w w:val="120"/>
                <w:lang w:val="zh-CN"/>
              </w:rPr>
              <w:t>机动车路试车道性能参数校准规范</w:t>
            </w:r>
          </w:p>
          <w:p w14:paraId="3D073B17">
            <w:pPr>
              <w:pStyle w:val="58"/>
              <w:rPr>
                <w:rFonts w:ascii="宋体" w:hAnsi="宋体"/>
                <w:w w:val="120"/>
                <w:lang w:val="zh-CN"/>
              </w:rPr>
            </w:pPr>
            <w:r>
              <w:rPr>
                <w:rFonts w:hint="eastAsia" w:ascii="宋体" w:hAnsi="宋体"/>
                <w:w w:val="120"/>
                <w:lang w:val="zh-CN"/>
              </w:rPr>
              <w:t>(征求意见稿)</w:t>
            </w:r>
          </w:p>
        </w:tc>
      </w:tr>
      <w:tr w14:paraId="493710C8">
        <w:tblPrEx>
          <w:tblCellMar>
            <w:top w:w="0" w:type="dxa"/>
            <w:left w:w="108" w:type="dxa"/>
            <w:bottom w:w="0" w:type="dxa"/>
            <w:right w:w="108" w:type="dxa"/>
          </w:tblCellMar>
        </w:tblPrEx>
        <w:trPr>
          <w:cantSplit/>
          <w:trHeight w:val="567" w:hRule="exact"/>
        </w:trPr>
        <w:tc>
          <w:tcPr>
            <w:tcW w:w="9078" w:type="dxa"/>
            <w:gridSpan w:val="10"/>
          </w:tcPr>
          <w:p w14:paraId="2119DD51">
            <w:pPr>
              <w:jc w:val="both"/>
            </w:pPr>
          </w:p>
        </w:tc>
      </w:tr>
      <w:tr w14:paraId="1C2065F8">
        <w:tblPrEx>
          <w:tblCellMar>
            <w:top w:w="0" w:type="dxa"/>
            <w:left w:w="108" w:type="dxa"/>
            <w:bottom w:w="0" w:type="dxa"/>
            <w:right w:w="108" w:type="dxa"/>
          </w:tblCellMar>
        </w:tblPrEx>
        <w:trPr>
          <w:cantSplit/>
          <w:trHeight w:val="996" w:hRule="exact"/>
        </w:trPr>
        <w:tc>
          <w:tcPr>
            <w:tcW w:w="9078" w:type="dxa"/>
            <w:gridSpan w:val="10"/>
          </w:tcPr>
          <w:p w14:paraId="6D060BE6">
            <w:pPr>
              <w:pStyle w:val="60"/>
              <w:jc w:val="center"/>
              <w:rPr>
                <w:w w:val="120"/>
              </w:rPr>
            </w:pPr>
            <w:r>
              <w:rPr>
                <w:rStyle w:val="31"/>
                <w:rFonts w:cs="Segoe UI"/>
                <w:b w:val="0"/>
                <w:color w:val="FF0000"/>
                <w:shd w:val="clear" w:color="auto" w:fill="FFFFFF"/>
              </w:rPr>
              <w:t>Calibration Specification for Performance Parameters of Motor Vehicle Test Tracks</w:t>
            </w:r>
          </w:p>
        </w:tc>
      </w:tr>
      <w:tr w14:paraId="7B8AF619">
        <w:tblPrEx>
          <w:tblCellMar>
            <w:top w:w="0" w:type="dxa"/>
            <w:left w:w="108" w:type="dxa"/>
            <w:bottom w:w="0" w:type="dxa"/>
            <w:right w:w="108" w:type="dxa"/>
          </w:tblCellMar>
        </w:tblPrEx>
        <w:trPr>
          <w:trHeight w:val="70" w:hRule="atLeast"/>
        </w:trPr>
        <w:tc>
          <w:tcPr>
            <w:tcW w:w="9078" w:type="dxa"/>
            <w:gridSpan w:val="10"/>
          </w:tcPr>
          <w:p w14:paraId="7A23FF4C">
            <w:pPr>
              <w:pStyle w:val="60"/>
              <w:jc w:val="both"/>
              <w:rPr>
                <w:w w:val="120"/>
              </w:rPr>
            </w:pPr>
          </w:p>
        </w:tc>
      </w:tr>
      <w:tr w14:paraId="3B1C0608">
        <w:tblPrEx>
          <w:tblCellMar>
            <w:top w:w="0" w:type="dxa"/>
            <w:left w:w="108" w:type="dxa"/>
            <w:bottom w:w="0" w:type="dxa"/>
            <w:right w:w="108" w:type="dxa"/>
          </w:tblCellMar>
        </w:tblPrEx>
        <w:trPr>
          <w:trHeight w:val="3965" w:hRule="atLeast"/>
        </w:trPr>
        <w:tc>
          <w:tcPr>
            <w:tcW w:w="9078" w:type="dxa"/>
            <w:gridSpan w:val="10"/>
          </w:tcPr>
          <w:p w14:paraId="11536F7E">
            <w:pPr>
              <w:pStyle w:val="60"/>
              <w:ind w:right="568"/>
              <w:jc w:val="left"/>
            </w:pPr>
          </w:p>
        </w:tc>
      </w:tr>
      <w:tr w14:paraId="04CDB1A4">
        <w:tblPrEx>
          <w:tblCellMar>
            <w:top w:w="0" w:type="dxa"/>
            <w:left w:w="108" w:type="dxa"/>
            <w:bottom w:w="0" w:type="dxa"/>
            <w:right w:w="108" w:type="dxa"/>
          </w:tblCellMar>
        </w:tblPrEx>
        <w:tc>
          <w:tcPr>
            <w:tcW w:w="3548" w:type="dxa"/>
            <w:gridSpan w:val="2"/>
            <w:tcBorders>
              <w:bottom w:val="single" w:color="auto" w:sz="4" w:space="0"/>
            </w:tcBorders>
          </w:tcPr>
          <w:p w14:paraId="7585BC8A">
            <w:pPr>
              <w:pStyle w:val="60"/>
              <w:ind w:right="568"/>
              <w:rPr>
                <w:w w:val="120"/>
              </w:rPr>
            </w:pPr>
            <w:bookmarkStart w:id="42" w:name="_Toc37921623"/>
            <w:r>
              <w:rPr>
                <w:rFonts w:hint="eastAsia"/>
              </w:rPr>
              <w:t xml:space="preserve">20XX-XX-XX </w:t>
            </w:r>
            <w:r>
              <w:t>发布</w:t>
            </w:r>
            <w:bookmarkEnd w:id="42"/>
          </w:p>
        </w:tc>
        <w:tc>
          <w:tcPr>
            <w:tcW w:w="1764" w:type="dxa"/>
            <w:gridSpan w:val="2"/>
            <w:tcBorders>
              <w:bottom w:val="single" w:color="auto" w:sz="4" w:space="0"/>
            </w:tcBorders>
          </w:tcPr>
          <w:p w14:paraId="1ACCDA73">
            <w:pPr>
              <w:pStyle w:val="60"/>
              <w:rPr>
                <w:w w:val="120"/>
              </w:rPr>
            </w:pPr>
          </w:p>
        </w:tc>
        <w:tc>
          <w:tcPr>
            <w:tcW w:w="3766" w:type="dxa"/>
            <w:gridSpan w:val="6"/>
            <w:tcBorders>
              <w:bottom w:val="single" w:color="auto" w:sz="4" w:space="0"/>
            </w:tcBorders>
          </w:tcPr>
          <w:p w14:paraId="7126B3CC">
            <w:pPr>
              <w:pStyle w:val="60"/>
              <w:ind w:right="426"/>
            </w:pPr>
            <w:bookmarkStart w:id="43" w:name="_Toc37921624"/>
            <w:r>
              <w:rPr>
                <w:rFonts w:hint="eastAsia"/>
              </w:rPr>
              <w:t xml:space="preserve">  20XX-XX-XX </w:t>
            </w:r>
            <w:r>
              <w:t>实施</w:t>
            </w:r>
            <w:bookmarkEnd w:id="43"/>
          </w:p>
        </w:tc>
      </w:tr>
      <w:tr w14:paraId="3EC904DF">
        <w:tblPrEx>
          <w:tblCellMar>
            <w:top w:w="0" w:type="dxa"/>
            <w:left w:w="108" w:type="dxa"/>
            <w:bottom w:w="0" w:type="dxa"/>
            <w:right w:w="108" w:type="dxa"/>
          </w:tblCellMar>
        </w:tblPrEx>
        <w:trPr>
          <w:gridAfter w:val="1"/>
          <w:wAfter w:w="6" w:type="dxa"/>
          <w:trHeight w:val="285" w:hRule="atLeast"/>
        </w:trPr>
        <w:tc>
          <w:tcPr>
            <w:tcW w:w="9072" w:type="dxa"/>
            <w:gridSpan w:val="9"/>
          </w:tcPr>
          <w:p w14:paraId="0215656F">
            <w:pPr>
              <w:jc w:val="both"/>
            </w:pPr>
          </w:p>
        </w:tc>
      </w:tr>
      <w:tr w14:paraId="0289A5B4">
        <w:tblPrEx>
          <w:tblCellMar>
            <w:top w:w="0" w:type="dxa"/>
            <w:left w:w="108" w:type="dxa"/>
            <w:bottom w:w="0" w:type="dxa"/>
            <w:right w:w="108" w:type="dxa"/>
          </w:tblCellMar>
        </w:tblPrEx>
        <w:trPr>
          <w:trHeight w:val="547" w:hRule="atLeast"/>
        </w:trPr>
        <w:tc>
          <w:tcPr>
            <w:tcW w:w="1252" w:type="dxa"/>
          </w:tcPr>
          <w:p w14:paraId="5E4FC7EA">
            <w:pPr>
              <w:jc w:val="both"/>
            </w:pPr>
          </w:p>
        </w:tc>
        <w:tc>
          <w:tcPr>
            <w:tcW w:w="5694" w:type="dxa"/>
            <w:gridSpan w:val="4"/>
            <w:vAlign w:val="center"/>
          </w:tcPr>
          <w:p w14:paraId="59FDF154">
            <w:pPr>
              <w:pStyle w:val="62"/>
              <w:rPr>
                <w:w w:val="120"/>
              </w:rPr>
            </w:pPr>
            <w:bookmarkStart w:id="44" w:name="_Toc37921625"/>
            <w:r>
              <w:rPr>
                <w:rFonts w:hint="eastAsia"/>
                <w:w w:val="120"/>
              </w:rPr>
              <w:t>贵州省市场监督管理局</w:t>
            </w:r>
            <w:bookmarkEnd w:id="44"/>
          </w:p>
        </w:tc>
        <w:tc>
          <w:tcPr>
            <w:tcW w:w="256" w:type="dxa"/>
          </w:tcPr>
          <w:p w14:paraId="340724FC">
            <w:pPr>
              <w:jc w:val="both"/>
            </w:pPr>
          </w:p>
        </w:tc>
        <w:tc>
          <w:tcPr>
            <w:tcW w:w="1876" w:type="dxa"/>
            <w:gridSpan w:val="4"/>
            <w:vAlign w:val="bottom"/>
          </w:tcPr>
          <w:p w14:paraId="5C74406F">
            <w:pPr>
              <w:pStyle w:val="56"/>
              <w:rPr>
                <w:lang w:val="zh-CN"/>
              </w:rPr>
            </w:pPr>
            <w:bookmarkStart w:id="45" w:name="_Toc37921626"/>
            <w:r>
              <w:rPr>
                <w:rFonts w:hint="eastAsia"/>
                <w:lang w:val="zh-CN"/>
              </w:rPr>
              <w:t>发 布</w:t>
            </w:r>
            <w:bookmarkEnd w:id="45"/>
          </w:p>
        </w:tc>
      </w:tr>
      <w:tr w14:paraId="7BA68864">
        <w:tblPrEx>
          <w:tblCellMar>
            <w:top w:w="0" w:type="dxa"/>
            <w:left w:w="108" w:type="dxa"/>
            <w:bottom w:w="0" w:type="dxa"/>
            <w:right w:w="108" w:type="dxa"/>
          </w:tblCellMar>
        </w:tblPrEx>
        <w:tc>
          <w:tcPr>
            <w:tcW w:w="9078" w:type="dxa"/>
            <w:gridSpan w:val="10"/>
          </w:tcPr>
          <w:p w14:paraId="39DE091C">
            <w:pPr>
              <w:jc w:val="both"/>
            </w:pPr>
          </w:p>
        </w:tc>
      </w:tr>
    </w:tbl>
    <w:p w14:paraId="4990594D">
      <w:pPr>
        <w:sectPr>
          <w:headerReference r:id="rId5" w:type="first"/>
          <w:footerReference r:id="rId8" w:type="first"/>
          <w:headerReference r:id="rId3" w:type="default"/>
          <w:footerReference r:id="rId6" w:type="default"/>
          <w:headerReference r:id="rId4" w:type="even"/>
          <w:footerReference r:id="rId7" w:type="even"/>
          <w:pgSz w:w="11906" w:h="16838"/>
          <w:pgMar w:top="230" w:right="1418" w:bottom="567" w:left="1418" w:header="0" w:footer="0" w:gutter="0"/>
          <w:pgNumType w:fmt="upperRoman" w:start="1"/>
          <w:cols w:space="720" w:num="1"/>
          <w:titlePg/>
          <w:docGrid w:type="linesAndChars" w:linePitch="424" w:charSpace="819"/>
        </w:sectPr>
      </w:pPr>
      <w:r>
        <w:br w:type="page"/>
      </w:r>
    </w:p>
    <w:tbl>
      <w:tblPr>
        <w:tblStyle w:val="28"/>
        <w:tblW w:w="9073" w:type="dxa"/>
        <w:tblInd w:w="-426" w:type="dxa"/>
        <w:tblLayout w:type="autofit"/>
        <w:tblCellMar>
          <w:top w:w="0" w:type="dxa"/>
          <w:left w:w="108" w:type="dxa"/>
          <w:bottom w:w="0" w:type="dxa"/>
          <w:right w:w="108" w:type="dxa"/>
        </w:tblCellMar>
      </w:tblPr>
      <w:tblGrid>
        <w:gridCol w:w="1409"/>
        <w:gridCol w:w="2180"/>
        <w:gridCol w:w="2056"/>
        <w:gridCol w:w="3428"/>
      </w:tblGrid>
      <w:tr w14:paraId="58A2693F">
        <w:tblPrEx>
          <w:tblCellMar>
            <w:top w:w="0" w:type="dxa"/>
            <w:left w:w="108" w:type="dxa"/>
            <w:bottom w:w="0" w:type="dxa"/>
            <w:right w:w="108" w:type="dxa"/>
          </w:tblCellMar>
        </w:tblPrEx>
        <w:trPr>
          <w:trHeight w:val="971" w:hRule="atLeast"/>
        </w:trPr>
        <w:tc>
          <w:tcPr>
            <w:tcW w:w="9073" w:type="dxa"/>
            <w:gridSpan w:val="4"/>
          </w:tcPr>
          <w:p w14:paraId="3E76256E">
            <w:pPr>
              <w:pStyle w:val="66"/>
              <w:jc w:val="both"/>
            </w:pPr>
            <w:bookmarkStart w:id="46" w:name="_Toc37921629"/>
          </w:p>
        </w:tc>
      </w:tr>
      <w:tr w14:paraId="1618A6B9">
        <w:tblPrEx>
          <w:tblCellMar>
            <w:top w:w="0" w:type="dxa"/>
            <w:left w:w="108" w:type="dxa"/>
            <w:bottom w:w="0" w:type="dxa"/>
            <w:right w:w="108" w:type="dxa"/>
          </w:tblCellMar>
        </w:tblPrEx>
        <w:trPr>
          <w:trHeight w:val="1118" w:hRule="atLeast"/>
        </w:trPr>
        <w:tc>
          <w:tcPr>
            <w:tcW w:w="5622" w:type="dxa"/>
            <w:gridSpan w:val="3"/>
            <w:vAlign w:val="bottom"/>
          </w:tcPr>
          <w:p w14:paraId="490D6FEC">
            <w:pPr>
              <w:pStyle w:val="66"/>
              <w:jc w:val="center"/>
            </w:pPr>
            <w:r>
              <w:rPr>
                <w:rFonts w:hint="eastAsia"/>
              </w:rPr>
              <w:t>机动车路试车道性能参数</w:t>
            </w:r>
          </w:p>
          <w:p w14:paraId="5D0893EF">
            <w:pPr>
              <w:pStyle w:val="66"/>
              <w:jc w:val="center"/>
            </w:pPr>
            <w:r>
              <w:rPr>
                <w:rFonts w:hint="eastAsia"/>
              </w:rPr>
              <w:t>校准规范</w:t>
            </w:r>
          </w:p>
        </w:tc>
        <w:tc>
          <w:tcPr>
            <w:tcW w:w="3451" w:type="dxa"/>
            <w:vAlign w:val="bottom"/>
          </w:tcPr>
          <w:p w14:paraId="5FD7A372">
            <w:pPr>
              <w:widowControl/>
              <w:jc w:val="both"/>
              <w:outlineLvl w:val="9"/>
              <w:rPr>
                <w:rFonts w:ascii="黑体" w:hAnsi="黑体" w:eastAsia="黑体"/>
                <w:sz w:val="44"/>
                <w:szCs w:val="28"/>
              </w:rPr>
            </w:pPr>
            <w:r>
              <w:rPr>
                <w:sz w:val="28"/>
                <w:szCs w:val="28"/>
              </w:rPr>
              <w:pict>
                <v:shape id="AutoShape 91" o:spid="_x0000_s1026" o:spt="176" type="#_x0000_t176" style="position:absolute;left:0pt;margin-left:12.45pt;margin-top:6.75pt;height:60.1pt;width:145.85pt;z-index:251661312;mso-width-relative:page;mso-height-relative:page;" coordsize="21600,21600" o:gfxdata="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CBxGzO2AAAAAkBAAAPAAAA&#10;AAAAAAEAIAAAACIAAABkcnMvZG93bnJldi54bWxQSwECFAAUAAAACACHTuJAo4qhnk4CAAC9BAAA&#10;DgAAAAAAAAABACAAAAAnAQAAZHJzL2Uyb0RvYy54bWxQSwUGAAAAAAYABgBZAQAA5wUAAAAA&#10;">
                  <v:path/>
                  <v:fill focussize="0,0"/>
                  <v:stroke dashstyle="dashDot"/>
                  <v:imagedata o:title=""/>
                  <o:lock v:ext="edit"/>
                  <v:textbox>
                    <w:txbxContent>
                      <w:p w14:paraId="458E7059">
                        <w:pPr>
                          <w:pStyle w:val="68"/>
                        </w:pPr>
                        <w:bookmarkStart w:id="186" w:name="_Toc37921628"/>
                        <w:r>
                          <w:t>JJ</w:t>
                        </w:r>
                        <w:r>
                          <w:rPr>
                            <w:rFonts w:hint="eastAsia"/>
                          </w:rPr>
                          <w:t>F(黔)XX—202</w:t>
                        </w:r>
                        <w:bookmarkEnd w:id="186"/>
                        <w:r>
                          <w:rPr>
                            <w:rFonts w:hint="eastAsia"/>
                          </w:rPr>
                          <w:t>5</w:t>
                        </w:r>
                      </w:p>
                    </w:txbxContent>
                  </v:textbox>
                </v:shape>
              </w:pict>
            </w:r>
          </w:p>
          <w:p w14:paraId="15A5F86B">
            <w:pPr>
              <w:pStyle w:val="66"/>
              <w:jc w:val="both"/>
            </w:pPr>
          </w:p>
        </w:tc>
      </w:tr>
      <w:tr w14:paraId="1ECE70A1">
        <w:tblPrEx>
          <w:tblCellMar>
            <w:top w:w="0" w:type="dxa"/>
            <w:left w:w="108" w:type="dxa"/>
            <w:bottom w:w="0" w:type="dxa"/>
            <w:right w:w="108" w:type="dxa"/>
          </w:tblCellMar>
        </w:tblPrEx>
        <w:trPr>
          <w:trHeight w:val="1701" w:hRule="atLeast"/>
        </w:trPr>
        <w:tc>
          <w:tcPr>
            <w:tcW w:w="5622" w:type="dxa"/>
            <w:gridSpan w:val="3"/>
            <w:tcBorders>
              <w:bottom w:val="single" w:color="auto" w:sz="4" w:space="0"/>
            </w:tcBorders>
          </w:tcPr>
          <w:p w14:paraId="3DC4FAA9">
            <w:pPr>
              <w:pStyle w:val="68"/>
              <w:jc w:val="center"/>
              <w:rPr>
                <w:b/>
                <w:color w:val="FF0000"/>
              </w:rPr>
            </w:pPr>
            <w:r>
              <w:rPr>
                <w:rStyle w:val="31"/>
                <w:rFonts w:cs="Segoe UI"/>
                <w:b w:val="0"/>
                <w:color w:val="FF0000"/>
                <w:shd w:val="clear" w:color="auto" w:fill="FFFFFF"/>
              </w:rPr>
              <w:t>Calibration Specification for Performance Parameters of Motor Vehicle Test Tracks</w:t>
            </w:r>
          </w:p>
        </w:tc>
        <w:tc>
          <w:tcPr>
            <w:tcW w:w="3451" w:type="dxa"/>
            <w:tcBorders>
              <w:bottom w:val="single" w:color="auto" w:sz="4" w:space="0"/>
            </w:tcBorders>
          </w:tcPr>
          <w:p w14:paraId="33D27972">
            <w:pPr>
              <w:pStyle w:val="68"/>
              <w:jc w:val="both"/>
            </w:pPr>
          </w:p>
        </w:tc>
      </w:tr>
      <w:tr w14:paraId="031A0C14">
        <w:tblPrEx>
          <w:tblCellMar>
            <w:top w:w="0" w:type="dxa"/>
            <w:left w:w="108" w:type="dxa"/>
            <w:bottom w:w="0" w:type="dxa"/>
            <w:right w:w="108" w:type="dxa"/>
          </w:tblCellMar>
        </w:tblPrEx>
        <w:trPr>
          <w:trHeight w:val="3252" w:hRule="atLeast"/>
        </w:trPr>
        <w:tc>
          <w:tcPr>
            <w:tcW w:w="9073" w:type="dxa"/>
            <w:gridSpan w:val="4"/>
            <w:tcBorders>
              <w:top w:val="single" w:color="auto" w:sz="4" w:space="0"/>
            </w:tcBorders>
          </w:tcPr>
          <w:p w14:paraId="33A1C120">
            <w:pPr>
              <w:jc w:val="both"/>
            </w:pPr>
          </w:p>
        </w:tc>
      </w:tr>
      <w:tr w14:paraId="0B331F15">
        <w:tblPrEx>
          <w:tblCellMar>
            <w:top w:w="0" w:type="dxa"/>
            <w:left w:w="108" w:type="dxa"/>
            <w:bottom w:w="0" w:type="dxa"/>
            <w:right w:w="108" w:type="dxa"/>
          </w:tblCellMar>
        </w:tblPrEx>
        <w:trPr>
          <w:trHeight w:val="439" w:hRule="atLeast"/>
        </w:trPr>
        <w:tc>
          <w:tcPr>
            <w:tcW w:w="1419" w:type="dxa"/>
            <w:vMerge w:val="restart"/>
          </w:tcPr>
          <w:p w14:paraId="541D5911">
            <w:pPr>
              <w:jc w:val="both"/>
            </w:pPr>
            <w:bookmarkStart w:id="47" w:name="_Toc37921633"/>
          </w:p>
          <w:bookmarkEnd w:id="47"/>
          <w:p w14:paraId="70BF18CA">
            <w:pPr>
              <w:jc w:val="both"/>
            </w:pPr>
          </w:p>
        </w:tc>
        <w:tc>
          <w:tcPr>
            <w:tcW w:w="2132" w:type="dxa"/>
          </w:tcPr>
          <w:p w14:paraId="133D4D5D">
            <w:pPr>
              <w:pStyle w:val="68"/>
              <w:jc w:val="both"/>
            </w:pPr>
            <w:bookmarkStart w:id="48" w:name="_Toc37921634"/>
            <w:r>
              <w:rPr>
                <w:spacing w:val="93"/>
                <w:kern w:val="0"/>
                <w:fitText w:val="1680" w:id="736428322"/>
              </w:rPr>
              <w:t>归口单</w:t>
            </w:r>
            <w:r>
              <w:rPr>
                <w:spacing w:val="1"/>
                <w:kern w:val="0"/>
                <w:fitText w:val="1680" w:id="736428322"/>
              </w:rPr>
              <w:t>位</w:t>
            </w:r>
            <w:bookmarkEnd w:id="48"/>
            <w:r>
              <w:rPr>
                <w:rFonts w:hint="eastAsia"/>
              </w:rPr>
              <w:t>：</w:t>
            </w:r>
          </w:p>
        </w:tc>
        <w:tc>
          <w:tcPr>
            <w:tcW w:w="5522" w:type="dxa"/>
            <w:gridSpan w:val="2"/>
          </w:tcPr>
          <w:p w14:paraId="3B3D9978">
            <w:pPr>
              <w:pStyle w:val="73"/>
            </w:pPr>
            <w:bookmarkStart w:id="49" w:name="_Toc38372649"/>
            <w:bookmarkStart w:id="50" w:name="_Toc37940563"/>
            <w:bookmarkStart w:id="51" w:name="_Toc38372182"/>
            <w:r>
              <w:rPr>
                <w:rFonts w:hint="eastAsia"/>
              </w:rPr>
              <w:t>遵义市市场监督</w:t>
            </w:r>
            <w:r>
              <w:t>管理局</w:t>
            </w:r>
            <w:bookmarkEnd w:id="49"/>
            <w:bookmarkEnd w:id="50"/>
            <w:bookmarkEnd w:id="51"/>
          </w:p>
        </w:tc>
      </w:tr>
      <w:tr w14:paraId="0AB90D80">
        <w:tblPrEx>
          <w:tblCellMar>
            <w:top w:w="0" w:type="dxa"/>
            <w:left w:w="108" w:type="dxa"/>
            <w:bottom w:w="0" w:type="dxa"/>
            <w:right w:w="108" w:type="dxa"/>
          </w:tblCellMar>
        </w:tblPrEx>
        <w:trPr>
          <w:trHeight w:val="387" w:hRule="atLeast"/>
        </w:trPr>
        <w:tc>
          <w:tcPr>
            <w:tcW w:w="1419" w:type="dxa"/>
            <w:vMerge w:val="continue"/>
          </w:tcPr>
          <w:p w14:paraId="2B5EF1F4">
            <w:pPr>
              <w:jc w:val="both"/>
            </w:pPr>
          </w:p>
        </w:tc>
        <w:tc>
          <w:tcPr>
            <w:tcW w:w="2132" w:type="dxa"/>
          </w:tcPr>
          <w:p w14:paraId="054A25D6">
            <w:pPr>
              <w:pStyle w:val="68"/>
              <w:jc w:val="both"/>
            </w:pPr>
            <w:r>
              <w:rPr>
                <w:rFonts w:hint="eastAsia"/>
              </w:rPr>
              <w:t>主要起草单位：</w:t>
            </w:r>
          </w:p>
        </w:tc>
        <w:tc>
          <w:tcPr>
            <w:tcW w:w="5522" w:type="dxa"/>
            <w:gridSpan w:val="2"/>
          </w:tcPr>
          <w:p w14:paraId="16BC9F53">
            <w:pPr>
              <w:pStyle w:val="73"/>
            </w:pPr>
            <w:r>
              <w:rPr>
                <w:rFonts w:hint="eastAsia"/>
              </w:rPr>
              <w:t>遵义市产品质量检验检测院</w:t>
            </w:r>
          </w:p>
          <w:p w14:paraId="3D28CA0F">
            <w:pPr>
              <w:pStyle w:val="73"/>
            </w:pPr>
            <w:r>
              <w:rPr>
                <w:rFonts w:hint="eastAsia"/>
              </w:rPr>
              <w:t>（遵义市综合检测检验中心）</w:t>
            </w:r>
          </w:p>
        </w:tc>
      </w:tr>
      <w:tr w14:paraId="60594EFD">
        <w:tblPrEx>
          <w:tblCellMar>
            <w:top w:w="0" w:type="dxa"/>
            <w:left w:w="108" w:type="dxa"/>
            <w:bottom w:w="0" w:type="dxa"/>
            <w:right w:w="108" w:type="dxa"/>
          </w:tblCellMar>
        </w:tblPrEx>
        <w:trPr>
          <w:trHeight w:val="387" w:hRule="atLeast"/>
        </w:trPr>
        <w:tc>
          <w:tcPr>
            <w:tcW w:w="1419" w:type="dxa"/>
            <w:vMerge w:val="continue"/>
          </w:tcPr>
          <w:p w14:paraId="22BB4CB9">
            <w:pPr>
              <w:jc w:val="both"/>
            </w:pPr>
          </w:p>
        </w:tc>
        <w:tc>
          <w:tcPr>
            <w:tcW w:w="2132" w:type="dxa"/>
          </w:tcPr>
          <w:p w14:paraId="32A3C400">
            <w:pPr>
              <w:jc w:val="both"/>
            </w:pPr>
          </w:p>
        </w:tc>
        <w:tc>
          <w:tcPr>
            <w:tcW w:w="5522" w:type="dxa"/>
            <w:gridSpan w:val="2"/>
          </w:tcPr>
          <w:p w14:paraId="42625050">
            <w:pPr>
              <w:pStyle w:val="73"/>
            </w:pPr>
            <w:r>
              <w:rPr>
                <w:rFonts w:hint="eastAsia"/>
              </w:rPr>
              <w:t>贵州省计量测试院</w:t>
            </w:r>
          </w:p>
        </w:tc>
      </w:tr>
      <w:tr w14:paraId="59BBA1D7">
        <w:tblPrEx>
          <w:tblCellMar>
            <w:top w:w="0" w:type="dxa"/>
            <w:left w:w="108" w:type="dxa"/>
            <w:bottom w:w="0" w:type="dxa"/>
            <w:right w:w="108" w:type="dxa"/>
          </w:tblCellMar>
        </w:tblPrEx>
        <w:trPr>
          <w:trHeight w:val="525" w:hRule="atLeast"/>
        </w:trPr>
        <w:tc>
          <w:tcPr>
            <w:tcW w:w="1419" w:type="dxa"/>
            <w:vMerge w:val="continue"/>
          </w:tcPr>
          <w:p w14:paraId="341153CF">
            <w:pPr>
              <w:jc w:val="both"/>
            </w:pPr>
          </w:p>
        </w:tc>
        <w:tc>
          <w:tcPr>
            <w:tcW w:w="2132" w:type="dxa"/>
          </w:tcPr>
          <w:p w14:paraId="2D9C648A">
            <w:pPr>
              <w:pStyle w:val="68"/>
              <w:jc w:val="both"/>
            </w:pPr>
            <w:bookmarkStart w:id="52" w:name="_Toc37921635"/>
            <w:r>
              <w:rPr>
                <w:rFonts w:hint="eastAsia"/>
              </w:rPr>
              <w:t>参加起草单位：</w:t>
            </w:r>
            <w:bookmarkEnd w:id="52"/>
          </w:p>
        </w:tc>
        <w:tc>
          <w:tcPr>
            <w:tcW w:w="5522" w:type="dxa"/>
            <w:gridSpan w:val="2"/>
          </w:tcPr>
          <w:p w14:paraId="74EA1F9F">
            <w:pPr>
              <w:pStyle w:val="73"/>
            </w:pPr>
            <w:r>
              <w:rPr>
                <w:rFonts w:hint="eastAsia"/>
              </w:rPr>
              <w:t>遵义市产品质量检验检测院</w:t>
            </w:r>
          </w:p>
          <w:p w14:paraId="0915DF0B">
            <w:pPr>
              <w:pStyle w:val="73"/>
            </w:pPr>
            <w:r>
              <w:rPr>
                <w:rFonts w:hint="eastAsia"/>
              </w:rPr>
              <w:t>（遵义市综合检测检验中心）</w:t>
            </w:r>
          </w:p>
          <w:p w14:paraId="7899D7C7">
            <w:pPr>
              <w:pStyle w:val="73"/>
            </w:pPr>
            <w:r>
              <w:rPr>
                <w:rFonts w:hint="eastAsia"/>
              </w:rPr>
              <w:t>习水县产品质量计量检测中心</w:t>
            </w:r>
          </w:p>
        </w:tc>
      </w:tr>
      <w:tr w14:paraId="7FFE32E3">
        <w:tblPrEx>
          <w:tblCellMar>
            <w:top w:w="0" w:type="dxa"/>
            <w:left w:w="108" w:type="dxa"/>
            <w:bottom w:w="0" w:type="dxa"/>
            <w:right w:w="108" w:type="dxa"/>
          </w:tblCellMar>
        </w:tblPrEx>
        <w:trPr>
          <w:trHeight w:val="1908" w:hRule="atLeast"/>
        </w:trPr>
        <w:tc>
          <w:tcPr>
            <w:tcW w:w="9073" w:type="dxa"/>
            <w:gridSpan w:val="4"/>
          </w:tcPr>
          <w:p w14:paraId="092CD2A6">
            <w:pPr>
              <w:jc w:val="both"/>
            </w:pPr>
          </w:p>
        </w:tc>
      </w:tr>
      <w:tr w14:paraId="7C834027">
        <w:tblPrEx>
          <w:tblCellMar>
            <w:top w:w="0" w:type="dxa"/>
            <w:left w:w="108" w:type="dxa"/>
            <w:bottom w:w="0" w:type="dxa"/>
            <w:right w:w="108" w:type="dxa"/>
          </w:tblCellMar>
        </w:tblPrEx>
        <w:trPr>
          <w:trHeight w:val="1254" w:hRule="atLeast"/>
        </w:trPr>
        <w:tc>
          <w:tcPr>
            <w:tcW w:w="9073" w:type="dxa"/>
            <w:gridSpan w:val="4"/>
            <w:vAlign w:val="bottom"/>
          </w:tcPr>
          <w:p w14:paraId="334DD138">
            <w:pPr>
              <w:pStyle w:val="73"/>
            </w:pPr>
            <w:r>
              <w:rPr>
                <w:rFonts w:hint="eastAsia"/>
              </w:rPr>
              <w:t>本规范委托遵义市产品质量检验检测院（遵义市综合检测检验中心）负责解释</w:t>
            </w:r>
          </w:p>
        </w:tc>
      </w:tr>
      <w:bookmarkEnd w:id="46"/>
    </w:tbl>
    <w:p w14:paraId="2C36D684">
      <w:pPr>
        <w:pStyle w:val="66"/>
      </w:pPr>
    </w:p>
    <w:p w14:paraId="3A4FF480">
      <w:bookmarkStart w:id="53" w:name="_Toc37921638"/>
    </w:p>
    <w:p w14:paraId="1AD29BAF"/>
    <w:p w14:paraId="73638B96">
      <w:pPr>
        <w:pStyle w:val="68"/>
      </w:pPr>
      <w:r>
        <w:t>本</w:t>
      </w:r>
      <w:r>
        <w:rPr>
          <w:rFonts w:hint="eastAsia"/>
        </w:rPr>
        <w:t>规范</w:t>
      </w:r>
      <w:r>
        <w:t>主要起草人：</w:t>
      </w:r>
      <w:bookmarkEnd w:id="53"/>
    </w:p>
    <w:p w14:paraId="20730708">
      <w:pPr>
        <w:pStyle w:val="68"/>
      </w:pPr>
      <w:bookmarkStart w:id="54" w:name="_Toc37921643"/>
      <w:r>
        <w:rPr>
          <w:rFonts w:hint="eastAsia" w:ascii="宋体" w:hAnsi="宋体" w:eastAsia="宋体" w:cs="宋体"/>
        </w:rPr>
        <w:t xml:space="preserve">吴灿 </w:t>
      </w:r>
      <w:r>
        <w:rPr>
          <w:rFonts w:hint="eastAsia"/>
        </w:rPr>
        <w:t>遵义市产品质量检验检测院（遵义市综合检测检验中心）</w:t>
      </w:r>
    </w:p>
    <w:p w14:paraId="271545AF">
      <w:pPr>
        <w:pStyle w:val="68"/>
      </w:pPr>
      <w:r>
        <w:rPr>
          <w:rFonts w:hint="eastAsia" w:ascii="宋体" w:hAnsi="宋体" w:eastAsia="宋体" w:cs="宋体"/>
        </w:rPr>
        <w:t xml:space="preserve">王勇 </w:t>
      </w:r>
      <w:r>
        <w:rPr>
          <w:rFonts w:hint="eastAsia"/>
        </w:rPr>
        <w:t>贵州省计量测试院</w:t>
      </w:r>
    </w:p>
    <w:p w14:paraId="64645BC3">
      <w:pPr>
        <w:pStyle w:val="68"/>
      </w:pPr>
      <w:r>
        <w:rPr>
          <w:rFonts w:hint="eastAsia" w:ascii="宋体" w:hAnsi="宋体" w:eastAsia="宋体" w:cs="宋体"/>
        </w:rPr>
        <w:t xml:space="preserve">闵睿 </w:t>
      </w:r>
      <w:r>
        <w:rPr>
          <w:rFonts w:hint="eastAsia"/>
        </w:rPr>
        <w:t>贵州省计量测试院</w:t>
      </w:r>
    </w:p>
    <w:p w14:paraId="41A8C376">
      <w:pPr>
        <w:pStyle w:val="68"/>
        <w:rPr>
          <w:rFonts w:ascii="宋体" w:hAnsi="宋体" w:eastAsia="宋体" w:cs="宋体"/>
        </w:rPr>
      </w:pPr>
    </w:p>
    <w:p w14:paraId="3B7941E5">
      <w:pPr>
        <w:pStyle w:val="68"/>
        <w:ind w:firstLine="840" w:firstLineChars="300"/>
      </w:pPr>
      <w:r>
        <w:t>参加起草人：</w:t>
      </w:r>
      <w:bookmarkEnd w:id="54"/>
    </w:p>
    <w:p w14:paraId="003589D4">
      <w:pPr>
        <w:pStyle w:val="73"/>
        <w:rPr>
          <w:rFonts w:ascii="黑体" w:hAnsi="黑体" w:eastAsia="黑体" w:cs="黑体"/>
          <w:kern w:val="0"/>
          <w:szCs w:val="28"/>
        </w:rPr>
      </w:pPr>
      <w:r>
        <w:rPr>
          <w:rFonts w:cs="宋体"/>
          <w:kern w:val="0"/>
          <w:szCs w:val="28"/>
        </w:rPr>
        <w:t>陈江</w:t>
      </w:r>
      <w:r>
        <w:rPr>
          <w:rFonts w:hint="eastAsia" w:cs="宋体"/>
          <w:kern w:val="0"/>
          <w:szCs w:val="28"/>
        </w:rPr>
        <w:t xml:space="preserve"> </w:t>
      </w:r>
      <w:r>
        <w:rPr>
          <w:rFonts w:hint="eastAsia" w:ascii="黑体" w:hAnsi="黑体" w:eastAsia="黑体" w:cs="黑体"/>
          <w:kern w:val="0"/>
          <w:szCs w:val="28"/>
        </w:rPr>
        <w:t>习水县产品质量计量检测中心</w:t>
      </w:r>
    </w:p>
    <w:p w14:paraId="5864F6A0">
      <w:pPr>
        <w:pStyle w:val="73"/>
        <w:rPr>
          <w:rFonts w:ascii="黑体" w:hAnsi="黑体" w:eastAsia="黑体" w:cs="黑体"/>
          <w:kern w:val="0"/>
          <w:szCs w:val="28"/>
        </w:rPr>
      </w:pPr>
      <w:r>
        <w:rPr>
          <w:rFonts w:hint="eastAsia" w:cs="宋体"/>
          <w:kern w:val="0"/>
          <w:szCs w:val="28"/>
        </w:rPr>
        <w:t xml:space="preserve">王力 </w:t>
      </w:r>
      <w:r>
        <w:rPr>
          <w:rFonts w:hint="eastAsia" w:ascii="黑体" w:hAnsi="黑体" w:eastAsia="黑体" w:cs="黑体"/>
          <w:kern w:val="0"/>
          <w:szCs w:val="28"/>
        </w:rPr>
        <w:t>遵义市产品质量检验检测院（遵义市综合检测检验中心）</w:t>
      </w:r>
    </w:p>
    <w:p w14:paraId="2692B2C1">
      <w:pPr>
        <w:pStyle w:val="73"/>
        <w:rPr>
          <w:rFonts w:ascii="黑体" w:hAnsi="黑体" w:eastAsia="黑体" w:cs="黑体"/>
          <w:kern w:val="0"/>
          <w:szCs w:val="28"/>
        </w:rPr>
      </w:pPr>
      <w:r>
        <w:rPr>
          <w:rFonts w:hint="eastAsia" w:cs="宋体"/>
          <w:kern w:val="0"/>
          <w:szCs w:val="28"/>
        </w:rPr>
        <w:t>熊永成</w:t>
      </w:r>
      <w:r>
        <w:rPr>
          <w:rFonts w:hint="eastAsia" w:ascii="黑体" w:hAnsi="黑体" w:eastAsia="黑体" w:cs="黑体"/>
          <w:kern w:val="0"/>
          <w:szCs w:val="28"/>
        </w:rPr>
        <w:t xml:space="preserve"> 遵义市产品质量检验检测院（遵义市综合检测检验中心）</w:t>
      </w:r>
    </w:p>
    <w:p w14:paraId="0A0AFB8B">
      <w:pPr>
        <w:pStyle w:val="73"/>
        <w:rPr>
          <w:rFonts w:cs="宋体"/>
          <w:kern w:val="0"/>
          <w:szCs w:val="28"/>
        </w:rPr>
        <w:sectPr>
          <w:headerReference r:id="rId9" w:type="default"/>
          <w:footerReference r:id="rId11" w:type="default"/>
          <w:headerReference r:id="rId10" w:type="even"/>
          <w:footerReference r:id="rId12" w:type="even"/>
          <w:pgSz w:w="11906" w:h="16838"/>
          <w:pgMar w:top="1440" w:right="1826" w:bottom="1440" w:left="1800" w:header="1587" w:footer="992" w:gutter="0"/>
          <w:pgNumType w:fmt="upperRoman" w:start="1"/>
          <w:cols w:space="720" w:num="1"/>
          <w:docGrid w:type="lines" w:linePitch="326" w:charSpace="0"/>
        </w:sectPr>
      </w:pPr>
      <w:r>
        <w:rPr>
          <w:rFonts w:hint="eastAsia" w:cs="宋体"/>
          <w:kern w:val="0"/>
          <w:szCs w:val="28"/>
        </w:rPr>
        <w:t>田敏</w:t>
      </w:r>
      <w:r>
        <w:rPr>
          <w:rFonts w:hint="eastAsia" w:ascii="黑体" w:hAnsi="黑体" w:eastAsia="黑体" w:cs="黑体"/>
          <w:kern w:val="0"/>
          <w:szCs w:val="28"/>
        </w:rPr>
        <w:t xml:space="preserve"> 遵义市产品质量检验检测院（遵义市综合检测检验中心）</w:t>
      </w:r>
    </w:p>
    <w:p w14:paraId="6419803C"/>
    <w:p w14:paraId="0808B37B">
      <w:pPr>
        <w:pStyle w:val="66"/>
        <w:spacing w:afterLines="100"/>
        <w:jc w:val="center"/>
      </w:pPr>
      <w:bookmarkStart w:id="55" w:name="_Toc37921647"/>
      <w:r>
        <w:t>目  录</w:t>
      </w:r>
      <w:bookmarkEnd w:id="55"/>
    </w:p>
    <w:p w14:paraId="7C9CDC1B">
      <w:pPr>
        <w:pStyle w:val="24"/>
        <w:tabs>
          <w:tab w:val="right" w:leader="dot" w:pos="9344"/>
        </w:tabs>
        <w:spacing w:line="360" w:lineRule="exact"/>
        <w:ind w:left="0"/>
        <w:rPr>
          <w:rStyle w:val="33"/>
        </w:rPr>
      </w:pPr>
      <w:bookmarkStart w:id="56" w:name="_Toc3324135"/>
      <w:bookmarkStart w:id="57" w:name="_Toc16779034"/>
      <w:bookmarkStart w:id="58" w:name="_Toc3324014"/>
      <w:bookmarkStart w:id="59" w:name="_Toc3324385"/>
      <w:r>
        <w:rPr>
          <w:rFonts w:asciiTheme="minorEastAsia" w:hAnsiTheme="minorEastAsia" w:eastAsiaTheme="minorEastAsia"/>
          <w:smallCaps w:val="0"/>
        </w:rPr>
        <w:fldChar w:fldCharType="begin"/>
      </w:r>
      <w:r>
        <w:rPr>
          <w:rFonts w:asciiTheme="minorEastAsia" w:hAnsiTheme="minorEastAsia" w:eastAsiaTheme="minorEastAsia"/>
          <w:smallCaps w:val="0"/>
        </w:rPr>
        <w:instrText xml:space="preserve"> TOC \o "1-3" \h \z \u </w:instrText>
      </w:r>
      <w:r>
        <w:rPr>
          <w:rFonts w:asciiTheme="minorEastAsia" w:hAnsiTheme="minorEastAsia" w:eastAsiaTheme="minorEastAsia"/>
          <w:smallCaps w:val="0"/>
        </w:rPr>
        <w:fldChar w:fldCharType="separate"/>
      </w:r>
      <w:r>
        <w:fldChar w:fldCharType="begin"/>
      </w:r>
      <w:r>
        <w:instrText xml:space="preserve"> HYPERLINK \l "_Toc128725560" </w:instrText>
      </w:r>
      <w:r>
        <w:fldChar w:fldCharType="separate"/>
      </w:r>
      <w:r>
        <w:rPr>
          <w:rStyle w:val="33"/>
          <w:rFonts w:hint="eastAsia" w:asciiTheme="minorEastAsia" w:hAnsiTheme="minorEastAsia" w:eastAsiaTheme="minorEastAsia"/>
          <w:sz w:val="24"/>
          <w:szCs w:val="24"/>
        </w:rPr>
        <w:t>引言</w:t>
      </w:r>
      <w:r>
        <w:rPr>
          <w:rStyle w:val="33"/>
        </w:rPr>
        <w:fldChar w:fldCharType="begin"/>
      </w:r>
      <w:r>
        <w:rPr>
          <w:rStyle w:val="33"/>
        </w:rPr>
        <w:instrText xml:space="preserve"> PAGEREF _Toc128725560 \h </w:instrText>
      </w:r>
      <w:r>
        <w:rPr>
          <w:rStyle w:val="33"/>
        </w:rPr>
        <w:fldChar w:fldCharType="separate"/>
      </w:r>
      <w:r>
        <w:rPr>
          <w:rStyle w:val="33"/>
        </w:rPr>
        <w:t>II</w:t>
      </w:r>
      <w:r>
        <w:rPr>
          <w:rStyle w:val="33"/>
        </w:rPr>
        <w:fldChar w:fldCharType="end"/>
      </w:r>
      <w:r>
        <w:rPr>
          <w:rStyle w:val="33"/>
        </w:rPr>
        <w:fldChar w:fldCharType="end"/>
      </w:r>
    </w:p>
    <w:p w14:paraId="2A5ED66D">
      <w:pPr>
        <w:pStyle w:val="24"/>
        <w:tabs>
          <w:tab w:val="right" w:leader="dot" w:pos="9344"/>
        </w:tabs>
        <w:spacing w:line="360" w:lineRule="exact"/>
        <w:ind w:left="0"/>
        <w:rPr>
          <w:rStyle w:val="33"/>
        </w:rPr>
      </w:pPr>
      <w:r>
        <w:fldChar w:fldCharType="begin"/>
      </w:r>
      <w:r>
        <w:instrText xml:space="preserve"> HYPERLINK \l "_Toc128725561" </w:instrText>
      </w:r>
      <w:r>
        <w:fldChar w:fldCharType="separate"/>
      </w:r>
      <w:r>
        <w:rPr>
          <w:rStyle w:val="33"/>
          <w:rFonts w:asciiTheme="minorEastAsia" w:hAnsiTheme="minorEastAsia" w:eastAsiaTheme="minorEastAsia"/>
          <w:sz w:val="24"/>
          <w:szCs w:val="24"/>
        </w:rPr>
        <w:t xml:space="preserve">1  </w:t>
      </w:r>
      <w:r>
        <w:rPr>
          <w:rStyle w:val="33"/>
          <w:rFonts w:hint="eastAsia" w:asciiTheme="minorEastAsia" w:hAnsiTheme="minorEastAsia" w:eastAsiaTheme="minorEastAsia"/>
          <w:sz w:val="24"/>
          <w:szCs w:val="24"/>
        </w:rPr>
        <w:t>范围</w:t>
      </w:r>
      <w:r>
        <w:rPr>
          <w:rStyle w:val="33"/>
          <w:rFonts w:hint="eastAsia" w:asciiTheme="minorEastAsia" w:hAnsiTheme="minorEastAsia" w:eastAsiaTheme="minorEastAsia"/>
          <w:sz w:val="24"/>
          <w:szCs w:val="24"/>
          <w:u w:val="dotted"/>
        </w:rPr>
        <w:t xml:space="preserve">                                                                                         </w:t>
      </w:r>
      <w:r>
        <w:rPr>
          <w:rStyle w:val="33"/>
        </w:rPr>
        <w:fldChar w:fldCharType="begin"/>
      </w:r>
      <w:r>
        <w:rPr>
          <w:rStyle w:val="33"/>
        </w:rPr>
        <w:instrText xml:space="preserve"> PAGEREF _Toc128725561 \h </w:instrText>
      </w:r>
      <w:r>
        <w:rPr>
          <w:rStyle w:val="33"/>
        </w:rPr>
        <w:fldChar w:fldCharType="separate"/>
      </w:r>
      <w:r>
        <w:rPr>
          <w:rStyle w:val="33"/>
        </w:rPr>
        <w:t>1</w:t>
      </w:r>
      <w:r>
        <w:rPr>
          <w:rStyle w:val="33"/>
        </w:rPr>
        <w:fldChar w:fldCharType="end"/>
      </w:r>
      <w:r>
        <w:rPr>
          <w:rStyle w:val="33"/>
        </w:rPr>
        <w:fldChar w:fldCharType="end"/>
      </w:r>
    </w:p>
    <w:p w14:paraId="1A85B6BD">
      <w:pPr>
        <w:pStyle w:val="24"/>
        <w:tabs>
          <w:tab w:val="right" w:leader="dot" w:pos="9344"/>
        </w:tabs>
        <w:spacing w:line="360" w:lineRule="exact"/>
        <w:ind w:left="0"/>
        <w:rPr>
          <w:rStyle w:val="33"/>
          <w:rFonts w:hint="eastAsia"/>
        </w:rPr>
      </w:pPr>
      <w:r>
        <w:fldChar w:fldCharType="begin"/>
      </w:r>
      <w:r>
        <w:instrText xml:space="preserve"> HYPERLINK \l "_Toc128725562" </w:instrText>
      </w:r>
      <w:r>
        <w:fldChar w:fldCharType="separate"/>
      </w:r>
      <w:r>
        <w:rPr>
          <w:rStyle w:val="33"/>
          <w:rFonts w:asciiTheme="minorEastAsia" w:hAnsiTheme="minorEastAsia" w:eastAsiaTheme="minorEastAsia"/>
          <w:sz w:val="24"/>
          <w:szCs w:val="24"/>
          <w:u w:val="none"/>
        </w:rPr>
        <w:t xml:space="preserve">2  </w:t>
      </w:r>
      <w:r>
        <w:rPr>
          <w:rStyle w:val="33"/>
          <w:rFonts w:hint="eastAsia" w:asciiTheme="minorEastAsia" w:hAnsiTheme="minorEastAsia" w:eastAsiaTheme="minorEastAsia"/>
          <w:sz w:val="24"/>
          <w:szCs w:val="24"/>
          <w:u w:val="none"/>
        </w:rPr>
        <w:t>引用文件</w:t>
      </w:r>
      <w:r>
        <w:rPr>
          <w:rStyle w:val="33"/>
          <w:rFonts w:hint="eastAsia" w:asciiTheme="minorEastAsia" w:hAnsiTheme="minorEastAsia" w:eastAsiaTheme="minorEastAsia"/>
          <w:sz w:val="24"/>
          <w:szCs w:val="24"/>
          <w:u w:val="dotted"/>
        </w:rPr>
        <w:t xml:space="preserve">                                                                                    </w:t>
      </w:r>
      <w:r>
        <w:rPr>
          <w:rStyle w:val="33"/>
        </w:rPr>
        <w:fldChar w:fldCharType="begin"/>
      </w:r>
      <w:r>
        <w:rPr>
          <w:rStyle w:val="33"/>
        </w:rPr>
        <w:instrText xml:space="preserve"> PAGEREF _Toc128725562 \h </w:instrText>
      </w:r>
      <w:r>
        <w:rPr>
          <w:rStyle w:val="33"/>
        </w:rPr>
        <w:fldChar w:fldCharType="separate"/>
      </w:r>
      <w:r>
        <w:rPr>
          <w:rStyle w:val="33"/>
        </w:rPr>
        <w:t>1</w:t>
      </w:r>
      <w:r>
        <w:rPr>
          <w:rStyle w:val="33"/>
        </w:rPr>
        <w:fldChar w:fldCharType="end"/>
      </w:r>
      <w:r>
        <w:rPr>
          <w:rStyle w:val="33"/>
        </w:rPr>
        <w:fldChar w:fldCharType="end"/>
      </w:r>
    </w:p>
    <w:p w14:paraId="504914A6">
      <w:r>
        <w:rPr>
          <w:rFonts w:hint="eastAsia"/>
        </w:rPr>
        <w:t>3  术语和定义</w:t>
      </w:r>
      <w:r>
        <w:rPr>
          <w:u w:val="dotted"/>
        </w:rPr>
        <w:tab/>
      </w:r>
      <w:r>
        <w:rPr>
          <w:u w:val="dotted"/>
        </w:rPr>
        <w:tab/>
      </w:r>
      <w:r>
        <w:rPr>
          <w:u w:val="dotted"/>
        </w:rPr>
        <w:tab/>
      </w:r>
      <w:r>
        <w:rPr>
          <w:u w:val="dotted"/>
        </w:rPr>
        <w:tab/>
      </w:r>
      <w:r>
        <w:rPr>
          <w:u w:val="dotted"/>
        </w:rPr>
        <w:tab/>
      </w:r>
      <w:r>
        <w:rPr>
          <w:u w:val="dotted"/>
        </w:rPr>
        <w:tab/>
      </w:r>
      <w:r>
        <w:rPr>
          <w:u w:val="dotted"/>
        </w:rPr>
        <w:tab/>
      </w:r>
      <w:r>
        <w:rPr>
          <w:u w:val="dotted"/>
        </w:rPr>
        <w:tab/>
      </w:r>
      <w:r>
        <w:rPr>
          <w:u w:val="dotted"/>
        </w:rPr>
        <w:tab/>
      </w:r>
      <w:r>
        <w:rPr>
          <w:u w:val="dotted"/>
        </w:rPr>
        <w:tab/>
      </w:r>
      <w:r>
        <w:rPr>
          <w:u w:val="dotted"/>
        </w:rPr>
        <w:tab/>
      </w:r>
      <w:r>
        <w:rPr>
          <w:u w:val="dotted"/>
        </w:rPr>
        <w:tab/>
      </w:r>
      <w:r>
        <w:rPr>
          <w:u w:val="dotted"/>
        </w:rPr>
        <w:tab/>
      </w:r>
      <w:r>
        <w:rPr>
          <w:u w:val="dotted"/>
        </w:rPr>
        <w:tab/>
      </w:r>
      <w:r>
        <w:rPr>
          <w:u w:val="dotted"/>
        </w:rPr>
        <w:tab/>
      </w:r>
      <w:r>
        <w:rPr>
          <w:rFonts w:hint="eastAsia"/>
          <w:u w:val="dotted"/>
        </w:rPr>
        <w:t xml:space="preserve">               </w:t>
      </w:r>
      <w:r>
        <w:rPr>
          <w:rFonts w:hint="eastAsia"/>
        </w:rPr>
        <w:t xml:space="preserve">                                                  </w:t>
      </w:r>
    </w:p>
    <w:p w14:paraId="0F8521F4">
      <w:pPr>
        <w:pStyle w:val="24"/>
        <w:tabs>
          <w:tab w:val="right" w:leader="dot" w:pos="9344"/>
        </w:tabs>
        <w:spacing w:line="360" w:lineRule="exact"/>
        <w:ind w:left="0"/>
        <w:rPr>
          <w:rStyle w:val="33"/>
        </w:rPr>
      </w:pPr>
      <w:r>
        <w:fldChar w:fldCharType="begin"/>
      </w:r>
      <w:r>
        <w:instrText xml:space="preserve"> HYPERLINK \l "_Toc128725563" </w:instrText>
      </w:r>
      <w:r>
        <w:fldChar w:fldCharType="separate"/>
      </w:r>
      <w:r>
        <w:rPr>
          <w:rStyle w:val="33"/>
          <w:rFonts w:hint="eastAsia" w:asciiTheme="minorEastAsia" w:hAnsiTheme="minorEastAsia" w:eastAsiaTheme="minorEastAsia"/>
          <w:sz w:val="24"/>
          <w:szCs w:val="24"/>
        </w:rPr>
        <w:t>4</w:t>
      </w:r>
      <w:r>
        <w:rPr>
          <w:rStyle w:val="33"/>
          <w:rFonts w:asciiTheme="minorEastAsia" w:hAnsiTheme="minorEastAsia" w:eastAsiaTheme="minorEastAsia"/>
          <w:sz w:val="24"/>
          <w:szCs w:val="24"/>
        </w:rPr>
        <w:t xml:space="preserve"> </w:t>
      </w:r>
      <w:r>
        <w:rPr>
          <w:rStyle w:val="33"/>
          <w:rFonts w:hint="eastAsia" w:asciiTheme="minorEastAsia" w:hAnsiTheme="minorEastAsia" w:eastAsiaTheme="minorEastAsia"/>
          <w:sz w:val="24"/>
          <w:szCs w:val="24"/>
        </w:rPr>
        <w:t xml:space="preserve"> 概述</w:t>
      </w:r>
      <w:r>
        <w:rPr>
          <w:rStyle w:val="33"/>
          <w:rFonts w:hint="eastAsia" w:asciiTheme="minorEastAsia" w:hAnsiTheme="minorEastAsia" w:eastAsiaTheme="minorEastAsia"/>
          <w:sz w:val="24"/>
          <w:szCs w:val="24"/>
          <w:u w:val="dotted"/>
        </w:rPr>
        <w:t xml:space="preserve">                                                                                         </w:t>
      </w:r>
      <w:r>
        <w:rPr>
          <w:rStyle w:val="33"/>
        </w:rPr>
        <w:fldChar w:fldCharType="begin"/>
      </w:r>
      <w:r>
        <w:rPr>
          <w:rStyle w:val="33"/>
        </w:rPr>
        <w:instrText xml:space="preserve"> PAGEREF _Toc128725563 \h </w:instrText>
      </w:r>
      <w:r>
        <w:rPr>
          <w:rStyle w:val="33"/>
        </w:rPr>
        <w:fldChar w:fldCharType="separate"/>
      </w:r>
      <w:r>
        <w:rPr>
          <w:rStyle w:val="33"/>
        </w:rPr>
        <w:t>1</w:t>
      </w:r>
      <w:r>
        <w:rPr>
          <w:rStyle w:val="33"/>
        </w:rPr>
        <w:fldChar w:fldCharType="end"/>
      </w:r>
      <w:r>
        <w:rPr>
          <w:rStyle w:val="33"/>
        </w:rPr>
        <w:fldChar w:fldCharType="end"/>
      </w:r>
    </w:p>
    <w:p w14:paraId="1EA0F2E3">
      <w:pPr>
        <w:pStyle w:val="24"/>
        <w:tabs>
          <w:tab w:val="right" w:leader="dot" w:pos="9344"/>
        </w:tabs>
        <w:spacing w:line="360" w:lineRule="exact"/>
        <w:ind w:left="0"/>
        <w:rPr>
          <w:rStyle w:val="33"/>
        </w:rPr>
      </w:pPr>
      <w:r>
        <w:fldChar w:fldCharType="begin"/>
      </w:r>
      <w:r>
        <w:instrText xml:space="preserve"> HYPERLINK \l "_Toc128725564" </w:instrText>
      </w:r>
      <w:r>
        <w:fldChar w:fldCharType="separate"/>
      </w:r>
      <w:r>
        <w:rPr>
          <w:rStyle w:val="33"/>
          <w:rFonts w:hint="eastAsia" w:asciiTheme="minorEastAsia" w:hAnsiTheme="minorEastAsia" w:eastAsiaTheme="minorEastAsia"/>
          <w:sz w:val="24"/>
          <w:szCs w:val="24"/>
        </w:rPr>
        <w:t>5</w:t>
      </w:r>
      <w:r>
        <w:rPr>
          <w:rStyle w:val="33"/>
          <w:rFonts w:asciiTheme="minorEastAsia" w:hAnsiTheme="minorEastAsia" w:eastAsiaTheme="minorEastAsia"/>
          <w:sz w:val="24"/>
          <w:szCs w:val="24"/>
        </w:rPr>
        <w:t xml:space="preserve">  </w:t>
      </w:r>
      <w:r>
        <w:rPr>
          <w:rStyle w:val="33"/>
          <w:rFonts w:hint="eastAsia" w:asciiTheme="minorEastAsia" w:hAnsiTheme="minorEastAsia" w:eastAsiaTheme="minorEastAsia"/>
          <w:sz w:val="24"/>
          <w:szCs w:val="24"/>
        </w:rPr>
        <w:t>计量特性</w:t>
      </w:r>
      <w:r>
        <w:rPr>
          <w:rStyle w:val="33"/>
          <w:rFonts w:hint="eastAsia" w:asciiTheme="minorEastAsia" w:hAnsiTheme="minorEastAsia" w:eastAsiaTheme="minorEastAsia"/>
          <w:sz w:val="24"/>
          <w:szCs w:val="24"/>
          <w:u w:val="dotted"/>
        </w:rPr>
        <w:t xml:space="preserve">                                                                                    </w:t>
      </w:r>
      <w:r>
        <w:rPr>
          <w:rStyle w:val="33"/>
        </w:rPr>
        <w:fldChar w:fldCharType="begin"/>
      </w:r>
      <w:r>
        <w:rPr>
          <w:rStyle w:val="33"/>
        </w:rPr>
        <w:instrText xml:space="preserve"> PAGEREF _Toc128725564 \h </w:instrText>
      </w:r>
      <w:r>
        <w:rPr>
          <w:rStyle w:val="33"/>
        </w:rPr>
        <w:fldChar w:fldCharType="separate"/>
      </w:r>
      <w:r>
        <w:rPr>
          <w:rStyle w:val="33"/>
        </w:rPr>
        <w:t>2</w:t>
      </w:r>
      <w:r>
        <w:rPr>
          <w:rStyle w:val="33"/>
        </w:rPr>
        <w:fldChar w:fldCharType="end"/>
      </w:r>
      <w:r>
        <w:rPr>
          <w:rStyle w:val="33"/>
        </w:rPr>
        <w:fldChar w:fldCharType="end"/>
      </w:r>
    </w:p>
    <w:p w14:paraId="5725E9EF">
      <w:pPr>
        <w:pStyle w:val="24"/>
        <w:tabs>
          <w:tab w:val="right" w:leader="dot" w:pos="9344"/>
        </w:tabs>
        <w:spacing w:line="360" w:lineRule="exact"/>
        <w:ind w:left="0"/>
        <w:rPr>
          <w:rStyle w:val="33"/>
        </w:rPr>
      </w:pPr>
      <w:r>
        <w:fldChar w:fldCharType="begin"/>
      </w:r>
      <w:r>
        <w:instrText xml:space="preserve"> HYPERLINK \l "_Toc128725567" </w:instrText>
      </w:r>
      <w:r>
        <w:fldChar w:fldCharType="separate"/>
      </w:r>
      <w:r>
        <w:rPr>
          <w:rStyle w:val="33"/>
          <w:rFonts w:hint="eastAsia" w:asciiTheme="minorEastAsia" w:hAnsiTheme="minorEastAsia" w:eastAsiaTheme="minorEastAsia"/>
          <w:sz w:val="24"/>
          <w:szCs w:val="24"/>
        </w:rPr>
        <w:t>6</w:t>
      </w:r>
      <w:r>
        <w:rPr>
          <w:rStyle w:val="33"/>
          <w:rFonts w:asciiTheme="minorEastAsia" w:hAnsiTheme="minorEastAsia" w:eastAsiaTheme="minorEastAsia"/>
          <w:sz w:val="24"/>
          <w:szCs w:val="24"/>
        </w:rPr>
        <w:t xml:space="preserve">  </w:t>
      </w:r>
      <w:r>
        <w:rPr>
          <w:rStyle w:val="33"/>
          <w:rFonts w:hint="eastAsia" w:asciiTheme="minorEastAsia" w:hAnsiTheme="minorEastAsia" w:eastAsiaTheme="minorEastAsia"/>
          <w:sz w:val="24"/>
          <w:szCs w:val="24"/>
        </w:rPr>
        <w:t>校准条件</w:t>
      </w:r>
      <w:r>
        <w:rPr>
          <w:rStyle w:val="33"/>
          <w:rFonts w:hint="eastAsia" w:asciiTheme="minorEastAsia" w:hAnsiTheme="minorEastAsia" w:eastAsiaTheme="minorEastAsia"/>
          <w:sz w:val="24"/>
          <w:szCs w:val="24"/>
          <w:u w:val="dotted"/>
        </w:rPr>
        <w:t xml:space="preserve">                                                                                    </w:t>
      </w:r>
      <w:r>
        <w:rPr>
          <w:rStyle w:val="33"/>
        </w:rPr>
        <w:fldChar w:fldCharType="begin"/>
      </w:r>
      <w:r>
        <w:rPr>
          <w:rStyle w:val="33"/>
        </w:rPr>
        <w:instrText xml:space="preserve"> PAGEREF _Toc128725567 \h </w:instrText>
      </w:r>
      <w:r>
        <w:rPr>
          <w:rStyle w:val="33"/>
        </w:rPr>
        <w:fldChar w:fldCharType="separate"/>
      </w:r>
      <w:r>
        <w:rPr>
          <w:rStyle w:val="33"/>
        </w:rPr>
        <w:t>2</w:t>
      </w:r>
      <w:r>
        <w:rPr>
          <w:rStyle w:val="33"/>
        </w:rPr>
        <w:fldChar w:fldCharType="end"/>
      </w:r>
      <w:r>
        <w:rPr>
          <w:rStyle w:val="33"/>
        </w:rPr>
        <w:fldChar w:fldCharType="end"/>
      </w:r>
    </w:p>
    <w:p w14:paraId="4D394080">
      <w:pPr>
        <w:pStyle w:val="24"/>
        <w:tabs>
          <w:tab w:val="right" w:leader="dot" w:pos="9344"/>
        </w:tabs>
        <w:spacing w:line="360" w:lineRule="exact"/>
        <w:ind w:left="0"/>
        <w:rPr>
          <w:rStyle w:val="33"/>
        </w:rPr>
      </w:pPr>
      <w:r>
        <w:fldChar w:fldCharType="begin"/>
      </w:r>
      <w:r>
        <w:instrText xml:space="preserve"> HYPERLINK \l "_Toc128725570" </w:instrText>
      </w:r>
      <w:r>
        <w:fldChar w:fldCharType="separate"/>
      </w:r>
      <w:r>
        <w:rPr>
          <w:rStyle w:val="33"/>
          <w:rFonts w:hint="eastAsia" w:asciiTheme="minorEastAsia" w:hAnsiTheme="minorEastAsia" w:eastAsiaTheme="minorEastAsia"/>
          <w:sz w:val="24"/>
          <w:szCs w:val="24"/>
        </w:rPr>
        <w:t>7</w:t>
      </w:r>
      <w:r>
        <w:rPr>
          <w:rStyle w:val="33"/>
          <w:rFonts w:asciiTheme="minorEastAsia" w:hAnsiTheme="minorEastAsia" w:eastAsiaTheme="minorEastAsia"/>
          <w:sz w:val="24"/>
          <w:szCs w:val="24"/>
        </w:rPr>
        <w:t xml:space="preserve">  </w:t>
      </w:r>
      <w:r>
        <w:rPr>
          <w:rStyle w:val="33"/>
          <w:rFonts w:hint="eastAsia" w:asciiTheme="minorEastAsia" w:hAnsiTheme="minorEastAsia" w:eastAsiaTheme="minorEastAsia"/>
          <w:sz w:val="24"/>
          <w:szCs w:val="24"/>
        </w:rPr>
        <w:t>校准项目和校准方法</w:t>
      </w:r>
      <w:r>
        <w:rPr>
          <w:rStyle w:val="33"/>
          <w:rFonts w:hint="eastAsia" w:asciiTheme="minorEastAsia" w:hAnsiTheme="minorEastAsia" w:eastAsiaTheme="minorEastAsia"/>
          <w:sz w:val="24"/>
          <w:szCs w:val="24"/>
          <w:u w:val="dotted"/>
        </w:rPr>
        <w:t xml:space="preserve">                                                                       </w:t>
      </w:r>
      <w:r>
        <w:rPr>
          <w:rStyle w:val="33"/>
        </w:rPr>
        <w:fldChar w:fldCharType="begin"/>
      </w:r>
      <w:r>
        <w:rPr>
          <w:rStyle w:val="33"/>
        </w:rPr>
        <w:instrText xml:space="preserve"> PAGEREF _Toc128725570 \h </w:instrText>
      </w:r>
      <w:r>
        <w:rPr>
          <w:rStyle w:val="33"/>
        </w:rPr>
        <w:fldChar w:fldCharType="separate"/>
      </w:r>
      <w:r>
        <w:rPr>
          <w:rStyle w:val="33"/>
        </w:rPr>
        <w:t>2</w:t>
      </w:r>
      <w:r>
        <w:rPr>
          <w:rStyle w:val="33"/>
        </w:rPr>
        <w:fldChar w:fldCharType="end"/>
      </w:r>
      <w:r>
        <w:rPr>
          <w:rStyle w:val="33"/>
        </w:rPr>
        <w:fldChar w:fldCharType="end"/>
      </w:r>
    </w:p>
    <w:p w14:paraId="2CC885AF">
      <w:pPr>
        <w:pStyle w:val="24"/>
        <w:tabs>
          <w:tab w:val="right" w:leader="dot" w:pos="9344"/>
        </w:tabs>
        <w:spacing w:line="360" w:lineRule="exact"/>
        <w:ind w:left="0"/>
        <w:rPr>
          <w:rStyle w:val="33"/>
        </w:rPr>
      </w:pPr>
      <w:r>
        <w:fldChar w:fldCharType="begin"/>
      </w:r>
      <w:r>
        <w:instrText xml:space="preserve"> HYPERLINK \l "_Toc128725578" </w:instrText>
      </w:r>
      <w:r>
        <w:fldChar w:fldCharType="separate"/>
      </w:r>
      <w:r>
        <w:rPr>
          <w:rStyle w:val="33"/>
          <w:rFonts w:hint="eastAsia" w:asciiTheme="minorEastAsia" w:hAnsiTheme="minorEastAsia" w:eastAsiaTheme="minorEastAsia"/>
          <w:sz w:val="24"/>
          <w:szCs w:val="24"/>
        </w:rPr>
        <w:t>8</w:t>
      </w:r>
      <w:r>
        <w:rPr>
          <w:rStyle w:val="33"/>
          <w:rFonts w:asciiTheme="minorEastAsia" w:hAnsiTheme="minorEastAsia" w:eastAsiaTheme="minorEastAsia"/>
          <w:sz w:val="24"/>
          <w:szCs w:val="24"/>
        </w:rPr>
        <w:t xml:space="preserve">  </w:t>
      </w:r>
      <w:r>
        <w:rPr>
          <w:rStyle w:val="33"/>
          <w:rFonts w:hint="eastAsia" w:asciiTheme="minorEastAsia" w:hAnsiTheme="minorEastAsia" w:eastAsiaTheme="minorEastAsia"/>
          <w:sz w:val="24"/>
          <w:szCs w:val="24"/>
        </w:rPr>
        <w:t>校准结果表达</w:t>
      </w:r>
      <w:r>
        <w:rPr>
          <w:rStyle w:val="33"/>
          <w:rFonts w:hint="eastAsia" w:asciiTheme="minorEastAsia" w:hAnsiTheme="minorEastAsia" w:eastAsiaTheme="minorEastAsia"/>
          <w:sz w:val="24"/>
          <w:szCs w:val="24"/>
          <w:u w:val="dotted"/>
        </w:rPr>
        <w:t xml:space="preserve">                                                                              </w:t>
      </w:r>
      <w:r>
        <w:rPr>
          <w:rStyle w:val="33"/>
        </w:rPr>
        <w:fldChar w:fldCharType="begin"/>
      </w:r>
      <w:r>
        <w:rPr>
          <w:rStyle w:val="33"/>
        </w:rPr>
        <w:instrText xml:space="preserve"> PAGEREF _Toc128725578 \h </w:instrText>
      </w:r>
      <w:r>
        <w:rPr>
          <w:rStyle w:val="33"/>
        </w:rPr>
        <w:fldChar w:fldCharType="separate"/>
      </w:r>
      <w:r>
        <w:rPr>
          <w:rStyle w:val="33"/>
        </w:rPr>
        <w:t>4</w:t>
      </w:r>
      <w:r>
        <w:rPr>
          <w:rStyle w:val="33"/>
        </w:rPr>
        <w:fldChar w:fldCharType="end"/>
      </w:r>
      <w:r>
        <w:rPr>
          <w:rStyle w:val="33"/>
        </w:rPr>
        <w:fldChar w:fldCharType="end"/>
      </w:r>
    </w:p>
    <w:p w14:paraId="0BD63C20">
      <w:pPr>
        <w:pStyle w:val="24"/>
        <w:tabs>
          <w:tab w:val="right" w:leader="dot" w:pos="9344"/>
        </w:tabs>
        <w:spacing w:line="360" w:lineRule="exact"/>
        <w:ind w:left="0"/>
        <w:rPr>
          <w:rStyle w:val="33"/>
        </w:rPr>
      </w:pPr>
      <w:r>
        <w:fldChar w:fldCharType="begin"/>
      </w:r>
      <w:r>
        <w:instrText xml:space="preserve"> HYPERLINK \l "_Toc128725581" </w:instrText>
      </w:r>
      <w:r>
        <w:fldChar w:fldCharType="separate"/>
      </w:r>
      <w:r>
        <w:rPr>
          <w:rStyle w:val="33"/>
          <w:rFonts w:hint="eastAsia" w:asciiTheme="minorEastAsia" w:hAnsiTheme="minorEastAsia" w:eastAsiaTheme="minorEastAsia"/>
          <w:sz w:val="24"/>
          <w:szCs w:val="24"/>
        </w:rPr>
        <w:t>9</w:t>
      </w:r>
      <w:r>
        <w:rPr>
          <w:rStyle w:val="33"/>
          <w:rFonts w:asciiTheme="minorEastAsia" w:hAnsiTheme="minorEastAsia" w:eastAsiaTheme="minorEastAsia"/>
          <w:sz w:val="24"/>
          <w:szCs w:val="24"/>
        </w:rPr>
        <w:t xml:space="preserve">  </w:t>
      </w:r>
      <w:r>
        <w:rPr>
          <w:rStyle w:val="33"/>
          <w:rFonts w:hint="eastAsia" w:asciiTheme="minorEastAsia" w:hAnsiTheme="minorEastAsia" w:eastAsiaTheme="minorEastAsia"/>
          <w:sz w:val="24"/>
          <w:szCs w:val="24"/>
        </w:rPr>
        <w:t>复校时间间隔</w:t>
      </w:r>
      <w:r>
        <w:rPr>
          <w:rStyle w:val="33"/>
          <w:rFonts w:hint="eastAsia" w:asciiTheme="minorEastAsia" w:hAnsiTheme="minorEastAsia" w:eastAsiaTheme="minorEastAsia"/>
          <w:sz w:val="24"/>
          <w:szCs w:val="24"/>
          <w:u w:val="dotted"/>
        </w:rPr>
        <w:t xml:space="preserve">                                                                              </w:t>
      </w:r>
      <w:r>
        <w:rPr>
          <w:rStyle w:val="33"/>
        </w:rPr>
        <w:fldChar w:fldCharType="begin"/>
      </w:r>
      <w:r>
        <w:rPr>
          <w:rStyle w:val="33"/>
        </w:rPr>
        <w:instrText xml:space="preserve"> PAGEREF _Toc128725581 \h </w:instrText>
      </w:r>
      <w:r>
        <w:rPr>
          <w:rStyle w:val="33"/>
        </w:rPr>
        <w:fldChar w:fldCharType="separate"/>
      </w:r>
      <w:r>
        <w:rPr>
          <w:rStyle w:val="33"/>
        </w:rPr>
        <w:t>5</w:t>
      </w:r>
      <w:r>
        <w:rPr>
          <w:rStyle w:val="33"/>
        </w:rPr>
        <w:fldChar w:fldCharType="end"/>
      </w:r>
      <w:r>
        <w:rPr>
          <w:rStyle w:val="33"/>
        </w:rPr>
        <w:fldChar w:fldCharType="end"/>
      </w:r>
    </w:p>
    <w:p w14:paraId="21BD05DB">
      <w:pPr>
        <w:pStyle w:val="24"/>
        <w:tabs>
          <w:tab w:val="right" w:leader="dot" w:pos="9344"/>
        </w:tabs>
        <w:spacing w:line="360" w:lineRule="exact"/>
        <w:ind w:left="0"/>
        <w:rPr>
          <w:rStyle w:val="33"/>
        </w:rPr>
      </w:pPr>
      <w:r>
        <w:fldChar w:fldCharType="begin"/>
      </w:r>
      <w:r>
        <w:instrText xml:space="preserve"> HYPERLINK \l "_Toc128725582" </w:instrText>
      </w:r>
      <w:r>
        <w:fldChar w:fldCharType="separate"/>
      </w:r>
      <w:r>
        <w:rPr>
          <w:rStyle w:val="33"/>
          <w:rFonts w:hint="eastAsia" w:asciiTheme="minorEastAsia" w:hAnsiTheme="minorEastAsia" w:eastAsiaTheme="minorEastAsia"/>
          <w:sz w:val="24"/>
          <w:szCs w:val="24"/>
        </w:rPr>
        <w:t>附录</w:t>
      </w:r>
      <w:r>
        <w:rPr>
          <w:rStyle w:val="33"/>
          <w:rFonts w:asciiTheme="minorEastAsia" w:hAnsiTheme="minorEastAsia" w:eastAsiaTheme="minorEastAsia"/>
          <w:sz w:val="24"/>
          <w:szCs w:val="24"/>
        </w:rPr>
        <w:t xml:space="preserve">A  </w:t>
      </w:r>
      <w:r>
        <w:rPr>
          <w:rStyle w:val="33"/>
          <w:rFonts w:hint="eastAsia" w:asciiTheme="minorEastAsia" w:hAnsiTheme="minorEastAsia" w:eastAsiaTheme="minorEastAsia"/>
          <w:sz w:val="24"/>
          <w:szCs w:val="24"/>
        </w:rPr>
        <w:t>机动车路试车道性能参数校准证书内页（格式）</w:t>
      </w:r>
      <w:r>
        <w:rPr>
          <w:rStyle w:val="33"/>
          <w:rFonts w:hint="eastAsia" w:asciiTheme="minorEastAsia" w:hAnsiTheme="minorEastAsia" w:eastAsiaTheme="minorEastAsia"/>
          <w:sz w:val="24"/>
          <w:szCs w:val="24"/>
          <w:u w:val="dotted"/>
        </w:rPr>
        <w:t xml:space="preserve">                                   </w:t>
      </w:r>
      <w:r>
        <w:rPr>
          <w:rStyle w:val="33"/>
        </w:rPr>
        <w:fldChar w:fldCharType="begin"/>
      </w:r>
      <w:r>
        <w:rPr>
          <w:rStyle w:val="33"/>
        </w:rPr>
        <w:instrText xml:space="preserve"> PAGEREF _Toc128725582 \h </w:instrText>
      </w:r>
      <w:r>
        <w:rPr>
          <w:rStyle w:val="33"/>
        </w:rPr>
        <w:fldChar w:fldCharType="separate"/>
      </w:r>
      <w:r>
        <w:rPr>
          <w:rStyle w:val="33"/>
        </w:rPr>
        <w:t>6</w:t>
      </w:r>
      <w:r>
        <w:rPr>
          <w:rStyle w:val="33"/>
        </w:rPr>
        <w:fldChar w:fldCharType="end"/>
      </w:r>
      <w:r>
        <w:rPr>
          <w:rStyle w:val="33"/>
        </w:rPr>
        <w:fldChar w:fldCharType="end"/>
      </w:r>
    </w:p>
    <w:p w14:paraId="357AB364">
      <w:pPr>
        <w:pStyle w:val="24"/>
        <w:tabs>
          <w:tab w:val="right" w:leader="dot" w:pos="9344"/>
        </w:tabs>
        <w:spacing w:line="360" w:lineRule="exact"/>
        <w:ind w:left="0"/>
        <w:rPr>
          <w:rStyle w:val="33"/>
        </w:rPr>
      </w:pPr>
      <w:r>
        <w:fldChar w:fldCharType="begin"/>
      </w:r>
      <w:r>
        <w:instrText xml:space="preserve"> HYPERLINK \l "_Toc128725583" </w:instrText>
      </w:r>
      <w:r>
        <w:fldChar w:fldCharType="separate"/>
      </w:r>
      <w:r>
        <w:rPr>
          <w:rStyle w:val="33"/>
          <w:rFonts w:hint="eastAsia" w:asciiTheme="minorEastAsia" w:hAnsiTheme="minorEastAsia" w:eastAsiaTheme="minorEastAsia"/>
          <w:sz w:val="24"/>
          <w:szCs w:val="24"/>
        </w:rPr>
        <w:t>附录</w:t>
      </w:r>
      <w:r>
        <w:rPr>
          <w:rStyle w:val="33"/>
          <w:rFonts w:asciiTheme="minorEastAsia" w:hAnsiTheme="minorEastAsia" w:eastAsiaTheme="minorEastAsia"/>
          <w:sz w:val="24"/>
          <w:szCs w:val="24"/>
        </w:rPr>
        <w:t xml:space="preserve">B  </w:t>
      </w:r>
      <w:r>
        <w:rPr>
          <w:rStyle w:val="33"/>
          <w:rFonts w:hint="eastAsia" w:asciiTheme="minorEastAsia" w:hAnsiTheme="minorEastAsia" w:eastAsiaTheme="minorEastAsia"/>
          <w:sz w:val="24"/>
          <w:szCs w:val="24"/>
        </w:rPr>
        <w:t>机动车路试车道性能参数校准记录（格式）</w:t>
      </w:r>
      <w:r>
        <w:rPr>
          <w:rStyle w:val="33"/>
          <w:rFonts w:hint="eastAsia" w:asciiTheme="minorEastAsia" w:hAnsiTheme="minorEastAsia" w:eastAsiaTheme="minorEastAsia"/>
          <w:sz w:val="24"/>
          <w:szCs w:val="24"/>
          <w:u w:val="dotted"/>
        </w:rPr>
        <w:t xml:space="preserve">                                        </w:t>
      </w:r>
      <w:r>
        <w:rPr>
          <w:rStyle w:val="33"/>
        </w:rPr>
        <w:fldChar w:fldCharType="begin"/>
      </w:r>
      <w:r>
        <w:rPr>
          <w:rStyle w:val="33"/>
        </w:rPr>
        <w:instrText xml:space="preserve"> PAGEREF _Toc128725583 \h </w:instrText>
      </w:r>
      <w:r>
        <w:rPr>
          <w:rStyle w:val="33"/>
        </w:rPr>
        <w:fldChar w:fldCharType="separate"/>
      </w:r>
      <w:r>
        <w:rPr>
          <w:rStyle w:val="33"/>
        </w:rPr>
        <w:t>7</w:t>
      </w:r>
      <w:r>
        <w:rPr>
          <w:rStyle w:val="33"/>
        </w:rPr>
        <w:fldChar w:fldCharType="end"/>
      </w:r>
      <w:r>
        <w:rPr>
          <w:rStyle w:val="33"/>
        </w:rPr>
        <w:fldChar w:fldCharType="end"/>
      </w:r>
    </w:p>
    <w:p w14:paraId="1E432148">
      <w:pPr>
        <w:pStyle w:val="24"/>
        <w:tabs>
          <w:tab w:val="right" w:leader="dot" w:pos="9344"/>
        </w:tabs>
        <w:spacing w:line="360" w:lineRule="exact"/>
        <w:ind w:left="0"/>
        <w:rPr>
          <w:rStyle w:val="33"/>
        </w:rPr>
      </w:pPr>
      <w:r>
        <w:fldChar w:fldCharType="begin"/>
      </w:r>
      <w:r>
        <w:instrText xml:space="preserve"> HYPERLINK \l "_Toc128725584" </w:instrText>
      </w:r>
      <w:r>
        <w:fldChar w:fldCharType="separate"/>
      </w:r>
      <w:r>
        <w:rPr>
          <w:rStyle w:val="33"/>
          <w:rFonts w:hint="eastAsia" w:asciiTheme="minorEastAsia" w:hAnsiTheme="minorEastAsia" w:eastAsiaTheme="minorEastAsia"/>
          <w:sz w:val="24"/>
          <w:szCs w:val="24"/>
        </w:rPr>
        <w:t>附录</w:t>
      </w:r>
      <w:r>
        <w:rPr>
          <w:rStyle w:val="33"/>
          <w:rFonts w:asciiTheme="minorEastAsia" w:hAnsiTheme="minorEastAsia" w:eastAsiaTheme="minorEastAsia"/>
          <w:sz w:val="24"/>
          <w:szCs w:val="24"/>
        </w:rPr>
        <w:t xml:space="preserve">C  </w:t>
      </w:r>
      <w:r>
        <w:rPr>
          <w:rStyle w:val="33"/>
          <w:rFonts w:hint="eastAsia" w:asciiTheme="minorEastAsia" w:hAnsiTheme="minorEastAsia" w:eastAsiaTheme="minorEastAsia"/>
          <w:sz w:val="24"/>
          <w:szCs w:val="24"/>
        </w:rPr>
        <w:t>检测结果的有效数位修约</w:t>
      </w:r>
      <w:r>
        <w:rPr>
          <w:rStyle w:val="33"/>
          <w:rFonts w:hint="eastAsia" w:asciiTheme="minorEastAsia" w:hAnsiTheme="minorEastAsia" w:eastAsiaTheme="minorEastAsia"/>
          <w:sz w:val="24"/>
          <w:szCs w:val="24"/>
          <w:u w:val="dotted"/>
        </w:rPr>
        <w:t xml:space="preserve">                                                            </w:t>
      </w:r>
      <w:r>
        <w:rPr>
          <w:rStyle w:val="33"/>
        </w:rPr>
        <w:fldChar w:fldCharType="begin"/>
      </w:r>
      <w:r>
        <w:rPr>
          <w:rStyle w:val="33"/>
        </w:rPr>
        <w:instrText xml:space="preserve"> PAGEREF _Toc128725584 \h </w:instrText>
      </w:r>
      <w:r>
        <w:rPr>
          <w:rStyle w:val="33"/>
        </w:rPr>
        <w:fldChar w:fldCharType="separate"/>
      </w:r>
      <w:r>
        <w:rPr>
          <w:rStyle w:val="33"/>
        </w:rPr>
        <w:t>8</w:t>
      </w:r>
      <w:r>
        <w:rPr>
          <w:rStyle w:val="33"/>
        </w:rPr>
        <w:fldChar w:fldCharType="end"/>
      </w:r>
      <w:r>
        <w:rPr>
          <w:rStyle w:val="33"/>
        </w:rPr>
        <w:fldChar w:fldCharType="end"/>
      </w:r>
    </w:p>
    <w:p w14:paraId="4022F5B8">
      <w:pPr>
        <w:pStyle w:val="24"/>
        <w:tabs>
          <w:tab w:val="right" w:leader="dot" w:pos="9344"/>
        </w:tabs>
        <w:spacing w:line="360" w:lineRule="exact"/>
        <w:ind w:left="0"/>
        <w:rPr>
          <w:rStyle w:val="33"/>
          <w:rFonts w:asciiTheme="minorEastAsia" w:hAnsiTheme="minorEastAsia"/>
          <w:sz w:val="24"/>
          <w:szCs w:val="24"/>
        </w:rPr>
      </w:pPr>
      <w:r>
        <w:fldChar w:fldCharType="begin"/>
      </w:r>
      <w:r>
        <w:instrText xml:space="preserve"> HYPERLINK \l "_Toc128725585" </w:instrText>
      </w:r>
      <w:r>
        <w:fldChar w:fldCharType="separate"/>
      </w:r>
      <w:r>
        <w:rPr>
          <w:rStyle w:val="33"/>
          <w:rFonts w:hint="eastAsia" w:asciiTheme="minorEastAsia" w:hAnsiTheme="minorEastAsia" w:eastAsiaTheme="minorEastAsia"/>
          <w:sz w:val="24"/>
          <w:szCs w:val="24"/>
        </w:rPr>
        <w:t>附录</w:t>
      </w:r>
      <w:r>
        <w:rPr>
          <w:rStyle w:val="33"/>
          <w:rFonts w:asciiTheme="minorEastAsia" w:hAnsiTheme="minorEastAsia" w:eastAsiaTheme="minorEastAsia"/>
          <w:sz w:val="24"/>
          <w:szCs w:val="24"/>
        </w:rPr>
        <w:t xml:space="preserve">D  </w:t>
      </w:r>
      <w:r>
        <w:rPr>
          <w:rStyle w:val="33"/>
          <w:rFonts w:hint="eastAsia" w:asciiTheme="minorEastAsia" w:hAnsiTheme="minorEastAsia" w:eastAsiaTheme="minorEastAsia"/>
          <w:sz w:val="24"/>
          <w:szCs w:val="24"/>
        </w:rPr>
        <w:t>检测结果的不确定度评定示例</w:t>
      </w:r>
      <w:r>
        <w:rPr>
          <w:rStyle w:val="33"/>
          <w:rFonts w:hint="eastAsia" w:asciiTheme="minorEastAsia" w:hAnsiTheme="minorEastAsia" w:eastAsiaTheme="minorEastAsia"/>
          <w:sz w:val="24"/>
          <w:szCs w:val="24"/>
          <w:u w:val="dotted"/>
        </w:rPr>
        <w:t xml:space="preserve">                                                      </w:t>
      </w:r>
      <w:r>
        <w:rPr>
          <w:rStyle w:val="33"/>
        </w:rPr>
        <w:fldChar w:fldCharType="begin"/>
      </w:r>
      <w:r>
        <w:rPr>
          <w:rStyle w:val="33"/>
        </w:rPr>
        <w:instrText xml:space="preserve"> PAGEREF _Toc128725585 \h </w:instrText>
      </w:r>
      <w:r>
        <w:rPr>
          <w:rStyle w:val="33"/>
        </w:rPr>
        <w:fldChar w:fldCharType="separate"/>
      </w:r>
      <w:r>
        <w:rPr>
          <w:rStyle w:val="33"/>
        </w:rPr>
        <w:t>11</w:t>
      </w:r>
      <w:r>
        <w:rPr>
          <w:rStyle w:val="33"/>
        </w:rPr>
        <w:fldChar w:fldCharType="end"/>
      </w:r>
      <w:r>
        <w:rPr>
          <w:rStyle w:val="33"/>
        </w:rPr>
        <w:fldChar w:fldCharType="end"/>
      </w:r>
    </w:p>
    <w:p w14:paraId="54C9D708">
      <w:pPr>
        <w:spacing w:line="360" w:lineRule="exact"/>
        <w:jc w:val="both"/>
      </w:pPr>
      <w:r>
        <w:rPr>
          <w:rFonts w:asciiTheme="minorEastAsia" w:hAnsiTheme="minorEastAsia" w:eastAsiaTheme="minorEastAsia"/>
          <w:smallCaps/>
        </w:rPr>
        <w:fldChar w:fldCharType="end"/>
      </w:r>
    </w:p>
    <w:p w14:paraId="3D453018">
      <w:pPr>
        <w:spacing w:line="300" w:lineRule="auto"/>
        <w:jc w:val="both"/>
      </w:pPr>
    </w:p>
    <w:p w14:paraId="78A12ADB">
      <w:pPr>
        <w:spacing w:line="300" w:lineRule="auto"/>
        <w:jc w:val="both"/>
      </w:pPr>
    </w:p>
    <w:p w14:paraId="34D2EDD3">
      <w:pPr>
        <w:spacing w:line="300" w:lineRule="auto"/>
        <w:jc w:val="both"/>
      </w:pPr>
    </w:p>
    <w:p w14:paraId="0E7B4EAF">
      <w:pPr>
        <w:spacing w:line="300" w:lineRule="auto"/>
        <w:jc w:val="both"/>
      </w:pPr>
    </w:p>
    <w:p w14:paraId="562E2CCA">
      <w:pPr>
        <w:spacing w:line="300" w:lineRule="auto"/>
        <w:jc w:val="both"/>
      </w:pPr>
    </w:p>
    <w:p w14:paraId="784F8119">
      <w:pPr>
        <w:spacing w:line="300" w:lineRule="auto"/>
        <w:jc w:val="both"/>
      </w:pPr>
    </w:p>
    <w:p w14:paraId="1BCB1647">
      <w:pPr>
        <w:spacing w:line="300" w:lineRule="auto"/>
        <w:jc w:val="both"/>
      </w:pPr>
    </w:p>
    <w:p w14:paraId="4D2ED7A4">
      <w:pPr>
        <w:spacing w:line="300" w:lineRule="auto"/>
        <w:jc w:val="both"/>
      </w:pPr>
    </w:p>
    <w:p w14:paraId="6EB4B49C">
      <w:pPr>
        <w:pStyle w:val="75"/>
        <w:spacing w:afterLines="0"/>
        <w:rPr>
          <w:rFonts w:hint="eastAsia"/>
        </w:rPr>
      </w:pPr>
      <w:bookmarkStart w:id="60" w:name="_Toc62399001"/>
      <w:bookmarkStart w:id="61" w:name="_Toc62398410"/>
      <w:bookmarkStart w:id="62" w:name="_Toc37921648"/>
      <w:bookmarkStart w:id="63" w:name="_Toc62398519"/>
    </w:p>
    <w:p w14:paraId="77D6B68C">
      <w:pPr>
        <w:pStyle w:val="75"/>
        <w:spacing w:afterLines="0"/>
        <w:rPr>
          <w:rFonts w:hint="eastAsia"/>
        </w:rPr>
      </w:pPr>
    </w:p>
    <w:p w14:paraId="02F76907">
      <w:pPr>
        <w:pStyle w:val="75"/>
        <w:spacing w:afterLines="0"/>
        <w:rPr>
          <w:rFonts w:hint="eastAsia"/>
        </w:rPr>
      </w:pPr>
    </w:p>
    <w:p w14:paraId="793F53DC">
      <w:pPr>
        <w:pStyle w:val="75"/>
        <w:spacing w:afterLines="0"/>
        <w:rPr>
          <w:rFonts w:hint="eastAsia"/>
        </w:rPr>
      </w:pPr>
    </w:p>
    <w:p w14:paraId="312ACE62">
      <w:pPr>
        <w:pStyle w:val="75"/>
        <w:spacing w:afterLines="0"/>
      </w:pPr>
    </w:p>
    <w:p w14:paraId="3B31479B">
      <w:pPr>
        <w:pStyle w:val="75"/>
        <w:spacing w:after="326" w:line="360" w:lineRule="auto"/>
      </w:pPr>
      <w:bookmarkStart w:id="64" w:name="_Toc128725560"/>
      <w:r>
        <w:t>引   言</w:t>
      </w:r>
      <w:bookmarkEnd w:id="60"/>
      <w:bookmarkEnd w:id="61"/>
      <w:bookmarkEnd w:id="62"/>
      <w:bookmarkEnd w:id="63"/>
      <w:bookmarkEnd w:id="64"/>
    </w:p>
    <w:p w14:paraId="4DBD56CB">
      <w:pPr>
        <w:pStyle w:val="3"/>
        <w:ind w:firstLine="480"/>
        <w:outlineLvl w:val="9"/>
      </w:pPr>
      <w:bookmarkStart w:id="65" w:name="_Toc37921649"/>
      <w:r>
        <w:rPr>
          <w:rFonts w:hint="eastAsia"/>
        </w:rPr>
        <w:t>本规范依据JJF 1071-2010《国家计量校准规范编写规则》、JJF 1001-2011《通用计量术语及定义》和JJF 1059.1-2012《测量不确定度评定与表示》进行编制。</w:t>
      </w:r>
      <w:bookmarkEnd w:id="65"/>
    </w:p>
    <w:p w14:paraId="63F25BA5">
      <w:pPr>
        <w:snapToGrid w:val="0"/>
        <w:spacing w:line="360" w:lineRule="auto"/>
        <w:ind w:firstLine="480" w:firstLineChars="200"/>
        <w:rPr>
          <w:rFonts w:asciiTheme="minorEastAsia" w:hAnsiTheme="minorEastAsia"/>
        </w:rPr>
      </w:pPr>
      <w:r>
        <w:rPr>
          <w:rFonts w:hint="eastAsia" w:asciiTheme="minorEastAsia" w:hAnsiTheme="minorEastAsia"/>
        </w:rPr>
        <w:t>本规范主要参考了GB 7258—2017《机动车运行安全技术条件》、GB 38900—2020 《机动车安全技术检测项目和方法》、GB 5768.3—2009《道路交通标志和标线 第3部分：道路交通标线》、GB/T 16311—2009《道路交通标线质量要求和检测方法》、GB/T 35349—2017 《汽车驻车制动性能检测方法》、GB/T 44411—2024《机动车检测设备及场地附着系数检测方法》和JTG 3450-2019 《公路路基路面现场测试规程》，并部分参考了《机动车检测机构资质认定评审补充技术要求》的技术要求编制而成。</w:t>
      </w:r>
    </w:p>
    <w:p w14:paraId="7299DF21">
      <w:pPr>
        <w:tabs>
          <w:tab w:val="left" w:pos="7875"/>
        </w:tabs>
        <w:spacing w:line="360" w:lineRule="auto"/>
        <w:ind w:firstLine="480" w:firstLineChars="200"/>
        <w:rPr>
          <w:rFonts w:cs="宋体" w:asciiTheme="minorEastAsia" w:hAnsiTheme="minorEastAsia"/>
          <w:color w:val="FF0000"/>
        </w:rPr>
      </w:pPr>
      <w:r>
        <w:rPr>
          <w:rFonts w:hint="eastAsia" w:cs="宋体" w:asciiTheme="minorEastAsia" w:hAnsiTheme="minorEastAsia"/>
        </w:rPr>
        <w:t>本规范为首次制定。</w:t>
      </w:r>
    </w:p>
    <w:p w14:paraId="6F14ABFE">
      <w:pPr>
        <w:pStyle w:val="3"/>
        <w:ind w:firstLine="480"/>
        <w:outlineLvl w:val="9"/>
      </w:pPr>
    </w:p>
    <w:p w14:paraId="2DE620DB">
      <w:pPr>
        <w:widowControl/>
        <w:outlineLvl w:val="9"/>
        <w:rPr>
          <w:sz w:val="15"/>
          <w:szCs w:val="15"/>
        </w:rPr>
      </w:pPr>
      <w:r>
        <w:rPr>
          <w:sz w:val="15"/>
          <w:szCs w:val="15"/>
        </w:rPr>
        <w:br w:type="page"/>
      </w:r>
    </w:p>
    <w:p w14:paraId="6BCD5DD7">
      <w:pPr>
        <w:spacing w:line="300" w:lineRule="auto"/>
        <w:jc w:val="both"/>
        <w:sectPr>
          <w:footerReference r:id="rId14" w:type="default"/>
          <w:headerReference r:id="rId13" w:type="even"/>
          <w:footerReference r:id="rId15" w:type="even"/>
          <w:pgSz w:w="11906" w:h="16838"/>
          <w:pgMar w:top="1588" w:right="1134" w:bottom="1361" w:left="1418" w:header="1418" w:footer="680" w:gutter="0"/>
          <w:pgNumType w:fmt="upperRoman" w:start="1"/>
          <w:cols w:space="720" w:num="1"/>
          <w:docGrid w:type="lines" w:linePitch="326" w:charSpace="0"/>
        </w:sectPr>
      </w:pPr>
    </w:p>
    <w:bookmarkEnd w:id="56"/>
    <w:bookmarkEnd w:id="57"/>
    <w:bookmarkEnd w:id="58"/>
    <w:bookmarkEnd w:id="59"/>
    <w:p w14:paraId="47C2FAFF">
      <w:pPr>
        <w:pStyle w:val="3"/>
        <w:spacing w:line="60" w:lineRule="exact"/>
        <w:ind w:firstLine="300"/>
        <w:rPr>
          <w:sz w:val="15"/>
          <w:szCs w:val="15"/>
        </w:rPr>
      </w:pPr>
    </w:p>
    <w:p w14:paraId="151478CB">
      <w:pPr>
        <w:pStyle w:val="70"/>
        <w:spacing w:before="326" w:after="326"/>
        <w:outlineLvl w:val="9"/>
      </w:pPr>
      <w:bookmarkStart w:id="66" w:name="_Toc36734364"/>
      <w:bookmarkStart w:id="67" w:name="_Toc36733887"/>
      <w:bookmarkStart w:id="68" w:name="_Toc36734843"/>
      <w:bookmarkStart w:id="69" w:name="_Toc128810545"/>
      <w:bookmarkStart w:id="70" w:name="_Toc36734576"/>
      <w:bookmarkStart w:id="71" w:name="_Toc36734084"/>
      <w:bookmarkStart w:id="72" w:name="_Toc37857362"/>
      <w:r>
        <w:rPr>
          <w:rFonts w:hint="eastAsia"/>
        </w:rPr>
        <w:t>机动车路试车道性能参数校准规范</w:t>
      </w:r>
    </w:p>
    <w:p w14:paraId="3EC5E846">
      <w:pPr>
        <w:pStyle w:val="4"/>
        <w:spacing w:before="163" w:after="163"/>
        <w:jc w:val="both"/>
      </w:pPr>
      <w:bookmarkStart w:id="73" w:name="_Toc3324136"/>
      <w:bookmarkStart w:id="74" w:name="_Toc62398411"/>
      <w:bookmarkStart w:id="75" w:name="_Toc16779035"/>
      <w:bookmarkStart w:id="76" w:name="_Toc3324386"/>
      <w:bookmarkStart w:id="77" w:name="_Toc62399002"/>
      <w:bookmarkStart w:id="78" w:name="_Toc37921652"/>
      <w:bookmarkStart w:id="79" w:name="_Toc62398520"/>
      <w:bookmarkStart w:id="80" w:name="_Toc3324015"/>
      <w:bookmarkStart w:id="81" w:name="_Toc128725561"/>
      <w:r>
        <w:rPr>
          <w:rFonts w:ascii="黑体" w:hAnsi="黑体"/>
        </w:rPr>
        <w:t>1</w:t>
      </w:r>
      <w:r>
        <w:t>范围</w:t>
      </w:r>
      <w:bookmarkEnd w:id="73"/>
      <w:bookmarkEnd w:id="74"/>
      <w:bookmarkEnd w:id="75"/>
      <w:bookmarkEnd w:id="76"/>
      <w:bookmarkEnd w:id="77"/>
      <w:bookmarkEnd w:id="78"/>
      <w:bookmarkEnd w:id="79"/>
      <w:bookmarkEnd w:id="80"/>
      <w:bookmarkEnd w:id="81"/>
    </w:p>
    <w:p w14:paraId="2A6D5C28">
      <w:pPr>
        <w:pStyle w:val="15"/>
        <w:spacing w:after="0" w:line="360" w:lineRule="auto"/>
        <w:ind w:left="480"/>
        <w:jc w:val="both"/>
        <w:outlineLvl w:val="9"/>
      </w:pPr>
      <w:bookmarkStart w:id="82" w:name="_Toc37921653"/>
      <w:bookmarkStart w:id="83" w:name="_Toc37940576"/>
      <w:bookmarkStart w:id="84" w:name="_Toc38372664"/>
      <w:bookmarkStart w:id="85" w:name="_Toc38372197"/>
      <w:r>
        <w:rPr>
          <w:rFonts w:hint="eastAsia"/>
        </w:rPr>
        <w:t>本规范适用于对</w:t>
      </w:r>
      <w:r>
        <w:rPr>
          <w:rFonts w:hint="eastAsia" w:hAnsi="Times New Roman"/>
          <w:color w:val="000000" w:themeColor="text1"/>
          <w:kern w:val="0"/>
          <w:szCs w:val="20"/>
        </w:rPr>
        <w:t>机动车安全检验机构</w:t>
      </w:r>
      <w:r>
        <w:rPr>
          <w:rFonts w:hint="eastAsia"/>
        </w:rPr>
        <w:t>路试车道和驻车坡道的检测，其他路试车道、路试坡道的检测方法可参照本文进行检测。</w:t>
      </w:r>
      <w:r>
        <w:t>。</w:t>
      </w:r>
      <w:bookmarkEnd w:id="82"/>
      <w:bookmarkEnd w:id="83"/>
      <w:bookmarkEnd w:id="84"/>
      <w:bookmarkEnd w:id="85"/>
    </w:p>
    <w:p w14:paraId="772DD970">
      <w:pPr>
        <w:pStyle w:val="4"/>
        <w:spacing w:before="163" w:after="163"/>
        <w:jc w:val="both"/>
      </w:pPr>
      <w:bookmarkStart w:id="86" w:name="_Toc3324137"/>
      <w:bookmarkStart w:id="87" w:name="_Toc3324016"/>
      <w:bookmarkStart w:id="88" w:name="_Toc3324387"/>
      <w:bookmarkStart w:id="89" w:name="_Toc37921654"/>
      <w:bookmarkStart w:id="90" w:name="_Toc62399003"/>
      <w:bookmarkStart w:id="91" w:name="_Toc62398412"/>
      <w:bookmarkStart w:id="92" w:name="_Toc128725562"/>
      <w:bookmarkStart w:id="93" w:name="_Toc62398521"/>
      <w:bookmarkStart w:id="94" w:name="_Toc16779036"/>
      <w:r>
        <w:rPr>
          <w:rFonts w:ascii="黑体" w:hAnsi="黑体"/>
        </w:rPr>
        <w:t>2</w:t>
      </w:r>
      <w:r>
        <w:t>引用文</w:t>
      </w:r>
      <w:bookmarkEnd w:id="86"/>
      <w:bookmarkEnd w:id="87"/>
      <w:bookmarkEnd w:id="88"/>
      <w:r>
        <w:rPr>
          <w:rFonts w:hint="eastAsia"/>
        </w:rPr>
        <w:t>件</w:t>
      </w:r>
      <w:bookmarkEnd w:id="89"/>
      <w:bookmarkEnd w:id="90"/>
      <w:bookmarkEnd w:id="91"/>
      <w:bookmarkEnd w:id="92"/>
      <w:bookmarkEnd w:id="93"/>
      <w:bookmarkEnd w:id="94"/>
    </w:p>
    <w:p w14:paraId="7B7292C1">
      <w:pPr>
        <w:pStyle w:val="3"/>
        <w:spacing w:line="360" w:lineRule="auto"/>
        <w:ind w:firstLine="480"/>
        <w:jc w:val="both"/>
        <w:outlineLvl w:val="9"/>
      </w:pPr>
      <w:bookmarkStart w:id="95" w:name="_Toc37921655"/>
      <w:r>
        <w:t>本规范引用了下列文件：</w:t>
      </w:r>
      <w:bookmarkEnd w:id="95"/>
    </w:p>
    <w:p w14:paraId="370BBF89">
      <w:pPr>
        <w:spacing w:line="360" w:lineRule="auto"/>
        <w:ind w:firstLine="480" w:firstLineChars="200"/>
        <w:contextualSpacing/>
        <w:rPr>
          <w:rFonts w:ascii="Times New Roman"/>
          <w:bCs/>
          <w:color w:val="000000"/>
        </w:rPr>
      </w:pPr>
      <w:bookmarkStart w:id="96" w:name="_Toc37921661"/>
      <w:r>
        <w:rPr>
          <w:rFonts w:ascii="Times New Roman"/>
          <w:bCs/>
          <w:color w:val="000000"/>
        </w:rPr>
        <w:t>GB 7258—2017</w:t>
      </w:r>
      <w:r>
        <w:rPr>
          <w:rFonts w:hint="eastAsia" w:ascii="Times New Roman"/>
          <w:bCs/>
          <w:color w:val="000000"/>
        </w:rPr>
        <w:t>机动车运行安全技术条件</w:t>
      </w:r>
    </w:p>
    <w:p w14:paraId="5171381A">
      <w:pPr>
        <w:spacing w:line="360" w:lineRule="auto"/>
        <w:ind w:firstLine="480" w:firstLineChars="200"/>
        <w:contextualSpacing/>
        <w:rPr>
          <w:rFonts w:ascii="Times New Roman"/>
          <w:bCs/>
          <w:color w:val="000000"/>
        </w:rPr>
      </w:pPr>
      <w:r>
        <w:rPr>
          <w:rFonts w:hint="eastAsia" w:ascii="Times New Roman"/>
          <w:bCs/>
          <w:color w:val="000000"/>
        </w:rPr>
        <w:t>GB/T 8170—2008      数值修约规则与极限数值的表示和判定</w:t>
      </w:r>
    </w:p>
    <w:p w14:paraId="27BB8B15">
      <w:pPr>
        <w:spacing w:line="360" w:lineRule="auto"/>
        <w:ind w:firstLine="480" w:firstLineChars="200"/>
        <w:contextualSpacing/>
        <w:rPr>
          <w:rFonts w:ascii="Times New Roman"/>
          <w:bCs/>
          <w:color w:val="000000"/>
        </w:rPr>
      </w:pPr>
      <w:r>
        <w:rPr>
          <w:rFonts w:hint="eastAsia" w:ascii="Times New Roman"/>
          <w:bCs/>
          <w:color w:val="000000"/>
        </w:rPr>
        <w:t>GB 38900—2020       机动车安全技术检测项目和方法</w:t>
      </w:r>
    </w:p>
    <w:p w14:paraId="7B2C6659">
      <w:pPr>
        <w:spacing w:line="360" w:lineRule="auto"/>
        <w:ind w:firstLine="480" w:firstLineChars="200"/>
        <w:contextualSpacing/>
        <w:rPr>
          <w:rFonts w:ascii="Times New Roman"/>
          <w:bCs/>
          <w:color w:val="000000"/>
        </w:rPr>
      </w:pPr>
      <w:r>
        <w:rPr>
          <w:rFonts w:hint="eastAsia" w:ascii="Times New Roman"/>
          <w:bCs/>
          <w:color w:val="000000"/>
        </w:rPr>
        <w:t>GB/T 42685-2023      机动车检测术语</w:t>
      </w:r>
    </w:p>
    <w:p w14:paraId="7DDBD523">
      <w:pPr>
        <w:spacing w:line="360" w:lineRule="auto"/>
        <w:ind w:firstLine="480" w:firstLineChars="200"/>
        <w:contextualSpacing/>
        <w:rPr>
          <w:rFonts w:ascii="Times New Roman"/>
          <w:bCs/>
          <w:color w:val="000000"/>
        </w:rPr>
      </w:pPr>
      <w:r>
        <w:rPr>
          <w:rFonts w:ascii="Times New Roman"/>
          <w:bCs/>
          <w:color w:val="000000"/>
        </w:rPr>
        <w:t xml:space="preserve">GB/T </w:t>
      </w:r>
      <w:r>
        <w:rPr>
          <w:rFonts w:hint="eastAsia" w:ascii="Times New Roman"/>
          <w:bCs/>
          <w:color w:val="000000"/>
        </w:rPr>
        <w:t>44411</w:t>
      </w:r>
      <w:r>
        <w:rPr>
          <w:rFonts w:ascii="Times New Roman"/>
          <w:bCs/>
          <w:color w:val="000000"/>
        </w:rPr>
        <w:t>—202</w:t>
      </w:r>
      <w:r>
        <w:rPr>
          <w:rFonts w:hint="eastAsia" w:ascii="Times New Roman"/>
          <w:bCs/>
          <w:color w:val="000000"/>
        </w:rPr>
        <w:t xml:space="preserve">4     </w:t>
      </w:r>
      <w:r>
        <w:rPr>
          <w:rFonts w:ascii="Times New Roman"/>
          <w:bCs/>
          <w:color w:val="000000"/>
        </w:rPr>
        <w:t>机动车检测设备及场地附着系数检测方法</w:t>
      </w:r>
    </w:p>
    <w:p w14:paraId="5F5DB0BC">
      <w:pPr>
        <w:pStyle w:val="3"/>
        <w:spacing w:line="360" w:lineRule="auto"/>
        <w:ind w:firstLine="480"/>
        <w:jc w:val="both"/>
        <w:outlineLvl w:val="9"/>
      </w:pPr>
      <w:r>
        <w:t>凡是注日期的引用文件，仅注日期的版本适用于</w:t>
      </w:r>
      <w:r>
        <w:rPr>
          <w:rFonts w:hint="eastAsia"/>
        </w:rPr>
        <w:t>本</w:t>
      </w:r>
      <w:r>
        <w:t>规范；凡是不注日期的引用文件，其最新版本（包括所有的修改单）适用于本规范。</w:t>
      </w:r>
      <w:bookmarkEnd w:id="96"/>
    </w:p>
    <w:p w14:paraId="46634783">
      <w:pPr>
        <w:pStyle w:val="4"/>
        <w:spacing w:before="163" w:after="163"/>
        <w:jc w:val="both"/>
      </w:pPr>
      <w:bookmarkStart w:id="97" w:name="_Toc62398415"/>
      <w:bookmarkStart w:id="98" w:name="_Toc16779047"/>
      <w:bookmarkStart w:id="99" w:name="_Toc128725563"/>
      <w:bookmarkStart w:id="100" w:name="_Toc16858860"/>
      <w:bookmarkStart w:id="101" w:name="_Toc3324024"/>
      <w:bookmarkStart w:id="102" w:name="_Toc3324145"/>
      <w:bookmarkStart w:id="103" w:name="_Toc3324395"/>
      <w:bookmarkStart w:id="104" w:name="_Toc37921669"/>
      <w:bookmarkStart w:id="105" w:name="_Toc62398524"/>
      <w:bookmarkStart w:id="106" w:name="_Toc62399006"/>
      <w:r>
        <w:rPr>
          <w:rFonts w:hint="eastAsia" w:ascii="黑体" w:hAnsi="黑体"/>
        </w:rPr>
        <w:t>3</w:t>
      </w:r>
      <w:bookmarkEnd w:id="97"/>
      <w:bookmarkEnd w:id="98"/>
      <w:bookmarkEnd w:id="99"/>
      <w:bookmarkEnd w:id="100"/>
      <w:bookmarkEnd w:id="101"/>
      <w:bookmarkEnd w:id="102"/>
      <w:bookmarkEnd w:id="103"/>
      <w:bookmarkEnd w:id="104"/>
      <w:bookmarkEnd w:id="105"/>
      <w:bookmarkEnd w:id="106"/>
      <w:r>
        <w:rPr>
          <w:rFonts w:hint="eastAsia"/>
        </w:rPr>
        <w:t>术语和定义</w:t>
      </w:r>
    </w:p>
    <w:p w14:paraId="097C353E">
      <w:pPr>
        <w:pStyle w:val="43"/>
        <w:snapToGrid w:val="0"/>
        <w:spacing w:line="360" w:lineRule="auto"/>
        <w:ind w:firstLine="480"/>
        <w:rPr>
          <w:rFonts w:ascii="Times New Roman"/>
          <w:color w:val="000000"/>
          <w:sz w:val="24"/>
          <w:szCs w:val="24"/>
        </w:rPr>
      </w:pPr>
      <w:bookmarkStart w:id="107" w:name="_Toc37921670"/>
      <w:bookmarkStart w:id="108" w:name="_Toc16858861"/>
      <w:bookmarkStart w:id="109" w:name="_Toc62399007"/>
      <w:bookmarkStart w:id="110" w:name="_Toc16779048"/>
      <w:bookmarkStart w:id="111" w:name="_Toc62398416"/>
      <w:bookmarkStart w:id="112" w:name="_Toc3324025"/>
      <w:bookmarkStart w:id="113" w:name="_Toc62398525"/>
      <w:bookmarkStart w:id="114" w:name="_Toc3324396"/>
      <w:bookmarkStart w:id="115" w:name="_Toc3324146"/>
      <w:r>
        <w:rPr>
          <w:rFonts w:hint="eastAsia" w:ascii="Times New Roman"/>
          <w:color w:val="000000"/>
          <w:sz w:val="24"/>
        </w:rPr>
        <w:t>GB/T 42685—2023和GB/T 44411—2024界定的以及下列术语和定义适用于本文件。</w:t>
      </w:r>
    </w:p>
    <w:p w14:paraId="2EE83986">
      <w:pPr>
        <w:pStyle w:val="90"/>
        <w:spacing w:line="360" w:lineRule="auto"/>
        <w:ind w:left="480" w:hanging="480" w:hangingChars="200"/>
        <w:rPr>
          <w:rFonts w:ascii="黑体" w:hAnsi="黑体" w:eastAsia="黑体"/>
          <w:sz w:val="24"/>
          <w:szCs w:val="24"/>
        </w:rPr>
      </w:pPr>
      <w:bookmarkStart w:id="116" w:name="_Toc753"/>
      <w:bookmarkStart w:id="117" w:name="_Toc29672"/>
      <w:bookmarkStart w:id="118" w:name="_Toc20328"/>
      <w:bookmarkStart w:id="119" w:name="_Toc8698"/>
      <w:r>
        <w:rPr>
          <w:rFonts w:hint="eastAsia" w:ascii="黑体" w:hAnsi="黑体" w:eastAsia="黑体"/>
          <w:sz w:val="24"/>
          <w:szCs w:val="24"/>
        </w:rPr>
        <w:t>3</w:t>
      </w:r>
      <w:r>
        <w:rPr>
          <w:rFonts w:ascii="黑体" w:hAnsi="黑体" w:eastAsia="黑体"/>
          <w:sz w:val="24"/>
          <w:szCs w:val="24"/>
        </w:rPr>
        <w:t>.1</w:t>
      </w:r>
    </w:p>
    <w:p w14:paraId="37890F06">
      <w:pPr>
        <w:spacing w:line="360" w:lineRule="auto"/>
        <w:ind w:firstLine="480" w:firstLineChars="200"/>
        <w:rPr>
          <w:rFonts w:ascii="黑体" w:hAnsi="黑体" w:eastAsia="黑体"/>
        </w:rPr>
      </w:pPr>
      <w:r>
        <w:rPr>
          <w:rFonts w:hint="eastAsia" w:ascii="黑体" w:hAnsi="黑体" w:eastAsia="黑体"/>
        </w:rPr>
        <w:t>路试车道  road test lane</w:t>
      </w:r>
    </w:p>
    <w:p w14:paraId="5ACE775B">
      <w:pPr>
        <w:spacing w:line="360" w:lineRule="auto"/>
        <w:ind w:firstLine="480" w:firstLineChars="200"/>
        <w:rPr>
          <w:rFonts w:hAnsi="Times New Roman"/>
          <w:kern w:val="0"/>
        </w:rPr>
      </w:pPr>
      <w:r>
        <w:rPr>
          <w:rFonts w:hint="eastAsia" w:hAnsi="Times New Roman"/>
          <w:kern w:val="0"/>
        </w:rPr>
        <w:t>用于进行机动车行车制动性能检验的试验车道。</w:t>
      </w:r>
    </w:p>
    <w:p w14:paraId="2E7D9198">
      <w:pPr>
        <w:pStyle w:val="90"/>
        <w:spacing w:line="360" w:lineRule="auto"/>
        <w:ind w:left="480" w:hanging="480" w:hangingChars="200"/>
        <w:rPr>
          <w:rFonts w:ascii="黑体" w:hAnsi="黑体" w:eastAsia="黑体"/>
          <w:sz w:val="24"/>
          <w:szCs w:val="24"/>
        </w:rPr>
      </w:pPr>
      <w:r>
        <w:rPr>
          <w:rFonts w:hint="eastAsia" w:ascii="黑体" w:hAnsi="黑体" w:eastAsia="黑体"/>
          <w:sz w:val="24"/>
          <w:szCs w:val="24"/>
        </w:rPr>
        <w:t>3</w:t>
      </w:r>
      <w:r>
        <w:rPr>
          <w:rFonts w:ascii="黑体" w:hAnsi="黑体" w:eastAsia="黑体"/>
          <w:sz w:val="24"/>
          <w:szCs w:val="24"/>
        </w:rPr>
        <w:t>.</w:t>
      </w:r>
      <w:r>
        <w:rPr>
          <w:rFonts w:hint="eastAsia" w:ascii="黑体" w:hAnsi="黑体" w:eastAsia="黑体"/>
          <w:sz w:val="24"/>
          <w:szCs w:val="24"/>
        </w:rPr>
        <w:t>2</w:t>
      </w:r>
    </w:p>
    <w:p w14:paraId="36648641">
      <w:pPr>
        <w:spacing w:line="360" w:lineRule="auto"/>
        <w:ind w:firstLine="480" w:firstLineChars="200"/>
        <w:rPr>
          <w:rFonts w:ascii="黑体" w:hAnsi="黑体" w:eastAsia="黑体"/>
        </w:rPr>
      </w:pPr>
      <w:r>
        <w:rPr>
          <w:rFonts w:hint="eastAsia" w:ascii="黑体" w:hAnsi="黑体" w:eastAsia="黑体"/>
        </w:rPr>
        <w:t>驻车坡道 parking ramp</w:t>
      </w:r>
    </w:p>
    <w:p w14:paraId="174DB2E4">
      <w:pPr>
        <w:spacing w:line="360" w:lineRule="auto"/>
        <w:ind w:firstLine="480" w:firstLineChars="200"/>
        <w:rPr>
          <w:rFonts w:hAnsi="Times New Roman"/>
          <w:kern w:val="0"/>
        </w:rPr>
      </w:pPr>
      <w:r>
        <w:rPr>
          <w:rFonts w:hint="eastAsia" w:hAnsi="Times New Roman"/>
          <w:kern w:val="0"/>
        </w:rPr>
        <w:t>用于进行机动车驻车制动性能检验的坡道。</w:t>
      </w:r>
    </w:p>
    <w:p w14:paraId="0341E67D">
      <w:pPr>
        <w:pStyle w:val="90"/>
        <w:spacing w:line="360" w:lineRule="auto"/>
        <w:ind w:left="480" w:hanging="480" w:hangingChars="200"/>
        <w:rPr>
          <w:rFonts w:ascii="黑体" w:hAnsi="黑体" w:eastAsia="黑体"/>
          <w:sz w:val="24"/>
          <w:szCs w:val="24"/>
        </w:rPr>
      </w:pPr>
      <w:r>
        <w:rPr>
          <w:rFonts w:hint="eastAsia" w:ascii="黑体" w:hAnsi="黑体" w:eastAsia="黑体"/>
          <w:sz w:val="24"/>
          <w:szCs w:val="24"/>
        </w:rPr>
        <w:t>3</w:t>
      </w:r>
      <w:r>
        <w:rPr>
          <w:rFonts w:ascii="黑体" w:hAnsi="黑体" w:eastAsia="黑体"/>
          <w:sz w:val="24"/>
          <w:szCs w:val="24"/>
        </w:rPr>
        <w:t>.</w:t>
      </w:r>
      <w:r>
        <w:rPr>
          <w:rFonts w:hint="eastAsia" w:ascii="黑体" w:hAnsi="黑体" w:eastAsia="黑体"/>
          <w:sz w:val="24"/>
          <w:szCs w:val="24"/>
        </w:rPr>
        <w:t>3</w:t>
      </w:r>
    </w:p>
    <w:p w14:paraId="2DC82DA4">
      <w:pPr>
        <w:spacing w:line="360" w:lineRule="auto"/>
        <w:ind w:firstLine="480" w:firstLineChars="200"/>
        <w:rPr>
          <w:rFonts w:ascii="黑体" w:hAnsi="黑体" w:eastAsia="黑体"/>
        </w:rPr>
      </w:pPr>
      <w:r>
        <w:rPr>
          <w:rFonts w:hint="eastAsia" w:ascii="黑体" w:hAnsi="黑体" w:eastAsia="黑体"/>
        </w:rPr>
        <w:t>路试车道边缘线  road test lane boundary line</w:t>
      </w:r>
    </w:p>
    <w:p w14:paraId="2460B36E">
      <w:pPr>
        <w:spacing w:line="360" w:lineRule="auto"/>
        <w:ind w:firstLine="480" w:firstLineChars="200"/>
        <w:rPr>
          <w:rFonts w:hAnsi="Times New Roman"/>
          <w:kern w:val="0"/>
        </w:rPr>
      </w:pPr>
      <w:r>
        <w:rPr>
          <w:rFonts w:hint="eastAsia" w:hAnsi="Times New Roman"/>
          <w:kern w:val="0"/>
        </w:rPr>
        <w:t>用于标明路试车道区域并具有规定宽度的标线。</w:t>
      </w:r>
    </w:p>
    <w:p w14:paraId="4FEC195C">
      <w:pPr>
        <w:spacing w:line="360" w:lineRule="auto"/>
        <w:rPr>
          <w:rFonts w:ascii="黑体" w:hAnsi="黑体" w:eastAsia="黑体"/>
        </w:rPr>
      </w:pPr>
      <w:r>
        <w:rPr>
          <w:rFonts w:hint="eastAsia" w:ascii="黑体" w:hAnsi="黑体" w:eastAsia="黑体"/>
        </w:rPr>
        <w:t>3.4</w:t>
      </w:r>
    </w:p>
    <w:p w14:paraId="7ECD6352">
      <w:pPr>
        <w:spacing w:line="360" w:lineRule="auto"/>
        <w:ind w:firstLine="480" w:firstLineChars="200"/>
        <w:rPr>
          <w:rFonts w:ascii="黑体" w:hAnsi="黑体" w:eastAsia="黑体"/>
        </w:rPr>
      </w:pPr>
      <w:r>
        <w:rPr>
          <w:rFonts w:hint="eastAsia" w:ascii="黑体" w:hAnsi="黑体" w:eastAsia="黑体"/>
        </w:rPr>
        <w:t>试验通道线  test corridor line</w:t>
      </w:r>
    </w:p>
    <w:p w14:paraId="5286BDF4">
      <w:pPr>
        <w:spacing w:line="360" w:lineRule="auto"/>
        <w:ind w:firstLine="480" w:firstLineChars="200"/>
        <w:rPr>
          <w:rFonts w:hAnsi="Times New Roman"/>
          <w:kern w:val="0"/>
        </w:rPr>
      </w:pPr>
      <w:r>
        <w:rPr>
          <w:rFonts w:hint="eastAsia" w:hAnsi="Times New Roman"/>
          <w:kern w:val="0"/>
        </w:rPr>
        <w:t>用于辅助判定路试车辆制动稳定性并具有规定宽度的标线。</w:t>
      </w:r>
    </w:p>
    <w:p w14:paraId="6FD092AC">
      <w:pPr>
        <w:pStyle w:val="91"/>
        <w:spacing w:line="360" w:lineRule="auto"/>
        <w:ind w:left="0" w:firstLine="0"/>
        <w:rPr>
          <w:rFonts w:ascii="黑体" w:hAnsi="黑体" w:eastAsia="黑体"/>
          <w:sz w:val="24"/>
          <w:szCs w:val="24"/>
        </w:rPr>
      </w:pPr>
      <w:r>
        <w:rPr>
          <w:rFonts w:hint="eastAsia" w:ascii="黑体" w:hAnsi="黑体" w:eastAsia="黑体"/>
          <w:sz w:val="24"/>
          <w:szCs w:val="24"/>
        </w:rPr>
        <w:t>3.5</w:t>
      </w:r>
    </w:p>
    <w:p w14:paraId="3506273B">
      <w:pPr>
        <w:spacing w:line="360" w:lineRule="auto"/>
        <w:ind w:firstLine="480" w:firstLineChars="200"/>
        <w:rPr>
          <w:rFonts w:ascii="黑体" w:hAnsi="黑体" w:eastAsia="黑体"/>
        </w:rPr>
      </w:pPr>
      <w:r>
        <w:rPr>
          <w:rFonts w:hint="eastAsia" w:ascii="黑体" w:hAnsi="黑体" w:eastAsia="黑体"/>
        </w:rPr>
        <w:t>平整度　surface evenness</w:t>
      </w:r>
    </w:p>
    <w:p w14:paraId="7E8EF7B4">
      <w:pPr>
        <w:spacing w:line="360" w:lineRule="auto"/>
        <w:ind w:firstLine="480" w:firstLineChars="200"/>
        <w:rPr>
          <w:rFonts w:hAnsi="Times New Roman"/>
          <w:kern w:val="0"/>
        </w:rPr>
      </w:pPr>
      <w:r>
        <w:rPr>
          <w:rFonts w:hint="eastAsia" w:hAnsi="Times New Roman"/>
          <w:color w:val="000000" w:themeColor="text1"/>
          <w:kern w:val="0"/>
          <w:szCs w:val="20"/>
        </w:rPr>
        <w:t>路面表面垂直于理想平面的最大偏差。</w:t>
      </w:r>
    </w:p>
    <w:bookmarkEnd w:id="116"/>
    <w:bookmarkEnd w:id="117"/>
    <w:bookmarkEnd w:id="118"/>
    <w:bookmarkEnd w:id="119"/>
    <w:p w14:paraId="3946F4FC">
      <w:pPr>
        <w:pStyle w:val="4"/>
        <w:spacing w:before="163" w:after="163"/>
        <w:jc w:val="both"/>
      </w:pPr>
      <w:bookmarkStart w:id="120" w:name="_Toc128725564"/>
      <w:r>
        <w:rPr>
          <w:rFonts w:hint="eastAsia" w:ascii="黑体" w:hAnsi="黑体"/>
        </w:rPr>
        <w:t>4</w:t>
      </w:r>
      <w:bookmarkEnd w:id="107"/>
      <w:bookmarkEnd w:id="108"/>
      <w:bookmarkEnd w:id="109"/>
      <w:bookmarkEnd w:id="110"/>
      <w:bookmarkEnd w:id="111"/>
      <w:bookmarkEnd w:id="112"/>
      <w:bookmarkEnd w:id="113"/>
      <w:bookmarkEnd w:id="114"/>
      <w:bookmarkEnd w:id="115"/>
      <w:bookmarkEnd w:id="120"/>
      <w:r>
        <w:rPr>
          <w:rFonts w:hint="eastAsia"/>
        </w:rPr>
        <w:t>概述</w:t>
      </w:r>
    </w:p>
    <w:p w14:paraId="208DF856">
      <w:pPr>
        <w:snapToGrid w:val="0"/>
        <w:spacing w:line="360" w:lineRule="auto"/>
        <w:ind w:firstLine="480" w:firstLineChars="200"/>
        <w:rPr>
          <w:rFonts w:ascii="Times New Roman" w:hAnsi="Times New Roman"/>
          <w:shd w:val="clear" w:color="auto" w:fill="FFFFFF"/>
        </w:rPr>
      </w:pPr>
      <w:bookmarkStart w:id="121" w:name="_Toc37921681"/>
      <w:bookmarkStart w:id="122" w:name="_Toc62398532"/>
      <w:bookmarkStart w:id="123" w:name="_Toc62399014"/>
      <w:bookmarkStart w:id="124" w:name="_Toc128725567"/>
      <w:bookmarkStart w:id="125" w:name="_Toc62398423"/>
      <w:bookmarkStart w:id="126" w:name="_Toc16779054"/>
      <w:bookmarkStart w:id="127" w:name="_Toc16858867"/>
      <w:r>
        <w:rPr>
          <w:rFonts w:hint="eastAsia" w:hAnsi="Times New Roman"/>
          <w:color w:val="000000" w:themeColor="text1"/>
          <w:kern w:val="0"/>
          <w:szCs w:val="20"/>
        </w:rPr>
        <w:t>机动车检验机构的</w:t>
      </w:r>
      <w:r>
        <w:rPr>
          <w:rFonts w:hint="eastAsia" w:ascii="Times New Roman" w:hAnsi="Times New Roman"/>
          <w:shd w:val="clear" w:color="auto" w:fill="FFFFFF"/>
        </w:rPr>
        <w:t>路试制动设施包括路试车道和驻车坡道，路试车道用于路试行车制动性能检测和制动稳定性检测，驻车坡道用于进行机动车路试驻车制动性能的坡道。本规范描述了机动车安全技术检测机构使用的路试车道、驻车坡道（含举升式驻车坡道）的关键技术指标和检测方法，界定了路试车道、驻车坡道、附着系数术语和定义，规定了检测设备和检测条件的要求。</w:t>
      </w:r>
    </w:p>
    <w:p w14:paraId="5C1C4E0D">
      <w:pPr>
        <w:pStyle w:val="4"/>
        <w:spacing w:before="163" w:after="163"/>
        <w:jc w:val="both"/>
      </w:pPr>
      <w:r>
        <w:rPr>
          <w:rFonts w:hint="eastAsia" w:ascii="黑体" w:hAnsi="黑体"/>
        </w:rPr>
        <w:t xml:space="preserve">5  </w:t>
      </w:r>
      <w:bookmarkEnd w:id="121"/>
      <w:bookmarkEnd w:id="122"/>
      <w:bookmarkEnd w:id="123"/>
      <w:bookmarkEnd w:id="124"/>
      <w:bookmarkEnd w:id="125"/>
      <w:r>
        <w:rPr>
          <w:rFonts w:hint="eastAsia"/>
        </w:rPr>
        <w:t>计量特性</w:t>
      </w:r>
    </w:p>
    <w:bookmarkEnd w:id="126"/>
    <w:bookmarkEnd w:id="127"/>
    <w:p w14:paraId="2E71A546">
      <w:pPr>
        <w:pStyle w:val="93"/>
        <w:numPr>
          <w:ilvl w:val="0"/>
          <w:numId w:val="0"/>
        </w:numPr>
        <w:snapToGrid w:val="0"/>
        <w:spacing w:line="360" w:lineRule="auto"/>
        <w:outlineLvl w:val="1"/>
        <w:rPr>
          <w:rFonts w:ascii="黑体" w:hAnsi="黑体"/>
          <w:b/>
          <w:kern w:val="2"/>
          <w:sz w:val="24"/>
          <w:szCs w:val="24"/>
          <w:shd w:val="clear" w:color="auto" w:fill="FFFFFF"/>
        </w:rPr>
      </w:pPr>
      <w:bookmarkStart w:id="128" w:name="_Toc62398426"/>
      <w:bookmarkStart w:id="129" w:name="_Toc16858870"/>
      <w:bookmarkStart w:id="130" w:name="_Toc37921694"/>
      <w:bookmarkStart w:id="131" w:name="_Toc16779057"/>
      <w:bookmarkStart w:id="132" w:name="_Toc128725570"/>
      <w:bookmarkStart w:id="133" w:name="_Toc62398535"/>
      <w:bookmarkStart w:id="134" w:name="_Toc62399017"/>
      <w:r>
        <w:rPr>
          <w:rFonts w:hint="eastAsia" w:ascii="黑体" w:hAnsi="黑体"/>
          <w:kern w:val="2"/>
          <w:sz w:val="24"/>
          <w:szCs w:val="24"/>
          <w:shd w:val="clear" w:color="auto" w:fill="FFFFFF"/>
        </w:rPr>
        <w:t>5.1路试车道</w:t>
      </w:r>
    </w:p>
    <w:p w14:paraId="45D64315">
      <w:pPr>
        <w:pStyle w:val="93"/>
        <w:numPr>
          <w:ilvl w:val="0"/>
          <w:numId w:val="0"/>
        </w:numPr>
        <w:snapToGrid w:val="0"/>
        <w:spacing w:line="360" w:lineRule="auto"/>
        <w:ind w:firstLine="480" w:firstLineChars="200"/>
        <w:outlineLvl w:val="1"/>
        <w:rPr>
          <w:rFonts w:eastAsia="宋体"/>
          <w:kern w:val="2"/>
          <w:sz w:val="24"/>
          <w:szCs w:val="24"/>
          <w:shd w:val="clear" w:color="auto" w:fill="FFFFFF"/>
        </w:rPr>
      </w:pPr>
      <w:r>
        <w:rPr>
          <w:rFonts w:hint="eastAsia" w:eastAsia="宋体"/>
          <w:kern w:val="2"/>
          <w:sz w:val="24"/>
          <w:szCs w:val="24"/>
          <w:shd w:val="clear" w:color="auto" w:fill="FFFFFF"/>
        </w:rPr>
        <w:t>路试车道长度、路试车道宽度、路试车道平整度、路试车道附着系数应满足相应国家标准和技术规范的要求。</w:t>
      </w:r>
    </w:p>
    <w:p w14:paraId="33801204">
      <w:pPr>
        <w:pStyle w:val="93"/>
        <w:numPr>
          <w:ilvl w:val="0"/>
          <w:numId w:val="0"/>
        </w:numPr>
        <w:snapToGrid w:val="0"/>
        <w:spacing w:line="360" w:lineRule="auto"/>
        <w:outlineLvl w:val="1"/>
        <w:rPr>
          <w:rFonts w:ascii="黑体" w:hAnsi="黑体"/>
          <w:kern w:val="2"/>
          <w:sz w:val="24"/>
          <w:szCs w:val="24"/>
          <w:shd w:val="clear" w:color="auto" w:fill="FFFFFF"/>
        </w:rPr>
      </w:pPr>
      <w:r>
        <w:rPr>
          <w:rFonts w:hint="eastAsia" w:ascii="黑体" w:hAnsi="黑体"/>
          <w:kern w:val="2"/>
          <w:sz w:val="24"/>
          <w:szCs w:val="24"/>
          <w:shd w:val="clear" w:color="auto" w:fill="FFFFFF"/>
        </w:rPr>
        <w:t>5.2 驻车坡道</w:t>
      </w:r>
    </w:p>
    <w:p w14:paraId="57BB71EB">
      <w:pPr>
        <w:pStyle w:val="93"/>
        <w:numPr>
          <w:ilvl w:val="0"/>
          <w:numId w:val="0"/>
        </w:numPr>
        <w:snapToGrid w:val="0"/>
        <w:spacing w:line="360" w:lineRule="auto"/>
        <w:ind w:firstLine="480" w:firstLineChars="200"/>
        <w:outlineLvl w:val="1"/>
        <w:rPr>
          <w:color w:val="000000"/>
          <w:sz w:val="24"/>
        </w:rPr>
      </w:pPr>
      <w:r>
        <w:rPr>
          <w:rFonts w:hint="eastAsia" w:eastAsia="宋体"/>
          <w:kern w:val="2"/>
          <w:sz w:val="24"/>
          <w:szCs w:val="24"/>
          <w:shd w:val="clear" w:color="auto" w:fill="FFFFFF"/>
        </w:rPr>
        <w:t>驻车坡道斜面长度、驻车坡道斜面宽度、驻车坡道坡度、驻车坡道平整度、驻车坡道附着系数应满足相应国家标准和技术规范的要求。</w:t>
      </w:r>
    </w:p>
    <w:p w14:paraId="71DFFFE3">
      <w:pPr>
        <w:pStyle w:val="4"/>
        <w:spacing w:before="163" w:after="163"/>
        <w:jc w:val="both"/>
        <w:rPr>
          <w:rFonts w:ascii="黑体" w:hAnsi="黑体"/>
        </w:rPr>
      </w:pPr>
      <w:r>
        <w:rPr>
          <w:rFonts w:hint="eastAsia" w:ascii="黑体" w:hAnsi="黑体"/>
        </w:rPr>
        <w:t xml:space="preserve">6  </w:t>
      </w:r>
      <w:bookmarkEnd w:id="128"/>
      <w:bookmarkEnd w:id="129"/>
      <w:bookmarkEnd w:id="130"/>
      <w:bookmarkEnd w:id="131"/>
      <w:bookmarkEnd w:id="132"/>
      <w:bookmarkEnd w:id="133"/>
      <w:bookmarkEnd w:id="134"/>
      <w:r>
        <w:rPr>
          <w:rFonts w:hint="eastAsia" w:ascii="黑体" w:hAnsi="黑体"/>
        </w:rPr>
        <w:t>校准条件</w:t>
      </w:r>
    </w:p>
    <w:bookmarkEnd w:id="66"/>
    <w:bookmarkEnd w:id="67"/>
    <w:bookmarkEnd w:id="68"/>
    <w:bookmarkEnd w:id="69"/>
    <w:bookmarkEnd w:id="70"/>
    <w:bookmarkEnd w:id="71"/>
    <w:bookmarkEnd w:id="72"/>
    <w:p w14:paraId="71E6D488">
      <w:pPr>
        <w:pStyle w:val="43"/>
        <w:spacing w:line="360" w:lineRule="auto"/>
        <w:ind w:firstLine="0" w:firstLineChars="0"/>
        <w:rPr>
          <w:rFonts w:ascii="黑体" w:hAnsi="黑体" w:eastAsia="黑体"/>
          <w:kern w:val="2"/>
          <w:sz w:val="24"/>
          <w:szCs w:val="24"/>
          <w:shd w:val="clear" w:color="auto" w:fill="FFFFFF"/>
        </w:rPr>
      </w:pPr>
      <w:bookmarkStart w:id="135" w:name="_Toc31879"/>
      <w:bookmarkStart w:id="136" w:name="_Toc14797"/>
      <w:bookmarkStart w:id="137" w:name="_Toc22622"/>
      <w:bookmarkStart w:id="138" w:name="_Toc26720"/>
      <w:bookmarkStart w:id="139" w:name="_Toc62399023"/>
      <w:bookmarkStart w:id="140" w:name="_Toc128725578"/>
      <w:bookmarkStart w:id="141" w:name="_Toc62398432"/>
      <w:bookmarkStart w:id="142" w:name="_Toc62398541"/>
      <w:bookmarkStart w:id="143" w:name="_Toc3324410"/>
      <w:bookmarkStart w:id="144" w:name="_Toc3324045"/>
      <w:bookmarkStart w:id="145" w:name="_Toc16779064"/>
      <w:bookmarkStart w:id="146" w:name="_Toc3324166"/>
      <w:r>
        <w:rPr>
          <w:rFonts w:ascii="黑体" w:hAnsi="黑体" w:eastAsia="黑体"/>
          <w:kern w:val="2"/>
          <w:sz w:val="24"/>
          <w:szCs w:val="24"/>
          <w:shd w:val="clear" w:color="auto" w:fill="FFFFFF"/>
        </w:rPr>
        <w:t>6.1</w:t>
      </w:r>
      <w:r>
        <w:rPr>
          <w:rFonts w:hint="eastAsia" w:ascii="黑体" w:hAnsi="黑体" w:eastAsia="黑体"/>
          <w:kern w:val="2"/>
          <w:sz w:val="24"/>
          <w:szCs w:val="24"/>
          <w:shd w:val="clear" w:color="auto" w:fill="FFFFFF"/>
        </w:rPr>
        <w:t>环境条件</w:t>
      </w:r>
      <w:bookmarkEnd w:id="135"/>
      <w:bookmarkEnd w:id="136"/>
      <w:bookmarkEnd w:id="137"/>
      <w:bookmarkEnd w:id="138"/>
    </w:p>
    <w:p w14:paraId="11F28666">
      <w:pPr>
        <w:pStyle w:val="43"/>
        <w:spacing w:line="360" w:lineRule="auto"/>
        <w:ind w:firstLine="480"/>
        <w:rPr>
          <w:rFonts w:ascii="Times New Roman"/>
          <w:kern w:val="2"/>
          <w:sz w:val="24"/>
          <w:szCs w:val="24"/>
          <w:shd w:val="clear" w:color="auto" w:fill="FFFFFF"/>
        </w:rPr>
      </w:pPr>
      <w:r>
        <w:rPr>
          <w:rFonts w:ascii="Times New Roman"/>
          <w:kern w:val="2"/>
          <w:sz w:val="24"/>
          <w:szCs w:val="24"/>
          <w:shd w:val="clear" w:color="auto" w:fill="FFFFFF"/>
        </w:rPr>
        <w:t>环境温度：0 ℃～40 ℃；</w:t>
      </w:r>
    </w:p>
    <w:p w14:paraId="4CE50D9D">
      <w:pPr>
        <w:pStyle w:val="43"/>
        <w:spacing w:line="360" w:lineRule="auto"/>
        <w:ind w:firstLine="480"/>
        <w:rPr>
          <w:rFonts w:ascii="Times New Roman"/>
          <w:kern w:val="2"/>
          <w:sz w:val="24"/>
          <w:szCs w:val="24"/>
          <w:shd w:val="clear" w:color="auto" w:fill="FFFFFF"/>
        </w:rPr>
      </w:pPr>
      <w:r>
        <w:rPr>
          <w:rFonts w:ascii="Times New Roman"/>
          <w:kern w:val="2"/>
          <w:sz w:val="24"/>
          <w:szCs w:val="24"/>
          <w:shd w:val="clear" w:color="auto" w:fill="FFFFFF"/>
        </w:rPr>
        <w:t>相对湿度：≤85 %；</w:t>
      </w:r>
    </w:p>
    <w:p w14:paraId="6EEEAF91">
      <w:pPr>
        <w:pStyle w:val="43"/>
        <w:spacing w:line="360" w:lineRule="auto"/>
        <w:ind w:firstLine="480"/>
        <w:rPr>
          <w:rFonts w:ascii="Times New Roman"/>
          <w:kern w:val="2"/>
          <w:sz w:val="24"/>
          <w:szCs w:val="24"/>
          <w:shd w:val="clear" w:color="auto" w:fill="FFFFFF"/>
        </w:rPr>
      </w:pPr>
      <w:r>
        <w:rPr>
          <w:rFonts w:hint="eastAsia" w:ascii="Times New Roman"/>
          <w:kern w:val="2"/>
          <w:sz w:val="24"/>
          <w:szCs w:val="24"/>
          <w:shd w:val="clear" w:color="auto" w:fill="FFFFFF"/>
        </w:rPr>
        <w:t>路试车道和驻车坡道应干燥、清洁、无异物、无障碍物。</w:t>
      </w:r>
    </w:p>
    <w:p w14:paraId="16D4A0D1">
      <w:pPr>
        <w:pStyle w:val="43"/>
        <w:spacing w:line="360" w:lineRule="auto"/>
        <w:ind w:firstLine="0" w:firstLineChars="0"/>
        <w:rPr>
          <w:rFonts w:ascii="黑体" w:hAnsi="黑体" w:eastAsia="黑体"/>
          <w:kern w:val="2"/>
          <w:sz w:val="24"/>
          <w:szCs w:val="24"/>
          <w:shd w:val="clear" w:color="auto" w:fill="FFFFFF"/>
        </w:rPr>
      </w:pPr>
      <w:bookmarkStart w:id="147" w:name="_Toc19290"/>
      <w:bookmarkStart w:id="148" w:name="_Toc26268"/>
      <w:bookmarkStart w:id="149" w:name="_Toc9745"/>
      <w:bookmarkStart w:id="150" w:name="_Toc25440"/>
      <w:r>
        <w:rPr>
          <w:rFonts w:ascii="黑体" w:hAnsi="黑体" w:eastAsia="黑体"/>
          <w:kern w:val="2"/>
          <w:sz w:val="24"/>
          <w:szCs w:val="24"/>
          <w:shd w:val="clear" w:color="auto" w:fill="FFFFFF"/>
        </w:rPr>
        <w:t>6.</w:t>
      </w:r>
      <w:r>
        <w:rPr>
          <w:rFonts w:hint="eastAsia" w:ascii="黑体" w:hAnsi="黑体" w:eastAsia="黑体"/>
          <w:kern w:val="2"/>
          <w:sz w:val="24"/>
          <w:szCs w:val="24"/>
          <w:shd w:val="clear" w:color="auto" w:fill="FFFFFF"/>
        </w:rPr>
        <w:t>2 测量标准及其他设备</w:t>
      </w:r>
      <w:bookmarkEnd w:id="147"/>
      <w:bookmarkEnd w:id="148"/>
      <w:bookmarkEnd w:id="149"/>
      <w:bookmarkEnd w:id="150"/>
    </w:p>
    <w:p w14:paraId="629B381F">
      <w:pPr>
        <w:pStyle w:val="43"/>
        <w:spacing w:line="360" w:lineRule="auto"/>
        <w:ind w:left="480" w:leftChars="200" w:firstLine="0" w:firstLineChars="0"/>
        <w:rPr>
          <w:rFonts w:hint="eastAsia" w:ascii="Times New Roman"/>
          <w:kern w:val="2"/>
          <w:sz w:val="24"/>
          <w:szCs w:val="24"/>
          <w:shd w:val="clear" w:color="auto" w:fill="FFFFFF"/>
        </w:rPr>
      </w:pPr>
      <w:r>
        <w:rPr>
          <w:rFonts w:hint="eastAsia" w:ascii="Times New Roman"/>
          <w:kern w:val="2"/>
          <w:sz w:val="24"/>
          <w:szCs w:val="24"/>
          <w:shd w:val="clear" w:color="auto" w:fill="FFFFFF"/>
        </w:rPr>
        <w:t>检测用仪器设备见表 1。</w:t>
      </w:r>
    </w:p>
    <w:p w14:paraId="2769CAF1">
      <w:pPr>
        <w:pStyle w:val="43"/>
        <w:spacing w:line="360" w:lineRule="auto"/>
        <w:ind w:left="480" w:leftChars="200" w:firstLine="0" w:firstLineChars="0"/>
        <w:rPr>
          <w:rFonts w:ascii="Times New Roman"/>
          <w:kern w:val="2"/>
          <w:sz w:val="24"/>
          <w:szCs w:val="24"/>
          <w:shd w:val="clear" w:color="auto" w:fill="FFFFFF"/>
        </w:rPr>
      </w:pPr>
    </w:p>
    <w:p w14:paraId="1F20F004">
      <w:pPr>
        <w:pStyle w:val="43"/>
        <w:snapToGrid w:val="0"/>
        <w:spacing w:line="360" w:lineRule="auto"/>
        <w:ind w:firstLine="0" w:firstLineChars="0"/>
        <w:jc w:val="center"/>
        <w:rPr>
          <w:rFonts w:ascii="黑体" w:hAnsi="黑体" w:eastAsia="黑体" w:cs="Arial"/>
          <w:color w:val="000000"/>
          <w:sz w:val="24"/>
          <w:szCs w:val="24"/>
        </w:rPr>
      </w:pPr>
      <w:r>
        <w:rPr>
          <w:rFonts w:hint="eastAsia" w:ascii="黑体" w:hAnsi="黑体" w:eastAsia="黑体" w:cs="Arial"/>
          <w:color w:val="000000"/>
          <w:szCs w:val="24"/>
        </w:rPr>
        <w:t>表 1 检测用仪器设备</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1866"/>
        <w:gridCol w:w="3662"/>
        <w:gridCol w:w="2908"/>
      </w:tblGrid>
      <w:tr w14:paraId="49954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1CBA9F7D">
            <w:pPr>
              <w:pStyle w:val="95"/>
              <w:widowControl w:val="0"/>
              <w:ind w:firstLine="0" w:firstLineChars="0"/>
              <w:jc w:val="center"/>
              <w:rPr>
                <w:rFonts w:ascii="Times New Roman"/>
                <w:sz w:val="24"/>
                <w:szCs w:val="24"/>
              </w:rPr>
            </w:pPr>
            <w:r>
              <w:rPr>
                <w:rFonts w:ascii="Times New Roman"/>
                <w:sz w:val="24"/>
                <w:szCs w:val="24"/>
              </w:rPr>
              <w:t>序号</w:t>
            </w:r>
          </w:p>
        </w:tc>
        <w:tc>
          <w:tcPr>
            <w:tcW w:w="1866" w:type="dxa"/>
            <w:vAlign w:val="center"/>
          </w:tcPr>
          <w:p w14:paraId="01100236">
            <w:pPr>
              <w:pStyle w:val="95"/>
              <w:widowControl w:val="0"/>
              <w:ind w:firstLine="0" w:firstLineChars="0"/>
              <w:jc w:val="center"/>
              <w:rPr>
                <w:rFonts w:ascii="Times New Roman"/>
                <w:sz w:val="24"/>
                <w:szCs w:val="24"/>
              </w:rPr>
            </w:pPr>
            <w:r>
              <w:rPr>
                <w:rFonts w:ascii="Times New Roman"/>
                <w:sz w:val="24"/>
                <w:szCs w:val="24"/>
              </w:rPr>
              <w:t>名称</w:t>
            </w:r>
          </w:p>
        </w:tc>
        <w:tc>
          <w:tcPr>
            <w:tcW w:w="3662" w:type="dxa"/>
            <w:vAlign w:val="center"/>
          </w:tcPr>
          <w:p w14:paraId="11B7B2B1">
            <w:pPr>
              <w:pStyle w:val="95"/>
              <w:widowControl w:val="0"/>
              <w:ind w:firstLine="0" w:firstLineChars="0"/>
              <w:jc w:val="center"/>
              <w:rPr>
                <w:rFonts w:ascii="Times New Roman"/>
                <w:sz w:val="24"/>
                <w:szCs w:val="24"/>
              </w:rPr>
            </w:pPr>
            <w:r>
              <w:rPr>
                <w:rFonts w:ascii="Times New Roman"/>
                <w:sz w:val="24"/>
                <w:szCs w:val="24"/>
              </w:rPr>
              <w:t>测量范围</w:t>
            </w:r>
          </w:p>
        </w:tc>
        <w:tc>
          <w:tcPr>
            <w:tcW w:w="2908" w:type="dxa"/>
            <w:vAlign w:val="center"/>
          </w:tcPr>
          <w:p w14:paraId="32114E79">
            <w:pPr>
              <w:pStyle w:val="95"/>
              <w:widowControl w:val="0"/>
              <w:ind w:firstLine="0" w:firstLineChars="0"/>
              <w:jc w:val="center"/>
              <w:rPr>
                <w:rFonts w:ascii="Times New Roman"/>
                <w:sz w:val="24"/>
                <w:szCs w:val="24"/>
              </w:rPr>
            </w:pPr>
            <w:r>
              <w:rPr>
                <w:rFonts w:ascii="Times New Roman"/>
                <w:sz w:val="24"/>
                <w:szCs w:val="24"/>
              </w:rPr>
              <w:t>技术要求</w:t>
            </w:r>
          </w:p>
        </w:tc>
      </w:tr>
      <w:tr w14:paraId="225F8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1016A9D6">
            <w:pPr>
              <w:pStyle w:val="95"/>
              <w:widowControl w:val="0"/>
              <w:ind w:firstLine="0" w:firstLineChars="0"/>
              <w:jc w:val="center"/>
              <w:rPr>
                <w:rFonts w:ascii="Times New Roman"/>
                <w:color w:val="000000" w:themeColor="text1"/>
                <w:sz w:val="24"/>
                <w:szCs w:val="16"/>
              </w:rPr>
            </w:pPr>
            <w:r>
              <w:rPr>
                <w:rFonts w:ascii="Times New Roman"/>
                <w:color w:val="000000" w:themeColor="text1"/>
                <w:sz w:val="24"/>
                <w:szCs w:val="16"/>
              </w:rPr>
              <w:t>1</w:t>
            </w:r>
          </w:p>
        </w:tc>
        <w:tc>
          <w:tcPr>
            <w:tcW w:w="1866" w:type="dxa"/>
            <w:vAlign w:val="center"/>
          </w:tcPr>
          <w:p w14:paraId="2A763BCE">
            <w:pPr>
              <w:pStyle w:val="95"/>
              <w:widowControl w:val="0"/>
              <w:ind w:firstLine="0" w:firstLineChars="0"/>
              <w:jc w:val="center"/>
              <w:rPr>
                <w:rFonts w:ascii="Times New Roman"/>
                <w:color w:val="000000" w:themeColor="text1"/>
                <w:sz w:val="24"/>
                <w:szCs w:val="16"/>
                <w:vertAlign w:val="superscript"/>
              </w:rPr>
            </w:pPr>
            <w:r>
              <w:rPr>
                <w:rFonts w:ascii="Times New Roman"/>
                <w:color w:val="000000" w:themeColor="text1"/>
                <w:sz w:val="24"/>
                <w:szCs w:val="16"/>
              </w:rPr>
              <w:t>全站仪</w:t>
            </w:r>
            <w:r>
              <w:rPr>
                <w:rFonts w:ascii="Times New Roman"/>
                <w:color w:val="000000" w:themeColor="text1"/>
                <w:sz w:val="24"/>
                <w:szCs w:val="16"/>
                <w:vertAlign w:val="superscript"/>
              </w:rPr>
              <w:t>2）</w:t>
            </w:r>
          </w:p>
        </w:tc>
        <w:tc>
          <w:tcPr>
            <w:tcW w:w="3662" w:type="dxa"/>
            <w:vAlign w:val="center"/>
          </w:tcPr>
          <w:p w14:paraId="259DC482">
            <w:pPr>
              <w:pStyle w:val="95"/>
              <w:widowControl w:val="0"/>
              <w:ind w:firstLine="0" w:firstLineChars="0"/>
              <w:jc w:val="center"/>
              <w:rPr>
                <w:rFonts w:ascii="Times New Roman"/>
                <w:color w:val="000000" w:themeColor="text1"/>
                <w:sz w:val="24"/>
                <w:szCs w:val="16"/>
              </w:rPr>
            </w:pPr>
            <w:r>
              <w:rPr>
                <w:rFonts w:ascii="Times New Roman"/>
                <w:color w:val="000000" w:themeColor="text1"/>
                <w:sz w:val="24"/>
                <w:szCs w:val="16"/>
              </w:rPr>
              <w:t>距离：（1～150）m</w:t>
            </w:r>
            <w:r>
              <w:rPr>
                <w:rFonts w:ascii="Times New Roman"/>
                <w:color w:val="000000" w:themeColor="text1"/>
                <w:sz w:val="24"/>
                <w:szCs w:val="16"/>
              </w:rPr>
              <w:br w:type="textWrapping"/>
            </w:r>
            <w:r>
              <w:rPr>
                <w:rFonts w:ascii="Times New Roman"/>
                <w:color w:val="000000" w:themeColor="text1"/>
                <w:sz w:val="24"/>
                <w:szCs w:val="16"/>
              </w:rPr>
              <w:t>角度：0°～360°</w:t>
            </w:r>
          </w:p>
        </w:tc>
        <w:tc>
          <w:tcPr>
            <w:tcW w:w="2908" w:type="dxa"/>
            <w:vAlign w:val="center"/>
          </w:tcPr>
          <w:p w14:paraId="700BD71D">
            <w:pPr>
              <w:pStyle w:val="95"/>
              <w:widowControl w:val="0"/>
              <w:ind w:firstLine="0" w:firstLineChars="0"/>
              <w:jc w:val="center"/>
              <w:rPr>
                <w:rFonts w:ascii="Times New Roman"/>
                <w:color w:val="000000" w:themeColor="text1"/>
                <w:sz w:val="24"/>
                <w:szCs w:val="16"/>
              </w:rPr>
            </w:pPr>
            <w:r>
              <w:rPr>
                <w:rFonts w:ascii="Times New Roman"/>
                <w:color w:val="000000" w:themeColor="text1"/>
                <w:sz w:val="24"/>
                <w:szCs w:val="16"/>
              </w:rPr>
              <w:t>测距准确度：Ⅲ级</w:t>
            </w:r>
            <w:r>
              <w:rPr>
                <w:rFonts w:ascii="Times New Roman"/>
                <w:color w:val="000000" w:themeColor="text1"/>
                <w:sz w:val="24"/>
                <w:szCs w:val="16"/>
              </w:rPr>
              <w:br w:type="textWrapping"/>
            </w:r>
            <w:r>
              <w:rPr>
                <w:rFonts w:ascii="Times New Roman"/>
                <w:color w:val="000000" w:themeColor="text1"/>
                <w:sz w:val="24"/>
                <w:szCs w:val="16"/>
              </w:rPr>
              <w:t>测角准确度：Ⅲ级</w:t>
            </w:r>
          </w:p>
        </w:tc>
      </w:tr>
      <w:tr w14:paraId="65F48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06C50079">
            <w:pPr>
              <w:pStyle w:val="95"/>
              <w:widowControl w:val="0"/>
              <w:ind w:firstLine="0" w:firstLineChars="0"/>
              <w:jc w:val="center"/>
              <w:rPr>
                <w:rFonts w:ascii="Times New Roman"/>
                <w:color w:val="000000" w:themeColor="text1"/>
                <w:sz w:val="24"/>
                <w:szCs w:val="16"/>
              </w:rPr>
            </w:pPr>
            <w:r>
              <w:rPr>
                <w:rFonts w:ascii="Times New Roman"/>
                <w:color w:val="000000" w:themeColor="text1"/>
                <w:sz w:val="24"/>
                <w:szCs w:val="16"/>
              </w:rPr>
              <w:t>2</w:t>
            </w:r>
          </w:p>
        </w:tc>
        <w:tc>
          <w:tcPr>
            <w:tcW w:w="1866" w:type="dxa"/>
            <w:vAlign w:val="center"/>
          </w:tcPr>
          <w:p w14:paraId="4F1D6DB2">
            <w:pPr>
              <w:pStyle w:val="95"/>
              <w:widowControl w:val="0"/>
              <w:ind w:firstLine="0" w:firstLineChars="0"/>
              <w:jc w:val="center"/>
              <w:rPr>
                <w:rFonts w:ascii="Times New Roman"/>
                <w:color w:val="000000" w:themeColor="text1"/>
                <w:sz w:val="24"/>
                <w:szCs w:val="16"/>
              </w:rPr>
            </w:pPr>
            <w:r>
              <w:rPr>
                <w:rFonts w:ascii="Times New Roman"/>
                <w:color w:val="000000" w:themeColor="text1"/>
                <w:sz w:val="24"/>
                <w:szCs w:val="16"/>
              </w:rPr>
              <w:t>钢卷尺</w:t>
            </w:r>
          </w:p>
        </w:tc>
        <w:tc>
          <w:tcPr>
            <w:tcW w:w="3662" w:type="dxa"/>
            <w:vAlign w:val="center"/>
          </w:tcPr>
          <w:p w14:paraId="649241C2">
            <w:pPr>
              <w:pStyle w:val="95"/>
              <w:widowControl w:val="0"/>
              <w:ind w:firstLine="0" w:firstLineChars="0"/>
              <w:jc w:val="center"/>
              <w:rPr>
                <w:rFonts w:ascii="Times New Roman"/>
                <w:color w:val="000000" w:themeColor="text1"/>
                <w:sz w:val="24"/>
                <w:szCs w:val="16"/>
              </w:rPr>
            </w:pPr>
            <w:r>
              <w:rPr>
                <w:rFonts w:ascii="Times New Roman"/>
                <w:color w:val="000000" w:themeColor="text1"/>
                <w:sz w:val="24"/>
                <w:szCs w:val="16"/>
              </w:rPr>
              <w:t>≥ 10 m</w:t>
            </w:r>
          </w:p>
        </w:tc>
        <w:tc>
          <w:tcPr>
            <w:tcW w:w="2908" w:type="dxa"/>
            <w:vAlign w:val="center"/>
          </w:tcPr>
          <w:p w14:paraId="444C5E11">
            <w:pPr>
              <w:pStyle w:val="95"/>
              <w:widowControl w:val="0"/>
              <w:ind w:firstLine="0" w:firstLineChars="0"/>
              <w:jc w:val="center"/>
              <w:rPr>
                <w:rFonts w:ascii="Times New Roman"/>
                <w:color w:val="000000" w:themeColor="text1"/>
                <w:sz w:val="24"/>
                <w:szCs w:val="16"/>
              </w:rPr>
            </w:pPr>
            <w:r>
              <w:rPr>
                <w:rFonts w:ascii="Times New Roman"/>
                <w:color w:val="000000" w:themeColor="text1"/>
                <w:sz w:val="24"/>
                <w:szCs w:val="16"/>
              </w:rPr>
              <w:t>Ⅱ级</w:t>
            </w:r>
          </w:p>
        </w:tc>
      </w:tr>
      <w:tr w14:paraId="74F33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7D8A4B6F">
            <w:pPr>
              <w:pStyle w:val="95"/>
              <w:widowControl w:val="0"/>
              <w:ind w:firstLine="0" w:firstLineChars="0"/>
              <w:jc w:val="center"/>
              <w:rPr>
                <w:rFonts w:ascii="Times New Roman"/>
                <w:color w:val="000000" w:themeColor="text1"/>
                <w:sz w:val="24"/>
                <w:szCs w:val="16"/>
              </w:rPr>
            </w:pPr>
            <w:r>
              <w:rPr>
                <w:rFonts w:ascii="Times New Roman"/>
                <w:color w:val="000000" w:themeColor="text1"/>
                <w:sz w:val="24"/>
                <w:szCs w:val="16"/>
              </w:rPr>
              <w:t>3</w:t>
            </w:r>
          </w:p>
        </w:tc>
        <w:tc>
          <w:tcPr>
            <w:tcW w:w="1866" w:type="dxa"/>
            <w:vAlign w:val="center"/>
          </w:tcPr>
          <w:p w14:paraId="06CF2919">
            <w:pPr>
              <w:pStyle w:val="95"/>
              <w:widowControl w:val="0"/>
              <w:ind w:firstLine="0" w:firstLineChars="0"/>
              <w:jc w:val="center"/>
              <w:rPr>
                <w:rFonts w:ascii="Times New Roman"/>
                <w:color w:val="000000" w:themeColor="text1"/>
                <w:sz w:val="24"/>
                <w:szCs w:val="16"/>
              </w:rPr>
            </w:pPr>
            <w:r>
              <w:rPr>
                <w:rFonts w:ascii="Times New Roman"/>
                <w:color w:val="000000" w:themeColor="text1"/>
                <w:sz w:val="24"/>
                <w:szCs w:val="16"/>
              </w:rPr>
              <w:t>公路工程质量检测尺</w:t>
            </w:r>
          </w:p>
        </w:tc>
        <w:tc>
          <w:tcPr>
            <w:tcW w:w="3662" w:type="dxa"/>
            <w:vAlign w:val="center"/>
          </w:tcPr>
          <w:p w14:paraId="69CB8494">
            <w:pPr>
              <w:pStyle w:val="95"/>
              <w:widowControl w:val="0"/>
              <w:ind w:firstLine="0" w:firstLineChars="0"/>
              <w:jc w:val="center"/>
              <w:rPr>
                <w:rFonts w:ascii="Times New Roman"/>
                <w:color w:val="000000" w:themeColor="text1"/>
                <w:sz w:val="24"/>
                <w:szCs w:val="16"/>
              </w:rPr>
            </w:pPr>
            <w:r>
              <w:rPr>
                <w:rFonts w:ascii="Times New Roman"/>
                <w:color w:val="000000" w:themeColor="text1"/>
                <w:sz w:val="24"/>
                <w:szCs w:val="16"/>
              </w:rPr>
              <w:t>3 m</w:t>
            </w:r>
          </w:p>
        </w:tc>
        <w:tc>
          <w:tcPr>
            <w:tcW w:w="2908" w:type="dxa"/>
            <w:vAlign w:val="center"/>
          </w:tcPr>
          <w:p w14:paraId="2882A1E9">
            <w:pPr>
              <w:pStyle w:val="95"/>
              <w:widowControl w:val="0"/>
              <w:ind w:firstLine="0" w:firstLineChars="0"/>
              <w:jc w:val="center"/>
              <w:rPr>
                <w:rFonts w:ascii="Times New Roman"/>
                <w:color w:val="000000" w:themeColor="text1"/>
                <w:sz w:val="24"/>
                <w:szCs w:val="16"/>
              </w:rPr>
            </w:pPr>
            <w:r>
              <w:rPr>
                <w:rFonts w:ascii="Times New Roman"/>
                <w:color w:val="000000" w:themeColor="text1"/>
                <w:sz w:val="24"/>
                <w:szCs w:val="16"/>
              </w:rPr>
              <w:t>1级</w:t>
            </w:r>
          </w:p>
        </w:tc>
      </w:tr>
      <w:tr w14:paraId="457A2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077B52A4">
            <w:pPr>
              <w:pStyle w:val="95"/>
              <w:widowControl w:val="0"/>
              <w:ind w:firstLine="0" w:firstLineChars="0"/>
              <w:jc w:val="center"/>
              <w:rPr>
                <w:rFonts w:ascii="Times New Roman"/>
                <w:color w:val="000000" w:themeColor="text1"/>
                <w:sz w:val="24"/>
                <w:szCs w:val="16"/>
              </w:rPr>
            </w:pPr>
            <w:r>
              <w:rPr>
                <w:rFonts w:ascii="Times New Roman"/>
                <w:color w:val="000000" w:themeColor="text1"/>
                <w:sz w:val="24"/>
                <w:szCs w:val="16"/>
              </w:rPr>
              <w:t>4</w:t>
            </w:r>
          </w:p>
        </w:tc>
        <w:tc>
          <w:tcPr>
            <w:tcW w:w="1866" w:type="dxa"/>
            <w:vAlign w:val="center"/>
          </w:tcPr>
          <w:p w14:paraId="69D2A632">
            <w:pPr>
              <w:pStyle w:val="95"/>
              <w:widowControl w:val="0"/>
              <w:ind w:firstLine="0" w:firstLineChars="0"/>
              <w:jc w:val="center"/>
              <w:rPr>
                <w:rFonts w:ascii="Times New Roman"/>
                <w:color w:val="000000" w:themeColor="text1"/>
                <w:sz w:val="24"/>
                <w:szCs w:val="16"/>
              </w:rPr>
            </w:pPr>
            <w:r>
              <w:rPr>
                <w:rFonts w:ascii="Times New Roman"/>
                <w:color w:val="000000" w:themeColor="text1"/>
                <w:sz w:val="24"/>
                <w:szCs w:val="16"/>
              </w:rPr>
              <w:t>塞尺</w:t>
            </w:r>
          </w:p>
        </w:tc>
        <w:tc>
          <w:tcPr>
            <w:tcW w:w="3662" w:type="dxa"/>
            <w:vAlign w:val="center"/>
          </w:tcPr>
          <w:p w14:paraId="037CC02C">
            <w:pPr>
              <w:pStyle w:val="95"/>
              <w:widowControl w:val="0"/>
              <w:ind w:firstLine="0" w:firstLineChars="0"/>
              <w:jc w:val="center"/>
              <w:rPr>
                <w:rFonts w:ascii="Times New Roman"/>
                <w:color w:val="000000" w:themeColor="text1"/>
                <w:sz w:val="24"/>
                <w:szCs w:val="16"/>
              </w:rPr>
            </w:pPr>
            <w:r>
              <w:rPr>
                <w:rFonts w:ascii="Times New Roman"/>
                <w:color w:val="000000" w:themeColor="text1"/>
                <w:sz w:val="24"/>
                <w:szCs w:val="16"/>
              </w:rPr>
              <w:t>1mm～60 mm</w:t>
            </w:r>
          </w:p>
        </w:tc>
        <w:tc>
          <w:tcPr>
            <w:tcW w:w="2908" w:type="dxa"/>
            <w:vAlign w:val="center"/>
          </w:tcPr>
          <w:p w14:paraId="541C84A5">
            <w:pPr>
              <w:pStyle w:val="95"/>
              <w:widowControl w:val="0"/>
              <w:ind w:firstLine="0" w:firstLineChars="0"/>
              <w:jc w:val="center"/>
              <w:rPr>
                <w:rFonts w:ascii="Times New Roman"/>
                <w:color w:val="000000" w:themeColor="text1"/>
                <w:sz w:val="24"/>
                <w:szCs w:val="16"/>
              </w:rPr>
            </w:pPr>
            <w:r>
              <w:rPr>
                <w:rFonts w:ascii="Times New Roman"/>
                <w:color w:val="000000" w:themeColor="text1"/>
                <w:sz w:val="24"/>
                <w:szCs w:val="16"/>
              </w:rPr>
              <w:t>MPE:±0.05 mm</w:t>
            </w:r>
          </w:p>
        </w:tc>
      </w:tr>
      <w:tr w14:paraId="19D42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66805627">
            <w:pPr>
              <w:pStyle w:val="95"/>
              <w:widowControl w:val="0"/>
              <w:ind w:firstLine="0" w:firstLineChars="0"/>
              <w:jc w:val="center"/>
              <w:rPr>
                <w:rFonts w:ascii="Times New Roman"/>
                <w:sz w:val="24"/>
                <w:szCs w:val="16"/>
              </w:rPr>
            </w:pPr>
            <w:r>
              <w:rPr>
                <w:rFonts w:ascii="Times New Roman"/>
                <w:sz w:val="24"/>
                <w:szCs w:val="16"/>
              </w:rPr>
              <w:t>5</w:t>
            </w:r>
          </w:p>
        </w:tc>
        <w:tc>
          <w:tcPr>
            <w:tcW w:w="1866" w:type="dxa"/>
            <w:vAlign w:val="center"/>
          </w:tcPr>
          <w:p w14:paraId="4988690B">
            <w:pPr>
              <w:pStyle w:val="95"/>
              <w:widowControl w:val="0"/>
              <w:ind w:firstLine="0" w:firstLineChars="0"/>
              <w:jc w:val="center"/>
              <w:rPr>
                <w:rFonts w:ascii="Times New Roman"/>
                <w:sz w:val="24"/>
                <w:szCs w:val="16"/>
              </w:rPr>
            </w:pPr>
            <w:r>
              <w:rPr>
                <w:rFonts w:ascii="Times New Roman"/>
                <w:sz w:val="24"/>
                <w:szCs w:val="16"/>
              </w:rPr>
              <w:t>牵引式附着系数测试装置</w:t>
            </w:r>
          </w:p>
        </w:tc>
        <w:tc>
          <w:tcPr>
            <w:tcW w:w="3662" w:type="dxa"/>
            <w:vAlign w:val="center"/>
          </w:tcPr>
          <w:p w14:paraId="0D1B323E">
            <w:pPr>
              <w:pStyle w:val="43"/>
              <w:widowControl w:val="0"/>
              <w:snapToGrid w:val="0"/>
              <w:ind w:firstLine="0" w:firstLineChars="0"/>
              <w:jc w:val="center"/>
              <w:rPr>
                <w:rFonts w:ascii="Times New Roman"/>
                <w:sz w:val="24"/>
                <w:szCs w:val="16"/>
              </w:rPr>
            </w:pPr>
            <w:r>
              <w:rPr>
                <w:rFonts w:ascii="Times New Roman"/>
                <w:sz w:val="24"/>
                <w:szCs w:val="16"/>
              </w:rPr>
              <w:t>载荷单元质量约 40 kg，</w:t>
            </w:r>
          </w:p>
          <w:p w14:paraId="5987C9ED">
            <w:pPr>
              <w:pStyle w:val="95"/>
              <w:widowControl w:val="0"/>
              <w:ind w:firstLine="0" w:firstLineChars="0"/>
              <w:jc w:val="center"/>
              <w:rPr>
                <w:rFonts w:ascii="Times New Roman"/>
                <w:sz w:val="24"/>
                <w:szCs w:val="16"/>
              </w:rPr>
            </w:pPr>
            <w:r>
              <w:rPr>
                <w:rFonts w:ascii="Times New Roman"/>
                <w:sz w:val="24"/>
                <w:szCs w:val="16"/>
              </w:rPr>
              <w:t>拉力传感器测量范围（0～500）N</w:t>
            </w:r>
          </w:p>
        </w:tc>
        <w:tc>
          <w:tcPr>
            <w:tcW w:w="2908" w:type="dxa"/>
            <w:vAlign w:val="center"/>
          </w:tcPr>
          <w:p w14:paraId="1A5F0E1B">
            <w:pPr>
              <w:pStyle w:val="95"/>
              <w:widowControl w:val="0"/>
              <w:ind w:firstLine="0" w:firstLineChars="0"/>
              <w:jc w:val="center"/>
              <w:rPr>
                <w:rFonts w:ascii="Times New Roman"/>
                <w:sz w:val="24"/>
                <w:szCs w:val="16"/>
              </w:rPr>
            </w:pPr>
            <w:r>
              <w:rPr>
                <w:rFonts w:ascii="Times New Roman"/>
                <w:sz w:val="24"/>
                <w:szCs w:val="16"/>
              </w:rPr>
              <w:t>拉力传感器准确度等级：0.3级</w:t>
            </w:r>
          </w:p>
        </w:tc>
      </w:tr>
      <w:tr w14:paraId="7B48F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53" w:type="dxa"/>
            <w:gridSpan w:val="4"/>
            <w:vAlign w:val="center"/>
          </w:tcPr>
          <w:p w14:paraId="6F1B66F7">
            <w:pPr>
              <w:pStyle w:val="95"/>
              <w:widowControl w:val="0"/>
              <w:ind w:firstLine="0" w:firstLineChars="0"/>
              <w:jc w:val="left"/>
              <w:rPr>
                <w:sz w:val="18"/>
                <w:szCs w:val="16"/>
              </w:rPr>
            </w:pPr>
            <w:r>
              <w:rPr>
                <w:rFonts w:ascii="Times New Roman" w:eastAsia="仿宋"/>
                <w:szCs w:val="21"/>
              </w:rPr>
              <w:t>注：以上标准器可用同等级或更优的其他标准器代替。</w:t>
            </w:r>
          </w:p>
        </w:tc>
      </w:tr>
      <w:bookmarkEnd w:id="139"/>
      <w:bookmarkEnd w:id="140"/>
      <w:bookmarkEnd w:id="141"/>
      <w:bookmarkEnd w:id="142"/>
    </w:tbl>
    <w:p w14:paraId="01B4C00E">
      <w:pPr>
        <w:pStyle w:val="43"/>
        <w:spacing w:line="360" w:lineRule="auto"/>
        <w:ind w:firstLine="0" w:firstLineChars="0"/>
        <w:rPr>
          <w:rFonts w:hint="eastAsia" w:ascii="Times New Roman" w:eastAsiaTheme="minorEastAsia"/>
          <w:color w:val="000000"/>
          <w:sz w:val="24"/>
          <w:szCs w:val="24"/>
        </w:rPr>
      </w:pPr>
      <w:bookmarkStart w:id="151" w:name="_Toc153379545"/>
      <w:bookmarkStart w:id="152" w:name="_Toc380610777"/>
      <w:bookmarkStart w:id="153" w:name="_Toc37921721"/>
      <w:bookmarkStart w:id="154" w:name="_Toc62398435"/>
      <w:bookmarkStart w:id="155" w:name="_Toc62399026"/>
      <w:bookmarkStart w:id="156" w:name="_Toc16858876"/>
      <w:bookmarkStart w:id="157" w:name="_Toc16779063"/>
      <w:bookmarkStart w:id="158" w:name="_Toc62398544"/>
      <w:bookmarkStart w:id="159" w:name="_Toc128725581"/>
      <w:r>
        <w:rPr>
          <w:rFonts w:hint="eastAsia" w:ascii="Times New Roman" w:eastAsiaTheme="minorEastAsia"/>
          <w:color w:val="000000"/>
          <w:sz w:val="24"/>
          <w:szCs w:val="24"/>
        </w:rPr>
        <w:t>7</w:t>
      </w:r>
      <w:bookmarkEnd w:id="151"/>
      <w:bookmarkEnd w:id="152"/>
      <w:r>
        <w:rPr>
          <w:rFonts w:hint="eastAsia" w:ascii="Times New Roman" w:eastAsiaTheme="minorEastAsia"/>
          <w:color w:val="000000"/>
          <w:sz w:val="24"/>
          <w:szCs w:val="24"/>
        </w:rPr>
        <w:t>校准项目和校准方法</w:t>
      </w:r>
    </w:p>
    <w:p w14:paraId="54B5A8C3">
      <w:pPr>
        <w:pStyle w:val="43"/>
        <w:spacing w:line="360" w:lineRule="auto"/>
        <w:ind w:firstLine="0" w:firstLineChars="0"/>
        <w:rPr>
          <w:rFonts w:ascii="Times New Roman" w:eastAsiaTheme="minorEastAsia"/>
          <w:color w:val="000000"/>
          <w:sz w:val="24"/>
          <w:szCs w:val="24"/>
        </w:rPr>
      </w:pPr>
      <w:r>
        <w:rPr>
          <w:rFonts w:ascii="Times New Roman" w:eastAsiaTheme="minorEastAsia"/>
          <w:color w:val="000000"/>
          <w:sz w:val="24"/>
          <w:szCs w:val="24"/>
        </w:rPr>
        <w:t>7.1 路试车道</w:t>
      </w:r>
    </w:p>
    <w:p w14:paraId="18159353">
      <w:pPr>
        <w:pStyle w:val="43"/>
        <w:spacing w:line="360" w:lineRule="auto"/>
        <w:ind w:firstLine="0" w:firstLineChars="0"/>
        <w:rPr>
          <w:rFonts w:ascii="Times New Roman" w:eastAsiaTheme="minorEastAsia"/>
          <w:color w:val="000000"/>
          <w:sz w:val="24"/>
          <w:szCs w:val="24"/>
        </w:rPr>
      </w:pPr>
      <w:r>
        <w:rPr>
          <w:rFonts w:ascii="Times New Roman" w:eastAsiaTheme="minorEastAsia"/>
          <w:color w:val="000000"/>
          <w:sz w:val="24"/>
          <w:szCs w:val="24"/>
        </w:rPr>
        <w:t>7.1.1 外观检查</w:t>
      </w:r>
    </w:p>
    <w:p w14:paraId="6062384F">
      <w:pPr>
        <w:pStyle w:val="43"/>
        <w:spacing w:line="360" w:lineRule="auto"/>
        <w:ind w:firstLine="480"/>
        <w:rPr>
          <w:rFonts w:ascii="Times New Roman" w:eastAsiaTheme="minorEastAsia"/>
          <w:color w:val="000000"/>
          <w:sz w:val="24"/>
          <w:szCs w:val="24"/>
        </w:rPr>
      </w:pPr>
      <w:r>
        <w:rPr>
          <w:rFonts w:hint="eastAsia" w:ascii="Times New Roman" w:eastAsiaTheme="minorEastAsia"/>
          <w:color w:val="000000"/>
          <w:sz w:val="24"/>
          <w:szCs w:val="24"/>
        </w:rPr>
        <w:t>路试车道表面应平整、坚实，无明显破损，设置必要的交通标志、交通标线、引导牌、安全标志等，场内交通标志、标线应简洁、清晰、连续且指向明确，路试车道内无固定障碍物，确保车辆和人员通行安全和进出顺畅。</w:t>
      </w:r>
    </w:p>
    <w:p w14:paraId="1A21223D">
      <w:pPr>
        <w:pStyle w:val="43"/>
        <w:spacing w:line="360" w:lineRule="auto"/>
        <w:ind w:firstLine="0" w:firstLineChars="0"/>
        <w:rPr>
          <w:rFonts w:ascii="黑体" w:hAnsi="黑体" w:eastAsia="黑体"/>
          <w:color w:val="000000"/>
          <w:sz w:val="24"/>
          <w:szCs w:val="24"/>
        </w:rPr>
      </w:pPr>
      <w:r>
        <w:rPr>
          <w:rFonts w:ascii="黑体" w:hAnsi="黑体" w:eastAsia="黑体"/>
          <w:color w:val="000000"/>
          <w:sz w:val="24"/>
          <w:szCs w:val="24"/>
        </w:rPr>
        <w:t xml:space="preserve">7.1.2 </w:t>
      </w:r>
      <w:r>
        <w:rPr>
          <w:rFonts w:hint="eastAsia" w:ascii="黑体" w:hAnsi="黑体" w:eastAsia="黑体"/>
          <w:color w:val="000000"/>
          <w:sz w:val="24"/>
          <w:szCs w:val="24"/>
        </w:rPr>
        <w:t>路试车道</w:t>
      </w:r>
      <w:r>
        <w:rPr>
          <w:rFonts w:ascii="黑体" w:hAnsi="黑体" w:eastAsia="黑体"/>
          <w:color w:val="000000"/>
          <w:sz w:val="24"/>
          <w:szCs w:val="24"/>
        </w:rPr>
        <w:t>长度</w:t>
      </w:r>
    </w:p>
    <w:p w14:paraId="05B0F9C8">
      <w:pPr>
        <w:pStyle w:val="95"/>
        <w:spacing w:line="360" w:lineRule="auto"/>
        <w:ind w:firstLine="480"/>
        <w:rPr>
          <w:rFonts w:ascii="Times New Roman" w:eastAsiaTheme="minorEastAsia"/>
          <w:color w:val="000000"/>
          <w:sz w:val="24"/>
          <w:szCs w:val="24"/>
        </w:rPr>
      </w:pPr>
      <w:r>
        <w:rPr>
          <w:rFonts w:hint="eastAsia" w:ascii="Times New Roman" w:eastAsiaTheme="minorEastAsia"/>
          <w:color w:val="000000"/>
          <w:sz w:val="24"/>
          <w:szCs w:val="24"/>
        </w:rPr>
        <w:t>将全站仪安置在通视点并调整水平，配合棱镜采用对边测量法，测量左右两侧试验通道线行车方向的斜距，如图1所示，取最小测量结果作为路试车道长度。</w:t>
      </w:r>
    </w:p>
    <w:p w14:paraId="62C68CCB">
      <w:pPr>
        <w:pStyle w:val="95"/>
        <w:ind w:firstLine="0" w:firstLineChars="0"/>
        <w:jc w:val="center"/>
        <w:rPr>
          <w:color w:val="000000" w:themeColor="text1"/>
          <w:sz w:val="18"/>
          <w:szCs w:val="16"/>
        </w:rPr>
      </w:pPr>
      <w:r>
        <w:rPr>
          <w:rFonts w:hint="eastAsia"/>
          <w:color w:val="000000" w:themeColor="text1"/>
        </w:rPr>
        <w:drawing>
          <wp:inline distT="0" distB="0" distL="114300" distR="114300">
            <wp:extent cx="3793490" cy="2460625"/>
            <wp:effectExtent l="0" t="0" r="1270" b="8255"/>
            <wp:docPr id="4" name="图片 13" descr="图1 路试车道长度"/>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3" descr="图1 路试车道长度"/>
                    <pic:cNvPicPr>
                      <a:picLocks noChangeAspect="1"/>
                    </pic:cNvPicPr>
                  </pic:nvPicPr>
                  <pic:blipFill>
                    <a:blip r:embed="rId21"/>
                    <a:stretch>
                      <a:fillRect/>
                    </a:stretch>
                  </pic:blipFill>
                  <pic:spPr>
                    <a:xfrm>
                      <a:off x="0" y="0"/>
                      <a:ext cx="3793490" cy="2460625"/>
                    </a:xfrm>
                    <a:prstGeom prst="rect">
                      <a:avLst/>
                    </a:prstGeom>
                  </pic:spPr>
                </pic:pic>
              </a:graphicData>
            </a:graphic>
          </wp:inline>
        </w:drawing>
      </w:r>
    </w:p>
    <w:p w14:paraId="5194A352">
      <w:pPr>
        <w:pStyle w:val="95"/>
        <w:ind w:firstLine="360"/>
        <w:jc w:val="left"/>
        <w:rPr>
          <w:rFonts w:ascii="Times New Roman"/>
          <w:color w:val="000000" w:themeColor="text1"/>
          <w:sz w:val="18"/>
          <w:szCs w:val="18"/>
        </w:rPr>
      </w:pPr>
      <w:r>
        <w:rPr>
          <w:rFonts w:ascii="Times New Roman"/>
          <w:color w:val="000000" w:themeColor="text1"/>
          <w:sz w:val="18"/>
          <w:szCs w:val="18"/>
        </w:rPr>
        <w:t>标引序号说明：</w:t>
      </w:r>
    </w:p>
    <w:p w14:paraId="72B2F934">
      <w:pPr>
        <w:pStyle w:val="95"/>
        <w:ind w:firstLine="360"/>
        <w:jc w:val="left"/>
        <w:rPr>
          <w:rFonts w:ascii="Times New Roman"/>
          <w:color w:val="000000" w:themeColor="text1"/>
          <w:sz w:val="18"/>
          <w:szCs w:val="18"/>
        </w:rPr>
      </w:pPr>
      <w:r>
        <w:rPr>
          <w:rFonts w:ascii="Times New Roman"/>
          <w:color w:val="000000" w:themeColor="text1"/>
          <w:sz w:val="18"/>
          <w:szCs w:val="18"/>
        </w:rPr>
        <w:t>1——路试车道起点；</w:t>
      </w:r>
    </w:p>
    <w:p w14:paraId="4D09303F">
      <w:pPr>
        <w:pStyle w:val="95"/>
        <w:ind w:firstLine="360"/>
        <w:jc w:val="left"/>
        <w:rPr>
          <w:rFonts w:ascii="Times New Roman"/>
          <w:color w:val="000000" w:themeColor="text1"/>
          <w:sz w:val="18"/>
          <w:szCs w:val="18"/>
        </w:rPr>
      </w:pPr>
      <w:r>
        <w:rPr>
          <w:rFonts w:ascii="Times New Roman"/>
          <w:color w:val="000000" w:themeColor="text1"/>
          <w:sz w:val="18"/>
          <w:szCs w:val="18"/>
        </w:rPr>
        <w:t>2——试验通道线；</w:t>
      </w:r>
    </w:p>
    <w:p w14:paraId="41931F6D">
      <w:pPr>
        <w:pStyle w:val="95"/>
        <w:ind w:firstLine="360"/>
        <w:jc w:val="left"/>
        <w:rPr>
          <w:rFonts w:ascii="Times New Roman"/>
          <w:color w:val="000000" w:themeColor="text1"/>
          <w:sz w:val="18"/>
          <w:szCs w:val="18"/>
        </w:rPr>
      </w:pPr>
      <w:r>
        <w:rPr>
          <w:rFonts w:ascii="Times New Roman"/>
          <w:color w:val="000000" w:themeColor="text1"/>
          <w:sz w:val="18"/>
          <w:szCs w:val="18"/>
        </w:rPr>
        <w:t>3——路试车道起点；</w:t>
      </w:r>
    </w:p>
    <w:p w14:paraId="5BC0C72E">
      <w:pPr>
        <w:pStyle w:val="95"/>
        <w:ind w:firstLine="360"/>
        <w:jc w:val="left"/>
        <w:rPr>
          <w:rFonts w:ascii="Times New Roman"/>
          <w:color w:val="000000" w:themeColor="text1"/>
          <w:sz w:val="18"/>
          <w:szCs w:val="18"/>
        </w:rPr>
      </w:pPr>
      <w:r>
        <w:rPr>
          <w:rFonts w:ascii="Times New Roman"/>
          <w:color w:val="000000" w:themeColor="text1"/>
          <w:sz w:val="18"/>
          <w:szCs w:val="18"/>
        </w:rPr>
        <w:t>4——棱镜安置点；</w:t>
      </w:r>
    </w:p>
    <w:p w14:paraId="748A9D72">
      <w:pPr>
        <w:pStyle w:val="95"/>
        <w:ind w:firstLine="360"/>
        <w:jc w:val="left"/>
        <w:rPr>
          <w:rFonts w:ascii="Times New Roman"/>
          <w:color w:val="000000" w:themeColor="text1"/>
          <w:sz w:val="18"/>
          <w:szCs w:val="18"/>
        </w:rPr>
      </w:pPr>
      <w:r>
        <w:rPr>
          <w:rFonts w:ascii="Times New Roman"/>
          <w:color w:val="000000" w:themeColor="text1"/>
          <w:sz w:val="18"/>
          <w:szCs w:val="18"/>
        </w:rPr>
        <w:t>5——全站仪；</w:t>
      </w:r>
    </w:p>
    <w:p w14:paraId="0B98A897">
      <w:pPr>
        <w:pStyle w:val="95"/>
        <w:ind w:firstLine="360"/>
        <w:jc w:val="left"/>
        <w:rPr>
          <w:rFonts w:ascii="Times New Roman"/>
          <w:color w:val="000000" w:themeColor="text1"/>
          <w:sz w:val="18"/>
          <w:szCs w:val="18"/>
        </w:rPr>
      </w:pPr>
      <w:r>
        <w:rPr>
          <w:rFonts w:ascii="Times New Roman"/>
          <w:i/>
          <w:iCs/>
          <w:color w:val="000000" w:themeColor="text1"/>
          <w:sz w:val="18"/>
          <w:szCs w:val="18"/>
        </w:rPr>
        <w:t>L</w:t>
      </w:r>
      <w:r>
        <w:rPr>
          <w:rFonts w:ascii="Times New Roman"/>
          <w:color w:val="000000" w:themeColor="text1"/>
          <w:sz w:val="18"/>
          <w:szCs w:val="18"/>
          <w:vertAlign w:val="subscript"/>
        </w:rPr>
        <w:t>1</w:t>
      </w:r>
      <w:r>
        <w:rPr>
          <w:rFonts w:ascii="Times New Roman"/>
          <w:color w:val="000000" w:themeColor="text1"/>
          <w:sz w:val="18"/>
          <w:szCs w:val="18"/>
        </w:rPr>
        <w:t>——路试车道左边长度；</w:t>
      </w:r>
    </w:p>
    <w:p w14:paraId="4CC9D759">
      <w:pPr>
        <w:pStyle w:val="95"/>
        <w:spacing w:line="360" w:lineRule="auto"/>
        <w:ind w:firstLine="360"/>
        <w:jc w:val="left"/>
        <w:rPr>
          <w:rFonts w:ascii="Times New Roman" w:eastAsiaTheme="minorEastAsia"/>
          <w:color w:val="000000"/>
          <w:sz w:val="24"/>
          <w:szCs w:val="24"/>
        </w:rPr>
      </w:pPr>
      <w:r>
        <w:rPr>
          <w:rFonts w:ascii="Times New Roman"/>
          <w:i/>
          <w:iCs/>
          <w:color w:val="000000" w:themeColor="text1"/>
          <w:sz w:val="18"/>
          <w:szCs w:val="18"/>
        </w:rPr>
        <w:t>L</w:t>
      </w:r>
      <w:r>
        <w:rPr>
          <w:rFonts w:ascii="Times New Roman"/>
          <w:color w:val="000000" w:themeColor="text1"/>
          <w:sz w:val="18"/>
          <w:szCs w:val="18"/>
          <w:vertAlign w:val="subscript"/>
        </w:rPr>
        <w:t>2</w:t>
      </w:r>
      <w:r>
        <w:rPr>
          <w:rFonts w:ascii="Times New Roman"/>
          <w:color w:val="000000" w:themeColor="text1"/>
          <w:sz w:val="18"/>
          <w:szCs w:val="18"/>
        </w:rPr>
        <w:t>——路试车道右边长度。</w:t>
      </w:r>
    </w:p>
    <w:p w14:paraId="27C1D36E">
      <w:pPr>
        <w:pStyle w:val="98"/>
        <w:tabs>
          <w:tab w:val="clear" w:pos="720"/>
        </w:tabs>
        <w:spacing w:beforeLines="0" w:afterLines="0"/>
        <w:ind w:left="0" w:firstLine="0"/>
        <w:rPr>
          <w:rFonts w:hAnsi="黑体"/>
          <w:sz w:val="20"/>
        </w:rPr>
      </w:pPr>
      <w:r>
        <w:rPr>
          <w:rFonts w:hint="eastAsia" w:hAnsi="黑体" w:cs="黑体"/>
          <w:color w:val="000000" w:themeColor="text1"/>
        </w:rPr>
        <w:t>图 1 路试车道长度检测</w:t>
      </w:r>
    </w:p>
    <w:p w14:paraId="3C628EEB">
      <w:pPr>
        <w:pStyle w:val="43"/>
        <w:spacing w:line="360" w:lineRule="auto"/>
        <w:ind w:firstLine="0" w:firstLineChars="0"/>
        <w:rPr>
          <w:rFonts w:ascii="黑体" w:hAnsi="黑体" w:eastAsia="黑体"/>
          <w:color w:val="000000"/>
          <w:sz w:val="24"/>
          <w:szCs w:val="24"/>
        </w:rPr>
      </w:pPr>
      <w:r>
        <w:rPr>
          <w:rFonts w:ascii="黑体" w:hAnsi="黑体" w:eastAsia="黑体"/>
          <w:color w:val="000000"/>
          <w:sz w:val="24"/>
          <w:szCs w:val="24"/>
        </w:rPr>
        <w:t>7.1.</w:t>
      </w:r>
      <w:r>
        <w:rPr>
          <w:rFonts w:hint="eastAsia" w:ascii="黑体" w:hAnsi="黑体" w:eastAsia="黑体"/>
          <w:color w:val="000000"/>
          <w:sz w:val="24"/>
          <w:szCs w:val="24"/>
        </w:rPr>
        <w:t>3</w:t>
      </w:r>
      <w:r>
        <w:rPr>
          <w:rFonts w:ascii="黑体" w:hAnsi="黑体" w:eastAsia="黑体"/>
          <w:color w:val="000000"/>
          <w:sz w:val="24"/>
          <w:szCs w:val="24"/>
        </w:rPr>
        <w:t xml:space="preserve"> 路试车道宽度</w:t>
      </w:r>
    </w:p>
    <w:p w14:paraId="6D924892">
      <w:pPr>
        <w:pStyle w:val="95"/>
        <w:spacing w:line="360" w:lineRule="auto"/>
        <w:ind w:firstLine="480"/>
        <w:rPr>
          <w:rFonts w:ascii="Times New Roman" w:eastAsiaTheme="minorEastAsia"/>
          <w:color w:val="000000"/>
          <w:kern w:val="2"/>
          <w:sz w:val="24"/>
          <w:szCs w:val="24"/>
        </w:rPr>
      </w:pPr>
      <w:r>
        <w:rPr>
          <w:rFonts w:hint="eastAsia" w:ascii="Times New Roman" w:eastAsiaTheme="minorEastAsia"/>
          <w:color w:val="000000"/>
          <w:kern w:val="2"/>
          <w:sz w:val="24"/>
          <w:szCs w:val="24"/>
        </w:rPr>
        <w:t>用钢卷尺测量两侧路试车道边缘线外沿横向对称点之间的距离，选取行车方向前中后三个测量点分别测量，如图2所示。对目视明显偏窄处，应增加测量点，取各测量点宽度的最小测量结果作为路试车道的宽度。</w:t>
      </w:r>
    </w:p>
    <w:p w14:paraId="74D8BA80">
      <w:pPr>
        <w:pStyle w:val="95"/>
        <w:spacing w:line="360" w:lineRule="auto"/>
        <w:ind w:firstLine="0" w:firstLineChars="0"/>
        <w:jc w:val="center"/>
        <w:rPr>
          <w:rFonts w:ascii="Times New Roman" w:eastAsiaTheme="minorEastAsia"/>
          <w:color w:val="000000"/>
          <w:kern w:val="2"/>
          <w:sz w:val="24"/>
          <w:szCs w:val="24"/>
        </w:rPr>
      </w:pPr>
      <w:r>
        <w:rPr>
          <w:rFonts w:hint="eastAsia"/>
          <w:color w:val="000000" w:themeColor="text1"/>
        </w:rPr>
        <w:drawing>
          <wp:inline distT="0" distB="0" distL="114300" distR="114300">
            <wp:extent cx="4674870" cy="2743200"/>
            <wp:effectExtent l="0" t="0" r="3810" b="0"/>
            <wp:docPr id="5" name="图片 2" descr="图2 路试车道宽度"/>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图2 路试车道宽度"/>
                    <pic:cNvPicPr>
                      <a:picLocks noChangeAspect="1"/>
                    </pic:cNvPicPr>
                  </pic:nvPicPr>
                  <pic:blipFill>
                    <a:blip r:embed="rId22" cstate="print"/>
                    <a:stretch>
                      <a:fillRect/>
                    </a:stretch>
                  </pic:blipFill>
                  <pic:spPr>
                    <a:xfrm>
                      <a:off x="0" y="0"/>
                      <a:ext cx="4674870" cy="2743200"/>
                    </a:xfrm>
                    <a:prstGeom prst="rect">
                      <a:avLst/>
                    </a:prstGeom>
                  </pic:spPr>
                </pic:pic>
              </a:graphicData>
            </a:graphic>
          </wp:inline>
        </w:drawing>
      </w:r>
    </w:p>
    <w:p w14:paraId="75B962A5">
      <w:pPr>
        <w:pStyle w:val="95"/>
        <w:ind w:firstLine="360"/>
        <w:jc w:val="left"/>
        <w:rPr>
          <w:rFonts w:ascii="Times New Roman" w:eastAsiaTheme="minorEastAsia"/>
          <w:color w:val="000000" w:themeColor="text1"/>
          <w:sz w:val="18"/>
          <w:szCs w:val="16"/>
        </w:rPr>
      </w:pPr>
      <w:r>
        <w:rPr>
          <w:rFonts w:ascii="Times New Roman" w:eastAsiaTheme="minorEastAsia"/>
          <w:color w:val="000000" w:themeColor="text1"/>
          <w:sz w:val="18"/>
          <w:szCs w:val="16"/>
        </w:rPr>
        <w:t>标引序号说明：</w:t>
      </w:r>
    </w:p>
    <w:p w14:paraId="636B662E">
      <w:pPr>
        <w:pStyle w:val="95"/>
        <w:ind w:firstLine="360"/>
        <w:jc w:val="left"/>
        <w:rPr>
          <w:rFonts w:ascii="Times New Roman" w:eastAsiaTheme="minorEastAsia"/>
          <w:color w:val="000000" w:themeColor="text1"/>
          <w:sz w:val="18"/>
          <w:szCs w:val="16"/>
        </w:rPr>
      </w:pPr>
      <w:r>
        <w:rPr>
          <w:rFonts w:ascii="Times New Roman" w:eastAsiaTheme="minorEastAsia"/>
          <w:color w:val="000000" w:themeColor="text1"/>
          <w:sz w:val="18"/>
          <w:szCs w:val="16"/>
        </w:rPr>
        <w:t>1——路试车道起点；</w:t>
      </w:r>
    </w:p>
    <w:p w14:paraId="35F9B95F">
      <w:pPr>
        <w:pStyle w:val="95"/>
        <w:ind w:firstLine="360"/>
        <w:jc w:val="left"/>
        <w:rPr>
          <w:rFonts w:ascii="Times New Roman" w:eastAsiaTheme="minorEastAsia"/>
          <w:color w:val="000000" w:themeColor="text1"/>
          <w:sz w:val="18"/>
          <w:szCs w:val="16"/>
        </w:rPr>
      </w:pPr>
      <w:r>
        <w:rPr>
          <w:rFonts w:ascii="Times New Roman" w:eastAsiaTheme="minorEastAsia"/>
          <w:color w:val="000000" w:themeColor="text1"/>
          <w:sz w:val="18"/>
          <w:szCs w:val="16"/>
        </w:rPr>
        <w:t>2——路试车道边缘线；</w:t>
      </w:r>
    </w:p>
    <w:p w14:paraId="017B0BB6">
      <w:pPr>
        <w:pStyle w:val="95"/>
        <w:ind w:firstLine="360"/>
        <w:jc w:val="left"/>
        <w:rPr>
          <w:rFonts w:ascii="Times New Roman" w:eastAsiaTheme="minorEastAsia"/>
          <w:color w:val="000000" w:themeColor="text1"/>
          <w:sz w:val="18"/>
          <w:szCs w:val="16"/>
        </w:rPr>
      </w:pPr>
      <w:r>
        <w:rPr>
          <w:rFonts w:ascii="Times New Roman" w:eastAsiaTheme="minorEastAsia"/>
          <w:color w:val="000000" w:themeColor="text1"/>
          <w:sz w:val="18"/>
          <w:szCs w:val="16"/>
        </w:rPr>
        <w:t>3——钢卷尺；</w:t>
      </w:r>
    </w:p>
    <w:p w14:paraId="498543A9">
      <w:pPr>
        <w:pStyle w:val="95"/>
        <w:ind w:firstLine="360"/>
        <w:jc w:val="left"/>
        <w:rPr>
          <w:rFonts w:ascii="Times New Roman" w:eastAsiaTheme="minorEastAsia"/>
          <w:color w:val="000000" w:themeColor="text1"/>
          <w:sz w:val="18"/>
          <w:szCs w:val="16"/>
        </w:rPr>
      </w:pPr>
      <w:r>
        <w:rPr>
          <w:rFonts w:ascii="Times New Roman" w:eastAsiaTheme="minorEastAsia"/>
          <w:color w:val="000000" w:themeColor="text1"/>
          <w:sz w:val="18"/>
          <w:szCs w:val="16"/>
        </w:rPr>
        <w:t>4——路试车道终点；</w:t>
      </w:r>
    </w:p>
    <w:p w14:paraId="10179A29">
      <w:pPr>
        <w:pStyle w:val="95"/>
        <w:ind w:firstLine="360"/>
        <w:jc w:val="left"/>
        <w:rPr>
          <w:rFonts w:ascii="Times New Roman" w:eastAsiaTheme="minorEastAsia"/>
          <w:color w:val="000000" w:themeColor="text1"/>
          <w:sz w:val="18"/>
          <w:szCs w:val="16"/>
        </w:rPr>
      </w:pPr>
      <w:r>
        <w:rPr>
          <w:rFonts w:ascii="Times New Roman" w:eastAsiaTheme="minorEastAsia"/>
          <w:i/>
          <w:iCs/>
          <w:color w:val="000000" w:themeColor="text1"/>
          <w:sz w:val="18"/>
          <w:szCs w:val="16"/>
        </w:rPr>
        <w:t>b</w:t>
      </w:r>
      <w:r>
        <w:rPr>
          <w:rFonts w:ascii="Times New Roman" w:eastAsiaTheme="minorEastAsia"/>
          <w:color w:val="000000" w:themeColor="text1"/>
          <w:sz w:val="18"/>
          <w:szCs w:val="16"/>
          <w:vertAlign w:val="subscript"/>
        </w:rPr>
        <w:t>1</w:t>
      </w:r>
      <w:r>
        <w:rPr>
          <w:rFonts w:ascii="Times New Roman" w:eastAsiaTheme="minorEastAsia"/>
          <w:color w:val="000000" w:themeColor="text1"/>
          <w:sz w:val="18"/>
          <w:szCs w:val="16"/>
        </w:rPr>
        <w:t>、</w:t>
      </w:r>
      <w:r>
        <w:rPr>
          <w:rFonts w:ascii="Times New Roman" w:eastAsiaTheme="minorEastAsia"/>
          <w:i/>
          <w:iCs/>
          <w:color w:val="000000" w:themeColor="text1"/>
          <w:sz w:val="18"/>
          <w:szCs w:val="16"/>
        </w:rPr>
        <w:t>b</w:t>
      </w:r>
      <w:r>
        <w:rPr>
          <w:rFonts w:ascii="Times New Roman" w:eastAsiaTheme="minorEastAsia"/>
          <w:color w:val="000000" w:themeColor="text1"/>
          <w:sz w:val="18"/>
          <w:szCs w:val="16"/>
          <w:vertAlign w:val="subscript"/>
        </w:rPr>
        <w:t>2</w:t>
      </w:r>
      <w:r>
        <w:rPr>
          <w:rFonts w:ascii="Times New Roman" w:eastAsiaTheme="minorEastAsia"/>
          <w:color w:val="000000" w:themeColor="text1"/>
          <w:sz w:val="18"/>
          <w:szCs w:val="16"/>
        </w:rPr>
        <w:t>、</w:t>
      </w:r>
      <w:r>
        <w:rPr>
          <w:rFonts w:ascii="Times New Roman" w:eastAsiaTheme="minorEastAsia"/>
          <w:i/>
          <w:iCs/>
          <w:color w:val="000000" w:themeColor="text1"/>
          <w:sz w:val="18"/>
          <w:szCs w:val="16"/>
        </w:rPr>
        <w:t>b</w:t>
      </w:r>
      <w:r>
        <w:rPr>
          <w:rFonts w:ascii="Times New Roman" w:eastAsiaTheme="minorEastAsia"/>
          <w:color w:val="000000" w:themeColor="text1"/>
          <w:sz w:val="18"/>
          <w:szCs w:val="16"/>
          <w:vertAlign w:val="subscript"/>
        </w:rPr>
        <w:t>3</w:t>
      </w:r>
      <w:r>
        <w:rPr>
          <w:rFonts w:ascii="Times New Roman" w:eastAsiaTheme="minorEastAsia"/>
          <w:color w:val="000000" w:themeColor="text1"/>
          <w:sz w:val="18"/>
          <w:szCs w:val="16"/>
        </w:rPr>
        <w:t>——路试车道宽度3个测量点。</w:t>
      </w:r>
    </w:p>
    <w:p w14:paraId="2EC9BAC8">
      <w:pPr>
        <w:pStyle w:val="95"/>
        <w:ind w:firstLine="0" w:firstLineChars="0"/>
        <w:jc w:val="center"/>
        <w:rPr>
          <w:rFonts w:hint="eastAsia" w:ascii="黑体" w:hAnsi="黑体" w:eastAsia="黑体" w:cs="黑体"/>
          <w:color w:val="000000" w:themeColor="text1"/>
        </w:rPr>
      </w:pPr>
      <w:r>
        <w:rPr>
          <w:rFonts w:hint="eastAsia" w:ascii="黑体" w:hAnsi="黑体" w:eastAsia="黑体" w:cs="黑体"/>
          <w:color w:val="000000" w:themeColor="text1"/>
        </w:rPr>
        <w:t>图 2 路试车道宽度检测</w:t>
      </w:r>
    </w:p>
    <w:p w14:paraId="6932BBD2">
      <w:pPr>
        <w:pStyle w:val="43"/>
        <w:spacing w:line="360" w:lineRule="auto"/>
        <w:ind w:firstLine="0" w:firstLineChars="0"/>
        <w:rPr>
          <w:rFonts w:ascii="黑体" w:hAnsi="黑体" w:eastAsia="黑体"/>
          <w:color w:val="000000"/>
          <w:kern w:val="2"/>
          <w:sz w:val="24"/>
          <w:szCs w:val="24"/>
        </w:rPr>
      </w:pPr>
      <w:r>
        <w:rPr>
          <w:rFonts w:ascii="黑体" w:hAnsi="黑体" w:eastAsia="黑体"/>
          <w:color w:val="000000"/>
          <w:sz w:val="24"/>
          <w:szCs w:val="24"/>
        </w:rPr>
        <w:t>7.1.</w:t>
      </w:r>
      <w:r>
        <w:rPr>
          <w:rFonts w:hint="eastAsia" w:ascii="黑体" w:hAnsi="黑体" w:eastAsia="黑体"/>
          <w:color w:val="000000"/>
          <w:sz w:val="24"/>
          <w:szCs w:val="24"/>
        </w:rPr>
        <w:t>4</w:t>
      </w:r>
      <w:r>
        <w:rPr>
          <w:rFonts w:hint="eastAsia" w:ascii="黑体" w:hAnsi="黑体" w:eastAsia="黑体"/>
          <w:color w:val="000000"/>
          <w:kern w:val="2"/>
          <w:sz w:val="24"/>
          <w:szCs w:val="24"/>
        </w:rPr>
        <w:t>路试车道平整度</w:t>
      </w:r>
    </w:p>
    <w:p w14:paraId="584FDA19">
      <w:pPr>
        <w:pStyle w:val="43"/>
        <w:spacing w:line="360" w:lineRule="auto"/>
        <w:ind w:firstLine="480"/>
        <w:rPr>
          <w:rFonts w:ascii="Times New Roman" w:eastAsiaTheme="minorEastAsia"/>
          <w:color w:val="000000"/>
          <w:kern w:val="2"/>
          <w:sz w:val="24"/>
          <w:szCs w:val="24"/>
        </w:rPr>
      </w:pPr>
      <w:r>
        <w:rPr>
          <w:rFonts w:hint="eastAsia" w:ascii="Times New Roman" w:eastAsiaTheme="minorEastAsia"/>
          <w:color w:val="000000"/>
          <w:kern w:val="2"/>
          <w:sz w:val="24"/>
          <w:szCs w:val="24"/>
        </w:rPr>
        <w:t>用公路工程质量检测尺和塞尺，沿行车方向，距离纵向中心线约1 m，均匀选取不少于六个测量点进行平整度测量。将公路工程质量检测尺沿行车方向纵向放置在路试车道地面，将塞尺塞进公路工程质量检测尺底面与道路表面之间的最大间隙处，测量间隙高度，如图3所示。对目视明显起伏处，应增加测量点，取各测量点平整度的最大测量结果作为试验通道平整度。</w:t>
      </w:r>
    </w:p>
    <w:p w14:paraId="2BAC5766">
      <w:pPr>
        <w:pStyle w:val="43"/>
        <w:spacing w:line="360" w:lineRule="auto"/>
        <w:ind w:firstLine="0" w:firstLineChars="0"/>
        <w:jc w:val="center"/>
        <w:rPr>
          <w:rFonts w:ascii="Times New Roman" w:eastAsiaTheme="minorEastAsia"/>
          <w:color w:val="000000"/>
          <w:kern w:val="2"/>
          <w:sz w:val="24"/>
          <w:szCs w:val="24"/>
        </w:rPr>
      </w:pPr>
      <w:r>
        <w:rPr>
          <w:rFonts w:hint="eastAsia"/>
          <w:color w:val="000000" w:themeColor="text1"/>
        </w:rPr>
        <w:drawing>
          <wp:inline distT="0" distB="0" distL="114300" distR="114300">
            <wp:extent cx="4635500" cy="2705735"/>
            <wp:effectExtent l="0" t="0" r="12700" b="6985"/>
            <wp:docPr id="8" name="图片 8" descr="图6 试验通道平整度"/>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图6 试验通道平整度"/>
                    <pic:cNvPicPr>
                      <a:picLocks noChangeAspect="1"/>
                    </pic:cNvPicPr>
                  </pic:nvPicPr>
                  <pic:blipFill>
                    <a:blip r:embed="rId23"/>
                    <a:stretch>
                      <a:fillRect/>
                    </a:stretch>
                  </pic:blipFill>
                  <pic:spPr>
                    <a:xfrm>
                      <a:off x="0" y="0"/>
                      <a:ext cx="4635500" cy="2705735"/>
                    </a:xfrm>
                    <a:prstGeom prst="rect">
                      <a:avLst/>
                    </a:prstGeom>
                  </pic:spPr>
                </pic:pic>
              </a:graphicData>
            </a:graphic>
          </wp:inline>
        </w:drawing>
      </w:r>
    </w:p>
    <w:p w14:paraId="6F4A50B4">
      <w:pPr>
        <w:pStyle w:val="95"/>
        <w:ind w:firstLine="478" w:firstLineChars="266"/>
        <w:jc w:val="left"/>
        <w:rPr>
          <w:rFonts w:ascii="Times New Roman"/>
          <w:color w:val="000000" w:themeColor="text1"/>
          <w:sz w:val="18"/>
          <w:szCs w:val="16"/>
        </w:rPr>
      </w:pPr>
      <w:r>
        <w:rPr>
          <w:rFonts w:ascii="Times New Roman"/>
          <w:color w:val="000000" w:themeColor="text1"/>
          <w:sz w:val="18"/>
          <w:szCs w:val="16"/>
        </w:rPr>
        <w:t>标引序号说明：</w:t>
      </w:r>
    </w:p>
    <w:p w14:paraId="5DD34879">
      <w:pPr>
        <w:pStyle w:val="95"/>
        <w:ind w:firstLine="478" w:firstLineChars="266"/>
        <w:jc w:val="left"/>
        <w:rPr>
          <w:rFonts w:ascii="Times New Roman"/>
          <w:color w:val="000000" w:themeColor="text1"/>
          <w:sz w:val="18"/>
          <w:szCs w:val="16"/>
        </w:rPr>
      </w:pPr>
      <w:r>
        <w:rPr>
          <w:rFonts w:ascii="Times New Roman"/>
          <w:color w:val="000000" w:themeColor="text1"/>
          <w:sz w:val="18"/>
          <w:szCs w:val="16"/>
        </w:rPr>
        <w:t>1——试验通道起点；</w:t>
      </w:r>
    </w:p>
    <w:p w14:paraId="4B355D90">
      <w:pPr>
        <w:pStyle w:val="95"/>
        <w:ind w:firstLine="478" w:firstLineChars="266"/>
        <w:jc w:val="left"/>
        <w:rPr>
          <w:rFonts w:ascii="Times New Roman"/>
          <w:color w:val="000000" w:themeColor="text1"/>
          <w:sz w:val="18"/>
          <w:szCs w:val="16"/>
        </w:rPr>
      </w:pPr>
      <w:r>
        <w:rPr>
          <w:rFonts w:ascii="Times New Roman"/>
          <w:color w:val="000000" w:themeColor="text1"/>
          <w:sz w:val="18"/>
          <w:szCs w:val="16"/>
        </w:rPr>
        <w:t>2——公路工程质量检测尺；</w:t>
      </w:r>
    </w:p>
    <w:p w14:paraId="609DE39C">
      <w:pPr>
        <w:pStyle w:val="95"/>
        <w:ind w:firstLine="478" w:firstLineChars="266"/>
        <w:jc w:val="left"/>
        <w:rPr>
          <w:rFonts w:ascii="Times New Roman"/>
          <w:color w:val="000000" w:themeColor="text1"/>
          <w:sz w:val="18"/>
          <w:szCs w:val="16"/>
        </w:rPr>
      </w:pPr>
      <w:r>
        <w:rPr>
          <w:rFonts w:ascii="Times New Roman"/>
          <w:color w:val="000000" w:themeColor="text1"/>
          <w:sz w:val="18"/>
          <w:szCs w:val="16"/>
        </w:rPr>
        <w:t>3——塞尺；</w:t>
      </w:r>
    </w:p>
    <w:p w14:paraId="00CD9FBE">
      <w:pPr>
        <w:pStyle w:val="95"/>
        <w:ind w:firstLine="478" w:firstLineChars="266"/>
        <w:jc w:val="left"/>
        <w:rPr>
          <w:rFonts w:ascii="Times New Roman"/>
          <w:color w:val="000000" w:themeColor="text1"/>
          <w:sz w:val="18"/>
          <w:szCs w:val="16"/>
        </w:rPr>
      </w:pPr>
      <w:r>
        <w:rPr>
          <w:rFonts w:ascii="Times New Roman"/>
          <w:color w:val="000000" w:themeColor="text1"/>
          <w:sz w:val="18"/>
          <w:szCs w:val="16"/>
        </w:rPr>
        <w:t>4——试验通道终点；</w:t>
      </w:r>
    </w:p>
    <w:p w14:paraId="7F641632">
      <w:pPr>
        <w:pStyle w:val="95"/>
        <w:ind w:firstLine="478" w:firstLineChars="266"/>
        <w:jc w:val="left"/>
        <w:rPr>
          <w:rFonts w:ascii="Times New Roman"/>
          <w:color w:val="000000" w:themeColor="text1"/>
          <w:sz w:val="18"/>
          <w:szCs w:val="16"/>
        </w:rPr>
      </w:pPr>
      <w:r>
        <w:rPr>
          <w:rFonts w:ascii="Times New Roman"/>
          <w:i/>
          <w:iCs/>
          <w:color w:val="000000" w:themeColor="text1"/>
          <w:sz w:val="18"/>
          <w:szCs w:val="16"/>
        </w:rPr>
        <w:t>d</w:t>
      </w:r>
      <w:r>
        <w:rPr>
          <w:rFonts w:ascii="Times New Roman"/>
          <w:color w:val="000000" w:themeColor="text1"/>
          <w:sz w:val="18"/>
          <w:szCs w:val="16"/>
        </w:rPr>
        <w:t>——公路工程质量检测尺与中心线距离。</w:t>
      </w:r>
    </w:p>
    <w:p w14:paraId="60E78187">
      <w:pPr>
        <w:pStyle w:val="43"/>
        <w:spacing w:line="360" w:lineRule="auto"/>
        <w:ind w:firstLine="0" w:firstLineChars="0"/>
        <w:jc w:val="center"/>
        <w:rPr>
          <w:rFonts w:ascii="Times New Roman" w:eastAsiaTheme="minorEastAsia"/>
          <w:color w:val="000000"/>
          <w:kern w:val="2"/>
          <w:sz w:val="24"/>
          <w:szCs w:val="24"/>
        </w:rPr>
      </w:pPr>
      <w:r>
        <w:rPr>
          <w:rFonts w:hint="eastAsia" w:ascii="黑体" w:hAnsi="黑体" w:eastAsia="黑体" w:cs="黑体"/>
          <w:color w:val="000000" w:themeColor="text1"/>
        </w:rPr>
        <w:t>图 3试验通道平整度检测</w:t>
      </w:r>
    </w:p>
    <w:p w14:paraId="22FC56CF">
      <w:pPr>
        <w:pStyle w:val="43"/>
        <w:spacing w:line="360" w:lineRule="auto"/>
        <w:ind w:firstLine="0" w:firstLineChars="0"/>
        <w:rPr>
          <w:rFonts w:ascii="黑体" w:hAnsi="黑体" w:eastAsia="黑体"/>
          <w:color w:val="000000"/>
          <w:kern w:val="2"/>
          <w:sz w:val="24"/>
          <w:szCs w:val="24"/>
        </w:rPr>
      </w:pPr>
      <w:r>
        <w:rPr>
          <w:rFonts w:ascii="黑体" w:hAnsi="黑体" w:eastAsia="黑体"/>
          <w:color w:val="000000"/>
          <w:sz w:val="24"/>
          <w:szCs w:val="24"/>
        </w:rPr>
        <w:t>7.1.</w:t>
      </w:r>
      <w:r>
        <w:rPr>
          <w:rFonts w:hint="eastAsia" w:ascii="黑体" w:hAnsi="黑体" w:eastAsia="黑体"/>
          <w:color w:val="000000"/>
          <w:sz w:val="24"/>
          <w:szCs w:val="24"/>
        </w:rPr>
        <w:t>5</w:t>
      </w:r>
      <w:r>
        <w:rPr>
          <w:rFonts w:hint="eastAsia" w:ascii="黑体" w:hAnsi="黑体" w:eastAsia="黑体"/>
          <w:color w:val="000000"/>
          <w:kern w:val="2"/>
          <w:sz w:val="24"/>
          <w:szCs w:val="24"/>
        </w:rPr>
        <w:t>路试车</w:t>
      </w:r>
      <w:r>
        <w:rPr>
          <w:rFonts w:ascii="黑体" w:hAnsi="黑体" w:eastAsia="黑体"/>
          <w:color w:val="000000"/>
          <w:kern w:val="2"/>
          <w:sz w:val="24"/>
          <w:szCs w:val="24"/>
        </w:rPr>
        <w:t>道附着系数</w:t>
      </w:r>
    </w:p>
    <w:p w14:paraId="7CF60053">
      <w:pPr>
        <w:pStyle w:val="99"/>
        <w:spacing w:line="360" w:lineRule="auto"/>
        <w:ind w:left="0" w:firstLine="480" w:firstLineChars="200"/>
        <w:rPr>
          <w:rFonts w:ascii="Times New Roman" w:eastAsiaTheme="minorEastAsia"/>
          <w:color w:val="000000"/>
          <w:kern w:val="2"/>
          <w:sz w:val="24"/>
          <w:szCs w:val="24"/>
        </w:rPr>
      </w:pPr>
      <w:r>
        <w:rPr>
          <w:rFonts w:ascii="Times New Roman" w:eastAsiaTheme="minorEastAsia"/>
          <w:color w:val="000000"/>
          <w:kern w:val="2"/>
          <w:sz w:val="24"/>
          <w:szCs w:val="24"/>
        </w:rPr>
        <w:t>将牵引式附着系数测试装置载荷单元安置于被测路试车道上，沿行车方向，对拉力传感器平稳施加水平拉力</w:t>
      </w:r>
      <w:r>
        <w:rPr>
          <w:rFonts w:hint="eastAsia" w:ascii="Times New Roman" w:eastAsiaTheme="minorEastAsia"/>
          <w:color w:val="000000"/>
          <w:kern w:val="2"/>
          <w:sz w:val="24"/>
          <w:szCs w:val="24"/>
        </w:rPr>
        <w:t>，</w:t>
      </w:r>
      <w:r>
        <w:rPr>
          <w:rFonts w:ascii="Times New Roman" w:eastAsiaTheme="minorEastAsia"/>
          <w:color w:val="000000"/>
          <w:kern w:val="2"/>
          <w:sz w:val="24"/>
          <w:szCs w:val="24"/>
        </w:rPr>
        <w:t>如图</w:t>
      </w:r>
      <w:r>
        <w:rPr>
          <w:rFonts w:hint="eastAsia" w:ascii="Times New Roman" w:eastAsiaTheme="minorEastAsia"/>
          <w:color w:val="000000"/>
          <w:kern w:val="2"/>
          <w:sz w:val="24"/>
          <w:szCs w:val="24"/>
        </w:rPr>
        <w:t>4所示</w:t>
      </w:r>
      <w:r>
        <w:rPr>
          <w:rFonts w:ascii="Times New Roman" w:eastAsiaTheme="minorEastAsia"/>
          <w:color w:val="000000"/>
          <w:kern w:val="2"/>
          <w:sz w:val="24"/>
          <w:szCs w:val="24"/>
        </w:rPr>
        <w:t>，读取载荷单元从静止到产生滑动时拉力传感器测得的峰值，即为附着力。</w:t>
      </w:r>
    </w:p>
    <w:p w14:paraId="3675EAD9">
      <w:pPr>
        <w:pStyle w:val="103"/>
        <w:tabs>
          <w:tab w:val="clear" w:pos="720"/>
        </w:tabs>
        <w:ind w:left="0" w:firstLine="0"/>
        <w:jc w:val="center"/>
        <w:rPr>
          <w:rFonts w:ascii="Times New Roman" w:hAnsi="Times New Roman" w:eastAsiaTheme="minorEastAsia"/>
          <w:sz w:val="24"/>
        </w:rPr>
      </w:pPr>
      <w:r>
        <w:rPr>
          <w:rFonts w:ascii="Times New Roman" w:hAnsi="Times New Roman" w:eastAsiaTheme="minorEastAsia"/>
          <w:sz w:val="24"/>
        </w:rPr>
        <w:drawing>
          <wp:inline distT="0" distB="0" distL="0" distR="0">
            <wp:extent cx="3419475" cy="1495425"/>
            <wp:effectExtent l="0" t="0" r="0" b="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3419475" cy="1495425"/>
                    </a:xfrm>
                    <a:prstGeom prst="rect">
                      <a:avLst/>
                    </a:prstGeom>
                    <a:noFill/>
                    <a:ln>
                      <a:noFill/>
                    </a:ln>
                  </pic:spPr>
                </pic:pic>
              </a:graphicData>
            </a:graphic>
          </wp:inline>
        </w:drawing>
      </w:r>
    </w:p>
    <w:p w14:paraId="056BFE71">
      <w:pPr>
        <w:pStyle w:val="43"/>
        <w:ind w:firstLine="360"/>
        <w:jc w:val="left"/>
        <w:rPr>
          <w:rFonts w:ascii="Times New Roman"/>
          <w:sz w:val="18"/>
          <w:szCs w:val="18"/>
        </w:rPr>
      </w:pPr>
      <w:r>
        <w:rPr>
          <w:rFonts w:ascii="Times New Roman"/>
          <w:sz w:val="18"/>
          <w:szCs w:val="18"/>
        </w:rPr>
        <w:t>标引序号说明：</w:t>
      </w:r>
    </w:p>
    <w:p w14:paraId="7D9ED430">
      <w:pPr>
        <w:pStyle w:val="43"/>
        <w:ind w:firstLine="360"/>
        <w:jc w:val="left"/>
        <w:rPr>
          <w:rFonts w:ascii="Times New Roman"/>
          <w:sz w:val="18"/>
          <w:szCs w:val="18"/>
        </w:rPr>
      </w:pPr>
      <w:r>
        <w:rPr>
          <w:rFonts w:ascii="Times New Roman"/>
          <w:sz w:val="18"/>
          <w:szCs w:val="18"/>
        </w:rPr>
        <w:t>1——被测路试车道表面；</w:t>
      </w:r>
    </w:p>
    <w:p w14:paraId="2907AAFE">
      <w:pPr>
        <w:pStyle w:val="43"/>
        <w:ind w:firstLine="360"/>
        <w:jc w:val="left"/>
        <w:rPr>
          <w:rFonts w:ascii="Times New Roman"/>
          <w:sz w:val="18"/>
          <w:szCs w:val="18"/>
        </w:rPr>
      </w:pPr>
      <w:r>
        <w:rPr>
          <w:rFonts w:ascii="Times New Roman"/>
          <w:sz w:val="18"/>
          <w:szCs w:val="18"/>
        </w:rPr>
        <w:t>2——摩擦层；</w:t>
      </w:r>
    </w:p>
    <w:p w14:paraId="74CB1EF2">
      <w:pPr>
        <w:pStyle w:val="43"/>
        <w:ind w:firstLine="360"/>
        <w:jc w:val="left"/>
        <w:rPr>
          <w:rFonts w:ascii="Times New Roman"/>
          <w:sz w:val="18"/>
          <w:szCs w:val="18"/>
        </w:rPr>
      </w:pPr>
      <w:r>
        <w:rPr>
          <w:rFonts w:ascii="Times New Roman"/>
          <w:sz w:val="18"/>
          <w:szCs w:val="18"/>
        </w:rPr>
        <w:t>3——载荷单元；</w:t>
      </w:r>
    </w:p>
    <w:p w14:paraId="293B5B37">
      <w:pPr>
        <w:pStyle w:val="43"/>
        <w:ind w:firstLine="360"/>
        <w:jc w:val="left"/>
        <w:rPr>
          <w:rFonts w:ascii="Times New Roman"/>
          <w:sz w:val="18"/>
          <w:szCs w:val="18"/>
        </w:rPr>
      </w:pPr>
      <w:r>
        <w:rPr>
          <w:rFonts w:ascii="Times New Roman"/>
          <w:sz w:val="18"/>
          <w:szCs w:val="18"/>
        </w:rPr>
        <w:t>4——拉力传感器；</w:t>
      </w:r>
    </w:p>
    <w:p w14:paraId="685664EF">
      <w:pPr>
        <w:pStyle w:val="43"/>
        <w:ind w:firstLine="360"/>
        <w:jc w:val="left"/>
        <w:rPr>
          <w:rFonts w:ascii="Times New Roman"/>
          <w:sz w:val="18"/>
          <w:szCs w:val="18"/>
        </w:rPr>
      </w:pPr>
      <w:r>
        <w:rPr>
          <w:rFonts w:ascii="Times New Roman"/>
          <w:sz w:val="18"/>
          <w:szCs w:val="18"/>
        </w:rPr>
        <w:t>5——牵引绳；</w:t>
      </w:r>
    </w:p>
    <w:p w14:paraId="632B7120">
      <w:pPr>
        <w:pStyle w:val="43"/>
        <w:ind w:firstLine="360"/>
        <w:jc w:val="left"/>
        <w:rPr>
          <w:rFonts w:ascii="Times New Roman" w:eastAsiaTheme="minorEastAsia"/>
          <w:sz w:val="24"/>
          <w:szCs w:val="24"/>
        </w:rPr>
      </w:pPr>
      <w:r>
        <w:rPr>
          <w:rFonts w:ascii="Times New Roman"/>
          <w:sz w:val="18"/>
          <w:szCs w:val="18"/>
        </w:rPr>
        <w:t>6——定滑轮。</w:t>
      </w:r>
    </w:p>
    <w:p w14:paraId="0E55D5CC">
      <w:pPr>
        <w:pStyle w:val="43"/>
        <w:spacing w:line="360" w:lineRule="auto"/>
        <w:ind w:firstLine="0" w:firstLineChars="0"/>
        <w:jc w:val="center"/>
        <w:rPr>
          <w:rFonts w:ascii="Times New Roman" w:eastAsiaTheme="minorEastAsia"/>
          <w:sz w:val="20"/>
        </w:rPr>
      </w:pPr>
      <w:r>
        <w:rPr>
          <w:rFonts w:hint="eastAsia" w:ascii="黑体" w:hAnsi="黑体" w:eastAsia="黑体" w:cs="黑体"/>
          <w:color w:val="000000" w:themeColor="text1"/>
        </w:rPr>
        <w:t xml:space="preserve">图 4 </w:t>
      </w:r>
      <w:r>
        <w:rPr>
          <w:rFonts w:ascii="黑体" w:hAnsi="黑体" w:eastAsia="黑体"/>
          <w:sz w:val="20"/>
        </w:rPr>
        <w:t>牵引式</w:t>
      </w:r>
      <w:r>
        <w:rPr>
          <w:rFonts w:ascii="黑体" w:hAnsi="黑体" w:eastAsia="黑体" w:cs="黑体"/>
          <w:color w:val="000000" w:themeColor="text1"/>
        </w:rPr>
        <w:t>附着</w:t>
      </w:r>
      <w:r>
        <w:rPr>
          <w:rFonts w:ascii="黑体" w:hAnsi="黑体" w:eastAsia="黑体"/>
          <w:sz w:val="20"/>
        </w:rPr>
        <w:t>系数测试装置检测示意图</w:t>
      </w:r>
    </w:p>
    <w:p w14:paraId="6658BDE7">
      <w:pPr>
        <w:pStyle w:val="100"/>
        <w:ind w:left="0" w:firstLine="480" w:firstLineChars="200"/>
        <w:rPr>
          <w:rFonts w:ascii="Times New Roman" w:eastAsiaTheme="minorEastAsia"/>
          <w:color w:val="000000"/>
          <w:kern w:val="2"/>
          <w:sz w:val="24"/>
          <w:szCs w:val="24"/>
        </w:rPr>
      </w:pPr>
      <w:r>
        <w:rPr>
          <w:rFonts w:ascii="Times New Roman" w:eastAsiaTheme="minorEastAsia"/>
          <w:color w:val="000000"/>
          <w:kern w:val="2"/>
          <w:sz w:val="24"/>
          <w:szCs w:val="24"/>
        </w:rPr>
        <w:t>按上述方法</w:t>
      </w:r>
      <w:r>
        <w:rPr>
          <w:rFonts w:hint="eastAsia" w:ascii="Times New Roman" w:eastAsiaTheme="minorEastAsia"/>
          <w:color w:val="000000"/>
          <w:kern w:val="2"/>
          <w:sz w:val="24"/>
          <w:szCs w:val="24"/>
        </w:rPr>
        <w:t>进行</w:t>
      </w:r>
      <w:r>
        <w:rPr>
          <w:rFonts w:ascii="Times New Roman" w:eastAsiaTheme="minorEastAsia"/>
          <w:color w:val="000000"/>
          <w:kern w:val="2"/>
          <w:sz w:val="24"/>
          <w:szCs w:val="24"/>
        </w:rPr>
        <w:t>检测，按公式（</w:t>
      </w:r>
      <w:r>
        <w:rPr>
          <w:rFonts w:hint="eastAsia" w:ascii="Times New Roman" w:eastAsiaTheme="minorEastAsia"/>
          <w:color w:val="000000"/>
          <w:kern w:val="2"/>
          <w:sz w:val="24"/>
          <w:szCs w:val="24"/>
        </w:rPr>
        <w:t>1</w:t>
      </w:r>
      <w:r>
        <w:rPr>
          <w:rFonts w:ascii="Times New Roman" w:eastAsiaTheme="minorEastAsia"/>
          <w:color w:val="000000"/>
          <w:kern w:val="2"/>
          <w:sz w:val="24"/>
          <w:szCs w:val="24"/>
        </w:rPr>
        <w:t>）计算，即为附着系数。</w:t>
      </w:r>
    </w:p>
    <w:p w14:paraId="575DC15A">
      <w:pPr>
        <w:pStyle w:val="101"/>
        <w:rPr>
          <w:rFonts w:ascii="Times New Roman" w:hAnsi="Times New Roman" w:eastAsiaTheme="minorEastAsia"/>
          <w:sz w:val="24"/>
        </w:rPr>
      </w:pPr>
      <w:r>
        <w:rPr>
          <w:rFonts w:ascii="Times New Roman" w:hAnsi="Times New Roman" w:eastAsiaTheme="minorEastAsia"/>
          <w:color w:val="000000"/>
          <w:sz w:val="24"/>
        </w:rPr>
        <w:tab/>
      </w:r>
      <w:r>
        <w:rPr>
          <w:position w:val="-30"/>
          <w:szCs w:val="21"/>
        </w:rPr>
        <w:object>
          <v:shape id="_x0000_i1025" o:spt="75" type="#_x0000_t75" style="height:36pt;width:45.75pt;" o:ole="t" filled="f" o:preferrelative="t" stroked="f" coordsize="21600,21600">
            <v:path/>
            <v:fill on="f" focussize="0,0"/>
            <v:stroke on="f" joinstyle="miter"/>
            <v:imagedata r:id="rId26" o:title=""/>
            <o:lock v:ext="edit" aspectratio="t"/>
            <w10:wrap type="none"/>
            <w10:anchorlock/>
          </v:shape>
          <o:OLEObject Type="Embed" ProgID="Equation.DSMT4" ShapeID="_x0000_i1025" DrawAspect="Content" ObjectID="_1468075726" r:id="rId25">
            <o:LockedField>false</o:LockedField>
          </o:OLEObject>
        </w:object>
      </w:r>
      <w:r>
        <w:rPr>
          <w:rFonts w:ascii="Times New Roman" w:hAnsi="Times New Roman" w:eastAsiaTheme="minorEastAsia"/>
          <w:sz w:val="24"/>
        </w:rPr>
        <w:tab/>
      </w:r>
      <w:r>
        <w:rPr>
          <w:rFonts w:ascii="Times New Roman" w:hAnsi="Times New Roman" w:eastAsiaTheme="minorEastAsia"/>
          <w:sz w:val="24"/>
        </w:rPr>
        <w:t>(</w:t>
      </w:r>
      <w:r>
        <w:rPr>
          <w:rFonts w:ascii="Times New Roman" w:hAnsi="Times New Roman" w:eastAsiaTheme="minorEastAsia"/>
          <w:sz w:val="24"/>
        </w:rPr>
        <w:fldChar w:fldCharType="begin"/>
      </w:r>
      <w:r>
        <w:rPr>
          <w:rFonts w:ascii="Times New Roman" w:hAnsi="Times New Roman" w:eastAsiaTheme="minorEastAsia"/>
          <w:sz w:val="24"/>
        </w:rPr>
        <w:instrText xml:space="preserve"> AUTONUM </w:instrText>
      </w:r>
      <w:r>
        <w:rPr>
          <w:rFonts w:ascii="Times New Roman" w:hAnsi="Times New Roman" w:eastAsiaTheme="minorEastAsia"/>
          <w:sz w:val="24"/>
        </w:rPr>
        <w:fldChar w:fldCharType="end"/>
      </w:r>
      <w:r>
        <w:rPr>
          <w:rFonts w:ascii="Times New Roman" w:hAnsi="Times New Roman" w:eastAsiaTheme="minorEastAsia"/>
          <w:sz w:val="24"/>
        </w:rPr>
        <w:t>)</w:t>
      </w:r>
    </w:p>
    <w:p w14:paraId="4CD01623">
      <w:pPr>
        <w:pStyle w:val="102"/>
        <w:ind w:firstLine="480"/>
        <w:rPr>
          <w:rFonts w:eastAsiaTheme="minorEastAsia"/>
          <w:sz w:val="24"/>
        </w:rPr>
      </w:pPr>
      <w:r>
        <w:rPr>
          <w:rFonts w:eastAsiaTheme="minorEastAsia"/>
          <w:sz w:val="24"/>
        </w:rPr>
        <w:t>式中：</w:t>
      </w:r>
    </w:p>
    <w:p w14:paraId="55FA06C5">
      <w:pPr>
        <w:pStyle w:val="43"/>
        <w:ind w:firstLine="480"/>
        <w:jc w:val="left"/>
        <w:rPr>
          <w:rFonts w:ascii="Times New Roman" w:eastAsiaTheme="minorEastAsia"/>
          <w:color w:val="000000"/>
          <w:sz w:val="24"/>
          <w:szCs w:val="24"/>
        </w:rPr>
      </w:pPr>
      <w:r>
        <w:rPr>
          <w:rFonts w:ascii="Times New Roman"/>
          <w:position w:val="-10"/>
          <w:sz w:val="24"/>
          <w:szCs w:val="24"/>
        </w:rPr>
        <w:object>
          <v:shape id="_x0000_i1026" o:spt="75" type="#_x0000_t75" style="height:12.75pt;width:12pt;" o:ole="t" filled="f" o:preferrelative="t" stroked="f" coordsize="21600,21600">
            <v:path/>
            <v:fill on="f" focussize="0,0"/>
            <v:stroke on="f" joinstyle="miter"/>
            <v:imagedata r:id="rId28" o:title=""/>
            <o:lock v:ext="edit" aspectratio="t"/>
            <w10:wrap type="none"/>
            <w10:anchorlock/>
          </v:shape>
          <o:OLEObject Type="Embed" ProgID="Equation.DSMT4" ShapeID="_x0000_i1026" DrawAspect="Content" ObjectID="_1468075727" r:id="rId27">
            <o:LockedField>false</o:LockedField>
          </o:OLEObject>
        </w:object>
      </w:r>
      <w:r>
        <w:rPr>
          <w:rFonts w:ascii="Times New Roman" w:eastAsiaTheme="minorEastAsia"/>
          <w:sz w:val="24"/>
          <w:szCs w:val="24"/>
        </w:rPr>
        <w:t>——附着系数，无量纲量；</w:t>
      </w:r>
    </w:p>
    <w:p w14:paraId="7587FD12">
      <w:pPr>
        <w:pStyle w:val="43"/>
        <w:ind w:firstLine="480"/>
        <w:jc w:val="left"/>
        <w:rPr>
          <w:rFonts w:ascii="Times New Roman" w:eastAsiaTheme="minorEastAsia"/>
          <w:color w:val="000000"/>
          <w:sz w:val="24"/>
          <w:szCs w:val="24"/>
        </w:rPr>
      </w:pPr>
      <w:r>
        <w:rPr>
          <w:rFonts w:ascii="Times New Roman"/>
          <w:position w:val="-4"/>
          <w:sz w:val="24"/>
          <w:szCs w:val="24"/>
        </w:rPr>
        <w:object>
          <v:shape id="_x0000_i1027" o:spt="75" type="#_x0000_t75" style="height:12.75pt;width:13.5pt;" o:ole="t" filled="f" o:preferrelative="t" stroked="f" coordsize="21600,21600">
            <v:path/>
            <v:fill on="f" focussize="0,0"/>
            <v:stroke on="f" joinstyle="miter"/>
            <v:imagedata r:id="rId30" o:title=""/>
            <o:lock v:ext="edit" aspectratio="t"/>
            <w10:wrap type="none"/>
            <w10:anchorlock/>
          </v:shape>
          <o:OLEObject Type="Embed" ProgID="Equation.DSMT4" ShapeID="_x0000_i1027" DrawAspect="Content" ObjectID="_1468075728" r:id="rId29">
            <o:LockedField>false</o:LockedField>
          </o:OLEObject>
        </w:object>
      </w:r>
      <w:r>
        <w:rPr>
          <w:rFonts w:ascii="Times New Roman" w:eastAsiaTheme="minorEastAsia"/>
          <w:sz w:val="24"/>
          <w:szCs w:val="24"/>
        </w:rPr>
        <w:t>——牵引力峰值，</w:t>
      </w:r>
      <w:r>
        <w:rPr>
          <w:rFonts w:ascii="Times New Roman" w:eastAsiaTheme="minorEastAsia"/>
          <w:color w:val="000000"/>
          <w:sz w:val="24"/>
          <w:szCs w:val="24"/>
        </w:rPr>
        <w:t>N</w:t>
      </w:r>
      <w:r>
        <w:rPr>
          <w:rFonts w:ascii="Times New Roman" w:eastAsiaTheme="minorEastAsia"/>
          <w:sz w:val="24"/>
          <w:szCs w:val="24"/>
        </w:rPr>
        <w:t>；</w:t>
      </w:r>
    </w:p>
    <w:p w14:paraId="7DEB5FBB">
      <w:pPr>
        <w:pStyle w:val="43"/>
        <w:ind w:firstLine="480"/>
        <w:jc w:val="left"/>
        <w:rPr>
          <w:rFonts w:ascii="Times New Roman" w:eastAsiaTheme="minorEastAsia"/>
          <w:color w:val="000000"/>
          <w:sz w:val="24"/>
          <w:szCs w:val="24"/>
        </w:rPr>
      </w:pPr>
      <w:r>
        <w:rPr>
          <w:rFonts w:ascii="Times New Roman"/>
          <w:position w:val="-6"/>
          <w:sz w:val="24"/>
          <w:szCs w:val="24"/>
        </w:rPr>
        <w:object>
          <v:shape id="_x0000_i1028" o:spt="75" type="#_x0000_t75" style="height:11.25pt;width:13.5pt;" o:ole="t" filled="f" o:preferrelative="t" stroked="f" coordsize="21600,21600">
            <v:path/>
            <v:fill on="f" focussize="0,0"/>
            <v:stroke on="f" joinstyle="miter"/>
            <v:imagedata r:id="rId32" o:title=""/>
            <o:lock v:ext="edit" aspectratio="t"/>
            <w10:wrap type="none"/>
            <w10:anchorlock/>
          </v:shape>
          <o:OLEObject Type="Embed" ProgID="Equation.DSMT4" ShapeID="_x0000_i1028" DrawAspect="Content" ObjectID="_1468075729" r:id="rId31">
            <o:LockedField>false</o:LockedField>
          </o:OLEObject>
        </w:object>
      </w:r>
      <w:r>
        <w:rPr>
          <w:rFonts w:ascii="Times New Roman" w:eastAsiaTheme="minorEastAsia"/>
          <w:sz w:val="24"/>
          <w:szCs w:val="24"/>
        </w:rPr>
        <w:t>——载荷单元、摩擦层和拉力传感器总质量，kg；</w:t>
      </w:r>
    </w:p>
    <w:p w14:paraId="0AF5E982">
      <w:pPr>
        <w:pStyle w:val="43"/>
        <w:tabs>
          <w:tab w:val="left" w:pos="4080"/>
        </w:tabs>
        <w:ind w:firstLine="480"/>
        <w:jc w:val="left"/>
        <w:rPr>
          <w:rFonts w:ascii="Times New Roman" w:eastAsiaTheme="minorEastAsia"/>
          <w:sz w:val="20"/>
        </w:rPr>
      </w:pPr>
      <w:r>
        <w:rPr>
          <w:rFonts w:ascii="Times New Roman"/>
          <w:position w:val="-10"/>
          <w:sz w:val="24"/>
          <w:szCs w:val="24"/>
        </w:rPr>
        <w:object>
          <v:shape id="_x0000_i1029" o:spt="75" type="#_x0000_t75" style="height:12.75pt;width:12pt;" o:ole="t" filled="f" o:preferrelative="t" stroked="f" coordsize="21600,21600">
            <v:path/>
            <v:fill on="f" focussize="0,0"/>
            <v:stroke on="f" joinstyle="miter"/>
            <v:imagedata r:id="rId34" o:title=""/>
            <o:lock v:ext="edit" aspectratio="t"/>
            <w10:wrap type="none"/>
            <w10:anchorlock/>
          </v:shape>
          <o:OLEObject Type="Embed" ProgID="Equation.DSMT4" ShapeID="_x0000_i1029" DrawAspect="Content" ObjectID="_1468075730" r:id="rId33">
            <o:LockedField>false</o:LockedField>
          </o:OLEObject>
        </w:object>
      </w:r>
      <w:r>
        <w:rPr>
          <w:rFonts w:ascii="Times New Roman" w:eastAsiaTheme="minorEastAsia"/>
          <w:sz w:val="24"/>
          <w:szCs w:val="24"/>
        </w:rPr>
        <w:t>——重力加速度，取9.80 m/s</w:t>
      </w:r>
      <w:r>
        <w:rPr>
          <w:rFonts w:ascii="Times New Roman" w:eastAsiaTheme="minorEastAsia"/>
          <w:sz w:val="24"/>
          <w:szCs w:val="24"/>
          <w:vertAlign w:val="superscript"/>
        </w:rPr>
        <w:t>2</w:t>
      </w:r>
      <w:r>
        <w:rPr>
          <w:rFonts w:ascii="Times New Roman" w:eastAsiaTheme="minorEastAsia"/>
          <w:sz w:val="24"/>
          <w:szCs w:val="24"/>
        </w:rPr>
        <w:t>；</w:t>
      </w:r>
      <w:r>
        <w:rPr>
          <w:rFonts w:ascii="Times New Roman" w:eastAsiaTheme="minorEastAsia"/>
          <w:sz w:val="24"/>
          <w:szCs w:val="24"/>
        </w:rPr>
        <w:tab/>
      </w:r>
    </w:p>
    <w:p w14:paraId="54400196">
      <w:pPr>
        <w:pStyle w:val="95"/>
        <w:spacing w:line="360" w:lineRule="auto"/>
        <w:ind w:firstLine="480"/>
        <w:rPr>
          <w:rFonts w:ascii="Times New Roman" w:eastAsiaTheme="minorEastAsia"/>
          <w:color w:val="000000"/>
          <w:kern w:val="2"/>
          <w:sz w:val="24"/>
          <w:szCs w:val="24"/>
        </w:rPr>
      </w:pPr>
      <w:r>
        <w:rPr>
          <w:rFonts w:ascii="Times New Roman" w:eastAsiaTheme="minorEastAsia"/>
          <w:color w:val="000000"/>
          <w:kern w:val="2"/>
          <w:sz w:val="24"/>
          <w:szCs w:val="24"/>
        </w:rPr>
        <w:t>行车制动路试车道</w:t>
      </w:r>
      <w:r>
        <w:rPr>
          <w:rFonts w:hint="eastAsia" w:ascii="Times New Roman" w:eastAsiaTheme="minorEastAsia"/>
          <w:color w:val="000000"/>
          <w:kern w:val="2"/>
          <w:sz w:val="24"/>
          <w:szCs w:val="24"/>
        </w:rPr>
        <w:t>的试验通道</w:t>
      </w:r>
      <w:r>
        <w:rPr>
          <w:rFonts w:ascii="Times New Roman" w:eastAsiaTheme="minorEastAsia"/>
          <w:color w:val="000000"/>
          <w:kern w:val="2"/>
          <w:sz w:val="24"/>
          <w:szCs w:val="24"/>
        </w:rPr>
        <w:t>分为左、右两侧，每侧均取前、中、后</w:t>
      </w:r>
      <w:r>
        <w:rPr>
          <w:rFonts w:hint="eastAsia" w:ascii="Times New Roman" w:eastAsiaTheme="minorEastAsia"/>
          <w:color w:val="000000"/>
          <w:kern w:val="2"/>
          <w:sz w:val="24"/>
          <w:szCs w:val="24"/>
        </w:rPr>
        <w:t>三</w:t>
      </w:r>
      <w:r>
        <w:rPr>
          <w:rFonts w:ascii="Times New Roman" w:eastAsiaTheme="minorEastAsia"/>
          <w:color w:val="000000"/>
          <w:kern w:val="2"/>
          <w:sz w:val="24"/>
          <w:szCs w:val="24"/>
        </w:rPr>
        <w:t>个位置，共</w:t>
      </w:r>
      <w:r>
        <w:rPr>
          <w:rFonts w:hint="eastAsia" w:ascii="Times New Roman" w:eastAsiaTheme="minorEastAsia"/>
          <w:color w:val="000000"/>
          <w:kern w:val="2"/>
          <w:sz w:val="24"/>
          <w:szCs w:val="24"/>
        </w:rPr>
        <w:t>六</w:t>
      </w:r>
      <w:r>
        <w:rPr>
          <w:rFonts w:ascii="Times New Roman" w:eastAsiaTheme="minorEastAsia"/>
          <w:color w:val="000000"/>
          <w:kern w:val="2"/>
          <w:sz w:val="24"/>
          <w:szCs w:val="24"/>
        </w:rPr>
        <w:t>个位置，各位置均应为行车制动路试检测时的常用位置。各位置重复进行三次测量</w:t>
      </w:r>
      <w:r>
        <w:rPr>
          <w:rFonts w:hint="eastAsia" w:ascii="Times New Roman" w:eastAsiaTheme="minorEastAsia"/>
          <w:color w:val="000000"/>
          <w:kern w:val="2"/>
          <w:sz w:val="24"/>
          <w:szCs w:val="24"/>
        </w:rPr>
        <w:t>，取各测量点附着系数均值的最小值作为试验通道的附着系数。</w:t>
      </w:r>
    </w:p>
    <w:p w14:paraId="09A944F1">
      <w:pPr>
        <w:pStyle w:val="92"/>
        <w:numPr>
          <w:ilvl w:val="0"/>
          <w:numId w:val="0"/>
        </w:numPr>
        <w:snapToGrid w:val="0"/>
        <w:spacing w:line="360" w:lineRule="auto"/>
        <w:outlineLvl w:val="1"/>
        <w:rPr>
          <w:rFonts w:ascii="黑体" w:hAnsi="黑体"/>
          <w:color w:val="000000"/>
          <w:sz w:val="24"/>
          <w:szCs w:val="24"/>
        </w:rPr>
      </w:pPr>
      <w:r>
        <w:rPr>
          <w:rFonts w:ascii="黑体" w:hAnsi="黑体"/>
          <w:color w:val="000000"/>
          <w:sz w:val="24"/>
          <w:szCs w:val="24"/>
        </w:rPr>
        <w:t>7.2 驻车坡道</w:t>
      </w:r>
    </w:p>
    <w:p w14:paraId="67CA4559">
      <w:pPr>
        <w:pStyle w:val="92"/>
        <w:numPr>
          <w:ilvl w:val="0"/>
          <w:numId w:val="0"/>
        </w:numPr>
        <w:snapToGrid w:val="0"/>
        <w:spacing w:line="360" w:lineRule="auto"/>
        <w:outlineLvl w:val="1"/>
        <w:rPr>
          <w:rFonts w:eastAsiaTheme="minorEastAsia"/>
          <w:color w:val="000000"/>
          <w:sz w:val="24"/>
          <w:szCs w:val="24"/>
        </w:rPr>
      </w:pPr>
      <w:r>
        <w:rPr>
          <w:rFonts w:ascii="黑体" w:hAnsi="黑体"/>
          <w:color w:val="000000"/>
          <w:sz w:val="24"/>
          <w:szCs w:val="24"/>
        </w:rPr>
        <w:t>7.2.1 外观检查</w:t>
      </w:r>
    </w:p>
    <w:p w14:paraId="6A42A1C3">
      <w:pPr>
        <w:widowControl/>
        <w:spacing w:line="360" w:lineRule="auto"/>
        <w:ind w:firstLine="480" w:firstLineChars="200"/>
        <w:rPr>
          <w:rFonts w:ascii="Times New Roman" w:hAnsi="Times New Roman"/>
          <w:color w:val="000000"/>
        </w:rPr>
      </w:pPr>
      <w:r>
        <w:rPr>
          <w:rFonts w:hint="eastAsia" w:ascii="Times New Roman" w:hAnsi="Times New Roman"/>
          <w:color w:val="000000"/>
        </w:rPr>
        <w:t>驻车坡道表面应平整坚实，无明显破损，设置足够的交通标志、交通标线、引导牌、安全标志，设施铭牌（含承检单位，坡度等参数信息），场内交通标志、标线应简洁、清晰、连续且指向明确，确保车辆通行安全和进出顺畅。</w:t>
      </w:r>
    </w:p>
    <w:p w14:paraId="44414FBE">
      <w:pPr>
        <w:pStyle w:val="92"/>
        <w:numPr>
          <w:ilvl w:val="0"/>
          <w:numId w:val="0"/>
        </w:numPr>
        <w:snapToGrid w:val="0"/>
        <w:spacing w:line="360" w:lineRule="auto"/>
        <w:outlineLvl w:val="1"/>
        <w:rPr>
          <w:rFonts w:ascii="黑体" w:hAnsi="黑体"/>
          <w:color w:val="000000"/>
          <w:sz w:val="24"/>
          <w:szCs w:val="24"/>
        </w:rPr>
      </w:pPr>
      <w:bookmarkStart w:id="160" w:name="_Toc28778"/>
      <w:bookmarkStart w:id="161" w:name="_Toc11862"/>
      <w:bookmarkStart w:id="162" w:name="_Toc15290"/>
      <w:bookmarkStart w:id="163" w:name="_Toc435"/>
      <w:r>
        <w:rPr>
          <w:rFonts w:ascii="黑体" w:hAnsi="黑体"/>
          <w:color w:val="000000"/>
          <w:sz w:val="24"/>
          <w:szCs w:val="24"/>
        </w:rPr>
        <w:t>7.2.2 驻车坡道斜面长度</w:t>
      </w:r>
      <w:bookmarkEnd w:id="160"/>
      <w:bookmarkEnd w:id="161"/>
      <w:bookmarkEnd w:id="162"/>
      <w:bookmarkEnd w:id="163"/>
    </w:p>
    <w:p w14:paraId="6E8C84E3">
      <w:pPr>
        <w:pStyle w:val="43"/>
        <w:snapToGrid w:val="0"/>
        <w:spacing w:line="360" w:lineRule="auto"/>
        <w:ind w:firstLine="480"/>
        <w:rPr>
          <w:rFonts w:ascii="Times New Roman" w:eastAsiaTheme="minorEastAsia"/>
          <w:color w:val="000000"/>
          <w:sz w:val="24"/>
          <w:szCs w:val="24"/>
        </w:rPr>
      </w:pPr>
      <w:r>
        <w:rPr>
          <w:rFonts w:hint="eastAsia" w:ascii="Times New Roman" w:eastAsiaTheme="minorEastAsia"/>
          <w:color w:val="000000"/>
          <w:sz w:val="24"/>
          <w:szCs w:val="24"/>
        </w:rPr>
        <w:t>将全站仪安置在通视点并调整水平，配合棱镜采用对边测量法，测量驻车坡道左右两边线的斜距，如图5所示，取各测量段斜距最小值作为驻车坡道的斜面长度（不含缓坡坡段）。</w:t>
      </w:r>
    </w:p>
    <w:p w14:paraId="5A694B78">
      <w:pPr>
        <w:pStyle w:val="95"/>
        <w:ind w:firstLine="0" w:firstLineChars="0"/>
        <w:jc w:val="center"/>
        <w:rPr>
          <w:color w:val="000000" w:themeColor="text1"/>
          <w:sz w:val="18"/>
          <w:szCs w:val="16"/>
        </w:rPr>
      </w:pPr>
      <w:r>
        <w:rPr>
          <w:color w:val="000000" w:themeColor="text1"/>
        </w:rPr>
        <w:drawing>
          <wp:inline distT="0" distB="0" distL="114300" distR="114300">
            <wp:extent cx="3748405" cy="2474595"/>
            <wp:effectExtent l="0" t="0" r="635" b="9525"/>
            <wp:docPr id="7" name="图片 5" descr="图9 斜面长度"/>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descr="图9 斜面长度"/>
                    <pic:cNvPicPr>
                      <a:picLocks noChangeAspect="1"/>
                    </pic:cNvPicPr>
                  </pic:nvPicPr>
                  <pic:blipFill>
                    <a:blip r:embed="rId35" cstate="print"/>
                    <a:stretch>
                      <a:fillRect/>
                    </a:stretch>
                  </pic:blipFill>
                  <pic:spPr>
                    <a:xfrm>
                      <a:off x="0" y="0"/>
                      <a:ext cx="3748405" cy="2474595"/>
                    </a:xfrm>
                    <a:prstGeom prst="rect">
                      <a:avLst/>
                    </a:prstGeom>
                  </pic:spPr>
                </pic:pic>
              </a:graphicData>
            </a:graphic>
          </wp:inline>
        </w:drawing>
      </w:r>
    </w:p>
    <w:p w14:paraId="594D94AD">
      <w:pPr>
        <w:pStyle w:val="95"/>
        <w:ind w:firstLine="360"/>
        <w:jc w:val="left"/>
        <w:rPr>
          <w:color w:val="000000" w:themeColor="text1"/>
          <w:sz w:val="18"/>
          <w:szCs w:val="16"/>
        </w:rPr>
      </w:pPr>
      <w:r>
        <w:rPr>
          <w:rFonts w:hint="eastAsia"/>
          <w:color w:val="000000" w:themeColor="text1"/>
          <w:sz w:val="18"/>
          <w:szCs w:val="16"/>
        </w:rPr>
        <w:t>标引序号说明：</w:t>
      </w:r>
    </w:p>
    <w:p w14:paraId="704F91BE">
      <w:pPr>
        <w:pStyle w:val="95"/>
        <w:ind w:firstLine="360"/>
        <w:jc w:val="left"/>
        <w:rPr>
          <w:color w:val="000000" w:themeColor="text1"/>
          <w:sz w:val="18"/>
          <w:szCs w:val="16"/>
        </w:rPr>
      </w:pPr>
      <w:r>
        <w:rPr>
          <w:rFonts w:hint="eastAsia"/>
          <w:color w:val="000000" w:themeColor="text1"/>
          <w:sz w:val="18"/>
          <w:szCs w:val="16"/>
        </w:rPr>
        <w:t>1</w:t>
      </w:r>
      <w:r>
        <w:rPr>
          <w:rFonts w:ascii="Times New Roman"/>
          <w:color w:val="000000" w:themeColor="text1"/>
          <w:sz w:val="18"/>
          <w:szCs w:val="16"/>
        </w:rPr>
        <w:t>——</w:t>
      </w:r>
      <w:r>
        <w:rPr>
          <w:rFonts w:hint="eastAsia"/>
          <w:color w:val="000000" w:themeColor="text1"/>
          <w:sz w:val="18"/>
          <w:szCs w:val="16"/>
        </w:rPr>
        <w:t>驻车坡道起点；</w:t>
      </w:r>
    </w:p>
    <w:p w14:paraId="55139D5D">
      <w:pPr>
        <w:pStyle w:val="95"/>
        <w:ind w:firstLine="360"/>
        <w:jc w:val="left"/>
        <w:rPr>
          <w:color w:val="000000" w:themeColor="text1"/>
          <w:sz w:val="18"/>
          <w:szCs w:val="16"/>
        </w:rPr>
      </w:pPr>
      <w:r>
        <w:rPr>
          <w:rFonts w:hint="eastAsia"/>
          <w:color w:val="000000" w:themeColor="text1"/>
          <w:sz w:val="18"/>
          <w:szCs w:val="16"/>
        </w:rPr>
        <w:t>2</w:t>
      </w:r>
      <w:r>
        <w:rPr>
          <w:rFonts w:ascii="Times New Roman"/>
          <w:color w:val="000000" w:themeColor="text1"/>
          <w:sz w:val="18"/>
          <w:szCs w:val="16"/>
        </w:rPr>
        <w:t>——</w:t>
      </w:r>
      <w:r>
        <w:rPr>
          <w:rFonts w:hint="eastAsia"/>
          <w:color w:val="000000" w:themeColor="text1"/>
          <w:sz w:val="18"/>
          <w:szCs w:val="16"/>
        </w:rPr>
        <w:t>全站仪；</w:t>
      </w:r>
    </w:p>
    <w:p w14:paraId="0E496550">
      <w:pPr>
        <w:pStyle w:val="95"/>
        <w:ind w:firstLine="360"/>
        <w:jc w:val="left"/>
        <w:rPr>
          <w:color w:val="000000" w:themeColor="text1"/>
          <w:sz w:val="18"/>
          <w:szCs w:val="16"/>
        </w:rPr>
      </w:pPr>
      <w:r>
        <w:rPr>
          <w:rFonts w:hint="eastAsia"/>
          <w:color w:val="000000" w:themeColor="text1"/>
          <w:sz w:val="18"/>
          <w:szCs w:val="16"/>
        </w:rPr>
        <w:t>3</w:t>
      </w:r>
      <w:r>
        <w:rPr>
          <w:rFonts w:ascii="Times New Roman"/>
          <w:color w:val="000000" w:themeColor="text1"/>
          <w:sz w:val="18"/>
          <w:szCs w:val="16"/>
        </w:rPr>
        <w:t>——</w:t>
      </w:r>
      <w:r>
        <w:rPr>
          <w:rFonts w:hint="eastAsia"/>
          <w:color w:val="000000" w:themeColor="text1"/>
          <w:sz w:val="18"/>
          <w:szCs w:val="16"/>
        </w:rPr>
        <w:t>驻车坡道边线；</w:t>
      </w:r>
    </w:p>
    <w:p w14:paraId="0965EC6A">
      <w:pPr>
        <w:pStyle w:val="95"/>
        <w:ind w:firstLine="360"/>
        <w:jc w:val="left"/>
        <w:rPr>
          <w:color w:val="000000" w:themeColor="text1"/>
          <w:sz w:val="18"/>
          <w:szCs w:val="16"/>
        </w:rPr>
      </w:pPr>
      <w:r>
        <w:rPr>
          <w:rFonts w:hint="eastAsia"/>
          <w:color w:val="000000" w:themeColor="text1"/>
          <w:sz w:val="18"/>
          <w:szCs w:val="16"/>
        </w:rPr>
        <w:t>4</w:t>
      </w:r>
      <w:r>
        <w:rPr>
          <w:rFonts w:ascii="Times New Roman"/>
          <w:color w:val="000000" w:themeColor="text1"/>
          <w:sz w:val="18"/>
          <w:szCs w:val="16"/>
        </w:rPr>
        <w:t>——</w:t>
      </w:r>
      <w:r>
        <w:rPr>
          <w:rFonts w:hint="eastAsia"/>
          <w:color w:val="000000" w:themeColor="text1"/>
          <w:sz w:val="18"/>
          <w:szCs w:val="16"/>
        </w:rPr>
        <w:t>棱镜安置点；</w:t>
      </w:r>
    </w:p>
    <w:p w14:paraId="63599D8A">
      <w:pPr>
        <w:pStyle w:val="95"/>
        <w:ind w:firstLine="360"/>
        <w:jc w:val="left"/>
        <w:rPr>
          <w:color w:val="000000" w:themeColor="text1"/>
          <w:sz w:val="18"/>
          <w:szCs w:val="16"/>
        </w:rPr>
      </w:pPr>
      <w:r>
        <w:rPr>
          <w:rFonts w:hint="eastAsia"/>
          <w:color w:val="000000" w:themeColor="text1"/>
          <w:sz w:val="18"/>
          <w:szCs w:val="16"/>
        </w:rPr>
        <w:t>5</w:t>
      </w:r>
      <w:r>
        <w:rPr>
          <w:rFonts w:ascii="Times New Roman"/>
          <w:color w:val="000000" w:themeColor="text1"/>
          <w:sz w:val="18"/>
          <w:szCs w:val="16"/>
        </w:rPr>
        <w:t>——</w:t>
      </w:r>
      <w:r>
        <w:rPr>
          <w:rFonts w:hint="eastAsia"/>
          <w:color w:val="000000" w:themeColor="text1"/>
          <w:sz w:val="18"/>
          <w:szCs w:val="16"/>
        </w:rPr>
        <w:t>驻车坡道终点；</w:t>
      </w:r>
    </w:p>
    <w:p w14:paraId="263EB7A2">
      <w:pPr>
        <w:pStyle w:val="95"/>
        <w:ind w:firstLine="360"/>
        <w:jc w:val="left"/>
        <w:rPr>
          <w:color w:val="000000" w:themeColor="text1"/>
          <w:sz w:val="18"/>
          <w:szCs w:val="16"/>
        </w:rPr>
      </w:pPr>
      <w:r>
        <w:rPr>
          <w:rFonts w:hint="eastAsia"/>
          <w:i/>
          <w:iCs/>
          <w:color w:val="000000" w:themeColor="text1"/>
          <w:sz w:val="18"/>
          <w:szCs w:val="16"/>
        </w:rPr>
        <w:t>S</w:t>
      </w:r>
      <w:r>
        <w:rPr>
          <w:rFonts w:hint="eastAsia"/>
          <w:color w:val="000000" w:themeColor="text1"/>
          <w:sz w:val="18"/>
          <w:szCs w:val="16"/>
          <w:vertAlign w:val="subscript"/>
        </w:rPr>
        <w:t>1</w:t>
      </w:r>
      <w:r>
        <w:rPr>
          <w:rFonts w:ascii="Times New Roman"/>
          <w:color w:val="000000" w:themeColor="text1"/>
          <w:sz w:val="18"/>
          <w:szCs w:val="16"/>
        </w:rPr>
        <w:t>——</w:t>
      </w:r>
      <w:r>
        <w:rPr>
          <w:rFonts w:hint="eastAsia" w:ascii="Times New Roman"/>
          <w:color w:val="000000" w:themeColor="text1"/>
          <w:sz w:val="18"/>
          <w:szCs w:val="16"/>
        </w:rPr>
        <w:t>驻车坡道左边线斜距</w:t>
      </w:r>
      <w:r>
        <w:rPr>
          <w:rFonts w:hint="eastAsia"/>
          <w:color w:val="000000" w:themeColor="text1"/>
          <w:sz w:val="18"/>
          <w:szCs w:val="16"/>
        </w:rPr>
        <w:t>；</w:t>
      </w:r>
    </w:p>
    <w:p w14:paraId="64A0480D">
      <w:pPr>
        <w:pStyle w:val="95"/>
        <w:ind w:firstLine="360"/>
        <w:jc w:val="left"/>
        <w:rPr>
          <w:color w:val="000000" w:themeColor="text1"/>
          <w:sz w:val="18"/>
          <w:szCs w:val="16"/>
        </w:rPr>
      </w:pPr>
      <w:r>
        <w:rPr>
          <w:rFonts w:hint="eastAsia"/>
          <w:i/>
          <w:iCs/>
          <w:color w:val="000000" w:themeColor="text1"/>
          <w:sz w:val="18"/>
          <w:szCs w:val="16"/>
        </w:rPr>
        <w:t>S</w:t>
      </w:r>
      <w:r>
        <w:rPr>
          <w:rFonts w:hint="eastAsia"/>
          <w:color w:val="000000" w:themeColor="text1"/>
          <w:sz w:val="18"/>
          <w:szCs w:val="16"/>
          <w:vertAlign w:val="subscript"/>
        </w:rPr>
        <w:t>2</w:t>
      </w:r>
      <w:r>
        <w:rPr>
          <w:rFonts w:ascii="Times New Roman"/>
          <w:color w:val="000000" w:themeColor="text1"/>
          <w:sz w:val="18"/>
          <w:szCs w:val="16"/>
        </w:rPr>
        <w:t>——</w:t>
      </w:r>
      <w:r>
        <w:rPr>
          <w:rFonts w:hint="eastAsia" w:ascii="Times New Roman"/>
          <w:color w:val="000000" w:themeColor="text1"/>
          <w:sz w:val="18"/>
          <w:szCs w:val="16"/>
        </w:rPr>
        <w:t>驻车坡道右边线斜距</w:t>
      </w:r>
      <w:r>
        <w:rPr>
          <w:rFonts w:hint="eastAsia"/>
          <w:color w:val="000000" w:themeColor="text1"/>
          <w:sz w:val="18"/>
          <w:szCs w:val="16"/>
        </w:rPr>
        <w:t>。</w:t>
      </w:r>
    </w:p>
    <w:p w14:paraId="5ADF4684">
      <w:pPr>
        <w:pStyle w:val="43"/>
        <w:snapToGrid w:val="0"/>
        <w:spacing w:line="360" w:lineRule="auto"/>
        <w:ind w:firstLine="0" w:firstLineChars="0"/>
        <w:jc w:val="center"/>
        <w:rPr>
          <w:rFonts w:ascii="Times New Roman" w:eastAsiaTheme="minorEastAsia"/>
          <w:color w:val="000000"/>
          <w:sz w:val="24"/>
          <w:szCs w:val="24"/>
        </w:rPr>
      </w:pPr>
      <w:r>
        <w:rPr>
          <w:rFonts w:hint="eastAsia" w:ascii="黑体" w:hAnsi="黑体" w:eastAsia="黑体" w:cs="黑体"/>
          <w:color w:val="000000" w:themeColor="text1"/>
        </w:rPr>
        <w:t>图 5 驻车坡道斜面长度检测</w:t>
      </w:r>
    </w:p>
    <w:p w14:paraId="54A2F127">
      <w:pPr>
        <w:pStyle w:val="92"/>
        <w:numPr>
          <w:ilvl w:val="0"/>
          <w:numId w:val="0"/>
        </w:numPr>
        <w:snapToGrid w:val="0"/>
        <w:spacing w:line="360" w:lineRule="auto"/>
        <w:ind w:left="420" w:hanging="420" w:hangingChars="175"/>
        <w:outlineLvl w:val="1"/>
        <w:rPr>
          <w:rFonts w:ascii="黑体" w:hAnsi="黑体"/>
          <w:color w:val="000000"/>
          <w:sz w:val="24"/>
          <w:szCs w:val="24"/>
        </w:rPr>
      </w:pPr>
      <w:r>
        <w:rPr>
          <w:rFonts w:ascii="黑体" w:hAnsi="黑体"/>
          <w:color w:val="000000"/>
          <w:sz w:val="24"/>
          <w:szCs w:val="24"/>
        </w:rPr>
        <w:t>7.2.3 驻车坡道斜面宽度</w:t>
      </w:r>
    </w:p>
    <w:p w14:paraId="37236BB1">
      <w:pPr>
        <w:widowControl/>
        <w:spacing w:line="360" w:lineRule="auto"/>
        <w:ind w:firstLine="480" w:firstLineChars="200"/>
        <w:rPr>
          <w:rFonts w:ascii="Times New Roman"/>
          <w:color w:val="000000"/>
        </w:rPr>
      </w:pPr>
      <w:r>
        <w:rPr>
          <w:rFonts w:hint="eastAsia" w:ascii="Times New Roman"/>
          <w:color w:val="000000"/>
        </w:rPr>
        <w:t>采用钢卷尺测量驻车坡道安全防护装置垂直投影的内沿，行车中心线对称点之间的宽度，选取驻车坡道的坡底向上0.5 m处、坡道纵向中心向下1.5 m处、坡道纵向中心向上1.5 m处和坡顶向下0.5 m处作为测量点，如图6所示。对目视明显偏窄处，应增加测量点，取各测量点宽度最小值作为驻车坡道的斜面宽度。</w:t>
      </w:r>
    </w:p>
    <w:p w14:paraId="6BA2C6B5">
      <w:pPr>
        <w:widowControl/>
        <w:spacing w:line="360" w:lineRule="auto"/>
        <w:jc w:val="center"/>
        <w:rPr>
          <w:rFonts w:ascii="Times New Roman"/>
          <w:color w:val="000000"/>
        </w:rPr>
      </w:pPr>
      <w:r>
        <w:rPr>
          <w:rFonts w:hint="eastAsia"/>
          <w:color w:val="000000" w:themeColor="text1"/>
        </w:rPr>
        <w:drawing>
          <wp:inline distT="0" distB="0" distL="114300" distR="114300">
            <wp:extent cx="3550920" cy="2637155"/>
            <wp:effectExtent l="0" t="0" r="0" b="14605"/>
            <wp:docPr id="11" name="图片 11" descr="图10 斜面宽度"/>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图10 斜面宽度"/>
                    <pic:cNvPicPr>
                      <a:picLocks noChangeAspect="1"/>
                    </pic:cNvPicPr>
                  </pic:nvPicPr>
                  <pic:blipFill>
                    <a:blip r:embed="rId36"/>
                    <a:stretch>
                      <a:fillRect/>
                    </a:stretch>
                  </pic:blipFill>
                  <pic:spPr>
                    <a:xfrm>
                      <a:off x="0" y="0"/>
                      <a:ext cx="3550920" cy="2637155"/>
                    </a:xfrm>
                    <a:prstGeom prst="rect">
                      <a:avLst/>
                    </a:prstGeom>
                  </pic:spPr>
                </pic:pic>
              </a:graphicData>
            </a:graphic>
          </wp:inline>
        </w:drawing>
      </w:r>
    </w:p>
    <w:p w14:paraId="4ECC219C">
      <w:pPr>
        <w:pStyle w:val="95"/>
        <w:ind w:firstLine="360"/>
        <w:jc w:val="left"/>
        <w:rPr>
          <w:color w:val="000000" w:themeColor="text1"/>
          <w:sz w:val="18"/>
          <w:szCs w:val="18"/>
        </w:rPr>
      </w:pPr>
      <w:r>
        <w:rPr>
          <w:rFonts w:hint="eastAsia"/>
          <w:color w:val="000000" w:themeColor="text1"/>
          <w:sz w:val="18"/>
          <w:szCs w:val="18"/>
        </w:rPr>
        <w:t>标引序号说明：</w:t>
      </w:r>
    </w:p>
    <w:p w14:paraId="16DFFE11">
      <w:pPr>
        <w:pStyle w:val="95"/>
        <w:ind w:firstLine="360"/>
        <w:jc w:val="left"/>
        <w:rPr>
          <w:color w:val="000000" w:themeColor="text1"/>
          <w:sz w:val="18"/>
          <w:szCs w:val="18"/>
        </w:rPr>
      </w:pPr>
      <w:r>
        <w:rPr>
          <w:rFonts w:hint="eastAsia"/>
          <w:color w:val="000000" w:themeColor="text1"/>
          <w:sz w:val="18"/>
          <w:szCs w:val="18"/>
        </w:rPr>
        <w:t>1</w:t>
      </w:r>
      <w:r>
        <w:rPr>
          <w:rFonts w:ascii="Times New Roman"/>
          <w:color w:val="000000" w:themeColor="text1"/>
          <w:sz w:val="18"/>
          <w:szCs w:val="18"/>
        </w:rPr>
        <w:t>——</w:t>
      </w:r>
      <w:r>
        <w:rPr>
          <w:rFonts w:hint="eastAsia"/>
          <w:color w:val="000000" w:themeColor="text1"/>
          <w:sz w:val="18"/>
          <w:szCs w:val="18"/>
        </w:rPr>
        <w:t>驻车坡道起点；</w:t>
      </w:r>
    </w:p>
    <w:p w14:paraId="13C96F2E">
      <w:pPr>
        <w:pStyle w:val="95"/>
        <w:ind w:firstLine="360"/>
        <w:jc w:val="left"/>
        <w:rPr>
          <w:color w:val="000000" w:themeColor="text1"/>
          <w:sz w:val="18"/>
          <w:szCs w:val="18"/>
        </w:rPr>
      </w:pPr>
      <w:r>
        <w:rPr>
          <w:rFonts w:hint="eastAsia"/>
          <w:color w:val="000000" w:themeColor="text1"/>
          <w:sz w:val="18"/>
          <w:szCs w:val="18"/>
        </w:rPr>
        <w:t>2</w:t>
      </w:r>
      <w:r>
        <w:rPr>
          <w:rFonts w:ascii="Times New Roman"/>
          <w:color w:val="000000" w:themeColor="text1"/>
          <w:sz w:val="18"/>
          <w:szCs w:val="18"/>
        </w:rPr>
        <w:t>——</w:t>
      </w:r>
      <w:r>
        <w:rPr>
          <w:rFonts w:hint="eastAsia"/>
          <w:color w:val="000000" w:themeColor="text1"/>
          <w:sz w:val="18"/>
          <w:szCs w:val="18"/>
        </w:rPr>
        <w:t>钢卷尺；</w:t>
      </w:r>
    </w:p>
    <w:p w14:paraId="06676A79">
      <w:pPr>
        <w:pStyle w:val="95"/>
        <w:ind w:firstLine="360"/>
        <w:jc w:val="left"/>
        <w:rPr>
          <w:color w:val="000000" w:themeColor="text1"/>
          <w:sz w:val="18"/>
          <w:szCs w:val="18"/>
        </w:rPr>
      </w:pPr>
      <w:r>
        <w:rPr>
          <w:rFonts w:hint="eastAsia"/>
          <w:color w:val="000000" w:themeColor="text1"/>
          <w:sz w:val="18"/>
          <w:szCs w:val="18"/>
        </w:rPr>
        <w:t>3</w:t>
      </w:r>
      <w:r>
        <w:rPr>
          <w:rFonts w:ascii="Times New Roman"/>
          <w:color w:val="000000" w:themeColor="text1"/>
          <w:sz w:val="18"/>
          <w:szCs w:val="18"/>
        </w:rPr>
        <w:t>——</w:t>
      </w:r>
      <w:r>
        <w:rPr>
          <w:rFonts w:hint="eastAsia"/>
          <w:color w:val="000000" w:themeColor="text1"/>
          <w:sz w:val="18"/>
          <w:szCs w:val="18"/>
        </w:rPr>
        <w:t>安全防护装置垂直投影；</w:t>
      </w:r>
    </w:p>
    <w:p w14:paraId="5FE70166">
      <w:pPr>
        <w:pStyle w:val="95"/>
        <w:ind w:firstLine="360"/>
        <w:jc w:val="left"/>
        <w:rPr>
          <w:color w:val="000000" w:themeColor="text1"/>
          <w:sz w:val="18"/>
          <w:szCs w:val="18"/>
        </w:rPr>
      </w:pPr>
      <w:r>
        <w:rPr>
          <w:rFonts w:hint="eastAsia"/>
          <w:color w:val="000000" w:themeColor="text1"/>
          <w:sz w:val="18"/>
          <w:szCs w:val="18"/>
        </w:rPr>
        <w:t>4</w:t>
      </w:r>
      <w:r>
        <w:rPr>
          <w:rFonts w:ascii="Times New Roman"/>
          <w:color w:val="000000" w:themeColor="text1"/>
          <w:sz w:val="18"/>
          <w:szCs w:val="18"/>
        </w:rPr>
        <w:t>——</w:t>
      </w:r>
      <w:r>
        <w:rPr>
          <w:rFonts w:hint="eastAsia"/>
          <w:color w:val="000000" w:themeColor="text1"/>
          <w:sz w:val="18"/>
          <w:szCs w:val="18"/>
        </w:rPr>
        <w:t>驻车坡道终点；</w:t>
      </w:r>
    </w:p>
    <w:p w14:paraId="5B1ABFE5">
      <w:pPr>
        <w:pStyle w:val="95"/>
        <w:ind w:firstLine="360"/>
        <w:jc w:val="left"/>
        <w:rPr>
          <w:color w:val="000000" w:themeColor="text1"/>
          <w:sz w:val="18"/>
          <w:szCs w:val="18"/>
        </w:rPr>
      </w:pPr>
      <w:r>
        <w:rPr>
          <w:rFonts w:ascii="Times New Roman"/>
          <w:i/>
          <w:iCs/>
          <w:color w:val="000000" w:themeColor="text1"/>
          <w:sz w:val="18"/>
          <w:szCs w:val="18"/>
        </w:rPr>
        <w:t>r</w:t>
      </w:r>
      <w:r>
        <w:rPr>
          <w:rFonts w:hint="eastAsia"/>
          <w:color w:val="000000" w:themeColor="text1"/>
          <w:sz w:val="18"/>
          <w:szCs w:val="18"/>
          <w:vertAlign w:val="subscript"/>
        </w:rPr>
        <w:t>1</w:t>
      </w:r>
      <w:r>
        <w:rPr>
          <w:rFonts w:ascii="Times New Roman"/>
          <w:color w:val="000000" w:themeColor="text1"/>
          <w:sz w:val="18"/>
          <w:szCs w:val="18"/>
        </w:rPr>
        <w:t>——</w:t>
      </w:r>
      <w:r>
        <w:rPr>
          <w:rFonts w:hint="eastAsia"/>
          <w:color w:val="000000" w:themeColor="text1"/>
          <w:sz w:val="18"/>
          <w:szCs w:val="18"/>
        </w:rPr>
        <w:t>坡顶向下0.5 m，坡底向上0.5 m；</w:t>
      </w:r>
    </w:p>
    <w:p w14:paraId="3C3F0820">
      <w:pPr>
        <w:pStyle w:val="95"/>
        <w:ind w:firstLine="360"/>
        <w:jc w:val="left"/>
        <w:rPr>
          <w:color w:val="000000" w:themeColor="text1"/>
          <w:sz w:val="18"/>
          <w:szCs w:val="18"/>
        </w:rPr>
      </w:pPr>
      <w:r>
        <w:rPr>
          <w:rFonts w:ascii="Times New Roman"/>
          <w:i/>
          <w:iCs/>
          <w:color w:val="000000" w:themeColor="text1"/>
          <w:sz w:val="18"/>
          <w:szCs w:val="18"/>
        </w:rPr>
        <w:t>r</w:t>
      </w:r>
      <w:r>
        <w:rPr>
          <w:rFonts w:hint="eastAsia"/>
          <w:color w:val="000000" w:themeColor="text1"/>
          <w:sz w:val="18"/>
          <w:szCs w:val="18"/>
          <w:vertAlign w:val="subscript"/>
        </w:rPr>
        <w:t>2</w:t>
      </w:r>
      <w:r>
        <w:rPr>
          <w:rFonts w:ascii="Times New Roman"/>
          <w:color w:val="000000" w:themeColor="text1"/>
          <w:sz w:val="18"/>
          <w:szCs w:val="18"/>
        </w:rPr>
        <w:t>——</w:t>
      </w:r>
      <w:r>
        <w:rPr>
          <w:rFonts w:hint="eastAsia"/>
          <w:color w:val="000000" w:themeColor="text1"/>
          <w:sz w:val="18"/>
          <w:szCs w:val="18"/>
        </w:rPr>
        <w:t>坡道纵向中心向上向下1.5 m；</w:t>
      </w:r>
    </w:p>
    <w:p w14:paraId="2C8FF3D2">
      <w:pPr>
        <w:pStyle w:val="95"/>
        <w:ind w:firstLine="360"/>
        <w:jc w:val="left"/>
        <w:rPr>
          <w:color w:val="000000" w:themeColor="text1"/>
          <w:szCs w:val="21"/>
        </w:rPr>
      </w:pPr>
      <w:r>
        <w:rPr>
          <w:rFonts w:ascii="Times New Roman"/>
          <w:i/>
          <w:iCs/>
          <w:color w:val="000000" w:themeColor="text1"/>
          <w:sz w:val="18"/>
          <w:szCs w:val="18"/>
        </w:rPr>
        <w:t>S</w:t>
      </w:r>
      <w:r>
        <w:rPr>
          <w:rFonts w:hint="eastAsia"/>
          <w:color w:val="000000" w:themeColor="text1"/>
          <w:sz w:val="18"/>
          <w:szCs w:val="18"/>
          <w:vertAlign w:val="subscript"/>
        </w:rPr>
        <w:t>3</w:t>
      </w:r>
      <w:r>
        <w:rPr>
          <w:rFonts w:hint="eastAsia"/>
          <w:color w:val="000000" w:themeColor="text1"/>
          <w:sz w:val="18"/>
          <w:szCs w:val="18"/>
        </w:rPr>
        <w:t>～</w:t>
      </w:r>
      <w:r>
        <w:rPr>
          <w:rFonts w:ascii="Times New Roman"/>
          <w:i/>
          <w:iCs/>
          <w:color w:val="000000" w:themeColor="text1"/>
          <w:sz w:val="18"/>
          <w:szCs w:val="18"/>
        </w:rPr>
        <w:t>S</w:t>
      </w:r>
      <w:r>
        <w:rPr>
          <w:rFonts w:hint="eastAsia"/>
          <w:color w:val="000000" w:themeColor="text1"/>
          <w:sz w:val="18"/>
          <w:szCs w:val="18"/>
          <w:vertAlign w:val="subscript"/>
        </w:rPr>
        <w:t>6</w:t>
      </w:r>
      <w:r>
        <w:rPr>
          <w:rFonts w:ascii="Times New Roman"/>
          <w:color w:val="000000" w:themeColor="text1"/>
          <w:sz w:val="18"/>
          <w:szCs w:val="18"/>
        </w:rPr>
        <w:t>——</w:t>
      </w:r>
      <w:r>
        <w:rPr>
          <w:rFonts w:hint="eastAsia" w:ascii="Times New Roman"/>
          <w:color w:val="000000" w:themeColor="text1"/>
          <w:sz w:val="18"/>
          <w:szCs w:val="18"/>
        </w:rPr>
        <w:t>驻车坡道斜面宽度</w:t>
      </w:r>
      <w:r>
        <w:rPr>
          <w:rFonts w:hint="eastAsia"/>
          <w:color w:val="000000" w:themeColor="text1"/>
          <w:sz w:val="18"/>
          <w:szCs w:val="18"/>
        </w:rPr>
        <w:t>。</w:t>
      </w:r>
    </w:p>
    <w:p w14:paraId="53B45D34">
      <w:pPr>
        <w:widowControl/>
        <w:spacing w:line="360" w:lineRule="auto"/>
        <w:jc w:val="center"/>
        <w:rPr>
          <w:rFonts w:ascii="Times New Roman" w:hAnsi="Times New Roman"/>
          <w:color w:val="000000"/>
          <w:sz w:val="21"/>
          <w:szCs w:val="21"/>
        </w:rPr>
      </w:pPr>
      <w:r>
        <w:rPr>
          <w:rFonts w:hint="eastAsia" w:ascii="黑体" w:hAnsi="黑体" w:eastAsia="黑体" w:cs="黑体"/>
          <w:color w:val="000000" w:themeColor="text1"/>
          <w:sz w:val="21"/>
          <w:szCs w:val="21"/>
        </w:rPr>
        <w:t>图 6 驻车坡道斜面宽度检测</w:t>
      </w:r>
    </w:p>
    <w:p w14:paraId="2BEEE9BB">
      <w:pPr>
        <w:pStyle w:val="43"/>
        <w:snapToGrid w:val="0"/>
        <w:spacing w:line="360" w:lineRule="auto"/>
        <w:ind w:firstLine="0" w:firstLineChars="0"/>
        <w:jc w:val="left"/>
        <w:rPr>
          <w:rFonts w:ascii="黑体" w:hAnsi="黑体" w:eastAsia="黑体"/>
          <w:color w:val="000000"/>
          <w:sz w:val="24"/>
          <w:szCs w:val="24"/>
        </w:rPr>
      </w:pPr>
      <w:bookmarkStart w:id="164" w:name="_Toc32394"/>
      <w:bookmarkStart w:id="165" w:name="_Toc19957"/>
      <w:bookmarkStart w:id="166" w:name="_Toc16423"/>
      <w:bookmarkStart w:id="167" w:name="_Toc10811"/>
      <w:r>
        <w:rPr>
          <w:rFonts w:ascii="黑体" w:hAnsi="黑体" w:eastAsia="黑体"/>
          <w:color w:val="000000"/>
          <w:sz w:val="24"/>
          <w:szCs w:val="24"/>
        </w:rPr>
        <w:t xml:space="preserve">7.2.4 </w:t>
      </w:r>
      <w:bookmarkEnd w:id="164"/>
      <w:bookmarkEnd w:id="165"/>
      <w:bookmarkEnd w:id="166"/>
      <w:bookmarkEnd w:id="167"/>
      <w:r>
        <w:rPr>
          <w:rFonts w:ascii="黑体" w:hAnsi="黑体" w:eastAsia="黑体"/>
          <w:color w:val="000000"/>
          <w:sz w:val="24"/>
          <w:szCs w:val="24"/>
        </w:rPr>
        <w:t>驻车坡道坡度</w:t>
      </w:r>
    </w:p>
    <w:p w14:paraId="6EC3FF49">
      <w:pPr>
        <w:pStyle w:val="95"/>
        <w:spacing w:line="360" w:lineRule="auto"/>
        <w:ind w:firstLine="480"/>
        <w:rPr>
          <w:rFonts w:ascii="Times New Roman" w:eastAsiaTheme="minorEastAsia"/>
          <w:color w:val="000000"/>
          <w:sz w:val="24"/>
          <w:szCs w:val="24"/>
        </w:rPr>
      </w:pPr>
      <w:bookmarkStart w:id="168" w:name="_Toc18281"/>
      <w:bookmarkStart w:id="169" w:name="_Toc14830"/>
      <w:bookmarkStart w:id="170" w:name="_Toc7069"/>
      <w:bookmarkStart w:id="171" w:name="_Toc4900"/>
      <w:r>
        <w:rPr>
          <w:rFonts w:hint="eastAsia" w:ascii="Times New Roman" w:eastAsiaTheme="minorEastAsia"/>
          <w:color w:val="000000"/>
          <w:sz w:val="24"/>
          <w:szCs w:val="24"/>
        </w:rPr>
        <w:t>将全站仪安置在通视点并调整水平，配合棱镜采用对边测量法，沿驻车坡道行车方向，在车道中心线向左和向右分别偏移1 m处，选取驻车坡道的坡底向上0.5 m处和坡顶向下0.5 m处作为测量段，测量纵向坡度，如图 7 所示，取各测量段的最小值作为驻车坡道坡度（不含缓坡坡段）。举升式驻车坡道应调整至规定坡度后进行检测。</w:t>
      </w:r>
    </w:p>
    <w:p w14:paraId="026368A4">
      <w:pPr>
        <w:pStyle w:val="95"/>
        <w:spacing w:line="360" w:lineRule="auto"/>
        <w:ind w:firstLine="0" w:firstLineChars="0"/>
        <w:jc w:val="center"/>
        <w:rPr>
          <w:rFonts w:ascii="Times New Roman" w:eastAsiaTheme="minorEastAsia"/>
          <w:color w:val="000000"/>
          <w:sz w:val="24"/>
          <w:szCs w:val="24"/>
        </w:rPr>
      </w:pPr>
      <w:r>
        <w:rPr>
          <w:rFonts w:hint="eastAsia"/>
          <w:color w:val="000000" w:themeColor="text1"/>
        </w:rPr>
        <w:drawing>
          <wp:inline distT="0" distB="0" distL="114300" distR="114300">
            <wp:extent cx="4504690" cy="2936875"/>
            <wp:effectExtent l="0" t="0" r="6350" b="4445"/>
            <wp:docPr id="12" name="图片 12" descr="图11 驻车坡道坡度"/>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图11 驻车坡道坡度"/>
                    <pic:cNvPicPr>
                      <a:picLocks noChangeAspect="1"/>
                    </pic:cNvPicPr>
                  </pic:nvPicPr>
                  <pic:blipFill>
                    <a:blip r:embed="rId37" cstate="print"/>
                    <a:stretch>
                      <a:fillRect/>
                    </a:stretch>
                  </pic:blipFill>
                  <pic:spPr>
                    <a:xfrm>
                      <a:off x="0" y="0"/>
                      <a:ext cx="4504690" cy="2936875"/>
                    </a:xfrm>
                    <a:prstGeom prst="rect">
                      <a:avLst/>
                    </a:prstGeom>
                  </pic:spPr>
                </pic:pic>
              </a:graphicData>
            </a:graphic>
          </wp:inline>
        </w:drawing>
      </w:r>
    </w:p>
    <w:p w14:paraId="2B6AECC9">
      <w:pPr>
        <w:pStyle w:val="95"/>
        <w:ind w:firstLine="360"/>
        <w:jc w:val="left"/>
        <w:rPr>
          <w:color w:val="000000" w:themeColor="text1"/>
          <w:sz w:val="18"/>
          <w:szCs w:val="16"/>
        </w:rPr>
      </w:pPr>
      <w:r>
        <w:rPr>
          <w:rFonts w:hint="eastAsia"/>
          <w:color w:val="000000" w:themeColor="text1"/>
          <w:sz w:val="18"/>
          <w:szCs w:val="16"/>
        </w:rPr>
        <w:t>标引序号说明：</w:t>
      </w:r>
    </w:p>
    <w:p w14:paraId="12A99739">
      <w:pPr>
        <w:pStyle w:val="95"/>
        <w:ind w:firstLine="360"/>
        <w:jc w:val="left"/>
        <w:rPr>
          <w:color w:val="000000" w:themeColor="text1"/>
          <w:sz w:val="18"/>
          <w:szCs w:val="16"/>
        </w:rPr>
      </w:pPr>
      <w:r>
        <w:rPr>
          <w:rFonts w:hint="eastAsia"/>
          <w:color w:val="000000" w:themeColor="text1"/>
          <w:sz w:val="18"/>
          <w:szCs w:val="16"/>
        </w:rPr>
        <w:t>1</w:t>
      </w:r>
      <w:r>
        <w:rPr>
          <w:rFonts w:ascii="Times New Roman"/>
          <w:color w:val="000000" w:themeColor="text1"/>
          <w:sz w:val="18"/>
          <w:szCs w:val="16"/>
        </w:rPr>
        <w:t>——</w:t>
      </w:r>
      <w:r>
        <w:rPr>
          <w:rFonts w:hint="eastAsia"/>
          <w:color w:val="000000" w:themeColor="text1"/>
          <w:sz w:val="18"/>
          <w:szCs w:val="16"/>
        </w:rPr>
        <w:t>驻车坡道起点；</w:t>
      </w:r>
    </w:p>
    <w:p w14:paraId="1A53E0B5">
      <w:pPr>
        <w:pStyle w:val="95"/>
        <w:ind w:firstLine="360"/>
        <w:jc w:val="left"/>
        <w:rPr>
          <w:color w:val="000000" w:themeColor="text1"/>
          <w:sz w:val="18"/>
          <w:szCs w:val="16"/>
        </w:rPr>
      </w:pPr>
      <w:r>
        <w:rPr>
          <w:rFonts w:hint="eastAsia"/>
          <w:color w:val="000000" w:themeColor="text1"/>
          <w:sz w:val="18"/>
          <w:szCs w:val="16"/>
        </w:rPr>
        <w:t>2</w:t>
      </w:r>
      <w:r>
        <w:rPr>
          <w:rFonts w:ascii="Times New Roman"/>
          <w:color w:val="000000" w:themeColor="text1"/>
          <w:sz w:val="18"/>
          <w:szCs w:val="16"/>
        </w:rPr>
        <w:t>——</w:t>
      </w:r>
      <w:r>
        <w:rPr>
          <w:rFonts w:hint="eastAsia"/>
          <w:color w:val="000000" w:themeColor="text1"/>
          <w:sz w:val="18"/>
          <w:szCs w:val="16"/>
        </w:rPr>
        <w:t>全站仪；</w:t>
      </w:r>
    </w:p>
    <w:p w14:paraId="1D0AC997">
      <w:pPr>
        <w:pStyle w:val="95"/>
        <w:ind w:firstLine="360"/>
        <w:jc w:val="left"/>
        <w:rPr>
          <w:color w:val="000000" w:themeColor="text1"/>
          <w:sz w:val="18"/>
          <w:szCs w:val="16"/>
        </w:rPr>
      </w:pPr>
      <w:r>
        <w:rPr>
          <w:rFonts w:hint="eastAsia"/>
          <w:color w:val="000000" w:themeColor="text1"/>
          <w:sz w:val="18"/>
          <w:szCs w:val="16"/>
        </w:rPr>
        <w:t>3</w:t>
      </w:r>
      <w:r>
        <w:rPr>
          <w:rFonts w:ascii="Times New Roman"/>
          <w:color w:val="000000" w:themeColor="text1"/>
          <w:sz w:val="18"/>
          <w:szCs w:val="16"/>
        </w:rPr>
        <w:t>——</w:t>
      </w:r>
      <w:r>
        <w:rPr>
          <w:rFonts w:hint="eastAsia"/>
          <w:color w:val="000000" w:themeColor="text1"/>
          <w:sz w:val="18"/>
          <w:szCs w:val="16"/>
        </w:rPr>
        <w:t>驻车坡道边线；</w:t>
      </w:r>
    </w:p>
    <w:p w14:paraId="62D22676">
      <w:pPr>
        <w:pStyle w:val="95"/>
        <w:ind w:firstLine="360"/>
        <w:jc w:val="left"/>
        <w:rPr>
          <w:color w:val="000000" w:themeColor="text1"/>
          <w:sz w:val="18"/>
          <w:szCs w:val="16"/>
        </w:rPr>
      </w:pPr>
      <w:r>
        <w:rPr>
          <w:rFonts w:hint="eastAsia"/>
          <w:color w:val="000000" w:themeColor="text1"/>
          <w:sz w:val="18"/>
          <w:szCs w:val="16"/>
        </w:rPr>
        <w:t>4</w:t>
      </w:r>
      <w:r>
        <w:rPr>
          <w:rFonts w:ascii="Times New Roman"/>
          <w:color w:val="000000" w:themeColor="text1"/>
          <w:sz w:val="18"/>
          <w:szCs w:val="16"/>
        </w:rPr>
        <w:t>——</w:t>
      </w:r>
      <w:r>
        <w:rPr>
          <w:rFonts w:hint="eastAsia"/>
          <w:color w:val="000000" w:themeColor="text1"/>
          <w:sz w:val="18"/>
          <w:szCs w:val="16"/>
        </w:rPr>
        <w:t>驻车坡道终点；</w:t>
      </w:r>
    </w:p>
    <w:p w14:paraId="5C750CCB">
      <w:pPr>
        <w:pStyle w:val="95"/>
        <w:ind w:firstLine="360"/>
        <w:jc w:val="left"/>
        <w:rPr>
          <w:color w:val="000000" w:themeColor="text1"/>
          <w:sz w:val="18"/>
          <w:szCs w:val="16"/>
        </w:rPr>
      </w:pPr>
      <w:r>
        <w:rPr>
          <w:rFonts w:hint="eastAsia"/>
          <w:color w:val="000000" w:themeColor="text1"/>
          <w:sz w:val="18"/>
          <w:szCs w:val="16"/>
        </w:rPr>
        <w:t>5</w:t>
      </w:r>
      <w:r>
        <w:rPr>
          <w:rFonts w:ascii="Times New Roman"/>
          <w:color w:val="000000" w:themeColor="text1"/>
          <w:sz w:val="18"/>
          <w:szCs w:val="16"/>
        </w:rPr>
        <w:t>——</w:t>
      </w:r>
      <w:r>
        <w:rPr>
          <w:rFonts w:hint="eastAsia"/>
          <w:color w:val="000000" w:themeColor="text1"/>
          <w:sz w:val="18"/>
          <w:szCs w:val="16"/>
        </w:rPr>
        <w:t>棱镜安置点；</w:t>
      </w:r>
    </w:p>
    <w:p w14:paraId="3C58B104">
      <w:pPr>
        <w:pStyle w:val="95"/>
        <w:ind w:firstLine="360"/>
        <w:jc w:val="left"/>
        <w:rPr>
          <w:color w:val="000000" w:themeColor="text1"/>
          <w:sz w:val="18"/>
          <w:szCs w:val="18"/>
        </w:rPr>
      </w:pPr>
      <w:r>
        <w:rPr>
          <w:rFonts w:ascii="Times New Roman"/>
          <w:i/>
          <w:iCs/>
          <w:color w:val="000000" w:themeColor="text1"/>
          <w:sz w:val="18"/>
          <w:szCs w:val="16"/>
        </w:rPr>
        <w:t>r</w:t>
      </w:r>
      <w:r>
        <w:rPr>
          <w:rFonts w:hint="eastAsia"/>
          <w:color w:val="000000" w:themeColor="text1"/>
          <w:sz w:val="18"/>
          <w:szCs w:val="16"/>
          <w:vertAlign w:val="subscript"/>
        </w:rPr>
        <w:t>3</w:t>
      </w:r>
      <w:r>
        <w:rPr>
          <w:rFonts w:ascii="Times New Roman"/>
          <w:color w:val="000000" w:themeColor="text1"/>
          <w:sz w:val="18"/>
          <w:szCs w:val="16"/>
        </w:rPr>
        <w:t>——</w:t>
      </w:r>
      <w:r>
        <w:rPr>
          <w:rFonts w:hint="eastAsia"/>
          <w:color w:val="000000" w:themeColor="text1"/>
          <w:sz w:val="18"/>
          <w:szCs w:val="18"/>
        </w:rPr>
        <w:t>坡顶向下0.5 m，坡底向上0.5 m；</w:t>
      </w:r>
    </w:p>
    <w:p w14:paraId="6122ACFE">
      <w:pPr>
        <w:pStyle w:val="95"/>
        <w:ind w:firstLine="360"/>
        <w:jc w:val="left"/>
        <w:rPr>
          <w:color w:val="000000" w:themeColor="text1"/>
          <w:sz w:val="18"/>
          <w:szCs w:val="18"/>
        </w:rPr>
      </w:pPr>
      <w:r>
        <w:rPr>
          <w:rFonts w:ascii="Times New Roman"/>
          <w:i/>
          <w:iCs/>
          <w:color w:val="000000" w:themeColor="text1"/>
          <w:sz w:val="18"/>
          <w:szCs w:val="18"/>
        </w:rPr>
        <w:t>r</w:t>
      </w:r>
      <w:r>
        <w:rPr>
          <w:rFonts w:hint="eastAsia"/>
          <w:color w:val="000000" w:themeColor="text1"/>
          <w:sz w:val="18"/>
          <w:szCs w:val="18"/>
          <w:vertAlign w:val="subscript"/>
        </w:rPr>
        <w:t>4</w:t>
      </w:r>
      <w:r>
        <w:rPr>
          <w:rFonts w:ascii="Times New Roman"/>
          <w:color w:val="000000" w:themeColor="text1"/>
          <w:sz w:val="18"/>
          <w:szCs w:val="18"/>
        </w:rPr>
        <w:t>——</w:t>
      </w:r>
      <w:r>
        <w:rPr>
          <w:rFonts w:hint="eastAsia"/>
          <w:color w:val="000000" w:themeColor="text1"/>
          <w:sz w:val="18"/>
          <w:szCs w:val="18"/>
        </w:rPr>
        <w:t>车道中心线向左和向右分别偏移1 m。</w:t>
      </w:r>
    </w:p>
    <w:p w14:paraId="769DCCE3">
      <w:pPr>
        <w:pStyle w:val="95"/>
        <w:spacing w:line="360" w:lineRule="auto"/>
        <w:ind w:firstLine="0" w:firstLineChars="0"/>
        <w:jc w:val="center"/>
        <w:rPr>
          <w:rFonts w:ascii="Times New Roman" w:eastAsiaTheme="minorEastAsia"/>
          <w:color w:val="000000"/>
          <w:sz w:val="24"/>
          <w:szCs w:val="24"/>
        </w:rPr>
      </w:pPr>
      <w:r>
        <w:rPr>
          <w:rFonts w:hint="eastAsia" w:ascii="黑体" w:hAnsi="黑体" w:eastAsia="黑体" w:cs="黑体"/>
          <w:color w:val="000000" w:themeColor="text1"/>
        </w:rPr>
        <w:t>图 7 驻车坡道坡度检测</w:t>
      </w:r>
    </w:p>
    <w:p w14:paraId="3EDB4721">
      <w:pPr>
        <w:pStyle w:val="43"/>
        <w:snapToGrid w:val="0"/>
        <w:spacing w:line="360" w:lineRule="auto"/>
        <w:ind w:firstLine="0" w:firstLineChars="0"/>
        <w:jc w:val="left"/>
        <w:rPr>
          <w:rFonts w:hint="eastAsia" w:ascii="黑体" w:hAnsi="黑体" w:eastAsia="黑体"/>
          <w:color w:val="000000"/>
          <w:sz w:val="24"/>
          <w:szCs w:val="24"/>
        </w:rPr>
      </w:pPr>
    </w:p>
    <w:p w14:paraId="4A699528">
      <w:pPr>
        <w:pStyle w:val="43"/>
        <w:snapToGrid w:val="0"/>
        <w:spacing w:line="360" w:lineRule="auto"/>
        <w:ind w:firstLine="0" w:firstLineChars="0"/>
        <w:jc w:val="left"/>
        <w:rPr>
          <w:rFonts w:hint="eastAsia" w:ascii="黑体" w:hAnsi="黑体" w:eastAsia="黑体"/>
          <w:color w:val="000000"/>
          <w:sz w:val="24"/>
          <w:szCs w:val="24"/>
        </w:rPr>
      </w:pPr>
    </w:p>
    <w:p w14:paraId="5C34D1C2">
      <w:pPr>
        <w:pStyle w:val="43"/>
        <w:snapToGrid w:val="0"/>
        <w:spacing w:line="360" w:lineRule="auto"/>
        <w:ind w:firstLine="0" w:firstLineChars="0"/>
        <w:jc w:val="left"/>
        <w:rPr>
          <w:rFonts w:hint="eastAsia" w:ascii="黑体" w:hAnsi="黑体" w:eastAsia="黑体"/>
          <w:color w:val="000000"/>
          <w:sz w:val="24"/>
          <w:szCs w:val="24"/>
        </w:rPr>
      </w:pPr>
    </w:p>
    <w:p w14:paraId="6CC4D68E">
      <w:pPr>
        <w:pStyle w:val="43"/>
        <w:snapToGrid w:val="0"/>
        <w:spacing w:line="360" w:lineRule="auto"/>
        <w:ind w:firstLine="0" w:firstLineChars="0"/>
        <w:jc w:val="left"/>
        <w:rPr>
          <w:rFonts w:hint="eastAsia" w:ascii="黑体" w:hAnsi="黑体" w:eastAsia="黑体"/>
          <w:color w:val="000000"/>
          <w:sz w:val="24"/>
          <w:szCs w:val="24"/>
        </w:rPr>
      </w:pPr>
    </w:p>
    <w:p w14:paraId="6F1A6293">
      <w:pPr>
        <w:pStyle w:val="43"/>
        <w:snapToGrid w:val="0"/>
        <w:spacing w:line="360" w:lineRule="auto"/>
        <w:ind w:firstLine="0" w:firstLineChars="0"/>
        <w:jc w:val="left"/>
        <w:rPr>
          <w:rFonts w:ascii="黑体" w:hAnsi="黑体" w:eastAsia="黑体"/>
          <w:color w:val="000000"/>
          <w:sz w:val="24"/>
          <w:szCs w:val="24"/>
        </w:rPr>
      </w:pPr>
      <w:r>
        <w:rPr>
          <w:rFonts w:ascii="黑体" w:hAnsi="黑体" w:eastAsia="黑体"/>
          <w:color w:val="000000"/>
          <w:sz w:val="24"/>
          <w:szCs w:val="24"/>
        </w:rPr>
        <w:t>7.2.</w:t>
      </w:r>
      <w:r>
        <w:rPr>
          <w:rFonts w:hint="eastAsia" w:ascii="黑体" w:hAnsi="黑体" w:eastAsia="黑体"/>
          <w:color w:val="000000"/>
          <w:sz w:val="24"/>
          <w:szCs w:val="24"/>
        </w:rPr>
        <w:t>5</w:t>
      </w:r>
      <w:r>
        <w:rPr>
          <w:rFonts w:ascii="黑体" w:hAnsi="黑体" w:eastAsia="黑体"/>
          <w:color w:val="000000"/>
          <w:sz w:val="24"/>
          <w:szCs w:val="24"/>
        </w:rPr>
        <w:t xml:space="preserve"> 驻车坡道</w:t>
      </w:r>
      <w:r>
        <w:rPr>
          <w:rFonts w:hint="eastAsia" w:ascii="黑体" w:hAnsi="黑体" w:eastAsia="黑体"/>
          <w:color w:val="000000"/>
          <w:sz w:val="24"/>
          <w:szCs w:val="24"/>
        </w:rPr>
        <w:t>平整度</w:t>
      </w:r>
    </w:p>
    <w:p w14:paraId="71B86BBC">
      <w:pPr>
        <w:pStyle w:val="95"/>
        <w:spacing w:line="360" w:lineRule="auto"/>
        <w:ind w:firstLine="480"/>
        <w:rPr>
          <w:rFonts w:ascii="Times New Roman" w:eastAsiaTheme="minorEastAsia"/>
          <w:color w:val="000000"/>
          <w:sz w:val="24"/>
          <w:szCs w:val="24"/>
        </w:rPr>
      </w:pPr>
      <w:r>
        <w:rPr>
          <w:rFonts w:hint="eastAsia" w:ascii="Times New Roman" w:eastAsiaTheme="minorEastAsia"/>
          <w:color w:val="000000"/>
          <w:sz w:val="24"/>
          <w:szCs w:val="24"/>
        </w:rPr>
        <w:t>用公路工程质量检测尺和塞尺进行测量，将公路工程质量检测尺沿行车方向纵向放置在驻车坡道斜面上，将塞尺塞进间公路工程质量检测尺底面驻车坡道表面之间的最大间隙处，测量间隙高度。沿驻车坡道纵向选取不少于三个测量点，如图 8 所示。对目视明显起伏处，应增加测量点，取各测量点平整度的最大值作为驻车坡道平整度。</w:t>
      </w:r>
    </w:p>
    <w:p w14:paraId="091382B7">
      <w:pPr>
        <w:pStyle w:val="95"/>
        <w:spacing w:line="360" w:lineRule="auto"/>
        <w:ind w:firstLine="0" w:firstLineChars="0"/>
        <w:jc w:val="center"/>
        <w:rPr>
          <w:rFonts w:ascii="Times New Roman" w:eastAsiaTheme="minorEastAsia"/>
          <w:color w:val="000000"/>
          <w:sz w:val="24"/>
          <w:szCs w:val="24"/>
        </w:rPr>
      </w:pPr>
      <w:r>
        <w:rPr>
          <w:rFonts w:hint="eastAsia"/>
          <w:color w:val="000000" w:themeColor="text1"/>
        </w:rPr>
        <w:drawing>
          <wp:inline distT="0" distB="0" distL="114300" distR="114300">
            <wp:extent cx="3660775" cy="2728595"/>
            <wp:effectExtent l="0" t="0" r="12065" b="14605"/>
            <wp:docPr id="9" name="图片 4" descr="图12 驻车坡道平整度"/>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descr="图12 驻车坡道平整度"/>
                    <pic:cNvPicPr>
                      <a:picLocks noChangeAspect="1"/>
                    </pic:cNvPicPr>
                  </pic:nvPicPr>
                  <pic:blipFill>
                    <a:blip r:embed="rId38"/>
                    <a:stretch>
                      <a:fillRect/>
                    </a:stretch>
                  </pic:blipFill>
                  <pic:spPr>
                    <a:xfrm>
                      <a:off x="0" y="0"/>
                      <a:ext cx="3660775" cy="2728595"/>
                    </a:xfrm>
                    <a:prstGeom prst="rect">
                      <a:avLst/>
                    </a:prstGeom>
                  </pic:spPr>
                </pic:pic>
              </a:graphicData>
            </a:graphic>
          </wp:inline>
        </w:drawing>
      </w:r>
    </w:p>
    <w:p w14:paraId="4F45D81D">
      <w:pPr>
        <w:pStyle w:val="95"/>
        <w:ind w:firstLine="360"/>
        <w:jc w:val="left"/>
        <w:rPr>
          <w:color w:val="000000" w:themeColor="text1"/>
          <w:sz w:val="18"/>
          <w:szCs w:val="16"/>
        </w:rPr>
      </w:pPr>
      <w:r>
        <w:rPr>
          <w:rFonts w:hint="eastAsia"/>
          <w:color w:val="000000" w:themeColor="text1"/>
          <w:sz w:val="18"/>
          <w:szCs w:val="16"/>
        </w:rPr>
        <w:t>标引序号说明：</w:t>
      </w:r>
    </w:p>
    <w:p w14:paraId="7A528856">
      <w:pPr>
        <w:pStyle w:val="95"/>
        <w:ind w:firstLine="360"/>
        <w:jc w:val="left"/>
        <w:rPr>
          <w:color w:val="000000" w:themeColor="text1"/>
          <w:sz w:val="18"/>
          <w:szCs w:val="16"/>
        </w:rPr>
      </w:pPr>
      <w:r>
        <w:rPr>
          <w:rFonts w:hint="eastAsia"/>
          <w:color w:val="000000" w:themeColor="text1"/>
          <w:sz w:val="18"/>
          <w:szCs w:val="16"/>
        </w:rPr>
        <w:t>1</w:t>
      </w:r>
      <w:r>
        <w:rPr>
          <w:rFonts w:ascii="Times New Roman"/>
          <w:color w:val="000000" w:themeColor="text1"/>
          <w:sz w:val="18"/>
          <w:szCs w:val="16"/>
        </w:rPr>
        <w:t>——</w:t>
      </w:r>
      <w:r>
        <w:rPr>
          <w:rFonts w:hint="eastAsia"/>
          <w:color w:val="000000" w:themeColor="text1"/>
          <w:sz w:val="18"/>
          <w:szCs w:val="16"/>
        </w:rPr>
        <w:t>驻车坡道起点；</w:t>
      </w:r>
    </w:p>
    <w:p w14:paraId="44B3E3F8">
      <w:pPr>
        <w:pStyle w:val="95"/>
        <w:ind w:firstLine="360"/>
        <w:jc w:val="left"/>
        <w:rPr>
          <w:color w:val="000000" w:themeColor="text1"/>
          <w:sz w:val="18"/>
          <w:szCs w:val="16"/>
        </w:rPr>
      </w:pPr>
      <w:r>
        <w:rPr>
          <w:rFonts w:hint="eastAsia"/>
          <w:color w:val="000000" w:themeColor="text1"/>
          <w:sz w:val="18"/>
          <w:szCs w:val="16"/>
        </w:rPr>
        <w:t>2</w:t>
      </w:r>
      <w:r>
        <w:rPr>
          <w:rFonts w:ascii="Times New Roman"/>
          <w:color w:val="000000" w:themeColor="text1"/>
          <w:sz w:val="18"/>
          <w:szCs w:val="16"/>
        </w:rPr>
        <w:t>——</w:t>
      </w:r>
      <w:r>
        <w:rPr>
          <w:rFonts w:hint="eastAsia"/>
          <w:color w:val="000000" w:themeColor="text1"/>
          <w:sz w:val="18"/>
          <w:szCs w:val="16"/>
        </w:rPr>
        <w:t>公路工程质量检测尺；</w:t>
      </w:r>
    </w:p>
    <w:p w14:paraId="7808DD9B">
      <w:pPr>
        <w:pStyle w:val="95"/>
        <w:ind w:firstLine="360"/>
        <w:jc w:val="left"/>
        <w:rPr>
          <w:color w:val="000000" w:themeColor="text1"/>
          <w:sz w:val="18"/>
          <w:szCs w:val="16"/>
        </w:rPr>
      </w:pPr>
      <w:r>
        <w:rPr>
          <w:rFonts w:hint="eastAsia"/>
          <w:color w:val="000000" w:themeColor="text1"/>
          <w:sz w:val="18"/>
          <w:szCs w:val="16"/>
        </w:rPr>
        <w:t>3</w:t>
      </w:r>
      <w:r>
        <w:rPr>
          <w:rFonts w:ascii="Times New Roman"/>
          <w:color w:val="000000" w:themeColor="text1"/>
          <w:sz w:val="18"/>
          <w:szCs w:val="16"/>
        </w:rPr>
        <w:t>——</w:t>
      </w:r>
      <w:r>
        <w:rPr>
          <w:rFonts w:hint="eastAsia"/>
          <w:color w:val="000000" w:themeColor="text1"/>
          <w:sz w:val="18"/>
          <w:szCs w:val="16"/>
        </w:rPr>
        <w:t>塞尺；</w:t>
      </w:r>
    </w:p>
    <w:p w14:paraId="00AF4979">
      <w:pPr>
        <w:pStyle w:val="95"/>
        <w:ind w:firstLine="360"/>
        <w:jc w:val="left"/>
        <w:rPr>
          <w:color w:val="000000" w:themeColor="text1"/>
          <w:sz w:val="18"/>
          <w:szCs w:val="16"/>
        </w:rPr>
      </w:pPr>
      <w:r>
        <w:rPr>
          <w:rFonts w:hint="eastAsia"/>
          <w:color w:val="000000" w:themeColor="text1"/>
          <w:sz w:val="18"/>
          <w:szCs w:val="16"/>
        </w:rPr>
        <w:t>4</w:t>
      </w:r>
      <w:r>
        <w:rPr>
          <w:rFonts w:ascii="Times New Roman"/>
          <w:color w:val="000000" w:themeColor="text1"/>
          <w:sz w:val="18"/>
          <w:szCs w:val="16"/>
        </w:rPr>
        <w:t>——</w:t>
      </w:r>
      <w:r>
        <w:rPr>
          <w:rFonts w:hint="eastAsia"/>
          <w:color w:val="000000" w:themeColor="text1"/>
          <w:sz w:val="18"/>
          <w:szCs w:val="16"/>
        </w:rPr>
        <w:t>驻车坡道终点。</w:t>
      </w:r>
    </w:p>
    <w:p w14:paraId="6C0ECEBD">
      <w:pPr>
        <w:pStyle w:val="95"/>
        <w:spacing w:line="360" w:lineRule="auto"/>
        <w:ind w:firstLine="0" w:firstLineChars="0"/>
        <w:jc w:val="center"/>
        <w:rPr>
          <w:rFonts w:ascii="Times New Roman" w:eastAsiaTheme="minorEastAsia"/>
          <w:color w:val="000000"/>
          <w:sz w:val="24"/>
          <w:szCs w:val="24"/>
        </w:rPr>
      </w:pPr>
      <w:r>
        <w:rPr>
          <w:rFonts w:hint="eastAsia" w:ascii="黑体" w:hAnsi="黑体" w:eastAsia="黑体" w:cs="黑体"/>
          <w:color w:val="000000" w:themeColor="text1"/>
        </w:rPr>
        <w:t>图 8 驻车坡道平整度检测</w:t>
      </w:r>
    </w:p>
    <w:p w14:paraId="1B485655">
      <w:pPr>
        <w:pStyle w:val="92"/>
        <w:numPr>
          <w:ilvl w:val="0"/>
          <w:numId w:val="0"/>
        </w:numPr>
        <w:snapToGrid w:val="0"/>
        <w:spacing w:line="360" w:lineRule="auto"/>
        <w:outlineLvl w:val="1"/>
        <w:rPr>
          <w:rFonts w:ascii="黑体" w:hAnsi="黑体"/>
          <w:color w:val="000000"/>
          <w:sz w:val="24"/>
          <w:szCs w:val="24"/>
        </w:rPr>
      </w:pPr>
      <w:r>
        <w:rPr>
          <w:rFonts w:ascii="黑体" w:hAnsi="黑体"/>
          <w:color w:val="000000"/>
          <w:sz w:val="24"/>
          <w:szCs w:val="24"/>
        </w:rPr>
        <w:t>7.2.</w:t>
      </w:r>
      <w:r>
        <w:rPr>
          <w:rFonts w:hint="eastAsia" w:ascii="黑体" w:hAnsi="黑体"/>
          <w:color w:val="000000"/>
          <w:sz w:val="24"/>
          <w:szCs w:val="24"/>
        </w:rPr>
        <w:t>6</w:t>
      </w:r>
      <w:r>
        <w:rPr>
          <w:rFonts w:ascii="黑体" w:hAnsi="黑体"/>
          <w:color w:val="000000"/>
          <w:sz w:val="24"/>
          <w:szCs w:val="24"/>
        </w:rPr>
        <w:t xml:space="preserve"> 驻车坡道附着系数</w:t>
      </w:r>
      <w:bookmarkEnd w:id="168"/>
      <w:bookmarkEnd w:id="169"/>
      <w:bookmarkEnd w:id="170"/>
      <w:bookmarkEnd w:id="171"/>
    </w:p>
    <w:p w14:paraId="77F686B4">
      <w:pPr>
        <w:pStyle w:val="100"/>
        <w:spacing w:line="360" w:lineRule="auto"/>
        <w:ind w:left="0" w:firstLine="480" w:firstLineChars="200"/>
        <w:rPr>
          <w:rFonts w:ascii="Times New Roman" w:eastAsiaTheme="minorEastAsia"/>
          <w:color w:val="000000"/>
          <w:sz w:val="24"/>
          <w:szCs w:val="24"/>
        </w:rPr>
      </w:pPr>
      <w:r>
        <w:rPr>
          <w:rFonts w:ascii="Times New Roman" w:eastAsiaTheme="minorEastAsia"/>
          <w:color w:val="000000"/>
          <w:sz w:val="24"/>
          <w:szCs w:val="24"/>
        </w:rPr>
        <w:t>将牵引式附着系数测试装置安置于被检测表面上，在拉力传感器上缓慢由小到大施加与测试表面平行的拉力</w:t>
      </w:r>
      <w:r>
        <w:rPr>
          <w:rFonts w:ascii="Times New Roman" w:eastAsiaTheme="minorEastAsia"/>
          <w:i/>
          <w:iCs/>
          <w:color w:val="000000"/>
          <w:sz w:val="24"/>
          <w:szCs w:val="24"/>
        </w:rPr>
        <w:t>F</w:t>
      </w:r>
      <w:r>
        <w:rPr>
          <w:rFonts w:ascii="Times New Roman" w:eastAsiaTheme="minorEastAsia"/>
          <w:color w:val="000000"/>
          <w:sz w:val="24"/>
          <w:szCs w:val="24"/>
        </w:rPr>
        <w:t>（如图</w:t>
      </w:r>
      <w:r>
        <w:rPr>
          <w:rFonts w:hint="eastAsia" w:ascii="Times New Roman" w:eastAsiaTheme="minorEastAsia"/>
          <w:color w:val="000000"/>
          <w:sz w:val="24"/>
          <w:szCs w:val="24"/>
        </w:rPr>
        <w:t>9</w:t>
      </w:r>
      <w:r>
        <w:rPr>
          <w:rFonts w:ascii="Times New Roman" w:eastAsiaTheme="minorEastAsia"/>
          <w:color w:val="000000"/>
          <w:sz w:val="24"/>
          <w:szCs w:val="24"/>
        </w:rPr>
        <w:t>所示），读取载荷单元从静止到产生滑动时拉力传感器测得的峰值，即为牵引力，按公式（</w:t>
      </w:r>
      <w:r>
        <w:rPr>
          <w:rFonts w:hint="eastAsia" w:ascii="Times New Roman" w:eastAsiaTheme="minorEastAsia"/>
          <w:color w:val="000000"/>
          <w:sz w:val="24"/>
          <w:szCs w:val="24"/>
        </w:rPr>
        <w:t>2</w:t>
      </w:r>
      <w:r>
        <w:rPr>
          <w:rFonts w:ascii="Times New Roman" w:eastAsiaTheme="minorEastAsia"/>
          <w:color w:val="000000"/>
          <w:sz w:val="24"/>
          <w:szCs w:val="24"/>
        </w:rPr>
        <w:t>）计算，即为附着系数。</w:t>
      </w:r>
    </w:p>
    <w:p w14:paraId="3083F5EB">
      <w:pPr>
        <w:pStyle w:val="95"/>
        <w:spacing w:line="240" w:lineRule="atLeast"/>
        <w:ind w:firstLine="0" w:firstLineChars="0"/>
        <w:jc w:val="center"/>
        <w:rPr>
          <w:rFonts w:ascii="Times New Roman" w:eastAsiaTheme="minorEastAsia"/>
          <w:sz w:val="24"/>
          <w:szCs w:val="24"/>
        </w:rPr>
      </w:pPr>
      <w:r>
        <w:rPr>
          <w:rFonts w:ascii="Times New Roman" w:eastAsiaTheme="minorEastAsia"/>
          <w:sz w:val="24"/>
          <w:szCs w:val="24"/>
        </w:rPr>
        <w:drawing>
          <wp:inline distT="0" distB="0" distL="0" distR="0">
            <wp:extent cx="3419475" cy="1628775"/>
            <wp:effectExtent l="0" t="0" r="0" b="0"/>
            <wp:docPr id="10" name="图片 1" descr="2023.5.19驻坡"/>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descr="2023.5.19驻坡"/>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3419528" cy="1628775"/>
                    </a:xfrm>
                    <a:prstGeom prst="rect">
                      <a:avLst/>
                    </a:prstGeom>
                    <a:noFill/>
                    <a:ln>
                      <a:noFill/>
                    </a:ln>
                  </pic:spPr>
                </pic:pic>
              </a:graphicData>
            </a:graphic>
          </wp:inline>
        </w:drawing>
      </w:r>
    </w:p>
    <w:p w14:paraId="19BD2A0B">
      <w:pPr>
        <w:pStyle w:val="43"/>
        <w:ind w:firstLine="360"/>
        <w:rPr>
          <w:rFonts w:ascii="Times New Roman" w:eastAsiaTheme="minorEastAsia"/>
          <w:sz w:val="18"/>
          <w:szCs w:val="18"/>
        </w:rPr>
      </w:pPr>
      <w:r>
        <w:rPr>
          <w:rFonts w:ascii="Times New Roman" w:eastAsiaTheme="minorEastAsia"/>
          <w:sz w:val="18"/>
          <w:szCs w:val="18"/>
        </w:rPr>
        <w:t>标引序号说明：</w:t>
      </w:r>
    </w:p>
    <w:p w14:paraId="19CAD3CC">
      <w:pPr>
        <w:pStyle w:val="43"/>
        <w:ind w:firstLine="360"/>
        <w:rPr>
          <w:rFonts w:ascii="Times New Roman" w:eastAsiaTheme="minorEastAsia"/>
          <w:sz w:val="18"/>
          <w:szCs w:val="18"/>
        </w:rPr>
      </w:pPr>
      <w:r>
        <w:rPr>
          <w:rFonts w:ascii="Times New Roman" w:eastAsiaTheme="minorEastAsia"/>
          <w:sz w:val="18"/>
          <w:szCs w:val="18"/>
        </w:rPr>
        <w:t>1——载荷单元；</w:t>
      </w:r>
    </w:p>
    <w:p w14:paraId="36E4CD1F">
      <w:pPr>
        <w:pStyle w:val="43"/>
        <w:ind w:firstLine="360"/>
        <w:rPr>
          <w:rFonts w:ascii="Times New Roman" w:eastAsiaTheme="minorEastAsia"/>
          <w:sz w:val="18"/>
          <w:szCs w:val="18"/>
        </w:rPr>
      </w:pPr>
      <w:r>
        <w:rPr>
          <w:rFonts w:ascii="Times New Roman" w:eastAsiaTheme="minorEastAsia"/>
          <w:sz w:val="18"/>
          <w:szCs w:val="18"/>
        </w:rPr>
        <w:t>2——摩擦层；</w:t>
      </w:r>
    </w:p>
    <w:p w14:paraId="180DFF49">
      <w:pPr>
        <w:pStyle w:val="43"/>
        <w:ind w:firstLine="360"/>
        <w:rPr>
          <w:rFonts w:ascii="Times New Roman" w:eastAsiaTheme="minorEastAsia"/>
          <w:sz w:val="18"/>
          <w:szCs w:val="18"/>
        </w:rPr>
      </w:pPr>
      <w:r>
        <w:rPr>
          <w:rFonts w:ascii="Times New Roman" w:eastAsiaTheme="minorEastAsia"/>
          <w:sz w:val="18"/>
          <w:szCs w:val="18"/>
        </w:rPr>
        <w:t>3——拉力传感器；</w:t>
      </w:r>
    </w:p>
    <w:p w14:paraId="7B0DF854">
      <w:pPr>
        <w:pStyle w:val="43"/>
        <w:ind w:firstLine="360"/>
        <w:rPr>
          <w:rFonts w:ascii="Times New Roman" w:eastAsiaTheme="minorEastAsia"/>
          <w:sz w:val="18"/>
          <w:szCs w:val="18"/>
        </w:rPr>
      </w:pPr>
      <w:r>
        <w:rPr>
          <w:rFonts w:ascii="Times New Roman" w:eastAsiaTheme="minorEastAsia"/>
          <w:sz w:val="18"/>
          <w:szCs w:val="18"/>
        </w:rPr>
        <w:t>4——牵引绳；</w:t>
      </w:r>
    </w:p>
    <w:p w14:paraId="7F8CE3BB">
      <w:pPr>
        <w:pStyle w:val="43"/>
        <w:ind w:firstLine="360"/>
        <w:rPr>
          <w:rFonts w:ascii="Times New Roman" w:eastAsiaTheme="minorEastAsia"/>
          <w:sz w:val="18"/>
          <w:szCs w:val="18"/>
        </w:rPr>
      </w:pPr>
      <w:r>
        <w:rPr>
          <w:rFonts w:ascii="Times New Roman" w:eastAsiaTheme="minorEastAsia"/>
          <w:sz w:val="18"/>
          <w:szCs w:val="18"/>
        </w:rPr>
        <w:t>5——定滑轮；</w:t>
      </w:r>
    </w:p>
    <w:p w14:paraId="24DE284E">
      <w:pPr>
        <w:pStyle w:val="43"/>
        <w:ind w:firstLine="360"/>
        <w:rPr>
          <w:rFonts w:ascii="Times New Roman" w:eastAsiaTheme="minorEastAsia"/>
          <w:sz w:val="18"/>
          <w:szCs w:val="18"/>
        </w:rPr>
      </w:pPr>
      <w:r>
        <w:rPr>
          <w:rFonts w:ascii="Times New Roman" w:eastAsiaTheme="minorEastAsia"/>
          <w:sz w:val="18"/>
          <w:szCs w:val="18"/>
        </w:rPr>
        <w:t>6——被测驻车坡道</w:t>
      </w:r>
    </w:p>
    <w:p w14:paraId="57A53951">
      <w:pPr>
        <w:pStyle w:val="98"/>
        <w:tabs>
          <w:tab w:val="clear" w:pos="720"/>
        </w:tabs>
        <w:spacing w:before="163" w:after="163"/>
        <w:ind w:left="0" w:firstLine="0"/>
        <w:rPr>
          <w:rFonts w:ascii="Times New Roman" w:eastAsiaTheme="minorEastAsia"/>
          <w:kern w:val="2"/>
          <w:sz w:val="20"/>
        </w:rPr>
      </w:pPr>
      <w:r>
        <w:rPr>
          <w:rFonts w:hint="eastAsia" w:hAnsi="黑体" w:cs="黑体"/>
          <w:color w:val="000000" w:themeColor="text1"/>
        </w:rPr>
        <w:t xml:space="preserve">图 9 </w:t>
      </w:r>
      <w:r>
        <w:rPr>
          <w:rFonts w:hAnsi="黑体"/>
          <w:sz w:val="20"/>
        </w:rPr>
        <w:t>驻车坡道表面附着系数</w:t>
      </w:r>
      <w:r>
        <w:rPr>
          <w:rFonts w:hint="eastAsia" w:hAnsi="黑体"/>
          <w:sz w:val="20"/>
        </w:rPr>
        <w:t>检测</w:t>
      </w:r>
    </w:p>
    <w:p w14:paraId="48234034">
      <w:pPr>
        <w:pStyle w:val="101"/>
        <w:rPr>
          <w:rFonts w:ascii="Times New Roman" w:hAnsi="Times New Roman" w:eastAsiaTheme="minorEastAsia"/>
          <w:sz w:val="24"/>
        </w:rPr>
      </w:pPr>
      <w:r>
        <w:rPr>
          <w:rFonts w:ascii="Times New Roman" w:hAnsi="Times New Roman" w:eastAsiaTheme="minorEastAsia"/>
          <w:sz w:val="24"/>
        </w:rPr>
        <w:tab/>
      </w:r>
      <w:r>
        <w:rPr>
          <w:rFonts w:eastAsiaTheme="minorEastAsia"/>
          <w:position w:val="-28"/>
          <w:sz w:val="24"/>
        </w:rPr>
        <w:object>
          <v:shape id="_x0000_i1030" o:spt="75" type="#_x0000_t75" style="height:33pt;width:219.75pt;" o:ole="t" filled="f" o:preferrelative="t" stroked="f" coordsize="21600,21600">
            <v:path/>
            <v:fill on="f" focussize="0,0"/>
            <v:stroke on="f" joinstyle="miter"/>
            <v:imagedata r:id="rId41" o:title=""/>
            <o:lock v:ext="edit" aspectratio="t"/>
            <w10:wrap type="none"/>
            <w10:anchorlock/>
          </v:shape>
          <o:OLEObject Type="Embed" ProgID="Equation.DSMT4" ShapeID="_x0000_i1030" DrawAspect="Content" ObjectID="_1468075731" r:id="rId40">
            <o:LockedField>false</o:LockedField>
          </o:OLEObject>
        </w:object>
      </w:r>
      <w:r>
        <w:rPr>
          <w:rFonts w:ascii="Times New Roman" w:hAnsi="Times New Roman" w:eastAsiaTheme="minorEastAsia"/>
          <w:sz w:val="24"/>
        </w:rPr>
        <w:tab/>
      </w:r>
      <w:r>
        <w:rPr>
          <w:rFonts w:ascii="Times New Roman" w:hAnsi="Times New Roman" w:eastAsiaTheme="minorEastAsia"/>
          <w:sz w:val="24"/>
        </w:rPr>
        <w:t>(</w:t>
      </w:r>
      <w:r>
        <w:rPr>
          <w:rFonts w:hint="eastAsia" w:ascii="Times New Roman" w:hAnsi="Times New Roman" w:eastAsiaTheme="minorEastAsia"/>
          <w:sz w:val="24"/>
        </w:rPr>
        <w:t>2</w:t>
      </w:r>
      <w:r>
        <w:rPr>
          <w:rFonts w:ascii="Times New Roman" w:hAnsi="Times New Roman" w:eastAsiaTheme="minorEastAsia"/>
          <w:sz w:val="24"/>
        </w:rPr>
        <w:t>)</w:t>
      </w:r>
    </w:p>
    <w:p w14:paraId="379AD0F0">
      <w:pPr>
        <w:pStyle w:val="102"/>
        <w:ind w:firstLine="480"/>
        <w:rPr>
          <w:rFonts w:eastAsiaTheme="minorEastAsia"/>
          <w:sz w:val="24"/>
        </w:rPr>
      </w:pPr>
      <w:r>
        <w:rPr>
          <w:rFonts w:eastAsiaTheme="minorEastAsia"/>
          <w:sz w:val="24"/>
        </w:rPr>
        <w:t>式中：</w:t>
      </w:r>
    </w:p>
    <w:p w14:paraId="22CD5FE9">
      <w:pPr>
        <w:pStyle w:val="43"/>
        <w:ind w:firstLine="480"/>
        <w:jc w:val="left"/>
        <w:rPr>
          <w:rFonts w:ascii="Times New Roman" w:eastAsiaTheme="minorEastAsia"/>
          <w:color w:val="000000"/>
          <w:sz w:val="24"/>
          <w:szCs w:val="24"/>
        </w:rPr>
      </w:pPr>
      <w:r>
        <w:rPr>
          <w:position w:val="-10"/>
          <w:sz w:val="24"/>
          <w:szCs w:val="24"/>
        </w:rPr>
        <w:object>
          <v:shape id="_x0000_i1031" o:spt="75" type="#_x0000_t75" style="height:12.75pt;width:12pt;" o:ole="t" filled="f" o:preferrelative="t" stroked="f" coordsize="21600,21600">
            <v:path/>
            <v:fill on="f" focussize="0,0"/>
            <v:stroke on="f" joinstyle="miter"/>
            <v:imagedata r:id="rId28" o:title=""/>
            <o:lock v:ext="edit" aspectratio="t"/>
            <w10:wrap type="none"/>
            <w10:anchorlock/>
          </v:shape>
          <o:OLEObject Type="Embed" ProgID="Equation.DSMT4" ShapeID="_x0000_i1031" DrawAspect="Content" ObjectID="_1468075732" r:id="rId42">
            <o:LockedField>false</o:LockedField>
          </o:OLEObject>
        </w:object>
      </w:r>
      <w:r>
        <w:rPr>
          <w:rFonts w:ascii="Times New Roman" w:eastAsiaTheme="minorEastAsia"/>
          <w:sz w:val="24"/>
          <w:szCs w:val="24"/>
        </w:rPr>
        <w:t>——附着系数，无量纲量；</w:t>
      </w:r>
    </w:p>
    <w:p w14:paraId="37FAB543">
      <w:pPr>
        <w:pStyle w:val="43"/>
        <w:ind w:firstLine="480"/>
        <w:jc w:val="left"/>
        <w:rPr>
          <w:rFonts w:ascii="Times New Roman" w:eastAsiaTheme="minorEastAsia"/>
          <w:color w:val="000000"/>
          <w:sz w:val="24"/>
          <w:szCs w:val="24"/>
        </w:rPr>
      </w:pPr>
      <w:r>
        <w:rPr>
          <w:position w:val="-4"/>
          <w:sz w:val="24"/>
          <w:szCs w:val="24"/>
        </w:rPr>
        <w:object>
          <v:shape id="_x0000_i1032" o:spt="75" type="#_x0000_t75" style="height:12.75pt;width:13.5pt;" o:ole="t" filled="f" o:preferrelative="t" stroked="f" coordsize="21600,21600">
            <v:path/>
            <v:fill on="f" focussize="0,0"/>
            <v:stroke on="f" joinstyle="miter"/>
            <v:imagedata r:id="rId30" o:title=""/>
            <o:lock v:ext="edit" aspectratio="t"/>
            <w10:wrap type="none"/>
            <w10:anchorlock/>
          </v:shape>
          <o:OLEObject Type="Embed" ProgID="Equation.DSMT4" ShapeID="_x0000_i1032" DrawAspect="Content" ObjectID="_1468075733" r:id="rId43">
            <o:LockedField>false</o:LockedField>
          </o:OLEObject>
        </w:object>
      </w:r>
      <w:r>
        <w:rPr>
          <w:rFonts w:ascii="Times New Roman" w:eastAsiaTheme="minorEastAsia"/>
          <w:sz w:val="24"/>
          <w:szCs w:val="24"/>
        </w:rPr>
        <w:t>——牵引力峰值，</w:t>
      </w:r>
      <w:r>
        <w:rPr>
          <w:rFonts w:hint="eastAsia" w:ascii="Times New Roman" w:eastAsiaTheme="minorEastAsia"/>
          <w:color w:val="000000"/>
          <w:sz w:val="24"/>
          <w:szCs w:val="24"/>
        </w:rPr>
        <w:t>N</w:t>
      </w:r>
      <w:r>
        <w:rPr>
          <w:rFonts w:ascii="Times New Roman" w:eastAsiaTheme="minorEastAsia"/>
          <w:sz w:val="24"/>
          <w:szCs w:val="24"/>
        </w:rPr>
        <w:t>；</w:t>
      </w:r>
    </w:p>
    <w:p w14:paraId="0D4DB992">
      <w:pPr>
        <w:pStyle w:val="43"/>
        <w:ind w:firstLine="480"/>
        <w:jc w:val="left"/>
        <w:rPr>
          <w:rFonts w:ascii="Times New Roman" w:eastAsiaTheme="minorEastAsia"/>
          <w:sz w:val="24"/>
          <w:szCs w:val="24"/>
        </w:rPr>
      </w:pPr>
      <w:r>
        <w:rPr>
          <w:position w:val="-6"/>
          <w:sz w:val="24"/>
          <w:szCs w:val="24"/>
        </w:rPr>
        <w:object>
          <v:shape id="_x0000_i1033" o:spt="75" type="#_x0000_t75" style="height:11.25pt;width:13.5pt;" o:ole="t" filled="f" o:preferrelative="t" stroked="f" coordsize="21600,21600">
            <v:path/>
            <v:fill on="f" focussize="0,0"/>
            <v:stroke on="f" joinstyle="miter"/>
            <v:imagedata r:id="rId32" o:title=""/>
            <o:lock v:ext="edit" aspectratio="t"/>
            <w10:wrap type="none"/>
            <w10:anchorlock/>
          </v:shape>
          <o:OLEObject Type="Embed" ProgID="Equation.DSMT4" ShapeID="_x0000_i1033" DrawAspect="Content" ObjectID="_1468075734" r:id="rId44">
            <o:LockedField>false</o:LockedField>
          </o:OLEObject>
        </w:object>
      </w:r>
      <w:r>
        <w:rPr>
          <w:rFonts w:ascii="Times New Roman" w:eastAsiaTheme="minorEastAsia"/>
          <w:sz w:val="24"/>
          <w:szCs w:val="24"/>
        </w:rPr>
        <w:t>——载荷单元、摩擦层和拉力传感器总质量，kg；</w:t>
      </w:r>
    </w:p>
    <w:p w14:paraId="0885C0C1">
      <w:pPr>
        <w:pStyle w:val="43"/>
        <w:ind w:firstLine="480"/>
        <w:jc w:val="left"/>
        <w:rPr>
          <w:rFonts w:ascii="Times New Roman" w:eastAsiaTheme="minorEastAsia"/>
          <w:sz w:val="24"/>
          <w:szCs w:val="24"/>
        </w:rPr>
      </w:pPr>
      <w:r>
        <w:rPr>
          <w:position w:val="-10"/>
          <w:sz w:val="24"/>
          <w:szCs w:val="24"/>
        </w:rPr>
        <w:object>
          <v:shape id="_x0000_i1034" o:spt="75" type="#_x0000_t75" style="height:12.75pt;width:12pt;" o:ole="t" filled="f" o:preferrelative="t" stroked="f" coordsize="21600,21600">
            <v:path/>
            <v:fill on="f" focussize="0,0"/>
            <v:stroke on="f" joinstyle="miter"/>
            <v:imagedata r:id="rId34" o:title=""/>
            <o:lock v:ext="edit" aspectratio="t"/>
            <w10:wrap type="none"/>
            <w10:anchorlock/>
          </v:shape>
          <o:OLEObject Type="Embed" ProgID="Equation.DSMT4" ShapeID="_x0000_i1034" DrawAspect="Content" ObjectID="_1468075735" r:id="rId45">
            <o:LockedField>false</o:LockedField>
          </o:OLEObject>
        </w:object>
      </w:r>
      <w:r>
        <w:rPr>
          <w:rFonts w:ascii="Times New Roman" w:eastAsiaTheme="minorEastAsia"/>
          <w:sz w:val="24"/>
          <w:szCs w:val="24"/>
        </w:rPr>
        <w:t>——重力加速度，取9.80 m/s</w:t>
      </w:r>
      <w:r>
        <w:rPr>
          <w:rFonts w:ascii="Times New Roman" w:eastAsiaTheme="minorEastAsia"/>
          <w:sz w:val="24"/>
          <w:szCs w:val="24"/>
          <w:vertAlign w:val="superscript"/>
        </w:rPr>
        <w:t>2</w:t>
      </w:r>
      <w:r>
        <w:rPr>
          <w:rFonts w:ascii="Times New Roman" w:eastAsiaTheme="minorEastAsia"/>
          <w:sz w:val="24"/>
          <w:szCs w:val="24"/>
        </w:rPr>
        <w:t>；</w:t>
      </w:r>
    </w:p>
    <w:p w14:paraId="5CCA0001">
      <w:pPr>
        <w:pStyle w:val="104"/>
        <w:ind w:firstLine="480"/>
        <w:rPr>
          <w:rFonts w:ascii="Times New Roman" w:eastAsiaTheme="minorEastAsia"/>
          <w:sz w:val="24"/>
          <w:szCs w:val="24"/>
        </w:rPr>
      </w:pPr>
      <w:r>
        <w:rPr>
          <w:position w:val="-6"/>
          <w:sz w:val="24"/>
          <w:szCs w:val="24"/>
        </w:rPr>
        <w:object>
          <v:shape id="_x0000_i1035" o:spt="75" type="#_x0000_t75" style="height:14.25pt;width:6.75pt;" o:ole="t" filled="f" o:preferrelative="t" stroked="f" coordsize="21600,21600">
            <v:path/>
            <v:fill on="f" focussize="0,0"/>
            <v:stroke on="f" joinstyle="miter"/>
            <v:imagedata r:id="rId47" o:title=""/>
            <o:lock v:ext="edit" aspectratio="t"/>
            <w10:wrap type="none"/>
            <w10:anchorlock/>
          </v:shape>
          <o:OLEObject Type="Embed" ProgID="Equation.DSMT4" ShapeID="_x0000_i1035" DrawAspect="Content" ObjectID="_1468075736" r:id="rId46">
            <o:LockedField>false</o:LockedField>
          </o:OLEObject>
        </w:object>
      </w:r>
      <w:r>
        <w:rPr>
          <w:rFonts w:ascii="Times New Roman" w:eastAsiaTheme="minorEastAsia"/>
          <w:sz w:val="24"/>
          <w:szCs w:val="24"/>
        </w:rPr>
        <w:t>——被检驻车坡道的坡度，%；</w:t>
      </w:r>
    </w:p>
    <w:p w14:paraId="456F9E53">
      <w:pPr>
        <w:pStyle w:val="43"/>
        <w:ind w:firstLine="480"/>
        <w:jc w:val="left"/>
        <w:rPr>
          <w:rFonts w:ascii="Times New Roman" w:eastAsiaTheme="minorEastAsia"/>
          <w:sz w:val="24"/>
          <w:szCs w:val="24"/>
        </w:rPr>
      </w:pPr>
      <w:r>
        <w:rPr>
          <w:position w:val="-6"/>
          <w:sz w:val="24"/>
          <w:szCs w:val="24"/>
        </w:rPr>
        <w:object>
          <v:shape id="_x0000_i1036" o:spt="75" type="#_x0000_t75" style="height:12pt;width:12pt;" o:ole="t" filled="f" o:preferrelative="t" stroked="f" coordsize="21600,21600">
            <v:path/>
            <v:fill on="f" focussize="0,0"/>
            <v:stroke on="f" joinstyle="miter"/>
            <v:imagedata r:id="rId49" o:title=""/>
            <o:lock v:ext="edit" aspectratio="t"/>
            <w10:wrap type="none"/>
            <w10:anchorlock/>
          </v:shape>
          <o:OLEObject Type="Embed" ProgID="Equation.DSMT4" ShapeID="_x0000_i1036" DrawAspect="Content" ObjectID="_1468075737" r:id="rId48">
            <o:LockedField>false</o:LockedField>
          </o:OLEObject>
        </w:object>
      </w:r>
      <w:r>
        <w:rPr>
          <w:rFonts w:ascii="Times New Roman" w:eastAsiaTheme="minorEastAsia"/>
          <w:sz w:val="24"/>
          <w:szCs w:val="24"/>
        </w:rPr>
        <w:t>——被</w:t>
      </w:r>
      <w:r>
        <w:rPr>
          <w:rFonts w:hint="eastAsia" w:ascii="Times New Roman" w:eastAsiaTheme="minorEastAsia"/>
          <w:sz w:val="24"/>
          <w:szCs w:val="24"/>
        </w:rPr>
        <w:t>检</w:t>
      </w:r>
      <w:r>
        <w:rPr>
          <w:rFonts w:ascii="Times New Roman" w:eastAsiaTheme="minorEastAsia"/>
          <w:sz w:val="24"/>
          <w:szCs w:val="24"/>
        </w:rPr>
        <w:t>驻车坡道的倾角，°。</w:t>
      </w:r>
    </w:p>
    <w:p w14:paraId="0819C5EC">
      <w:pPr>
        <w:pStyle w:val="43"/>
        <w:spacing w:line="360" w:lineRule="auto"/>
        <w:ind w:firstLine="480"/>
        <w:jc w:val="left"/>
        <w:rPr>
          <w:rFonts w:ascii="Times New Roman" w:eastAsiaTheme="minorEastAsia"/>
          <w:color w:val="000000"/>
          <w:sz w:val="24"/>
          <w:szCs w:val="24"/>
        </w:rPr>
      </w:pPr>
      <w:r>
        <w:rPr>
          <w:rFonts w:hint="eastAsia" w:ascii="Times New Roman" w:eastAsiaTheme="minorEastAsia"/>
          <w:color w:val="000000"/>
          <w:sz w:val="24"/>
          <w:szCs w:val="24"/>
        </w:rPr>
        <w:t>驻车坡道的试验通道</w:t>
      </w:r>
      <w:r>
        <w:rPr>
          <w:rFonts w:ascii="Times New Roman" w:eastAsiaTheme="minorEastAsia"/>
          <w:color w:val="000000"/>
          <w:sz w:val="24"/>
          <w:szCs w:val="24"/>
        </w:rPr>
        <w:t>分为左、右两侧，每侧均取前、中、后</w:t>
      </w:r>
      <w:r>
        <w:rPr>
          <w:rFonts w:hint="eastAsia" w:ascii="Times New Roman" w:eastAsiaTheme="minorEastAsia"/>
          <w:color w:val="000000"/>
          <w:sz w:val="24"/>
          <w:szCs w:val="24"/>
        </w:rPr>
        <w:t>三</w:t>
      </w:r>
      <w:r>
        <w:rPr>
          <w:rFonts w:ascii="Times New Roman" w:eastAsiaTheme="minorEastAsia"/>
          <w:color w:val="000000"/>
          <w:sz w:val="24"/>
          <w:szCs w:val="24"/>
        </w:rPr>
        <w:t>个位置，共</w:t>
      </w:r>
      <w:r>
        <w:rPr>
          <w:rFonts w:hint="eastAsia" w:ascii="Times New Roman" w:eastAsiaTheme="minorEastAsia"/>
          <w:color w:val="000000"/>
          <w:sz w:val="24"/>
          <w:szCs w:val="24"/>
        </w:rPr>
        <w:t>六</w:t>
      </w:r>
      <w:r>
        <w:rPr>
          <w:rFonts w:ascii="Times New Roman" w:eastAsiaTheme="minorEastAsia"/>
          <w:color w:val="000000"/>
          <w:sz w:val="24"/>
          <w:szCs w:val="24"/>
        </w:rPr>
        <w:t>个位置，各位置均应为</w:t>
      </w:r>
      <w:r>
        <w:rPr>
          <w:rFonts w:hint="eastAsia" w:ascii="Times New Roman" w:eastAsiaTheme="minorEastAsia"/>
          <w:color w:val="000000"/>
          <w:sz w:val="24"/>
          <w:szCs w:val="24"/>
        </w:rPr>
        <w:t>驻车</w:t>
      </w:r>
      <w:r>
        <w:rPr>
          <w:rFonts w:ascii="Times New Roman" w:eastAsiaTheme="minorEastAsia"/>
          <w:color w:val="000000"/>
          <w:sz w:val="24"/>
          <w:szCs w:val="24"/>
        </w:rPr>
        <w:t>坡道检测时的常用位置。</w:t>
      </w:r>
      <w:r>
        <w:rPr>
          <w:rFonts w:ascii="Times New Roman" w:eastAsiaTheme="minorEastAsia"/>
          <w:color w:val="000000"/>
          <w:kern w:val="2"/>
          <w:sz w:val="24"/>
          <w:szCs w:val="24"/>
        </w:rPr>
        <w:t>各位置重复进行三次测量</w:t>
      </w:r>
      <w:r>
        <w:rPr>
          <w:rFonts w:hint="eastAsia" w:ascii="Times New Roman" w:eastAsiaTheme="minorEastAsia"/>
          <w:color w:val="000000"/>
          <w:kern w:val="2"/>
          <w:sz w:val="24"/>
          <w:szCs w:val="24"/>
        </w:rPr>
        <w:t>，取各测量点附着系数均值的最小值作为</w:t>
      </w:r>
      <w:r>
        <w:rPr>
          <w:rFonts w:hint="eastAsia" w:ascii="Times New Roman" w:eastAsiaTheme="minorEastAsia"/>
          <w:color w:val="000000"/>
          <w:sz w:val="24"/>
          <w:szCs w:val="24"/>
        </w:rPr>
        <w:t>驻车坡道的附着系数。</w:t>
      </w:r>
    </w:p>
    <w:p w14:paraId="75F67FC0">
      <w:pPr>
        <w:pStyle w:val="95"/>
        <w:ind w:firstLine="0" w:firstLineChars="0"/>
        <w:jc w:val="center"/>
        <w:rPr>
          <w:color w:val="000000" w:themeColor="text1"/>
        </w:rPr>
      </w:pPr>
    </w:p>
    <w:bookmarkEnd w:id="143"/>
    <w:bookmarkEnd w:id="144"/>
    <w:bookmarkEnd w:id="145"/>
    <w:bookmarkEnd w:id="146"/>
    <w:bookmarkEnd w:id="153"/>
    <w:bookmarkEnd w:id="154"/>
    <w:bookmarkEnd w:id="155"/>
    <w:bookmarkEnd w:id="156"/>
    <w:bookmarkEnd w:id="157"/>
    <w:bookmarkEnd w:id="158"/>
    <w:bookmarkEnd w:id="159"/>
    <w:p w14:paraId="0DC4F905">
      <w:pPr>
        <w:pStyle w:val="43"/>
        <w:snapToGrid w:val="0"/>
        <w:spacing w:line="360" w:lineRule="auto"/>
        <w:ind w:firstLine="0" w:firstLineChars="0"/>
        <w:jc w:val="left"/>
        <w:rPr>
          <w:rFonts w:ascii="黑体" w:hAnsi="黑体" w:eastAsia="黑体"/>
          <w:color w:val="000000"/>
          <w:sz w:val="24"/>
          <w:szCs w:val="24"/>
        </w:rPr>
      </w:pPr>
      <w:bookmarkStart w:id="172" w:name="_Toc37921722"/>
      <w:bookmarkStart w:id="173" w:name="_Toc16858877"/>
      <w:bookmarkStart w:id="174" w:name="_Toc37426514"/>
      <w:r>
        <w:rPr>
          <w:rFonts w:hint="eastAsia" w:ascii="黑体" w:hAnsi="黑体" w:eastAsia="黑体"/>
          <w:color w:val="000000"/>
          <w:sz w:val="24"/>
          <w:szCs w:val="24"/>
        </w:rPr>
        <w:t>8．校准结果表达</w:t>
      </w:r>
    </w:p>
    <w:p w14:paraId="4192513B">
      <w:pPr>
        <w:snapToGrid w:val="0"/>
        <w:spacing w:line="360" w:lineRule="auto"/>
        <w:ind w:firstLine="480" w:firstLineChars="200"/>
        <w:rPr>
          <w:rFonts w:ascii="Times New Roman" w:hAnsi="Times New Roman"/>
          <w:color w:val="000000"/>
        </w:rPr>
      </w:pPr>
      <w:bookmarkStart w:id="175" w:name="_Toc380610783"/>
      <w:bookmarkStart w:id="176" w:name="_Toc177197782"/>
      <w:bookmarkStart w:id="177" w:name="_Toc299032395"/>
      <w:bookmarkStart w:id="178" w:name="_Toc280602525"/>
      <w:r>
        <w:rPr>
          <w:rFonts w:hint="eastAsia" w:ascii="Times New Roman"/>
          <w:color w:val="000000"/>
        </w:rPr>
        <w:t>检测</w:t>
      </w:r>
      <w:r>
        <w:rPr>
          <w:rFonts w:ascii="Times New Roman" w:hAnsi="Times New Roman"/>
          <w:color w:val="000000"/>
        </w:rPr>
        <w:t>结果应在检测证书上反映，</w:t>
      </w:r>
      <w:r>
        <w:rPr>
          <w:rFonts w:hint="eastAsia" w:ascii="Times New Roman"/>
          <w:color w:val="000000"/>
        </w:rPr>
        <w:t>检测</w:t>
      </w:r>
      <w:r>
        <w:rPr>
          <w:rFonts w:ascii="Times New Roman" w:hAnsi="Times New Roman"/>
          <w:color w:val="000000"/>
        </w:rPr>
        <w:t>证书应至少包含以下信息：</w:t>
      </w:r>
    </w:p>
    <w:p w14:paraId="15E7E6D4">
      <w:pPr>
        <w:snapToGrid w:val="0"/>
        <w:spacing w:line="360" w:lineRule="auto"/>
        <w:ind w:firstLine="480" w:firstLineChars="200"/>
        <w:rPr>
          <w:rFonts w:ascii="Times New Roman" w:hAnsi="Times New Roman"/>
          <w:color w:val="000000"/>
        </w:rPr>
      </w:pPr>
      <w:r>
        <w:rPr>
          <w:rFonts w:ascii="Times New Roman" w:hAnsi="Times New Roman"/>
          <w:color w:val="000000"/>
        </w:rPr>
        <w:t>a)标题：“</w:t>
      </w:r>
      <w:r>
        <w:rPr>
          <w:rFonts w:hint="eastAsia" w:ascii="Times New Roman"/>
          <w:color w:val="000000"/>
        </w:rPr>
        <w:t>检测</w:t>
      </w:r>
      <w:r>
        <w:rPr>
          <w:rFonts w:ascii="Times New Roman" w:hAnsi="Times New Roman"/>
          <w:color w:val="000000"/>
        </w:rPr>
        <w:t>证书”；</w:t>
      </w:r>
    </w:p>
    <w:p w14:paraId="33C5E0E2">
      <w:pPr>
        <w:snapToGrid w:val="0"/>
        <w:spacing w:line="360" w:lineRule="auto"/>
        <w:ind w:firstLine="480" w:firstLineChars="200"/>
        <w:rPr>
          <w:rFonts w:ascii="Times New Roman" w:hAnsi="Times New Roman"/>
          <w:color w:val="000000"/>
        </w:rPr>
      </w:pPr>
      <w:r>
        <w:rPr>
          <w:rFonts w:ascii="Times New Roman" w:hAnsi="Times New Roman"/>
          <w:color w:val="000000"/>
        </w:rPr>
        <w:t>b)实验室名称和地址；</w:t>
      </w:r>
    </w:p>
    <w:p w14:paraId="49912613">
      <w:pPr>
        <w:snapToGrid w:val="0"/>
        <w:spacing w:line="360" w:lineRule="auto"/>
        <w:ind w:firstLine="480" w:firstLineChars="200"/>
        <w:rPr>
          <w:rFonts w:ascii="Times New Roman" w:hAnsi="Times New Roman"/>
          <w:color w:val="000000"/>
        </w:rPr>
      </w:pPr>
      <w:r>
        <w:rPr>
          <w:rFonts w:ascii="Times New Roman" w:hAnsi="Times New Roman"/>
          <w:color w:val="000000"/>
        </w:rPr>
        <w:t>c)进行检测的地点（如果与测量装置地址不同）；</w:t>
      </w:r>
    </w:p>
    <w:p w14:paraId="025CD8D3">
      <w:pPr>
        <w:snapToGrid w:val="0"/>
        <w:spacing w:line="360" w:lineRule="auto"/>
        <w:ind w:firstLine="480" w:firstLineChars="200"/>
        <w:rPr>
          <w:rFonts w:ascii="Times New Roman" w:hAnsi="Times New Roman"/>
          <w:color w:val="000000"/>
        </w:rPr>
      </w:pPr>
      <w:r>
        <w:rPr>
          <w:rFonts w:ascii="Times New Roman" w:hAnsi="Times New Roman"/>
          <w:color w:val="000000"/>
        </w:rPr>
        <w:t>d)证书的唯一性标识（如编号），每页及总页数的标识；</w:t>
      </w:r>
    </w:p>
    <w:p w14:paraId="479704C1">
      <w:pPr>
        <w:snapToGrid w:val="0"/>
        <w:spacing w:line="360" w:lineRule="auto"/>
        <w:ind w:firstLine="480" w:firstLineChars="200"/>
        <w:rPr>
          <w:rFonts w:ascii="Times New Roman" w:hAnsi="Times New Roman"/>
          <w:color w:val="000000"/>
        </w:rPr>
      </w:pPr>
      <w:r>
        <w:rPr>
          <w:rFonts w:ascii="Times New Roman" w:hAnsi="Times New Roman"/>
          <w:color w:val="000000"/>
        </w:rPr>
        <w:t>e)客户的名称和地址；</w:t>
      </w:r>
    </w:p>
    <w:p w14:paraId="5C027C92">
      <w:pPr>
        <w:snapToGrid w:val="0"/>
        <w:spacing w:line="360" w:lineRule="auto"/>
        <w:ind w:firstLine="480" w:firstLineChars="200"/>
        <w:rPr>
          <w:rFonts w:ascii="Times New Roman" w:hAnsi="Times New Roman"/>
          <w:color w:val="000000"/>
        </w:rPr>
      </w:pPr>
      <w:r>
        <w:rPr>
          <w:rFonts w:ascii="Times New Roman" w:hAnsi="Times New Roman"/>
          <w:color w:val="000000"/>
        </w:rPr>
        <w:t>f)被检对象的描述和明确标识；</w:t>
      </w:r>
    </w:p>
    <w:p w14:paraId="734C2858">
      <w:pPr>
        <w:snapToGrid w:val="0"/>
        <w:spacing w:line="360" w:lineRule="auto"/>
        <w:ind w:firstLine="480" w:firstLineChars="200"/>
        <w:rPr>
          <w:rFonts w:ascii="Times New Roman" w:hAnsi="Times New Roman"/>
          <w:color w:val="000000"/>
        </w:rPr>
      </w:pPr>
      <w:r>
        <w:rPr>
          <w:rFonts w:ascii="Times New Roman" w:hAnsi="Times New Roman"/>
          <w:color w:val="000000"/>
        </w:rPr>
        <w:t>g)进行</w:t>
      </w:r>
      <w:r>
        <w:rPr>
          <w:rFonts w:hint="eastAsia" w:ascii="Times New Roman" w:hAnsi="Times New Roman"/>
          <w:color w:val="000000"/>
        </w:rPr>
        <w:t>检测</w:t>
      </w:r>
      <w:r>
        <w:rPr>
          <w:rFonts w:ascii="Times New Roman" w:hAnsi="Times New Roman"/>
          <w:color w:val="000000"/>
        </w:rPr>
        <w:t>的日期，如果与</w:t>
      </w:r>
      <w:r>
        <w:rPr>
          <w:rFonts w:hint="eastAsia" w:ascii="Times New Roman" w:hAnsi="Times New Roman"/>
          <w:color w:val="000000"/>
        </w:rPr>
        <w:t>检测</w:t>
      </w:r>
      <w:r>
        <w:rPr>
          <w:rFonts w:ascii="Times New Roman" w:hAnsi="Times New Roman"/>
          <w:color w:val="000000"/>
        </w:rPr>
        <w:t>结果的有效性和应用有关时，应说明被</w:t>
      </w:r>
      <w:r>
        <w:rPr>
          <w:rFonts w:hint="eastAsia" w:ascii="Times New Roman" w:hAnsi="Times New Roman"/>
          <w:color w:val="000000"/>
        </w:rPr>
        <w:t>检</w:t>
      </w:r>
      <w:r>
        <w:rPr>
          <w:rFonts w:ascii="Times New Roman" w:hAnsi="Times New Roman"/>
          <w:color w:val="000000"/>
        </w:rPr>
        <w:t>对象的接收日期；</w:t>
      </w:r>
    </w:p>
    <w:p w14:paraId="0DB0529A">
      <w:pPr>
        <w:snapToGrid w:val="0"/>
        <w:spacing w:line="360" w:lineRule="auto"/>
        <w:ind w:firstLine="480" w:firstLineChars="200"/>
        <w:rPr>
          <w:rFonts w:ascii="Times New Roman" w:hAnsi="Times New Roman"/>
          <w:color w:val="000000"/>
        </w:rPr>
      </w:pPr>
      <w:r>
        <w:rPr>
          <w:rFonts w:ascii="Times New Roman" w:hAnsi="Times New Roman"/>
          <w:color w:val="000000"/>
        </w:rPr>
        <w:t>h)对检测所依据的技术规范的标识，包括名称及代号；</w:t>
      </w:r>
    </w:p>
    <w:p w14:paraId="3937E724">
      <w:pPr>
        <w:snapToGrid w:val="0"/>
        <w:spacing w:line="360" w:lineRule="auto"/>
        <w:ind w:firstLine="480" w:firstLineChars="200"/>
        <w:rPr>
          <w:rFonts w:ascii="Times New Roman" w:hAnsi="Times New Roman"/>
          <w:color w:val="000000"/>
        </w:rPr>
      </w:pPr>
      <w:r>
        <w:rPr>
          <w:rFonts w:ascii="Times New Roman" w:hAnsi="Times New Roman"/>
          <w:color w:val="000000"/>
        </w:rPr>
        <w:t>i)本次检测所用测量标准的溯源性及有效性说明；</w:t>
      </w:r>
    </w:p>
    <w:p w14:paraId="04CB1881">
      <w:pPr>
        <w:snapToGrid w:val="0"/>
        <w:spacing w:line="360" w:lineRule="auto"/>
        <w:ind w:firstLine="480" w:firstLineChars="200"/>
        <w:rPr>
          <w:rFonts w:ascii="Times New Roman" w:hAnsi="Times New Roman"/>
          <w:color w:val="000000"/>
        </w:rPr>
      </w:pPr>
      <w:r>
        <w:rPr>
          <w:rFonts w:ascii="Times New Roman" w:hAnsi="Times New Roman"/>
          <w:color w:val="000000"/>
        </w:rPr>
        <w:t>j)检测环境的描述；</w:t>
      </w:r>
    </w:p>
    <w:p w14:paraId="11A59DFC">
      <w:pPr>
        <w:snapToGrid w:val="0"/>
        <w:spacing w:line="360" w:lineRule="auto"/>
        <w:ind w:firstLine="480" w:firstLineChars="200"/>
        <w:rPr>
          <w:rFonts w:ascii="Times New Roman" w:hAnsi="Times New Roman"/>
          <w:color w:val="000000"/>
        </w:rPr>
      </w:pPr>
      <w:r>
        <w:rPr>
          <w:rFonts w:ascii="Times New Roman" w:hAnsi="Times New Roman"/>
          <w:color w:val="000000"/>
        </w:rPr>
        <w:t>k)检测结果及其测量不确定度的说明；</w:t>
      </w:r>
    </w:p>
    <w:p w14:paraId="4990BBB9">
      <w:pPr>
        <w:snapToGrid w:val="0"/>
        <w:spacing w:line="360" w:lineRule="auto"/>
        <w:ind w:firstLine="480" w:firstLineChars="200"/>
        <w:rPr>
          <w:rFonts w:ascii="Times New Roman" w:hAnsi="Times New Roman"/>
          <w:color w:val="000000"/>
        </w:rPr>
      </w:pPr>
      <w:r>
        <w:rPr>
          <w:rFonts w:ascii="Times New Roman" w:hAnsi="Times New Roman"/>
          <w:color w:val="000000"/>
        </w:rPr>
        <w:t>l)对检测规范的偏离的说明；</w:t>
      </w:r>
    </w:p>
    <w:p w14:paraId="0FDB3518">
      <w:pPr>
        <w:snapToGrid w:val="0"/>
        <w:spacing w:line="360" w:lineRule="auto"/>
        <w:ind w:firstLine="480" w:firstLineChars="200"/>
        <w:rPr>
          <w:rFonts w:ascii="Times New Roman" w:hAnsi="Times New Roman"/>
          <w:color w:val="000000"/>
        </w:rPr>
      </w:pPr>
      <w:r>
        <w:rPr>
          <w:rFonts w:ascii="Times New Roman" w:hAnsi="Times New Roman"/>
          <w:color w:val="000000"/>
        </w:rPr>
        <w:t>m)检测证书和检测报告签发人的签名或等效标识；</w:t>
      </w:r>
    </w:p>
    <w:p w14:paraId="642B7954">
      <w:pPr>
        <w:snapToGrid w:val="0"/>
        <w:spacing w:line="360" w:lineRule="auto"/>
        <w:ind w:firstLine="480" w:firstLineChars="200"/>
        <w:rPr>
          <w:rFonts w:ascii="Times New Roman" w:hAnsi="Times New Roman"/>
          <w:color w:val="000000"/>
        </w:rPr>
      </w:pPr>
      <w:r>
        <w:rPr>
          <w:rFonts w:ascii="Times New Roman" w:hAnsi="Times New Roman"/>
          <w:color w:val="000000"/>
        </w:rPr>
        <w:t>n)检测结果仅对被</w:t>
      </w:r>
      <w:r>
        <w:rPr>
          <w:rFonts w:hint="eastAsia" w:ascii="Times New Roman" w:hAnsi="Times New Roman"/>
          <w:color w:val="000000"/>
        </w:rPr>
        <w:t>检</w:t>
      </w:r>
      <w:r>
        <w:rPr>
          <w:rFonts w:ascii="Times New Roman" w:hAnsi="Times New Roman"/>
          <w:color w:val="000000"/>
        </w:rPr>
        <w:t>对象有效的说明；</w:t>
      </w:r>
    </w:p>
    <w:p w14:paraId="75B761D8">
      <w:pPr>
        <w:snapToGrid w:val="0"/>
        <w:spacing w:line="360" w:lineRule="auto"/>
        <w:ind w:firstLine="480" w:firstLineChars="200"/>
        <w:rPr>
          <w:rFonts w:ascii="Times New Roman" w:hAnsi="Times New Roman"/>
          <w:color w:val="000000"/>
        </w:rPr>
      </w:pPr>
      <w:r>
        <w:rPr>
          <w:rFonts w:ascii="Times New Roman" w:hAnsi="Times New Roman"/>
          <w:color w:val="000000"/>
        </w:rPr>
        <w:t>o)未经实验室书面批准，不得部分复制证书的说明。</w:t>
      </w:r>
    </w:p>
    <w:p w14:paraId="05EEB7A7">
      <w:pPr>
        <w:snapToGrid w:val="0"/>
        <w:spacing w:line="360" w:lineRule="auto"/>
        <w:ind w:firstLine="480" w:firstLineChars="200"/>
        <w:rPr>
          <w:rFonts w:ascii="Times New Roman" w:hAnsi="Times New Roman"/>
          <w:color w:val="000000"/>
          <w:kern w:val="0"/>
        </w:rPr>
      </w:pPr>
      <w:r>
        <w:rPr>
          <w:rFonts w:ascii="Times New Roman" w:hAnsi="Times New Roman"/>
          <w:color w:val="000000"/>
        </w:rPr>
        <w:t>推荐检测证书内页格式</w:t>
      </w:r>
      <w:r>
        <w:rPr>
          <w:rFonts w:ascii="Times New Roman" w:hAnsi="Times New Roman"/>
          <w:color w:val="000000"/>
          <w:kern w:val="0"/>
        </w:rPr>
        <w:t>见附录A ，推荐的检测记录格式见附录B。</w:t>
      </w:r>
      <w:bookmarkStart w:id="179" w:name="_Toc153379553"/>
    </w:p>
    <w:p w14:paraId="2A2759F7">
      <w:pPr>
        <w:pStyle w:val="43"/>
        <w:snapToGrid w:val="0"/>
        <w:spacing w:line="360" w:lineRule="auto"/>
        <w:ind w:firstLine="0" w:firstLineChars="0"/>
        <w:jc w:val="left"/>
        <w:rPr>
          <w:rFonts w:ascii="黑体" w:hAnsi="黑体" w:eastAsia="黑体"/>
          <w:color w:val="000000"/>
          <w:sz w:val="24"/>
          <w:szCs w:val="24"/>
        </w:rPr>
      </w:pPr>
      <w:r>
        <w:rPr>
          <w:rFonts w:hint="eastAsia" w:ascii="黑体" w:hAnsi="黑体" w:eastAsia="黑体"/>
          <w:color w:val="000000"/>
          <w:sz w:val="24"/>
          <w:szCs w:val="24"/>
        </w:rPr>
        <w:t>9复校时间间隔</w:t>
      </w:r>
      <w:bookmarkEnd w:id="175"/>
      <w:bookmarkEnd w:id="176"/>
      <w:bookmarkEnd w:id="177"/>
      <w:bookmarkEnd w:id="178"/>
      <w:bookmarkEnd w:id="179"/>
    </w:p>
    <w:p w14:paraId="3A6EFE19">
      <w:pPr>
        <w:pStyle w:val="3"/>
        <w:spacing w:line="360" w:lineRule="auto"/>
        <w:ind w:firstLine="480"/>
        <w:jc w:val="both"/>
        <w:outlineLvl w:val="9"/>
      </w:pPr>
      <w:r>
        <w:rPr>
          <w:rFonts w:hint="eastAsia"/>
          <w:color w:val="000000"/>
          <w:kern w:val="0"/>
        </w:rPr>
        <w:t>路试车道和驻车坡道复检时间间隔建议一般不超过12个月。由于复检时间间隔的长短是由路试车道和驻车坡道的使用情况、使用者、本身质量等诸多因素决定的，因此，被检单位可根据实际情况自主决定复检时间间隔。</w:t>
      </w:r>
    </w:p>
    <w:p w14:paraId="7FD19676">
      <w:pPr>
        <w:pStyle w:val="2"/>
        <w:spacing w:before="156"/>
        <w:rPr>
          <w:rFonts w:hint="eastAsia" w:ascii="黑体" w:hAnsi="黑体" w:cs="黑体"/>
          <w:sz w:val="28"/>
        </w:rPr>
      </w:pPr>
      <w:bookmarkStart w:id="180" w:name="_Toc153379554"/>
      <w:r>
        <w:rPr>
          <w:rFonts w:hint="eastAsia" w:ascii="黑体" w:hAnsi="黑体" w:cs="黑体"/>
          <w:sz w:val="28"/>
        </w:rPr>
        <w:t>附录 A</w:t>
      </w:r>
      <w:bookmarkEnd w:id="180"/>
    </w:p>
    <w:p w14:paraId="656504C1">
      <w:pPr>
        <w:pStyle w:val="106"/>
        <w:spacing w:before="100" w:after="100"/>
        <w:outlineLvl w:val="9"/>
        <w:rPr>
          <w:rFonts w:hAnsi="Arial" w:cs="Arial"/>
          <w:color w:val="000000"/>
          <w:szCs w:val="28"/>
        </w:rPr>
      </w:pPr>
      <w:bookmarkStart w:id="181" w:name="_Toc28792"/>
      <w:bookmarkStart w:id="182" w:name="_Toc25812"/>
      <w:bookmarkStart w:id="183" w:name="_Toc8012"/>
      <w:bookmarkStart w:id="184" w:name="_Toc1764"/>
      <w:r>
        <w:rPr>
          <w:rFonts w:hint="eastAsia" w:hAnsi="Arial" w:cs="Arial"/>
          <w:color w:val="000000"/>
          <w:szCs w:val="28"/>
        </w:rPr>
        <w:t>机动车路试车道性能参数校准证书内页（格式）</w:t>
      </w:r>
      <w:bookmarkEnd w:id="181"/>
      <w:bookmarkEnd w:id="182"/>
      <w:bookmarkEnd w:id="183"/>
      <w:bookmarkEnd w:id="184"/>
    </w:p>
    <w:tbl>
      <w:tblPr>
        <w:tblStyle w:val="28"/>
        <w:tblW w:w="4927" w:type="pct"/>
        <w:tblInd w:w="0" w:type="dxa"/>
        <w:tblBorders>
          <w:top w:val="single" w:color="auto" w:sz="4"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656"/>
        <w:gridCol w:w="2542"/>
        <w:gridCol w:w="2003"/>
        <w:gridCol w:w="2005"/>
        <w:gridCol w:w="2224"/>
      </w:tblGrid>
      <w:tr w14:paraId="30A0EF7F">
        <w:tblPrEx>
          <w:tblBorders>
            <w:top w:val="single" w:color="auto" w:sz="4"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1696" w:type="pct"/>
            <w:gridSpan w:val="2"/>
            <w:vAlign w:val="center"/>
          </w:tcPr>
          <w:p w14:paraId="36040EBD">
            <w:pPr>
              <w:adjustRightInd w:val="0"/>
              <w:snapToGrid w:val="0"/>
              <w:spacing w:line="400" w:lineRule="exact"/>
              <w:jc w:val="center"/>
              <w:rPr>
                <w:color w:val="000000"/>
                <w:sz w:val="21"/>
                <w:szCs w:val="21"/>
              </w:rPr>
            </w:pPr>
            <w:r>
              <w:rPr>
                <w:rFonts w:hint="eastAsia"/>
                <w:color w:val="000000"/>
                <w:sz w:val="21"/>
                <w:szCs w:val="21"/>
              </w:rPr>
              <w:t>检测项目</w:t>
            </w:r>
          </w:p>
        </w:tc>
        <w:tc>
          <w:tcPr>
            <w:tcW w:w="2125" w:type="pct"/>
            <w:gridSpan w:val="2"/>
            <w:vAlign w:val="center"/>
          </w:tcPr>
          <w:p w14:paraId="6A8D147E">
            <w:pPr>
              <w:adjustRightInd w:val="0"/>
              <w:snapToGrid w:val="0"/>
              <w:spacing w:line="400" w:lineRule="exact"/>
              <w:jc w:val="center"/>
              <w:rPr>
                <w:color w:val="000000"/>
                <w:sz w:val="21"/>
                <w:szCs w:val="21"/>
              </w:rPr>
            </w:pPr>
            <w:r>
              <w:rPr>
                <w:color w:val="000000"/>
                <w:sz w:val="21"/>
                <w:szCs w:val="21"/>
              </w:rPr>
              <w:t>实测值</w:t>
            </w:r>
          </w:p>
        </w:tc>
        <w:tc>
          <w:tcPr>
            <w:tcW w:w="1179" w:type="pct"/>
            <w:vAlign w:val="center"/>
          </w:tcPr>
          <w:p w14:paraId="54E0D98D">
            <w:pPr>
              <w:adjustRightInd w:val="0"/>
              <w:snapToGrid w:val="0"/>
              <w:spacing w:line="400" w:lineRule="exact"/>
              <w:jc w:val="center"/>
              <w:rPr>
                <w:color w:val="000000"/>
                <w:sz w:val="21"/>
                <w:szCs w:val="21"/>
              </w:rPr>
            </w:pPr>
            <w:r>
              <w:rPr>
                <w:rFonts w:hint="eastAsia"/>
                <w:color w:val="000000"/>
                <w:sz w:val="21"/>
                <w:szCs w:val="21"/>
              </w:rPr>
              <w:t>扩展不确定度</w:t>
            </w:r>
            <w:r>
              <w:rPr>
                <w:rFonts w:hint="eastAsia"/>
                <w:i/>
                <w:color w:val="000000"/>
                <w:sz w:val="21"/>
                <w:szCs w:val="21"/>
              </w:rPr>
              <w:t>U</w:t>
            </w:r>
          </w:p>
        </w:tc>
      </w:tr>
      <w:tr w14:paraId="700544EB">
        <w:tblPrEx>
          <w:tblBorders>
            <w:top w:val="single" w:color="auto" w:sz="4"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348" w:type="pct"/>
            <w:vMerge w:val="restart"/>
            <w:vAlign w:val="center"/>
          </w:tcPr>
          <w:p w14:paraId="130EF3CD">
            <w:pPr>
              <w:adjustRightInd w:val="0"/>
              <w:snapToGrid w:val="0"/>
              <w:spacing w:line="400" w:lineRule="exact"/>
              <w:jc w:val="center"/>
              <w:rPr>
                <w:color w:val="000000"/>
                <w:sz w:val="21"/>
                <w:szCs w:val="21"/>
              </w:rPr>
            </w:pPr>
            <w:r>
              <w:rPr>
                <w:rFonts w:hint="eastAsia"/>
                <w:color w:val="000000"/>
                <w:sz w:val="21"/>
                <w:szCs w:val="21"/>
              </w:rPr>
              <w:t>路试车道</w:t>
            </w:r>
          </w:p>
        </w:tc>
        <w:tc>
          <w:tcPr>
            <w:tcW w:w="1348" w:type="pct"/>
            <w:shd w:val="clear" w:color="auto" w:fill="auto"/>
            <w:vAlign w:val="center"/>
          </w:tcPr>
          <w:p w14:paraId="22099DA8">
            <w:pPr>
              <w:adjustRightInd w:val="0"/>
              <w:snapToGrid w:val="0"/>
              <w:spacing w:line="400" w:lineRule="exact"/>
              <w:jc w:val="center"/>
              <w:rPr>
                <w:color w:val="000000"/>
                <w:sz w:val="21"/>
                <w:szCs w:val="21"/>
              </w:rPr>
            </w:pPr>
            <w:r>
              <w:rPr>
                <w:rFonts w:hint="eastAsia"/>
                <w:color w:val="000000"/>
                <w:sz w:val="21"/>
                <w:szCs w:val="21"/>
              </w:rPr>
              <w:t>外观检查</w:t>
            </w:r>
          </w:p>
        </w:tc>
        <w:tc>
          <w:tcPr>
            <w:tcW w:w="2125" w:type="pct"/>
            <w:gridSpan w:val="2"/>
            <w:vAlign w:val="center"/>
          </w:tcPr>
          <w:p w14:paraId="3E01CACE">
            <w:pPr>
              <w:adjustRightInd w:val="0"/>
              <w:snapToGrid w:val="0"/>
              <w:spacing w:line="400" w:lineRule="exact"/>
              <w:jc w:val="center"/>
              <w:rPr>
                <w:color w:val="000000"/>
                <w:sz w:val="21"/>
                <w:szCs w:val="21"/>
              </w:rPr>
            </w:pPr>
          </w:p>
        </w:tc>
        <w:tc>
          <w:tcPr>
            <w:tcW w:w="1179" w:type="pct"/>
            <w:vAlign w:val="center"/>
          </w:tcPr>
          <w:p w14:paraId="3A2575B3">
            <w:pPr>
              <w:adjustRightInd w:val="0"/>
              <w:snapToGrid w:val="0"/>
              <w:spacing w:line="400" w:lineRule="exact"/>
              <w:jc w:val="center"/>
              <w:rPr>
                <w:color w:val="000000"/>
                <w:sz w:val="21"/>
                <w:szCs w:val="21"/>
              </w:rPr>
            </w:pPr>
            <w:r>
              <w:rPr>
                <w:rFonts w:hint="eastAsia"/>
                <w:color w:val="000000"/>
                <w:sz w:val="21"/>
                <w:szCs w:val="21"/>
              </w:rPr>
              <w:t>/</w:t>
            </w:r>
          </w:p>
        </w:tc>
      </w:tr>
      <w:tr w14:paraId="5C121E66">
        <w:tblPrEx>
          <w:tblBorders>
            <w:top w:val="single" w:color="auto" w:sz="4"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8" w:hRule="atLeast"/>
        </w:trPr>
        <w:tc>
          <w:tcPr>
            <w:tcW w:w="348" w:type="pct"/>
            <w:vMerge w:val="continue"/>
            <w:vAlign w:val="center"/>
          </w:tcPr>
          <w:p w14:paraId="0B91D304">
            <w:pPr>
              <w:adjustRightInd w:val="0"/>
              <w:snapToGrid w:val="0"/>
              <w:spacing w:line="400" w:lineRule="exact"/>
              <w:jc w:val="center"/>
              <w:rPr>
                <w:color w:val="000000"/>
                <w:sz w:val="21"/>
                <w:szCs w:val="21"/>
              </w:rPr>
            </w:pPr>
          </w:p>
        </w:tc>
        <w:tc>
          <w:tcPr>
            <w:tcW w:w="1348" w:type="pct"/>
            <w:shd w:val="clear" w:color="auto" w:fill="auto"/>
            <w:vAlign w:val="center"/>
          </w:tcPr>
          <w:p w14:paraId="2EE4F11A">
            <w:pPr>
              <w:adjustRightInd w:val="0"/>
              <w:snapToGrid w:val="0"/>
              <w:spacing w:line="400" w:lineRule="exact"/>
              <w:jc w:val="center"/>
              <w:rPr>
                <w:color w:val="000000"/>
                <w:sz w:val="21"/>
                <w:szCs w:val="21"/>
              </w:rPr>
            </w:pPr>
            <w:r>
              <w:rPr>
                <w:rFonts w:hint="eastAsia"/>
                <w:color w:val="000000"/>
                <w:sz w:val="21"/>
                <w:szCs w:val="21"/>
              </w:rPr>
              <w:t>路试车道长度/m</w:t>
            </w:r>
          </w:p>
        </w:tc>
        <w:tc>
          <w:tcPr>
            <w:tcW w:w="2125" w:type="pct"/>
            <w:gridSpan w:val="2"/>
            <w:vAlign w:val="center"/>
          </w:tcPr>
          <w:p w14:paraId="4A00CC98">
            <w:pPr>
              <w:adjustRightInd w:val="0"/>
              <w:snapToGrid w:val="0"/>
              <w:spacing w:line="400" w:lineRule="exact"/>
              <w:jc w:val="center"/>
              <w:rPr>
                <w:color w:val="000000"/>
                <w:sz w:val="21"/>
                <w:szCs w:val="21"/>
              </w:rPr>
            </w:pPr>
          </w:p>
        </w:tc>
        <w:tc>
          <w:tcPr>
            <w:tcW w:w="1179" w:type="pct"/>
            <w:vAlign w:val="center"/>
          </w:tcPr>
          <w:p w14:paraId="1D1331B2">
            <w:pPr>
              <w:adjustRightInd w:val="0"/>
              <w:snapToGrid w:val="0"/>
              <w:spacing w:line="400" w:lineRule="exact"/>
              <w:jc w:val="center"/>
              <w:rPr>
                <w:color w:val="000000"/>
                <w:sz w:val="21"/>
                <w:szCs w:val="21"/>
              </w:rPr>
            </w:pPr>
          </w:p>
        </w:tc>
      </w:tr>
      <w:tr w14:paraId="4BC1227E">
        <w:tblPrEx>
          <w:tblBorders>
            <w:top w:val="single" w:color="auto" w:sz="4"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348" w:type="pct"/>
            <w:vMerge w:val="continue"/>
            <w:vAlign w:val="center"/>
          </w:tcPr>
          <w:p w14:paraId="1BB3778A">
            <w:pPr>
              <w:adjustRightInd w:val="0"/>
              <w:snapToGrid w:val="0"/>
              <w:spacing w:line="400" w:lineRule="exact"/>
              <w:jc w:val="center"/>
              <w:rPr>
                <w:color w:val="000000"/>
                <w:sz w:val="21"/>
                <w:szCs w:val="21"/>
              </w:rPr>
            </w:pPr>
          </w:p>
        </w:tc>
        <w:tc>
          <w:tcPr>
            <w:tcW w:w="1348" w:type="pct"/>
            <w:shd w:val="clear" w:color="auto" w:fill="auto"/>
            <w:vAlign w:val="center"/>
          </w:tcPr>
          <w:p w14:paraId="12CD820F">
            <w:pPr>
              <w:adjustRightInd w:val="0"/>
              <w:snapToGrid w:val="0"/>
              <w:spacing w:line="400" w:lineRule="exact"/>
              <w:jc w:val="center"/>
              <w:rPr>
                <w:color w:val="000000"/>
                <w:sz w:val="21"/>
                <w:szCs w:val="21"/>
              </w:rPr>
            </w:pPr>
            <w:r>
              <w:rPr>
                <w:rFonts w:hint="eastAsia"/>
                <w:color w:val="000000"/>
                <w:sz w:val="21"/>
                <w:szCs w:val="21"/>
              </w:rPr>
              <w:t>路试车道宽度/m</w:t>
            </w:r>
          </w:p>
        </w:tc>
        <w:tc>
          <w:tcPr>
            <w:tcW w:w="2125" w:type="pct"/>
            <w:gridSpan w:val="2"/>
            <w:vAlign w:val="center"/>
          </w:tcPr>
          <w:p w14:paraId="04223828">
            <w:pPr>
              <w:adjustRightInd w:val="0"/>
              <w:snapToGrid w:val="0"/>
              <w:spacing w:line="400" w:lineRule="exact"/>
              <w:rPr>
                <w:color w:val="000000"/>
                <w:sz w:val="21"/>
                <w:szCs w:val="21"/>
              </w:rPr>
            </w:pPr>
          </w:p>
        </w:tc>
        <w:tc>
          <w:tcPr>
            <w:tcW w:w="1179" w:type="pct"/>
            <w:vAlign w:val="center"/>
          </w:tcPr>
          <w:p w14:paraId="40E643B0">
            <w:pPr>
              <w:adjustRightInd w:val="0"/>
              <w:snapToGrid w:val="0"/>
              <w:spacing w:line="400" w:lineRule="exact"/>
              <w:rPr>
                <w:color w:val="000000"/>
                <w:sz w:val="21"/>
                <w:szCs w:val="21"/>
              </w:rPr>
            </w:pPr>
          </w:p>
        </w:tc>
      </w:tr>
      <w:tr w14:paraId="01D9F758">
        <w:tblPrEx>
          <w:tblBorders>
            <w:top w:val="single" w:color="auto" w:sz="4"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348" w:type="pct"/>
            <w:vMerge w:val="continue"/>
            <w:vAlign w:val="center"/>
          </w:tcPr>
          <w:p w14:paraId="16651792">
            <w:pPr>
              <w:adjustRightInd w:val="0"/>
              <w:snapToGrid w:val="0"/>
              <w:spacing w:line="400" w:lineRule="exact"/>
              <w:jc w:val="center"/>
              <w:rPr>
                <w:color w:val="000000"/>
                <w:sz w:val="21"/>
                <w:szCs w:val="21"/>
              </w:rPr>
            </w:pPr>
          </w:p>
        </w:tc>
        <w:tc>
          <w:tcPr>
            <w:tcW w:w="1348" w:type="pct"/>
            <w:shd w:val="clear" w:color="auto" w:fill="auto"/>
            <w:vAlign w:val="center"/>
          </w:tcPr>
          <w:p w14:paraId="59A7F301">
            <w:pPr>
              <w:adjustRightInd w:val="0"/>
              <w:snapToGrid w:val="0"/>
              <w:spacing w:line="400" w:lineRule="exact"/>
              <w:jc w:val="center"/>
              <w:rPr>
                <w:color w:val="000000"/>
                <w:sz w:val="21"/>
                <w:szCs w:val="21"/>
              </w:rPr>
            </w:pPr>
            <w:r>
              <w:rPr>
                <w:rFonts w:hint="eastAsia"/>
                <w:color w:val="000000"/>
                <w:sz w:val="21"/>
                <w:szCs w:val="21"/>
              </w:rPr>
              <w:t>路试车道平整度/mm</w:t>
            </w:r>
          </w:p>
        </w:tc>
        <w:tc>
          <w:tcPr>
            <w:tcW w:w="2125" w:type="pct"/>
            <w:gridSpan w:val="2"/>
            <w:vAlign w:val="center"/>
          </w:tcPr>
          <w:p w14:paraId="624ED993">
            <w:pPr>
              <w:adjustRightInd w:val="0"/>
              <w:snapToGrid w:val="0"/>
              <w:spacing w:line="400" w:lineRule="exact"/>
              <w:jc w:val="center"/>
              <w:rPr>
                <w:color w:val="000000"/>
                <w:sz w:val="21"/>
                <w:szCs w:val="21"/>
              </w:rPr>
            </w:pPr>
          </w:p>
        </w:tc>
        <w:tc>
          <w:tcPr>
            <w:tcW w:w="1179" w:type="pct"/>
            <w:vAlign w:val="center"/>
          </w:tcPr>
          <w:p w14:paraId="30CED543">
            <w:pPr>
              <w:adjustRightInd w:val="0"/>
              <w:snapToGrid w:val="0"/>
              <w:spacing w:line="400" w:lineRule="exact"/>
              <w:jc w:val="center"/>
              <w:rPr>
                <w:color w:val="000000"/>
                <w:sz w:val="21"/>
                <w:szCs w:val="21"/>
              </w:rPr>
            </w:pPr>
          </w:p>
        </w:tc>
      </w:tr>
      <w:tr w14:paraId="3B2C2F36">
        <w:tblPrEx>
          <w:tblBorders>
            <w:top w:val="single" w:color="auto" w:sz="4"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94" w:hRule="atLeast"/>
        </w:trPr>
        <w:tc>
          <w:tcPr>
            <w:tcW w:w="348" w:type="pct"/>
            <w:vMerge w:val="continue"/>
            <w:vAlign w:val="center"/>
          </w:tcPr>
          <w:p w14:paraId="0B14DB15">
            <w:pPr>
              <w:adjustRightInd w:val="0"/>
              <w:spacing w:line="400" w:lineRule="exact"/>
              <w:jc w:val="center"/>
              <w:rPr>
                <w:rFonts w:ascii="Calibri" w:hAnsi="Calibri"/>
                <w:color w:val="000000"/>
                <w:sz w:val="21"/>
                <w:szCs w:val="21"/>
              </w:rPr>
            </w:pPr>
          </w:p>
        </w:tc>
        <w:tc>
          <w:tcPr>
            <w:tcW w:w="1348" w:type="pct"/>
            <w:shd w:val="clear" w:color="auto" w:fill="auto"/>
            <w:vAlign w:val="center"/>
          </w:tcPr>
          <w:p w14:paraId="02C2C2D7">
            <w:pPr>
              <w:adjustRightInd w:val="0"/>
              <w:spacing w:line="400" w:lineRule="exact"/>
              <w:jc w:val="center"/>
              <w:rPr>
                <w:rFonts w:ascii="Calibri" w:hAnsi="Calibri"/>
                <w:color w:val="000000"/>
                <w:sz w:val="21"/>
                <w:szCs w:val="21"/>
              </w:rPr>
            </w:pPr>
            <w:r>
              <w:rPr>
                <w:rFonts w:hint="eastAsia"/>
                <w:color w:val="000000"/>
                <w:sz w:val="21"/>
                <w:szCs w:val="21"/>
              </w:rPr>
              <w:t>路试车道附着系数</w:t>
            </w:r>
          </w:p>
        </w:tc>
        <w:tc>
          <w:tcPr>
            <w:tcW w:w="2125" w:type="pct"/>
            <w:gridSpan w:val="2"/>
            <w:vAlign w:val="center"/>
          </w:tcPr>
          <w:p w14:paraId="294AC07F">
            <w:pPr>
              <w:adjustRightInd w:val="0"/>
              <w:snapToGrid w:val="0"/>
              <w:spacing w:line="400" w:lineRule="exact"/>
              <w:jc w:val="center"/>
              <w:rPr>
                <w:color w:val="000000"/>
                <w:sz w:val="21"/>
                <w:szCs w:val="21"/>
              </w:rPr>
            </w:pPr>
          </w:p>
        </w:tc>
        <w:tc>
          <w:tcPr>
            <w:tcW w:w="1179" w:type="pct"/>
            <w:vAlign w:val="center"/>
          </w:tcPr>
          <w:p w14:paraId="6C874BA3">
            <w:pPr>
              <w:adjustRightInd w:val="0"/>
              <w:snapToGrid w:val="0"/>
              <w:spacing w:line="400" w:lineRule="exact"/>
              <w:jc w:val="center"/>
              <w:rPr>
                <w:color w:val="000000"/>
                <w:sz w:val="21"/>
                <w:szCs w:val="21"/>
              </w:rPr>
            </w:pPr>
          </w:p>
        </w:tc>
      </w:tr>
      <w:tr w14:paraId="32CC359D">
        <w:tblPrEx>
          <w:tblBorders>
            <w:top w:val="single" w:color="auto" w:sz="4"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63" w:hRule="atLeast"/>
        </w:trPr>
        <w:tc>
          <w:tcPr>
            <w:tcW w:w="348" w:type="pct"/>
            <w:vMerge w:val="restart"/>
            <w:vAlign w:val="center"/>
          </w:tcPr>
          <w:p w14:paraId="07056E22">
            <w:pPr>
              <w:adjustRightInd w:val="0"/>
              <w:snapToGrid w:val="0"/>
              <w:spacing w:line="400" w:lineRule="exact"/>
              <w:jc w:val="center"/>
              <w:rPr>
                <w:color w:val="000000"/>
                <w:sz w:val="21"/>
                <w:szCs w:val="21"/>
              </w:rPr>
            </w:pPr>
            <w:r>
              <w:rPr>
                <w:rFonts w:hint="eastAsia"/>
                <w:color w:val="000000"/>
                <w:sz w:val="21"/>
                <w:szCs w:val="21"/>
              </w:rPr>
              <w:t>驻车坡道</w:t>
            </w:r>
          </w:p>
        </w:tc>
        <w:tc>
          <w:tcPr>
            <w:tcW w:w="1348" w:type="pct"/>
            <w:shd w:val="clear" w:color="auto" w:fill="auto"/>
            <w:vAlign w:val="center"/>
          </w:tcPr>
          <w:p w14:paraId="673519C2">
            <w:pPr>
              <w:adjustRightInd w:val="0"/>
              <w:snapToGrid w:val="0"/>
              <w:spacing w:line="400" w:lineRule="exact"/>
              <w:jc w:val="center"/>
              <w:rPr>
                <w:color w:val="000000"/>
                <w:sz w:val="21"/>
                <w:szCs w:val="21"/>
              </w:rPr>
            </w:pPr>
            <w:r>
              <w:rPr>
                <w:rFonts w:hint="eastAsia"/>
                <w:color w:val="000000"/>
                <w:sz w:val="21"/>
                <w:szCs w:val="21"/>
              </w:rPr>
              <w:t>驻车坡道</w:t>
            </w:r>
          </w:p>
        </w:tc>
        <w:tc>
          <w:tcPr>
            <w:tcW w:w="1062" w:type="pct"/>
            <w:vAlign w:val="center"/>
          </w:tcPr>
          <w:p w14:paraId="0DF0AC52">
            <w:pPr>
              <w:adjustRightInd w:val="0"/>
              <w:snapToGrid w:val="0"/>
              <w:spacing w:line="400" w:lineRule="exact"/>
              <w:jc w:val="center"/>
              <w:rPr>
                <w:color w:val="000000"/>
                <w:sz w:val="21"/>
                <w:szCs w:val="21"/>
              </w:rPr>
            </w:pPr>
            <w:r>
              <w:rPr>
                <w:rFonts w:hint="eastAsia"/>
                <w:color w:val="000000"/>
                <w:sz w:val="21"/>
                <w:szCs w:val="21"/>
              </w:rPr>
              <w:t>15%</w:t>
            </w:r>
          </w:p>
        </w:tc>
        <w:tc>
          <w:tcPr>
            <w:tcW w:w="1063" w:type="pct"/>
            <w:vAlign w:val="center"/>
          </w:tcPr>
          <w:p w14:paraId="7EEC90EB">
            <w:pPr>
              <w:adjustRightInd w:val="0"/>
              <w:snapToGrid w:val="0"/>
              <w:spacing w:line="400" w:lineRule="exact"/>
              <w:jc w:val="center"/>
              <w:rPr>
                <w:color w:val="000000"/>
                <w:sz w:val="21"/>
                <w:szCs w:val="21"/>
              </w:rPr>
            </w:pPr>
            <w:r>
              <w:rPr>
                <w:rFonts w:hint="eastAsia"/>
                <w:color w:val="000000"/>
                <w:sz w:val="21"/>
                <w:szCs w:val="21"/>
              </w:rPr>
              <w:t>20%</w:t>
            </w:r>
          </w:p>
        </w:tc>
        <w:tc>
          <w:tcPr>
            <w:tcW w:w="1179" w:type="pct"/>
            <w:vAlign w:val="center"/>
          </w:tcPr>
          <w:p w14:paraId="206DDB55">
            <w:pPr>
              <w:adjustRightInd w:val="0"/>
              <w:snapToGrid w:val="0"/>
              <w:spacing w:line="400" w:lineRule="exact"/>
              <w:jc w:val="center"/>
              <w:rPr>
                <w:color w:val="000000"/>
                <w:sz w:val="21"/>
                <w:szCs w:val="21"/>
              </w:rPr>
            </w:pPr>
            <w:r>
              <w:rPr>
                <w:rFonts w:hint="eastAsia"/>
                <w:color w:val="000000"/>
                <w:sz w:val="21"/>
                <w:szCs w:val="21"/>
              </w:rPr>
              <w:t>/</w:t>
            </w:r>
          </w:p>
        </w:tc>
      </w:tr>
      <w:tr w14:paraId="6AD6F860">
        <w:tblPrEx>
          <w:tblBorders>
            <w:top w:val="single" w:color="auto" w:sz="4"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 w:hRule="atLeast"/>
        </w:trPr>
        <w:tc>
          <w:tcPr>
            <w:tcW w:w="348" w:type="pct"/>
            <w:vMerge w:val="continue"/>
            <w:vAlign w:val="center"/>
          </w:tcPr>
          <w:p w14:paraId="285128D9">
            <w:pPr>
              <w:adjustRightInd w:val="0"/>
              <w:snapToGrid w:val="0"/>
              <w:spacing w:line="400" w:lineRule="exact"/>
              <w:jc w:val="center"/>
              <w:rPr>
                <w:color w:val="000000"/>
                <w:sz w:val="21"/>
                <w:szCs w:val="21"/>
              </w:rPr>
            </w:pPr>
          </w:p>
        </w:tc>
        <w:tc>
          <w:tcPr>
            <w:tcW w:w="1348" w:type="pct"/>
            <w:shd w:val="clear" w:color="auto" w:fill="auto"/>
            <w:vAlign w:val="center"/>
          </w:tcPr>
          <w:p w14:paraId="617F5BA2">
            <w:pPr>
              <w:adjustRightInd w:val="0"/>
              <w:snapToGrid w:val="0"/>
              <w:spacing w:line="400" w:lineRule="exact"/>
              <w:jc w:val="center"/>
              <w:rPr>
                <w:color w:val="000000"/>
                <w:sz w:val="21"/>
                <w:szCs w:val="21"/>
              </w:rPr>
            </w:pPr>
            <w:r>
              <w:rPr>
                <w:rFonts w:hint="eastAsia"/>
                <w:color w:val="000000"/>
                <w:sz w:val="21"/>
                <w:szCs w:val="21"/>
              </w:rPr>
              <w:t>外观检查</w:t>
            </w:r>
          </w:p>
        </w:tc>
        <w:tc>
          <w:tcPr>
            <w:tcW w:w="1062" w:type="pct"/>
            <w:vAlign w:val="center"/>
          </w:tcPr>
          <w:p w14:paraId="207F9061">
            <w:pPr>
              <w:adjustRightInd w:val="0"/>
              <w:snapToGrid w:val="0"/>
              <w:spacing w:line="400" w:lineRule="exact"/>
              <w:jc w:val="center"/>
              <w:rPr>
                <w:color w:val="000000"/>
                <w:sz w:val="21"/>
                <w:szCs w:val="21"/>
              </w:rPr>
            </w:pPr>
          </w:p>
        </w:tc>
        <w:tc>
          <w:tcPr>
            <w:tcW w:w="1063" w:type="pct"/>
            <w:vAlign w:val="center"/>
          </w:tcPr>
          <w:p w14:paraId="21A98885">
            <w:pPr>
              <w:adjustRightInd w:val="0"/>
              <w:snapToGrid w:val="0"/>
              <w:spacing w:line="400" w:lineRule="exact"/>
              <w:jc w:val="center"/>
              <w:rPr>
                <w:color w:val="000000"/>
                <w:sz w:val="21"/>
                <w:szCs w:val="21"/>
              </w:rPr>
            </w:pPr>
          </w:p>
        </w:tc>
        <w:tc>
          <w:tcPr>
            <w:tcW w:w="1179" w:type="pct"/>
            <w:vAlign w:val="center"/>
          </w:tcPr>
          <w:p w14:paraId="2D17D679">
            <w:pPr>
              <w:adjustRightInd w:val="0"/>
              <w:snapToGrid w:val="0"/>
              <w:spacing w:line="400" w:lineRule="exact"/>
              <w:jc w:val="center"/>
              <w:rPr>
                <w:color w:val="000000"/>
                <w:sz w:val="21"/>
                <w:szCs w:val="21"/>
              </w:rPr>
            </w:pPr>
            <w:r>
              <w:rPr>
                <w:rFonts w:hint="eastAsia"/>
                <w:color w:val="000000"/>
                <w:sz w:val="21"/>
                <w:szCs w:val="21"/>
              </w:rPr>
              <w:t>/</w:t>
            </w:r>
          </w:p>
        </w:tc>
      </w:tr>
      <w:tr w14:paraId="10E0F4D0">
        <w:tblPrEx>
          <w:tblBorders>
            <w:top w:val="single" w:color="auto" w:sz="4"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 w:hRule="atLeast"/>
        </w:trPr>
        <w:tc>
          <w:tcPr>
            <w:tcW w:w="348" w:type="pct"/>
            <w:vMerge w:val="continue"/>
            <w:vAlign w:val="center"/>
          </w:tcPr>
          <w:p w14:paraId="7B770BD3">
            <w:pPr>
              <w:adjustRightInd w:val="0"/>
              <w:snapToGrid w:val="0"/>
              <w:spacing w:line="400" w:lineRule="exact"/>
              <w:jc w:val="center"/>
              <w:rPr>
                <w:color w:val="000000"/>
                <w:sz w:val="21"/>
                <w:szCs w:val="21"/>
              </w:rPr>
            </w:pPr>
          </w:p>
        </w:tc>
        <w:tc>
          <w:tcPr>
            <w:tcW w:w="1348" w:type="pct"/>
            <w:shd w:val="clear" w:color="auto" w:fill="auto"/>
            <w:vAlign w:val="center"/>
          </w:tcPr>
          <w:p w14:paraId="5BD9754B">
            <w:pPr>
              <w:adjustRightInd w:val="0"/>
              <w:snapToGrid w:val="0"/>
              <w:spacing w:line="400" w:lineRule="exact"/>
              <w:jc w:val="center"/>
              <w:rPr>
                <w:color w:val="000000"/>
                <w:sz w:val="21"/>
                <w:szCs w:val="21"/>
              </w:rPr>
            </w:pPr>
            <w:r>
              <w:rPr>
                <w:rFonts w:hint="eastAsia"/>
                <w:color w:val="000000"/>
                <w:sz w:val="21"/>
                <w:szCs w:val="21"/>
              </w:rPr>
              <w:t>驻车坡道斜面长度/m</w:t>
            </w:r>
          </w:p>
        </w:tc>
        <w:tc>
          <w:tcPr>
            <w:tcW w:w="1062" w:type="pct"/>
            <w:vAlign w:val="center"/>
          </w:tcPr>
          <w:p w14:paraId="49E4B107">
            <w:pPr>
              <w:adjustRightInd w:val="0"/>
              <w:snapToGrid w:val="0"/>
              <w:spacing w:line="400" w:lineRule="exact"/>
              <w:jc w:val="center"/>
              <w:rPr>
                <w:color w:val="000000"/>
                <w:sz w:val="21"/>
                <w:szCs w:val="21"/>
              </w:rPr>
            </w:pPr>
          </w:p>
        </w:tc>
        <w:tc>
          <w:tcPr>
            <w:tcW w:w="1063" w:type="pct"/>
            <w:vAlign w:val="center"/>
          </w:tcPr>
          <w:p w14:paraId="468BE7EE">
            <w:pPr>
              <w:adjustRightInd w:val="0"/>
              <w:snapToGrid w:val="0"/>
              <w:spacing w:line="400" w:lineRule="exact"/>
              <w:jc w:val="center"/>
              <w:rPr>
                <w:color w:val="000000"/>
                <w:sz w:val="21"/>
                <w:szCs w:val="21"/>
              </w:rPr>
            </w:pPr>
          </w:p>
        </w:tc>
        <w:tc>
          <w:tcPr>
            <w:tcW w:w="1179" w:type="pct"/>
            <w:vAlign w:val="center"/>
          </w:tcPr>
          <w:p w14:paraId="5C2D5E65">
            <w:pPr>
              <w:adjustRightInd w:val="0"/>
              <w:snapToGrid w:val="0"/>
              <w:spacing w:line="400" w:lineRule="exact"/>
              <w:jc w:val="center"/>
              <w:rPr>
                <w:color w:val="000000"/>
                <w:sz w:val="21"/>
                <w:szCs w:val="21"/>
              </w:rPr>
            </w:pPr>
          </w:p>
        </w:tc>
      </w:tr>
      <w:tr w14:paraId="1E6E1BF3">
        <w:tblPrEx>
          <w:tblBorders>
            <w:top w:val="single" w:color="auto" w:sz="4"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1" w:hRule="atLeast"/>
        </w:trPr>
        <w:tc>
          <w:tcPr>
            <w:tcW w:w="348" w:type="pct"/>
            <w:vMerge w:val="continue"/>
            <w:vAlign w:val="center"/>
          </w:tcPr>
          <w:p w14:paraId="0F5F50F0">
            <w:pPr>
              <w:adjustRightInd w:val="0"/>
              <w:snapToGrid w:val="0"/>
              <w:spacing w:line="400" w:lineRule="exact"/>
              <w:jc w:val="center"/>
              <w:rPr>
                <w:color w:val="000000"/>
                <w:sz w:val="21"/>
                <w:szCs w:val="21"/>
              </w:rPr>
            </w:pPr>
          </w:p>
        </w:tc>
        <w:tc>
          <w:tcPr>
            <w:tcW w:w="1348" w:type="pct"/>
            <w:shd w:val="clear" w:color="auto" w:fill="auto"/>
            <w:vAlign w:val="center"/>
          </w:tcPr>
          <w:p w14:paraId="114193AB">
            <w:pPr>
              <w:adjustRightInd w:val="0"/>
              <w:snapToGrid w:val="0"/>
              <w:spacing w:line="400" w:lineRule="exact"/>
              <w:jc w:val="center"/>
              <w:rPr>
                <w:color w:val="000000"/>
                <w:sz w:val="21"/>
                <w:szCs w:val="21"/>
              </w:rPr>
            </w:pPr>
            <w:r>
              <w:rPr>
                <w:rFonts w:hint="eastAsia"/>
                <w:color w:val="000000"/>
                <w:sz w:val="21"/>
                <w:szCs w:val="21"/>
              </w:rPr>
              <w:t>驻车坡道斜面宽度/m</w:t>
            </w:r>
          </w:p>
        </w:tc>
        <w:tc>
          <w:tcPr>
            <w:tcW w:w="1062" w:type="pct"/>
            <w:vAlign w:val="center"/>
          </w:tcPr>
          <w:p w14:paraId="3823F1A8">
            <w:pPr>
              <w:adjustRightInd w:val="0"/>
              <w:snapToGrid w:val="0"/>
              <w:spacing w:line="400" w:lineRule="exact"/>
              <w:jc w:val="center"/>
              <w:rPr>
                <w:color w:val="000000"/>
                <w:sz w:val="21"/>
                <w:szCs w:val="21"/>
              </w:rPr>
            </w:pPr>
          </w:p>
        </w:tc>
        <w:tc>
          <w:tcPr>
            <w:tcW w:w="1063" w:type="pct"/>
            <w:vAlign w:val="center"/>
          </w:tcPr>
          <w:p w14:paraId="519A3E91">
            <w:pPr>
              <w:adjustRightInd w:val="0"/>
              <w:snapToGrid w:val="0"/>
              <w:spacing w:line="400" w:lineRule="exact"/>
              <w:jc w:val="center"/>
              <w:rPr>
                <w:color w:val="000000"/>
                <w:sz w:val="21"/>
                <w:szCs w:val="21"/>
              </w:rPr>
            </w:pPr>
          </w:p>
        </w:tc>
        <w:tc>
          <w:tcPr>
            <w:tcW w:w="1179" w:type="pct"/>
            <w:vAlign w:val="center"/>
          </w:tcPr>
          <w:p w14:paraId="6DDDC141">
            <w:pPr>
              <w:adjustRightInd w:val="0"/>
              <w:snapToGrid w:val="0"/>
              <w:spacing w:line="400" w:lineRule="exact"/>
              <w:jc w:val="center"/>
              <w:rPr>
                <w:color w:val="000000"/>
                <w:sz w:val="21"/>
                <w:szCs w:val="21"/>
              </w:rPr>
            </w:pPr>
          </w:p>
        </w:tc>
      </w:tr>
      <w:tr w14:paraId="59839823">
        <w:tblPrEx>
          <w:tblBorders>
            <w:top w:val="single" w:color="auto" w:sz="4"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2" w:hRule="atLeast"/>
        </w:trPr>
        <w:tc>
          <w:tcPr>
            <w:tcW w:w="348" w:type="pct"/>
            <w:vMerge w:val="continue"/>
            <w:vAlign w:val="center"/>
          </w:tcPr>
          <w:p w14:paraId="3A4AB975">
            <w:pPr>
              <w:adjustRightInd w:val="0"/>
              <w:snapToGrid w:val="0"/>
              <w:spacing w:line="400" w:lineRule="exact"/>
              <w:jc w:val="center"/>
              <w:rPr>
                <w:color w:val="000000"/>
                <w:sz w:val="21"/>
                <w:szCs w:val="21"/>
              </w:rPr>
            </w:pPr>
          </w:p>
        </w:tc>
        <w:tc>
          <w:tcPr>
            <w:tcW w:w="1348" w:type="pct"/>
            <w:shd w:val="clear" w:color="auto" w:fill="auto"/>
            <w:vAlign w:val="center"/>
          </w:tcPr>
          <w:p w14:paraId="68427F0A">
            <w:pPr>
              <w:adjustRightInd w:val="0"/>
              <w:snapToGrid w:val="0"/>
              <w:spacing w:line="400" w:lineRule="exact"/>
              <w:jc w:val="center"/>
              <w:rPr>
                <w:color w:val="000000"/>
                <w:sz w:val="21"/>
                <w:szCs w:val="21"/>
              </w:rPr>
            </w:pPr>
            <w:r>
              <w:rPr>
                <w:rFonts w:hint="eastAsia" w:ascii="Calibri" w:hAnsi="Calibri"/>
                <w:color w:val="000000"/>
                <w:sz w:val="21"/>
                <w:szCs w:val="21"/>
              </w:rPr>
              <w:t>驻车坡道</w:t>
            </w:r>
            <w:r>
              <w:rPr>
                <w:rFonts w:hint="eastAsia"/>
                <w:color w:val="000000"/>
                <w:sz w:val="21"/>
                <w:szCs w:val="21"/>
              </w:rPr>
              <w:t>坡度/%</w:t>
            </w:r>
          </w:p>
        </w:tc>
        <w:tc>
          <w:tcPr>
            <w:tcW w:w="1062" w:type="pct"/>
            <w:vAlign w:val="center"/>
          </w:tcPr>
          <w:p w14:paraId="494C5486">
            <w:pPr>
              <w:adjustRightInd w:val="0"/>
              <w:snapToGrid w:val="0"/>
              <w:spacing w:line="400" w:lineRule="exact"/>
              <w:jc w:val="center"/>
              <w:rPr>
                <w:color w:val="000000"/>
                <w:sz w:val="21"/>
                <w:szCs w:val="21"/>
              </w:rPr>
            </w:pPr>
          </w:p>
        </w:tc>
        <w:tc>
          <w:tcPr>
            <w:tcW w:w="1063" w:type="pct"/>
            <w:vAlign w:val="center"/>
          </w:tcPr>
          <w:p w14:paraId="33D5EA66">
            <w:pPr>
              <w:adjustRightInd w:val="0"/>
              <w:snapToGrid w:val="0"/>
              <w:spacing w:line="400" w:lineRule="exact"/>
              <w:jc w:val="center"/>
              <w:rPr>
                <w:color w:val="000000"/>
                <w:sz w:val="21"/>
                <w:szCs w:val="21"/>
              </w:rPr>
            </w:pPr>
          </w:p>
        </w:tc>
        <w:tc>
          <w:tcPr>
            <w:tcW w:w="1179" w:type="pct"/>
            <w:vAlign w:val="center"/>
          </w:tcPr>
          <w:p w14:paraId="16223506">
            <w:pPr>
              <w:adjustRightInd w:val="0"/>
              <w:snapToGrid w:val="0"/>
              <w:spacing w:line="400" w:lineRule="exact"/>
              <w:jc w:val="center"/>
              <w:rPr>
                <w:color w:val="000000"/>
                <w:sz w:val="21"/>
                <w:szCs w:val="21"/>
              </w:rPr>
            </w:pPr>
          </w:p>
        </w:tc>
      </w:tr>
      <w:tr w14:paraId="6A608ED5">
        <w:tblPrEx>
          <w:tblBorders>
            <w:top w:val="single" w:color="auto" w:sz="4"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1" w:hRule="atLeast"/>
        </w:trPr>
        <w:tc>
          <w:tcPr>
            <w:tcW w:w="348" w:type="pct"/>
            <w:vMerge w:val="continue"/>
            <w:vAlign w:val="center"/>
          </w:tcPr>
          <w:p w14:paraId="638964EC">
            <w:pPr>
              <w:adjustRightInd w:val="0"/>
              <w:snapToGrid w:val="0"/>
              <w:spacing w:line="400" w:lineRule="exact"/>
              <w:jc w:val="center"/>
              <w:rPr>
                <w:rFonts w:ascii="Calibri" w:hAnsi="Calibri"/>
                <w:color w:val="000000"/>
                <w:sz w:val="21"/>
                <w:szCs w:val="21"/>
              </w:rPr>
            </w:pPr>
          </w:p>
        </w:tc>
        <w:tc>
          <w:tcPr>
            <w:tcW w:w="1348" w:type="pct"/>
            <w:shd w:val="clear" w:color="auto" w:fill="auto"/>
            <w:vAlign w:val="center"/>
          </w:tcPr>
          <w:p w14:paraId="15106706">
            <w:pPr>
              <w:adjustRightInd w:val="0"/>
              <w:snapToGrid w:val="0"/>
              <w:spacing w:line="400" w:lineRule="exact"/>
              <w:jc w:val="center"/>
              <w:rPr>
                <w:rFonts w:ascii="Calibri" w:hAnsi="Calibri"/>
                <w:color w:val="000000"/>
                <w:sz w:val="21"/>
                <w:szCs w:val="21"/>
              </w:rPr>
            </w:pPr>
            <w:r>
              <w:rPr>
                <w:rFonts w:hint="eastAsia" w:ascii="Calibri" w:hAnsi="Calibri"/>
                <w:sz w:val="21"/>
                <w:szCs w:val="21"/>
              </w:rPr>
              <w:t>驻车坡道</w:t>
            </w:r>
            <w:r>
              <w:rPr>
                <w:rFonts w:hint="eastAsia"/>
                <w:sz w:val="21"/>
                <w:szCs w:val="21"/>
              </w:rPr>
              <w:t>平整度/mm</w:t>
            </w:r>
          </w:p>
        </w:tc>
        <w:tc>
          <w:tcPr>
            <w:tcW w:w="1062" w:type="pct"/>
            <w:vAlign w:val="center"/>
          </w:tcPr>
          <w:p w14:paraId="456B775A">
            <w:pPr>
              <w:adjustRightInd w:val="0"/>
              <w:snapToGrid w:val="0"/>
              <w:spacing w:line="400" w:lineRule="exact"/>
              <w:jc w:val="center"/>
              <w:rPr>
                <w:color w:val="000000"/>
                <w:sz w:val="21"/>
                <w:szCs w:val="21"/>
              </w:rPr>
            </w:pPr>
          </w:p>
        </w:tc>
        <w:tc>
          <w:tcPr>
            <w:tcW w:w="1063" w:type="pct"/>
            <w:vAlign w:val="center"/>
          </w:tcPr>
          <w:p w14:paraId="5423176E">
            <w:pPr>
              <w:adjustRightInd w:val="0"/>
              <w:snapToGrid w:val="0"/>
              <w:spacing w:line="400" w:lineRule="exact"/>
              <w:jc w:val="center"/>
              <w:rPr>
                <w:color w:val="000000"/>
                <w:sz w:val="21"/>
                <w:szCs w:val="21"/>
              </w:rPr>
            </w:pPr>
          </w:p>
        </w:tc>
        <w:tc>
          <w:tcPr>
            <w:tcW w:w="1179" w:type="pct"/>
            <w:vAlign w:val="center"/>
          </w:tcPr>
          <w:p w14:paraId="09750F16">
            <w:pPr>
              <w:adjustRightInd w:val="0"/>
              <w:snapToGrid w:val="0"/>
              <w:spacing w:line="400" w:lineRule="exact"/>
              <w:jc w:val="center"/>
              <w:rPr>
                <w:color w:val="000000"/>
                <w:sz w:val="21"/>
                <w:szCs w:val="21"/>
              </w:rPr>
            </w:pPr>
          </w:p>
        </w:tc>
      </w:tr>
      <w:tr w14:paraId="6722C3B5">
        <w:tblPrEx>
          <w:tblBorders>
            <w:top w:val="single" w:color="auto" w:sz="4"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348" w:type="pct"/>
            <w:vMerge w:val="continue"/>
            <w:vAlign w:val="center"/>
          </w:tcPr>
          <w:p w14:paraId="669F83D7">
            <w:pPr>
              <w:adjustRightInd w:val="0"/>
              <w:snapToGrid w:val="0"/>
              <w:spacing w:line="400" w:lineRule="exact"/>
              <w:jc w:val="center"/>
              <w:rPr>
                <w:color w:val="000000"/>
                <w:sz w:val="21"/>
                <w:szCs w:val="21"/>
              </w:rPr>
            </w:pPr>
          </w:p>
        </w:tc>
        <w:tc>
          <w:tcPr>
            <w:tcW w:w="1348" w:type="pct"/>
            <w:shd w:val="clear" w:color="auto" w:fill="auto"/>
            <w:vAlign w:val="center"/>
          </w:tcPr>
          <w:p w14:paraId="6FEA38DF">
            <w:pPr>
              <w:adjustRightInd w:val="0"/>
              <w:snapToGrid w:val="0"/>
              <w:spacing w:line="400" w:lineRule="exact"/>
              <w:jc w:val="center"/>
              <w:rPr>
                <w:color w:val="000000"/>
                <w:sz w:val="21"/>
                <w:szCs w:val="21"/>
              </w:rPr>
            </w:pPr>
            <w:r>
              <w:rPr>
                <w:rFonts w:hint="eastAsia"/>
                <w:color w:val="000000"/>
                <w:sz w:val="21"/>
                <w:szCs w:val="21"/>
              </w:rPr>
              <w:t>驻车坡道附着系数</w:t>
            </w:r>
          </w:p>
        </w:tc>
        <w:tc>
          <w:tcPr>
            <w:tcW w:w="1062" w:type="pct"/>
            <w:vAlign w:val="center"/>
          </w:tcPr>
          <w:p w14:paraId="635A704D">
            <w:pPr>
              <w:adjustRightInd w:val="0"/>
              <w:snapToGrid w:val="0"/>
              <w:spacing w:line="400" w:lineRule="exact"/>
              <w:jc w:val="center"/>
              <w:rPr>
                <w:color w:val="000000"/>
                <w:sz w:val="21"/>
                <w:szCs w:val="21"/>
              </w:rPr>
            </w:pPr>
          </w:p>
        </w:tc>
        <w:tc>
          <w:tcPr>
            <w:tcW w:w="1063" w:type="pct"/>
            <w:vAlign w:val="center"/>
          </w:tcPr>
          <w:p w14:paraId="0A3BD46C">
            <w:pPr>
              <w:adjustRightInd w:val="0"/>
              <w:snapToGrid w:val="0"/>
              <w:spacing w:line="400" w:lineRule="exact"/>
              <w:jc w:val="center"/>
              <w:rPr>
                <w:color w:val="000000"/>
                <w:sz w:val="21"/>
                <w:szCs w:val="21"/>
              </w:rPr>
            </w:pPr>
          </w:p>
        </w:tc>
        <w:tc>
          <w:tcPr>
            <w:tcW w:w="1179" w:type="pct"/>
            <w:vAlign w:val="center"/>
          </w:tcPr>
          <w:p w14:paraId="0EB981CC">
            <w:pPr>
              <w:adjustRightInd w:val="0"/>
              <w:snapToGrid w:val="0"/>
              <w:spacing w:line="400" w:lineRule="exact"/>
              <w:jc w:val="center"/>
              <w:rPr>
                <w:color w:val="000000"/>
                <w:sz w:val="21"/>
                <w:szCs w:val="21"/>
              </w:rPr>
            </w:pPr>
          </w:p>
        </w:tc>
      </w:tr>
    </w:tbl>
    <w:p w14:paraId="269656F8">
      <w:pPr>
        <w:ind w:left="420"/>
        <w:rPr>
          <w:rFonts w:ascii="仿宋" w:hAnsi="仿宋" w:eastAsia="仿宋" w:cs="仿宋"/>
          <w:color w:val="000000"/>
          <w:sz w:val="20"/>
          <w:szCs w:val="20"/>
        </w:rPr>
      </w:pPr>
      <w:r>
        <w:rPr>
          <w:rFonts w:hint="eastAsia" w:ascii="仿宋" w:hAnsi="仿宋" w:eastAsia="仿宋" w:cs="仿宋"/>
          <w:color w:val="000000"/>
          <w:sz w:val="20"/>
          <w:szCs w:val="20"/>
        </w:rPr>
        <w:t>注：可根据被检路试车道和驻车坡道实际结构和数量调整证书内页格式。</w:t>
      </w:r>
    </w:p>
    <w:p w14:paraId="47AE755C">
      <w:pPr>
        <w:pStyle w:val="3"/>
        <w:spacing w:line="360" w:lineRule="auto"/>
        <w:ind w:firstLine="480"/>
        <w:jc w:val="both"/>
        <w:outlineLvl w:val="9"/>
        <w:rPr>
          <w:rFonts w:hint="eastAsia"/>
        </w:rPr>
      </w:pPr>
    </w:p>
    <w:p w14:paraId="133ECF1F">
      <w:pPr>
        <w:pStyle w:val="3"/>
        <w:spacing w:line="360" w:lineRule="auto"/>
        <w:ind w:firstLine="480"/>
        <w:jc w:val="both"/>
        <w:outlineLvl w:val="9"/>
        <w:rPr>
          <w:rFonts w:hint="eastAsia"/>
        </w:rPr>
      </w:pPr>
    </w:p>
    <w:p w14:paraId="24DAFB15">
      <w:pPr>
        <w:pStyle w:val="3"/>
        <w:spacing w:line="360" w:lineRule="auto"/>
        <w:ind w:firstLine="480"/>
        <w:jc w:val="both"/>
        <w:outlineLvl w:val="9"/>
        <w:rPr>
          <w:rFonts w:hint="eastAsia"/>
        </w:rPr>
      </w:pPr>
    </w:p>
    <w:p w14:paraId="285BDD80">
      <w:pPr>
        <w:pStyle w:val="3"/>
        <w:spacing w:line="360" w:lineRule="auto"/>
        <w:ind w:firstLine="480"/>
        <w:jc w:val="both"/>
        <w:outlineLvl w:val="9"/>
      </w:pPr>
    </w:p>
    <w:p w14:paraId="0A363C6D">
      <w:pPr>
        <w:pStyle w:val="2"/>
        <w:spacing w:before="156"/>
        <w:rPr>
          <w:rFonts w:ascii="黑体" w:hAnsi="黑体" w:cs="黑体"/>
          <w:sz w:val="28"/>
        </w:rPr>
      </w:pPr>
      <w:r>
        <w:rPr>
          <w:rFonts w:hint="eastAsia" w:ascii="黑体" w:hAnsi="黑体" w:cs="黑体"/>
          <w:sz w:val="28"/>
        </w:rPr>
        <w:t>附录 B</w:t>
      </w:r>
    </w:p>
    <w:p w14:paraId="6215F8A1">
      <w:pPr>
        <w:jc w:val="center"/>
      </w:pPr>
      <w:r>
        <w:rPr>
          <w:rFonts w:hint="eastAsia" w:ascii="黑体" w:hAnsi="Arial" w:eastAsia="黑体" w:cs="Arial"/>
          <w:color w:val="000000"/>
          <w:kern w:val="0"/>
          <w:sz w:val="28"/>
          <w:szCs w:val="28"/>
        </w:rPr>
        <w:t>机动车路试车道性能参数校准记录（格式）</w:t>
      </w:r>
    </w:p>
    <w:tbl>
      <w:tblPr>
        <w:tblStyle w:val="28"/>
        <w:tblW w:w="9161" w:type="dxa"/>
        <w:tblInd w:w="108" w:type="dxa"/>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1"/>
        <w:gridCol w:w="1416"/>
        <w:gridCol w:w="447"/>
        <w:gridCol w:w="10"/>
        <w:gridCol w:w="771"/>
        <w:gridCol w:w="12"/>
        <w:gridCol w:w="8"/>
        <w:gridCol w:w="396"/>
        <w:gridCol w:w="10"/>
        <w:gridCol w:w="207"/>
        <w:gridCol w:w="157"/>
        <w:gridCol w:w="32"/>
        <w:gridCol w:w="10"/>
        <w:gridCol w:w="497"/>
        <w:gridCol w:w="278"/>
        <w:gridCol w:w="27"/>
        <w:gridCol w:w="222"/>
        <w:gridCol w:w="544"/>
        <w:gridCol w:w="45"/>
        <w:gridCol w:w="214"/>
        <w:gridCol w:w="173"/>
        <w:gridCol w:w="9"/>
        <w:gridCol w:w="353"/>
        <w:gridCol w:w="53"/>
        <w:gridCol w:w="815"/>
        <w:gridCol w:w="1343"/>
        <w:gridCol w:w="17"/>
      </w:tblGrid>
      <w:tr w14:paraId="20F80EB8">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095" w:type="dxa"/>
            <w:gridSpan w:val="2"/>
            <w:vAlign w:val="center"/>
          </w:tcPr>
          <w:p w14:paraId="736594AA">
            <w:pPr>
              <w:snapToGrid w:val="0"/>
              <w:jc w:val="center"/>
              <w:rPr>
                <w:color w:val="000000"/>
                <w:sz w:val="21"/>
                <w:szCs w:val="21"/>
              </w:rPr>
            </w:pPr>
            <w:r>
              <w:rPr>
                <w:rFonts w:hint="eastAsia"/>
                <w:color w:val="000000"/>
                <w:sz w:val="21"/>
                <w:szCs w:val="21"/>
              </w:rPr>
              <w:t>委托单位</w:t>
            </w:r>
          </w:p>
        </w:tc>
        <w:tc>
          <w:tcPr>
            <w:tcW w:w="1416" w:type="dxa"/>
            <w:vAlign w:val="center"/>
          </w:tcPr>
          <w:p w14:paraId="633CF298">
            <w:pPr>
              <w:snapToGrid w:val="0"/>
              <w:jc w:val="center"/>
              <w:rPr>
                <w:color w:val="000000"/>
                <w:sz w:val="21"/>
                <w:szCs w:val="21"/>
              </w:rPr>
            </w:pPr>
            <w:r>
              <w:rPr>
                <w:rFonts w:hint="eastAsia"/>
                <w:color w:val="000000"/>
                <w:sz w:val="21"/>
                <w:szCs w:val="21"/>
              </w:rPr>
              <w:t>单位名称</w:t>
            </w:r>
          </w:p>
        </w:tc>
        <w:tc>
          <w:tcPr>
            <w:tcW w:w="1861" w:type="dxa"/>
            <w:gridSpan w:val="8"/>
            <w:vAlign w:val="center"/>
          </w:tcPr>
          <w:p w14:paraId="5A3F0EC0">
            <w:pPr>
              <w:snapToGrid w:val="0"/>
              <w:jc w:val="center"/>
              <w:rPr>
                <w:color w:val="000000"/>
                <w:sz w:val="21"/>
                <w:szCs w:val="21"/>
              </w:rPr>
            </w:pPr>
          </w:p>
        </w:tc>
        <w:tc>
          <w:tcPr>
            <w:tcW w:w="1223" w:type="dxa"/>
            <w:gridSpan w:val="7"/>
            <w:vAlign w:val="center"/>
          </w:tcPr>
          <w:p w14:paraId="7CF84D99">
            <w:pPr>
              <w:snapToGrid w:val="0"/>
              <w:jc w:val="center"/>
              <w:rPr>
                <w:color w:val="000000"/>
                <w:sz w:val="21"/>
                <w:szCs w:val="21"/>
              </w:rPr>
            </w:pPr>
            <w:r>
              <w:rPr>
                <w:rFonts w:hint="eastAsia"/>
                <w:color w:val="000000"/>
                <w:sz w:val="21"/>
                <w:szCs w:val="21"/>
              </w:rPr>
              <w:t>联系地址</w:t>
            </w:r>
          </w:p>
        </w:tc>
        <w:tc>
          <w:tcPr>
            <w:tcW w:w="3566" w:type="dxa"/>
            <w:gridSpan w:val="10"/>
            <w:vAlign w:val="center"/>
          </w:tcPr>
          <w:p w14:paraId="04A5694A">
            <w:pPr>
              <w:snapToGrid w:val="0"/>
              <w:jc w:val="center"/>
              <w:rPr>
                <w:rFonts w:cs="Arial"/>
                <w:color w:val="000000"/>
                <w:sz w:val="21"/>
                <w:szCs w:val="21"/>
              </w:rPr>
            </w:pPr>
          </w:p>
        </w:tc>
      </w:tr>
      <w:tr w14:paraId="1DB66BCA">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trPr>
        <w:tc>
          <w:tcPr>
            <w:tcW w:w="1095" w:type="dxa"/>
            <w:gridSpan w:val="2"/>
            <w:vMerge w:val="restart"/>
            <w:vAlign w:val="center"/>
          </w:tcPr>
          <w:p w14:paraId="0E63BC55">
            <w:pPr>
              <w:snapToGrid w:val="0"/>
              <w:jc w:val="center"/>
              <w:rPr>
                <w:rFonts w:cs="Arial"/>
                <w:color w:val="000000"/>
                <w:sz w:val="21"/>
                <w:szCs w:val="21"/>
              </w:rPr>
            </w:pPr>
            <w:r>
              <w:rPr>
                <w:rFonts w:hint="eastAsia"/>
                <w:color w:val="000000"/>
                <w:sz w:val="21"/>
                <w:szCs w:val="21"/>
              </w:rPr>
              <w:t>被</w:t>
            </w:r>
            <w:r>
              <w:rPr>
                <w:rFonts w:hint="eastAsia" w:cs="Arial"/>
                <w:color w:val="000000"/>
                <w:sz w:val="21"/>
                <w:szCs w:val="21"/>
              </w:rPr>
              <w:t>检设施信息</w:t>
            </w:r>
          </w:p>
        </w:tc>
        <w:tc>
          <w:tcPr>
            <w:tcW w:w="1416" w:type="dxa"/>
            <w:vAlign w:val="center"/>
          </w:tcPr>
          <w:p w14:paraId="0B675C79">
            <w:pPr>
              <w:snapToGrid w:val="0"/>
              <w:jc w:val="center"/>
              <w:rPr>
                <w:color w:val="000000"/>
                <w:sz w:val="21"/>
                <w:szCs w:val="21"/>
              </w:rPr>
            </w:pPr>
            <w:r>
              <w:rPr>
                <w:rFonts w:hint="eastAsia"/>
                <w:color w:val="000000"/>
                <w:sz w:val="21"/>
                <w:szCs w:val="21"/>
              </w:rPr>
              <w:t>设施名称</w:t>
            </w:r>
          </w:p>
        </w:tc>
        <w:tc>
          <w:tcPr>
            <w:tcW w:w="1861" w:type="dxa"/>
            <w:gridSpan w:val="8"/>
            <w:vAlign w:val="center"/>
          </w:tcPr>
          <w:p w14:paraId="0D332460">
            <w:pPr>
              <w:snapToGrid w:val="0"/>
              <w:jc w:val="center"/>
              <w:rPr>
                <w:color w:val="000000"/>
                <w:sz w:val="21"/>
                <w:szCs w:val="21"/>
              </w:rPr>
            </w:pPr>
          </w:p>
        </w:tc>
        <w:tc>
          <w:tcPr>
            <w:tcW w:w="1223" w:type="dxa"/>
            <w:gridSpan w:val="7"/>
            <w:vAlign w:val="center"/>
          </w:tcPr>
          <w:p w14:paraId="7EFD3212">
            <w:pPr>
              <w:snapToGrid w:val="0"/>
              <w:jc w:val="center"/>
              <w:rPr>
                <w:color w:val="000000"/>
                <w:sz w:val="21"/>
                <w:szCs w:val="21"/>
              </w:rPr>
            </w:pPr>
            <w:r>
              <w:rPr>
                <w:rFonts w:hint="eastAsia"/>
                <w:color w:val="000000"/>
                <w:sz w:val="21"/>
                <w:szCs w:val="21"/>
              </w:rPr>
              <w:t>规格</w:t>
            </w:r>
          </w:p>
        </w:tc>
        <w:tc>
          <w:tcPr>
            <w:tcW w:w="3566" w:type="dxa"/>
            <w:gridSpan w:val="10"/>
            <w:vAlign w:val="center"/>
          </w:tcPr>
          <w:p w14:paraId="1977475E">
            <w:pPr>
              <w:snapToGrid w:val="0"/>
              <w:jc w:val="center"/>
              <w:rPr>
                <w:rFonts w:cs="Arial"/>
                <w:color w:val="000000"/>
                <w:sz w:val="21"/>
                <w:szCs w:val="21"/>
              </w:rPr>
            </w:pPr>
          </w:p>
        </w:tc>
      </w:tr>
      <w:tr w14:paraId="3E0B0FC8">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1095" w:type="dxa"/>
            <w:gridSpan w:val="2"/>
            <w:vMerge w:val="continue"/>
            <w:vAlign w:val="center"/>
          </w:tcPr>
          <w:p w14:paraId="09728875">
            <w:pPr>
              <w:widowControl/>
              <w:rPr>
                <w:color w:val="000000"/>
                <w:sz w:val="21"/>
                <w:szCs w:val="21"/>
              </w:rPr>
            </w:pPr>
          </w:p>
        </w:tc>
        <w:tc>
          <w:tcPr>
            <w:tcW w:w="1416" w:type="dxa"/>
            <w:vAlign w:val="center"/>
          </w:tcPr>
          <w:p w14:paraId="5141D204">
            <w:pPr>
              <w:snapToGrid w:val="0"/>
              <w:jc w:val="center"/>
              <w:rPr>
                <w:color w:val="000000"/>
                <w:sz w:val="21"/>
                <w:szCs w:val="21"/>
              </w:rPr>
            </w:pPr>
            <w:r>
              <w:rPr>
                <w:rFonts w:hint="eastAsia"/>
                <w:color w:val="000000"/>
                <w:sz w:val="21"/>
                <w:szCs w:val="21"/>
              </w:rPr>
              <w:t>制造厂商</w:t>
            </w:r>
          </w:p>
        </w:tc>
        <w:tc>
          <w:tcPr>
            <w:tcW w:w="1861" w:type="dxa"/>
            <w:gridSpan w:val="8"/>
            <w:vAlign w:val="center"/>
          </w:tcPr>
          <w:p w14:paraId="396817C2">
            <w:pPr>
              <w:snapToGrid w:val="0"/>
              <w:jc w:val="center"/>
              <w:rPr>
                <w:color w:val="000000"/>
                <w:sz w:val="21"/>
                <w:szCs w:val="21"/>
              </w:rPr>
            </w:pPr>
          </w:p>
        </w:tc>
        <w:tc>
          <w:tcPr>
            <w:tcW w:w="1223" w:type="dxa"/>
            <w:gridSpan w:val="7"/>
            <w:vAlign w:val="center"/>
          </w:tcPr>
          <w:p w14:paraId="46C72F76">
            <w:pPr>
              <w:snapToGrid w:val="0"/>
              <w:jc w:val="center"/>
              <w:rPr>
                <w:color w:val="000000"/>
                <w:sz w:val="21"/>
                <w:szCs w:val="21"/>
              </w:rPr>
            </w:pPr>
            <w:r>
              <w:rPr>
                <w:rFonts w:hint="eastAsia"/>
                <w:color w:val="000000"/>
                <w:sz w:val="21"/>
                <w:szCs w:val="21"/>
              </w:rPr>
              <w:t>编号</w:t>
            </w:r>
          </w:p>
        </w:tc>
        <w:tc>
          <w:tcPr>
            <w:tcW w:w="3566" w:type="dxa"/>
            <w:gridSpan w:val="10"/>
            <w:vAlign w:val="center"/>
          </w:tcPr>
          <w:p w14:paraId="3ABED79B">
            <w:pPr>
              <w:snapToGrid w:val="0"/>
              <w:jc w:val="center"/>
              <w:rPr>
                <w:rFonts w:cs="Arial"/>
                <w:color w:val="000000"/>
                <w:sz w:val="21"/>
                <w:szCs w:val="21"/>
              </w:rPr>
            </w:pPr>
          </w:p>
        </w:tc>
      </w:tr>
      <w:tr w14:paraId="672A2DFB">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1095" w:type="dxa"/>
            <w:gridSpan w:val="2"/>
            <w:vMerge w:val="restart"/>
            <w:vAlign w:val="center"/>
          </w:tcPr>
          <w:p w14:paraId="33009B4A">
            <w:pPr>
              <w:snapToGrid w:val="0"/>
              <w:jc w:val="center"/>
              <w:rPr>
                <w:color w:val="000000"/>
                <w:sz w:val="21"/>
                <w:szCs w:val="21"/>
              </w:rPr>
            </w:pPr>
            <w:r>
              <w:rPr>
                <w:rFonts w:hint="eastAsia"/>
                <w:color w:val="000000"/>
                <w:sz w:val="21"/>
                <w:szCs w:val="21"/>
              </w:rPr>
              <w:t>标准器</w:t>
            </w:r>
          </w:p>
          <w:p w14:paraId="0DEF1A2C">
            <w:pPr>
              <w:snapToGrid w:val="0"/>
              <w:jc w:val="center"/>
              <w:rPr>
                <w:color w:val="000000"/>
                <w:sz w:val="21"/>
                <w:szCs w:val="21"/>
              </w:rPr>
            </w:pPr>
            <w:r>
              <w:rPr>
                <w:rFonts w:hint="eastAsia"/>
                <w:color w:val="000000"/>
                <w:sz w:val="21"/>
                <w:szCs w:val="21"/>
              </w:rPr>
              <w:t>信息</w:t>
            </w:r>
          </w:p>
        </w:tc>
        <w:tc>
          <w:tcPr>
            <w:tcW w:w="1416" w:type="dxa"/>
            <w:vAlign w:val="center"/>
          </w:tcPr>
          <w:p w14:paraId="10CE4348">
            <w:pPr>
              <w:snapToGrid w:val="0"/>
              <w:jc w:val="center"/>
              <w:rPr>
                <w:color w:val="000000"/>
                <w:sz w:val="21"/>
                <w:szCs w:val="21"/>
              </w:rPr>
            </w:pPr>
            <w:r>
              <w:rPr>
                <w:rFonts w:hint="eastAsia"/>
                <w:color w:val="000000"/>
                <w:sz w:val="21"/>
                <w:szCs w:val="21"/>
              </w:rPr>
              <w:t>标准器名称</w:t>
            </w:r>
          </w:p>
        </w:tc>
        <w:tc>
          <w:tcPr>
            <w:tcW w:w="1228" w:type="dxa"/>
            <w:gridSpan w:val="3"/>
            <w:vAlign w:val="center"/>
          </w:tcPr>
          <w:p w14:paraId="2731973F">
            <w:pPr>
              <w:snapToGrid w:val="0"/>
              <w:jc w:val="center"/>
              <w:rPr>
                <w:color w:val="000000"/>
                <w:sz w:val="21"/>
                <w:szCs w:val="21"/>
              </w:rPr>
            </w:pPr>
            <w:r>
              <w:rPr>
                <w:rFonts w:hint="eastAsia"/>
                <w:color w:val="000000"/>
                <w:sz w:val="21"/>
                <w:szCs w:val="21"/>
              </w:rPr>
              <w:t>型号</w:t>
            </w:r>
          </w:p>
        </w:tc>
        <w:tc>
          <w:tcPr>
            <w:tcW w:w="1329" w:type="dxa"/>
            <w:gridSpan w:val="9"/>
            <w:vAlign w:val="center"/>
          </w:tcPr>
          <w:p w14:paraId="47FF3191">
            <w:pPr>
              <w:snapToGrid w:val="0"/>
              <w:jc w:val="center"/>
              <w:rPr>
                <w:color w:val="000000"/>
                <w:sz w:val="21"/>
                <w:szCs w:val="21"/>
              </w:rPr>
            </w:pPr>
            <w:r>
              <w:rPr>
                <w:rFonts w:hint="eastAsia"/>
                <w:color w:val="000000"/>
                <w:sz w:val="21"/>
                <w:szCs w:val="21"/>
              </w:rPr>
              <w:t>编号</w:t>
            </w:r>
          </w:p>
        </w:tc>
        <w:tc>
          <w:tcPr>
            <w:tcW w:w="1330" w:type="dxa"/>
            <w:gridSpan w:val="6"/>
            <w:vAlign w:val="center"/>
          </w:tcPr>
          <w:p w14:paraId="336E61B9">
            <w:pPr>
              <w:snapToGrid w:val="0"/>
              <w:jc w:val="center"/>
              <w:rPr>
                <w:color w:val="000000"/>
                <w:sz w:val="21"/>
                <w:szCs w:val="21"/>
              </w:rPr>
            </w:pPr>
            <w:r>
              <w:rPr>
                <w:rFonts w:hint="eastAsia"/>
                <w:color w:val="000000"/>
                <w:sz w:val="21"/>
                <w:szCs w:val="21"/>
              </w:rPr>
              <w:t>技术特性</w:t>
            </w:r>
          </w:p>
        </w:tc>
        <w:tc>
          <w:tcPr>
            <w:tcW w:w="1403" w:type="dxa"/>
            <w:gridSpan w:val="5"/>
            <w:vAlign w:val="center"/>
          </w:tcPr>
          <w:p w14:paraId="7E5D0672">
            <w:pPr>
              <w:snapToGrid w:val="0"/>
              <w:ind w:left="-9" w:leftChars="-27" w:right="-72" w:rightChars="-30" w:hanging="56" w:hangingChars="27"/>
              <w:jc w:val="center"/>
              <w:rPr>
                <w:color w:val="000000"/>
                <w:sz w:val="21"/>
                <w:szCs w:val="21"/>
              </w:rPr>
            </w:pPr>
            <w:r>
              <w:rPr>
                <w:rFonts w:hint="eastAsia"/>
                <w:color w:val="000000"/>
                <w:sz w:val="21"/>
                <w:szCs w:val="21"/>
              </w:rPr>
              <w:t>证书编号</w:t>
            </w:r>
          </w:p>
        </w:tc>
        <w:tc>
          <w:tcPr>
            <w:tcW w:w="1360" w:type="dxa"/>
            <w:gridSpan w:val="2"/>
            <w:vAlign w:val="center"/>
          </w:tcPr>
          <w:p w14:paraId="15BE795B">
            <w:pPr>
              <w:snapToGrid w:val="0"/>
              <w:jc w:val="center"/>
              <w:rPr>
                <w:color w:val="000000"/>
                <w:sz w:val="21"/>
                <w:szCs w:val="21"/>
              </w:rPr>
            </w:pPr>
            <w:r>
              <w:rPr>
                <w:rFonts w:hint="eastAsia"/>
                <w:color w:val="000000"/>
                <w:sz w:val="21"/>
                <w:szCs w:val="21"/>
              </w:rPr>
              <w:t>证书有效期</w:t>
            </w:r>
          </w:p>
        </w:tc>
      </w:tr>
      <w:tr w14:paraId="3EA69D12">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1095" w:type="dxa"/>
            <w:gridSpan w:val="2"/>
            <w:vMerge w:val="continue"/>
            <w:vAlign w:val="center"/>
          </w:tcPr>
          <w:p w14:paraId="23338734">
            <w:pPr>
              <w:widowControl/>
              <w:rPr>
                <w:color w:val="000000"/>
                <w:sz w:val="21"/>
                <w:szCs w:val="21"/>
              </w:rPr>
            </w:pPr>
          </w:p>
        </w:tc>
        <w:tc>
          <w:tcPr>
            <w:tcW w:w="1416" w:type="dxa"/>
            <w:vAlign w:val="center"/>
          </w:tcPr>
          <w:p w14:paraId="4F131528">
            <w:pPr>
              <w:snapToGrid w:val="0"/>
              <w:jc w:val="center"/>
              <w:rPr>
                <w:color w:val="000000"/>
                <w:sz w:val="21"/>
                <w:szCs w:val="21"/>
              </w:rPr>
            </w:pPr>
          </w:p>
        </w:tc>
        <w:tc>
          <w:tcPr>
            <w:tcW w:w="1228" w:type="dxa"/>
            <w:gridSpan w:val="3"/>
            <w:vAlign w:val="center"/>
          </w:tcPr>
          <w:p w14:paraId="6A9BF115">
            <w:pPr>
              <w:snapToGrid w:val="0"/>
              <w:jc w:val="center"/>
              <w:rPr>
                <w:color w:val="000000"/>
                <w:sz w:val="21"/>
                <w:szCs w:val="21"/>
              </w:rPr>
            </w:pPr>
          </w:p>
        </w:tc>
        <w:tc>
          <w:tcPr>
            <w:tcW w:w="1329" w:type="dxa"/>
            <w:gridSpan w:val="9"/>
            <w:vAlign w:val="center"/>
          </w:tcPr>
          <w:p w14:paraId="1E647C30">
            <w:pPr>
              <w:snapToGrid w:val="0"/>
              <w:jc w:val="center"/>
              <w:rPr>
                <w:color w:val="000000"/>
                <w:sz w:val="21"/>
                <w:szCs w:val="21"/>
              </w:rPr>
            </w:pPr>
          </w:p>
        </w:tc>
        <w:tc>
          <w:tcPr>
            <w:tcW w:w="1330" w:type="dxa"/>
            <w:gridSpan w:val="6"/>
            <w:vAlign w:val="center"/>
          </w:tcPr>
          <w:p w14:paraId="12C2F488">
            <w:pPr>
              <w:snapToGrid w:val="0"/>
              <w:jc w:val="center"/>
              <w:rPr>
                <w:color w:val="000000"/>
                <w:sz w:val="21"/>
                <w:szCs w:val="21"/>
              </w:rPr>
            </w:pPr>
          </w:p>
        </w:tc>
        <w:tc>
          <w:tcPr>
            <w:tcW w:w="1403" w:type="dxa"/>
            <w:gridSpan w:val="5"/>
            <w:vAlign w:val="center"/>
          </w:tcPr>
          <w:p w14:paraId="72570757">
            <w:pPr>
              <w:snapToGrid w:val="0"/>
              <w:ind w:left="-11" w:leftChars="-34" w:right="-72" w:rightChars="-30" w:hanging="71" w:hangingChars="34"/>
              <w:jc w:val="center"/>
              <w:rPr>
                <w:color w:val="000000"/>
                <w:sz w:val="21"/>
                <w:szCs w:val="21"/>
              </w:rPr>
            </w:pPr>
          </w:p>
        </w:tc>
        <w:tc>
          <w:tcPr>
            <w:tcW w:w="1360" w:type="dxa"/>
            <w:gridSpan w:val="2"/>
            <w:vAlign w:val="center"/>
          </w:tcPr>
          <w:p w14:paraId="1213427F">
            <w:pPr>
              <w:snapToGrid w:val="0"/>
              <w:jc w:val="center"/>
              <w:rPr>
                <w:color w:val="000000"/>
                <w:sz w:val="21"/>
                <w:szCs w:val="21"/>
              </w:rPr>
            </w:pPr>
          </w:p>
        </w:tc>
      </w:tr>
      <w:tr w14:paraId="4AC04A33">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1095" w:type="dxa"/>
            <w:gridSpan w:val="2"/>
            <w:vMerge w:val="continue"/>
            <w:vAlign w:val="center"/>
          </w:tcPr>
          <w:p w14:paraId="03BFB6E8">
            <w:pPr>
              <w:widowControl/>
              <w:rPr>
                <w:color w:val="000000"/>
                <w:sz w:val="21"/>
                <w:szCs w:val="21"/>
              </w:rPr>
            </w:pPr>
          </w:p>
        </w:tc>
        <w:tc>
          <w:tcPr>
            <w:tcW w:w="1416" w:type="dxa"/>
            <w:vAlign w:val="center"/>
          </w:tcPr>
          <w:p w14:paraId="148BAA3A">
            <w:pPr>
              <w:snapToGrid w:val="0"/>
              <w:jc w:val="center"/>
              <w:rPr>
                <w:color w:val="000000"/>
                <w:sz w:val="21"/>
                <w:szCs w:val="21"/>
              </w:rPr>
            </w:pPr>
          </w:p>
        </w:tc>
        <w:tc>
          <w:tcPr>
            <w:tcW w:w="1228" w:type="dxa"/>
            <w:gridSpan w:val="3"/>
            <w:vAlign w:val="center"/>
          </w:tcPr>
          <w:p w14:paraId="6C21F32E">
            <w:pPr>
              <w:snapToGrid w:val="0"/>
              <w:jc w:val="center"/>
              <w:rPr>
                <w:color w:val="000000"/>
                <w:sz w:val="21"/>
                <w:szCs w:val="21"/>
              </w:rPr>
            </w:pPr>
          </w:p>
        </w:tc>
        <w:tc>
          <w:tcPr>
            <w:tcW w:w="1329" w:type="dxa"/>
            <w:gridSpan w:val="9"/>
            <w:vAlign w:val="center"/>
          </w:tcPr>
          <w:p w14:paraId="27A758C6">
            <w:pPr>
              <w:snapToGrid w:val="0"/>
              <w:jc w:val="center"/>
              <w:rPr>
                <w:color w:val="000000"/>
                <w:sz w:val="21"/>
                <w:szCs w:val="21"/>
              </w:rPr>
            </w:pPr>
          </w:p>
        </w:tc>
        <w:tc>
          <w:tcPr>
            <w:tcW w:w="1330" w:type="dxa"/>
            <w:gridSpan w:val="6"/>
            <w:vAlign w:val="center"/>
          </w:tcPr>
          <w:p w14:paraId="61DAA562">
            <w:pPr>
              <w:snapToGrid w:val="0"/>
              <w:jc w:val="center"/>
              <w:rPr>
                <w:color w:val="000000"/>
                <w:sz w:val="21"/>
                <w:szCs w:val="21"/>
              </w:rPr>
            </w:pPr>
          </w:p>
        </w:tc>
        <w:tc>
          <w:tcPr>
            <w:tcW w:w="1403" w:type="dxa"/>
            <w:gridSpan w:val="5"/>
            <w:vAlign w:val="center"/>
          </w:tcPr>
          <w:p w14:paraId="1E38F255">
            <w:pPr>
              <w:snapToGrid w:val="0"/>
              <w:ind w:left="-11" w:leftChars="-34" w:right="-72" w:rightChars="-30" w:hanging="71" w:hangingChars="34"/>
              <w:jc w:val="center"/>
              <w:rPr>
                <w:color w:val="000000"/>
                <w:sz w:val="21"/>
                <w:szCs w:val="21"/>
              </w:rPr>
            </w:pPr>
          </w:p>
        </w:tc>
        <w:tc>
          <w:tcPr>
            <w:tcW w:w="1360" w:type="dxa"/>
            <w:gridSpan w:val="2"/>
            <w:vAlign w:val="center"/>
          </w:tcPr>
          <w:p w14:paraId="5F66CD46">
            <w:pPr>
              <w:snapToGrid w:val="0"/>
              <w:jc w:val="center"/>
              <w:rPr>
                <w:color w:val="000000"/>
                <w:sz w:val="21"/>
                <w:szCs w:val="21"/>
              </w:rPr>
            </w:pPr>
          </w:p>
        </w:tc>
      </w:tr>
      <w:tr w14:paraId="402BB4EE">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1095" w:type="dxa"/>
            <w:gridSpan w:val="2"/>
            <w:vMerge w:val="continue"/>
            <w:vAlign w:val="center"/>
          </w:tcPr>
          <w:p w14:paraId="269C54E8">
            <w:pPr>
              <w:widowControl/>
              <w:rPr>
                <w:color w:val="000000"/>
                <w:sz w:val="21"/>
                <w:szCs w:val="21"/>
              </w:rPr>
            </w:pPr>
          </w:p>
        </w:tc>
        <w:tc>
          <w:tcPr>
            <w:tcW w:w="1416" w:type="dxa"/>
            <w:vAlign w:val="center"/>
          </w:tcPr>
          <w:p w14:paraId="16C72052">
            <w:pPr>
              <w:snapToGrid w:val="0"/>
              <w:jc w:val="center"/>
              <w:rPr>
                <w:color w:val="000000"/>
                <w:sz w:val="21"/>
                <w:szCs w:val="21"/>
              </w:rPr>
            </w:pPr>
          </w:p>
        </w:tc>
        <w:tc>
          <w:tcPr>
            <w:tcW w:w="1228" w:type="dxa"/>
            <w:gridSpan w:val="3"/>
            <w:vAlign w:val="center"/>
          </w:tcPr>
          <w:p w14:paraId="28D42426">
            <w:pPr>
              <w:snapToGrid w:val="0"/>
              <w:jc w:val="center"/>
              <w:rPr>
                <w:color w:val="000000"/>
                <w:sz w:val="21"/>
                <w:szCs w:val="21"/>
              </w:rPr>
            </w:pPr>
          </w:p>
        </w:tc>
        <w:tc>
          <w:tcPr>
            <w:tcW w:w="1329" w:type="dxa"/>
            <w:gridSpan w:val="9"/>
            <w:vAlign w:val="center"/>
          </w:tcPr>
          <w:p w14:paraId="720C9A4A">
            <w:pPr>
              <w:snapToGrid w:val="0"/>
              <w:jc w:val="center"/>
              <w:rPr>
                <w:color w:val="000000"/>
                <w:sz w:val="21"/>
                <w:szCs w:val="21"/>
              </w:rPr>
            </w:pPr>
          </w:p>
        </w:tc>
        <w:tc>
          <w:tcPr>
            <w:tcW w:w="1330" w:type="dxa"/>
            <w:gridSpan w:val="6"/>
            <w:vAlign w:val="center"/>
          </w:tcPr>
          <w:p w14:paraId="5A12FEDF">
            <w:pPr>
              <w:snapToGrid w:val="0"/>
              <w:jc w:val="center"/>
              <w:rPr>
                <w:color w:val="000000"/>
                <w:sz w:val="21"/>
                <w:szCs w:val="21"/>
              </w:rPr>
            </w:pPr>
          </w:p>
        </w:tc>
        <w:tc>
          <w:tcPr>
            <w:tcW w:w="1403" w:type="dxa"/>
            <w:gridSpan w:val="5"/>
            <w:vAlign w:val="center"/>
          </w:tcPr>
          <w:p w14:paraId="329C1899">
            <w:pPr>
              <w:snapToGrid w:val="0"/>
              <w:ind w:left="-11" w:leftChars="-34" w:right="-72" w:rightChars="-30" w:hanging="71" w:hangingChars="34"/>
              <w:jc w:val="center"/>
              <w:rPr>
                <w:color w:val="000000"/>
                <w:sz w:val="21"/>
                <w:szCs w:val="21"/>
              </w:rPr>
            </w:pPr>
          </w:p>
        </w:tc>
        <w:tc>
          <w:tcPr>
            <w:tcW w:w="1360" w:type="dxa"/>
            <w:gridSpan w:val="2"/>
            <w:vAlign w:val="center"/>
          </w:tcPr>
          <w:p w14:paraId="3CB5A15B">
            <w:pPr>
              <w:snapToGrid w:val="0"/>
              <w:jc w:val="center"/>
              <w:rPr>
                <w:color w:val="000000"/>
                <w:sz w:val="21"/>
                <w:szCs w:val="21"/>
              </w:rPr>
            </w:pPr>
          </w:p>
        </w:tc>
      </w:tr>
      <w:tr w14:paraId="1F83BCA8">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1095" w:type="dxa"/>
            <w:gridSpan w:val="2"/>
            <w:vMerge w:val="restart"/>
            <w:vAlign w:val="center"/>
          </w:tcPr>
          <w:p w14:paraId="337C3272">
            <w:pPr>
              <w:snapToGrid w:val="0"/>
              <w:jc w:val="center"/>
              <w:rPr>
                <w:color w:val="000000"/>
                <w:sz w:val="21"/>
                <w:szCs w:val="21"/>
              </w:rPr>
            </w:pPr>
            <w:r>
              <w:rPr>
                <w:rFonts w:hint="eastAsia" w:cs="Arial"/>
                <w:color w:val="000000"/>
                <w:sz w:val="21"/>
                <w:szCs w:val="21"/>
              </w:rPr>
              <w:t>检测</w:t>
            </w:r>
            <w:r>
              <w:rPr>
                <w:rFonts w:hint="eastAsia"/>
                <w:color w:val="000000"/>
                <w:sz w:val="21"/>
                <w:szCs w:val="21"/>
              </w:rPr>
              <w:t>信息</w:t>
            </w:r>
          </w:p>
        </w:tc>
        <w:tc>
          <w:tcPr>
            <w:tcW w:w="1416" w:type="dxa"/>
            <w:vAlign w:val="center"/>
          </w:tcPr>
          <w:p w14:paraId="05C2740E">
            <w:pPr>
              <w:snapToGrid w:val="0"/>
              <w:jc w:val="center"/>
              <w:rPr>
                <w:color w:val="000000"/>
                <w:sz w:val="21"/>
                <w:szCs w:val="21"/>
              </w:rPr>
            </w:pPr>
            <w:r>
              <w:rPr>
                <w:rFonts w:hint="eastAsia" w:cs="Arial"/>
                <w:color w:val="000000"/>
                <w:sz w:val="21"/>
                <w:szCs w:val="21"/>
              </w:rPr>
              <w:t>检测</w:t>
            </w:r>
            <w:r>
              <w:rPr>
                <w:rFonts w:hint="eastAsia"/>
                <w:color w:val="000000"/>
                <w:sz w:val="21"/>
                <w:szCs w:val="21"/>
              </w:rPr>
              <w:t>地点</w:t>
            </w:r>
          </w:p>
        </w:tc>
        <w:tc>
          <w:tcPr>
            <w:tcW w:w="1228" w:type="dxa"/>
            <w:gridSpan w:val="3"/>
            <w:vAlign w:val="center"/>
          </w:tcPr>
          <w:p w14:paraId="598DBC7A">
            <w:pPr>
              <w:snapToGrid w:val="0"/>
              <w:jc w:val="center"/>
              <w:rPr>
                <w:color w:val="000000"/>
                <w:sz w:val="21"/>
                <w:szCs w:val="21"/>
              </w:rPr>
            </w:pPr>
          </w:p>
        </w:tc>
        <w:tc>
          <w:tcPr>
            <w:tcW w:w="1329" w:type="dxa"/>
            <w:gridSpan w:val="9"/>
            <w:vAlign w:val="center"/>
          </w:tcPr>
          <w:p w14:paraId="69A70336">
            <w:pPr>
              <w:snapToGrid w:val="0"/>
              <w:jc w:val="center"/>
              <w:rPr>
                <w:color w:val="000000"/>
                <w:sz w:val="21"/>
                <w:szCs w:val="21"/>
              </w:rPr>
            </w:pPr>
            <w:r>
              <w:rPr>
                <w:rFonts w:hint="eastAsia"/>
                <w:color w:val="000000"/>
                <w:sz w:val="21"/>
                <w:szCs w:val="21"/>
              </w:rPr>
              <w:t>温度</w:t>
            </w:r>
          </w:p>
        </w:tc>
        <w:tc>
          <w:tcPr>
            <w:tcW w:w="1330" w:type="dxa"/>
            <w:gridSpan w:val="6"/>
            <w:vAlign w:val="center"/>
          </w:tcPr>
          <w:p w14:paraId="443908F0">
            <w:pPr>
              <w:snapToGrid w:val="0"/>
              <w:jc w:val="center"/>
              <w:rPr>
                <w:color w:val="000000"/>
                <w:sz w:val="21"/>
                <w:szCs w:val="21"/>
              </w:rPr>
            </w:pPr>
          </w:p>
        </w:tc>
        <w:tc>
          <w:tcPr>
            <w:tcW w:w="1403" w:type="dxa"/>
            <w:gridSpan w:val="5"/>
            <w:vAlign w:val="center"/>
          </w:tcPr>
          <w:p w14:paraId="513A55D5">
            <w:pPr>
              <w:snapToGrid w:val="0"/>
              <w:jc w:val="center"/>
              <w:rPr>
                <w:color w:val="000000"/>
                <w:sz w:val="21"/>
                <w:szCs w:val="21"/>
              </w:rPr>
            </w:pPr>
            <w:r>
              <w:rPr>
                <w:rFonts w:hint="eastAsia"/>
                <w:color w:val="000000"/>
                <w:sz w:val="21"/>
                <w:szCs w:val="21"/>
              </w:rPr>
              <w:t>相对湿度</w:t>
            </w:r>
          </w:p>
        </w:tc>
        <w:tc>
          <w:tcPr>
            <w:tcW w:w="1360" w:type="dxa"/>
            <w:gridSpan w:val="2"/>
            <w:vAlign w:val="center"/>
          </w:tcPr>
          <w:p w14:paraId="5F06E992">
            <w:pPr>
              <w:snapToGrid w:val="0"/>
              <w:jc w:val="center"/>
              <w:rPr>
                <w:color w:val="000000"/>
                <w:sz w:val="21"/>
                <w:szCs w:val="21"/>
              </w:rPr>
            </w:pPr>
          </w:p>
        </w:tc>
      </w:tr>
      <w:tr w14:paraId="7EE4EAE0">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1095" w:type="dxa"/>
            <w:gridSpan w:val="2"/>
            <w:vMerge w:val="continue"/>
            <w:vAlign w:val="center"/>
          </w:tcPr>
          <w:p w14:paraId="38CFD0F7">
            <w:pPr>
              <w:widowControl/>
              <w:rPr>
                <w:color w:val="000000"/>
                <w:sz w:val="21"/>
                <w:szCs w:val="21"/>
              </w:rPr>
            </w:pPr>
          </w:p>
        </w:tc>
        <w:tc>
          <w:tcPr>
            <w:tcW w:w="1416" w:type="dxa"/>
            <w:vAlign w:val="center"/>
          </w:tcPr>
          <w:p w14:paraId="41C5ACD8">
            <w:pPr>
              <w:snapToGrid w:val="0"/>
              <w:jc w:val="center"/>
              <w:rPr>
                <w:color w:val="000000"/>
                <w:sz w:val="21"/>
                <w:szCs w:val="21"/>
              </w:rPr>
            </w:pPr>
            <w:r>
              <w:rPr>
                <w:rFonts w:hint="eastAsia" w:cs="Arial"/>
                <w:color w:val="000000"/>
                <w:sz w:val="21"/>
                <w:szCs w:val="21"/>
              </w:rPr>
              <w:t>检测</w:t>
            </w:r>
            <w:r>
              <w:rPr>
                <w:rFonts w:hint="eastAsia"/>
                <w:color w:val="000000"/>
                <w:sz w:val="21"/>
                <w:szCs w:val="21"/>
              </w:rPr>
              <w:t>日期</w:t>
            </w:r>
          </w:p>
        </w:tc>
        <w:tc>
          <w:tcPr>
            <w:tcW w:w="1228" w:type="dxa"/>
            <w:gridSpan w:val="3"/>
            <w:vAlign w:val="center"/>
          </w:tcPr>
          <w:p w14:paraId="24DE37C7">
            <w:pPr>
              <w:snapToGrid w:val="0"/>
              <w:jc w:val="center"/>
              <w:rPr>
                <w:rFonts w:cs="Arial"/>
                <w:color w:val="000000"/>
                <w:sz w:val="21"/>
                <w:szCs w:val="21"/>
              </w:rPr>
            </w:pPr>
          </w:p>
        </w:tc>
        <w:tc>
          <w:tcPr>
            <w:tcW w:w="1329" w:type="dxa"/>
            <w:gridSpan w:val="9"/>
            <w:vAlign w:val="center"/>
          </w:tcPr>
          <w:p w14:paraId="25081842">
            <w:pPr>
              <w:snapToGrid w:val="0"/>
              <w:jc w:val="center"/>
              <w:rPr>
                <w:color w:val="000000"/>
                <w:sz w:val="21"/>
                <w:szCs w:val="21"/>
              </w:rPr>
            </w:pPr>
            <w:r>
              <w:rPr>
                <w:rFonts w:hint="eastAsia" w:cs="Arial"/>
                <w:color w:val="000000"/>
                <w:sz w:val="21"/>
                <w:szCs w:val="21"/>
              </w:rPr>
              <w:t>检测</w:t>
            </w:r>
            <w:r>
              <w:rPr>
                <w:rFonts w:hint="eastAsia"/>
                <w:color w:val="000000"/>
                <w:sz w:val="21"/>
                <w:szCs w:val="21"/>
              </w:rPr>
              <w:t>员</w:t>
            </w:r>
          </w:p>
        </w:tc>
        <w:tc>
          <w:tcPr>
            <w:tcW w:w="1330" w:type="dxa"/>
            <w:gridSpan w:val="6"/>
            <w:vAlign w:val="center"/>
          </w:tcPr>
          <w:p w14:paraId="5A95A5E8">
            <w:pPr>
              <w:snapToGrid w:val="0"/>
              <w:jc w:val="center"/>
              <w:rPr>
                <w:rFonts w:cs="Arial"/>
                <w:color w:val="000000"/>
                <w:sz w:val="21"/>
                <w:szCs w:val="21"/>
              </w:rPr>
            </w:pPr>
          </w:p>
        </w:tc>
        <w:tc>
          <w:tcPr>
            <w:tcW w:w="1403" w:type="dxa"/>
            <w:gridSpan w:val="5"/>
            <w:vAlign w:val="center"/>
          </w:tcPr>
          <w:p w14:paraId="0D3797D2">
            <w:pPr>
              <w:snapToGrid w:val="0"/>
              <w:jc w:val="center"/>
              <w:rPr>
                <w:color w:val="000000"/>
                <w:sz w:val="21"/>
                <w:szCs w:val="21"/>
              </w:rPr>
            </w:pPr>
            <w:r>
              <w:rPr>
                <w:rFonts w:hint="eastAsia"/>
                <w:color w:val="000000"/>
                <w:sz w:val="21"/>
                <w:szCs w:val="21"/>
              </w:rPr>
              <w:t>核验员</w:t>
            </w:r>
          </w:p>
        </w:tc>
        <w:tc>
          <w:tcPr>
            <w:tcW w:w="1360" w:type="dxa"/>
            <w:gridSpan w:val="2"/>
            <w:vAlign w:val="center"/>
          </w:tcPr>
          <w:p w14:paraId="12288ECF">
            <w:pPr>
              <w:snapToGrid w:val="0"/>
              <w:jc w:val="center"/>
              <w:rPr>
                <w:rFonts w:cs="Arial"/>
                <w:color w:val="000000"/>
                <w:sz w:val="21"/>
                <w:szCs w:val="21"/>
              </w:rPr>
            </w:pPr>
          </w:p>
        </w:tc>
      </w:tr>
      <w:tr w14:paraId="361FA99C">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2968" w:type="dxa"/>
            <w:gridSpan w:val="5"/>
            <w:vAlign w:val="center"/>
          </w:tcPr>
          <w:p w14:paraId="284DEBDF">
            <w:pPr>
              <w:snapToGrid w:val="0"/>
              <w:jc w:val="center"/>
              <w:rPr>
                <w:color w:val="000000"/>
                <w:sz w:val="21"/>
                <w:szCs w:val="21"/>
              </w:rPr>
            </w:pPr>
            <w:r>
              <w:rPr>
                <w:rFonts w:hint="eastAsia"/>
                <w:color w:val="000000"/>
                <w:sz w:val="21"/>
                <w:szCs w:val="21"/>
              </w:rPr>
              <w:t>检测项目</w:t>
            </w:r>
          </w:p>
        </w:tc>
        <w:tc>
          <w:tcPr>
            <w:tcW w:w="4833" w:type="dxa"/>
            <w:gridSpan w:val="21"/>
            <w:vAlign w:val="center"/>
          </w:tcPr>
          <w:p w14:paraId="083FBEB5">
            <w:pPr>
              <w:snapToGrid w:val="0"/>
              <w:jc w:val="center"/>
              <w:rPr>
                <w:color w:val="000000"/>
                <w:sz w:val="21"/>
                <w:szCs w:val="21"/>
              </w:rPr>
            </w:pPr>
            <w:r>
              <w:rPr>
                <w:color w:val="000000"/>
                <w:sz w:val="21"/>
                <w:szCs w:val="21"/>
              </w:rPr>
              <w:t>实测值</w:t>
            </w:r>
          </w:p>
        </w:tc>
        <w:tc>
          <w:tcPr>
            <w:tcW w:w="1360" w:type="dxa"/>
            <w:gridSpan w:val="2"/>
            <w:vAlign w:val="center"/>
          </w:tcPr>
          <w:p w14:paraId="0D411B4F">
            <w:pPr>
              <w:snapToGrid w:val="0"/>
              <w:jc w:val="center"/>
              <w:rPr>
                <w:color w:val="000000"/>
                <w:sz w:val="21"/>
                <w:szCs w:val="21"/>
              </w:rPr>
            </w:pPr>
            <w:r>
              <w:rPr>
                <w:rFonts w:hint="eastAsia"/>
                <w:color w:val="000000"/>
                <w:sz w:val="21"/>
                <w:szCs w:val="21"/>
              </w:rPr>
              <w:t>扩展不确定度</w:t>
            </w:r>
            <w:r>
              <w:rPr>
                <w:rFonts w:hint="eastAsia"/>
                <w:i/>
                <w:color w:val="000000"/>
                <w:sz w:val="21"/>
                <w:szCs w:val="21"/>
              </w:rPr>
              <w:t>U</w:t>
            </w:r>
          </w:p>
        </w:tc>
      </w:tr>
      <w:tr w14:paraId="452216E3">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534" w:type="dxa"/>
            <w:vMerge w:val="restart"/>
            <w:vAlign w:val="center"/>
          </w:tcPr>
          <w:p w14:paraId="11364F0B">
            <w:pPr>
              <w:snapToGrid w:val="0"/>
              <w:jc w:val="center"/>
              <w:rPr>
                <w:color w:val="000000"/>
                <w:sz w:val="21"/>
                <w:szCs w:val="21"/>
              </w:rPr>
            </w:pPr>
            <w:r>
              <w:rPr>
                <w:rFonts w:hint="eastAsia"/>
                <w:color w:val="000000"/>
                <w:sz w:val="21"/>
                <w:szCs w:val="21"/>
              </w:rPr>
              <w:t>路试车道</w:t>
            </w:r>
          </w:p>
        </w:tc>
        <w:tc>
          <w:tcPr>
            <w:tcW w:w="2424" w:type="dxa"/>
            <w:gridSpan w:val="3"/>
            <w:vAlign w:val="center"/>
          </w:tcPr>
          <w:p w14:paraId="10257F31">
            <w:pPr>
              <w:snapToGrid w:val="0"/>
              <w:jc w:val="center"/>
              <w:rPr>
                <w:color w:val="000000"/>
                <w:sz w:val="21"/>
                <w:szCs w:val="21"/>
              </w:rPr>
            </w:pPr>
            <w:r>
              <w:rPr>
                <w:rFonts w:hint="eastAsia"/>
                <w:color w:val="000000"/>
                <w:sz w:val="21"/>
                <w:szCs w:val="21"/>
              </w:rPr>
              <w:t>外观检查</w:t>
            </w:r>
          </w:p>
        </w:tc>
        <w:tc>
          <w:tcPr>
            <w:tcW w:w="4843" w:type="dxa"/>
            <w:gridSpan w:val="22"/>
            <w:vAlign w:val="center"/>
          </w:tcPr>
          <w:p w14:paraId="6DF3F8CA">
            <w:pPr>
              <w:snapToGrid w:val="0"/>
              <w:jc w:val="center"/>
              <w:rPr>
                <w:color w:val="000000"/>
                <w:sz w:val="21"/>
                <w:szCs w:val="21"/>
              </w:rPr>
            </w:pPr>
          </w:p>
        </w:tc>
        <w:tc>
          <w:tcPr>
            <w:tcW w:w="1360" w:type="dxa"/>
            <w:gridSpan w:val="2"/>
            <w:vAlign w:val="center"/>
          </w:tcPr>
          <w:p w14:paraId="5742A527">
            <w:pPr>
              <w:snapToGrid w:val="0"/>
              <w:jc w:val="center"/>
              <w:rPr>
                <w:color w:val="000000"/>
                <w:sz w:val="21"/>
                <w:szCs w:val="21"/>
              </w:rPr>
            </w:pPr>
            <w:r>
              <w:rPr>
                <w:rFonts w:hint="eastAsia"/>
                <w:color w:val="000000"/>
                <w:sz w:val="21"/>
                <w:szCs w:val="21"/>
              </w:rPr>
              <w:t>/</w:t>
            </w:r>
          </w:p>
        </w:tc>
      </w:tr>
      <w:tr w14:paraId="7B1DDD5D">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534" w:type="dxa"/>
            <w:vMerge w:val="continue"/>
            <w:vAlign w:val="center"/>
          </w:tcPr>
          <w:p w14:paraId="220CC9AF">
            <w:pPr>
              <w:snapToGrid w:val="0"/>
              <w:jc w:val="center"/>
              <w:rPr>
                <w:color w:val="000000"/>
                <w:sz w:val="21"/>
                <w:szCs w:val="21"/>
              </w:rPr>
            </w:pPr>
          </w:p>
        </w:tc>
        <w:tc>
          <w:tcPr>
            <w:tcW w:w="2424" w:type="dxa"/>
            <w:gridSpan w:val="3"/>
            <w:vAlign w:val="center"/>
          </w:tcPr>
          <w:p w14:paraId="39E09849">
            <w:pPr>
              <w:snapToGrid w:val="0"/>
              <w:jc w:val="center"/>
              <w:rPr>
                <w:color w:val="000000"/>
                <w:sz w:val="21"/>
                <w:szCs w:val="21"/>
              </w:rPr>
            </w:pPr>
            <w:r>
              <w:rPr>
                <w:rFonts w:hint="eastAsia"/>
                <w:color w:val="000000"/>
                <w:sz w:val="21"/>
                <w:szCs w:val="21"/>
              </w:rPr>
              <w:t>路试车道长度/m</w:t>
            </w:r>
          </w:p>
        </w:tc>
        <w:tc>
          <w:tcPr>
            <w:tcW w:w="2388" w:type="dxa"/>
            <w:gridSpan w:val="12"/>
            <w:vAlign w:val="center"/>
          </w:tcPr>
          <w:p w14:paraId="4BC518D9">
            <w:pPr>
              <w:snapToGrid w:val="0"/>
              <w:jc w:val="center"/>
              <w:rPr>
                <w:color w:val="000000"/>
                <w:sz w:val="21"/>
                <w:szCs w:val="21"/>
              </w:rPr>
            </w:pPr>
          </w:p>
        </w:tc>
        <w:tc>
          <w:tcPr>
            <w:tcW w:w="2455" w:type="dxa"/>
            <w:gridSpan w:val="10"/>
            <w:vAlign w:val="center"/>
          </w:tcPr>
          <w:p w14:paraId="0CCDD5F3">
            <w:pPr>
              <w:snapToGrid w:val="0"/>
              <w:jc w:val="center"/>
              <w:rPr>
                <w:color w:val="000000"/>
                <w:sz w:val="21"/>
                <w:szCs w:val="21"/>
              </w:rPr>
            </w:pPr>
          </w:p>
        </w:tc>
        <w:tc>
          <w:tcPr>
            <w:tcW w:w="1360" w:type="dxa"/>
            <w:gridSpan w:val="2"/>
            <w:vAlign w:val="center"/>
          </w:tcPr>
          <w:p w14:paraId="4F4338D5">
            <w:pPr>
              <w:snapToGrid w:val="0"/>
              <w:jc w:val="center"/>
              <w:rPr>
                <w:color w:val="000000"/>
                <w:sz w:val="21"/>
                <w:szCs w:val="21"/>
              </w:rPr>
            </w:pPr>
          </w:p>
        </w:tc>
      </w:tr>
      <w:tr w14:paraId="4E59A105">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534" w:type="dxa"/>
            <w:vMerge w:val="continue"/>
            <w:vAlign w:val="center"/>
          </w:tcPr>
          <w:p w14:paraId="68B25CD9">
            <w:pPr>
              <w:snapToGrid w:val="0"/>
              <w:jc w:val="center"/>
              <w:rPr>
                <w:color w:val="000000"/>
                <w:sz w:val="21"/>
                <w:szCs w:val="21"/>
              </w:rPr>
            </w:pPr>
          </w:p>
        </w:tc>
        <w:tc>
          <w:tcPr>
            <w:tcW w:w="2424" w:type="dxa"/>
            <w:gridSpan w:val="3"/>
            <w:vAlign w:val="center"/>
          </w:tcPr>
          <w:p w14:paraId="2FE12026">
            <w:pPr>
              <w:snapToGrid w:val="0"/>
              <w:jc w:val="center"/>
              <w:rPr>
                <w:color w:val="000000"/>
                <w:sz w:val="21"/>
                <w:szCs w:val="21"/>
              </w:rPr>
            </w:pPr>
            <w:r>
              <w:rPr>
                <w:rFonts w:hint="eastAsia"/>
                <w:color w:val="000000"/>
                <w:sz w:val="21"/>
                <w:szCs w:val="21"/>
              </w:rPr>
              <w:t>路试车道宽度/m</w:t>
            </w:r>
          </w:p>
        </w:tc>
        <w:tc>
          <w:tcPr>
            <w:tcW w:w="1613" w:type="dxa"/>
            <w:gridSpan w:val="10"/>
            <w:vAlign w:val="center"/>
          </w:tcPr>
          <w:p w14:paraId="77894FF3">
            <w:pPr>
              <w:snapToGrid w:val="0"/>
              <w:jc w:val="center"/>
              <w:rPr>
                <w:color w:val="000000"/>
                <w:sz w:val="21"/>
                <w:szCs w:val="21"/>
              </w:rPr>
            </w:pPr>
          </w:p>
        </w:tc>
        <w:tc>
          <w:tcPr>
            <w:tcW w:w="1613" w:type="dxa"/>
            <w:gridSpan w:val="6"/>
            <w:vAlign w:val="center"/>
          </w:tcPr>
          <w:p w14:paraId="34CD2625">
            <w:pPr>
              <w:snapToGrid w:val="0"/>
              <w:jc w:val="center"/>
              <w:rPr>
                <w:color w:val="000000"/>
                <w:sz w:val="21"/>
                <w:szCs w:val="21"/>
              </w:rPr>
            </w:pPr>
          </w:p>
        </w:tc>
        <w:tc>
          <w:tcPr>
            <w:tcW w:w="1617" w:type="dxa"/>
            <w:gridSpan w:val="6"/>
            <w:vAlign w:val="center"/>
          </w:tcPr>
          <w:p w14:paraId="60A2F4FA">
            <w:pPr>
              <w:snapToGrid w:val="0"/>
              <w:jc w:val="center"/>
              <w:rPr>
                <w:color w:val="000000"/>
                <w:sz w:val="21"/>
                <w:szCs w:val="21"/>
              </w:rPr>
            </w:pPr>
          </w:p>
        </w:tc>
        <w:tc>
          <w:tcPr>
            <w:tcW w:w="1360" w:type="dxa"/>
            <w:gridSpan w:val="2"/>
            <w:vAlign w:val="center"/>
          </w:tcPr>
          <w:p w14:paraId="452CD383">
            <w:pPr>
              <w:snapToGrid w:val="0"/>
              <w:jc w:val="center"/>
              <w:rPr>
                <w:color w:val="000000"/>
                <w:sz w:val="21"/>
                <w:szCs w:val="21"/>
              </w:rPr>
            </w:pPr>
          </w:p>
        </w:tc>
      </w:tr>
      <w:tr w14:paraId="4D1FC577">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534" w:type="dxa"/>
            <w:vMerge w:val="continue"/>
            <w:vAlign w:val="center"/>
          </w:tcPr>
          <w:p w14:paraId="7A3600A7">
            <w:pPr>
              <w:snapToGrid w:val="0"/>
              <w:jc w:val="center"/>
              <w:rPr>
                <w:color w:val="000000"/>
                <w:sz w:val="21"/>
                <w:szCs w:val="21"/>
              </w:rPr>
            </w:pPr>
          </w:p>
        </w:tc>
        <w:tc>
          <w:tcPr>
            <w:tcW w:w="2424" w:type="dxa"/>
            <w:gridSpan w:val="3"/>
            <w:vAlign w:val="center"/>
          </w:tcPr>
          <w:p w14:paraId="0D3BBFBF">
            <w:pPr>
              <w:snapToGrid w:val="0"/>
              <w:jc w:val="center"/>
              <w:rPr>
                <w:color w:val="000000"/>
                <w:sz w:val="21"/>
                <w:szCs w:val="21"/>
              </w:rPr>
            </w:pPr>
            <w:r>
              <w:rPr>
                <w:rFonts w:hint="eastAsia"/>
                <w:color w:val="000000"/>
                <w:sz w:val="21"/>
                <w:szCs w:val="21"/>
              </w:rPr>
              <w:t>路试车道平整度/mm</w:t>
            </w:r>
          </w:p>
        </w:tc>
        <w:tc>
          <w:tcPr>
            <w:tcW w:w="793" w:type="dxa"/>
            <w:gridSpan w:val="3"/>
            <w:vAlign w:val="center"/>
          </w:tcPr>
          <w:p w14:paraId="50F5E6B6">
            <w:pPr>
              <w:snapToGrid w:val="0"/>
              <w:jc w:val="center"/>
              <w:rPr>
                <w:color w:val="000000"/>
                <w:sz w:val="21"/>
                <w:szCs w:val="21"/>
              </w:rPr>
            </w:pPr>
          </w:p>
        </w:tc>
        <w:tc>
          <w:tcPr>
            <w:tcW w:w="778" w:type="dxa"/>
            <w:gridSpan w:val="5"/>
            <w:vAlign w:val="center"/>
          </w:tcPr>
          <w:p w14:paraId="688634F9">
            <w:pPr>
              <w:snapToGrid w:val="0"/>
              <w:jc w:val="center"/>
              <w:rPr>
                <w:color w:val="000000"/>
                <w:sz w:val="21"/>
                <w:szCs w:val="21"/>
              </w:rPr>
            </w:pPr>
          </w:p>
        </w:tc>
        <w:tc>
          <w:tcPr>
            <w:tcW w:w="817" w:type="dxa"/>
            <w:gridSpan w:val="4"/>
            <w:vAlign w:val="center"/>
          </w:tcPr>
          <w:p w14:paraId="384C5125">
            <w:pPr>
              <w:snapToGrid w:val="0"/>
              <w:jc w:val="center"/>
              <w:rPr>
                <w:color w:val="000000"/>
                <w:sz w:val="21"/>
                <w:szCs w:val="21"/>
              </w:rPr>
            </w:pPr>
          </w:p>
        </w:tc>
        <w:tc>
          <w:tcPr>
            <w:tcW w:w="793" w:type="dxa"/>
            <w:gridSpan w:val="3"/>
            <w:vAlign w:val="center"/>
          </w:tcPr>
          <w:p w14:paraId="7F8CDB8D">
            <w:pPr>
              <w:snapToGrid w:val="0"/>
              <w:jc w:val="center"/>
              <w:rPr>
                <w:color w:val="000000"/>
                <w:sz w:val="21"/>
                <w:szCs w:val="21"/>
              </w:rPr>
            </w:pPr>
          </w:p>
        </w:tc>
        <w:tc>
          <w:tcPr>
            <w:tcW w:w="794" w:type="dxa"/>
            <w:gridSpan w:val="5"/>
            <w:vAlign w:val="center"/>
          </w:tcPr>
          <w:p w14:paraId="0FB1FB1E">
            <w:pPr>
              <w:snapToGrid w:val="0"/>
              <w:jc w:val="center"/>
              <w:rPr>
                <w:color w:val="000000"/>
                <w:sz w:val="21"/>
                <w:szCs w:val="21"/>
              </w:rPr>
            </w:pPr>
          </w:p>
        </w:tc>
        <w:tc>
          <w:tcPr>
            <w:tcW w:w="868" w:type="dxa"/>
            <w:gridSpan w:val="2"/>
            <w:vAlign w:val="center"/>
          </w:tcPr>
          <w:p w14:paraId="755AAFEA">
            <w:pPr>
              <w:snapToGrid w:val="0"/>
              <w:jc w:val="center"/>
              <w:rPr>
                <w:color w:val="000000"/>
                <w:sz w:val="21"/>
                <w:szCs w:val="21"/>
              </w:rPr>
            </w:pPr>
          </w:p>
        </w:tc>
        <w:tc>
          <w:tcPr>
            <w:tcW w:w="1360" w:type="dxa"/>
            <w:gridSpan w:val="2"/>
            <w:vAlign w:val="center"/>
          </w:tcPr>
          <w:p w14:paraId="2F7C3CBA">
            <w:pPr>
              <w:snapToGrid w:val="0"/>
              <w:jc w:val="center"/>
              <w:rPr>
                <w:color w:val="000000"/>
                <w:sz w:val="21"/>
                <w:szCs w:val="21"/>
              </w:rPr>
            </w:pPr>
          </w:p>
        </w:tc>
      </w:tr>
      <w:tr w14:paraId="73200A85">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534" w:type="dxa"/>
            <w:vMerge w:val="continue"/>
            <w:vAlign w:val="center"/>
          </w:tcPr>
          <w:p w14:paraId="416B6DF9">
            <w:pPr>
              <w:jc w:val="center"/>
              <w:rPr>
                <w:color w:val="000000"/>
                <w:sz w:val="21"/>
                <w:szCs w:val="21"/>
              </w:rPr>
            </w:pPr>
          </w:p>
        </w:tc>
        <w:tc>
          <w:tcPr>
            <w:tcW w:w="2424" w:type="dxa"/>
            <w:gridSpan w:val="3"/>
            <w:vAlign w:val="center"/>
          </w:tcPr>
          <w:p w14:paraId="77AD102A">
            <w:pPr>
              <w:jc w:val="center"/>
              <w:rPr>
                <w:color w:val="000000"/>
                <w:sz w:val="21"/>
                <w:szCs w:val="21"/>
              </w:rPr>
            </w:pPr>
            <w:r>
              <w:rPr>
                <w:rFonts w:hint="eastAsia"/>
                <w:color w:val="000000"/>
                <w:sz w:val="21"/>
                <w:szCs w:val="21"/>
              </w:rPr>
              <w:t>路试车道附着系数</w:t>
            </w:r>
          </w:p>
        </w:tc>
        <w:tc>
          <w:tcPr>
            <w:tcW w:w="793" w:type="dxa"/>
            <w:gridSpan w:val="3"/>
            <w:vAlign w:val="center"/>
          </w:tcPr>
          <w:p w14:paraId="51B1AF15">
            <w:pPr>
              <w:snapToGrid w:val="0"/>
              <w:jc w:val="center"/>
              <w:rPr>
                <w:color w:val="000000"/>
                <w:sz w:val="21"/>
                <w:szCs w:val="21"/>
              </w:rPr>
            </w:pPr>
          </w:p>
        </w:tc>
        <w:tc>
          <w:tcPr>
            <w:tcW w:w="778" w:type="dxa"/>
            <w:gridSpan w:val="5"/>
            <w:vAlign w:val="center"/>
          </w:tcPr>
          <w:p w14:paraId="2EB96877">
            <w:pPr>
              <w:snapToGrid w:val="0"/>
              <w:jc w:val="center"/>
              <w:rPr>
                <w:color w:val="000000"/>
                <w:sz w:val="21"/>
                <w:szCs w:val="21"/>
              </w:rPr>
            </w:pPr>
          </w:p>
        </w:tc>
        <w:tc>
          <w:tcPr>
            <w:tcW w:w="817" w:type="dxa"/>
            <w:gridSpan w:val="4"/>
            <w:vAlign w:val="center"/>
          </w:tcPr>
          <w:p w14:paraId="487B9F59">
            <w:pPr>
              <w:snapToGrid w:val="0"/>
              <w:jc w:val="center"/>
              <w:rPr>
                <w:color w:val="000000"/>
                <w:sz w:val="21"/>
                <w:szCs w:val="21"/>
              </w:rPr>
            </w:pPr>
          </w:p>
        </w:tc>
        <w:tc>
          <w:tcPr>
            <w:tcW w:w="793" w:type="dxa"/>
            <w:gridSpan w:val="3"/>
            <w:vAlign w:val="center"/>
          </w:tcPr>
          <w:p w14:paraId="03B1B01B">
            <w:pPr>
              <w:snapToGrid w:val="0"/>
              <w:jc w:val="center"/>
              <w:rPr>
                <w:color w:val="000000"/>
                <w:sz w:val="21"/>
                <w:szCs w:val="21"/>
              </w:rPr>
            </w:pPr>
          </w:p>
        </w:tc>
        <w:tc>
          <w:tcPr>
            <w:tcW w:w="794" w:type="dxa"/>
            <w:gridSpan w:val="5"/>
            <w:vAlign w:val="center"/>
          </w:tcPr>
          <w:p w14:paraId="219B53B9">
            <w:pPr>
              <w:snapToGrid w:val="0"/>
              <w:jc w:val="center"/>
              <w:rPr>
                <w:color w:val="000000"/>
                <w:sz w:val="21"/>
                <w:szCs w:val="21"/>
              </w:rPr>
            </w:pPr>
          </w:p>
        </w:tc>
        <w:tc>
          <w:tcPr>
            <w:tcW w:w="868" w:type="dxa"/>
            <w:gridSpan w:val="2"/>
            <w:vAlign w:val="center"/>
          </w:tcPr>
          <w:p w14:paraId="0E6268ED">
            <w:pPr>
              <w:snapToGrid w:val="0"/>
              <w:jc w:val="center"/>
              <w:rPr>
                <w:color w:val="000000"/>
                <w:sz w:val="21"/>
                <w:szCs w:val="21"/>
              </w:rPr>
            </w:pPr>
          </w:p>
        </w:tc>
        <w:tc>
          <w:tcPr>
            <w:tcW w:w="1360" w:type="dxa"/>
            <w:gridSpan w:val="2"/>
            <w:vAlign w:val="center"/>
          </w:tcPr>
          <w:p w14:paraId="3E82D55C">
            <w:pPr>
              <w:snapToGrid w:val="0"/>
              <w:jc w:val="center"/>
              <w:rPr>
                <w:color w:val="000000"/>
                <w:sz w:val="21"/>
                <w:szCs w:val="21"/>
              </w:rPr>
            </w:pPr>
          </w:p>
        </w:tc>
      </w:tr>
      <w:tr w14:paraId="0A23D932">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534" w:type="dxa"/>
            <w:vMerge w:val="restart"/>
            <w:vAlign w:val="center"/>
          </w:tcPr>
          <w:p w14:paraId="2CD06413">
            <w:pPr>
              <w:snapToGrid w:val="0"/>
              <w:jc w:val="center"/>
              <w:rPr>
                <w:color w:val="000000"/>
                <w:sz w:val="21"/>
                <w:szCs w:val="21"/>
              </w:rPr>
            </w:pPr>
            <w:r>
              <w:rPr>
                <w:rFonts w:hint="eastAsia"/>
                <w:color w:val="000000"/>
                <w:sz w:val="21"/>
                <w:szCs w:val="21"/>
              </w:rPr>
              <w:t>15%驻车坡道</w:t>
            </w:r>
          </w:p>
        </w:tc>
        <w:tc>
          <w:tcPr>
            <w:tcW w:w="2424" w:type="dxa"/>
            <w:gridSpan w:val="3"/>
            <w:shd w:val="clear" w:color="auto" w:fill="auto"/>
            <w:vAlign w:val="center"/>
          </w:tcPr>
          <w:p w14:paraId="3D0BC5DB">
            <w:pPr>
              <w:snapToGrid w:val="0"/>
              <w:jc w:val="center"/>
              <w:rPr>
                <w:color w:val="000000"/>
                <w:sz w:val="21"/>
                <w:szCs w:val="21"/>
              </w:rPr>
            </w:pPr>
            <w:r>
              <w:rPr>
                <w:rFonts w:hint="eastAsia"/>
                <w:color w:val="000000"/>
                <w:sz w:val="21"/>
                <w:szCs w:val="21"/>
              </w:rPr>
              <w:t>外观检查</w:t>
            </w:r>
          </w:p>
        </w:tc>
        <w:tc>
          <w:tcPr>
            <w:tcW w:w="4843" w:type="dxa"/>
            <w:gridSpan w:val="22"/>
            <w:vAlign w:val="center"/>
          </w:tcPr>
          <w:p w14:paraId="0027CCF5">
            <w:pPr>
              <w:snapToGrid w:val="0"/>
              <w:jc w:val="center"/>
              <w:rPr>
                <w:color w:val="000000"/>
                <w:sz w:val="21"/>
                <w:szCs w:val="21"/>
              </w:rPr>
            </w:pPr>
          </w:p>
        </w:tc>
        <w:tc>
          <w:tcPr>
            <w:tcW w:w="1360" w:type="dxa"/>
            <w:gridSpan w:val="2"/>
            <w:vAlign w:val="center"/>
          </w:tcPr>
          <w:p w14:paraId="2BF79D5D">
            <w:pPr>
              <w:snapToGrid w:val="0"/>
              <w:jc w:val="center"/>
              <w:rPr>
                <w:color w:val="000000"/>
                <w:sz w:val="21"/>
                <w:szCs w:val="21"/>
              </w:rPr>
            </w:pPr>
            <w:r>
              <w:rPr>
                <w:rFonts w:hint="eastAsia"/>
                <w:color w:val="000000"/>
                <w:sz w:val="21"/>
                <w:szCs w:val="21"/>
              </w:rPr>
              <w:t>/</w:t>
            </w:r>
          </w:p>
        </w:tc>
      </w:tr>
      <w:tr w14:paraId="29C045DD">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534" w:type="dxa"/>
            <w:vMerge w:val="continue"/>
            <w:vAlign w:val="center"/>
          </w:tcPr>
          <w:p w14:paraId="0012D96A">
            <w:pPr>
              <w:snapToGrid w:val="0"/>
              <w:jc w:val="center"/>
              <w:rPr>
                <w:color w:val="000000"/>
                <w:sz w:val="21"/>
                <w:szCs w:val="21"/>
              </w:rPr>
            </w:pPr>
          </w:p>
        </w:tc>
        <w:tc>
          <w:tcPr>
            <w:tcW w:w="2424" w:type="dxa"/>
            <w:gridSpan w:val="3"/>
            <w:shd w:val="clear" w:color="auto" w:fill="auto"/>
            <w:vAlign w:val="center"/>
          </w:tcPr>
          <w:p w14:paraId="7D7DA7A4">
            <w:pPr>
              <w:snapToGrid w:val="0"/>
              <w:jc w:val="center"/>
              <w:rPr>
                <w:color w:val="000000"/>
                <w:sz w:val="21"/>
                <w:szCs w:val="21"/>
              </w:rPr>
            </w:pPr>
            <w:r>
              <w:rPr>
                <w:rFonts w:hint="eastAsia"/>
                <w:color w:val="000000"/>
                <w:sz w:val="21"/>
                <w:szCs w:val="21"/>
              </w:rPr>
              <w:t>驻车坡道斜面长度/m</w:t>
            </w:r>
          </w:p>
        </w:tc>
        <w:tc>
          <w:tcPr>
            <w:tcW w:w="2415" w:type="dxa"/>
            <w:gridSpan w:val="13"/>
            <w:vAlign w:val="center"/>
          </w:tcPr>
          <w:p w14:paraId="5F04F1F0">
            <w:pPr>
              <w:snapToGrid w:val="0"/>
              <w:jc w:val="center"/>
              <w:rPr>
                <w:color w:val="000000"/>
                <w:sz w:val="21"/>
                <w:szCs w:val="21"/>
              </w:rPr>
            </w:pPr>
          </w:p>
        </w:tc>
        <w:tc>
          <w:tcPr>
            <w:tcW w:w="2428" w:type="dxa"/>
            <w:gridSpan w:val="9"/>
            <w:vAlign w:val="center"/>
          </w:tcPr>
          <w:p w14:paraId="2D835C14">
            <w:pPr>
              <w:snapToGrid w:val="0"/>
              <w:jc w:val="center"/>
              <w:rPr>
                <w:color w:val="000000"/>
                <w:sz w:val="21"/>
                <w:szCs w:val="21"/>
              </w:rPr>
            </w:pPr>
          </w:p>
        </w:tc>
        <w:tc>
          <w:tcPr>
            <w:tcW w:w="1360" w:type="dxa"/>
            <w:gridSpan w:val="2"/>
            <w:vAlign w:val="center"/>
          </w:tcPr>
          <w:p w14:paraId="61EF19B5">
            <w:pPr>
              <w:snapToGrid w:val="0"/>
              <w:jc w:val="center"/>
              <w:rPr>
                <w:color w:val="000000"/>
                <w:sz w:val="21"/>
                <w:szCs w:val="21"/>
              </w:rPr>
            </w:pPr>
          </w:p>
        </w:tc>
      </w:tr>
      <w:tr w14:paraId="28FAEC00">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534" w:type="dxa"/>
            <w:vMerge w:val="continue"/>
            <w:vAlign w:val="center"/>
          </w:tcPr>
          <w:p w14:paraId="71E3DDD3">
            <w:pPr>
              <w:snapToGrid w:val="0"/>
              <w:jc w:val="center"/>
              <w:rPr>
                <w:color w:val="000000"/>
                <w:sz w:val="21"/>
                <w:szCs w:val="21"/>
              </w:rPr>
            </w:pPr>
          </w:p>
        </w:tc>
        <w:tc>
          <w:tcPr>
            <w:tcW w:w="2424" w:type="dxa"/>
            <w:gridSpan w:val="3"/>
            <w:shd w:val="clear" w:color="auto" w:fill="auto"/>
            <w:vAlign w:val="center"/>
          </w:tcPr>
          <w:p w14:paraId="55AC3DB7">
            <w:pPr>
              <w:snapToGrid w:val="0"/>
              <w:jc w:val="center"/>
              <w:rPr>
                <w:color w:val="000000"/>
                <w:sz w:val="21"/>
                <w:szCs w:val="21"/>
              </w:rPr>
            </w:pPr>
            <w:r>
              <w:rPr>
                <w:rFonts w:hint="eastAsia"/>
                <w:color w:val="000000"/>
                <w:sz w:val="21"/>
                <w:szCs w:val="21"/>
              </w:rPr>
              <w:t>驻车坡道斜面宽度/m</w:t>
            </w:r>
          </w:p>
        </w:tc>
        <w:tc>
          <w:tcPr>
            <w:tcW w:w="1197" w:type="dxa"/>
            <w:gridSpan w:val="5"/>
            <w:vAlign w:val="center"/>
          </w:tcPr>
          <w:p w14:paraId="3B7D8517">
            <w:pPr>
              <w:snapToGrid w:val="0"/>
              <w:jc w:val="center"/>
              <w:rPr>
                <w:color w:val="000000"/>
                <w:sz w:val="21"/>
                <w:szCs w:val="21"/>
              </w:rPr>
            </w:pPr>
          </w:p>
        </w:tc>
        <w:tc>
          <w:tcPr>
            <w:tcW w:w="1218" w:type="dxa"/>
            <w:gridSpan w:val="8"/>
            <w:vAlign w:val="center"/>
          </w:tcPr>
          <w:p w14:paraId="0C78E2DA">
            <w:pPr>
              <w:snapToGrid w:val="0"/>
              <w:jc w:val="center"/>
              <w:rPr>
                <w:color w:val="000000"/>
                <w:sz w:val="21"/>
                <w:szCs w:val="21"/>
              </w:rPr>
            </w:pPr>
          </w:p>
        </w:tc>
        <w:tc>
          <w:tcPr>
            <w:tcW w:w="1198" w:type="dxa"/>
            <w:gridSpan w:val="5"/>
            <w:vAlign w:val="center"/>
          </w:tcPr>
          <w:p w14:paraId="42C26D53">
            <w:pPr>
              <w:snapToGrid w:val="0"/>
              <w:jc w:val="center"/>
              <w:rPr>
                <w:color w:val="000000"/>
                <w:sz w:val="21"/>
                <w:szCs w:val="21"/>
              </w:rPr>
            </w:pPr>
          </w:p>
        </w:tc>
        <w:tc>
          <w:tcPr>
            <w:tcW w:w="1230" w:type="dxa"/>
            <w:gridSpan w:val="4"/>
            <w:vAlign w:val="center"/>
          </w:tcPr>
          <w:p w14:paraId="253CB03C">
            <w:pPr>
              <w:snapToGrid w:val="0"/>
              <w:jc w:val="center"/>
              <w:rPr>
                <w:color w:val="000000"/>
                <w:sz w:val="21"/>
                <w:szCs w:val="21"/>
              </w:rPr>
            </w:pPr>
          </w:p>
        </w:tc>
        <w:tc>
          <w:tcPr>
            <w:tcW w:w="1360" w:type="dxa"/>
            <w:gridSpan w:val="2"/>
            <w:vAlign w:val="center"/>
          </w:tcPr>
          <w:p w14:paraId="1FD5789A">
            <w:pPr>
              <w:snapToGrid w:val="0"/>
              <w:jc w:val="center"/>
              <w:rPr>
                <w:color w:val="000000"/>
                <w:sz w:val="21"/>
                <w:szCs w:val="21"/>
              </w:rPr>
            </w:pPr>
          </w:p>
        </w:tc>
      </w:tr>
      <w:tr w14:paraId="57E05334">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534" w:type="dxa"/>
            <w:vMerge w:val="continue"/>
            <w:vAlign w:val="center"/>
          </w:tcPr>
          <w:p w14:paraId="53F73E36">
            <w:pPr>
              <w:snapToGrid w:val="0"/>
              <w:jc w:val="center"/>
              <w:rPr>
                <w:color w:val="000000"/>
                <w:sz w:val="21"/>
                <w:szCs w:val="21"/>
              </w:rPr>
            </w:pPr>
          </w:p>
        </w:tc>
        <w:tc>
          <w:tcPr>
            <w:tcW w:w="2424" w:type="dxa"/>
            <w:gridSpan w:val="3"/>
            <w:shd w:val="clear" w:color="auto" w:fill="auto"/>
            <w:vAlign w:val="center"/>
          </w:tcPr>
          <w:p w14:paraId="17F91A20">
            <w:pPr>
              <w:snapToGrid w:val="0"/>
              <w:jc w:val="center"/>
              <w:rPr>
                <w:color w:val="000000"/>
                <w:sz w:val="21"/>
                <w:szCs w:val="21"/>
              </w:rPr>
            </w:pPr>
            <w:r>
              <w:rPr>
                <w:rFonts w:hint="eastAsia"/>
                <w:color w:val="000000"/>
                <w:sz w:val="21"/>
                <w:szCs w:val="21"/>
              </w:rPr>
              <w:t>驻车坡道坡度/%</w:t>
            </w:r>
          </w:p>
        </w:tc>
        <w:tc>
          <w:tcPr>
            <w:tcW w:w="2415" w:type="dxa"/>
            <w:gridSpan w:val="13"/>
            <w:vAlign w:val="center"/>
          </w:tcPr>
          <w:p w14:paraId="3EE5167B">
            <w:pPr>
              <w:snapToGrid w:val="0"/>
              <w:jc w:val="center"/>
              <w:rPr>
                <w:color w:val="000000"/>
                <w:sz w:val="21"/>
                <w:szCs w:val="21"/>
              </w:rPr>
            </w:pPr>
          </w:p>
        </w:tc>
        <w:tc>
          <w:tcPr>
            <w:tcW w:w="2428" w:type="dxa"/>
            <w:gridSpan w:val="9"/>
            <w:vAlign w:val="center"/>
          </w:tcPr>
          <w:p w14:paraId="042AAAF5">
            <w:pPr>
              <w:snapToGrid w:val="0"/>
              <w:jc w:val="center"/>
              <w:rPr>
                <w:color w:val="000000"/>
                <w:sz w:val="21"/>
                <w:szCs w:val="21"/>
              </w:rPr>
            </w:pPr>
          </w:p>
        </w:tc>
        <w:tc>
          <w:tcPr>
            <w:tcW w:w="1360" w:type="dxa"/>
            <w:gridSpan w:val="2"/>
            <w:vAlign w:val="center"/>
          </w:tcPr>
          <w:p w14:paraId="1F756A81">
            <w:pPr>
              <w:snapToGrid w:val="0"/>
              <w:jc w:val="center"/>
              <w:rPr>
                <w:color w:val="000000"/>
                <w:sz w:val="21"/>
                <w:szCs w:val="21"/>
              </w:rPr>
            </w:pPr>
          </w:p>
        </w:tc>
      </w:tr>
      <w:tr w14:paraId="72DB9714">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534" w:type="dxa"/>
            <w:vMerge w:val="continue"/>
            <w:vAlign w:val="center"/>
          </w:tcPr>
          <w:p w14:paraId="330DFB47">
            <w:pPr>
              <w:snapToGrid w:val="0"/>
              <w:jc w:val="center"/>
              <w:rPr>
                <w:color w:val="000000"/>
                <w:sz w:val="21"/>
                <w:szCs w:val="21"/>
              </w:rPr>
            </w:pPr>
          </w:p>
        </w:tc>
        <w:tc>
          <w:tcPr>
            <w:tcW w:w="2424" w:type="dxa"/>
            <w:gridSpan w:val="3"/>
            <w:shd w:val="clear" w:color="auto" w:fill="auto"/>
            <w:vAlign w:val="center"/>
          </w:tcPr>
          <w:p w14:paraId="522E0413">
            <w:pPr>
              <w:snapToGrid w:val="0"/>
              <w:jc w:val="center"/>
              <w:rPr>
                <w:color w:val="000000"/>
                <w:sz w:val="21"/>
                <w:szCs w:val="21"/>
              </w:rPr>
            </w:pPr>
            <w:r>
              <w:rPr>
                <w:rFonts w:hint="eastAsia"/>
                <w:color w:val="000000"/>
                <w:sz w:val="21"/>
                <w:szCs w:val="21"/>
              </w:rPr>
              <w:t>驻车坡道平整度/mm</w:t>
            </w:r>
          </w:p>
        </w:tc>
        <w:tc>
          <w:tcPr>
            <w:tcW w:w="1197" w:type="dxa"/>
            <w:gridSpan w:val="5"/>
            <w:vAlign w:val="center"/>
          </w:tcPr>
          <w:p w14:paraId="5A14B352">
            <w:pPr>
              <w:snapToGrid w:val="0"/>
              <w:jc w:val="center"/>
              <w:rPr>
                <w:color w:val="000000"/>
                <w:sz w:val="21"/>
                <w:szCs w:val="21"/>
              </w:rPr>
            </w:pPr>
          </w:p>
        </w:tc>
        <w:tc>
          <w:tcPr>
            <w:tcW w:w="1218" w:type="dxa"/>
            <w:gridSpan w:val="8"/>
            <w:vAlign w:val="center"/>
          </w:tcPr>
          <w:p w14:paraId="046E1589">
            <w:pPr>
              <w:snapToGrid w:val="0"/>
              <w:jc w:val="center"/>
              <w:rPr>
                <w:color w:val="000000"/>
                <w:sz w:val="21"/>
                <w:szCs w:val="21"/>
              </w:rPr>
            </w:pPr>
          </w:p>
        </w:tc>
        <w:tc>
          <w:tcPr>
            <w:tcW w:w="1198" w:type="dxa"/>
            <w:gridSpan w:val="5"/>
            <w:vAlign w:val="center"/>
          </w:tcPr>
          <w:p w14:paraId="22B7CEF8">
            <w:pPr>
              <w:snapToGrid w:val="0"/>
              <w:jc w:val="center"/>
              <w:rPr>
                <w:color w:val="000000"/>
                <w:sz w:val="21"/>
                <w:szCs w:val="21"/>
              </w:rPr>
            </w:pPr>
          </w:p>
        </w:tc>
        <w:tc>
          <w:tcPr>
            <w:tcW w:w="1230" w:type="dxa"/>
            <w:gridSpan w:val="4"/>
            <w:vAlign w:val="center"/>
          </w:tcPr>
          <w:p w14:paraId="59DD2704">
            <w:pPr>
              <w:snapToGrid w:val="0"/>
              <w:jc w:val="center"/>
              <w:rPr>
                <w:color w:val="000000"/>
                <w:sz w:val="21"/>
                <w:szCs w:val="21"/>
              </w:rPr>
            </w:pPr>
          </w:p>
        </w:tc>
        <w:tc>
          <w:tcPr>
            <w:tcW w:w="1360" w:type="dxa"/>
            <w:gridSpan w:val="2"/>
            <w:vAlign w:val="center"/>
          </w:tcPr>
          <w:p w14:paraId="2C93A63C">
            <w:pPr>
              <w:snapToGrid w:val="0"/>
              <w:jc w:val="center"/>
              <w:rPr>
                <w:color w:val="000000"/>
                <w:sz w:val="21"/>
                <w:szCs w:val="21"/>
              </w:rPr>
            </w:pPr>
          </w:p>
        </w:tc>
      </w:tr>
      <w:tr w14:paraId="69FE2A3A">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534" w:type="dxa"/>
            <w:vMerge w:val="continue"/>
            <w:vAlign w:val="center"/>
          </w:tcPr>
          <w:p w14:paraId="514D03D5">
            <w:pPr>
              <w:snapToGrid w:val="0"/>
              <w:jc w:val="center"/>
              <w:rPr>
                <w:color w:val="000000"/>
                <w:sz w:val="21"/>
                <w:szCs w:val="21"/>
              </w:rPr>
            </w:pPr>
          </w:p>
        </w:tc>
        <w:tc>
          <w:tcPr>
            <w:tcW w:w="2424" w:type="dxa"/>
            <w:gridSpan w:val="3"/>
            <w:shd w:val="clear" w:color="auto" w:fill="auto"/>
            <w:vAlign w:val="center"/>
          </w:tcPr>
          <w:p w14:paraId="74DE39B0">
            <w:pPr>
              <w:snapToGrid w:val="0"/>
              <w:jc w:val="center"/>
              <w:rPr>
                <w:color w:val="000000"/>
                <w:sz w:val="21"/>
                <w:szCs w:val="21"/>
              </w:rPr>
            </w:pPr>
            <w:r>
              <w:rPr>
                <w:rFonts w:hint="eastAsia"/>
                <w:color w:val="000000"/>
                <w:sz w:val="21"/>
                <w:szCs w:val="21"/>
              </w:rPr>
              <w:t>驻车坡道附着系数</w:t>
            </w:r>
          </w:p>
        </w:tc>
        <w:tc>
          <w:tcPr>
            <w:tcW w:w="801" w:type="dxa"/>
            <w:gridSpan w:val="4"/>
            <w:vAlign w:val="center"/>
          </w:tcPr>
          <w:p w14:paraId="2DECC383">
            <w:pPr>
              <w:snapToGrid w:val="0"/>
              <w:jc w:val="center"/>
              <w:rPr>
                <w:color w:val="000000"/>
                <w:sz w:val="21"/>
                <w:szCs w:val="21"/>
              </w:rPr>
            </w:pPr>
          </w:p>
        </w:tc>
        <w:tc>
          <w:tcPr>
            <w:tcW w:w="802" w:type="dxa"/>
            <w:gridSpan w:val="5"/>
            <w:vAlign w:val="center"/>
          </w:tcPr>
          <w:p w14:paraId="5F080428">
            <w:pPr>
              <w:snapToGrid w:val="0"/>
              <w:jc w:val="center"/>
              <w:rPr>
                <w:color w:val="000000"/>
                <w:sz w:val="21"/>
                <w:szCs w:val="21"/>
              </w:rPr>
            </w:pPr>
          </w:p>
        </w:tc>
        <w:tc>
          <w:tcPr>
            <w:tcW w:w="812" w:type="dxa"/>
            <w:gridSpan w:val="4"/>
            <w:vAlign w:val="center"/>
          </w:tcPr>
          <w:p w14:paraId="76359F85">
            <w:pPr>
              <w:snapToGrid w:val="0"/>
              <w:jc w:val="center"/>
              <w:rPr>
                <w:color w:val="000000"/>
                <w:sz w:val="21"/>
                <w:szCs w:val="21"/>
              </w:rPr>
            </w:pPr>
          </w:p>
        </w:tc>
        <w:tc>
          <w:tcPr>
            <w:tcW w:w="811" w:type="dxa"/>
            <w:gridSpan w:val="3"/>
            <w:vAlign w:val="center"/>
          </w:tcPr>
          <w:p w14:paraId="27079DF4">
            <w:pPr>
              <w:snapToGrid w:val="0"/>
              <w:jc w:val="center"/>
              <w:rPr>
                <w:color w:val="000000"/>
                <w:sz w:val="21"/>
                <w:szCs w:val="21"/>
              </w:rPr>
            </w:pPr>
          </w:p>
        </w:tc>
        <w:tc>
          <w:tcPr>
            <w:tcW w:w="802" w:type="dxa"/>
            <w:gridSpan w:val="5"/>
            <w:vAlign w:val="center"/>
          </w:tcPr>
          <w:p w14:paraId="4C6D4C70">
            <w:pPr>
              <w:snapToGrid w:val="0"/>
              <w:jc w:val="center"/>
              <w:rPr>
                <w:color w:val="000000"/>
                <w:sz w:val="21"/>
                <w:szCs w:val="21"/>
              </w:rPr>
            </w:pPr>
          </w:p>
        </w:tc>
        <w:tc>
          <w:tcPr>
            <w:tcW w:w="815" w:type="dxa"/>
            <w:vAlign w:val="center"/>
          </w:tcPr>
          <w:p w14:paraId="5435B6FE">
            <w:pPr>
              <w:snapToGrid w:val="0"/>
              <w:jc w:val="center"/>
              <w:rPr>
                <w:color w:val="000000"/>
                <w:sz w:val="21"/>
                <w:szCs w:val="21"/>
              </w:rPr>
            </w:pPr>
          </w:p>
        </w:tc>
        <w:tc>
          <w:tcPr>
            <w:tcW w:w="1360" w:type="dxa"/>
            <w:gridSpan w:val="2"/>
            <w:vAlign w:val="center"/>
          </w:tcPr>
          <w:p w14:paraId="7045B627">
            <w:pPr>
              <w:snapToGrid w:val="0"/>
              <w:jc w:val="center"/>
              <w:rPr>
                <w:color w:val="000000"/>
                <w:sz w:val="21"/>
                <w:szCs w:val="21"/>
              </w:rPr>
            </w:pPr>
          </w:p>
        </w:tc>
      </w:tr>
      <w:tr w14:paraId="3B26FA10">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534" w:type="dxa"/>
            <w:vMerge w:val="restart"/>
            <w:vAlign w:val="center"/>
          </w:tcPr>
          <w:p w14:paraId="2D27F035">
            <w:pPr>
              <w:snapToGrid w:val="0"/>
              <w:jc w:val="center"/>
              <w:rPr>
                <w:color w:val="000000"/>
                <w:sz w:val="21"/>
                <w:szCs w:val="21"/>
              </w:rPr>
            </w:pPr>
            <w:r>
              <w:rPr>
                <w:rFonts w:hint="eastAsia"/>
                <w:color w:val="000000"/>
                <w:sz w:val="21"/>
                <w:szCs w:val="21"/>
              </w:rPr>
              <w:t>20%驻车坡道</w:t>
            </w:r>
          </w:p>
        </w:tc>
        <w:tc>
          <w:tcPr>
            <w:tcW w:w="2424" w:type="dxa"/>
            <w:gridSpan w:val="3"/>
            <w:shd w:val="clear" w:color="auto" w:fill="auto"/>
            <w:vAlign w:val="center"/>
          </w:tcPr>
          <w:p w14:paraId="7985030C">
            <w:pPr>
              <w:snapToGrid w:val="0"/>
              <w:jc w:val="center"/>
              <w:rPr>
                <w:color w:val="000000"/>
                <w:sz w:val="21"/>
                <w:szCs w:val="21"/>
              </w:rPr>
            </w:pPr>
            <w:r>
              <w:rPr>
                <w:rFonts w:hint="eastAsia"/>
                <w:color w:val="000000"/>
                <w:sz w:val="21"/>
                <w:szCs w:val="21"/>
              </w:rPr>
              <w:t>外观检查</w:t>
            </w:r>
          </w:p>
        </w:tc>
        <w:tc>
          <w:tcPr>
            <w:tcW w:w="4843" w:type="dxa"/>
            <w:gridSpan w:val="22"/>
            <w:vAlign w:val="center"/>
          </w:tcPr>
          <w:p w14:paraId="27B8A5C9">
            <w:pPr>
              <w:snapToGrid w:val="0"/>
              <w:jc w:val="center"/>
              <w:rPr>
                <w:color w:val="000000"/>
                <w:sz w:val="21"/>
                <w:szCs w:val="21"/>
              </w:rPr>
            </w:pPr>
          </w:p>
        </w:tc>
        <w:tc>
          <w:tcPr>
            <w:tcW w:w="1360" w:type="dxa"/>
            <w:gridSpan w:val="2"/>
            <w:vAlign w:val="center"/>
          </w:tcPr>
          <w:p w14:paraId="70746217">
            <w:pPr>
              <w:snapToGrid w:val="0"/>
              <w:jc w:val="center"/>
              <w:rPr>
                <w:color w:val="000000"/>
                <w:sz w:val="21"/>
                <w:szCs w:val="21"/>
              </w:rPr>
            </w:pPr>
          </w:p>
        </w:tc>
      </w:tr>
      <w:tr w14:paraId="1CC628A3">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534" w:type="dxa"/>
            <w:vMerge w:val="continue"/>
            <w:vAlign w:val="center"/>
          </w:tcPr>
          <w:p w14:paraId="7B96F7B3">
            <w:pPr>
              <w:snapToGrid w:val="0"/>
              <w:jc w:val="center"/>
              <w:rPr>
                <w:color w:val="000000"/>
                <w:sz w:val="21"/>
                <w:szCs w:val="21"/>
              </w:rPr>
            </w:pPr>
          </w:p>
        </w:tc>
        <w:tc>
          <w:tcPr>
            <w:tcW w:w="2424" w:type="dxa"/>
            <w:gridSpan w:val="3"/>
            <w:shd w:val="clear" w:color="auto" w:fill="auto"/>
            <w:vAlign w:val="center"/>
          </w:tcPr>
          <w:p w14:paraId="66E1B986">
            <w:pPr>
              <w:snapToGrid w:val="0"/>
              <w:jc w:val="center"/>
              <w:rPr>
                <w:color w:val="000000"/>
                <w:sz w:val="21"/>
                <w:szCs w:val="21"/>
              </w:rPr>
            </w:pPr>
            <w:r>
              <w:rPr>
                <w:rFonts w:hint="eastAsia"/>
                <w:color w:val="000000"/>
                <w:sz w:val="21"/>
                <w:szCs w:val="21"/>
              </w:rPr>
              <w:t>驻车坡道斜面长度/m</w:t>
            </w:r>
          </w:p>
        </w:tc>
        <w:tc>
          <w:tcPr>
            <w:tcW w:w="2415" w:type="dxa"/>
            <w:gridSpan w:val="13"/>
            <w:vAlign w:val="center"/>
          </w:tcPr>
          <w:p w14:paraId="79002F3D">
            <w:pPr>
              <w:snapToGrid w:val="0"/>
              <w:jc w:val="center"/>
              <w:rPr>
                <w:color w:val="000000"/>
                <w:sz w:val="21"/>
                <w:szCs w:val="21"/>
              </w:rPr>
            </w:pPr>
          </w:p>
        </w:tc>
        <w:tc>
          <w:tcPr>
            <w:tcW w:w="2428" w:type="dxa"/>
            <w:gridSpan w:val="9"/>
            <w:vAlign w:val="center"/>
          </w:tcPr>
          <w:p w14:paraId="31932948">
            <w:pPr>
              <w:snapToGrid w:val="0"/>
              <w:jc w:val="center"/>
              <w:rPr>
                <w:color w:val="000000"/>
                <w:sz w:val="21"/>
                <w:szCs w:val="21"/>
              </w:rPr>
            </w:pPr>
          </w:p>
        </w:tc>
        <w:tc>
          <w:tcPr>
            <w:tcW w:w="1360" w:type="dxa"/>
            <w:gridSpan w:val="2"/>
            <w:vAlign w:val="center"/>
          </w:tcPr>
          <w:p w14:paraId="406E19FA">
            <w:pPr>
              <w:snapToGrid w:val="0"/>
              <w:jc w:val="center"/>
              <w:rPr>
                <w:color w:val="000000"/>
                <w:sz w:val="21"/>
                <w:szCs w:val="21"/>
              </w:rPr>
            </w:pPr>
          </w:p>
        </w:tc>
      </w:tr>
      <w:tr w14:paraId="28CDE2CE">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 w:hRule="atLeast"/>
        </w:trPr>
        <w:tc>
          <w:tcPr>
            <w:tcW w:w="534" w:type="dxa"/>
            <w:vMerge w:val="continue"/>
            <w:vAlign w:val="center"/>
          </w:tcPr>
          <w:p w14:paraId="76F1CB51">
            <w:pPr>
              <w:snapToGrid w:val="0"/>
              <w:jc w:val="center"/>
              <w:rPr>
                <w:color w:val="000000"/>
                <w:sz w:val="21"/>
                <w:szCs w:val="21"/>
              </w:rPr>
            </w:pPr>
          </w:p>
        </w:tc>
        <w:tc>
          <w:tcPr>
            <w:tcW w:w="2424" w:type="dxa"/>
            <w:gridSpan w:val="3"/>
            <w:shd w:val="clear" w:color="auto" w:fill="auto"/>
            <w:vAlign w:val="center"/>
          </w:tcPr>
          <w:p w14:paraId="57CAED01">
            <w:pPr>
              <w:snapToGrid w:val="0"/>
              <w:jc w:val="center"/>
              <w:rPr>
                <w:color w:val="000000"/>
                <w:sz w:val="21"/>
                <w:szCs w:val="21"/>
              </w:rPr>
            </w:pPr>
            <w:r>
              <w:rPr>
                <w:rFonts w:hint="eastAsia"/>
                <w:color w:val="000000"/>
                <w:sz w:val="21"/>
                <w:szCs w:val="21"/>
              </w:rPr>
              <w:t>驻车坡道斜面宽度/m</w:t>
            </w:r>
          </w:p>
        </w:tc>
        <w:tc>
          <w:tcPr>
            <w:tcW w:w="1207" w:type="dxa"/>
            <w:gridSpan w:val="6"/>
            <w:vAlign w:val="center"/>
          </w:tcPr>
          <w:p w14:paraId="13A9AB5D">
            <w:pPr>
              <w:snapToGrid w:val="0"/>
              <w:jc w:val="center"/>
              <w:rPr>
                <w:color w:val="000000"/>
                <w:sz w:val="21"/>
                <w:szCs w:val="21"/>
              </w:rPr>
            </w:pPr>
          </w:p>
        </w:tc>
        <w:tc>
          <w:tcPr>
            <w:tcW w:w="1208" w:type="dxa"/>
            <w:gridSpan w:val="7"/>
            <w:vAlign w:val="center"/>
          </w:tcPr>
          <w:p w14:paraId="43C0ADA4">
            <w:pPr>
              <w:snapToGrid w:val="0"/>
              <w:jc w:val="center"/>
              <w:rPr>
                <w:color w:val="000000"/>
                <w:sz w:val="21"/>
                <w:szCs w:val="21"/>
              </w:rPr>
            </w:pPr>
          </w:p>
        </w:tc>
        <w:tc>
          <w:tcPr>
            <w:tcW w:w="1207" w:type="dxa"/>
            <w:gridSpan w:val="6"/>
            <w:vAlign w:val="center"/>
          </w:tcPr>
          <w:p w14:paraId="372ADB62">
            <w:pPr>
              <w:snapToGrid w:val="0"/>
              <w:jc w:val="center"/>
              <w:rPr>
                <w:color w:val="000000"/>
                <w:sz w:val="21"/>
                <w:szCs w:val="21"/>
              </w:rPr>
            </w:pPr>
          </w:p>
        </w:tc>
        <w:tc>
          <w:tcPr>
            <w:tcW w:w="1221" w:type="dxa"/>
            <w:gridSpan w:val="3"/>
            <w:vAlign w:val="center"/>
          </w:tcPr>
          <w:p w14:paraId="6CDBFF59">
            <w:pPr>
              <w:snapToGrid w:val="0"/>
              <w:jc w:val="center"/>
              <w:rPr>
                <w:color w:val="000000"/>
                <w:sz w:val="21"/>
                <w:szCs w:val="21"/>
              </w:rPr>
            </w:pPr>
          </w:p>
        </w:tc>
        <w:tc>
          <w:tcPr>
            <w:tcW w:w="1360" w:type="dxa"/>
            <w:gridSpan w:val="2"/>
            <w:vAlign w:val="center"/>
          </w:tcPr>
          <w:p w14:paraId="577FA6A1">
            <w:pPr>
              <w:snapToGrid w:val="0"/>
              <w:jc w:val="center"/>
              <w:rPr>
                <w:color w:val="000000"/>
                <w:sz w:val="21"/>
                <w:szCs w:val="21"/>
              </w:rPr>
            </w:pPr>
          </w:p>
        </w:tc>
      </w:tr>
      <w:tr w14:paraId="4F58431E">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7" w:type="dxa"/>
          <w:trHeight w:val="205" w:hRule="atLeast"/>
        </w:trPr>
        <w:tc>
          <w:tcPr>
            <w:tcW w:w="534" w:type="dxa"/>
            <w:vMerge w:val="continue"/>
            <w:vAlign w:val="center"/>
          </w:tcPr>
          <w:p w14:paraId="66FD75A4">
            <w:pPr>
              <w:snapToGrid w:val="0"/>
              <w:jc w:val="center"/>
              <w:rPr>
                <w:color w:val="000000"/>
                <w:sz w:val="21"/>
                <w:szCs w:val="21"/>
              </w:rPr>
            </w:pPr>
          </w:p>
        </w:tc>
        <w:tc>
          <w:tcPr>
            <w:tcW w:w="2424" w:type="dxa"/>
            <w:gridSpan w:val="3"/>
            <w:shd w:val="clear" w:color="auto" w:fill="auto"/>
            <w:vAlign w:val="center"/>
          </w:tcPr>
          <w:p w14:paraId="03505A66">
            <w:pPr>
              <w:snapToGrid w:val="0"/>
              <w:jc w:val="center"/>
              <w:rPr>
                <w:color w:val="000000"/>
                <w:sz w:val="21"/>
                <w:szCs w:val="21"/>
              </w:rPr>
            </w:pPr>
            <w:r>
              <w:rPr>
                <w:rFonts w:hint="eastAsia"/>
                <w:color w:val="000000"/>
                <w:sz w:val="21"/>
                <w:szCs w:val="21"/>
              </w:rPr>
              <w:t>驻车坡道坡度/%</w:t>
            </w:r>
          </w:p>
        </w:tc>
        <w:tc>
          <w:tcPr>
            <w:tcW w:w="2415" w:type="dxa"/>
            <w:gridSpan w:val="13"/>
            <w:vAlign w:val="center"/>
          </w:tcPr>
          <w:p w14:paraId="1D24553C">
            <w:pPr>
              <w:snapToGrid w:val="0"/>
              <w:jc w:val="center"/>
              <w:rPr>
                <w:color w:val="000000"/>
                <w:sz w:val="21"/>
                <w:szCs w:val="21"/>
              </w:rPr>
            </w:pPr>
          </w:p>
        </w:tc>
        <w:tc>
          <w:tcPr>
            <w:tcW w:w="2428" w:type="dxa"/>
            <w:gridSpan w:val="9"/>
            <w:vAlign w:val="center"/>
          </w:tcPr>
          <w:p w14:paraId="69650950">
            <w:pPr>
              <w:snapToGrid w:val="0"/>
              <w:jc w:val="center"/>
              <w:rPr>
                <w:color w:val="000000"/>
                <w:sz w:val="21"/>
                <w:szCs w:val="21"/>
              </w:rPr>
            </w:pPr>
          </w:p>
        </w:tc>
        <w:tc>
          <w:tcPr>
            <w:tcW w:w="1343" w:type="dxa"/>
            <w:vAlign w:val="center"/>
          </w:tcPr>
          <w:p w14:paraId="68428FAF">
            <w:pPr>
              <w:snapToGrid w:val="0"/>
              <w:jc w:val="center"/>
              <w:rPr>
                <w:color w:val="000000"/>
                <w:sz w:val="21"/>
                <w:szCs w:val="21"/>
              </w:rPr>
            </w:pPr>
          </w:p>
        </w:tc>
      </w:tr>
      <w:tr w14:paraId="2B486AF8">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534" w:type="dxa"/>
            <w:vMerge w:val="continue"/>
            <w:vAlign w:val="center"/>
          </w:tcPr>
          <w:p w14:paraId="73C10974">
            <w:pPr>
              <w:snapToGrid w:val="0"/>
              <w:jc w:val="center"/>
              <w:rPr>
                <w:color w:val="000000"/>
                <w:sz w:val="21"/>
                <w:szCs w:val="21"/>
              </w:rPr>
            </w:pPr>
          </w:p>
        </w:tc>
        <w:tc>
          <w:tcPr>
            <w:tcW w:w="2424" w:type="dxa"/>
            <w:gridSpan w:val="3"/>
            <w:shd w:val="clear" w:color="auto" w:fill="auto"/>
            <w:vAlign w:val="center"/>
          </w:tcPr>
          <w:p w14:paraId="4C3A32A9">
            <w:pPr>
              <w:snapToGrid w:val="0"/>
              <w:jc w:val="center"/>
              <w:rPr>
                <w:color w:val="000000"/>
                <w:sz w:val="21"/>
                <w:szCs w:val="21"/>
              </w:rPr>
            </w:pPr>
            <w:r>
              <w:rPr>
                <w:rFonts w:hint="eastAsia"/>
                <w:color w:val="000000"/>
                <w:sz w:val="21"/>
                <w:szCs w:val="21"/>
              </w:rPr>
              <w:t>驻车坡道平整度/mm</w:t>
            </w:r>
          </w:p>
        </w:tc>
        <w:tc>
          <w:tcPr>
            <w:tcW w:w="1207" w:type="dxa"/>
            <w:gridSpan w:val="6"/>
            <w:vAlign w:val="center"/>
          </w:tcPr>
          <w:p w14:paraId="740AB181">
            <w:pPr>
              <w:snapToGrid w:val="0"/>
              <w:jc w:val="center"/>
              <w:rPr>
                <w:color w:val="000000"/>
                <w:sz w:val="21"/>
                <w:szCs w:val="21"/>
              </w:rPr>
            </w:pPr>
          </w:p>
        </w:tc>
        <w:tc>
          <w:tcPr>
            <w:tcW w:w="1208" w:type="dxa"/>
            <w:gridSpan w:val="7"/>
            <w:vAlign w:val="center"/>
          </w:tcPr>
          <w:p w14:paraId="2A82C8F9">
            <w:pPr>
              <w:snapToGrid w:val="0"/>
              <w:jc w:val="center"/>
              <w:rPr>
                <w:color w:val="000000"/>
                <w:sz w:val="21"/>
                <w:szCs w:val="21"/>
              </w:rPr>
            </w:pPr>
          </w:p>
        </w:tc>
        <w:tc>
          <w:tcPr>
            <w:tcW w:w="1207" w:type="dxa"/>
            <w:gridSpan w:val="6"/>
            <w:vAlign w:val="center"/>
          </w:tcPr>
          <w:p w14:paraId="4EEF0629">
            <w:pPr>
              <w:snapToGrid w:val="0"/>
              <w:jc w:val="center"/>
              <w:rPr>
                <w:color w:val="000000"/>
                <w:sz w:val="21"/>
                <w:szCs w:val="21"/>
              </w:rPr>
            </w:pPr>
          </w:p>
        </w:tc>
        <w:tc>
          <w:tcPr>
            <w:tcW w:w="1221" w:type="dxa"/>
            <w:gridSpan w:val="3"/>
            <w:vAlign w:val="center"/>
          </w:tcPr>
          <w:p w14:paraId="2C1E7FA2">
            <w:pPr>
              <w:snapToGrid w:val="0"/>
              <w:jc w:val="center"/>
              <w:rPr>
                <w:color w:val="000000"/>
                <w:sz w:val="21"/>
                <w:szCs w:val="21"/>
              </w:rPr>
            </w:pPr>
          </w:p>
        </w:tc>
        <w:tc>
          <w:tcPr>
            <w:tcW w:w="1360" w:type="dxa"/>
            <w:gridSpan w:val="2"/>
            <w:vAlign w:val="center"/>
          </w:tcPr>
          <w:p w14:paraId="012E7B0C">
            <w:pPr>
              <w:snapToGrid w:val="0"/>
              <w:jc w:val="center"/>
              <w:rPr>
                <w:color w:val="000000"/>
                <w:sz w:val="21"/>
                <w:szCs w:val="21"/>
              </w:rPr>
            </w:pPr>
          </w:p>
        </w:tc>
      </w:tr>
      <w:tr w14:paraId="321F7140">
        <w:tblPrEx>
          <w:tblBorders>
            <w:top w:val="single" w:color="auto" w:sz="12" w:space="0"/>
            <w:left w:val="single" w:color="auto" w:sz="12"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534" w:type="dxa"/>
            <w:vMerge w:val="continue"/>
            <w:vAlign w:val="center"/>
          </w:tcPr>
          <w:p w14:paraId="550E2EC4">
            <w:pPr>
              <w:snapToGrid w:val="0"/>
              <w:jc w:val="center"/>
              <w:rPr>
                <w:color w:val="000000"/>
                <w:sz w:val="21"/>
                <w:szCs w:val="21"/>
              </w:rPr>
            </w:pPr>
          </w:p>
        </w:tc>
        <w:tc>
          <w:tcPr>
            <w:tcW w:w="2424" w:type="dxa"/>
            <w:gridSpan w:val="3"/>
            <w:shd w:val="clear" w:color="auto" w:fill="auto"/>
            <w:vAlign w:val="center"/>
          </w:tcPr>
          <w:p w14:paraId="18CE9BBA">
            <w:pPr>
              <w:snapToGrid w:val="0"/>
              <w:jc w:val="center"/>
              <w:rPr>
                <w:color w:val="000000"/>
                <w:sz w:val="21"/>
                <w:szCs w:val="21"/>
              </w:rPr>
            </w:pPr>
            <w:r>
              <w:rPr>
                <w:rFonts w:hint="eastAsia"/>
                <w:color w:val="000000"/>
                <w:sz w:val="21"/>
                <w:szCs w:val="21"/>
              </w:rPr>
              <w:t>驻车坡道附着系数</w:t>
            </w:r>
          </w:p>
        </w:tc>
        <w:tc>
          <w:tcPr>
            <w:tcW w:w="801" w:type="dxa"/>
            <w:gridSpan w:val="4"/>
            <w:vAlign w:val="center"/>
          </w:tcPr>
          <w:p w14:paraId="1DA2CBE3">
            <w:pPr>
              <w:snapToGrid w:val="0"/>
              <w:jc w:val="center"/>
              <w:rPr>
                <w:color w:val="000000"/>
                <w:sz w:val="21"/>
                <w:szCs w:val="21"/>
              </w:rPr>
            </w:pPr>
          </w:p>
        </w:tc>
        <w:tc>
          <w:tcPr>
            <w:tcW w:w="802" w:type="dxa"/>
            <w:gridSpan w:val="5"/>
            <w:vAlign w:val="center"/>
          </w:tcPr>
          <w:p w14:paraId="0A446525">
            <w:pPr>
              <w:snapToGrid w:val="0"/>
              <w:jc w:val="center"/>
              <w:rPr>
                <w:color w:val="000000"/>
                <w:sz w:val="21"/>
                <w:szCs w:val="21"/>
              </w:rPr>
            </w:pPr>
          </w:p>
        </w:tc>
        <w:tc>
          <w:tcPr>
            <w:tcW w:w="812" w:type="dxa"/>
            <w:gridSpan w:val="4"/>
            <w:vAlign w:val="center"/>
          </w:tcPr>
          <w:p w14:paraId="2B7398A1">
            <w:pPr>
              <w:snapToGrid w:val="0"/>
              <w:jc w:val="center"/>
              <w:rPr>
                <w:color w:val="000000"/>
                <w:sz w:val="21"/>
                <w:szCs w:val="21"/>
              </w:rPr>
            </w:pPr>
          </w:p>
        </w:tc>
        <w:tc>
          <w:tcPr>
            <w:tcW w:w="811" w:type="dxa"/>
            <w:gridSpan w:val="3"/>
            <w:vAlign w:val="center"/>
          </w:tcPr>
          <w:p w14:paraId="779A641C">
            <w:pPr>
              <w:snapToGrid w:val="0"/>
              <w:jc w:val="center"/>
              <w:rPr>
                <w:color w:val="000000"/>
                <w:sz w:val="21"/>
                <w:szCs w:val="21"/>
              </w:rPr>
            </w:pPr>
          </w:p>
        </w:tc>
        <w:tc>
          <w:tcPr>
            <w:tcW w:w="802" w:type="dxa"/>
            <w:gridSpan w:val="5"/>
            <w:vAlign w:val="center"/>
          </w:tcPr>
          <w:p w14:paraId="6031A0EB">
            <w:pPr>
              <w:snapToGrid w:val="0"/>
              <w:jc w:val="center"/>
              <w:rPr>
                <w:color w:val="000000"/>
                <w:sz w:val="21"/>
                <w:szCs w:val="21"/>
              </w:rPr>
            </w:pPr>
          </w:p>
        </w:tc>
        <w:tc>
          <w:tcPr>
            <w:tcW w:w="815" w:type="dxa"/>
            <w:vAlign w:val="center"/>
          </w:tcPr>
          <w:p w14:paraId="3B5EB303">
            <w:pPr>
              <w:snapToGrid w:val="0"/>
              <w:jc w:val="center"/>
              <w:rPr>
                <w:color w:val="000000"/>
                <w:sz w:val="21"/>
                <w:szCs w:val="21"/>
              </w:rPr>
            </w:pPr>
          </w:p>
        </w:tc>
        <w:tc>
          <w:tcPr>
            <w:tcW w:w="1360" w:type="dxa"/>
            <w:gridSpan w:val="2"/>
            <w:vAlign w:val="center"/>
          </w:tcPr>
          <w:p w14:paraId="25940E10">
            <w:pPr>
              <w:snapToGrid w:val="0"/>
              <w:jc w:val="center"/>
              <w:rPr>
                <w:color w:val="000000"/>
                <w:sz w:val="21"/>
                <w:szCs w:val="21"/>
              </w:rPr>
            </w:pPr>
          </w:p>
        </w:tc>
      </w:tr>
    </w:tbl>
    <w:p w14:paraId="5EC67092">
      <w:pPr>
        <w:rPr>
          <w:rFonts w:ascii="仿宋" w:hAnsi="仿宋" w:eastAsia="仿宋" w:cs="仿宋"/>
          <w:color w:val="000000"/>
          <w:sz w:val="18"/>
          <w:szCs w:val="18"/>
        </w:rPr>
      </w:pPr>
    </w:p>
    <w:p w14:paraId="705B6B8C">
      <w:pPr>
        <w:rPr>
          <w:rFonts w:ascii="仿宋" w:hAnsi="仿宋" w:eastAsia="仿宋" w:cs="仿宋"/>
          <w:color w:val="000000"/>
          <w:sz w:val="18"/>
          <w:szCs w:val="18"/>
        </w:rPr>
      </w:pPr>
      <w:r>
        <w:rPr>
          <w:rFonts w:hint="eastAsia" w:ascii="仿宋" w:hAnsi="仿宋" w:eastAsia="仿宋" w:cs="仿宋"/>
          <w:color w:val="000000"/>
          <w:sz w:val="18"/>
          <w:szCs w:val="18"/>
        </w:rPr>
        <w:t>注：本检测记录允许根据驻车坡道实际结构和数量、检测单位技术管理要求，作适当修改。</w:t>
      </w:r>
    </w:p>
    <w:p w14:paraId="3D4A99C0">
      <w:pPr>
        <w:pStyle w:val="3"/>
        <w:spacing w:line="360" w:lineRule="auto"/>
        <w:ind w:firstLine="480"/>
        <w:jc w:val="both"/>
        <w:outlineLvl w:val="9"/>
      </w:pPr>
    </w:p>
    <w:p w14:paraId="44986BDE">
      <w:pPr>
        <w:pStyle w:val="3"/>
        <w:spacing w:line="360" w:lineRule="auto"/>
        <w:ind w:firstLine="480"/>
        <w:jc w:val="both"/>
        <w:outlineLvl w:val="9"/>
      </w:pPr>
    </w:p>
    <w:p w14:paraId="6C1F5C54">
      <w:pPr>
        <w:pStyle w:val="3"/>
        <w:spacing w:line="360" w:lineRule="auto"/>
        <w:ind w:firstLine="480"/>
        <w:jc w:val="both"/>
        <w:outlineLvl w:val="9"/>
      </w:pPr>
    </w:p>
    <w:p w14:paraId="08D0B3B8">
      <w:pPr>
        <w:pStyle w:val="2"/>
        <w:spacing w:before="156"/>
        <w:rPr>
          <w:rFonts w:hint="eastAsia"/>
          <w:sz w:val="28"/>
          <w:szCs w:val="28"/>
        </w:rPr>
      </w:pPr>
      <w:bookmarkStart w:id="185" w:name="_Toc153379556"/>
    </w:p>
    <w:p w14:paraId="6EB3D371">
      <w:pPr>
        <w:pStyle w:val="2"/>
        <w:spacing w:before="156"/>
        <w:rPr>
          <w:rFonts w:hint="eastAsia"/>
          <w:sz w:val="28"/>
          <w:szCs w:val="28"/>
        </w:rPr>
      </w:pPr>
      <w:r>
        <w:rPr>
          <w:rFonts w:hint="eastAsia"/>
          <w:sz w:val="28"/>
          <w:szCs w:val="28"/>
        </w:rPr>
        <w:t>附录</w:t>
      </w:r>
      <w:r>
        <w:rPr>
          <w:rFonts w:hint="eastAsia" w:ascii="黑体" w:hAnsi="黑体" w:cs="黑体"/>
          <w:sz w:val="28"/>
          <w:szCs w:val="28"/>
        </w:rPr>
        <w:t>C</w:t>
      </w:r>
      <w:bookmarkEnd w:id="185"/>
      <w:r>
        <w:rPr>
          <w:rFonts w:hint="eastAsia"/>
          <w:sz w:val="28"/>
          <w:szCs w:val="28"/>
        </w:rPr>
        <w:tab/>
      </w:r>
    </w:p>
    <w:p w14:paraId="04B5F728">
      <w:pPr>
        <w:pStyle w:val="21"/>
        <w:rPr>
          <w:rFonts w:ascii="黑体" w:hAnsi="黑体" w:eastAsia="黑体" w:cs="Times New Roman"/>
          <w:b w:val="0"/>
          <w:sz w:val="28"/>
          <w:szCs w:val="28"/>
        </w:rPr>
      </w:pPr>
      <w:r>
        <w:rPr>
          <w:rFonts w:ascii="黑体" w:hAnsi="黑体" w:eastAsia="黑体" w:cs="Times New Roman"/>
          <w:b w:val="0"/>
          <w:sz w:val="28"/>
          <w:szCs w:val="28"/>
        </w:rPr>
        <w:t>检测结果的有效</w:t>
      </w:r>
      <w:r>
        <w:rPr>
          <w:rFonts w:hint="eastAsia" w:ascii="黑体" w:hAnsi="黑体" w:eastAsia="黑体" w:cs="Times New Roman"/>
          <w:b w:val="0"/>
          <w:sz w:val="28"/>
          <w:szCs w:val="28"/>
        </w:rPr>
        <w:t>数位</w:t>
      </w:r>
      <w:r>
        <w:rPr>
          <w:rFonts w:ascii="黑体" w:hAnsi="黑体" w:eastAsia="黑体" w:cs="Times New Roman"/>
          <w:b w:val="0"/>
          <w:sz w:val="28"/>
          <w:szCs w:val="28"/>
        </w:rPr>
        <w:t>修约</w:t>
      </w:r>
    </w:p>
    <w:tbl>
      <w:tblPr>
        <w:tblStyle w:val="29"/>
        <w:tblpPr w:leftFromText="180" w:rightFromText="180" w:vertAnchor="text" w:horzAnchor="page" w:tblpX="1578" w:tblpY="13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51"/>
        <w:gridCol w:w="4646"/>
      </w:tblGrid>
      <w:tr w14:paraId="35529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251" w:type="dxa"/>
          </w:tcPr>
          <w:p w14:paraId="48EAF3B8">
            <w:pPr>
              <w:pStyle w:val="95"/>
              <w:widowControl w:val="0"/>
              <w:ind w:firstLine="480"/>
              <w:jc w:val="center"/>
              <w:rPr>
                <w:color w:val="000000" w:themeColor="text1"/>
                <w:sz w:val="24"/>
                <w:szCs w:val="24"/>
              </w:rPr>
            </w:pPr>
            <w:r>
              <w:rPr>
                <w:rFonts w:hint="eastAsia"/>
                <w:color w:val="000000" w:themeColor="text1"/>
                <w:sz w:val="24"/>
                <w:szCs w:val="24"/>
              </w:rPr>
              <w:t>检测参数</w:t>
            </w:r>
          </w:p>
        </w:tc>
        <w:tc>
          <w:tcPr>
            <w:tcW w:w="4646" w:type="dxa"/>
          </w:tcPr>
          <w:p w14:paraId="5B4E5680">
            <w:pPr>
              <w:pStyle w:val="95"/>
              <w:widowControl w:val="0"/>
              <w:ind w:firstLine="0" w:firstLineChars="0"/>
              <w:jc w:val="center"/>
              <w:rPr>
                <w:color w:val="000000" w:themeColor="text1"/>
                <w:sz w:val="24"/>
                <w:szCs w:val="24"/>
              </w:rPr>
            </w:pPr>
            <w:r>
              <w:rPr>
                <w:rFonts w:hint="eastAsia"/>
                <w:color w:val="000000" w:themeColor="text1"/>
                <w:sz w:val="24"/>
                <w:szCs w:val="24"/>
              </w:rPr>
              <w:t>有效位数</w:t>
            </w:r>
          </w:p>
        </w:tc>
      </w:tr>
      <w:tr w14:paraId="123F6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251" w:type="dxa"/>
          </w:tcPr>
          <w:p w14:paraId="6A6747F0">
            <w:pPr>
              <w:pStyle w:val="95"/>
              <w:widowControl w:val="0"/>
              <w:ind w:firstLine="480"/>
              <w:jc w:val="center"/>
              <w:rPr>
                <w:color w:val="000000" w:themeColor="text1"/>
                <w:sz w:val="24"/>
                <w:szCs w:val="24"/>
              </w:rPr>
            </w:pPr>
            <w:r>
              <w:rPr>
                <w:rFonts w:hint="eastAsia"/>
                <w:color w:val="000000" w:themeColor="text1"/>
                <w:sz w:val="24"/>
                <w:szCs w:val="24"/>
              </w:rPr>
              <w:t>路试车道长度/m</w:t>
            </w:r>
          </w:p>
        </w:tc>
        <w:tc>
          <w:tcPr>
            <w:tcW w:w="4646" w:type="dxa"/>
          </w:tcPr>
          <w:p w14:paraId="08379046">
            <w:pPr>
              <w:pStyle w:val="95"/>
              <w:widowControl w:val="0"/>
              <w:ind w:firstLine="0" w:firstLineChars="0"/>
              <w:jc w:val="center"/>
              <w:rPr>
                <w:color w:val="000000" w:themeColor="text1"/>
                <w:sz w:val="24"/>
                <w:szCs w:val="24"/>
              </w:rPr>
            </w:pPr>
            <w:r>
              <w:rPr>
                <w:rFonts w:hint="eastAsia"/>
                <w:color w:val="000000" w:themeColor="text1"/>
                <w:sz w:val="24"/>
                <w:szCs w:val="24"/>
              </w:rPr>
              <w:t>保留到小数点后两位</w:t>
            </w:r>
          </w:p>
        </w:tc>
      </w:tr>
      <w:tr w14:paraId="5FA70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251" w:type="dxa"/>
          </w:tcPr>
          <w:p w14:paraId="0E3F4CBF">
            <w:pPr>
              <w:pStyle w:val="95"/>
              <w:widowControl w:val="0"/>
              <w:ind w:firstLine="480"/>
              <w:jc w:val="center"/>
              <w:rPr>
                <w:color w:val="000000" w:themeColor="text1"/>
                <w:sz w:val="24"/>
                <w:szCs w:val="24"/>
              </w:rPr>
            </w:pPr>
            <w:r>
              <w:rPr>
                <w:rFonts w:hint="eastAsia"/>
                <w:color w:val="000000" w:themeColor="text1"/>
                <w:sz w:val="24"/>
                <w:szCs w:val="24"/>
              </w:rPr>
              <w:t>路试车道宽度/m</w:t>
            </w:r>
          </w:p>
        </w:tc>
        <w:tc>
          <w:tcPr>
            <w:tcW w:w="4646" w:type="dxa"/>
          </w:tcPr>
          <w:p w14:paraId="2C7D75F7">
            <w:pPr>
              <w:pStyle w:val="95"/>
              <w:widowControl w:val="0"/>
              <w:ind w:firstLine="0" w:firstLineChars="0"/>
              <w:jc w:val="center"/>
              <w:rPr>
                <w:color w:val="000000" w:themeColor="text1"/>
                <w:sz w:val="24"/>
                <w:szCs w:val="24"/>
              </w:rPr>
            </w:pPr>
            <w:r>
              <w:rPr>
                <w:rFonts w:hint="eastAsia"/>
                <w:color w:val="000000" w:themeColor="text1"/>
                <w:sz w:val="24"/>
                <w:szCs w:val="24"/>
              </w:rPr>
              <w:t>保留到小数点后两位</w:t>
            </w:r>
          </w:p>
        </w:tc>
      </w:tr>
      <w:tr w14:paraId="0B780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251" w:type="dxa"/>
          </w:tcPr>
          <w:p w14:paraId="16DCB2D4">
            <w:pPr>
              <w:pStyle w:val="95"/>
              <w:widowControl w:val="0"/>
              <w:ind w:firstLine="480"/>
              <w:jc w:val="center"/>
              <w:rPr>
                <w:color w:val="000000" w:themeColor="text1"/>
                <w:sz w:val="24"/>
                <w:szCs w:val="24"/>
              </w:rPr>
            </w:pPr>
            <w:r>
              <w:rPr>
                <w:rFonts w:hint="eastAsia"/>
                <w:color w:val="000000" w:themeColor="text1"/>
                <w:sz w:val="24"/>
                <w:szCs w:val="24"/>
              </w:rPr>
              <w:t>路试车道平整度/mm</w:t>
            </w:r>
          </w:p>
        </w:tc>
        <w:tc>
          <w:tcPr>
            <w:tcW w:w="4646" w:type="dxa"/>
            <w:shd w:val="clear" w:color="auto" w:fill="auto"/>
          </w:tcPr>
          <w:p w14:paraId="60F8A28F">
            <w:pPr>
              <w:pStyle w:val="95"/>
              <w:widowControl w:val="0"/>
              <w:ind w:firstLine="0" w:firstLineChars="0"/>
              <w:jc w:val="center"/>
              <w:rPr>
                <w:color w:val="000000" w:themeColor="text1"/>
                <w:sz w:val="24"/>
                <w:szCs w:val="24"/>
              </w:rPr>
            </w:pPr>
            <w:r>
              <w:rPr>
                <w:rFonts w:hint="eastAsia"/>
                <w:color w:val="000000" w:themeColor="text1"/>
                <w:sz w:val="24"/>
                <w:szCs w:val="24"/>
              </w:rPr>
              <w:t>保留到整数位</w:t>
            </w:r>
          </w:p>
        </w:tc>
      </w:tr>
      <w:tr w14:paraId="62E15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251" w:type="dxa"/>
          </w:tcPr>
          <w:p w14:paraId="63F577AF">
            <w:pPr>
              <w:pStyle w:val="95"/>
              <w:widowControl w:val="0"/>
              <w:ind w:firstLine="480"/>
              <w:jc w:val="center"/>
              <w:rPr>
                <w:color w:val="000000" w:themeColor="text1"/>
                <w:sz w:val="24"/>
                <w:szCs w:val="24"/>
              </w:rPr>
            </w:pPr>
            <w:r>
              <w:rPr>
                <w:rFonts w:hint="eastAsia"/>
                <w:color w:val="000000" w:themeColor="text1"/>
                <w:sz w:val="24"/>
                <w:szCs w:val="24"/>
              </w:rPr>
              <w:t>路试车道附着系数</w:t>
            </w:r>
          </w:p>
        </w:tc>
        <w:tc>
          <w:tcPr>
            <w:tcW w:w="4646" w:type="dxa"/>
          </w:tcPr>
          <w:p w14:paraId="03335DDA">
            <w:pPr>
              <w:pStyle w:val="95"/>
              <w:widowControl w:val="0"/>
              <w:ind w:firstLine="0" w:firstLineChars="0"/>
              <w:jc w:val="center"/>
              <w:rPr>
                <w:color w:val="000000" w:themeColor="text1"/>
                <w:sz w:val="24"/>
                <w:szCs w:val="24"/>
              </w:rPr>
            </w:pPr>
            <w:r>
              <w:rPr>
                <w:rFonts w:hint="eastAsia"/>
                <w:color w:val="000000" w:themeColor="text1"/>
                <w:sz w:val="24"/>
                <w:szCs w:val="24"/>
              </w:rPr>
              <w:t>保留到小数点后两位</w:t>
            </w:r>
          </w:p>
        </w:tc>
      </w:tr>
      <w:tr w14:paraId="00A36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251" w:type="dxa"/>
          </w:tcPr>
          <w:p w14:paraId="0405C627">
            <w:pPr>
              <w:pStyle w:val="95"/>
              <w:widowControl w:val="0"/>
              <w:ind w:firstLine="480"/>
              <w:jc w:val="center"/>
              <w:rPr>
                <w:color w:val="000000" w:themeColor="text1"/>
                <w:sz w:val="24"/>
                <w:szCs w:val="24"/>
              </w:rPr>
            </w:pPr>
            <w:r>
              <w:rPr>
                <w:rFonts w:hint="eastAsia"/>
                <w:color w:val="000000" w:themeColor="text1"/>
                <w:sz w:val="24"/>
                <w:szCs w:val="24"/>
              </w:rPr>
              <w:t>驻车坡道斜面长度/m</w:t>
            </w:r>
          </w:p>
        </w:tc>
        <w:tc>
          <w:tcPr>
            <w:tcW w:w="4646" w:type="dxa"/>
          </w:tcPr>
          <w:p w14:paraId="677419B4">
            <w:pPr>
              <w:pStyle w:val="95"/>
              <w:widowControl w:val="0"/>
              <w:ind w:firstLine="0" w:firstLineChars="0"/>
              <w:jc w:val="center"/>
              <w:rPr>
                <w:color w:val="000000" w:themeColor="text1"/>
                <w:sz w:val="24"/>
                <w:szCs w:val="24"/>
              </w:rPr>
            </w:pPr>
            <w:r>
              <w:rPr>
                <w:rFonts w:hint="eastAsia"/>
                <w:color w:val="000000" w:themeColor="text1"/>
                <w:sz w:val="24"/>
                <w:szCs w:val="24"/>
              </w:rPr>
              <w:t>保留到小数点后两位</w:t>
            </w:r>
          </w:p>
        </w:tc>
      </w:tr>
      <w:tr w14:paraId="47D8C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251" w:type="dxa"/>
          </w:tcPr>
          <w:p w14:paraId="488DE325">
            <w:pPr>
              <w:pStyle w:val="95"/>
              <w:widowControl w:val="0"/>
              <w:ind w:firstLine="480"/>
              <w:jc w:val="center"/>
              <w:rPr>
                <w:color w:val="000000" w:themeColor="text1"/>
                <w:sz w:val="24"/>
                <w:szCs w:val="24"/>
              </w:rPr>
            </w:pPr>
            <w:r>
              <w:rPr>
                <w:rFonts w:hint="eastAsia"/>
                <w:color w:val="000000" w:themeColor="text1"/>
                <w:sz w:val="24"/>
                <w:szCs w:val="24"/>
              </w:rPr>
              <w:t>驻车坡道斜面宽度/m</w:t>
            </w:r>
          </w:p>
        </w:tc>
        <w:tc>
          <w:tcPr>
            <w:tcW w:w="4646" w:type="dxa"/>
          </w:tcPr>
          <w:p w14:paraId="05196BA5">
            <w:pPr>
              <w:pStyle w:val="95"/>
              <w:widowControl w:val="0"/>
              <w:ind w:firstLine="0" w:firstLineChars="0"/>
              <w:jc w:val="center"/>
              <w:rPr>
                <w:color w:val="000000" w:themeColor="text1"/>
                <w:sz w:val="24"/>
                <w:szCs w:val="24"/>
              </w:rPr>
            </w:pPr>
            <w:r>
              <w:rPr>
                <w:rFonts w:hint="eastAsia"/>
                <w:color w:val="000000" w:themeColor="text1"/>
                <w:sz w:val="24"/>
                <w:szCs w:val="24"/>
              </w:rPr>
              <w:t>保留到小数点后两位</w:t>
            </w:r>
          </w:p>
        </w:tc>
      </w:tr>
      <w:tr w14:paraId="6792B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251" w:type="dxa"/>
          </w:tcPr>
          <w:p w14:paraId="41E6F12F">
            <w:pPr>
              <w:pStyle w:val="95"/>
              <w:widowControl w:val="0"/>
              <w:ind w:firstLine="480"/>
              <w:jc w:val="center"/>
              <w:rPr>
                <w:color w:val="000000" w:themeColor="text1"/>
                <w:sz w:val="24"/>
                <w:szCs w:val="24"/>
              </w:rPr>
            </w:pPr>
            <w:r>
              <w:rPr>
                <w:rFonts w:hint="eastAsia"/>
                <w:color w:val="000000" w:themeColor="text1"/>
                <w:sz w:val="24"/>
                <w:szCs w:val="24"/>
              </w:rPr>
              <w:t>驻车坡道坡度/%</w:t>
            </w:r>
          </w:p>
        </w:tc>
        <w:tc>
          <w:tcPr>
            <w:tcW w:w="4646" w:type="dxa"/>
          </w:tcPr>
          <w:p w14:paraId="1285057B">
            <w:pPr>
              <w:pStyle w:val="95"/>
              <w:widowControl w:val="0"/>
              <w:ind w:firstLine="0" w:firstLineChars="0"/>
              <w:jc w:val="center"/>
              <w:rPr>
                <w:color w:val="000000" w:themeColor="text1"/>
                <w:sz w:val="24"/>
                <w:szCs w:val="24"/>
              </w:rPr>
            </w:pPr>
            <w:r>
              <w:rPr>
                <w:rFonts w:hint="eastAsia"/>
                <w:color w:val="000000" w:themeColor="text1"/>
                <w:sz w:val="24"/>
                <w:szCs w:val="24"/>
              </w:rPr>
              <w:t>保留到小数点后一位</w:t>
            </w:r>
          </w:p>
        </w:tc>
      </w:tr>
      <w:tr w14:paraId="28222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251" w:type="dxa"/>
          </w:tcPr>
          <w:p w14:paraId="7661111A">
            <w:pPr>
              <w:pStyle w:val="95"/>
              <w:widowControl w:val="0"/>
              <w:ind w:firstLine="480"/>
              <w:jc w:val="center"/>
              <w:rPr>
                <w:color w:val="000000" w:themeColor="text1"/>
                <w:sz w:val="24"/>
                <w:szCs w:val="24"/>
              </w:rPr>
            </w:pPr>
            <w:r>
              <w:rPr>
                <w:rFonts w:hint="eastAsia"/>
                <w:color w:val="000000" w:themeColor="text1"/>
                <w:sz w:val="24"/>
                <w:szCs w:val="24"/>
              </w:rPr>
              <w:t>驻车坡度平整度/mm</w:t>
            </w:r>
          </w:p>
        </w:tc>
        <w:tc>
          <w:tcPr>
            <w:tcW w:w="4646" w:type="dxa"/>
            <w:shd w:val="clear" w:color="auto" w:fill="auto"/>
          </w:tcPr>
          <w:p w14:paraId="7CF14A62">
            <w:pPr>
              <w:pStyle w:val="95"/>
              <w:widowControl w:val="0"/>
              <w:ind w:firstLine="0" w:firstLineChars="0"/>
              <w:jc w:val="center"/>
              <w:rPr>
                <w:color w:val="000000" w:themeColor="text1"/>
                <w:sz w:val="24"/>
                <w:szCs w:val="24"/>
              </w:rPr>
            </w:pPr>
            <w:r>
              <w:rPr>
                <w:rFonts w:hint="eastAsia"/>
                <w:color w:val="000000" w:themeColor="text1"/>
                <w:sz w:val="24"/>
                <w:szCs w:val="24"/>
              </w:rPr>
              <w:t>保留到整数位</w:t>
            </w:r>
          </w:p>
        </w:tc>
      </w:tr>
      <w:tr w14:paraId="719D9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251" w:type="dxa"/>
          </w:tcPr>
          <w:p w14:paraId="7927CA54">
            <w:pPr>
              <w:pStyle w:val="95"/>
              <w:widowControl w:val="0"/>
              <w:ind w:firstLine="480"/>
              <w:jc w:val="center"/>
              <w:rPr>
                <w:color w:val="000000" w:themeColor="text1"/>
                <w:sz w:val="24"/>
                <w:szCs w:val="24"/>
              </w:rPr>
            </w:pPr>
            <w:r>
              <w:rPr>
                <w:rFonts w:hint="eastAsia"/>
                <w:color w:val="000000" w:themeColor="text1"/>
                <w:sz w:val="24"/>
                <w:szCs w:val="24"/>
              </w:rPr>
              <w:t>驻车坡道附着系数</w:t>
            </w:r>
          </w:p>
        </w:tc>
        <w:tc>
          <w:tcPr>
            <w:tcW w:w="4646" w:type="dxa"/>
          </w:tcPr>
          <w:p w14:paraId="271F12C3">
            <w:pPr>
              <w:pStyle w:val="95"/>
              <w:widowControl w:val="0"/>
              <w:ind w:firstLine="0" w:firstLineChars="0"/>
              <w:jc w:val="center"/>
              <w:rPr>
                <w:color w:val="000000" w:themeColor="text1"/>
                <w:sz w:val="24"/>
                <w:szCs w:val="24"/>
              </w:rPr>
            </w:pPr>
            <w:r>
              <w:rPr>
                <w:rFonts w:hint="eastAsia"/>
                <w:color w:val="000000" w:themeColor="text1"/>
                <w:sz w:val="24"/>
                <w:szCs w:val="24"/>
              </w:rPr>
              <w:t>保留到小数点后两位</w:t>
            </w:r>
          </w:p>
        </w:tc>
      </w:tr>
    </w:tbl>
    <w:p w14:paraId="106570BF">
      <w:pPr>
        <w:pStyle w:val="3"/>
        <w:spacing w:line="360" w:lineRule="auto"/>
        <w:ind w:firstLine="0" w:firstLineChars="0"/>
        <w:jc w:val="both"/>
        <w:outlineLvl w:val="9"/>
      </w:pPr>
    </w:p>
    <w:p w14:paraId="48F4992B">
      <w:pPr>
        <w:pStyle w:val="2"/>
        <w:spacing w:before="156"/>
        <w:rPr>
          <w:rFonts w:ascii="黑体" w:hAnsi="黑体" w:cs="黑体"/>
          <w:sz w:val="28"/>
          <w:szCs w:val="28"/>
        </w:rPr>
      </w:pPr>
      <w:r>
        <w:rPr>
          <w:rFonts w:hint="eastAsia"/>
          <w:sz w:val="28"/>
          <w:szCs w:val="28"/>
        </w:rPr>
        <w:t>附录</w:t>
      </w:r>
      <w:r>
        <w:rPr>
          <w:rFonts w:hint="eastAsia" w:ascii="黑体" w:hAnsi="黑体" w:cs="黑体"/>
          <w:sz w:val="28"/>
          <w:szCs w:val="28"/>
        </w:rPr>
        <w:t xml:space="preserve">D       </w:t>
      </w:r>
      <w:r>
        <w:rPr>
          <w:rFonts w:hint="eastAsia"/>
          <w:sz w:val="28"/>
          <w:szCs w:val="28"/>
        </w:rPr>
        <w:tab/>
      </w:r>
    </w:p>
    <w:p w14:paraId="1BE202BD">
      <w:pPr>
        <w:pStyle w:val="2"/>
        <w:spacing w:before="156"/>
        <w:rPr>
          <w:rFonts w:ascii="黑体" w:hAnsi="黑体" w:cs="黑体"/>
          <w:sz w:val="28"/>
          <w:szCs w:val="28"/>
        </w:rPr>
      </w:pPr>
      <w:r>
        <w:rPr>
          <w:rFonts w:hint="eastAsia"/>
          <w:sz w:val="28"/>
          <w:szCs w:val="28"/>
        </w:rPr>
        <w:t>检测结果的不确定度评定示例</w:t>
      </w:r>
    </w:p>
    <w:p w14:paraId="4F79F322">
      <w:pPr>
        <w:spacing w:line="360" w:lineRule="auto"/>
        <w:rPr>
          <w:rFonts w:ascii="黑体" w:hAnsi="黑体" w:eastAsia="黑体"/>
          <w:color w:val="000000"/>
        </w:rPr>
      </w:pPr>
      <w:r>
        <w:rPr>
          <w:rFonts w:hint="eastAsia" w:ascii="黑体" w:hAnsi="黑体" w:eastAsia="黑体"/>
          <w:color w:val="000000"/>
        </w:rPr>
        <w:t>D.1长度检测结果的不确定度评定示例</w:t>
      </w:r>
    </w:p>
    <w:p w14:paraId="3A85FE7C">
      <w:pPr>
        <w:spacing w:line="360" w:lineRule="auto"/>
        <w:rPr>
          <w:rFonts w:ascii="黑体" w:hAnsi="黑体" w:eastAsia="黑体"/>
          <w:color w:val="000000"/>
        </w:rPr>
      </w:pPr>
      <w:r>
        <w:rPr>
          <w:rFonts w:hint="eastAsia" w:ascii="黑体" w:hAnsi="黑体" w:eastAsia="黑体"/>
          <w:color w:val="000000"/>
        </w:rPr>
        <w:t>D.1.1 概述</w:t>
      </w:r>
    </w:p>
    <w:p w14:paraId="263EBE58">
      <w:pPr>
        <w:snapToGrid w:val="0"/>
        <w:spacing w:line="360" w:lineRule="auto"/>
        <w:rPr>
          <w:color w:val="000000"/>
        </w:rPr>
      </w:pPr>
      <w:r>
        <w:rPr>
          <w:rFonts w:hint="eastAsia" w:ascii="Times New Roman" w:hAnsi="Times New Roman"/>
          <w:color w:val="000000"/>
        </w:rPr>
        <w:t xml:space="preserve">D.1.1.1 </w:t>
      </w:r>
      <w:r>
        <w:rPr>
          <w:rFonts w:ascii="Times New Roman" w:hAnsi="Times New Roman"/>
          <w:color w:val="000000"/>
        </w:rPr>
        <w:t>环境条件：</w:t>
      </w:r>
      <w:r>
        <w:rPr>
          <w:rFonts w:hint="eastAsia" w:ascii="Times New Roman" w:hAnsi="Times New Roman"/>
          <w:color w:val="000000"/>
        </w:rPr>
        <w:t>环境温度</w:t>
      </w:r>
      <w:r>
        <w:rPr>
          <w:rFonts w:ascii="Times New Roman" w:hAnsi="Times New Roman"/>
          <w:color w:val="000000"/>
        </w:rPr>
        <w:t>：0 ℃～40 ℃</w:t>
      </w:r>
      <w:r>
        <w:rPr>
          <w:rFonts w:hint="eastAsia" w:ascii="Times New Roman" w:hAnsi="Times New Roman"/>
          <w:color w:val="000000"/>
        </w:rPr>
        <w:t>，相对湿度：≤85 %；</w:t>
      </w:r>
    </w:p>
    <w:p w14:paraId="184828E1">
      <w:pPr>
        <w:snapToGrid w:val="0"/>
        <w:spacing w:line="360" w:lineRule="auto"/>
        <w:rPr>
          <w:spacing w:val="-1"/>
        </w:rPr>
      </w:pPr>
      <w:r>
        <w:rPr>
          <w:rFonts w:hint="eastAsia" w:ascii="Times New Roman" w:hAnsi="Times New Roman"/>
          <w:color w:val="000000"/>
        </w:rPr>
        <w:t>D.1.1.2</w:t>
      </w:r>
      <w:r>
        <w:rPr>
          <w:rFonts w:ascii="Times New Roman" w:hAnsi="Times New Roman"/>
          <w:color w:val="000000"/>
        </w:rPr>
        <w:t>测量标准：</w:t>
      </w:r>
      <w:r>
        <w:rPr>
          <w:rFonts w:hint="eastAsia" w:ascii="Times New Roman" w:hAnsi="Times New Roman"/>
          <w:color w:val="000000"/>
        </w:rPr>
        <w:t>全站仪，测距距离：（1～150）m</w:t>
      </w:r>
      <w:r>
        <w:rPr>
          <w:rFonts w:ascii="Times New Roman" w:hAnsi="Times New Roman"/>
          <w:spacing w:val="-2"/>
        </w:rPr>
        <w:t>，测距准确度：III级</w:t>
      </w:r>
      <w:r>
        <w:rPr>
          <w:rFonts w:hint="eastAsia" w:ascii="Times New Roman" w:hAnsi="Times New Roman"/>
          <w:spacing w:val="-1"/>
        </w:rPr>
        <w:t>；</w:t>
      </w:r>
    </w:p>
    <w:p w14:paraId="0B68727B">
      <w:pPr>
        <w:snapToGrid w:val="0"/>
        <w:spacing w:line="360" w:lineRule="auto"/>
        <w:rPr>
          <w:color w:val="000000"/>
        </w:rPr>
      </w:pPr>
      <w:r>
        <w:rPr>
          <w:rFonts w:hint="eastAsia" w:ascii="Times New Roman" w:hAnsi="Times New Roman"/>
          <w:color w:val="000000"/>
        </w:rPr>
        <w:t xml:space="preserve">D.1.1.3 </w:t>
      </w:r>
      <w:r>
        <w:rPr>
          <w:rFonts w:ascii="Times New Roman" w:hAnsi="Times New Roman"/>
          <w:color w:val="000000"/>
        </w:rPr>
        <w:t>被测对象：</w:t>
      </w:r>
      <w:r>
        <w:rPr>
          <w:rFonts w:hint="eastAsia" w:ascii="Times New Roman" w:hAnsi="Times New Roman"/>
          <w:color w:val="000000"/>
        </w:rPr>
        <w:t>15%</w:t>
      </w:r>
      <w:r>
        <w:rPr>
          <w:rFonts w:ascii="Times New Roman" w:hAnsi="Times New Roman"/>
          <w:color w:val="000000"/>
        </w:rPr>
        <w:t>驻车坡道的斜面长度；</w:t>
      </w:r>
    </w:p>
    <w:p w14:paraId="0E81D67C">
      <w:pPr>
        <w:snapToGrid w:val="0"/>
        <w:spacing w:line="360" w:lineRule="auto"/>
        <w:rPr>
          <w:color w:val="000000"/>
        </w:rPr>
      </w:pPr>
      <w:r>
        <w:rPr>
          <w:rFonts w:hint="eastAsia" w:ascii="Times New Roman" w:hAnsi="Times New Roman"/>
          <w:color w:val="000000"/>
        </w:rPr>
        <w:t>D.1.1.</w:t>
      </w:r>
      <w:r>
        <w:rPr>
          <w:rFonts w:ascii="Times New Roman" w:hAnsi="Times New Roman"/>
          <w:color w:val="000000"/>
        </w:rPr>
        <w:t>4 测量过程：</w:t>
      </w:r>
      <w:r>
        <w:rPr>
          <w:rFonts w:hint="eastAsia" w:ascii="Times New Roman" w:hAnsi="Times New Roman"/>
          <w:spacing w:val="-2"/>
        </w:rPr>
        <w:t>将全站仪安置在通视点并调整水平，配合棱镜采用对边测量法，测量驻车坡道左右两边线的斜距，取各测量段斜距最小值作为驻车坡道的斜面长度</w:t>
      </w:r>
      <w:r>
        <w:rPr>
          <w:rFonts w:ascii="Times New Roman" w:hAnsi="Times New Roman"/>
        </w:rPr>
        <w:t>。</w:t>
      </w:r>
    </w:p>
    <w:p w14:paraId="4AD60865">
      <w:pPr>
        <w:spacing w:line="360" w:lineRule="auto"/>
        <w:rPr>
          <w:sz w:val="21"/>
          <w:szCs w:val="21"/>
        </w:rPr>
      </w:pPr>
      <w:r>
        <w:rPr>
          <w:rFonts w:hint="eastAsia" w:ascii="黑体" w:hAnsi="黑体" w:eastAsia="黑体"/>
          <w:color w:val="000000"/>
        </w:rPr>
        <w:t>D.1.2</w:t>
      </w:r>
      <w:r>
        <w:rPr>
          <w:rFonts w:ascii="黑体" w:hAnsi="黑体" w:eastAsia="黑体"/>
          <w:color w:val="000000"/>
        </w:rPr>
        <w:t>驻车坡道斜面长度</w:t>
      </w:r>
      <w:r>
        <w:rPr>
          <w:rFonts w:hint="eastAsia" w:ascii="黑体" w:hAnsi="黑体" w:eastAsia="黑体"/>
        </w:rPr>
        <w:t>的</w:t>
      </w:r>
      <w:r>
        <w:rPr>
          <w:rFonts w:hint="eastAsia" w:ascii="黑体" w:hAnsi="黑体" w:eastAsia="黑体"/>
          <w:spacing w:val="-2"/>
        </w:rPr>
        <w:t>不确定度评定</w:t>
      </w:r>
    </w:p>
    <w:p w14:paraId="238FEA32">
      <w:pPr>
        <w:spacing w:line="360" w:lineRule="auto"/>
      </w:pPr>
      <w:r>
        <w:rPr>
          <w:rFonts w:hint="eastAsia" w:ascii="Times New Roman" w:hAnsi="Times New Roman"/>
          <w:color w:val="000000"/>
        </w:rPr>
        <w:t>D.1.2.1</w:t>
      </w:r>
      <w:r>
        <w:rPr>
          <w:rFonts w:hint="eastAsia"/>
        </w:rPr>
        <w:t>测量模型：</w:t>
      </w:r>
    </w:p>
    <w:p w14:paraId="0C8218C1">
      <w:pPr>
        <w:spacing w:line="360" w:lineRule="auto"/>
        <w:jc w:val="center"/>
        <w:rPr>
          <w:sz w:val="21"/>
          <w:szCs w:val="21"/>
          <w:vertAlign w:val="subscript"/>
        </w:rPr>
      </w:pPr>
      <w:r>
        <w:rPr>
          <w:rFonts w:hint="eastAsia" w:cs="宋体"/>
          <w:position w:val="-12"/>
          <w:sz w:val="21"/>
          <w:szCs w:val="21"/>
        </w:rPr>
        <w:object>
          <v:shape id="_x0000_i1037" o:spt="75" type="#_x0000_t75" style="height:18.75pt;width:41.25pt;" o:ole="t" filled="f" o:preferrelative="t" stroked="f" coordsize="21600,21600">
            <v:path/>
            <v:fill on="f" focussize="0,0"/>
            <v:stroke on="f" joinstyle="miter"/>
            <v:imagedata r:id="rId51" o:title=""/>
            <o:lock v:ext="edit" aspectratio="t"/>
            <w10:wrap type="none"/>
            <w10:anchorlock/>
          </v:shape>
          <o:OLEObject Type="Embed" ProgID="Equation.DSMT4" ShapeID="_x0000_i1037" DrawAspect="Content" ObjectID="_1468075738" r:id="rId50">
            <o:LockedField>false</o:LockedField>
          </o:OLEObject>
        </w:object>
      </w:r>
    </w:p>
    <w:p w14:paraId="3A34C28F">
      <w:pPr>
        <w:spacing w:line="360" w:lineRule="auto"/>
        <w:ind w:firstLine="960" w:firstLineChars="400"/>
      </w:pPr>
      <w:r>
        <w:rPr>
          <w:rFonts w:hint="eastAsia"/>
        </w:rPr>
        <w:t>式中：</w:t>
      </w:r>
    </w:p>
    <w:p w14:paraId="2BE26298">
      <w:pPr>
        <w:spacing w:line="360" w:lineRule="auto"/>
        <w:ind w:firstLine="960" w:firstLineChars="400"/>
      </w:pPr>
      <w:r>
        <w:rPr>
          <w:rFonts w:hint="eastAsia" w:cs="宋体"/>
          <w:position w:val="-6"/>
        </w:rPr>
        <w:object>
          <v:shape id="_x0000_i1038" o:spt="75" type="#_x0000_t75" style="height:14.25pt;width:11.25pt;" o:ole="t" filled="f" o:preferrelative="t" stroked="f" coordsize="21600,21600">
            <v:path/>
            <v:fill on="f" focussize="0,0"/>
            <v:stroke on="f" joinstyle="miter"/>
            <v:imagedata r:id="rId53" o:title=""/>
            <o:lock v:ext="edit" aspectratio="t"/>
            <w10:wrap type="none"/>
            <w10:anchorlock/>
          </v:shape>
          <o:OLEObject Type="Embed" ProgID="Equation.DSMT4" ShapeID="_x0000_i1038" DrawAspect="Content" ObjectID="_1468075739" r:id="rId52">
            <o:LockedField>false</o:LockedField>
          </o:OLEObject>
        </w:object>
      </w:r>
      <w:r>
        <w:rPr>
          <w:rFonts w:hint="eastAsia" w:cs="宋体"/>
        </w:rPr>
        <w:t>—</w:t>
      </w:r>
      <w:r>
        <w:rPr>
          <w:rFonts w:hint="eastAsia"/>
        </w:rPr>
        <w:t>驻车坡道斜面长度；</w:t>
      </w:r>
    </w:p>
    <w:p w14:paraId="747B5DEB">
      <w:pPr>
        <w:spacing w:line="360" w:lineRule="auto"/>
        <w:ind w:firstLine="960" w:firstLineChars="400"/>
        <w:rPr>
          <w:rFonts w:cs="宋体"/>
        </w:rPr>
      </w:pPr>
      <w:r>
        <w:rPr>
          <w:rFonts w:hint="eastAsia" w:cs="宋体"/>
          <w:position w:val="-12"/>
        </w:rPr>
        <w:object>
          <v:shape id="_x0000_i1039" o:spt="75" type="#_x0000_t75" style="height:18.75pt;width:21.75pt;" o:ole="t" filled="f" o:preferrelative="t" stroked="f" coordsize="21600,21600">
            <v:path/>
            <v:fill on="f" focussize="0,0"/>
            <v:stroke on="f" joinstyle="miter"/>
            <v:imagedata r:id="rId55" o:title=""/>
            <o:lock v:ext="edit" aspectratio="t"/>
            <w10:wrap type="none"/>
            <w10:anchorlock/>
          </v:shape>
          <o:OLEObject Type="Embed" ProgID="Equation.DSMT4" ShapeID="_x0000_i1039" DrawAspect="Content" ObjectID="_1468075740" r:id="rId54">
            <o:LockedField>false</o:LockedField>
          </o:OLEObject>
        </w:object>
      </w:r>
      <w:r>
        <w:rPr>
          <w:rFonts w:hint="eastAsia" w:cs="宋体"/>
        </w:rPr>
        <w:t>—</w:t>
      </w:r>
      <w:r>
        <w:rPr>
          <w:rFonts w:hint="eastAsia"/>
        </w:rPr>
        <w:t>驻车坡道左右两边线斜距最小值。</w:t>
      </w:r>
    </w:p>
    <w:p w14:paraId="0643BFA6">
      <w:pPr>
        <w:spacing w:line="360" w:lineRule="auto"/>
        <w:rPr>
          <w:rFonts w:ascii="Times New Roman" w:hAnsi="Times New Roman"/>
          <w:spacing w:val="-2"/>
        </w:rPr>
      </w:pPr>
      <w:r>
        <w:rPr>
          <w:rFonts w:hint="eastAsia" w:ascii="Times New Roman" w:hAnsi="Times New Roman"/>
          <w:spacing w:val="-2"/>
        </w:rPr>
        <w:t>D.1.2.2测量重复性引入的不确定度</w:t>
      </w:r>
    </w:p>
    <w:p w14:paraId="5955CD11">
      <w:pPr>
        <w:pStyle w:val="44"/>
        <w:spacing w:line="360" w:lineRule="auto"/>
        <w:ind w:firstLine="472"/>
        <w:rPr>
          <w:rFonts w:ascii="Times New Roman" w:hAnsi="Times New Roman"/>
          <w:spacing w:val="-2"/>
          <w:szCs w:val="24"/>
        </w:rPr>
      </w:pPr>
      <w:r>
        <w:rPr>
          <w:rFonts w:hint="eastAsia" w:ascii="Times New Roman" w:hAnsi="Times New Roman"/>
          <w:spacing w:val="-2"/>
          <w:szCs w:val="24"/>
        </w:rPr>
        <w:t>任选</w:t>
      </w:r>
      <w:r>
        <w:rPr>
          <w:rFonts w:ascii="Times New Roman" w:hAnsi="Times New Roman"/>
          <w:spacing w:val="-2"/>
          <w:szCs w:val="24"/>
        </w:rPr>
        <w:t>驻车坡道的</w:t>
      </w:r>
      <w:r>
        <w:rPr>
          <w:rFonts w:hint="eastAsia" w:ascii="Times New Roman" w:hAnsi="Times New Roman"/>
          <w:spacing w:val="-2"/>
          <w:szCs w:val="24"/>
        </w:rPr>
        <w:t>一</w:t>
      </w:r>
      <w:r>
        <w:rPr>
          <w:rFonts w:ascii="Times New Roman" w:hAnsi="Times New Roman"/>
          <w:spacing w:val="-2"/>
          <w:szCs w:val="24"/>
        </w:rPr>
        <w:t>条边线进行测量，重复进行10次观测读数，得到以下结果：</w:t>
      </w:r>
    </w:p>
    <w:p w14:paraId="304383E5">
      <w:pPr>
        <w:pStyle w:val="44"/>
        <w:jc w:val="center"/>
        <w:rPr>
          <w:rFonts w:ascii="黑体" w:hAnsi="黑体" w:eastAsia="黑体"/>
          <w:sz w:val="21"/>
          <w:szCs w:val="21"/>
        </w:rPr>
      </w:pPr>
      <w:r>
        <w:rPr>
          <w:rFonts w:hint="eastAsia" w:ascii="黑体" w:hAnsi="黑体" w:eastAsia="黑体"/>
          <w:sz w:val="21"/>
          <w:szCs w:val="21"/>
        </w:rPr>
        <w:t>表D.1 驻车坡道斜坡长度重复性试验结果</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2"/>
        <w:gridCol w:w="766"/>
        <w:gridCol w:w="766"/>
        <w:gridCol w:w="766"/>
        <w:gridCol w:w="766"/>
        <w:gridCol w:w="766"/>
        <w:gridCol w:w="766"/>
        <w:gridCol w:w="766"/>
        <w:gridCol w:w="766"/>
        <w:gridCol w:w="766"/>
        <w:gridCol w:w="766"/>
        <w:gridCol w:w="888"/>
      </w:tblGrid>
      <w:tr w14:paraId="3FEC5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54" w:type="dxa"/>
          </w:tcPr>
          <w:p w14:paraId="035104D5">
            <w:pPr>
              <w:pStyle w:val="44"/>
              <w:ind w:firstLine="0"/>
              <w:jc w:val="center"/>
              <w:rPr>
                <w:rFonts w:ascii="Times New Roman" w:hAnsi="Times New Roman"/>
                <w:szCs w:val="21"/>
              </w:rPr>
            </w:pPr>
            <w:r>
              <w:rPr>
                <w:rFonts w:ascii="Times New Roman" w:hAnsi="Times New Roman"/>
                <w:szCs w:val="21"/>
              </w:rPr>
              <w:t>试验次数</w:t>
            </w:r>
          </w:p>
        </w:tc>
        <w:tc>
          <w:tcPr>
            <w:tcW w:w="0" w:type="auto"/>
          </w:tcPr>
          <w:p w14:paraId="4B14EC99">
            <w:pPr>
              <w:pStyle w:val="44"/>
              <w:ind w:firstLine="0"/>
              <w:jc w:val="center"/>
              <w:rPr>
                <w:rFonts w:ascii="Times New Roman" w:hAnsi="Times New Roman"/>
                <w:szCs w:val="21"/>
              </w:rPr>
            </w:pPr>
            <w:r>
              <w:rPr>
                <w:rFonts w:ascii="Times New Roman" w:hAnsi="Times New Roman"/>
                <w:szCs w:val="21"/>
              </w:rPr>
              <w:t>1</w:t>
            </w:r>
          </w:p>
        </w:tc>
        <w:tc>
          <w:tcPr>
            <w:tcW w:w="0" w:type="auto"/>
          </w:tcPr>
          <w:p w14:paraId="562A3EA0">
            <w:pPr>
              <w:pStyle w:val="44"/>
              <w:ind w:firstLine="0"/>
              <w:jc w:val="center"/>
              <w:rPr>
                <w:rFonts w:ascii="Times New Roman" w:hAnsi="Times New Roman"/>
                <w:szCs w:val="21"/>
              </w:rPr>
            </w:pPr>
            <w:r>
              <w:rPr>
                <w:rFonts w:ascii="Times New Roman" w:hAnsi="Times New Roman"/>
                <w:szCs w:val="21"/>
              </w:rPr>
              <w:t>2</w:t>
            </w:r>
          </w:p>
        </w:tc>
        <w:tc>
          <w:tcPr>
            <w:tcW w:w="0" w:type="auto"/>
          </w:tcPr>
          <w:p w14:paraId="7B7142B4">
            <w:pPr>
              <w:pStyle w:val="44"/>
              <w:ind w:firstLine="0"/>
              <w:jc w:val="center"/>
              <w:rPr>
                <w:rFonts w:ascii="Times New Roman" w:hAnsi="Times New Roman"/>
                <w:szCs w:val="21"/>
              </w:rPr>
            </w:pPr>
            <w:r>
              <w:rPr>
                <w:rFonts w:ascii="Times New Roman" w:hAnsi="Times New Roman"/>
                <w:szCs w:val="21"/>
              </w:rPr>
              <w:t>3</w:t>
            </w:r>
          </w:p>
        </w:tc>
        <w:tc>
          <w:tcPr>
            <w:tcW w:w="0" w:type="auto"/>
          </w:tcPr>
          <w:p w14:paraId="31D6EE94">
            <w:pPr>
              <w:pStyle w:val="44"/>
              <w:ind w:firstLine="0"/>
              <w:jc w:val="center"/>
              <w:rPr>
                <w:rFonts w:ascii="Times New Roman" w:hAnsi="Times New Roman"/>
                <w:szCs w:val="21"/>
              </w:rPr>
            </w:pPr>
            <w:r>
              <w:rPr>
                <w:rFonts w:ascii="Times New Roman" w:hAnsi="Times New Roman"/>
                <w:szCs w:val="21"/>
              </w:rPr>
              <w:t>4</w:t>
            </w:r>
          </w:p>
        </w:tc>
        <w:tc>
          <w:tcPr>
            <w:tcW w:w="0" w:type="auto"/>
          </w:tcPr>
          <w:p w14:paraId="7DD17D39">
            <w:pPr>
              <w:pStyle w:val="44"/>
              <w:ind w:firstLine="0"/>
              <w:jc w:val="center"/>
              <w:rPr>
                <w:rFonts w:ascii="Times New Roman" w:hAnsi="Times New Roman"/>
                <w:szCs w:val="21"/>
              </w:rPr>
            </w:pPr>
            <w:r>
              <w:rPr>
                <w:rFonts w:ascii="Times New Roman" w:hAnsi="Times New Roman"/>
                <w:szCs w:val="21"/>
              </w:rPr>
              <w:t>5</w:t>
            </w:r>
          </w:p>
        </w:tc>
        <w:tc>
          <w:tcPr>
            <w:tcW w:w="0" w:type="auto"/>
          </w:tcPr>
          <w:p w14:paraId="419506C0">
            <w:pPr>
              <w:pStyle w:val="44"/>
              <w:ind w:firstLine="0"/>
              <w:jc w:val="center"/>
              <w:rPr>
                <w:rFonts w:ascii="Times New Roman" w:hAnsi="Times New Roman"/>
                <w:szCs w:val="21"/>
              </w:rPr>
            </w:pPr>
            <w:r>
              <w:rPr>
                <w:rFonts w:ascii="Times New Roman" w:hAnsi="Times New Roman"/>
                <w:szCs w:val="21"/>
              </w:rPr>
              <w:t>6</w:t>
            </w:r>
          </w:p>
        </w:tc>
        <w:tc>
          <w:tcPr>
            <w:tcW w:w="0" w:type="auto"/>
          </w:tcPr>
          <w:p w14:paraId="735F36EB">
            <w:pPr>
              <w:pStyle w:val="44"/>
              <w:ind w:firstLine="0"/>
              <w:jc w:val="center"/>
              <w:rPr>
                <w:rFonts w:ascii="Times New Roman" w:hAnsi="Times New Roman"/>
                <w:szCs w:val="21"/>
              </w:rPr>
            </w:pPr>
            <w:r>
              <w:rPr>
                <w:rFonts w:ascii="Times New Roman" w:hAnsi="Times New Roman"/>
                <w:szCs w:val="21"/>
              </w:rPr>
              <w:t>7</w:t>
            </w:r>
          </w:p>
        </w:tc>
        <w:tc>
          <w:tcPr>
            <w:tcW w:w="0" w:type="auto"/>
          </w:tcPr>
          <w:p w14:paraId="36FA360A">
            <w:pPr>
              <w:pStyle w:val="44"/>
              <w:ind w:firstLine="0"/>
              <w:jc w:val="center"/>
              <w:rPr>
                <w:rFonts w:ascii="Times New Roman" w:hAnsi="Times New Roman"/>
                <w:szCs w:val="21"/>
              </w:rPr>
            </w:pPr>
            <w:r>
              <w:rPr>
                <w:rFonts w:ascii="Times New Roman" w:hAnsi="Times New Roman"/>
                <w:szCs w:val="21"/>
              </w:rPr>
              <w:t>8</w:t>
            </w:r>
          </w:p>
        </w:tc>
        <w:tc>
          <w:tcPr>
            <w:tcW w:w="0" w:type="auto"/>
          </w:tcPr>
          <w:p w14:paraId="7BE23E0C">
            <w:pPr>
              <w:pStyle w:val="44"/>
              <w:ind w:firstLine="0"/>
              <w:jc w:val="center"/>
              <w:rPr>
                <w:rFonts w:ascii="Times New Roman" w:hAnsi="Times New Roman"/>
                <w:szCs w:val="21"/>
              </w:rPr>
            </w:pPr>
            <w:r>
              <w:rPr>
                <w:rFonts w:ascii="Times New Roman" w:hAnsi="Times New Roman"/>
                <w:szCs w:val="21"/>
              </w:rPr>
              <w:t>9</w:t>
            </w:r>
          </w:p>
        </w:tc>
        <w:tc>
          <w:tcPr>
            <w:tcW w:w="0" w:type="auto"/>
          </w:tcPr>
          <w:p w14:paraId="4ACB0826">
            <w:pPr>
              <w:pStyle w:val="44"/>
              <w:ind w:firstLine="0"/>
              <w:jc w:val="center"/>
              <w:rPr>
                <w:rFonts w:ascii="Times New Roman" w:hAnsi="Times New Roman"/>
                <w:szCs w:val="21"/>
              </w:rPr>
            </w:pPr>
            <w:r>
              <w:rPr>
                <w:rFonts w:ascii="Times New Roman" w:hAnsi="Times New Roman"/>
                <w:szCs w:val="21"/>
              </w:rPr>
              <w:t>10</w:t>
            </w:r>
          </w:p>
        </w:tc>
        <w:tc>
          <w:tcPr>
            <w:tcW w:w="756" w:type="dxa"/>
          </w:tcPr>
          <w:p w14:paraId="744B2AEE">
            <w:pPr>
              <w:pStyle w:val="44"/>
              <w:ind w:firstLine="0"/>
              <w:jc w:val="center"/>
              <w:rPr>
                <w:rFonts w:ascii="Times New Roman" w:hAnsi="Times New Roman"/>
                <w:szCs w:val="21"/>
              </w:rPr>
            </w:pPr>
            <w:r>
              <w:rPr>
                <w:rFonts w:ascii="Times New Roman" w:hAnsi="Times New Roman"/>
                <w:szCs w:val="21"/>
              </w:rPr>
              <w:t>均值</w:t>
            </w:r>
          </w:p>
        </w:tc>
      </w:tr>
      <w:tr w14:paraId="41B05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54" w:type="dxa"/>
          </w:tcPr>
          <w:p w14:paraId="6F70D406">
            <w:pPr>
              <w:pStyle w:val="44"/>
              <w:ind w:firstLine="0"/>
              <w:jc w:val="center"/>
              <w:rPr>
                <w:rFonts w:ascii="Times New Roman" w:hAnsi="Times New Roman"/>
                <w:szCs w:val="21"/>
              </w:rPr>
            </w:pPr>
            <w:r>
              <w:rPr>
                <w:rFonts w:ascii="Times New Roman" w:hAnsi="Times New Roman"/>
                <w:szCs w:val="21"/>
              </w:rPr>
              <w:t>测量结果/m</w:t>
            </w:r>
          </w:p>
        </w:tc>
        <w:tc>
          <w:tcPr>
            <w:tcW w:w="0" w:type="auto"/>
          </w:tcPr>
          <w:p w14:paraId="0FCCFB10">
            <w:pPr>
              <w:pStyle w:val="44"/>
              <w:ind w:firstLine="0"/>
              <w:jc w:val="center"/>
              <w:rPr>
                <w:rFonts w:ascii="Times New Roman" w:hAnsi="Times New Roman"/>
                <w:szCs w:val="21"/>
              </w:rPr>
            </w:pPr>
            <w:r>
              <w:rPr>
                <w:rFonts w:hint="eastAsia" w:ascii="Times New Roman" w:hAnsi="Times New Roman"/>
                <w:szCs w:val="21"/>
              </w:rPr>
              <w:t>10.03</w:t>
            </w:r>
          </w:p>
        </w:tc>
        <w:tc>
          <w:tcPr>
            <w:tcW w:w="0" w:type="auto"/>
          </w:tcPr>
          <w:p w14:paraId="29FC383E">
            <w:pPr>
              <w:pStyle w:val="44"/>
              <w:ind w:firstLine="0"/>
              <w:jc w:val="center"/>
              <w:rPr>
                <w:rFonts w:ascii="Times New Roman" w:hAnsi="Times New Roman"/>
                <w:szCs w:val="21"/>
              </w:rPr>
            </w:pPr>
            <w:r>
              <w:rPr>
                <w:rFonts w:hint="eastAsia" w:ascii="Times New Roman" w:hAnsi="Times New Roman"/>
                <w:szCs w:val="21"/>
              </w:rPr>
              <w:t>10.08</w:t>
            </w:r>
          </w:p>
        </w:tc>
        <w:tc>
          <w:tcPr>
            <w:tcW w:w="0" w:type="auto"/>
          </w:tcPr>
          <w:p w14:paraId="5F06CF4E">
            <w:pPr>
              <w:pStyle w:val="44"/>
              <w:ind w:firstLine="0"/>
              <w:jc w:val="center"/>
              <w:rPr>
                <w:rFonts w:ascii="Times New Roman" w:hAnsi="Times New Roman"/>
                <w:szCs w:val="21"/>
              </w:rPr>
            </w:pPr>
            <w:r>
              <w:rPr>
                <w:rFonts w:hint="eastAsia" w:ascii="Times New Roman" w:hAnsi="Times New Roman"/>
                <w:szCs w:val="21"/>
              </w:rPr>
              <w:t>10.01</w:t>
            </w:r>
          </w:p>
        </w:tc>
        <w:tc>
          <w:tcPr>
            <w:tcW w:w="0" w:type="auto"/>
          </w:tcPr>
          <w:p w14:paraId="5F0C9E91">
            <w:pPr>
              <w:pStyle w:val="44"/>
              <w:ind w:firstLine="0"/>
              <w:jc w:val="center"/>
              <w:rPr>
                <w:rFonts w:ascii="Times New Roman" w:hAnsi="Times New Roman"/>
                <w:szCs w:val="21"/>
              </w:rPr>
            </w:pPr>
            <w:r>
              <w:rPr>
                <w:rFonts w:hint="eastAsia" w:ascii="Times New Roman" w:hAnsi="Times New Roman"/>
                <w:szCs w:val="21"/>
              </w:rPr>
              <w:t>10.06</w:t>
            </w:r>
          </w:p>
        </w:tc>
        <w:tc>
          <w:tcPr>
            <w:tcW w:w="0" w:type="auto"/>
          </w:tcPr>
          <w:p w14:paraId="595AAEE6">
            <w:pPr>
              <w:pStyle w:val="44"/>
              <w:ind w:firstLine="0"/>
              <w:jc w:val="center"/>
              <w:rPr>
                <w:rFonts w:ascii="Times New Roman" w:hAnsi="Times New Roman"/>
                <w:szCs w:val="21"/>
              </w:rPr>
            </w:pPr>
            <w:r>
              <w:rPr>
                <w:rFonts w:hint="eastAsia" w:ascii="Times New Roman" w:hAnsi="Times New Roman"/>
                <w:szCs w:val="21"/>
              </w:rPr>
              <w:t>10.09</w:t>
            </w:r>
          </w:p>
        </w:tc>
        <w:tc>
          <w:tcPr>
            <w:tcW w:w="0" w:type="auto"/>
          </w:tcPr>
          <w:p w14:paraId="0EB87CF9">
            <w:pPr>
              <w:pStyle w:val="44"/>
              <w:ind w:firstLine="0"/>
              <w:jc w:val="center"/>
              <w:rPr>
                <w:rFonts w:ascii="Times New Roman" w:hAnsi="Times New Roman"/>
                <w:szCs w:val="21"/>
              </w:rPr>
            </w:pPr>
            <w:r>
              <w:rPr>
                <w:rFonts w:hint="eastAsia" w:ascii="Times New Roman" w:hAnsi="Times New Roman"/>
                <w:szCs w:val="21"/>
              </w:rPr>
              <w:t>10.00</w:t>
            </w:r>
          </w:p>
        </w:tc>
        <w:tc>
          <w:tcPr>
            <w:tcW w:w="0" w:type="auto"/>
          </w:tcPr>
          <w:p w14:paraId="2BBF83E4">
            <w:pPr>
              <w:pStyle w:val="44"/>
              <w:ind w:firstLine="0"/>
              <w:jc w:val="center"/>
              <w:rPr>
                <w:rFonts w:ascii="Times New Roman" w:hAnsi="Times New Roman"/>
                <w:szCs w:val="21"/>
              </w:rPr>
            </w:pPr>
            <w:r>
              <w:rPr>
                <w:rFonts w:hint="eastAsia" w:ascii="Times New Roman" w:hAnsi="Times New Roman"/>
                <w:szCs w:val="21"/>
              </w:rPr>
              <w:t>10.04</w:t>
            </w:r>
          </w:p>
        </w:tc>
        <w:tc>
          <w:tcPr>
            <w:tcW w:w="0" w:type="auto"/>
          </w:tcPr>
          <w:p w14:paraId="761999D7">
            <w:pPr>
              <w:pStyle w:val="44"/>
              <w:ind w:firstLine="0"/>
              <w:jc w:val="center"/>
              <w:rPr>
                <w:rFonts w:ascii="Times New Roman" w:hAnsi="Times New Roman"/>
                <w:szCs w:val="21"/>
              </w:rPr>
            </w:pPr>
            <w:r>
              <w:rPr>
                <w:rFonts w:hint="eastAsia" w:ascii="Times New Roman" w:hAnsi="Times New Roman"/>
                <w:szCs w:val="21"/>
              </w:rPr>
              <w:t>10.02</w:t>
            </w:r>
          </w:p>
        </w:tc>
        <w:tc>
          <w:tcPr>
            <w:tcW w:w="0" w:type="auto"/>
          </w:tcPr>
          <w:p w14:paraId="7B294959">
            <w:pPr>
              <w:pStyle w:val="44"/>
              <w:ind w:firstLine="0"/>
              <w:jc w:val="center"/>
              <w:rPr>
                <w:rFonts w:ascii="Times New Roman" w:hAnsi="Times New Roman"/>
                <w:szCs w:val="21"/>
              </w:rPr>
            </w:pPr>
            <w:r>
              <w:rPr>
                <w:rFonts w:hint="eastAsia" w:ascii="Times New Roman" w:hAnsi="Times New Roman"/>
                <w:szCs w:val="21"/>
              </w:rPr>
              <w:t>10.07</w:t>
            </w:r>
          </w:p>
        </w:tc>
        <w:tc>
          <w:tcPr>
            <w:tcW w:w="0" w:type="auto"/>
          </w:tcPr>
          <w:p w14:paraId="179E882F">
            <w:pPr>
              <w:pStyle w:val="44"/>
              <w:ind w:firstLine="0"/>
              <w:jc w:val="center"/>
              <w:rPr>
                <w:rFonts w:ascii="Times New Roman" w:hAnsi="Times New Roman"/>
                <w:szCs w:val="21"/>
              </w:rPr>
            </w:pPr>
            <w:r>
              <w:rPr>
                <w:rFonts w:hint="eastAsia" w:ascii="Times New Roman" w:hAnsi="Times New Roman"/>
                <w:szCs w:val="21"/>
              </w:rPr>
              <w:t>10.05</w:t>
            </w:r>
          </w:p>
        </w:tc>
        <w:tc>
          <w:tcPr>
            <w:tcW w:w="756" w:type="dxa"/>
          </w:tcPr>
          <w:p w14:paraId="5E3B0E3A">
            <w:pPr>
              <w:pStyle w:val="44"/>
              <w:ind w:firstLine="0"/>
              <w:jc w:val="center"/>
              <w:rPr>
                <w:rFonts w:ascii="Times New Roman" w:hAnsi="Times New Roman"/>
                <w:szCs w:val="21"/>
              </w:rPr>
            </w:pPr>
            <w:r>
              <w:rPr>
                <w:rFonts w:hint="eastAsia" w:ascii="Times New Roman" w:hAnsi="Times New Roman"/>
                <w:szCs w:val="21"/>
              </w:rPr>
              <w:t>10.045</w:t>
            </w:r>
          </w:p>
        </w:tc>
      </w:tr>
    </w:tbl>
    <w:p w14:paraId="6768D613">
      <w:pPr>
        <w:pStyle w:val="44"/>
        <w:spacing w:line="360" w:lineRule="auto"/>
        <w:ind w:firstLine="480"/>
        <w:rPr>
          <w:color w:val="000000"/>
          <w:szCs w:val="24"/>
        </w:rPr>
      </w:pPr>
      <w:r>
        <w:rPr>
          <w:rFonts w:hint="eastAsia" w:cs="宋体"/>
          <w:szCs w:val="24"/>
        </w:rPr>
        <w:t xml:space="preserve">计算可得单次实验标准偏差： </w:t>
      </w:r>
      <w:r>
        <w:rPr>
          <w:rFonts w:ascii="Times New Roman" w:hAnsi="Times New Roman"/>
          <w:i/>
          <w:szCs w:val="24"/>
        </w:rPr>
        <w:t>s</w:t>
      </w:r>
      <w:r>
        <w:rPr>
          <w:rFonts w:ascii="Times New Roman" w:hAnsi="Times New Roman"/>
          <w:szCs w:val="24"/>
        </w:rPr>
        <w:t>=</w:t>
      </w:r>
      <w:r>
        <w:rPr>
          <w:rFonts w:hint="eastAsia" w:ascii="Times New Roman" w:hAnsi="Times New Roman"/>
          <w:szCs w:val="24"/>
        </w:rPr>
        <w:t>0.031m</w:t>
      </w:r>
      <w:r>
        <w:rPr>
          <w:color w:val="000000"/>
          <w:szCs w:val="24"/>
        </w:rPr>
        <w:t>。</w:t>
      </w:r>
    </w:p>
    <w:p w14:paraId="785F0BBD">
      <w:pPr>
        <w:pStyle w:val="44"/>
        <w:spacing w:line="360" w:lineRule="auto"/>
        <w:ind w:firstLine="480"/>
        <w:rPr>
          <w:color w:val="000000"/>
          <w:szCs w:val="24"/>
        </w:rPr>
      </w:pPr>
      <w:r>
        <w:rPr>
          <w:color w:val="000000"/>
          <w:szCs w:val="24"/>
        </w:rPr>
        <w:t>考虑实际测量过程取</w:t>
      </w:r>
      <w:r>
        <w:rPr>
          <w:rFonts w:hint="eastAsia"/>
          <w:color w:val="000000"/>
          <w:szCs w:val="24"/>
        </w:rPr>
        <w:t>左右</w:t>
      </w:r>
      <w:r>
        <w:rPr>
          <w:color w:val="000000"/>
          <w:szCs w:val="24"/>
        </w:rPr>
        <w:t>边线</w:t>
      </w:r>
      <w:r>
        <w:rPr>
          <w:rFonts w:hint="eastAsia"/>
          <w:color w:val="000000"/>
          <w:szCs w:val="24"/>
        </w:rPr>
        <w:t>斜距</w:t>
      </w:r>
      <w:r>
        <w:rPr>
          <w:color w:val="000000"/>
          <w:szCs w:val="24"/>
        </w:rPr>
        <w:t>的最小值为测量结果，每条</w:t>
      </w:r>
      <w:r>
        <w:rPr>
          <w:rFonts w:hint="eastAsia"/>
          <w:color w:val="000000"/>
          <w:szCs w:val="24"/>
        </w:rPr>
        <w:t>边线</w:t>
      </w:r>
      <w:r>
        <w:rPr>
          <w:color w:val="000000"/>
          <w:szCs w:val="24"/>
        </w:rPr>
        <w:t>测量一次，因此：</w:t>
      </w:r>
    </w:p>
    <w:p w14:paraId="5B693BC3">
      <w:pPr>
        <w:pStyle w:val="44"/>
        <w:spacing w:line="360" w:lineRule="auto"/>
        <w:ind w:firstLine="480"/>
        <w:jc w:val="center"/>
        <w:rPr>
          <w:b/>
          <w:szCs w:val="21"/>
        </w:rPr>
      </w:pPr>
      <w:r>
        <w:rPr>
          <w:rStyle w:val="31"/>
          <w:rFonts w:ascii="Segoe UI" w:hAnsi="Segoe UI" w:cs="Segoe UI"/>
          <w:b w:val="0"/>
          <w:color w:val="0F1115"/>
          <w:shd w:val="clear" w:color="auto" w:fill="FFFFFF"/>
        </w:rPr>
        <w:t>u₁</w:t>
      </w:r>
      <w:r>
        <w:rPr>
          <w:rStyle w:val="31"/>
          <w:rFonts w:hint="eastAsia" w:ascii="Segoe UI" w:hAnsi="Segoe UI" w:cs="Segoe UI"/>
          <w:b w:val="0"/>
          <w:color w:val="0F1115"/>
          <w:shd w:val="clear" w:color="auto" w:fill="FFFFFF"/>
        </w:rPr>
        <w:t>=s≈0.031m</w:t>
      </w:r>
    </w:p>
    <w:p w14:paraId="131881BE">
      <w:pPr>
        <w:spacing w:line="360" w:lineRule="auto"/>
        <w:ind w:right="480"/>
      </w:pPr>
      <w:r>
        <w:rPr>
          <w:rFonts w:hint="eastAsia" w:ascii="Times New Roman" w:hAnsi="Times New Roman"/>
          <w:spacing w:val="-2"/>
        </w:rPr>
        <w:t>D.1.2.3测量</w:t>
      </w:r>
      <w:r>
        <w:rPr>
          <w:rFonts w:ascii="Times New Roman" w:hAnsi="Times New Roman"/>
        </w:rPr>
        <w:t>分辨力引入的不确定度</w:t>
      </w:r>
    </w:p>
    <w:p w14:paraId="78868F99">
      <w:pPr>
        <w:pStyle w:val="44"/>
        <w:spacing w:line="360" w:lineRule="auto"/>
        <w:ind w:firstLine="480"/>
        <w:rPr>
          <w:color w:val="000000"/>
          <w:szCs w:val="24"/>
        </w:rPr>
      </w:pPr>
      <w:r>
        <w:rPr>
          <w:color w:val="000000"/>
          <w:szCs w:val="24"/>
        </w:rPr>
        <w:t>全站仪斜距显示分辨力为</w:t>
      </w:r>
      <w:r>
        <w:rPr>
          <w:rFonts w:ascii="Times New Roman" w:hAnsi="Times New Roman"/>
          <w:color w:val="000000"/>
          <w:szCs w:val="24"/>
        </w:rPr>
        <w:t>0.01m</w:t>
      </w:r>
      <w:r>
        <w:rPr>
          <w:color w:val="000000"/>
          <w:szCs w:val="24"/>
        </w:rPr>
        <w:t>，设其服从均匀分布，则分辨力引入的不确定度分量为：</w:t>
      </w:r>
    </w:p>
    <w:p w14:paraId="71788C38">
      <w:pPr>
        <w:pStyle w:val="44"/>
        <w:spacing w:line="360" w:lineRule="auto"/>
        <w:ind w:firstLine="480"/>
        <w:jc w:val="center"/>
        <w:rPr>
          <w:szCs w:val="24"/>
        </w:rPr>
      </w:pPr>
      <w:r>
        <w:rPr>
          <w:position w:val="-30"/>
          <w:szCs w:val="24"/>
        </w:rPr>
        <w:object>
          <v:shape id="_x0000_i1040" o:spt="75" type="#_x0000_t75" style="height:36pt;width:115.5pt;" o:ole="t" filled="f" o:preferrelative="t" stroked="f" coordsize="21600,21600">
            <v:path/>
            <v:fill on="f" focussize="0,0"/>
            <v:stroke on="f" joinstyle="miter"/>
            <v:imagedata r:id="rId57" o:title=""/>
            <o:lock v:ext="edit" aspectratio="t"/>
            <w10:wrap type="none"/>
            <w10:anchorlock/>
          </v:shape>
          <o:OLEObject Type="Embed" ProgID="Equation.DSMT4" ShapeID="_x0000_i1040" DrawAspect="Content" ObjectID="_1468075741" r:id="rId56">
            <o:LockedField>false</o:LockedField>
          </o:OLEObject>
        </w:object>
      </w:r>
    </w:p>
    <w:p w14:paraId="47D3E7C1">
      <w:pPr>
        <w:spacing w:line="360" w:lineRule="auto"/>
        <w:ind w:right="120"/>
      </w:pPr>
      <w:r>
        <w:rPr>
          <w:rFonts w:hint="eastAsia" w:ascii="Times New Roman" w:hAnsi="Times New Roman"/>
          <w:spacing w:val="-2"/>
        </w:rPr>
        <w:t>D.1.2.4</w:t>
      </w:r>
      <w:r>
        <w:rPr>
          <w:rFonts w:hint="eastAsia" w:ascii="Times New Roman" w:hAnsi="Times New Roman"/>
        </w:rPr>
        <w:t>标准器</w:t>
      </w:r>
      <w:r>
        <w:rPr>
          <w:rFonts w:ascii="Times New Roman" w:hAnsi="Times New Roman"/>
        </w:rPr>
        <w:t>引入的不确定度</w:t>
      </w:r>
    </w:p>
    <w:p w14:paraId="73B44F31">
      <w:pPr>
        <w:pStyle w:val="44"/>
        <w:spacing w:line="360" w:lineRule="auto"/>
        <w:ind w:firstLine="480"/>
        <w:rPr>
          <w:color w:val="000000"/>
          <w:szCs w:val="24"/>
        </w:rPr>
      </w:pPr>
      <w:r>
        <w:rPr>
          <w:rFonts w:ascii="Times New Roman" w:hAnsi="Times New Roman"/>
          <w:color w:val="000000"/>
          <w:szCs w:val="24"/>
        </w:rPr>
        <w:t>根据JJG 703-2003</w:t>
      </w:r>
      <w:r>
        <w:rPr>
          <w:rFonts w:hint="eastAsia" w:ascii="Times New Roman" w:hAnsi="Times New Roman"/>
          <w:color w:val="000000"/>
          <w:szCs w:val="24"/>
        </w:rPr>
        <w:t>《光电测距仪检定规程》</w:t>
      </w:r>
      <w:r>
        <w:rPr>
          <w:color w:val="000000"/>
          <w:szCs w:val="24"/>
        </w:rPr>
        <w:t>，试验所采用的全站</w:t>
      </w:r>
      <w:r>
        <w:rPr>
          <w:rFonts w:hint="eastAsia"/>
          <w:color w:val="000000"/>
          <w:szCs w:val="24"/>
        </w:rPr>
        <w:t>仪其</w:t>
      </w:r>
      <w:r>
        <w:rPr>
          <w:rFonts w:ascii="Times New Roman" w:hAnsi="Times New Roman"/>
          <w:spacing w:val="-2"/>
          <w:szCs w:val="24"/>
        </w:rPr>
        <w:t>测距准确度为III级</w:t>
      </w:r>
      <w:r>
        <w:rPr>
          <w:color w:val="000000"/>
          <w:szCs w:val="24"/>
        </w:rPr>
        <w:t>，其测距系统引入</w:t>
      </w:r>
      <w:r>
        <w:rPr>
          <w:rFonts w:hint="eastAsia"/>
          <w:color w:val="000000"/>
          <w:szCs w:val="24"/>
        </w:rPr>
        <w:t>标准</w:t>
      </w:r>
      <w:r>
        <w:rPr>
          <w:color w:val="000000"/>
          <w:szCs w:val="24"/>
        </w:rPr>
        <w:t>差最大值为：</w:t>
      </w:r>
    </w:p>
    <w:p w14:paraId="77A2A18C">
      <w:pPr>
        <w:pStyle w:val="44"/>
        <w:spacing w:line="360" w:lineRule="auto"/>
        <w:ind w:firstLine="480"/>
        <w:jc w:val="center"/>
        <w:rPr>
          <w:szCs w:val="24"/>
        </w:rPr>
      </w:pPr>
      <w:r>
        <w:rPr>
          <w:position w:val="-12"/>
          <w:szCs w:val="24"/>
        </w:rPr>
        <w:object>
          <v:shape id="_x0000_i1041" o:spt="75" type="#_x0000_t75" style="height:17.25pt;width:93pt;" o:ole="t" filled="f" o:preferrelative="t" stroked="f" coordsize="21600,21600">
            <v:path/>
            <v:fill on="f" focussize="0,0"/>
            <v:stroke on="f" joinstyle="miter"/>
            <v:imagedata r:id="rId59" o:title=""/>
            <o:lock v:ext="edit" aspectratio="t"/>
            <w10:wrap type="none"/>
            <w10:anchorlock/>
          </v:shape>
          <o:OLEObject Type="Embed" ProgID="Equation.DSMT4" ShapeID="_x0000_i1041" DrawAspect="Content" ObjectID="_1468075742" r:id="rId58">
            <o:LockedField>false</o:LockedField>
          </o:OLEObject>
        </w:object>
      </w:r>
    </w:p>
    <w:p w14:paraId="1B451DBF">
      <w:pPr>
        <w:pStyle w:val="44"/>
        <w:spacing w:line="360" w:lineRule="auto"/>
        <w:ind w:firstLine="480"/>
        <w:rPr>
          <w:szCs w:val="24"/>
        </w:rPr>
      </w:pPr>
      <w:r>
        <w:rPr>
          <w:rFonts w:ascii="Times New Roman" w:hAnsi="Times New Roman"/>
          <w:szCs w:val="24"/>
        </w:rPr>
        <w:t>其中：</w:t>
      </w:r>
      <w:r>
        <w:rPr>
          <w:rFonts w:ascii="Times New Roman" w:hAnsi="Times New Roman"/>
          <w:i/>
          <w:szCs w:val="24"/>
        </w:rPr>
        <w:t>D</w:t>
      </w:r>
      <w:r>
        <w:rPr>
          <w:rFonts w:ascii="Times New Roman" w:hAnsi="Times New Roman"/>
          <w:szCs w:val="24"/>
        </w:rPr>
        <w:t>为测量距离，单位为km。由D</w:t>
      </w:r>
      <w:r>
        <w:rPr>
          <w:rFonts w:hint="eastAsia" w:ascii="Times New Roman" w:hAnsi="Times New Roman"/>
          <w:szCs w:val="24"/>
        </w:rPr>
        <w:t>.</w:t>
      </w:r>
      <w:r>
        <w:rPr>
          <w:rFonts w:ascii="Times New Roman" w:hAnsi="Times New Roman"/>
          <w:szCs w:val="24"/>
        </w:rPr>
        <w:t>1.2.2的测量结果可知此处</w:t>
      </w:r>
      <w:r>
        <w:rPr>
          <w:rFonts w:ascii="Times New Roman" w:hAnsi="Times New Roman"/>
          <w:i/>
          <w:szCs w:val="24"/>
        </w:rPr>
        <w:t>D</w:t>
      </w:r>
      <w:r>
        <w:rPr>
          <w:rFonts w:ascii="Times New Roman" w:hAnsi="Times New Roman"/>
          <w:szCs w:val="24"/>
        </w:rPr>
        <w:t>的值取0.01，</w:t>
      </w:r>
      <w:r>
        <w:rPr>
          <w:rFonts w:hint="eastAsia"/>
          <w:szCs w:val="24"/>
        </w:rPr>
        <w:t>因此可得</w:t>
      </w:r>
      <w:r>
        <w:rPr>
          <w:position w:val="-12"/>
          <w:szCs w:val="24"/>
        </w:rPr>
        <w:object>
          <v:shape id="_x0000_i1042" o:spt="75" type="#_x0000_t75" style="height:18.75pt;width:122.25pt;" o:ole="t" filled="f" o:preferrelative="t" stroked="f" coordsize="21600,21600">
            <v:path/>
            <v:fill on="f" focussize="0,0"/>
            <v:stroke on="f" joinstyle="miter"/>
            <v:imagedata r:id="rId61" o:title=""/>
            <o:lock v:ext="edit" aspectratio="t"/>
            <w10:wrap type="none"/>
            <w10:anchorlock/>
          </v:shape>
          <o:OLEObject Type="Embed" ProgID="Equation.DSMT4" ShapeID="_x0000_i1042" DrawAspect="Content" ObjectID="_1468075743" r:id="rId60">
            <o:LockedField>false</o:LockedField>
          </o:OLEObject>
        </w:object>
      </w:r>
    </w:p>
    <w:p w14:paraId="03054F2D">
      <w:pPr>
        <w:spacing w:line="360" w:lineRule="auto"/>
        <w:rPr>
          <w:rFonts w:ascii="黑体" w:hAnsi="黑体" w:eastAsia="黑体"/>
          <w:color w:val="000000"/>
        </w:rPr>
      </w:pPr>
      <w:r>
        <w:rPr>
          <w:rFonts w:hint="eastAsia" w:ascii="黑体" w:hAnsi="黑体" w:eastAsia="黑体"/>
          <w:spacing w:val="-2"/>
        </w:rPr>
        <w:t>D.1.3</w:t>
      </w:r>
      <w:r>
        <w:rPr>
          <w:rFonts w:ascii="黑体" w:hAnsi="黑体" w:eastAsia="黑体"/>
          <w:color w:val="000000"/>
        </w:rPr>
        <w:t>驻车坡道斜面长度检测结果的</w:t>
      </w:r>
      <w:r>
        <w:rPr>
          <w:rFonts w:ascii="黑体" w:hAnsi="黑体" w:eastAsia="黑体"/>
        </w:rPr>
        <w:t>合成标准不确定度</w:t>
      </w:r>
    </w:p>
    <w:p w14:paraId="18787080">
      <w:pPr>
        <w:pStyle w:val="44"/>
        <w:spacing w:line="360" w:lineRule="auto"/>
        <w:ind w:firstLine="480"/>
        <w:rPr>
          <w:szCs w:val="24"/>
        </w:rPr>
      </w:pPr>
      <w:r>
        <w:rPr>
          <w:color w:val="000000"/>
          <w:szCs w:val="24"/>
        </w:rPr>
        <w:t>各分量互不相关，则</w:t>
      </w:r>
      <w:r>
        <w:rPr>
          <w:rFonts w:hint="eastAsia"/>
          <w:color w:val="000000"/>
          <w:szCs w:val="24"/>
        </w:rPr>
        <w:t>驻车坡道斜面长度检测结果</w:t>
      </w:r>
      <w:r>
        <w:rPr>
          <w:color w:val="000000"/>
          <w:szCs w:val="24"/>
        </w:rPr>
        <w:t>的合成标准不确定度</w:t>
      </w:r>
      <w:r>
        <w:rPr>
          <w:szCs w:val="24"/>
        </w:rPr>
        <w:t>：</w:t>
      </w:r>
    </w:p>
    <w:p w14:paraId="01F27D39">
      <w:pPr>
        <w:pStyle w:val="44"/>
        <w:spacing w:line="360" w:lineRule="auto"/>
        <w:ind w:firstLine="480"/>
        <w:jc w:val="center"/>
        <w:rPr>
          <w:szCs w:val="24"/>
        </w:rPr>
      </w:pPr>
      <w:r>
        <w:rPr>
          <w:position w:val="-14"/>
        </w:rPr>
        <w:drawing>
          <wp:inline distT="0" distB="0" distL="0" distR="0">
            <wp:extent cx="1314450" cy="381000"/>
            <wp:effectExtent l="19050" t="0" r="0" b="0"/>
            <wp:docPr id="202"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 name="图片 202"/>
                    <pic:cNvPicPr>
                      <a:picLocks noChangeAspect="1" noChangeArrowheads="1"/>
                    </pic:cNvPicPr>
                  </pic:nvPicPr>
                  <pic:blipFill>
                    <a:blip r:embed="rId62"/>
                    <a:srcRect/>
                    <a:stretch>
                      <a:fillRect/>
                    </a:stretch>
                  </pic:blipFill>
                  <pic:spPr>
                    <a:xfrm>
                      <a:off x="0" y="0"/>
                      <a:ext cx="1314450" cy="381000"/>
                    </a:xfrm>
                    <a:prstGeom prst="rect">
                      <a:avLst/>
                    </a:prstGeom>
                    <a:noFill/>
                    <a:ln w="9525">
                      <a:noFill/>
                      <a:miter lim="800000"/>
                      <a:headEnd/>
                      <a:tailEnd/>
                    </a:ln>
                  </pic:spPr>
                </pic:pic>
              </a:graphicData>
            </a:graphic>
          </wp:inline>
        </w:drawing>
      </w:r>
      <w:r>
        <w:rPr>
          <w:rFonts w:hint="eastAsia"/>
          <w:szCs w:val="24"/>
        </w:rPr>
        <w:t>=0.032</w:t>
      </w:r>
    </w:p>
    <w:p w14:paraId="67769E9C">
      <w:pPr>
        <w:pStyle w:val="44"/>
        <w:spacing w:line="360" w:lineRule="auto"/>
        <w:ind w:left="-5" w:leftChars="-2" w:firstLine="2" w:firstLineChars="1"/>
        <w:rPr>
          <w:color w:val="000000"/>
          <w:szCs w:val="24"/>
        </w:rPr>
      </w:pPr>
      <w:r>
        <w:rPr>
          <w:rFonts w:hint="eastAsia" w:ascii="黑体" w:hAnsi="黑体" w:eastAsia="黑体"/>
          <w:spacing w:val="-2"/>
          <w:szCs w:val="24"/>
        </w:rPr>
        <w:t>D.1.4</w:t>
      </w:r>
      <w:r>
        <w:rPr>
          <w:rFonts w:ascii="黑体" w:hAnsi="黑体" w:eastAsia="黑体"/>
          <w:color w:val="000000"/>
          <w:szCs w:val="24"/>
        </w:rPr>
        <w:t>驻车坡道斜面长度检测结果的</w:t>
      </w:r>
      <w:r>
        <w:rPr>
          <w:rFonts w:ascii="黑体" w:hAnsi="黑体" w:eastAsia="黑体"/>
          <w:szCs w:val="24"/>
        </w:rPr>
        <w:t>扩展不确定度</w:t>
      </w:r>
    </w:p>
    <w:p w14:paraId="102B5B4D">
      <w:pPr>
        <w:pStyle w:val="44"/>
        <w:spacing w:line="360" w:lineRule="auto"/>
        <w:ind w:firstLine="480"/>
        <w:rPr>
          <w:szCs w:val="24"/>
        </w:rPr>
      </w:pPr>
      <w:r>
        <w:rPr>
          <w:color w:val="000000"/>
          <w:szCs w:val="24"/>
        </w:rPr>
        <w:t>取</w:t>
      </w:r>
      <w:r>
        <w:rPr>
          <w:rFonts w:ascii="Times New Roman" w:hAnsi="Times New Roman"/>
          <w:i/>
          <w:color w:val="000000"/>
          <w:szCs w:val="24"/>
        </w:rPr>
        <w:t>k</w:t>
      </w:r>
      <w:r>
        <w:rPr>
          <w:rFonts w:hint="eastAsia"/>
          <w:color w:val="000000"/>
          <w:szCs w:val="24"/>
        </w:rPr>
        <w:t>=2，则驻车坡道斜面长度检测结果</w:t>
      </w:r>
      <w:r>
        <w:rPr>
          <w:color w:val="000000"/>
          <w:szCs w:val="24"/>
        </w:rPr>
        <w:t>的</w:t>
      </w:r>
      <w:r>
        <w:rPr>
          <w:rFonts w:hint="eastAsia"/>
          <w:color w:val="000000"/>
          <w:szCs w:val="24"/>
        </w:rPr>
        <w:t>扩展不确定度为：</w:t>
      </w:r>
    </w:p>
    <w:p w14:paraId="5F4BAE10">
      <w:pPr>
        <w:pStyle w:val="44"/>
        <w:spacing w:line="360" w:lineRule="auto"/>
        <w:ind w:firstLine="480"/>
        <w:jc w:val="center"/>
        <w:rPr>
          <w:szCs w:val="24"/>
        </w:rPr>
      </w:pPr>
      <w:r>
        <w:rPr>
          <w:rFonts w:hint="eastAsia" w:eastAsia="宋体"/>
          <w:position w:val="-12"/>
          <w:sz w:val="32"/>
          <w:szCs w:val="32"/>
          <w:lang w:eastAsia="zh-CN"/>
        </w:rPr>
        <w:object>
          <v:shape id="_x0000_i1043" o:spt="75" type="#_x0000_t75" style="height:18pt;width:93pt;" o:ole="t" filled="f" o:preferrelative="t" stroked="f" coordsize="21600,21600">
            <v:path/>
            <v:fill on="f" focussize="0,0"/>
            <v:stroke on="f"/>
            <v:imagedata r:id="rId64" o:title=""/>
            <o:lock v:ext="edit" aspectratio="t"/>
            <w10:wrap type="none"/>
            <w10:anchorlock/>
          </v:shape>
          <o:OLEObject Type="Embed" ProgID="Equation.KSEE3" ShapeID="_x0000_i1043" DrawAspect="Content" ObjectID="_1468075744" r:id="rId63">
            <o:LockedField>false</o:LockedField>
          </o:OLEObject>
        </w:object>
      </w:r>
    </w:p>
    <w:p w14:paraId="09AAD6E3">
      <w:pPr>
        <w:spacing w:line="360" w:lineRule="auto"/>
        <w:rPr>
          <w:rFonts w:ascii="黑体" w:hAnsi="黑体" w:eastAsia="黑体"/>
        </w:rPr>
      </w:pPr>
      <w:r>
        <w:rPr>
          <w:rFonts w:hint="eastAsia" w:ascii="黑体" w:hAnsi="黑体" w:eastAsia="黑体"/>
          <w:spacing w:val="-2"/>
        </w:rPr>
        <w:t>D.1.5</w:t>
      </w:r>
      <w:r>
        <w:rPr>
          <w:rFonts w:hint="eastAsia" w:ascii="黑体" w:hAnsi="黑体" w:eastAsia="黑体"/>
          <w:color w:val="000000"/>
        </w:rPr>
        <w:t>长度检测结果的不确定度评定</w:t>
      </w:r>
    </w:p>
    <w:p w14:paraId="037D45D3">
      <w:pPr>
        <w:spacing w:line="360" w:lineRule="auto"/>
        <w:rPr>
          <w:color w:val="000000"/>
        </w:rPr>
      </w:pPr>
      <w:r>
        <w:rPr>
          <w:rFonts w:hint="eastAsia"/>
          <w:color w:val="000000"/>
        </w:rPr>
        <w:t>路试车道的长度检测结果的测量不确定度评定可参照</w:t>
      </w:r>
      <w:r>
        <w:rPr>
          <w:rFonts w:ascii="Times New Roman" w:hAnsi="Times New Roman"/>
          <w:color w:val="000000"/>
        </w:rPr>
        <w:t>D.1</w:t>
      </w:r>
      <w:r>
        <w:rPr>
          <w:rFonts w:hint="eastAsia"/>
          <w:color w:val="000000"/>
        </w:rPr>
        <w:t>的方法进行评定。</w:t>
      </w:r>
    </w:p>
    <w:p w14:paraId="289480CD">
      <w:pPr>
        <w:snapToGrid w:val="0"/>
        <w:spacing w:beforeLines="50" w:line="360" w:lineRule="auto"/>
        <w:rPr>
          <w:rFonts w:ascii="黑体" w:hAnsi="黑体" w:eastAsia="黑体" w:cs="黑体"/>
          <w:bCs/>
          <w:sz w:val="28"/>
        </w:rPr>
      </w:pPr>
      <w:r>
        <w:rPr>
          <w:rFonts w:hint="eastAsia" w:ascii="黑体" w:hAnsi="黑体" w:eastAsia="黑体"/>
          <w:color w:val="000000"/>
        </w:rPr>
        <w:t>D.2宽度检测结果的不确定度评定示例</w:t>
      </w:r>
    </w:p>
    <w:p w14:paraId="6F84AD62">
      <w:pPr>
        <w:spacing w:line="360" w:lineRule="auto"/>
        <w:rPr>
          <w:rFonts w:ascii="黑体" w:hAnsi="黑体" w:eastAsia="黑体"/>
          <w:color w:val="000000"/>
        </w:rPr>
      </w:pPr>
      <w:r>
        <w:rPr>
          <w:rFonts w:hint="eastAsia" w:ascii="黑体" w:hAnsi="黑体" w:eastAsia="黑体"/>
          <w:color w:val="000000"/>
        </w:rPr>
        <w:t>D.2.1 概述</w:t>
      </w:r>
    </w:p>
    <w:p w14:paraId="23672E69">
      <w:pPr>
        <w:snapToGrid w:val="0"/>
        <w:spacing w:line="360" w:lineRule="auto"/>
        <w:rPr>
          <w:color w:val="000000"/>
        </w:rPr>
      </w:pPr>
      <w:r>
        <w:rPr>
          <w:rFonts w:hint="eastAsia" w:ascii="Times New Roman" w:hAnsi="Times New Roman"/>
          <w:color w:val="000000"/>
        </w:rPr>
        <w:t xml:space="preserve">D.2.1.1 </w:t>
      </w:r>
      <w:r>
        <w:rPr>
          <w:rFonts w:ascii="Times New Roman" w:hAnsi="Times New Roman"/>
          <w:color w:val="000000"/>
        </w:rPr>
        <w:t>环境条件：</w:t>
      </w:r>
      <w:r>
        <w:rPr>
          <w:rFonts w:hint="eastAsia" w:ascii="Times New Roman" w:hAnsi="Times New Roman"/>
          <w:color w:val="000000"/>
        </w:rPr>
        <w:t>环境温度</w:t>
      </w:r>
      <w:r>
        <w:rPr>
          <w:rFonts w:ascii="Times New Roman" w:hAnsi="Times New Roman"/>
          <w:color w:val="000000"/>
        </w:rPr>
        <w:t>：0 ℃～40 ℃</w:t>
      </w:r>
      <w:r>
        <w:rPr>
          <w:rFonts w:hint="eastAsia" w:ascii="Times New Roman" w:hAnsi="Times New Roman"/>
          <w:color w:val="000000"/>
        </w:rPr>
        <w:t>，相对湿度：≤85 %；</w:t>
      </w:r>
    </w:p>
    <w:p w14:paraId="585FDB08">
      <w:pPr>
        <w:snapToGrid w:val="0"/>
        <w:spacing w:line="360" w:lineRule="auto"/>
        <w:rPr>
          <w:spacing w:val="-1"/>
        </w:rPr>
      </w:pPr>
      <w:r>
        <w:rPr>
          <w:rFonts w:hint="eastAsia" w:ascii="Times New Roman" w:hAnsi="Times New Roman"/>
          <w:color w:val="000000"/>
        </w:rPr>
        <w:t>D.2.1.2</w:t>
      </w:r>
      <w:r>
        <w:rPr>
          <w:rFonts w:ascii="Times New Roman" w:hAnsi="Times New Roman"/>
          <w:color w:val="000000"/>
        </w:rPr>
        <w:t>测量标准：</w:t>
      </w:r>
      <w:r>
        <w:rPr>
          <w:rFonts w:hint="eastAsia" w:ascii="Times New Roman" w:hAnsi="Times New Roman"/>
          <w:color w:val="000000"/>
        </w:rPr>
        <w:t>10m钢卷尺，</w:t>
      </w:r>
      <w:r>
        <w:rPr>
          <w:rFonts w:ascii="Times New Roman" w:hAnsi="Times New Roman"/>
          <w:spacing w:val="-2"/>
        </w:rPr>
        <w:t>准确度：I</w:t>
      </w:r>
      <w:r>
        <w:rPr>
          <w:rFonts w:hint="eastAsia" w:ascii="Times New Roman" w:hAnsi="Times New Roman"/>
          <w:spacing w:val="-2"/>
        </w:rPr>
        <w:t>I</w:t>
      </w:r>
      <w:r>
        <w:rPr>
          <w:rFonts w:ascii="Times New Roman" w:hAnsi="Times New Roman"/>
          <w:spacing w:val="-2"/>
        </w:rPr>
        <w:t>级</w:t>
      </w:r>
      <w:r>
        <w:rPr>
          <w:rFonts w:hint="eastAsia" w:ascii="Times New Roman" w:hAnsi="Times New Roman"/>
          <w:spacing w:val="-1"/>
        </w:rPr>
        <w:t>；</w:t>
      </w:r>
    </w:p>
    <w:p w14:paraId="1D139D1D">
      <w:pPr>
        <w:snapToGrid w:val="0"/>
        <w:spacing w:line="360" w:lineRule="auto"/>
        <w:rPr>
          <w:color w:val="000000"/>
        </w:rPr>
      </w:pPr>
      <w:r>
        <w:rPr>
          <w:rFonts w:hint="eastAsia" w:ascii="Times New Roman" w:hAnsi="Times New Roman"/>
          <w:color w:val="000000"/>
        </w:rPr>
        <w:t xml:space="preserve">D.2.1.3 </w:t>
      </w:r>
      <w:r>
        <w:rPr>
          <w:rFonts w:ascii="Times New Roman" w:hAnsi="Times New Roman"/>
          <w:color w:val="000000"/>
        </w:rPr>
        <w:t>被测对象：</w:t>
      </w:r>
      <w:r>
        <w:rPr>
          <w:rFonts w:hint="eastAsia" w:ascii="Times New Roman" w:hAnsi="Times New Roman"/>
          <w:color w:val="000000"/>
        </w:rPr>
        <w:t>路试车道宽度</w:t>
      </w:r>
      <w:r>
        <w:rPr>
          <w:rFonts w:ascii="Times New Roman" w:hAnsi="Times New Roman"/>
          <w:color w:val="000000"/>
        </w:rPr>
        <w:t>；</w:t>
      </w:r>
    </w:p>
    <w:p w14:paraId="1CB66204">
      <w:pPr>
        <w:snapToGrid w:val="0"/>
        <w:spacing w:line="360" w:lineRule="auto"/>
        <w:rPr>
          <w:color w:val="000000"/>
        </w:rPr>
      </w:pPr>
      <w:r>
        <w:rPr>
          <w:rFonts w:hint="eastAsia" w:ascii="Times New Roman" w:hAnsi="Times New Roman"/>
          <w:color w:val="000000"/>
        </w:rPr>
        <w:t>D.2.1</w:t>
      </w:r>
      <w:r>
        <w:rPr>
          <w:rFonts w:ascii="Times New Roman" w:hAnsi="Times New Roman"/>
          <w:color w:val="000000"/>
        </w:rPr>
        <w:t>.4 测量过程：</w:t>
      </w:r>
      <w:r>
        <w:rPr>
          <w:rFonts w:hint="eastAsia" w:ascii="Times New Roman" w:hAnsi="Times New Roman"/>
          <w:spacing w:val="-2"/>
        </w:rPr>
        <w:t>用钢卷尺测量两侧路试车道边缘线外沿横向对称点之间的距离，选取行车方向前中后三个测量点分别测量。对目视明显偏窄处，应增加测量点，取各测量点宽度的最小测量结果作为路试车道的宽度。。</w:t>
      </w:r>
    </w:p>
    <w:p w14:paraId="195E8346">
      <w:pPr>
        <w:spacing w:line="360" w:lineRule="auto"/>
        <w:rPr>
          <w:sz w:val="21"/>
          <w:szCs w:val="21"/>
        </w:rPr>
      </w:pPr>
      <w:r>
        <w:rPr>
          <w:rFonts w:hint="eastAsia" w:ascii="黑体" w:hAnsi="黑体" w:eastAsia="黑体"/>
          <w:color w:val="000000"/>
        </w:rPr>
        <w:t>D.2.2路试车道</w:t>
      </w:r>
      <w:r>
        <w:rPr>
          <w:rFonts w:ascii="黑体" w:hAnsi="黑体" w:eastAsia="黑体"/>
          <w:color w:val="000000"/>
        </w:rPr>
        <w:t>宽度</w:t>
      </w:r>
      <w:r>
        <w:rPr>
          <w:rFonts w:hint="eastAsia" w:ascii="黑体" w:hAnsi="黑体" w:eastAsia="黑体"/>
        </w:rPr>
        <w:t>的</w:t>
      </w:r>
      <w:r>
        <w:rPr>
          <w:rFonts w:hint="eastAsia" w:ascii="黑体" w:hAnsi="黑体" w:eastAsia="黑体"/>
          <w:spacing w:val="-2"/>
        </w:rPr>
        <w:t>不确定度评定</w:t>
      </w:r>
    </w:p>
    <w:p w14:paraId="03ED8262">
      <w:pPr>
        <w:spacing w:line="360" w:lineRule="auto"/>
      </w:pPr>
      <w:r>
        <w:rPr>
          <w:rFonts w:hint="eastAsia" w:ascii="Times New Roman" w:hAnsi="Times New Roman"/>
          <w:color w:val="000000"/>
        </w:rPr>
        <w:t>D.2.2.1</w:t>
      </w:r>
      <w:r>
        <w:rPr>
          <w:rFonts w:hint="eastAsia"/>
        </w:rPr>
        <w:t>测量模型：</w:t>
      </w:r>
    </w:p>
    <w:p w14:paraId="445DF81B">
      <w:pPr>
        <w:spacing w:line="360" w:lineRule="auto"/>
        <w:jc w:val="center"/>
        <w:rPr>
          <w:sz w:val="21"/>
          <w:szCs w:val="21"/>
          <w:vertAlign w:val="subscript"/>
        </w:rPr>
      </w:pPr>
      <w:r>
        <w:rPr>
          <w:rFonts w:hint="eastAsia" w:cs="宋体"/>
          <w:position w:val="-12"/>
          <w:sz w:val="21"/>
          <w:szCs w:val="21"/>
        </w:rPr>
        <w:object>
          <v:shape id="_x0000_i1044" o:spt="75" type="#_x0000_t75" style="height:18.75pt;width:38.25pt;" o:ole="t" filled="f" o:preferrelative="t" stroked="f" coordsize="21600,21600">
            <v:path/>
            <v:fill on="f" focussize="0,0"/>
            <v:stroke on="f" joinstyle="miter"/>
            <v:imagedata r:id="rId66" o:title=""/>
            <o:lock v:ext="edit" aspectratio="t"/>
            <w10:wrap type="none"/>
            <w10:anchorlock/>
          </v:shape>
          <o:OLEObject Type="Embed" ProgID="Equation.DSMT4" ShapeID="_x0000_i1044" DrawAspect="Content" ObjectID="_1468075745" r:id="rId65">
            <o:LockedField>false</o:LockedField>
          </o:OLEObject>
        </w:object>
      </w:r>
    </w:p>
    <w:p w14:paraId="465A530C">
      <w:pPr>
        <w:spacing w:line="360" w:lineRule="auto"/>
        <w:ind w:firstLine="960" w:firstLineChars="400"/>
      </w:pPr>
      <w:r>
        <w:rPr>
          <w:rFonts w:hint="eastAsia"/>
        </w:rPr>
        <w:t>式中：</w:t>
      </w:r>
    </w:p>
    <w:p w14:paraId="083624C4">
      <w:pPr>
        <w:spacing w:line="360" w:lineRule="auto"/>
        <w:ind w:firstLine="960" w:firstLineChars="400"/>
      </w:pPr>
      <w:r>
        <w:rPr>
          <w:rFonts w:hint="eastAsia" w:cs="宋体"/>
          <w:position w:val="-6"/>
        </w:rPr>
        <w:object>
          <v:shape id="_x0000_i1045" o:spt="75" type="#_x0000_t75" style="height:14.25pt;width:9.75pt;" o:ole="t" filled="f" o:preferrelative="t" stroked="f" coordsize="21600,21600">
            <v:path/>
            <v:fill on="f" focussize="0,0"/>
            <v:stroke on="f" joinstyle="miter"/>
            <v:imagedata r:id="rId68" o:title=""/>
            <o:lock v:ext="edit" aspectratio="t"/>
            <w10:wrap type="none"/>
            <w10:anchorlock/>
          </v:shape>
          <o:OLEObject Type="Embed" ProgID="Equation.DSMT4" ShapeID="_x0000_i1045" DrawAspect="Content" ObjectID="_1468075746" r:id="rId67">
            <o:LockedField>false</o:LockedField>
          </o:OLEObject>
        </w:object>
      </w:r>
      <w:r>
        <w:rPr>
          <w:rFonts w:hint="eastAsia" w:cs="宋体"/>
        </w:rPr>
        <w:t>—被测</w:t>
      </w:r>
      <w:r>
        <w:rPr>
          <w:rFonts w:hint="eastAsia"/>
        </w:rPr>
        <w:t>路试车道宽度；</w:t>
      </w:r>
    </w:p>
    <w:p w14:paraId="0DF0F30B">
      <w:pPr>
        <w:spacing w:line="360" w:lineRule="auto"/>
        <w:ind w:firstLine="960" w:firstLineChars="400"/>
        <w:rPr>
          <w:rFonts w:cs="宋体"/>
        </w:rPr>
      </w:pPr>
      <w:r>
        <w:rPr>
          <w:rFonts w:hint="eastAsia" w:cs="宋体"/>
          <w:position w:val="-12"/>
        </w:rPr>
        <w:object>
          <v:shape id="_x0000_i1046" o:spt="75" type="#_x0000_t75" style="height:18.75pt;width:20.25pt;" o:ole="t" filled="f" o:preferrelative="t" stroked="f" coordsize="21600,21600">
            <v:path/>
            <v:fill on="f" focussize="0,0"/>
            <v:stroke on="f" joinstyle="miter"/>
            <v:imagedata r:id="rId70" o:title=""/>
            <o:lock v:ext="edit" aspectratio="t"/>
            <w10:wrap type="none"/>
            <w10:anchorlock/>
          </v:shape>
          <o:OLEObject Type="Embed" ProgID="Equation.DSMT4" ShapeID="_x0000_i1046" DrawAspect="Content" ObjectID="_1468075747" r:id="rId69">
            <o:LockedField>false</o:LockedField>
          </o:OLEObject>
        </w:object>
      </w:r>
      <w:r>
        <w:rPr>
          <w:rFonts w:hint="eastAsia" w:cs="宋体"/>
        </w:rPr>
        <w:t>—被测</w:t>
      </w:r>
      <w:r>
        <w:rPr>
          <w:rFonts w:hint="eastAsia"/>
        </w:rPr>
        <w:t>路试车道宽度各测点的最小测量结果。</w:t>
      </w:r>
    </w:p>
    <w:p w14:paraId="01DE83C3">
      <w:pPr>
        <w:spacing w:line="360" w:lineRule="auto"/>
        <w:rPr>
          <w:rFonts w:ascii="Times New Roman" w:hAnsi="Times New Roman"/>
          <w:spacing w:val="-2"/>
        </w:rPr>
      </w:pPr>
      <w:r>
        <w:rPr>
          <w:rFonts w:hint="eastAsia" w:ascii="Times New Roman" w:hAnsi="Times New Roman"/>
          <w:spacing w:val="-2"/>
        </w:rPr>
        <w:t>D.2.2.2测量重复性引入的不确定度</w:t>
      </w:r>
    </w:p>
    <w:p w14:paraId="7757CB1D">
      <w:pPr>
        <w:pStyle w:val="44"/>
        <w:spacing w:line="360" w:lineRule="auto"/>
        <w:ind w:firstLine="472"/>
        <w:rPr>
          <w:rFonts w:ascii="Times New Roman" w:hAnsi="Times New Roman"/>
          <w:spacing w:val="-2"/>
          <w:szCs w:val="24"/>
        </w:rPr>
      </w:pPr>
      <w:r>
        <w:rPr>
          <w:rFonts w:hint="eastAsia" w:ascii="Times New Roman" w:hAnsi="Times New Roman"/>
          <w:spacing w:val="-2"/>
          <w:szCs w:val="24"/>
        </w:rPr>
        <w:t>例如任选</w:t>
      </w:r>
      <w:r>
        <w:rPr>
          <w:rFonts w:ascii="Times New Roman" w:hAnsi="Times New Roman"/>
          <w:spacing w:val="-2"/>
          <w:szCs w:val="24"/>
        </w:rPr>
        <w:t>驻车坡道的</w:t>
      </w:r>
      <w:r>
        <w:rPr>
          <w:rFonts w:hint="eastAsia" w:ascii="Times New Roman" w:hAnsi="Times New Roman"/>
          <w:spacing w:val="-2"/>
          <w:szCs w:val="24"/>
        </w:rPr>
        <w:t>一</w:t>
      </w:r>
      <w:r>
        <w:rPr>
          <w:rFonts w:ascii="Times New Roman" w:hAnsi="Times New Roman"/>
          <w:spacing w:val="-2"/>
          <w:szCs w:val="24"/>
        </w:rPr>
        <w:t>条边线进行测量，重复进行10次观测读数，得到以下结果：</w:t>
      </w:r>
    </w:p>
    <w:p w14:paraId="784CCBF4">
      <w:pPr>
        <w:pStyle w:val="44"/>
        <w:jc w:val="center"/>
        <w:rPr>
          <w:rFonts w:ascii="黑体" w:hAnsi="黑体" w:eastAsia="黑体"/>
          <w:sz w:val="21"/>
          <w:szCs w:val="21"/>
        </w:rPr>
      </w:pPr>
      <w:r>
        <w:rPr>
          <w:rFonts w:hint="eastAsia" w:ascii="黑体" w:hAnsi="黑体" w:eastAsia="黑体"/>
          <w:sz w:val="21"/>
          <w:szCs w:val="21"/>
        </w:rPr>
        <w:t>表D.2.1 路试车道宽度重复性试验结果</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3"/>
        <w:gridCol w:w="721"/>
        <w:gridCol w:w="721"/>
        <w:gridCol w:w="721"/>
        <w:gridCol w:w="721"/>
        <w:gridCol w:w="713"/>
        <w:gridCol w:w="721"/>
        <w:gridCol w:w="721"/>
        <w:gridCol w:w="721"/>
        <w:gridCol w:w="721"/>
        <w:gridCol w:w="721"/>
        <w:gridCol w:w="752"/>
      </w:tblGrid>
      <w:tr w14:paraId="6CB48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3" w:type="dxa"/>
            <w:vAlign w:val="center"/>
          </w:tcPr>
          <w:p w14:paraId="213F4A38">
            <w:pPr>
              <w:pStyle w:val="44"/>
              <w:ind w:firstLine="0"/>
              <w:jc w:val="center"/>
              <w:rPr>
                <w:rFonts w:ascii="Times New Roman" w:hAnsi="Times New Roman"/>
                <w:sz w:val="22"/>
                <w:szCs w:val="21"/>
              </w:rPr>
            </w:pPr>
            <w:r>
              <w:rPr>
                <w:rFonts w:ascii="Times New Roman" w:hAnsi="Times New Roman"/>
                <w:sz w:val="22"/>
                <w:szCs w:val="21"/>
              </w:rPr>
              <w:t>试验次数</w:t>
            </w:r>
          </w:p>
        </w:tc>
        <w:tc>
          <w:tcPr>
            <w:tcW w:w="0" w:type="auto"/>
            <w:vAlign w:val="center"/>
          </w:tcPr>
          <w:p w14:paraId="0CDBB2FC">
            <w:pPr>
              <w:pStyle w:val="44"/>
              <w:ind w:firstLine="0"/>
              <w:jc w:val="center"/>
              <w:rPr>
                <w:rFonts w:ascii="Times New Roman" w:hAnsi="Times New Roman"/>
                <w:sz w:val="22"/>
                <w:szCs w:val="21"/>
              </w:rPr>
            </w:pPr>
            <w:r>
              <w:rPr>
                <w:rFonts w:ascii="Times New Roman" w:hAnsi="Times New Roman"/>
                <w:sz w:val="22"/>
                <w:szCs w:val="21"/>
              </w:rPr>
              <w:t>1</w:t>
            </w:r>
          </w:p>
        </w:tc>
        <w:tc>
          <w:tcPr>
            <w:tcW w:w="0" w:type="auto"/>
            <w:vAlign w:val="center"/>
          </w:tcPr>
          <w:p w14:paraId="6A4DDB47">
            <w:pPr>
              <w:pStyle w:val="44"/>
              <w:ind w:firstLine="0"/>
              <w:jc w:val="center"/>
              <w:rPr>
                <w:rFonts w:ascii="Times New Roman" w:hAnsi="Times New Roman"/>
                <w:sz w:val="22"/>
                <w:szCs w:val="21"/>
              </w:rPr>
            </w:pPr>
            <w:r>
              <w:rPr>
                <w:rFonts w:ascii="Times New Roman" w:hAnsi="Times New Roman"/>
                <w:sz w:val="22"/>
                <w:szCs w:val="21"/>
              </w:rPr>
              <w:t>2</w:t>
            </w:r>
          </w:p>
        </w:tc>
        <w:tc>
          <w:tcPr>
            <w:tcW w:w="0" w:type="auto"/>
            <w:vAlign w:val="center"/>
          </w:tcPr>
          <w:p w14:paraId="2A2F9B83">
            <w:pPr>
              <w:pStyle w:val="44"/>
              <w:ind w:firstLine="0"/>
              <w:jc w:val="center"/>
              <w:rPr>
                <w:rFonts w:ascii="Times New Roman" w:hAnsi="Times New Roman"/>
                <w:sz w:val="22"/>
                <w:szCs w:val="21"/>
              </w:rPr>
            </w:pPr>
            <w:r>
              <w:rPr>
                <w:rFonts w:ascii="Times New Roman" w:hAnsi="Times New Roman"/>
                <w:sz w:val="22"/>
                <w:szCs w:val="21"/>
              </w:rPr>
              <w:t>3</w:t>
            </w:r>
          </w:p>
        </w:tc>
        <w:tc>
          <w:tcPr>
            <w:tcW w:w="0" w:type="auto"/>
            <w:vAlign w:val="center"/>
          </w:tcPr>
          <w:p w14:paraId="4B7CD8FB">
            <w:pPr>
              <w:pStyle w:val="44"/>
              <w:ind w:firstLine="0"/>
              <w:jc w:val="center"/>
              <w:rPr>
                <w:rFonts w:ascii="Times New Roman" w:hAnsi="Times New Roman"/>
                <w:sz w:val="22"/>
                <w:szCs w:val="21"/>
              </w:rPr>
            </w:pPr>
            <w:r>
              <w:rPr>
                <w:rFonts w:ascii="Times New Roman" w:hAnsi="Times New Roman"/>
                <w:sz w:val="22"/>
                <w:szCs w:val="21"/>
              </w:rPr>
              <w:t>4</w:t>
            </w:r>
          </w:p>
        </w:tc>
        <w:tc>
          <w:tcPr>
            <w:tcW w:w="0" w:type="auto"/>
            <w:vAlign w:val="center"/>
          </w:tcPr>
          <w:p w14:paraId="128ED34E">
            <w:pPr>
              <w:pStyle w:val="44"/>
              <w:ind w:firstLine="0"/>
              <w:jc w:val="center"/>
              <w:rPr>
                <w:rFonts w:ascii="Times New Roman" w:hAnsi="Times New Roman"/>
                <w:sz w:val="22"/>
                <w:szCs w:val="21"/>
              </w:rPr>
            </w:pPr>
            <w:r>
              <w:rPr>
                <w:rFonts w:ascii="Times New Roman" w:hAnsi="Times New Roman"/>
                <w:sz w:val="22"/>
                <w:szCs w:val="21"/>
              </w:rPr>
              <w:t>5</w:t>
            </w:r>
          </w:p>
        </w:tc>
        <w:tc>
          <w:tcPr>
            <w:tcW w:w="0" w:type="auto"/>
            <w:vAlign w:val="center"/>
          </w:tcPr>
          <w:p w14:paraId="753C7989">
            <w:pPr>
              <w:pStyle w:val="44"/>
              <w:ind w:firstLine="0"/>
              <w:jc w:val="center"/>
              <w:rPr>
                <w:rFonts w:ascii="Times New Roman" w:hAnsi="Times New Roman"/>
                <w:sz w:val="22"/>
                <w:szCs w:val="21"/>
              </w:rPr>
            </w:pPr>
            <w:r>
              <w:rPr>
                <w:rFonts w:ascii="Times New Roman" w:hAnsi="Times New Roman"/>
                <w:sz w:val="22"/>
                <w:szCs w:val="21"/>
              </w:rPr>
              <w:t>6</w:t>
            </w:r>
          </w:p>
        </w:tc>
        <w:tc>
          <w:tcPr>
            <w:tcW w:w="0" w:type="auto"/>
            <w:vAlign w:val="center"/>
          </w:tcPr>
          <w:p w14:paraId="7B9027F5">
            <w:pPr>
              <w:pStyle w:val="44"/>
              <w:ind w:firstLine="0"/>
              <w:jc w:val="center"/>
              <w:rPr>
                <w:rFonts w:ascii="Times New Roman" w:hAnsi="Times New Roman"/>
                <w:sz w:val="22"/>
                <w:szCs w:val="21"/>
              </w:rPr>
            </w:pPr>
            <w:r>
              <w:rPr>
                <w:rFonts w:ascii="Times New Roman" w:hAnsi="Times New Roman"/>
                <w:sz w:val="22"/>
                <w:szCs w:val="21"/>
              </w:rPr>
              <w:t>7</w:t>
            </w:r>
          </w:p>
        </w:tc>
        <w:tc>
          <w:tcPr>
            <w:tcW w:w="0" w:type="auto"/>
            <w:vAlign w:val="center"/>
          </w:tcPr>
          <w:p w14:paraId="3C311E8B">
            <w:pPr>
              <w:pStyle w:val="44"/>
              <w:ind w:firstLine="0"/>
              <w:jc w:val="center"/>
              <w:rPr>
                <w:rFonts w:ascii="Times New Roman" w:hAnsi="Times New Roman"/>
                <w:sz w:val="22"/>
                <w:szCs w:val="21"/>
              </w:rPr>
            </w:pPr>
            <w:r>
              <w:rPr>
                <w:rFonts w:ascii="Times New Roman" w:hAnsi="Times New Roman"/>
                <w:sz w:val="22"/>
                <w:szCs w:val="21"/>
              </w:rPr>
              <w:t>8</w:t>
            </w:r>
          </w:p>
        </w:tc>
        <w:tc>
          <w:tcPr>
            <w:tcW w:w="0" w:type="auto"/>
            <w:vAlign w:val="center"/>
          </w:tcPr>
          <w:p w14:paraId="5988C835">
            <w:pPr>
              <w:pStyle w:val="44"/>
              <w:ind w:firstLine="0"/>
              <w:jc w:val="center"/>
              <w:rPr>
                <w:rFonts w:ascii="Times New Roman" w:hAnsi="Times New Roman"/>
                <w:sz w:val="22"/>
                <w:szCs w:val="21"/>
              </w:rPr>
            </w:pPr>
            <w:r>
              <w:rPr>
                <w:rFonts w:ascii="Times New Roman" w:hAnsi="Times New Roman"/>
                <w:sz w:val="22"/>
                <w:szCs w:val="21"/>
              </w:rPr>
              <w:t>9</w:t>
            </w:r>
          </w:p>
        </w:tc>
        <w:tc>
          <w:tcPr>
            <w:tcW w:w="0" w:type="auto"/>
            <w:vAlign w:val="center"/>
          </w:tcPr>
          <w:p w14:paraId="07E6890C">
            <w:pPr>
              <w:pStyle w:val="44"/>
              <w:ind w:firstLine="0"/>
              <w:jc w:val="center"/>
              <w:rPr>
                <w:rFonts w:ascii="Times New Roman" w:hAnsi="Times New Roman"/>
                <w:sz w:val="22"/>
                <w:szCs w:val="21"/>
              </w:rPr>
            </w:pPr>
            <w:r>
              <w:rPr>
                <w:rFonts w:ascii="Times New Roman" w:hAnsi="Times New Roman"/>
                <w:sz w:val="22"/>
                <w:szCs w:val="21"/>
              </w:rPr>
              <w:t>10</w:t>
            </w:r>
          </w:p>
        </w:tc>
        <w:tc>
          <w:tcPr>
            <w:tcW w:w="752" w:type="dxa"/>
            <w:vAlign w:val="center"/>
          </w:tcPr>
          <w:p w14:paraId="7F11E198">
            <w:pPr>
              <w:pStyle w:val="44"/>
              <w:ind w:firstLine="0"/>
              <w:jc w:val="center"/>
              <w:rPr>
                <w:rFonts w:ascii="Times New Roman" w:hAnsi="Times New Roman"/>
                <w:sz w:val="22"/>
                <w:szCs w:val="21"/>
              </w:rPr>
            </w:pPr>
            <w:r>
              <w:rPr>
                <w:rFonts w:ascii="Times New Roman" w:hAnsi="Times New Roman"/>
                <w:sz w:val="22"/>
                <w:szCs w:val="21"/>
              </w:rPr>
              <w:t>均值</w:t>
            </w:r>
          </w:p>
        </w:tc>
      </w:tr>
      <w:tr w14:paraId="6E4FA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3" w:type="dxa"/>
            <w:vAlign w:val="center"/>
          </w:tcPr>
          <w:p w14:paraId="5FA8D19B">
            <w:pPr>
              <w:pStyle w:val="44"/>
              <w:ind w:firstLine="0"/>
              <w:jc w:val="center"/>
              <w:rPr>
                <w:rFonts w:ascii="Times New Roman" w:hAnsi="Times New Roman"/>
                <w:sz w:val="22"/>
                <w:szCs w:val="21"/>
              </w:rPr>
            </w:pPr>
            <w:r>
              <w:rPr>
                <w:rFonts w:ascii="Times New Roman" w:hAnsi="Times New Roman"/>
                <w:sz w:val="22"/>
                <w:szCs w:val="21"/>
              </w:rPr>
              <w:t>测量结果/m</w:t>
            </w:r>
          </w:p>
        </w:tc>
        <w:tc>
          <w:tcPr>
            <w:tcW w:w="0" w:type="auto"/>
            <w:vAlign w:val="center"/>
          </w:tcPr>
          <w:p w14:paraId="2FB0B930">
            <w:pPr>
              <w:pStyle w:val="44"/>
              <w:ind w:firstLine="0"/>
              <w:jc w:val="center"/>
              <w:rPr>
                <w:rFonts w:ascii="Times New Roman" w:hAnsi="Times New Roman"/>
                <w:sz w:val="22"/>
                <w:szCs w:val="21"/>
              </w:rPr>
            </w:pPr>
            <w:r>
              <w:rPr>
                <w:rFonts w:hint="eastAsia" w:ascii="Times New Roman" w:hAnsi="Times New Roman"/>
                <w:sz w:val="22"/>
                <w:szCs w:val="21"/>
              </w:rPr>
              <w:t>3.012</w:t>
            </w:r>
          </w:p>
        </w:tc>
        <w:tc>
          <w:tcPr>
            <w:tcW w:w="0" w:type="auto"/>
            <w:vAlign w:val="center"/>
          </w:tcPr>
          <w:p w14:paraId="4B388E51">
            <w:pPr>
              <w:pStyle w:val="44"/>
              <w:ind w:firstLine="0"/>
              <w:jc w:val="center"/>
              <w:rPr>
                <w:rFonts w:ascii="Times New Roman" w:hAnsi="Times New Roman"/>
                <w:sz w:val="22"/>
                <w:szCs w:val="21"/>
              </w:rPr>
            </w:pPr>
            <w:r>
              <w:rPr>
                <w:rFonts w:hint="eastAsia" w:ascii="Times New Roman" w:hAnsi="Times New Roman"/>
                <w:sz w:val="22"/>
                <w:szCs w:val="21"/>
              </w:rPr>
              <w:t>3.019</w:t>
            </w:r>
          </w:p>
        </w:tc>
        <w:tc>
          <w:tcPr>
            <w:tcW w:w="0" w:type="auto"/>
            <w:vAlign w:val="center"/>
          </w:tcPr>
          <w:p w14:paraId="4F32734F">
            <w:pPr>
              <w:pStyle w:val="44"/>
              <w:ind w:firstLine="0"/>
              <w:jc w:val="center"/>
              <w:rPr>
                <w:rFonts w:ascii="Times New Roman" w:hAnsi="Times New Roman"/>
                <w:sz w:val="22"/>
                <w:szCs w:val="21"/>
              </w:rPr>
            </w:pPr>
            <w:r>
              <w:rPr>
                <w:rFonts w:hint="eastAsia" w:ascii="Times New Roman" w:hAnsi="Times New Roman"/>
                <w:sz w:val="22"/>
                <w:szCs w:val="21"/>
              </w:rPr>
              <w:t>3.014</w:t>
            </w:r>
          </w:p>
        </w:tc>
        <w:tc>
          <w:tcPr>
            <w:tcW w:w="0" w:type="auto"/>
            <w:vAlign w:val="center"/>
          </w:tcPr>
          <w:p w14:paraId="31DCA495">
            <w:pPr>
              <w:pStyle w:val="44"/>
              <w:ind w:firstLine="0"/>
              <w:jc w:val="center"/>
              <w:rPr>
                <w:rFonts w:ascii="Times New Roman" w:hAnsi="Times New Roman"/>
                <w:sz w:val="22"/>
                <w:szCs w:val="21"/>
              </w:rPr>
            </w:pPr>
            <w:r>
              <w:rPr>
                <w:rFonts w:hint="eastAsia" w:ascii="Times New Roman" w:hAnsi="Times New Roman"/>
                <w:sz w:val="22"/>
                <w:szCs w:val="21"/>
              </w:rPr>
              <w:t>3.017</w:t>
            </w:r>
          </w:p>
        </w:tc>
        <w:tc>
          <w:tcPr>
            <w:tcW w:w="0" w:type="auto"/>
            <w:vAlign w:val="center"/>
          </w:tcPr>
          <w:p w14:paraId="3FED4A19">
            <w:pPr>
              <w:pStyle w:val="44"/>
              <w:ind w:firstLine="0"/>
              <w:jc w:val="center"/>
              <w:rPr>
                <w:rFonts w:ascii="Times New Roman" w:hAnsi="Times New Roman"/>
                <w:sz w:val="22"/>
                <w:szCs w:val="21"/>
              </w:rPr>
            </w:pPr>
            <w:r>
              <w:rPr>
                <w:rFonts w:hint="eastAsia" w:ascii="Times New Roman" w:hAnsi="Times New Roman"/>
                <w:sz w:val="22"/>
                <w:szCs w:val="21"/>
              </w:rPr>
              <w:t>3.011</w:t>
            </w:r>
          </w:p>
        </w:tc>
        <w:tc>
          <w:tcPr>
            <w:tcW w:w="0" w:type="auto"/>
            <w:vAlign w:val="center"/>
          </w:tcPr>
          <w:p w14:paraId="1F437558">
            <w:pPr>
              <w:pStyle w:val="44"/>
              <w:ind w:firstLine="0"/>
              <w:jc w:val="center"/>
              <w:rPr>
                <w:rFonts w:ascii="Times New Roman" w:hAnsi="Times New Roman"/>
                <w:sz w:val="22"/>
                <w:szCs w:val="21"/>
              </w:rPr>
            </w:pPr>
            <w:r>
              <w:rPr>
                <w:rFonts w:hint="eastAsia" w:ascii="Times New Roman" w:hAnsi="Times New Roman"/>
                <w:sz w:val="22"/>
                <w:szCs w:val="21"/>
              </w:rPr>
              <w:t>3.015</w:t>
            </w:r>
          </w:p>
        </w:tc>
        <w:tc>
          <w:tcPr>
            <w:tcW w:w="0" w:type="auto"/>
            <w:vAlign w:val="center"/>
          </w:tcPr>
          <w:p w14:paraId="52F11D3F">
            <w:pPr>
              <w:pStyle w:val="44"/>
              <w:ind w:firstLine="0"/>
              <w:jc w:val="center"/>
              <w:rPr>
                <w:rFonts w:ascii="Times New Roman" w:hAnsi="Times New Roman"/>
                <w:sz w:val="22"/>
                <w:szCs w:val="21"/>
              </w:rPr>
            </w:pPr>
            <w:r>
              <w:rPr>
                <w:rFonts w:hint="eastAsia" w:ascii="Times New Roman" w:hAnsi="Times New Roman"/>
                <w:sz w:val="22"/>
                <w:szCs w:val="21"/>
              </w:rPr>
              <w:t>3.018</w:t>
            </w:r>
          </w:p>
        </w:tc>
        <w:tc>
          <w:tcPr>
            <w:tcW w:w="0" w:type="auto"/>
            <w:vAlign w:val="center"/>
          </w:tcPr>
          <w:p w14:paraId="1463F8B9">
            <w:pPr>
              <w:pStyle w:val="44"/>
              <w:ind w:firstLine="0"/>
              <w:jc w:val="center"/>
              <w:rPr>
                <w:rFonts w:ascii="Times New Roman" w:hAnsi="Times New Roman"/>
                <w:sz w:val="22"/>
                <w:szCs w:val="21"/>
              </w:rPr>
            </w:pPr>
            <w:r>
              <w:rPr>
                <w:rFonts w:hint="eastAsia" w:ascii="Times New Roman" w:hAnsi="Times New Roman"/>
                <w:sz w:val="22"/>
                <w:szCs w:val="21"/>
              </w:rPr>
              <w:t>3.013</w:t>
            </w:r>
          </w:p>
        </w:tc>
        <w:tc>
          <w:tcPr>
            <w:tcW w:w="0" w:type="auto"/>
            <w:vAlign w:val="center"/>
          </w:tcPr>
          <w:p w14:paraId="71078AF7">
            <w:pPr>
              <w:pStyle w:val="44"/>
              <w:ind w:firstLine="0"/>
              <w:jc w:val="center"/>
              <w:rPr>
                <w:rFonts w:ascii="Times New Roman" w:hAnsi="Times New Roman"/>
                <w:sz w:val="22"/>
                <w:szCs w:val="21"/>
              </w:rPr>
            </w:pPr>
            <w:r>
              <w:rPr>
                <w:rFonts w:hint="eastAsia" w:ascii="Times New Roman" w:hAnsi="Times New Roman"/>
                <w:sz w:val="22"/>
                <w:szCs w:val="21"/>
              </w:rPr>
              <w:t>3.016</w:t>
            </w:r>
          </w:p>
        </w:tc>
        <w:tc>
          <w:tcPr>
            <w:tcW w:w="0" w:type="auto"/>
            <w:vAlign w:val="center"/>
          </w:tcPr>
          <w:p w14:paraId="47525BDB">
            <w:pPr>
              <w:pStyle w:val="44"/>
              <w:ind w:firstLine="0"/>
              <w:jc w:val="center"/>
              <w:rPr>
                <w:rFonts w:ascii="Times New Roman" w:hAnsi="Times New Roman"/>
                <w:sz w:val="22"/>
                <w:szCs w:val="21"/>
              </w:rPr>
            </w:pPr>
            <w:r>
              <w:rPr>
                <w:rFonts w:hint="eastAsia" w:ascii="Times New Roman" w:hAnsi="Times New Roman"/>
                <w:sz w:val="22"/>
                <w:szCs w:val="21"/>
              </w:rPr>
              <w:t>3.020</w:t>
            </w:r>
          </w:p>
        </w:tc>
        <w:tc>
          <w:tcPr>
            <w:tcW w:w="752" w:type="dxa"/>
            <w:vAlign w:val="center"/>
          </w:tcPr>
          <w:p w14:paraId="780E0680">
            <w:pPr>
              <w:pStyle w:val="44"/>
              <w:ind w:firstLine="0"/>
              <w:jc w:val="center"/>
              <w:rPr>
                <w:rFonts w:ascii="Times New Roman" w:hAnsi="Times New Roman"/>
                <w:sz w:val="22"/>
                <w:szCs w:val="21"/>
              </w:rPr>
            </w:pPr>
            <w:r>
              <w:rPr>
                <w:rFonts w:hint="eastAsia" w:ascii="Times New Roman" w:hAnsi="Times New Roman"/>
                <w:sz w:val="22"/>
                <w:szCs w:val="21"/>
              </w:rPr>
              <w:t>3.015</w:t>
            </w:r>
          </w:p>
        </w:tc>
      </w:tr>
    </w:tbl>
    <w:p w14:paraId="1363C281">
      <w:pPr>
        <w:spacing w:afterLines="50" w:line="360" w:lineRule="auto"/>
        <w:ind w:firstLine="480"/>
        <w:rPr>
          <w:color w:val="000000"/>
        </w:rPr>
      </w:pPr>
      <w:r>
        <w:rPr>
          <w:rFonts w:hint="eastAsia" w:cs="宋体"/>
        </w:rPr>
        <w:t xml:space="preserve">计算可得单次实验标准偏差： </w:t>
      </w:r>
      <w:r>
        <w:rPr>
          <w:rFonts w:ascii="Times New Roman" w:hAnsi="Times New Roman"/>
          <w:i/>
        </w:rPr>
        <w:t>s</w:t>
      </w:r>
      <w:r>
        <w:rPr>
          <w:rFonts w:ascii="Times New Roman" w:hAnsi="Times New Roman"/>
        </w:rPr>
        <w:t>≈</w:t>
      </w:r>
      <w:r>
        <w:rPr>
          <w:rFonts w:hint="eastAsia" w:ascii="Times New Roman" w:hAnsi="Times New Roman"/>
        </w:rPr>
        <w:t>0.003m</w:t>
      </w:r>
      <w:r>
        <w:rPr>
          <w:color w:val="000000"/>
        </w:rPr>
        <w:t>。</w:t>
      </w:r>
    </w:p>
    <w:p w14:paraId="26F11B80">
      <w:pPr>
        <w:pStyle w:val="44"/>
        <w:spacing w:line="360" w:lineRule="auto"/>
        <w:ind w:firstLine="480"/>
        <w:rPr>
          <w:color w:val="000000"/>
          <w:szCs w:val="24"/>
        </w:rPr>
      </w:pPr>
      <w:r>
        <w:rPr>
          <w:color w:val="000000"/>
          <w:szCs w:val="24"/>
        </w:rPr>
        <w:t>考虑实际测量过程取</w:t>
      </w:r>
      <w:r>
        <w:rPr>
          <w:rFonts w:hint="eastAsia"/>
          <w:color w:val="000000"/>
          <w:szCs w:val="24"/>
        </w:rPr>
        <w:t>个测量点宽度</w:t>
      </w:r>
      <w:r>
        <w:rPr>
          <w:color w:val="000000"/>
          <w:szCs w:val="24"/>
        </w:rPr>
        <w:t>的最小值为测量结果，</w:t>
      </w:r>
      <w:r>
        <w:rPr>
          <w:rFonts w:hint="eastAsia"/>
          <w:color w:val="000000"/>
          <w:szCs w:val="24"/>
        </w:rPr>
        <w:t>每</w:t>
      </w:r>
      <w:r>
        <w:rPr>
          <w:color w:val="000000"/>
          <w:szCs w:val="24"/>
        </w:rPr>
        <w:t>个测量点测量一次，因此：</w:t>
      </w:r>
    </w:p>
    <w:p w14:paraId="469A5954">
      <w:pPr>
        <w:pStyle w:val="44"/>
        <w:spacing w:line="360" w:lineRule="auto"/>
        <w:ind w:firstLine="480"/>
        <w:jc w:val="center"/>
        <w:rPr>
          <w:b/>
          <w:szCs w:val="21"/>
        </w:rPr>
      </w:pPr>
      <w:r>
        <w:rPr>
          <w:rStyle w:val="31"/>
          <w:rFonts w:ascii="Segoe UI" w:hAnsi="Segoe UI" w:cs="Segoe UI"/>
          <w:b w:val="0"/>
          <w:color w:val="0F1115"/>
          <w:sz w:val="27"/>
          <w:szCs w:val="27"/>
          <w:shd w:val="clear" w:color="auto" w:fill="FFFFFF"/>
        </w:rPr>
        <w:t>u₁</w:t>
      </w:r>
      <w:r>
        <w:rPr>
          <w:rStyle w:val="31"/>
          <w:rFonts w:hint="eastAsia" w:ascii="Segoe UI" w:hAnsi="Segoe UI" w:cs="Segoe UI"/>
          <w:b w:val="0"/>
          <w:color w:val="0F1115"/>
          <w:sz w:val="27"/>
          <w:szCs w:val="27"/>
          <w:shd w:val="clear" w:color="auto" w:fill="FFFFFF"/>
        </w:rPr>
        <w:t>=s≈0.003m</w:t>
      </w:r>
    </w:p>
    <w:p w14:paraId="0C79ADF5">
      <w:pPr>
        <w:spacing w:line="360" w:lineRule="auto"/>
        <w:ind w:right="480"/>
      </w:pPr>
      <w:r>
        <w:rPr>
          <w:rFonts w:hint="eastAsia" w:ascii="Times New Roman" w:hAnsi="Times New Roman"/>
          <w:spacing w:val="-2"/>
        </w:rPr>
        <w:t>D.2.2.3测量</w:t>
      </w:r>
      <w:r>
        <w:rPr>
          <w:rFonts w:ascii="Times New Roman" w:hAnsi="Times New Roman"/>
        </w:rPr>
        <w:t>分辨力引入的不确定度</w:t>
      </w:r>
    </w:p>
    <w:p w14:paraId="09D44433">
      <w:pPr>
        <w:pStyle w:val="44"/>
        <w:spacing w:line="360" w:lineRule="auto"/>
        <w:ind w:firstLine="480"/>
        <w:rPr>
          <w:color w:val="000000"/>
          <w:szCs w:val="24"/>
        </w:rPr>
      </w:pPr>
      <w:r>
        <w:rPr>
          <w:rFonts w:hint="eastAsia"/>
          <w:color w:val="000000"/>
          <w:szCs w:val="24"/>
        </w:rPr>
        <w:t>钢卷尺</w:t>
      </w:r>
      <w:r>
        <w:rPr>
          <w:color w:val="000000"/>
          <w:szCs w:val="24"/>
        </w:rPr>
        <w:t>显示分辨力为</w:t>
      </w:r>
      <w:r>
        <w:rPr>
          <w:rFonts w:ascii="Times New Roman" w:hAnsi="Times New Roman"/>
          <w:color w:val="000000"/>
          <w:szCs w:val="24"/>
        </w:rPr>
        <w:t>0.001m</w:t>
      </w:r>
      <w:r>
        <w:rPr>
          <w:color w:val="000000"/>
          <w:szCs w:val="24"/>
        </w:rPr>
        <w:t>，设其服从均匀分布，则分辨力引入的不确定度分量为：</w:t>
      </w:r>
    </w:p>
    <w:p w14:paraId="76B20DE6">
      <w:pPr>
        <w:pStyle w:val="44"/>
        <w:spacing w:line="360" w:lineRule="auto"/>
        <w:ind w:firstLine="480"/>
        <w:jc w:val="center"/>
        <w:rPr>
          <w:szCs w:val="24"/>
        </w:rPr>
      </w:pPr>
      <w:r>
        <w:rPr>
          <w:position w:val="-30"/>
          <w:szCs w:val="24"/>
        </w:rPr>
        <w:object>
          <v:shape id="_x0000_i1047" o:spt="75" type="#_x0000_t75" style="height:36pt;width:128.25pt;" o:ole="t" filled="f" o:preferrelative="t" stroked="f" coordsize="21600,21600">
            <v:path/>
            <v:fill on="f" focussize="0,0"/>
            <v:stroke on="f" joinstyle="miter"/>
            <v:imagedata r:id="rId72" o:title=""/>
            <o:lock v:ext="edit" aspectratio="t"/>
            <w10:wrap type="none"/>
            <w10:anchorlock/>
          </v:shape>
          <o:OLEObject Type="Embed" ProgID="Equation.DSMT4" ShapeID="_x0000_i1047" DrawAspect="Content" ObjectID="_1468075748" r:id="rId71">
            <o:LockedField>false</o:LockedField>
          </o:OLEObject>
        </w:object>
      </w:r>
    </w:p>
    <w:p w14:paraId="53B49736">
      <w:pPr>
        <w:spacing w:line="360" w:lineRule="auto"/>
        <w:ind w:right="120"/>
      </w:pPr>
      <w:r>
        <w:rPr>
          <w:rFonts w:hint="eastAsia" w:ascii="Times New Roman" w:hAnsi="Times New Roman"/>
          <w:spacing w:val="-2"/>
        </w:rPr>
        <w:t>D.2.2.4</w:t>
      </w:r>
      <w:r>
        <w:rPr>
          <w:rFonts w:hint="eastAsia" w:ascii="Times New Roman" w:hAnsi="Times New Roman"/>
        </w:rPr>
        <w:t>标准器</w:t>
      </w:r>
      <w:r>
        <w:rPr>
          <w:rFonts w:ascii="Times New Roman" w:hAnsi="Times New Roman"/>
        </w:rPr>
        <w:t>引入的不确定度</w:t>
      </w:r>
    </w:p>
    <w:p w14:paraId="12237664">
      <w:pPr>
        <w:pStyle w:val="44"/>
        <w:spacing w:line="360" w:lineRule="auto"/>
        <w:ind w:firstLine="480"/>
        <w:rPr>
          <w:color w:val="000000"/>
          <w:szCs w:val="24"/>
        </w:rPr>
      </w:pPr>
      <w:r>
        <w:rPr>
          <w:rFonts w:ascii="Times New Roman" w:hAnsi="Times New Roman"/>
          <w:color w:val="000000"/>
          <w:szCs w:val="24"/>
        </w:rPr>
        <w:t xml:space="preserve">根据JJG </w:t>
      </w:r>
      <w:r>
        <w:rPr>
          <w:rFonts w:hint="eastAsia" w:ascii="Times New Roman" w:hAnsi="Times New Roman"/>
          <w:color w:val="000000"/>
          <w:szCs w:val="24"/>
        </w:rPr>
        <w:t>4</w:t>
      </w:r>
      <w:r>
        <w:rPr>
          <w:rFonts w:ascii="Times New Roman" w:hAnsi="Times New Roman"/>
          <w:color w:val="000000"/>
          <w:szCs w:val="24"/>
        </w:rPr>
        <w:t>-20</w:t>
      </w:r>
      <w:r>
        <w:rPr>
          <w:rFonts w:hint="eastAsia" w:ascii="Times New Roman" w:hAnsi="Times New Roman"/>
          <w:color w:val="000000"/>
          <w:szCs w:val="24"/>
        </w:rPr>
        <w:t>15《钢卷尺检定规程》</w:t>
      </w:r>
      <w:r>
        <w:rPr>
          <w:color w:val="000000"/>
          <w:szCs w:val="24"/>
        </w:rPr>
        <w:t>，试验所采用的</w:t>
      </w:r>
      <w:r>
        <w:rPr>
          <w:rFonts w:hint="eastAsia"/>
          <w:color w:val="000000"/>
          <w:szCs w:val="24"/>
        </w:rPr>
        <w:t>钢卷尺</w:t>
      </w:r>
      <w:r>
        <w:rPr>
          <w:rFonts w:ascii="Times New Roman" w:hAnsi="Times New Roman"/>
          <w:spacing w:val="-2"/>
          <w:szCs w:val="24"/>
        </w:rPr>
        <w:t>准确度为II级</w:t>
      </w:r>
      <w:r>
        <w:rPr>
          <w:color w:val="000000"/>
          <w:szCs w:val="24"/>
        </w:rPr>
        <w:t>，</w:t>
      </w:r>
      <w:r>
        <w:rPr>
          <w:rFonts w:hint="eastAsia"/>
          <w:color w:val="000000"/>
          <w:szCs w:val="24"/>
        </w:rPr>
        <w:t>按</w:t>
      </w:r>
      <w:r>
        <w:rPr>
          <w:color w:val="000000"/>
          <w:szCs w:val="24"/>
        </w:rPr>
        <w:t>后续检定，</w:t>
      </w:r>
      <w:r>
        <w:rPr>
          <w:rFonts w:ascii="Times New Roman" w:hAnsi="Times New Roman"/>
          <w:spacing w:val="-2"/>
          <w:szCs w:val="24"/>
        </w:rPr>
        <w:t>II</w:t>
      </w:r>
      <w:r>
        <w:rPr>
          <w:color w:val="000000"/>
          <w:szCs w:val="24"/>
        </w:rPr>
        <w:t>级</w:t>
      </w:r>
      <w:r>
        <w:rPr>
          <w:rFonts w:hint="eastAsia"/>
          <w:color w:val="000000"/>
          <w:szCs w:val="24"/>
        </w:rPr>
        <w:t>钢卷尺的</w:t>
      </w:r>
      <w:r>
        <w:rPr>
          <w:color w:val="000000"/>
          <w:szCs w:val="24"/>
        </w:rPr>
        <w:t>最大允许误差为：</w:t>
      </w:r>
    </w:p>
    <w:p w14:paraId="50AE0BD7">
      <w:pPr>
        <w:pStyle w:val="44"/>
        <w:spacing w:line="360" w:lineRule="auto"/>
        <w:ind w:firstLine="480"/>
        <w:jc w:val="center"/>
        <w:rPr>
          <w:szCs w:val="24"/>
        </w:rPr>
      </w:pPr>
      <w:r>
        <w:rPr>
          <w:position w:val="-6"/>
          <w:szCs w:val="24"/>
        </w:rPr>
        <w:object>
          <v:shape id="_x0000_i1048" o:spt="75" type="#_x0000_t75" style="height:17.25pt;width:147pt;" o:ole="t" filled="f" o:preferrelative="t" stroked="f" coordsize="21600,21600">
            <v:path/>
            <v:fill on="f" focussize="0,0"/>
            <v:stroke on="f" joinstyle="miter"/>
            <v:imagedata r:id="rId74" o:title=""/>
            <o:lock v:ext="edit" aspectratio="t"/>
            <w10:wrap type="none"/>
            <w10:anchorlock/>
          </v:shape>
          <o:OLEObject Type="Embed" ProgID="Equation.DSMT4" ShapeID="_x0000_i1048" DrawAspect="Content" ObjectID="_1468075749" r:id="rId73">
            <o:LockedField>false</o:LockedField>
          </o:OLEObject>
        </w:object>
      </w:r>
    </w:p>
    <w:p w14:paraId="6DC8ED80">
      <w:pPr>
        <w:pStyle w:val="44"/>
        <w:spacing w:line="360" w:lineRule="auto"/>
        <w:ind w:firstLine="480"/>
        <w:rPr>
          <w:szCs w:val="24"/>
        </w:rPr>
      </w:pPr>
      <w:r>
        <w:rPr>
          <w:rFonts w:ascii="Times New Roman" w:hAnsi="Times New Roman"/>
          <w:szCs w:val="24"/>
        </w:rPr>
        <w:t>其中：</w:t>
      </w:r>
      <w:r>
        <w:rPr>
          <w:rFonts w:hint="eastAsia" w:ascii="Times New Roman" w:hAnsi="Times New Roman"/>
          <w:i/>
          <w:szCs w:val="24"/>
        </w:rPr>
        <w:t>L</w:t>
      </w:r>
      <w:r>
        <w:rPr>
          <w:rFonts w:ascii="Times New Roman" w:hAnsi="Times New Roman"/>
          <w:szCs w:val="24"/>
        </w:rPr>
        <w:t>为四舍五入的整米数，单位为m。由D</w:t>
      </w:r>
      <w:r>
        <w:rPr>
          <w:rFonts w:hint="eastAsia" w:ascii="Times New Roman" w:hAnsi="Times New Roman"/>
          <w:szCs w:val="24"/>
        </w:rPr>
        <w:t>.2</w:t>
      </w:r>
      <w:r>
        <w:rPr>
          <w:rFonts w:ascii="Times New Roman" w:hAnsi="Times New Roman"/>
          <w:szCs w:val="24"/>
        </w:rPr>
        <w:t>.2.2的测量结果可知此处</w:t>
      </w:r>
      <w:r>
        <w:rPr>
          <w:rFonts w:ascii="Times New Roman" w:hAnsi="Times New Roman"/>
          <w:i/>
          <w:szCs w:val="24"/>
        </w:rPr>
        <w:t>L</w:t>
      </w:r>
      <w:r>
        <w:rPr>
          <w:rFonts w:ascii="Times New Roman" w:hAnsi="Times New Roman"/>
          <w:szCs w:val="24"/>
        </w:rPr>
        <w:t>的值取</w:t>
      </w:r>
      <w:r>
        <w:rPr>
          <w:rFonts w:hint="eastAsia" w:ascii="Times New Roman" w:hAnsi="Times New Roman"/>
          <w:szCs w:val="24"/>
        </w:rPr>
        <w:t>3</w:t>
      </w:r>
      <w:r>
        <w:rPr>
          <w:rFonts w:ascii="Times New Roman" w:hAnsi="Times New Roman"/>
          <w:szCs w:val="24"/>
        </w:rPr>
        <w:t>，</w:t>
      </w:r>
      <w:r>
        <w:rPr>
          <w:rFonts w:hint="eastAsia"/>
          <w:szCs w:val="24"/>
        </w:rPr>
        <w:t>因此可得最大允许误差为</w:t>
      </w:r>
      <w:r>
        <w:rPr>
          <w:position w:val="-6"/>
          <w:szCs w:val="24"/>
        </w:rPr>
        <w:object>
          <v:shape id="_x0000_i1049" o:spt="75" type="#_x0000_t75" style="height:14.25pt;width:69pt;" o:ole="t" filled="f" o:preferrelative="t" stroked="f" coordsize="21600,21600">
            <v:path/>
            <v:fill on="f" focussize="0,0"/>
            <v:stroke on="f" joinstyle="miter"/>
            <v:imagedata r:id="rId76" o:title=""/>
            <o:lock v:ext="edit" aspectratio="t"/>
            <w10:wrap type="none"/>
            <w10:anchorlock/>
          </v:shape>
          <o:OLEObject Type="Embed" ProgID="Equation.DSMT4" ShapeID="_x0000_i1049" DrawAspect="Content" ObjectID="_1468075750" r:id="rId75">
            <o:LockedField>false</o:LockedField>
          </o:OLEObject>
        </w:object>
      </w:r>
      <w:r>
        <w:rPr>
          <w:rFonts w:hint="eastAsia"/>
          <w:szCs w:val="24"/>
        </w:rPr>
        <w:t>，估计为均匀分布，则用B类方法进行评定，则标准器钢卷尺所引入的不确定度为：</w:t>
      </w:r>
    </w:p>
    <w:p w14:paraId="7E49A834">
      <w:pPr>
        <w:pStyle w:val="44"/>
        <w:spacing w:line="360" w:lineRule="auto"/>
        <w:ind w:firstLine="480"/>
        <w:jc w:val="center"/>
        <w:rPr>
          <w:szCs w:val="24"/>
        </w:rPr>
      </w:pPr>
      <w:r>
        <w:rPr>
          <w:position w:val="-30"/>
          <w:szCs w:val="24"/>
        </w:rPr>
        <w:object>
          <v:shape id="_x0000_i1050" o:spt="75" type="#_x0000_t75" style="height:36pt;width:134.25pt;" o:ole="t" filled="f" o:preferrelative="t" stroked="f" coordsize="21600,21600">
            <v:path/>
            <v:fill on="f" focussize="0,0"/>
            <v:stroke on="f" joinstyle="miter"/>
            <v:imagedata r:id="rId78" o:title=""/>
            <o:lock v:ext="edit" aspectratio="t"/>
            <w10:wrap type="none"/>
            <w10:anchorlock/>
          </v:shape>
          <o:OLEObject Type="Embed" ProgID="Equation.DSMT4" ShapeID="_x0000_i1050" DrawAspect="Content" ObjectID="_1468075751" r:id="rId77">
            <o:LockedField>false</o:LockedField>
          </o:OLEObject>
        </w:object>
      </w:r>
    </w:p>
    <w:p w14:paraId="6D186982">
      <w:pPr>
        <w:spacing w:line="360" w:lineRule="auto"/>
        <w:rPr>
          <w:rFonts w:ascii="黑体" w:hAnsi="黑体" w:eastAsia="黑体"/>
          <w:color w:val="000000"/>
        </w:rPr>
      </w:pPr>
      <w:r>
        <w:rPr>
          <w:rFonts w:hint="eastAsia" w:ascii="黑体" w:hAnsi="黑体" w:eastAsia="黑体"/>
          <w:spacing w:val="-2"/>
        </w:rPr>
        <w:t>D.2.3</w:t>
      </w:r>
      <w:r>
        <w:rPr>
          <w:rFonts w:hint="eastAsia" w:ascii="黑体" w:hAnsi="黑体" w:eastAsia="黑体"/>
          <w:color w:val="000000"/>
        </w:rPr>
        <w:t>路试车道宽度</w:t>
      </w:r>
      <w:r>
        <w:rPr>
          <w:rFonts w:ascii="黑体" w:hAnsi="黑体" w:eastAsia="黑体"/>
          <w:color w:val="000000"/>
        </w:rPr>
        <w:t>检测结果的</w:t>
      </w:r>
      <w:r>
        <w:rPr>
          <w:rFonts w:ascii="黑体" w:hAnsi="黑体" w:eastAsia="黑体"/>
        </w:rPr>
        <w:t>合成标准不确定度</w:t>
      </w:r>
    </w:p>
    <w:p w14:paraId="66C963B4">
      <w:pPr>
        <w:pStyle w:val="44"/>
        <w:spacing w:line="360" w:lineRule="auto"/>
        <w:ind w:firstLine="480"/>
        <w:rPr>
          <w:szCs w:val="24"/>
        </w:rPr>
      </w:pPr>
      <w:r>
        <w:rPr>
          <w:color w:val="000000"/>
          <w:szCs w:val="24"/>
        </w:rPr>
        <w:t>各分量互不相关，则</w:t>
      </w:r>
      <w:r>
        <w:rPr>
          <w:rFonts w:hint="eastAsia"/>
          <w:color w:val="000000"/>
          <w:szCs w:val="24"/>
        </w:rPr>
        <w:t>路试车道宽度检测结果</w:t>
      </w:r>
      <w:r>
        <w:rPr>
          <w:color w:val="000000"/>
          <w:szCs w:val="24"/>
        </w:rPr>
        <w:t>的合成标准不确定度</w:t>
      </w:r>
      <w:r>
        <w:rPr>
          <w:szCs w:val="24"/>
        </w:rPr>
        <w:t>：</w:t>
      </w:r>
    </w:p>
    <w:p w14:paraId="57B31566">
      <w:pPr>
        <w:pStyle w:val="44"/>
        <w:spacing w:line="360" w:lineRule="auto"/>
        <w:ind w:firstLine="480"/>
        <w:jc w:val="center"/>
        <w:rPr>
          <w:szCs w:val="24"/>
        </w:rPr>
      </w:pPr>
      <w:r>
        <w:rPr>
          <w:position w:val="-14"/>
          <w:szCs w:val="24"/>
        </w:rPr>
        <w:object>
          <v:shape id="_x0000_i1051" o:spt="75" type="#_x0000_t75" style="height:24pt;width:143.25pt;" o:ole="t" filled="f" o:preferrelative="t" stroked="f" coordsize="21600,21600">
            <v:path/>
            <v:fill on="f" focussize="0,0"/>
            <v:stroke on="f" joinstyle="miter"/>
            <v:imagedata r:id="rId80" o:title=""/>
            <o:lock v:ext="edit" aspectratio="t"/>
            <w10:wrap type="none"/>
            <w10:anchorlock/>
          </v:shape>
          <o:OLEObject Type="Embed" ProgID="Equation.DSMT4" ShapeID="_x0000_i1051" DrawAspect="Content" ObjectID="_1468075752" r:id="rId79">
            <o:LockedField>false</o:LockedField>
          </o:OLEObject>
        </w:object>
      </w:r>
    </w:p>
    <w:p w14:paraId="7BC6D080">
      <w:pPr>
        <w:spacing w:line="360" w:lineRule="auto"/>
        <w:rPr>
          <w:rFonts w:ascii="黑体" w:hAnsi="黑体" w:eastAsia="黑体"/>
          <w:color w:val="000000"/>
        </w:rPr>
      </w:pPr>
      <w:r>
        <w:rPr>
          <w:rFonts w:hint="eastAsia" w:ascii="黑体" w:hAnsi="黑体" w:eastAsia="黑体"/>
          <w:spacing w:val="-2"/>
        </w:rPr>
        <w:t>D.2.4</w:t>
      </w:r>
      <w:r>
        <w:rPr>
          <w:rFonts w:hint="eastAsia" w:ascii="黑体" w:hAnsi="黑体" w:eastAsia="黑体"/>
          <w:color w:val="000000"/>
        </w:rPr>
        <w:t>路试车道宽度</w:t>
      </w:r>
      <w:r>
        <w:rPr>
          <w:rFonts w:ascii="黑体" w:hAnsi="黑体" w:eastAsia="黑体"/>
          <w:color w:val="000000"/>
        </w:rPr>
        <w:t>检测结果的</w:t>
      </w:r>
      <w:r>
        <w:rPr>
          <w:rFonts w:ascii="黑体" w:hAnsi="黑体" w:eastAsia="黑体"/>
        </w:rPr>
        <w:t>扩展不确定度</w:t>
      </w:r>
    </w:p>
    <w:p w14:paraId="2BE844C5">
      <w:pPr>
        <w:pStyle w:val="44"/>
        <w:spacing w:line="360" w:lineRule="auto"/>
        <w:ind w:firstLine="480"/>
        <w:rPr>
          <w:szCs w:val="24"/>
        </w:rPr>
      </w:pPr>
      <w:r>
        <w:rPr>
          <w:color w:val="000000"/>
          <w:szCs w:val="24"/>
        </w:rPr>
        <w:t>取</w:t>
      </w:r>
      <w:r>
        <w:rPr>
          <w:rFonts w:ascii="Times New Roman" w:hAnsi="Times New Roman"/>
          <w:i/>
          <w:color w:val="000000"/>
          <w:szCs w:val="24"/>
        </w:rPr>
        <w:t>k</w:t>
      </w:r>
      <w:r>
        <w:rPr>
          <w:rFonts w:hint="eastAsia"/>
          <w:color w:val="000000"/>
          <w:szCs w:val="24"/>
        </w:rPr>
        <w:t>=2，则路试车道宽度检测结果</w:t>
      </w:r>
      <w:r>
        <w:rPr>
          <w:color w:val="000000"/>
          <w:szCs w:val="24"/>
        </w:rPr>
        <w:t>的</w:t>
      </w:r>
      <w:r>
        <w:rPr>
          <w:rFonts w:hint="eastAsia"/>
          <w:color w:val="000000"/>
          <w:szCs w:val="24"/>
        </w:rPr>
        <w:t>扩展不确定度为：</w:t>
      </w:r>
    </w:p>
    <w:p w14:paraId="2E00AA7B">
      <w:pPr>
        <w:pStyle w:val="44"/>
        <w:spacing w:line="360" w:lineRule="auto"/>
        <w:ind w:firstLine="480"/>
        <w:jc w:val="center"/>
        <w:rPr>
          <w:szCs w:val="24"/>
        </w:rPr>
      </w:pPr>
      <w:r>
        <w:rPr>
          <w:rFonts w:hint="eastAsia" w:eastAsia="宋体"/>
          <w:position w:val="-12"/>
          <w:sz w:val="32"/>
          <w:szCs w:val="32"/>
          <w:lang w:eastAsia="zh-CN"/>
        </w:rPr>
        <w:object>
          <v:shape id="_x0000_i1052" o:spt="75" type="#_x0000_t75" style="height:18pt;width:93pt;" o:ole="t" filled="f" o:preferrelative="t" stroked="f" coordsize="21600,21600">
            <v:path/>
            <v:fill on="f" focussize="0,0"/>
            <v:stroke on="f"/>
            <v:imagedata r:id="rId82" o:title=""/>
            <o:lock v:ext="edit" aspectratio="t"/>
            <w10:wrap type="none"/>
            <w10:anchorlock/>
          </v:shape>
          <o:OLEObject Type="Embed" ProgID="Equation.KSEE3" ShapeID="_x0000_i1052" DrawAspect="Content" ObjectID="_1468075753" r:id="rId81">
            <o:LockedField>false</o:LockedField>
          </o:OLEObject>
        </w:object>
      </w:r>
    </w:p>
    <w:p w14:paraId="4B2D326E">
      <w:pPr>
        <w:spacing w:line="360" w:lineRule="auto"/>
        <w:rPr>
          <w:rFonts w:ascii="黑体" w:hAnsi="黑体" w:eastAsia="黑体"/>
        </w:rPr>
      </w:pPr>
      <w:r>
        <w:rPr>
          <w:rFonts w:hint="eastAsia" w:ascii="黑体" w:hAnsi="黑体" w:eastAsia="黑体"/>
          <w:spacing w:val="-2"/>
        </w:rPr>
        <w:t>D.2.5</w:t>
      </w:r>
      <w:r>
        <w:rPr>
          <w:rFonts w:hint="eastAsia" w:ascii="黑体" w:hAnsi="黑体" w:eastAsia="黑体"/>
          <w:color w:val="000000"/>
        </w:rPr>
        <w:t>宽度检测结果的不确定度评定</w:t>
      </w:r>
    </w:p>
    <w:p w14:paraId="090C7FAD">
      <w:pPr>
        <w:spacing w:line="360" w:lineRule="auto"/>
        <w:ind w:firstLine="480"/>
        <w:rPr>
          <w:color w:val="000000"/>
        </w:rPr>
      </w:pPr>
      <w:r>
        <w:rPr>
          <w:rFonts w:hint="eastAsia"/>
          <w:color w:val="000000"/>
        </w:rPr>
        <w:t>试验通道宽度和驻车坡道斜面宽度检测结果的测量不确定度评定可参照</w:t>
      </w:r>
      <w:r>
        <w:rPr>
          <w:rFonts w:ascii="Times New Roman" w:hAnsi="Times New Roman"/>
          <w:color w:val="000000"/>
        </w:rPr>
        <w:t>D.2</w:t>
      </w:r>
      <w:r>
        <w:rPr>
          <w:rFonts w:hint="eastAsia"/>
          <w:color w:val="000000"/>
        </w:rPr>
        <w:t>的方法进行评定。</w:t>
      </w:r>
    </w:p>
    <w:p w14:paraId="17830899">
      <w:pPr>
        <w:spacing w:line="360" w:lineRule="auto"/>
        <w:rPr>
          <w:rFonts w:ascii="黑体" w:hAnsi="黑体" w:cs="黑体"/>
          <w:bCs/>
          <w:sz w:val="28"/>
        </w:rPr>
      </w:pPr>
      <w:r>
        <w:rPr>
          <w:rFonts w:hint="eastAsia" w:ascii="黑体" w:hAnsi="黑体" w:eastAsia="黑体"/>
          <w:color w:val="000000"/>
        </w:rPr>
        <w:t>D.3坡度检测结果的不确定度评定示例</w:t>
      </w:r>
    </w:p>
    <w:p w14:paraId="7DC7C364">
      <w:pPr>
        <w:spacing w:line="360" w:lineRule="auto"/>
        <w:rPr>
          <w:rFonts w:ascii="黑体" w:hAnsi="黑体" w:eastAsia="黑体"/>
          <w:color w:val="000000"/>
        </w:rPr>
      </w:pPr>
      <w:r>
        <w:rPr>
          <w:rFonts w:hint="eastAsia" w:ascii="黑体" w:hAnsi="黑体" w:eastAsia="黑体"/>
          <w:color w:val="000000"/>
        </w:rPr>
        <w:t>D.3.1 概述</w:t>
      </w:r>
    </w:p>
    <w:p w14:paraId="10CA7032">
      <w:pPr>
        <w:snapToGrid w:val="0"/>
        <w:spacing w:line="360" w:lineRule="auto"/>
        <w:rPr>
          <w:color w:val="000000"/>
        </w:rPr>
      </w:pPr>
      <w:r>
        <w:rPr>
          <w:rFonts w:hint="eastAsia" w:ascii="Times New Roman" w:hAnsi="Times New Roman"/>
          <w:color w:val="000000"/>
        </w:rPr>
        <w:t xml:space="preserve">D.3.1.1 </w:t>
      </w:r>
      <w:r>
        <w:rPr>
          <w:rFonts w:ascii="Times New Roman" w:hAnsi="Times New Roman"/>
          <w:color w:val="000000"/>
        </w:rPr>
        <w:t>环境条件：</w:t>
      </w:r>
      <w:r>
        <w:rPr>
          <w:rFonts w:hint="eastAsia" w:ascii="Times New Roman" w:hAnsi="Times New Roman"/>
          <w:color w:val="000000"/>
        </w:rPr>
        <w:t>环境温度</w:t>
      </w:r>
      <w:r>
        <w:rPr>
          <w:rFonts w:ascii="Times New Roman" w:hAnsi="Times New Roman"/>
          <w:color w:val="000000"/>
        </w:rPr>
        <w:t>：0 ℃～40 ℃</w:t>
      </w:r>
      <w:r>
        <w:rPr>
          <w:rFonts w:hint="eastAsia" w:ascii="Times New Roman" w:hAnsi="Times New Roman"/>
          <w:color w:val="000000"/>
        </w:rPr>
        <w:t>，相对湿度：≤85 %；</w:t>
      </w:r>
    </w:p>
    <w:p w14:paraId="599123A3">
      <w:pPr>
        <w:snapToGrid w:val="0"/>
        <w:spacing w:line="360" w:lineRule="auto"/>
        <w:rPr>
          <w:spacing w:val="-1"/>
        </w:rPr>
      </w:pPr>
      <w:r>
        <w:rPr>
          <w:rFonts w:hint="eastAsia" w:ascii="Times New Roman" w:hAnsi="Times New Roman"/>
          <w:color w:val="000000"/>
        </w:rPr>
        <w:t>D.3.1.2</w:t>
      </w:r>
      <w:r>
        <w:rPr>
          <w:rFonts w:ascii="Times New Roman" w:hAnsi="Times New Roman"/>
          <w:color w:val="000000"/>
        </w:rPr>
        <w:t>测量标准：</w:t>
      </w:r>
      <w:r>
        <w:rPr>
          <w:rFonts w:hint="eastAsia" w:ascii="Times New Roman" w:hAnsi="Times New Roman"/>
          <w:color w:val="000000"/>
        </w:rPr>
        <w:t>全站仪，测距距离：（1～150）m</w:t>
      </w:r>
      <w:r>
        <w:rPr>
          <w:rFonts w:ascii="Times New Roman" w:hAnsi="Times New Roman"/>
          <w:spacing w:val="-2"/>
        </w:rPr>
        <w:t>，测距准确度：III级</w:t>
      </w:r>
      <w:r>
        <w:rPr>
          <w:rFonts w:hint="eastAsia" w:ascii="Times New Roman" w:hAnsi="Times New Roman"/>
          <w:spacing w:val="-1"/>
        </w:rPr>
        <w:t>；</w:t>
      </w:r>
    </w:p>
    <w:p w14:paraId="59C44E0E">
      <w:pPr>
        <w:snapToGrid w:val="0"/>
        <w:spacing w:line="360" w:lineRule="auto"/>
        <w:rPr>
          <w:color w:val="000000"/>
        </w:rPr>
      </w:pPr>
      <w:r>
        <w:rPr>
          <w:rFonts w:hint="eastAsia" w:ascii="Times New Roman" w:hAnsi="Times New Roman"/>
          <w:color w:val="000000"/>
        </w:rPr>
        <w:t xml:space="preserve">D.3.1.3 </w:t>
      </w:r>
      <w:r>
        <w:rPr>
          <w:rFonts w:ascii="Times New Roman" w:hAnsi="Times New Roman"/>
          <w:color w:val="000000"/>
        </w:rPr>
        <w:t>被测对象：</w:t>
      </w:r>
      <w:r>
        <w:rPr>
          <w:rFonts w:hint="eastAsia" w:ascii="Times New Roman" w:hAnsi="Times New Roman"/>
          <w:color w:val="000000"/>
        </w:rPr>
        <w:t>15%</w:t>
      </w:r>
      <w:r>
        <w:rPr>
          <w:rFonts w:ascii="Times New Roman" w:hAnsi="Times New Roman"/>
          <w:color w:val="000000"/>
        </w:rPr>
        <w:t>驻车坡道的坡度；</w:t>
      </w:r>
    </w:p>
    <w:p w14:paraId="4CE9B4FF">
      <w:pPr>
        <w:snapToGrid w:val="0"/>
        <w:spacing w:line="360" w:lineRule="auto"/>
        <w:rPr>
          <w:color w:val="000000"/>
        </w:rPr>
      </w:pPr>
      <w:r>
        <w:rPr>
          <w:rFonts w:hint="eastAsia" w:ascii="Times New Roman" w:hAnsi="Times New Roman"/>
          <w:color w:val="000000"/>
        </w:rPr>
        <w:t>D.3.1</w:t>
      </w:r>
      <w:r>
        <w:rPr>
          <w:rFonts w:ascii="Times New Roman" w:hAnsi="Times New Roman"/>
          <w:color w:val="000000"/>
        </w:rPr>
        <w:t>.4 测量过程：</w:t>
      </w:r>
      <w:r>
        <w:rPr>
          <w:rFonts w:hint="eastAsia" w:ascii="Times New Roman" w:hAnsi="Times New Roman"/>
          <w:spacing w:val="-2"/>
        </w:rPr>
        <w:t>将全站仪安置在通视点并调整水平，配合棱镜采用对边测量法，沿驻车坡道行车方向，在车道中心线向左和向右分别偏移1 m处，选取驻车坡道的坡底向上0.5 m处和坡顶向下0.5 m处作为测量段，测量纵向坡度，取各测量段的最小值作为驻车坡道坡度</w:t>
      </w:r>
      <w:r>
        <w:rPr>
          <w:rFonts w:ascii="Times New Roman" w:hAnsi="Times New Roman"/>
        </w:rPr>
        <w:t>。</w:t>
      </w:r>
    </w:p>
    <w:p w14:paraId="12940CEC">
      <w:pPr>
        <w:spacing w:line="360" w:lineRule="auto"/>
        <w:rPr>
          <w:sz w:val="21"/>
          <w:szCs w:val="21"/>
        </w:rPr>
      </w:pPr>
      <w:r>
        <w:rPr>
          <w:rFonts w:hint="eastAsia" w:ascii="黑体" w:hAnsi="黑体" w:eastAsia="黑体"/>
          <w:color w:val="000000"/>
        </w:rPr>
        <w:t>D.3.2</w:t>
      </w:r>
      <w:r>
        <w:rPr>
          <w:rFonts w:ascii="黑体" w:hAnsi="黑体" w:eastAsia="黑体"/>
          <w:color w:val="000000"/>
        </w:rPr>
        <w:t>驻车坡道坡度</w:t>
      </w:r>
      <w:r>
        <w:rPr>
          <w:rFonts w:hint="eastAsia" w:ascii="黑体" w:hAnsi="黑体" w:eastAsia="黑体"/>
        </w:rPr>
        <w:t>的</w:t>
      </w:r>
      <w:r>
        <w:rPr>
          <w:rFonts w:hint="eastAsia" w:ascii="黑体" w:hAnsi="黑体" w:eastAsia="黑体"/>
          <w:spacing w:val="-2"/>
        </w:rPr>
        <w:t>不确定度评定</w:t>
      </w:r>
    </w:p>
    <w:p w14:paraId="211C57EC">
      <w:pPr>
        <w:spacing w:line="360" w:lineRule="auto"/>
      </w:pPr>
      <w:r>
        <w:rPr>
          <w:rFonts w:hint="eastAsia" w:ascii="Times New Roman" w:hAnsi="Times New Roman"/>
          <w:color w:val="000000"/>
        </w:rPr>
        <w:t>D.3.2.1</w:t>
      </w:r>
      <w:r>
        <w:rPr>
          <w:rFonts w:hint="eastAsia"/>
        </w:rPr>
        <w:t>测量模型：</w:t>
      </w:r>
    </w:p>
    <w:p w14:paraId="3B8E2FE8">
      <w:pPr>
        <w:spacing w:line="360" w:lineRule="auto"/>
        <w:jc w:val="center"/>
        <w:rPr>
          <w:sz w:val="21"/>
          <w:szCs w:val="21"/>
          <w:vertAlign w:val="subscript"/>
        </w:rPr>
      </w:pPr>
      <w:r>
        <w:rPr>
          <w:position w:val="-26"/>
          <w:szCs w:val="21"/>
        </w:rPr>
        <w:object>
          <v:shape id="_x0000_i1053" o:spt="75" type="#_x0000_t75" style="height:33.75pt;width:51pt;" o:ole="t" filled="f" o:preferrelative="t" stroked="f" coordsize="21600,21600">
            <v:path/>
            <v:fill on="f" focussize="0,0"/>
            <v:stroke on="f" joinstyle="miter"/>
            <v:imagedata r:id="rId84" o:title=""/>
            <o:lock v:ext="edit" aspectratio="t"/>
            <w10:wrap type="none"/>
            <w10:anchorlock/>
          </v:shape>
          <o:OLEObject Type="Embed" ProgID="Equation.DSMT4" ShapeID="_x0000_i1053" DrawAspect="Content" ObjectID="_1468075754" r:id="rId83">
            <o:LockedField>false</o:LockedField>
          </o:OLEObject>
        </w:object>
      </w:r>
    </w:p>
    <w:p w14:paraId="359C690B">
      <w:pPr>
        <w:pStyle w:val="44"/>
        <w:spacing w:line="360" w:lineRule="auto"/>
        <w:ind w:firstLine="480"/>
        <w:rPr>
          <w:rFonts w:ascii="Times New Roman" w:hAnsi="Times New Roman"/>
          <w:szCs w:val="24"/>
        </w:rPr>
      </w:pPr>
      <w:r>
        <w:rPr>
          <w:rFonts w:ascii="Times New Roman" w:hAnsi="Times New Roman"/>
          <w:szCs w:val="24"/>
        </w:rPr>
        <w:t>式中：</w:t>
      </w:r>
    </w:p>
    <w:p w14:paraId="7D635BE5">
      <w:pPr>
        <w:pStyle w:val="44"/>
        <w:spacing w:line="360" w:lineRule="auto"/>
        <w:ind w:firstLine="480"/>
        <w:rPr>
          <w:rFonts w:ascii="Times New Roman" w:hAnsi="Times New Roman"/>
          <w:color w:val="000000"/>
          <w:szCs w:val="24"/>
        </w:rPr>
      </w:pPr>
      <w:r>
        <w:rPr>
          <w:rFonts w:ascii="Times New Roman" w:hAnsi="Times New Roman"/>
          <w:i/>
          <w:color w:val="000000"/>
          <w:szCs w:val="24"/>
        </w:rPr>
        <w:t>i</w:t>
      </w:r>
      <w:r>
        <w:rPr>
          <w:rFonts w:ascii="Times New Roman" w:hAnsi="Times New Roman"/>
          <w:color w:val="000000"/>
          <w:szCs w:val="24"/>
        </w:rPr>
        <w:t>—驻车坡道测量起点到终点的坡度，%；</w:t>
      </w:r>
    </w:p>
    <w:p w14:paraId="05EE2719">
      <w:pPr>
        <w:pStyle w:val="44"/>
        <w:spacing w:line="360" w:lineRule="auto"/>
        <w:ind w:firstLine="480"/>
        <w:rPr>
          <w:rFonts w:ascii="Times New Roman" w:hAnsi="Times New Roman"/>
          <w:color w:val="000000"/>
          <w:szCs w:val="24"/>
        </w:rPr>
      </w:pPr>
      <w:r>
        <w:rPr>
          <w:rFonts w:ascii="Times New Roman" w:hAnsi="Times New Roman"/>
          <w:i/>
          <w:color w:val="000000"/>
          <w:szCs w:val="24"/>
        </w:rPr>
        <w:t>h</w:t>
      </w:r>
      <w:r>
        <w:rPr>
          <w:rFonts w:ascii="Times New Roman" w:hAnsi="Times New Roman"/>
          <w:color w:val="000000"/>
          <w:szCs w:val="24"/>
        </w:rPr>
        <w:t>—驻车坡道测量起点到终点的高差，m；</w:t>
      </w:r>
    </w:p>
    <w:p w14:paraId="3FBF9E73">
      <w:pPr>
        <w:pStyle w:val="44"/>
        <w:spacing w:line="360" w:lineRule="auto"/>
        <w:ind w:firstLine="480"/>
        <w:rPr>
          <w:rFonts w:ascii="Times New Roman" w:hAnsi="Times New Roman"/>
          <w:color w:val="000000"/>
          <w:szCs w:val="24"/>
        </w:rPr>
      </w:pPr>
      <w:r>
        <w:rPr>
          <w:rFonts w:hint="eastAsia" w:ascii="Times New Roman" w:hAnsi="Times New Roman"/>
          <w:i/>
          <w:color w:val="000000"/>
          <w:szCs w:val="24"/>
        </w:rPr>
        <w:t>L</w:t>
      </w:r>
      <w:r>
        <w:rPr>
          <w:rFonts w:ascii="Times New Roman" w:hAnsi="Times New Roman"/>
          <w:color w:val="000000"/>
          <w:szCs w:val="24"/>
        </w:rPr>
        <w:t>—驻车坡道测量起点到终点的平距，m。</w:t>
      </w:r>
    </w:p>
    <w:p w14:paraId="78E96E7D">
      <w:pPr>
        <w:spacing w:line="360" w:lineRule="auto"/>
        <w:rPr>
          <w:rFonts w:ascii="Times New Roman" w:hAnsi="Times New Roman"/>
          <w:spacing w:val="-2"/>
        </w:rPr>
      </w:pPr>
      <w:r>
        <w:rPr>
          <w:rFonts w:hint="eastAsia" w:ascii="Times New Roman" w:hAnsi="Times New Roman"/>
          <w:spacing w:val="-2"/>
        </w:rPr>
        <w:t>D.3.2.2测量重复性引入的不确定度</w:t>
      </w:r>
    </w:p>
    <w:p w14:paraId="72C8F4EC">
      <w:pPr>
        <w:pStyle w:val="44"/>
        <w:spacing w:line="360" w:lineRule="auto"/>
        <w:ind w:firstLine="480"/>
        <w:rPr>
          <w:color w:val="000000"/>
          <w:szCs w:val="24"/>
        </w:rPr>
      </w:pPr>
      <w:r>
        <w:rPr>
          <w:color w:val="000000"/>
          <w:szCs w:val="24"/>
        </w:rPr>
        <w:t>由</w:t>
      </w:r>
      <w:r>
        <w:rPr>
          <w:rFonts w:hint="eastAsia"/>
          <w:color w:val="000000"/>
          <w:szCs w:val="24"/>
        </w:rPr>
        <w:t>测量</w:t>
      </w:r>
      <w:r>
        <w:rPr>
          <w:color w:val="000000"/>
          <w:szCs w:val="24"/>
        </w:rPr>
        <w:t>模型得到不确定度传播公式：</w:t>
      </w:r>
    </w:p>
    <w:p w14:paraId="49358E49">
      <w:pPr>
        <w:pStyle w:val="44"/>
        <w:spacing w:line="360" w:lineRule="auto"/>
        <w:ind w:firstLine="480"/>
        <w:jc w:val="center"/>
        <w:rPr>
          <w:szCs w:val="24"/>
        </w:rPr>
      </w:pPr>
      <w:r>
        <w:rPr>
          <w:position w:val="-14"/>
          <w:szCs w:val="24"/>
        </w:rPr>
        <w:object>
          <v:shape id="_x0000_i1054" o:spt="75" type="#_x0000_t75" style="height:21pt;width:252pt;" o:ole="t" filled="f" o:preferrelative="t" stroked="f" coordsize="21600,21600">
            <v:path/>
            <v:fill on="f" focussize="0,0"/>
            <v:stroke on="f" joinstyle="miter"/>
            <v:imagedata r:id="rId86" o:title=""/>
            <o:lock v:ext="edit" aspectratio="t"/>
            <w10:wrap type="none"/>
            <w10:anchorlock/>
          </v:shape>
          <o:OLEObject Type="Embed" ProgID="Equation.DSMT4" ShapeID="_x0000_i1054" DrawAspect="Content" ObjectID="_1468075755" r:id="rId85">
            <o:LockedField>false</o:LockedField>
          </o:OLEObject>
        </w:object>
      </w:r>
    </w:p>
    <w:p w14:paraId="17978621">
      <w:pPr>
        <w:pStyle w:val="44"/>
        <w:spacing w:line="360" w:lineRule="auto"/>
        <w:ind w:firstLine="480"/>
        <w:rPr>
          <w:szCs w:val="24"/>
        </w:rPr>
      </w:pPr>
      <w:r>
        <w:rPr>
          <w:color w:val="000000"/>
          <w:szCs w:val="24"/>
        </w:rPr>
        <w:t>其中灵敏度系数：</w:t>
      </w:r>
    </w:p>
    <w:p w14:paraId="15B59FE6">
      <w:pPr>
        <w:pStyle w:val="44"/>
        <w:spacing w:line="360" w:lineRule="auto"/>
        <w:ind w:firstLine="480"/>
        <w:jc w:val="center"/>
        <w:rPr>
          <w:szCs w:val="24"/>
        </w:rPr>
      </w:pPr>
      <w:r>
        <w:rPr>
          <w:position w:val="-26"/>
          <w:szCs w:val="24"/>
        </w:rPr>
        <w:object>
          <v:shape id="_x0000_i1055" o:spt="75" type="#_x0000_t75" style="height:34.5pt;width:71.25pt;" o:ole="t" filled="f" o:preferrelative="t" stroked="f" coordsize="21600,21600">
            <v:path/>
            <v:fill on="f" focussize="0,0"/>
            <v:stroke on="f" joinstyle="miter"/>
            <v:imagedata r:id="rId88" o:title=""/>
            <o:lock v:ext="edit" aspectratio="t"/>
            <w10:wrap type="none"/>
            <w10:anchorlock/>
          </v:shape>
          <o:OLEObject Type="Embed" ProgID="Equation.DSMT4" ShapeID="_x0000_i1055" DrawAspect="Content" ObjectID="_1468075756" r:id="rId87">
            <o:LockedField>false</o:LockedField>
          </o:OLEObject>
        </w:object>
      </w:r>
    </w:p>
    <w:p w14:paraId="02A3E056">
      <w:pPr>
        <w:pStyle w:val="44"/>
        <w:spacing w:line="360" w:lineRule="auto"/>
        <w:ind w:firstLine="480"/>
        <w:jc w:val="center"/>
        <w:rPr>
          <w:szCs w:val="24"/>
        </w:rPr>
      </w:pPr>
      <w:r>
        <w:rPr>
          <w:position w:val="-26"/>
          <w:szCs w:val="24"/>
        </w:rPr>
        <w:object>
          <v:shape id="_x0000_i1056" o:spt="75" type="#_x0000_t75" style="height:33.75pt;width:89.25pt;" o:ole="t" filled="f" o:preferrelative="t" stroked="f" coordsize="21600,21600">
            <v:path/>
            <v:fill on="f" focussize="0,0"/>
            <v:stroke on="f" joinstyle="miter"/>
            <v:imagedata r:id="rId90" o:title=""/>
            <o:lock v:ext="edit" aspectratio="t"/>
            <w10:wrap type="none"/>
            <w10:anchorlock/>
          </v:shape>
          <o:OLEObject Type="Embed" ProgID="Equation.DSMT4" ShapeID="_x0000_i1056" DrawAspect="Content" ObjectID="_1468075757" r:id="rId89">
            <o:LockedField>false</o:LockedField>
          </o:OLEObject>
        </w:object>
      </w:r>
    </w:p>
    <w:p w14:paraId="149782AC">
      <w:pPr>
        <w:pStyle w:val="44"/>
        <w:spacing w:line="360" w:lineRule="auto"/>
        <w:ind w:firstLine="480"/>
        <w:jc w:val="center"/>
        <w:rPr>
          <w:szCs w:val="24"/>
        </w:rPr>
      </w:pPr>
      <w:r>
        <w:rPr>
          <w:position w:val="-26"/>
          <w:szCs w:val="24"/>
        </w:rPr>
        <w:object>
          <v:shape id="_x0000_i1057" o:spt="75" type="#_x0000_t75" style="height:33.75pt;width:84.75pt;" o:ole="t" filled="f" o:preferrelative="t" stroked="f" coordsize="21600,21600">
            <v:path/>
            <v:fill on="f" focussize="0,0"/>
            <v:stroke on="f" joinstyle="miter"/>
            <v:imagedata r:id="rId92" o:title=""/>
            <o:lock v:ext="edit" aspectratio="t"/>
            <w10:wrap type="none"/>
            <w10:anchorlock/>
          </v:shape>
          <o:OLEObject Type="Embed" ProgID="Equation.DSMT4" ShapeID="_x0000_i1057" DrawAspect="Content" ObjectID="_1468075758" r:id="rId91">
            <o:LockedField>false</o:LockedField>
          </o:OLEObject>
        </w:object>
      </w:r>
    </w:p>
    <w:p w14:paraId="6C8F83BF">
      <w:pPr>
        <w:pStyle w:val="44"/>
        <w:spacing w:line="360" w:lineRule="auto"/>
        <w:ind w:firstLine="480"/>
        <w:rPr>
          <w:color w:val="000000"/>
          <w:szCs w:val="24"/>
        </w:rPr>
      </w:pPr>
      <w:r>
        <w:rPr>
          <w:color w:val="000000"/>
          <w:szCs w:val="24"/>
        </w:rPr>
        <w:t>则</w:t>
      </w:r>
      <w:r>
        <w:rPr>
          <w:rFonts w:hint="eastAsia"/>
          <w:color w:val="000000"/>
          <w:szCs w:val="24"/>
        </w:rPr>
        <w:t>可</w:t>
      </w:r>
      <w:r>
        <w:rPr>
          <w:color w:val="000000"/>
          <w:szCs w:val="24"/>
        </w:rPr>
        <w:t>得标准不确定度的计算公式为：</w:t>
      </w:r>
    </w:p>
    <w:p w14:paraId="7546FA97">
      <w:pPr>
        <w:spacing w:line="360" w:lineRule="auto"/>
        <w:jc w:val="center"/>
        <w:rPr>
          <w:rFonts w:ascii="Times New Roman" w:hAnsi="Times New Roman"/>
          <w:color w:val="000000"/>
        </w:rPr>
      </w:pPr>
      <w:r>
        <w:rPr>
          <w:position w:val="-26"/>
        </w:rPr>
        <w:object>
          <v:shape id="_x0000_i1058" o:spt="75" type="#_x0000_t75" style="height:35.25pt;width:190.5pt;" o:ole="t" filled="f" o:preferrelative="t" stroked="f" coordsize="21600,21600">
            <v:path/>
            <v:fill on="f" focussize="0,0"/>
            <v:stroke on="f" joinstyle="miter"/>
            <v:imagedata r:id="rId94" o:title=""/>
            <o:lock v:ext="edit" aspectratio="t"/>
            <w10:wrap type="none"/>
            <w10:anchorlock/>
          </v:shape>
          <o:OLEObject Type="Embed" ProgID="Equation.DSMT4" ShapeID="_x0000_i1058" DrawAspect="Content" ObjectID="_1468075759" r:id="rId93">
            <o:LockedField>false</o:LockedField>
          </o:OLEObject>
        </w:object>
      </w:r>
    </w:p>
    <w:p w14:paraId="257304B8">
      <w:pPr>
        <w:spacing w:line="360" w:lineRule="auto"/>
        <w:rPr>
          <w:rFonts w:hint="eastAsia" w:ascii="Times New Roman" w:hAnsi="Times New Roman"/>
          <w:spacing w:val="-2"/>
        </w:rPr>
      </w:pPr>
    </w:p>
    <w:p w14:paraId="2C94EBBD">
      <w:pPr>
        <w:spacing w:line="360" w:lineRule="auto"/>
        <w:rPr>
          <w:rFonts w:hint="eastAsia" w:ascii="Times New Roman" w:hAnsi="Times New Roman"/>
          <w:spacing w:val="-2"/>
        </w:rPr>
      </w:pPr>
    </w:p>
    <w:p w14:paraId="0EB2772E">
      <w:pPr>
        <w:spacing w:line="360" w:lineRule="auto"/>
        <w:rPr>
          <w:rFonts w:ascii="Times New Roman" w:hAnsi="Times New Roman"/>
          <w:spacing w:val="-2"/>
        </w:rPr>
      </w:pPr>
      <w:r>
        <w:rPr>
          <w:rFonts w:hint="eastAsia" w:ascii="Times New Roman" w:hAnsi="Times New Roman"/>
          <w:spacing w:val="-2"/>
        </w:rPr>
        <w:t>D.3.2.3测量重复性引入的不确定度</w:t>
      </w:r>
      <w:r>
        <w:rPr>
          <w:position w:val="-14"/>
        </w:rPr>
        <w:object>
          <v:shape id="_x0000_i1059" o:spt="75" type="#_x0000_t75" style="height:20.25pt;width:24.75pt;" o:ole="t" filled="f" o:preferrelative="t" stroked="f" coordsize="21600,21600">
            <v:path/>
            <v:fill on="f" focussize="0,0"/>
            <v:stroke on="f" joinstyle="miter"/>
            <v:imagedata r:id="rId96" o:title=""/>
            <o:lock v:ext="edit" aspectratio="t"/>
            <w10:wrap type="none"/>
            <w10:anchorlock/>
          </v:shape>
          <o:OLEObject Type="Embed" ProgID="Equation.DSMT4" ShapeID="_x0000_i1059" DrawAspect="Content" ObjectID="_1468075760" r:id="rId95">
            <o:LockedField>false</o:LockedField>
          </o:OLEObject>
        </w:object>
      </w:r>
    </w:p>
    <w:p w14:paraId="5FEE0D2A">
      <w:pPr>
        <w:pStyle w:val="44"/>
        <w:spacing w:line="360" w:lineRule="auto"/>
        <w:ind w:firstLine="472"/>
        <w:rPr>
          <w:rFonts w:ascii="Times New Roman" w:hAnsi="Times New Roman"/>
          <w:spacing w:val="-2"/>
          <w:szCs w:val="24"/>
        </w:rPr>
      </w:pPr>
      <w:r>
        <w:rPr>
          <w:rFonts w:hint="eastAsia" w:ascii="Times New Roman" w:hAnsi="Times New Roman"/>
          <w:spacing w:val="-2"/>
          <w:szCs w:val="24"/>
        </w:rPr>
        <w:t>对驻车坡道的坡度任选一个测量位置，重复进行10次观测读数，得到以下结果：</w:t>
      </w:r>
    </w:p>
    <w:p w14:paraId="78675A8E">
      <w:pPr>
        <w:pStyle w:val="44"/>
        <w:jc w:val="center"/>
        <w:rPr>
          <w:rFonts w:ascii="黑体" w:hAnsi="黑体" w:eastAsia="黑体"/>
          <w:sz w:val="21"/>
          <w:szCs w:val="21"/>
        </w:rPr>
      </w:pPr>
      <w:r>
        <w:rPr>
          <w:rFonts w:hint="eastAsia" w:ascii="黑体" w:hAnsi="黑体" w:eastAsia="黑体"/>
          <w:sz w:val="21"/>
          <w:szCs w:val="21"/>
        </w:rPr>
        <w:t>表D.3.1驻车坡道坡度重复性试验结果</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6"/>
        <w:gridCol w:w="778"/>
        <w:gridCol w:w="778"/>
        <w:gridCol w:w="778"/>
        <w:gridCol w:w="778"/>
        <w:gridCol w:w="778"/>
        <w:gridCol w:w="778"/>
        <w:gridCol w:w="778"/>
        <w:gridCol w:w="778"/>
        <w:gridCol w:w="778"/>
        <w:gridCol w:w="778"/>
        <w:gridCol w:w="778"/>
      </w:tblGrid>
      <w:tr w14:paraId="4C4BB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6" w:type="dxa"/>
            <w:vAlign w:val="center"/>
          </w:tcPr>
          <w:p w14:paraId="35B2DC1E">
            <w:pPr>
              <w:pStyle w:val="44"/>
              <w:ind w:firstLine="0"/>
              <w:jc w:val="center"/>
              <w:rPr>
                <w:rFonts w:ascii="Times New Roman" w:hAnsi="Times New Roman"/>
                <w:sz w:val="20"/>
                <w:szCs w:val="18"/>
              </w:rPr>
            </w:pPr>
            <w:r>
              <w:rPr>
                <w:rFonts w:ascii="Times New Roman" w:hAnsi="Times New Roman"/>
                <w:sz w:val="20"/>
                <w:szCs w:val="18"/>
              </w:rPr>
              <w:t>试验次数</w:t>
            </w:r>
          </w:p>
        </w:tc>
        <w:tc>
          <w:tcPr>
            <w:tcW w:w="0" w:type="auto"/>
            <w:vAlign w:val="center"/>
          </w:tcPr>
          <w:p w14:paraId="44A41473">
            <w:pPr>
              <w:pStyle w:val="44"/>
              <w:ind w:firstLine="0"/>
              <w:jc w:val="center"/>
              <w:rPr>
                <w:rFonts w:ascii="Times New Roman" w:hAnsi="Times New Roman"/>
                <w:sz w:val="20"/>
                <w:szCs w:val="18"/>
              </w:rPr>
            </w:pPr>
            <w:r>
              <w:rPr>
                <w:rFonts w:ascii="Times New Roman" w:hAnsi="Times New Roman"/>
                <w:sz w:val="20"/>
                <w:szCs w:val="18"/>
              </w:rPr>
              <w:t>1</w:t>
            </w:r>
          </w:p>
        </w:tc>
        <w:tc>
          <w:tcPr>
            <w:tcW w:w="0" w:type="auto"/>
            <w:vAlign w:val="center"/>
          </w:tcPr>
          <w:p w14:paraId="30A73D57">
            <w:pPr>
              <w:pStyle w:val="44"/>
              <w:ind w:firstLine="0"/>
              <w:jc w:val="center"/>
              <w:rPr>
                <w:rFonts w:ascii="Times New Roman" w:hAnsi="Times New Roman"/>
                <w:sz w:val="20"/>
                <w:szCs w:val="18"/>
              </w:rPr>
            </w:pPr>
            <w:r>
              <w:rPr>
                <w:rFonts w:ascii="Times New Roman" w:hAnsi="Times New Roman"/>
                <w:sz w:val="20"/>
                <w:szCs w:val="18"/>
              </w:rPr>
              <w:t>2</w:t>
            </w:r>
          </w:p>
        </w:tc>
        <w:tc>
          <w:tcPr>
            <w:tcW w:w="0" w:type="auto"/>
            <w:vAlign w:val="center"/>
          </w:tcPr>
          <w:p w14:paraId="2FBBF4BD">
            <w:pPr>
              <w:pStyle w:val="44"/>
              <w:tabs>
                <w:tab w:val="center" w:pos="157"/>
              </w:tabs>
              <w:ind w:firstLine="0"/>
              <w:jc w:val="both"/>
              <w:rPr>
                <w:rFonts w:ascii="Times New Roman" w:hAnsi="Times New Roman"/>
                <w:sz w:val="20"/>
                <w:szCs w:val="18"/>
              </w:rPr>
            </w:pPr>
            <w:r>
              <w:rPr>
                <w:rFonts w:ascii="Times New Roman" w:hAnsi="Times New Roman"/>
                <w:sz w:val="20"/>
                <w:szCs w:val="18"/>
              </w:rPr>
              <w:tab/>
            </w:r>
            <w:r>
              <w:rPr>
                <w:rFonts w:ascii="Times New Roman" w:hAnsi="Times New Roman"/>
                <w:sz w:val="20"/>
                <w:szCs w:val="18"/>
              </w:rPr>
              <w:t>3</w:t>
            </w:r>
          </w:p>
        </w:tc>
        <w:tc>
          <w:tcPr>
            <w:tcW w:w="0" w:type="auto"/>
            <w:vAlign w:val="center"/>
          </w:tcPr>
          <w:p w14:paraId="70B5EAD3">
            <w:pPr>
              <w:pStyle w:val="44"/>
              <w:ind w:firstLine="0"/>
              <w:jc w:val="center"/>
              <w:rPr>
                <w:rFonts w:ascii="Times New Roman" w:hAnsi="Times New Roman"/>
                <w:sz w:val="20"/>
                <w:szCs w:val="18"/>
              </w:rPr>
            </w:pPr>
            <w:r>
              <w:rPr>
                <w:rFonts w:ascii="Times New Roman" w:hAnsi="Times New Roman"/>
                <w:sz w:val="20"/>
                <w:szCs w:val="18"/>
              </w:rPr>
              <w:t>4</w:t>
            </w:r>
          </w:p>
        </w:tc>
        <w:tc>
          <w:tcPr>
            <w:tcW w:w="0" w:type="auto"/>
            <w:vAlign w:val="center"/>
          </w:tcPr>
          <w:p w14:paraId="43BBB61C">
            <w:pPr>
              <w:pStyle w:val="44"/>
              <w:ind w:firstLine="0"/>
              <w:jc w:val="center"/>
              <w:rPr>
                <w:rFonts w:ascii="Times New Roman" w:hAnsi="Times New Roman"/>
                <w:sz w:val="20"/>
                <w:szCs w:val="18"/>
              </w:rPr>
            </w:pPr>
            <w:r>
              <w:rPr>
                <w:rFonts w:ascii="Times New Roman" w:hAnsi="Times New Roman"/>
                <w:sz w:val="20"/>
                <w:szCs w:val="18"/>
              </w:rPr>
              <w:t>5</w:t>
            </w:r>
          </w:p>
        </w:tc>
        <w:tc>
          <w:tcPr>
            <w:tcW w:w="0" w:type="auto"/>
            <w:vAlign w:val="center"/>
          </w:tcPr>
          <w:p w14:paraId="643921EE">
            <w:pPr>
              <w:pStyle w:val="44"/>
              <w:ind w:firstLine="0"/>
              <w:jc w:val="center"/>
              <w:rPr>
                <w:rFonts w:ascii="Times New Roman" w:hAnsi="Times New Roman"/>
                <w:sz w:val="20"/>
                <w:szCs w:val="18"/>
              </w:rPr>
            </w:pPr>
            <w:r>
              <w:rPr>
                <w:rFonts w:ascii="Times New Roman" w:hAnsi="Times New Roman"/>
                <w:sz w:val="20"/>
                <w:szCs w:val="18"/>
              </w:rPr>
              <w:t>6</w:t>
            </w:r>
          </w:p>
        </w:tc>
        <w:tc>
          <w:tcPr>
            <w:tcW w:w="0" w:type="auto"/>
            <w:vAlign w:val="center"/>
          </w:tcPr>
          <w:p w14:paraId="1DADE6C7">
            <w:pPr>
              <w:pStyle w:val="44"/>
              <w:ind w:firstLine="0"/>
              <w:jc w:val="center"/>
              <w:rPr>
                <w:rFonts w:ascii="Times New Roman" w:hAnsi="Times New Roman"/>
                <w:sz w:val="20"/>
                <w:szCs w:val="18"/>
              </w:rPr>
            </w:pPr>
            <w:r>
              <w:rPr>
                <w:rFonts w:ascii="Times New Roman" w:hAnsi="Times New Roman"/>
                <w:sz w:val="20"/>
                <w:szCs w:val="18"/>
              </w:rPr>
              <w:t>7</w:t>
            </w:r>
          </w:p>
        </w:tc>
        <w:tc>
          <w:tcPr>
            <w:tcW w:w="0" w:type="auto"/>
            <w:vAlign w:val="center"/>
          </w:tcPr>
          <w:p w14:paraId="4E269A9F">
            <w:pPr>
              <w:pStyle w:val="44"/>
              <w:ind w:firstLine="0"/>
              <w:jc w:val="center"/>
              <w:rPr>
                <w:rFonts w:ascii="Times New Roman" w:hAnsi="Times New Roman"/>
                <w:sz w:val="20"/>
                <w:szCs w:val="18"/>
              </w:rPr>
            </w:pPr>
            <w:r>
              <w:rPr>
                <w:rFonts w:ascii="Times New Roman" w:hAnsi="Times New Roman"/>
                <w:sz w:val="20"/>
                <w:szCs w:val="18"/>
              </w:rPr>
              <w:t>8</w:t>
            </w:r>
          </w:p>
        </w:tc>
        <w:tc>
          <w:tcPr>
            <w:tcW w:w="0" w:type="auto"/>
            <w:vAlign w:val="center"/>
          </w:tcPr>
          <w:p w14:paraId="263B93E1">
            <w:pPr>
              <w:pStyle w:val="44"/>
              <w:ind w:firstLine="0"/>
              <w:jc w:val="center"/>
              <w:rPr>
                <w:rFonts w:ascii="Times New Roman" w:hAnsi="Times New Roman"/>
                <w:sz w:val="20"/>
                <w:szCs w:val="18"/>
              </w:rPr>
            </w:pPr>
            <w:r>
              <w:rPr>
                <w:rFonts w:ascii="Times New Roman" w:hAnsi="Times New Roman"/>
                <w:sz w:val="20"/>
                <w:szCs w:val="18"/>
              </w:rPr>
              <w:t>9</w:t>
            </w:r>
          </w:p>
        </w:tc>
        <w:tc>
          <w:tcPr>
            <w:tcW w:w="0" w:type="auto"/>
            <w:vAlign w:val="center"/>
          </w:tcPr>
          <w:p w14:paraId="1501B633">
            <w:pPr>
              <w:pStyle w:val="44"/>
              <w:ind w:firstLine="0"/>
              <w:jc w:val="center"/>
              <w:rPr>
                <w:rFonts w:ascii="Times New Roman" w:hAnsi="Times New Roman"/>
                <w:sz w:val="20"/>
                <w:szCs w:val="18"/>
              </w:rPr>
            </w:pPr>
            <w:r>
              <w:rPr>
                <w:rFonts w:ascii="Times New Roman" w:hAnsi="Times New Roman"/>
                <w:sz w:val="20"/>
                <w:szCs w:val="18"/>
              </w:rPr>
              <w:t>10</w:t>
            </w:r>
          </w:p>
        </w:tc>
        <w:tc>
          <w:tcPr>
            <w:tcW w:w="0" w:type="auto"/>
            <w:vAlign w:val="center"/>
          </w:tcPr>
          <w:p w14:paraId="646F3EAD">
            <w:pPr>
              <w:pStyle w:val="44"/>
              <w:ind w:firstLine="0"/>
              <w:jc w:val="center"/>
              <w:rPr>
                <w:rFonts w:ascii="Times New Roman" w:hAnsi="Times New Roman"/>
                <w:sz w:val="20"/>
                <w:szCs w:val="18"/>
              </w:rPr>
            </w:pPr>
            <w:r>
              <w:rPr>
                <w:rFonts w:ascii="Times New Roman" w:hAnsi="Times New Roman"/>
                <w:sz w:val="20"/>
                <w:szCs w:val="18"/>
              </w:rPr>
              <w:t>均值</w:t>
            </w:r>
          </w:p>
        </w:tc>
      </w:tr>
      <w:tr w14:paraId="1BB22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6" w:type="dxa"/>
            <w:vAlign w:val="center"/>
          </w:tcPr>
          <w:p w14:paraId="44C6797A">
            <w:pPr>
              <w:pStyle w:val="44"/>
              <w:ind w:firstLine="0"/>
              <w:jc w:val="center"/>
              <w:rPr>
                <w:rFonts w:ascii="Times New Roman" w:hAnsi="Times New Roman"/>
                <w:sz w:val="20"/>
                <w:szCs w:val="18"/>
              </w:rPr>
            </w:pPr>
            <w:r>
              <w:rPr>
                <w:rFonts w:ascii="Times New Roman" w:hAnsi="Times New Roman"/>
                <w:sz w:val="20"/>
                <w:szCs w:val="18"/>
              </w:rPr>
              <w:t>坡度</w:t>
            </w:r>
            <w:r>
              <w:rPr>
                <w:rFonts w:ascii="Times New Roman" w:hAnsi="Times New Roman"/>
                <w:i/>
                <w:sz w:val="20"/>
                <w:szCs w:val="18"/>
              </w:rPr>
              <w:t>i</w:t>
            </w:r>
            <w:r>
              <w:rPr>
                <w:rFonts w:ascii="Times New Roman" w:hAnsi="Times New Roman"/>
                <w:sz w:val="20"/>
                <w:szCs w:val="18"/>
              </w:rPr>
              <w:t>/%</w:t>
            </w:r>
          </w:p>
        </w:tc>
        <w:tc>
          <w:tcPr>
            <w:tcW w:w="0" w:type="auto"/>
            <w:vAlign w:val="center"/>
          </w:tcPr>
          <w:p w14:paraId="79B1392C">
            <w:pPr>
              <w:jc w:val="both"/>
              <w:rPr>
                <w:rFonts w:ascii="Times New Roman" w:hAnsi="Times New Roman"/>
                <w:sz w:val="20"/>
                <w:szCs w:val="18"/>
              </w:rPr>
            </w:pPr>
            <w:r>
              <w:rPr>
                <w:rFonts w:ascii="Times New Roman" w:hAnsi="Times New Roman"/>
                <w:sz w:val="20"/>
                <w:szCs w:val="18"/>
              </w:rPr>
              <w:t>15.105</w:t>
            </w:r>
          </w:p>
        </w:tc>
        <w:tc>
          <w:tcPr>
            <w:tcW w:w="0" w:type="auto"/>
            <w:vAlign w:val="center"/>
          </w:tcPr>
          <w:p w14:paraId="108AD9EC">
            <w:pPr>
              <w:jc w:val="both"/>
              <w:rPr>
                <w:rFonts w:ascii="Times New Roman" w:hAnsi="Times New Roman"/>
                <w:sz w:val="20"/>
                <w:szCs w:val="18"/>
              </w:rPr>
            </w:pPr>
            <w:r>
              <w:rPr>
                <w:rFonts w:ascii="Times New Roman" w:hAnsi="Times New Roman"/>
                <w:sz w:val="20"/>
                <w:szCs w:val="18"/>
              </w:rPr>
              <w:t>15.170</w:t>
            </w:r>
          </w:p>
        </w:tc>
        <w:tc>
          <w:tcPr>
            <w:tcW w:w="0" w:type="auto"/>
            <w:vAlign w:val="center"/>
          </w:tcPr>
          <w:p w14:paraId="0CFC5458">
            <w:pPr>
              <w:jc w:val="both"/>
              <w:rPr>
                <w:rFonts w:ascii="Times New Roman" w:hAnsi="Times New Roman"/>
                <w:sz w:val="20"/>
                <w:szCs w:val="18"/>
              </w:rPr>
            </w:pPr>
            <w:r>
              <w:rPr>
                <w:rFonts w:ascii="Times New Roman" w:hAnsi="Times New Roman"/>
                <w:sz w:val="20"/>
                <w:szCs w:val="18"/>
              </w:rPr>
              <w:t>15.212</w:t>
            </w:r>
          </w:p>
        </w:tc>
        <w:tc>
          <w:tcPr>
            <w:tcW w:w="0" w:type="auto"/>
            <w:vAlign w:val="center"/>
          </w:tcPr>
          <w:p w14:paraId="50ACB644">
            <w:pPr>
              <w:jc w:val="both"/>
              <w:rPr>
                <w:rFonts w:ascii="Times New Roman" w:hAnsi="Times New Roman"/>
                <w:sz w:val="20"/>
                <w:szCs w:val="18"/>
              </w:rPr>
            </w:pPr>
            <w:r>
              <w:rPr>
                <w:rFonts w:ascii="Times New Roman" w:hAnsi="Times New Roman"/>
                <w:sz w:val="20"/>
                <w:szCs w:val="18"/>
              </w:rPr>
              <w:t>15.204</w:t>
            </w:r>
          </w:p>
        </w:tc>
        <w:tc>
          <w:tcPr>
            <w:tcW w:w="0" w:type="auto"/>
            <w:vAlign w:val="center"/>
          </w:tcPr>
          <w:p w14:paraId="3136BB18">
            <w:pPr>
              <w:jc w:val="both"/>
              <w:rPr>
                <w:rFonts w:ascii="Times New Roman" w:hAnsi="Times New Roman"/>
                <w:sz w:val="20"/>
                <w:szCs w:val="18"/>
              </w:rPr>
            </w:pPr>
            <w:r>
              <w:rPr>
                <w:rFonts w:ascii="Times New Roman" w:hAnsi="Times New Roman"/>
                <w:sz w:val="20"/>
                <w:szCs w:val="18"/>
              </w:rPr>
              <w:t>15.162</w:t>
            </w:r>
          </w:p>
        </w:tc>
        <w:tc>
          <w:tcPr>
            <w:tcW w:w="0" w:type="auto"/>
            <w:vAlign w:val="center"/>
          </w:tcPr>
          <w:p w14:paraId="2A8685FA">
            <w:pPr>
              <w:jc w:val="both"/>
              <w:rPr>
                <w:rFonts w:ascii="Times New Roman" w:hAnsi="Times New Roman"/>
                <w:sz w:val="20"/>
                <w:szCs w:val="18"/>
              </w:rPr>
            </w:pPr>
            <w:r>
              <w:rPr>
                <w:rFonts w:ascii="Times New Roman" w:hAnsi="Times New Roman"/>
                <w:sz w:val="20"/>
                <w:szCs w:val="18"/>
              </w:rPr>
              <w:t>15.162</w:t>
            </w:r>
          </w:p>
        </w:tc>
        <w:tc>
          <w:tcPr>
            <w:tcW w:w="0" w:type="auto"/>
            <w:vAlign w:val="center"/>
          </w:tcPr>
          <w:p w14:paraId="385253F6">
            <w:pPr>
              <w:jc w:val="both"/>
              <w:rPr>
                <w:rFonts w:ascii="Times New Roman" w:hAnsi="Times New Roman"/>
                <w:sz w:val="20"/>
                <w:szCs w:val="18"/>
              </w:rPr>
            </w:pPr>
            <w:r>
              <w:rPr>
                <w:rFonts w:ascii="Times New Roman" w:hAnsi="Times New Roman"/>
                <w:sz w:val="20"/>
                <w:szCs w:val="18"/>
              </w:rPr>
              <w:t>15.162</w:t>
            </w:r>
          </w:p>
        </w:tc>
        <w:tc>
          <w:tcPr>
            <w:tcW w:w="0" w:type="auto"/>
            <w:vAlign w:val="center"/>
          </w:tcPr>
          <w:p w14:paraId="15CDB7E0">
            <w:pPr>
              <w:jc w:val="both"/>
              <w:rPr>
                <w:rFonts w:ascii="Times New Roman" w:hAnsi="Times New Roman"/>
                <w:sz w:val="20"/>
                <w:szCs w:val="18"/>
              </w:rPr>
            </w:pPr>
            <w:r>
              <w:rPr>
                <w:rFonts w:ascii="Times New Roman" w:hAnsi="Times New Roman"/>
                <w:sz w:val="20"/>
                <w:szCs w:val="18"/>
              </w:rPr>
              <w:t>15.204</w:t>
            </w:r>
          </w:p>
        </w:tc>
        <w:tc>
          <w:tcPr>
            <w:tcW w:w="0" w:type="auto"/>
            <w:vAlign w:val="center"/>
          </w:tcPr>
          <w:p w14:paraId="59BFA6BF">
            <w:pPr>
              <w:jc w:val="both"/>
              <w:rPr>
                <w:rFonts w:ascii="Times New Roman" w:hAnsi="Times New Roman"/>
                <w:sz w:val="20"/>
                <w:szCs w:val="18"/>
              </w:rPr>
            </w:pPr>
            <w:r>
              <w:rPr>
                <w:rFonts w:ascii="Times New Roman" w:hAnsi="Times New Roman"/>
                <w:sz w:val="20"/>
                <w:szCs w:val="18"/>
              </w:rPr>
              <w:t>15.170</w:t>
            </w:r>
          </w:p>
        </w:tc>
        <w:tc>
          <w:tcPr>
            <w:tcW w:w="0" w:type="auto"/>
            <w:vAlign w:val="center"/>
          </w:tcPr>
          <w:p w14:paraId="732C0B14">
            <w:pPr>
              <w:jc w:val="both"/>
              <w:rPr>
                <w:rFonts w:ascii="Times New Roman" w:hAnsi="Times New Roman"/>
                <w:sz w:val="20"/>
                <w:szCs w:val="18"/>
              </w:rPr>
            </w:pPr>
            <w:r>
              <w:rPr>
                <w:rFonts w:ascii="Times New Roman" w:hAnsi="Times New Roman"/>
                <w:sz w:val="20"/>
                <w:szCs w:val="18"/>
              </w:rPr>
              <w:t>15.155</w:t>
            </w:r>
          </w:p>
        </w:tc>
        <w:tc>
          <w:tcPr>
            <w:tcW w:w="0" w:type="auto"/>
            <w:vAlign w:val="center"/>
          </w:tcPr>
          <w:p w14:paraId="3DB383A3">
            <w:pPr>
              <w:jc w:val="both"/>
              <w:rPr>
                <w:rFonts w:ascii="Times New Roman" w:hAnsi="Times New Roman"/>
                <w:sz w:val="20"/>
                <w:szCs w:val="18"/>
              </w:rPr>
            </w:pPr>
            <w:r>
              <w:rPr>
                <w:rFonts w:ascii="Times New Roman" w:hAnsi="Times New Roman"/>
                <w:sz w:val="20"/>
                <w:szCs w:val="18"/>
              </w:rPr>
              <w:t>15.171</w:t>
            </w:r>
          </w:p>
        </w:tc>
      </w:tr>
      <w:tr w14:paraId="35FF4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6" w:type="dxa"/>
            <w:vAlign w:val="center"/>
          </w:tcPr>
          <w:p w14:paraId="61CB7A46">
            <w:pPr>
              <w:pStyle w:val="44"/>
              <w:ind w:firstLine="0"/>
              <w:jc w:val="center"/>
              <w:rPr>
                <w:rFonts w:ascii="Times New Roman" w:hAnsi="Times New Roman"/>
                <w:sz w:val="20"/>
                <w:szCs w:val="18"/>
              </w:rPr>
            </w:pPr>
            <w:r>
              <w:rPr>
                <w:rFonts w:ascii="Times New Roman" w:hAnsi="Times New Roman"/>
                <w:sz w:val="20"/>
                <w:szCs w:val="18"/>
              </w:rPr>
              <w:t>高差</w:t>
            </w:r>
            <w:r>
              <w:rPr>
                <w:rFonts w:ascii="Times New Roman" w:hAnsi="Times New Roman"/>
                <w:i/>
                <w:sz w:val="20"/>
                <w:szCs w:val="18"/>
              </w:rPr>
              <w:t>h</w:t>
            </w:r>
            <w:r>
              <w:rPr>
                <w:rFonts w:ascii="Times New Roman" w:hAnsi="Times New Roman"/>
                <w:sz w:val="20"/>
                <w:szCs w:val="18"/>
              </w:rPr>
              <w:t>/m</w:t>
            </w:r>
          </w:p>
        </w:tc>
        <w:tc>
          <w:tcPr>
            <w:tcW w:w="0" w:type="auto"/>
            <w:vAlign w:val="center"/>
          </w:tcPr>
          <w:p w14:paraId="64C68E51">
            <w:pPr>
              <w:jc w:val="both"/>
              <w:rPr>
                <w:rFonts w:ascii="Times New Roman" w:hAnsi="Times New Roman"/>
                <w:sz w:val="20"/>
                <w:szCs w:val="18"/>
              </w:rPr>
            </w:pPr>
            <w:r>
              <w:rPr>
                <w:rFonts w:ascii="Times New Roman" w:hAnsi="Times New Roman"/>
                <w:sz w:val="20"/>
                <w:szCs w:val="18"/>
              </w:rPr>
              <w:t>3.03</w:t>
            </w:r>
          </w:p>
        </w:tc>
        <w:tc>
          <w:tcPr>
            <w:tcW w:w="0" w:type="auto"/>
            <w:vAlign w:val="center"/>
          </w:tcPr>
          <w:p w14:paraId="4760FB1D">
            <w:pPr>
              <w:jc w:val="both"/>
              <w:rPr>
                <w:rFonts w:ascii="Times New Roman" w:hAnsi="Times New Roman"/>
                <w:sz w:val="20"/>
                <w:szCs w:val="18"/>
              </w:rPr>
            </w:pPr>
            <w:r>
              <w:rPr>
                <w:rFonts w:ascii="Times New Roman" w:hAnsi="Times New Roman"/>
                <w:sz w:val="20"/>
                <w:szCs w:val="18"/>
              </w:rPr>
              <w:t>3.04</w:t>
            </w:r>
          </w:p>
        </w:tc>
        <w:tc>
          <w:tcPr>
            <w:tcW w:w="0" w:type="auto"/>
            <w:vAlign w:val="center"/>
          </w:tcPr>
          <w:p w14:paraId="753C64F1">
            <w:pPr>
              <w:jc w:val="both"/>
              <w:rPr>
                <w:rFonts w:ascii="Times New Roman" w:hAnsi="Times New Roman"/>
                <w:sz w:val="20"/>
                <w:szCs w:val="18"/>
              </w:rPr>
            </w:pPr>
            <w:r>
              <w:rPr>
                <w:rFonts w:ascii="Times New Roman" w:hAnsi="Times New Roman"/>
                <w:sz w:val="20"/>
                <w:szCs w:val="18"/>
              </w:rPr>
              <w:t>3.05</w:t>
            </w:r>
          </w:p>
        </w:tc>
        <w:tc>
          <w:tcPr>
            <w:tcW w:w="0" w:type="auto"/>
            <w:vAlign w:val="center"/>
          </w:tcPr>
          <w:p w14:paraId="3A04C592">
            <w:pPr>
              <w:jc w:val="both"/>
              <w:rPr>
                <w:rFonts w:ascii="Times New Roman" w:hAnsi="Times New Roman"/>
                <w:sz w:val="20"/>
                <w:szCs w:val="18"/>
              </w:rPr>
            </w:pPr>
            <w:r>
              <w:rPr>
                <w:rFonts w:ascii="Times New Roman" w:hAnsi="Times New Roman"/>
                <w:sz w:val="20"/>
                <w:szCs w:val="18"/>
              </w:rPr>
              <w:t>3.05</w:t>
            </w:r>
          </w:p>
        </w:tc>
        <w:tc>
          <w:tcPr>
            <w:tcW w:w="0" w:type="auto"/>
            <w:vAlign w:val="center"/>
          </w:tcPr>
          <w:p w14:paraId="19A63165">
            <w:pPr>
              <w:jc w:val="both"/>
              <w:rPr>
                <w:rFonts w:ascii="Times New Roman" w:hAnsi="Times New Roman"/>
                <w:sz w:val="20"/>
                <w:szCs w:val="18"/>
              </w:rPr>
            </w:pPr>
            <w:r>
              <w:rPr>
                <w:rFonts w:ascii="Times New Roman" w:hAnsi="Times New Roman"/>
                <w:sz w:val="20"/>
                <w:szCs w:val="18"/>
              </w:rPr>
              <w:t>3.04</w:t>
            </w:r>
          </w:p>
        </w:tc>
        <w:tc>
          <w:tcPr>
            <w:tcW w:w="0" w:type="auto"/>
            <w:vAlign w:val="center"/>
          </w:tcPr>
          <w:p w14:paraId="50F7D196">
            <w:pPr>
              <w:jc w:val="both"/>
              <w:rPr>
                <w:rFonts w:ascii="Times New Roman" w:hAnsi="Times New Roman"/>
                <w:sz w:val="20"/>
                <w:szCs w:val="18"/>
              </w:rPr>
            </w:pPr>
            <w:r>
              <w:rPr>
                <w:rFonts w:ascii="Times New Roman" w:hAnsi="Times New Roman"/>
                <w:sz w:val="20"/>
                <w:szCs w:val="18"/>
              </w:rPr>
              <w:t>3.04</w:t>
            </w:r>
          </w:p>
        </w:tc>
        <w:tc>
          <w:tcPr>
            <w:tcW w:w="0" w:type="auto"/>
            <w:vAlign w:val="center"/>
          </w:tcPr>
          <w:p w14:paraId="62C7B0C7">
            <w:pPr>
              <w:jc w:val="both"/>
              <w:rPr>
                <w:rFonts w:ascii="Times New Roman" w:hAnsi="Times New Roman"/>
                <w:sz w:val="20"/>
                <w:szCs w:val="18"/>
              </w:rPr>
            </w:pPr>
            <w:r>
              <w:rPr>
                <w:rFonts w:ascii="Times New Roman" w:hAnsi="Times New Roman"/>
                <w:sz w:val="20"/>
                <w:szCs w:val="18"/>
              </w:rPr>
              <w:t>3.04</w:t>
            </w:r>
          </w:p>
        </w:tc>
        <w:tc>
          <w:tcPr>
            <w:tcW w:w="0" w:type="auto"/>
            <w:vAlign w:val="center"/>
          </w:tcPr>
          <w:p w14:paraId="0483FA1B">
            <w:pPr>
              <w:jc w:val="both"/>
              <w:rPr>
                <w:rFonts w:ascii="Times New Roman" w:hAnsi="Times New Roman"/>
                <w:sz w:val="20"/>
                <w:szCs w:val="18"/>
              </w:rPr>
            </w:pPr>
            <w:r>
              <w:rPr>
                <w:rFonts w:ascii="Times New Roman" w:hAnsi="Times New Roman"/>
                <w:sz w:val="20"/>
                <w:szCs w:val="18"/>
              </w:rPr>
              <w:t>3.05</w:t>
            </w:r>
          </w:p>
        </w:tc>
        <w:tc>
          <w:tcPr>
            <w:tcW w:w="0" w:type="auto"/>
            <w:vAlign w:val="center"/>
          </w:tcPr>
          <w:p w14:paraId="133AFBA8">
            <w:pPr>
              <w:jc w:val="both"/>
              <w:rPr>
                <w:rFonts w:ascii="Times New Roman" w:hAnsi="Times New Roman"/>
                <w:sz w:val="20"/>
                <w:szCs w:val="18"/>
              </w:rPr>
            </w:pPr>
            <w:r>
              <w:rPr>
                <w:rFonts w:ascii="Times New Roman" w:hAnsi="Times New Roman"/>
                <w:sz w:val="20"/>
                <w:szCs w:val="18"/>
              </w:rPr>
              <w:t>3.04</w:t>
            </w:r>
          </w:p>
        </w:tc>
        <w:tc>
          <w:tcPr>
            <w:tcW w:w="0" w:type="auto"/>
            <w:vAlign w:val="center"/>
          </w:tcPr>
          <w:p w14:paraId="4FC025C0">
            <w:pPr>
              <w:jc w:val="both"/>
              <w:rPr>
                <w:rFonts w:ascii="Times New Roman" w:hAnsi="Times New Roman"/>
                <w:sz w:val="20"/>
                <w:szCs w:val="18"/>
              </w:rPr>
            </w:pPr>
            <w:r>
              <w:rPr>
                <w:rFonts w:ascii="Times New Roman" w:hAnsi="Times New Roman"/>
                <w:sz w:val="20"/>
                <w:szCs w:val="18"/>
              </w:rPr>
              <w:t>3.04</w:t>
            </w:r>
          </w:p>
        </w:tc>
        <w:tc>
          <w:tcPr>
            <w:tcW w:w="0" w:type="auto"/>
            <w:vAlign w:val="center"/>
          </w:tcPr>
          <w:p w14:paraId="02EA2DEC">
            <w:pPr>
              <w:jc w:val="both"/>
              <w:rPr>
                <w:rFonts w:ascii="Times New Roman" w:hAnsi="Times New Roman"/>
                <w:sz w:val="20"/>
                <w:szCs w:val="18"/>
              </w:rPr>
            </w:pPr>
            <w:r>
              <w:rPr>
                <w:rFonts w:ascii="Times New Roman" w:hAnsi="Times New Roman"/>
                <w:sz w:val="20"/>
                <w:szCs w:val="18"/>
              </w:rPr>
              <w:t>3.04</w:t>
            </w:r>
          </w:p>
        </w:tc>
      </w:tr>
      <w:tr w14:paraId="3AF6F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6" w:type="dxa"/>
            <w:vAlign w:val="center"/>
          </w:tcPr>
          <w:p w14:paraId="79017530">
            <w:pPr>
              <w:pStyle w:val="44"/>
              <w:ind w:firstLine="0"/>
              <w:jc w:val="center"/>
              <w:rPr>
                <w:rFonts w:ascii="Times New Roman" w:hAnsi="Times New Roman"/>
                <w:sz w:val="20"/>
                <w:szCs w:val="18"/>
              </w:rPr>
            </w:pPr>
            <w:r>
              <w:rPr>
                <w:rFonts w:ascii="Times New Roman" w:hAnsi="Times New Roman"/>
                <w:sz w:val="20"/>
                <w:szCs w:val="18"/>
              </w:rPr>
              <w:t>平距</w:t>
            </w:r>
            <w:r>
              <w:rPr>
                <w:rFonts w:hint="eastAsia" w:ascii="Times New Roman" w:hAnsi="Times New Roman"/>
                <w:i/>
                <w:sz w:val="20"/>
                <w:szCs w:val="18"/>
              </w:rPr>
              <w:t>L</w:t>
            </w:r>
            <w:r>
              <w:rPr>
                <w:rFonts w:ascii="Times New Roman" w:hAnsi="Times New Roman"/>
                <w:sz w:val="20"/>
                <w:szCs w:val="18"/>
              </w:rPr>
              <w:t>/m</w:t>
            </w:r>
          </w:p>
        </w:tc>
        <w:tc>
          <w:tcPr>
            <w:tcW w:w="0" w:type="auto"/>
            <w:vAlign w:val="center"/>
          </w:tcPr>
          <w:p w14:paraId="2F03A447">
            <w:pPr>
              <w:jc w:val="both"/>
              <w:rPr>
                <w:rFonts w:ascii="Times New Roman" w:hAnsi="Times New Roman"/>
                <w:sz w:val="20"/>
                <w:szCs w:val="18"/>
              </w:rPr>
            </w:pPr>
            <w:r>
              <w:rPr>
                <w:rFonts w:ascii="Times New Roman" w:hAnsi="Times New Roman"/>
                <w:sz w:val="20"/>
                <w:szCs w:val="18"/>
              </w:rPr>
              <w:t>20.06</w:t>
            </w:r>
          </w:p>
        </w:tc>
        <w:tc>
          <w:tcPr>
            <w:tcW w:w="0" w:type="auto"/>
            <w:vAlign w:val="center"/>
          </w:tcPr>
          <w:p w14:paraId="26E205A4">
            <w:pPr>
              <w:jc w:val="both"/>
              <w:rPr>
                <w:rFonts w:ascii="Times New Roman" w:hAnsi="Times New Roman"/>
                <w:sz w:val="20"/>
                <w:szCs w:val="18"/>
              </w:rPr>
            </w:pPr>
            <w:r>
              <w:rPr>
                <w:rFonts w:ascii="Times New Roman" w:hAnsi="Times New Roman"/>
                <w:sz w:val="20"/>
                <w:szCs w:val="18"/>
              </w:rPr>
              <w:t>20.04</w:t>
            </w:r>
          </w:p>
        </w:tc>
        <w:tc>
          <w:tcPr>
            <w:tcW w:w="0" w:type="auto"/>
            <w:vAlign w:val="center"/>
          </w:tcPr>
          <w:p w14:paraId="2F039685">
            <w:pPr>
              <w:jc w:val="both"/>
              <w:rPr>
                <w:rFonts w:ascii="Times New Roman" w:hAnsi="Times New Roman"/>
                <w:sz w:val="20"/>
                <w:szCs w:val="18"/>
              </w:rPr>
            </w:pPr>
            <w:r>
              <w:rPr>
                <w:rFonts w:ascii="Times New Roman" w:hAnsi="Times New Roman"/>
                <w:sz w:val="20"/>
                <w:szCs w:val="18"/>
              </w:rPr>
              <w:t>20.05</w:t>
            </w:r>
          </w:p>
        </w:tc>
        <w:tc>
          <w:tcPr>
            <w:tcW w:w="0" w:type="auto"/>
            <w:vAlign w:val="center"/>
          </w:tcPr>
          <w:p w14:paraId="69A188FC">
            <w:pPr>
              <w:jc w:val="both"/>
              <w:rPr>
                <w:rFonts w:ascii="Times New Roman" w:hAnsi="Times New Roman"/>
                <w:sz w:val="20"/>
                <w:szCs w:val="18"/>
              </w:rPr>
            </w:pPr>
            <w:r>
              <w:rPr>
                <w:rFonts w:ascii="Times New Roman" w:hAnsi="Times New Roman"/>
                <w:sz w:val="20"/>
                <w:szCs w:val="18"/>
              </w:rPr>
              <w:t>20.06</w:t>
            </w:r>
          </w:p>
        </w:tc>
        <w:tc>
          <w:tcPr>
            <w:tcW w:w="0" w:type="auto"/>
            <w:vAlign w:val="center"/>
          </w:tcPr>
          <w:p w14:paraId="3193CAA9">
            <w:pPr>
              <w:jc w:val="both"/>
              <w:rPr>
                <w:rFonts w:ascii="Times New Roman" w:hAnsi="Times New Roman"/>
                <w:sz w:val="20"/>
                <w:szCs w:val="18"/>
              </w:rPr>
            </w:pPr>
            <w:r>
              <w:rPr>
                <w:rFonts w:ascii="Times New Roman" w:hAnsi="Times New Roman"/>
                <w:sz w:val="20"/>
                <w:szCs w:val="18"/>
              </w:rPr>
              <w:t>20.05</w:t>
            </w:r>
          </w:p>
        </w:tc>
        <w:tc>
          <w:tcPr>
            <w:tcW w:w="0" w:type="auto"/>
            <w:vAlign w:val="center"/>
          </w:tcPr>
          <w:p w14:paraId="70FCDDC0">
            <w:pPr>
              <w:jc w:val="both"/>
              <w:rPr>
                <w:rFonts w:ascii="Times New Roman" w:hAnsi="Times New Roman"/>
                <w:sz w:val="20"/>
                <w:szCs w:val="18"/>
              </w:rPr>
            </w:pPr>
            <w:r>
              <w:rPr>
                <w:rFonts w:ascii="Times New Roman" w:hAnsi="Times New Roman"/>
                <w:sz w:val="20"/>
                <w:szCs w:val="18"/>
              </w:rPr>
              <w:t>20.05</w:t>
            </w:r>
          </w:p>
        </w:tc>
        <w:tc>
          <w:tcPr>
            <w:tcW w:w="0" w:type="auto"/>
            <w:vAlign w:val="center"/>
          </w:tcPr>
          <w:p w14:paraId="3C2812F0">
            <w:pPr>
              <w:jc w:val="both"/>
              <w:rPr>
                <w:rFonts w:ascii="Times New Roman" w:hAnsi="Times New Roman"/>
                <w:sz w:val="20"/>
                <w:szCs w:val="18"/>
              </w:rPr>
            </w:pPr>
            <w:r>
              <w:rPr>
                <w:rFonts w:ascii="Times New Roman" w:hAnsi="Times New Roman"/>
                <w:sz w:val="20"/>
                <w:szCs w:val="18"/>
              </w:rPr>
              <w:t>20.05</w:t>
            </w:r>
          </w:p>
        </w:tc>
        <w:tc>
          <w:tcPr>
            <w:tcW w:w="0" w:type="auto"/>
            <w:vAlign w:val="center"/>
          </w:tcPr>
          <w:p w14:paraId="3BBAC35D">
            <w:pPr>
              <w:jc w:val="both"/>
              <w:rPr>
                <w:rFonts w:ascii="Times New Roman" w:hAnsi="Times New Roman"/>
                <w:sz w:val="20"/>
                <w:szCs w:val="18"/>
              </w:rPr>
            </w:pPr>
            <w:r>
              <w:rPr>
                <w:rFonts w:ascii="Times New Roman" w:hAnsi="Times New Roman"/>
                <w:sz w:val="20"/>
                <w:szCs w:val="18"/>
              </w:rPr>
              <w:t>20.06</w:t>
            </w:r>
          </w:p>
        </w:tc>
        <w:tc>
          <w:tcPr>
            <w:tcW w:w="0" w:type="auto"/>
            <w:vAlign w:val="center"/>
          </w:tcPr>
          <w:p w14:paraId="675F8301">
            <w:pPr>
              <w:jc w:val="both"/>
              <w:rPr>
                <w:rFonts w:ascii="Times New Roman" w:hAnsi="Times New Roman"/>
                <w:sz w:val="20"/>
                <w:szCs w:val="18"/>
              </w:rPr>
            </w:pPr>
            <w:r>
              <w:rPr>
                <w:rFonts w:ascii="Times New Roman" w:hAnsi="Times New Roman"/>
                <w:sz w:val="20"/>
                <w:szCs w:val="18"/>
              </w:rPr>
              <w:t>20.04</w:t>
            </w:r>
          </w:p>
        </w:tc>
        <w:tc>
          <w:tcPr>
            <w:tcW w:w="0" w:type="auto"/>
            <w:vAlign w:val="center"/>
          </w:tcPr>
          <w:p w14:paraId="5211A593">
            <w:pPr>
              <w:jc w:val="both"/>
              <w:rPr>
                <w:rFonts w:ascii="Times New Roman" w:hAnsi="Times New Roman"/>
                <w:sz w:val="20"/>
                <w:szCs w:val="18"/>
              </w:rPr>
            </w:pPr>
            <w:r>
              <w:rPr>
                <w:rFonts w:ascii="Times New Roman" w:hAnsi="Times New Roman"/>
                <w:sz w:val="20"/>
                <w:szCs w:val="18"/>
              </w:rPr>
              <w:t>20.06</w:t>
            </w:r>
          </w:p>
        </w:tc>
        <w:tc>
          <w:tcPr>
            <w:tcW w:w="0" w:type="auto"/>
            <w:vAlign w:val="center"/>
          </w:tcPr>
          <w:p w14:paraId="7CFE7B96">
            <w:pPr>
              <w:jc w:val="both"/>
              <w:rPr>
                <w:rFonts w:ascii="Times New Roman" w:hAnsi="Times New Roman"/>
                <w:sz w:val="20"/>
                <w:szCs w:val="18"/>
              </w:rPr>
            </w:pPr>
            <w:r>
              <w:rPr>
                <w:rFonts w:ascii="Times New Roman" w:hAnsi="Times New Roman"/>
                <w:sz w:val="20"/>
                <w:szCs w:val="18"/>
              </w:rPr>
              <w:t>20.05</w:t>
            </w:r>
          </w:p>
        </w:tc>
      </w:tr>
    </w:tbl>
    <w:p w14:paraId="485F524F">
      <w:pPr>
        <w:pStyle w:val="44"/>
        <w:spacing w:line="360" w:lineRule="auto"/>
        <w:ind w:firstLine="480"/>
        <w:rPr>
          <w:color w:val="000000"/>
          <w:szCs w:val="24"/>
        </w:rPr>
      </w:pPr>
      <w:r>
        <w:rPr>
          <w:rFonts w:hint="eastAsia" w:cs="宋体"/>
          <w:szCs w:val="24"/>
        </w:rPr>
        <w:t xml:space="preserve">计算可得单次实验标准偏差： </w:t>
      </w:r>
      <w:r>
        <w:rPr>
          <w:rFonts w:ascii="Times New Roman" w:hAnsi="Times New Roman"/>
          <w:i/>
          <w:szCs w:val="24"/>
        </w:rPr>
        <w:t>s</w:t>
      </w:r>
      <w:r>
        <w:rPr>
          <w:rFonts w:hint="eastAsia" w:ascii="Times New Roman" w:hAnsi="Times New Roman"/>
          <w:szCs w:val="24"/>
        </w:rPr>
        <w:t>≈0.03%</w:t>
      </w:r>
      <w:r>
        <w:rPr>
          <w:color w:val="000000"/>
          <w:szCs w:val="24"/>
        </w:rPr>
        <w:t>。</w:t>
      </w:r>
    </w:p>
    <w:p w14:paraId="7F9560BD">
      <w:pPr>
        <w:pStyle w:val="44"/>
        <w:spacing w:line="360" w:lineRule="auto"/>
        <w:ind w:firstLine="480"/>
        <w:rPr>
          <w:color w:val="000000"/>
          <w:szCs w:val="24"/>
        </w:rPr>
      </w:pPr>
      <w:r>
        <w:rPr>
          <w:rFonts w:hint="eastAsia"/>
          <w:color w:val="000000"/>
          <w:szCs w:val="24"/>
        </w:rPr>
        <w:t>考虑实际测量过程取几组测量点位的结果最小值为测量结果，每组测量点位测量一次，因此：</w:t>
      </w:r>
    </w:p>
    <w:p w14:paraId="310D6290">
      <w:pPr>
        <w:pStyle w:val="44"/>
        <w:spacing w:line="360" w:lineRule="auto"/>
        <w:ind w:firstLine="480"/>
        <w:jc w:val="center"/>
        <w:rPr>
          <w:position w:val="-12"/>
          <w:szCs w:val="21"/>
        </w:rPr>
      </w:pPr>
      <w:r>
        <w:rPr>
          <w:position w:val="-14"/>
          <w:szCs w:val="21"/>
        </w:rPr>
        <w:object>
          <v:shape id="_x0000_i1060" o:spt="75" type="#_x0000_t75" style="height:20.25pt;width:91.5pt;" o:ole="t" filled="f" o:preferrelative="t" stroked="f" coordsize="21600,21600">
            <v:path/>
            <v:fill on="f" focussize="0,0"/>
            <v:stroke on="f" joinstyle="miter"/>
            <v:imagedata r:id="rId98" o:title=""/>
            <o:lock v:ext="edit" aspectratio="t"/>
            <w10:wrap type="none"/>
            <w10:anchorlock/>
          </v:shape>
          <o:OLEObject Type="Embed" ProgID="Equation.DSMT4" ShapeID="_x0000_i1060" DrawAspect="Content" ObjectID="_1468075761" r:id="rId97">
            <o:LockedField>false</o:LockedField>
          </o:OLEObject>
        </w:object>
      </w:r>
    </w:p>
    <w:p w14:paraId="7DD0D52B">
      <w:pPr>
        <w:spacing w:line="360" w:lineRule="auto"/>
        <w:rPr>
          <w:position w:val="-14"/>
        </w:rPr>
      </w:pPr>
      <w:r>
        <w:rPr>
          <w:rFonts w:hint="eastAsia" w:ascii="Times New Roman" w:hAnsi="Times New Roman"/>
          <w:spacing w:val="-2"/>
        </w:rPr>
        <w:t>D.3.2.3</w:t>
      </w:r>
      <w:r>
        <w:rPr>
          <w:rFonts w:hint="eastAsia"/>
          <w:color w:val="000000"/>
        </w:rPr>
        <w:t>高差和平距</w:t>
      </w:r>
      <w:r>
        <w:rPr>
          <w:rFonts w:hint="eastAsia" w:ascii="Times New Roman" w:hAnsi="Times New Roman"/>
          <w:spacing w:val="-2"/>
        </w:rPr>
        <w:t>引入的不确定度</w:t>
      </w:r>
      <w:r>
        <w:rPr>
          <w:position w:val="-14"/>
        </w:rPr>
        <w:object>
          <v:shape id="_x0000_i1061" o:spt="75" type="#_x0000_t75" style="height:20.25pt;width:30pt;" o:ole="t" filled="f" o:preferrelative="t" stroked="f" coordsize="21600,21600">
            <v:path/>
            <v:fill on="f" focussize="0,0"/>
            <v:stroke on="f" joinstyle="miter"/>
            <v:imagedata r:id="rId100" o:title=""/>
            <o:lock v:ext="edit" aspectratio="t"/>
            <w10:wrap type="none"/>
            <w10:anchorlock/>
          </v:shape>
          <o:OLEObject Type="Embed" ProgID="Equation.DSMT4" ShapeID="_x0000_i1061" DrawAspect="Content" ObjectID="_1468075762" r:id="rId99">
            <o:LockedField>false</o:LockedField>
          </o:OLEObject>
        </w:object>
      </w:r>
      <w:r>
        <w:rPr>
          <w:rFonts w:hint="eastAsia" w:ascii="Times New Roman" w:hAnsi="Times New Roman"/>
          <w:spacing w:val="-2"/>
        </w:rPr>
        <w:t>及</w:t>
      </w:r>
      <w:r>
        <w:rPr>
          <w:position w:val="-14"/>
        </w:rPr>
        <w:object>
          <v:shape id="_x0000_i1062" o:spt="75" type="#_x0000_t75" style="height:20.25pt;width:31.5pt;" o:ole="t" filled="f" o:preferrelative="t" stroked="f" coordsize="21600,21600">
            <v:path/>
            <v:fill on="f" focussize="0,0"/>
            <v:stroke on="f" joinstyle="miter"/>
            <v:imagedata r:id="rId102" o:title=""/>
            <o:lock v:ext="edit" aspectratio="t"/>
            <w10:wrap type="none"/>
            <w10:anchorlock/>
          </v:shape>
          <o:OLEObject Type="Embed" ProgID="Equation.DSMT4" ShapeID="_x0000_i1062" DrawAspect="Content" ObjectID="_1468075763" r:id="rId101">
            <o:LockedField>false</o:LockedField>
          </o:OLEObject>
        </w:object>
      </w:r>
    </w:p>
    <w:p w14:paraId="4ABCE130">
      <w:pPr>
        <w:spacing w:line="360" w:lineRule="auto"/>
        <w:ind w:firstLine="480" w:firstLineChars="200"/>
        <w:rPr>
          <w:color w:val="000000"/>
        </w:rPr>
      </w:pPr>
      <w:r>
        <w:rPr>
          <w:rFonts w:hint="eastAsia"/>
          <w:color w:val="000000"/>
        </w:rPr>
        <w:t>高差和平距的测量标准不确定度可以参照附录D.1.3的驻车坡道斜面长度检测结果的合成标准不确定度评定结果，则：</w:t>
      </w:r>
    </w:p>
    <w:p w14:paraId="204B4961">
      <w:pPr>
        <w:spacing w:line="360" w:lineRule="auto"/>
        <w:ind w:firstLine="480" w:firstLineChars="200"/>
        <w:jc w:val="center"/>
        <w:rPr>
          <w:color w:val="000000"/>
        </w:rPr>
      </w:pPr>
      <w:r>
        <w:rPr>
          <w:position w:val="-14"/>
          <w:szCs w:val="21"/>
        </w:rPr>
        <w:object>
          <v:shape id="_x0000_i1063" o:spt="75" type="#_x0000_t75" style="height:20.25pt;width:119.25pt;" o:ole="t" filled="f" o:preferrelative="t" stroked="f" coordsize="21600,21600">
            <v:path/>
            <v:fill on="f" focussize="0,0"/>
            <v:stroke on="f" joinstyle="miter"/>
            <v:imagedata r:id="rId104" o:title=""/>
            <o:lock v:ext="edit" aspectratio="t"/>
            <w10:wrap type="none"/>
            <w10:anchorlock/>
          </v:shape>
          <o:OLEObject Type="Embed" ProgID="Equation.DSMT4" ShapeID="_x0000_i1063" DrawAspect="Content" ObjectID="_1468075764" r:id="rId103">
            <o:LockedField>false</o:LockedField>
          </o:OLEObject>
        </w:object>
      </w:r>
    </w:p>
    <w:p w14:paraId="33FD6A54">
      <w:pPr>
        <w:spacing w:line="360" w:lineRule="auto"/>
        <w:rPr>
          <w:rFonts w:ascii="黑体" w:hAnsi="黑体" w:eastAsia="黑体"/>
          <w:color w:val="000000"/>
        </w:rPr>
      </w:pPr>
      <w:r>
        <w:rPr>
          <w:rFonts w:hint="eastAsia" w:ascii="黑体" w:hAnsi="黑体" w:eastAsia="黑体"/>
          <w:spacing w:val="-2"/>
        </w:rPr>
        <w:t>D.3.3</w:t>
      </w:r>
      <w:r>
        <w:rPr>
          <w:rFonts w:ascii="黑体" w:hAnsi="黑体" w:eastAsia="黑体"/>
          <w:color w:val="000000"/>
        </w:rPr>
        <w:t>驻车坡道坡度检测结果的</w:t>
      </w:r>
      <w:r>
        <w:rPr>
          <w:rFonts w:ascii="黑体" w:hAnsi="黑体" w:eastAsia="黑体"/>
        </w:rPr>
        <w:t>合成标准不确定度</w:t>
      </w:r>
    </w:p>
    <w:p w14:paraId="4FF7866F">
      <w:pPr>
        <w:pStyle w:val="44"/>
        <w:spacing w:line="360" w:lineRule="auto"/>
        <w:ind w:firstLine="480"/>
        <w:rPr>
          <w:color w:val="000000"/>
          <w:szCs w:val="24"/>
        </w:rPr>
      </w:pPr>
      <w:r>
        <w:rPr>
          <w:rFonts w:hint="eastAsia"/>
          <w:color w:val="000000"/>
          <w:szCs w:val="24"/>
        </w:rPr>
        <w:t>灵敏度系数按照测量均值计算，因此各分量引入的标准不确定度来源见下表所示：</w:t>
      </w:r>
    </w:p>
    <w:p w14:paraId="7AF9C747">
      <w:pPr>
        <w:pStyle w:val="44"/>
        <w:jc w:val="center"/>
        <w:rPr>
          <w:rFonts w:ascii="黑体" w:hAnsi="黑体" w:eastAsia="黑体"/>
          <w:sz w:val="21"/>
          <w:szCs w:val="21"/>
        </w:rPr>
      </w:pPr>
      <w:r>
        <w:rPr>
          <w:rFonts w:hint="eastAsia" w:ascii="黑体" w:hAnsi="黑体" w:eastAsia="黑体"/>
          <w:sz w:val="21"/>
          <w:szCs w:val="21"/>
        </w:rPr>
        <w:t>表D.3.2标准不确定度来源示意表</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68"/>
        <w:gridCol w:w="955"/>
        <w:gridCol w:w="1436"/>
        <w:gridCol w:w="3740"/>
      </w:tblGrid>
      <w:tr w14:paraId="5D0E3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3AF8E28E">
            <w:pPr>
              <w:pStyle w:val="44"/>
              <w:ind w:firstLine="0"/>
              <w:jc w:val="center"/>
              <w:rPr>
                <w:rFonts w:ascii="Times New Roman" w:hAnsi="Times New Roman"/>
                <w:szCs w:val="24"/>
              </w:rPr>
            </w:pPr>
            <w:r>
              <w:rPr>
                <w:rFonts w:ascii="Times New Roman" w:hAnsi="Times New Roman"/>
                <w:szCs w:val="24"/>
              </w:rPr>
              <w:t>标准不确定度来源</w:t>
            </w:r>
          </w:p>
        </w:tc>
        <w:tc>
          <w:tcPr>
            <w:tcW w:w="0" w:type="auto"/>
            <w:vAlign w:val="center"/>
          </w:tcPr>
          <w:p w14:paraId="3FFBFC68">
            <w:pPr>
              <w:pStyle w:val="44"/>
              <w:ind w:firstLine="0"/>
              <w:jc w:val="center"/>
              <w:rPr>
                <w:rFonts w:ascii="Times New Roman" w:hAnsi="Times New Roman"/>
                <w:szCs w:val="24"/>
              </w:rPr>
            </w:pPr>
            <w:r>
              <w:rPr>
                <w:rFonts w:ascii="Times New Roman" w:hAnsi="Times New Roman"/>
                <w:szCs w:val="24"/>
              </w:rPr>
              <w:t>数值</w:t>
            </w:r>
          </w:p>
        </w:tc>
        <w:tc>
          <w:tcPr>
            <w:tcW w:w="0" w:type="auto"/>
            <w:vAlign w:val="center"/>
          </w:tcPr>
          <w:p w14:paraId="206722B9">
            <w:pPr>
              <w:pStyle w:val="44"/>
              <w:ind w:firstLine="0"/>
              <w:jc w:val="center"/>
              <w:rPr>
                <w:rFonts w:ascii="Times New Roman" w:hAnsi="Times New Roman"/>
                <w:szCs w:val="24"/>
              </w:rPr>
            </w:pPr>
            <w:r>
              <w:rPr>
                <w:rFonts w:ascii="Times New Roman" w:hAnsi="Times New Roman"/>
                <w:szCs w:val="24"/>
              </w:rPr>
              <w:t>灵敏度系数</w:t>
            </w:r>
          </w:p>
        </w:tc>
        <w:tc>
          <w:tcPr>
            <w:tcW w:w="0" w:type="auto"/>
            <w:vAlign w:val="center"/>
          </w:tcPr>
          <w:p w14:paraId="0B81F28D">
            <w:pPr>
              <w:pStyle w:val="44"/>
              <w:ind w:firstLine="0"/>
              <w:jc w:val="center"/>
              <w:rPr>
                <w:rFonts w:ascii="Times New Roman" w:hAnsi="Times New Roman"/>
                <w:szCs w:val="24"/>
              </w:rPr>
            </w:pPr>
            <w:r>
              <w:rPr>
                <w:rFonts w:ascii="Times New Roman" w:hAnsi="Times New Roman"/>
                <w:szCs w:val="24"/>
              </w:rPr>
              <w:t>输出量标准不确定度分量</w:t>
            </w:r>
            <m:oMath>
              <m:d>
                <m:dPr>
                  <m:begChr m:val="|"/>
                  <m:endChr m:val="|"/>
                  <m:ctrlPr>
                    <w:rPr>
                      <w:rFonts w:ascii="Cambria Math" w:hAnsi="Cambria Math"/>
                      <w:szCs w:val="24"/>
                    </w:rPr>
                  </m:ctrlPr>
                </m:dPr>
                <m:e>
                  <m:r>
                    <m:rPr/>
                    <w:rPr>
                      <w:rFonts w:ascii="Cambria Math" w:hAnsi="Cambria Math"/>
                      <w:szCs w:val="24"/>
                    </w:rPr>
                    <m:t>c</m:t>
                  </m:r>
                  <m:r>
                    <m:rPr>
                      <m:sty m:val="p"/>
                    </m:rPr>
                    <w:rPr>
                      <w:rFonts w:ascii="Cambria Math" w:hAnsi="Cambria Math"/>
                      <w:szCs w:val="24"/>
                    </w:rPr>
                    <m:t>(</m:t>
                  </m:r>
                  <m:r>
                    <m:rPr/>
                    <w:rPr>
                      <w:rFonts w:ascii="Cambria Math" w:hAnsi="Cambria Math"/>
                      <w:szCs w:val="24"/>
                    </w:rPr>
                    <m:t>x</m:t>
                  </m:r>
                  <m:r>
                    <m:rPr>
                      <m:sty m:val="p"/>
                    </m:rPr>
                    <w:rPr>
                      <w:rFonts w:ascii="Cambria Math" w:hAnsi="Cambria Math"/>
                      <w:szCs w:val="24"/>
                    </w:rPr>
                    <m:t>)</m:t>
                  </m:r>
                  <m:ctrlPr>
                    <w:rPr>
                      <w:rFonts w:ascii="Cambria Math" w:hAnsi="Cambria Math"/>
                      <w:szCs w:val="24"/>
                    </w:rPr>
                  </m:ctrlPr>
                </m:e>
              </m:d>
            </m:oMath>
            <w:r>
              <w:rPr>
                <w:rFonts w:ascii="Times New Roman" w:hAnsi="Times New Roman"/>
                <w:i/>
              </w:rPr>
              <w:t>u</w:t>
            </w:r>
            <w:r>
              <w:rPr>
                <w:rFonts w:ascii="Times New Roman" w:hAnsi="Times New Roman"/>
                <w:szCs w:val="24"/>
              </w:rPr>
              <w:t>(</w:t>
            </w:r>
            <w:r>
              <w:rPr>
                <w:rFonts w:ascii="Times New Roman" w:hAnsi="Times New Roman"/>
                <w:i/>
                <w:szCs w:val="24"/>
              </w:rPr>
              <w:t>x</w:t>
            </w:r>
            <w:r>
              <w:rPr>
                <w:rFonts w:ascii="Times New Roman" w:hAnsi="Times New Roman"/>
                <w:szCs w:val="24"/>
              </w:rPr>
              <w:t>)</w:t>
            </w:r>
          </w:p>
        </w:tc>
      </w:tr>
      <w:tr w14:paraId="711A2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2E05394B">
            <w:pPr>
              <w:pStyle w:val="44"/>
              <w:ind w:firstLine="0"/>
              <w:jc w:val="center"/>
              <w:rPr>
                <w:rFonts w:ascii="Times New Roman" w:hAnsi="Times New Roman"/>
                <w:szCs w:val="24"/>
              </w:rPr>
            </w:pPr>
            <w:r>
              <w:rPr>
                <w:rFonts w:ascii="Times New Roman" w:hAnsi="Times New Roman"/>
                <w:i/>
              </w:rPr>
              <w:t>u</w:t>
            </w:r>
            <w:r>
              <w:rPr>
                <w:rFonts w:ascii="Times New Roman" w:hAnsi="Times New Roman"/>
                <w:szCs w:val="24"/>
              </w:rPr>
              <w:t>(</w:t>
            </w:r>
            <w:r>
              <w:rPr>
                <w:rFonts w:ascii="Times New Roman" w:hAnsi="Times New Roman"/>
                <w:i/>
                <w:szCs w:val="24"/>
              </w:rPr>
              <w:t>i</w:t>
            </w:r>
            <w:r>
              <w:rPr>
                <w:rFonts w:ascii="Times New Roman" w:hAnsi="Times New Roman"/>
                <w:szCs w:val="24"/>
              </w:rPr>
              <w:t>)</w:t>
            </w:r>
          </w:p>
        </w:tc>
        <w:tc>
          <w:tcPr>
            <w:tcW w:w="0" w:type="auto"/>
            <w:vAlign w:val="center"/>
          </w:tcPr>
          <w:p w14:paraId="5A9DF00B">
            <w:pPr>
              <w:pStyle w:val="44"/>
              <w:ind w:firstLine="0"/>
              <w:jc w:val="center"/>
              <w:rPr>
                <w:rFonts w:ascii="Times New Roman" w:hAnsi="Times New Roman"/>
                <w:szCs w:val="24"/>
              </w:rPr>
            </w:pPr>
            <w:r>
              <w:rPr>
                <w:rFonts w:ascii="Times New Roman" w:hAnsi="Times New Roman"/>
                <w:szCs w:val="24"/>
              </w:rPr>
              <w:t>0.03%</w:t>
            </w:r>
          </w:p>
        </w:tc>
        <w:tc>
          <w:tcPr>
            <w:tcW w:w="0" w:type="auto"/>
            <w:vAlign w:val="center"/>
          </w:tcPr>
          <w:p w14:paraId="00F93D7E">
            <w:pPr>
              <w:pStyle w:val="44"/>
              <w:ind w:firstLine="0"/>
              <w:jc w:val="center"/>
              <w:rPr>
                <w:rFonts w:ascii="Times New Roman" w:hAnsi="Times New Roman"/>
                <w:szCs w:val="24"/>
              </w:rPr>
            </w:pPr>
            <w:r>
              <w:rPr>
                <w:rFonts w:ascii="Times New Roman" w:hAnsi="Times New Roman"/>
                <w:szCs w:val="24"/>
              </w:rPr>
              <w:t>1</w:t>
            </w:r>
          </w:p>
        </w:tc>
        <w:tc>
          <w:tcPr>
            <w:tcW w:w="0" w:type="auto"/>
            <w:vAlign w:val="center"/>
          </w:tcPr>
          <w:p w14:paraId="59365B28">
            <w:pPr>
              <w:pStyle w:val="44"/>
              <w:ind w:firstLine="0"/>
              <w:jc w:val="center"/>
              <w:rPr>
                <w:rFonts w:ascii="Times New Roman" w:hAnsi="Times New Roman"/>
                <w:szCs w:val="24"/>
              </w:rPr>
            </w:pPr>
            <w:r>
              <w:rPr>
                <w:rFonts w:ascii="Times New Roman" w:hAnsi="Times New Roman"/>
                <w:szCs w:val="24"/>
              </w:rPr>
              <w:t>0.03%</w:t>
            </w:r>
          </w:p>
        </w:tc>
      </w:tr>
      <w:tr w14:paraId="014C8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3E18ECFB">
            <w:pPr>
              <w:pStyle w:val="44"/>
              <w:ind w:firstLine="0"/>
              <w:jc w:val="center"/>
              <w:rPr>
                <w:rFonts w:ascii="Times New Roman" w:hAnsi="Times New Roman"/>
                <w:szCs w:val="24"/>
              </w:rPr>
            </w:pPr>
            <w:r>
              <w:rPr>
                <w:rFonts w:ascii="Times New Roman" w:hAnsi="Times New Roman"/>
                <w:i/>
              </w:rPr>
              <w:t>u</w:t>
            </w:r>
            <w:r>
              <w:rPr>
                <w:rFonts w:ascii="Times New Roman" w:hAnsi="Times New Roman"/>
                <w:szCs w:val="24"/>
              </w:rPr>
              <w:t>(</w:t>
            </w:r>
            <w:r>
              <w:rPr>
                <w:rFonts w:ascii="Times New Roman" w:hAnsi="Times New Roman"/>
                <w:i/>
                <w:szCs w:val="24"/>
              </w:rPr>
              <w:t>h</w:t>
            </w:r>
            <w:r>
              <w:rPr>
                <w:rFonts w:ascii="Times New Roman" w:hAnsi="Times New Roman"/>
                <w:szCs w:val="24"/>
              </w:rPr>
              <w:t>)</w:t>
            </w:r>
          </w:p>
        </w:tc>
        <w:tc>
          <w:tcPr>
            <w:tcW w:w="0" w:type="auto"/>
            <w:vAlign w:val="center"/>
          </w:tcPr>
          <w:p w14:paraId="54C57DD1">
            <w:pPr>
              <w:pStyle w:val="44"/>
              <w:ind w:firstLine="0"/>
              <w:jc w:val="center"/>
              <w:rPr>
                <w:rFonts w:ascii="Times New Roman" w:hAnsi="Times New Roman"/>
                <w:szCs w:val="24"/>
              </w:rPr>
            </w:pPr>
            <w:r>
              <w:rPr>
                <w:rFonts w:ascii="Times New Roman" w:hAnsi="Times New Roman"/>
                <w:szCs w:val="24"/>
              </w:rPr>
              <w:t>0.021m</w:t>
            </w:r>
          </w:p>
        </w:tc>
        <w:tc>
          <w:tcPr>
            <w:tcW w:w="0" w:type="auto"/>
            <w:vAlign w:val="center"/>
          </w:tcPr>
          <w:p w14:paraId="7BC2710E">
            <w:pPr>
              <w:pStyle w:val="44"/>
              <w:ind w:firstLine="0"/>
              <w:jc w:val="center"/>
              <w:rPr>
                <w:rFonts w:ascii="Times New Roman" w:hAnsi="Times New Roman"/>
                <w:szCs w:val="24"/>
              </w:rPr>
            </w:pPr>
            <w:r>
              <w:rPr>
                <w:rFonts w:ascii="Times New Roman" w:hAnsi="Times New Roman"/>
                <w:position w:val="-22"/>
                <w:szCs w:val="24"/>
              </w:rPr>
              <w:object>
                <v:shape id="_x0000_i1064" o:spt="75" type="#_x0000_t75" style="height:29.25pt;width:19.5pt;" o:ole="t" filled="f" o:preferrelative="t" stroked="f" coordsize="21600,21600">
                  <v:path/>
                  <v:fill on="f" focussize="0,0"/>
                  <v:stroke on="f" joinstyle="miter"/>
                  <v:imagedata r:id="rId106" o:title=""/>
                  <o:lock v:ext="edit" aspectratio="t"/>
                  <w10:wrap type="none"/>
                  <w10:anchorlock/>
                </v:shape>
                <o:OLEObject Type="Embed" ProgID="Equation.DSMT4" ShapeID="_x0000_i1064" DrawAspect="Content" ObjectID="_1468075765" r:id="rId105">
                  <o:LockedField>false</o:LockedField>
                </o:OLEObject>
              </w:object>
            </w:r>
          </w:p>
        </w:tc>
        <w:tc>
          <w:tcPr>
            <w:tcW w:w="0" w:type="auto"/>
            <w:vAlign w:val="center"/>
          </w:tcPr>
          <w:p w14:paraId="1F9B65FE">
            <w:pPr>
              <w:pStyle w:val="44"/>
              <w:ind w:firstLine="0"/>
              <w:jc w:val="center"/>
              <w:rPr>
                <w:rFonts w:ascii="Times New Roman" w:hAnsi="Times New Roman"/>
                <w:szCs w:val="24"/>
              </w:rPr>
            </w:pPr>
            <w:r>
              <w:rPr>
                <w:rFonts w:ascii="Times New Roman" w:hAnsi="Times New Roman"/>
                <w:szCs w:val="24"/>
              </w:rPr>
              <w:t>0.11%</w:t>
            </w:r>
          </w:p>
        </w:tc>
      </w:tr>
      <w:tr w14:paraId="3A9C1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19C74651">
            <w:pPr>
              <w:pStyle w:val="44"/>
              <w:ind w:firstLine="0"/>
              <w:jc w:val="center"/>
              <w:rPr>
                <w:rFonts w:ascii="Times New Roman" w:hAnsi="Times New Roman"/>
                <w:szCs w:val="24"/>
              </w:rPr>
            </w:pPr>
            <w:r>
              <w:rPr>
                <w:rFonts w:hint="eastAsia" w:ascii="Times New Roman" w:hAnsi="Times New Roman"/>
                <w:i/>
              </w:rPr>
              <w:t>u(</w:t>
            </w:r>
            <w:r>
              <w:rPr>
                <w:rFonts w:hint="eastAsia" w:ascii="Times New Roman" w:hAnsi="Times New Roman"/>
                <w:i/>
                <w:szCs w:val="24"/>
              </w:rPr>
              <w:t>L</w:t>
            </w:r>
            <w:r>
              <w:rPr>
                <w:rFonts w:ascii="Times New Roman" w:hAnsi="Times New Roman"/>
                <w:szCs w:val="24"/>
              </w:rPr>
              <w:t>)</w:t>
            </w:r>
          </w:p>
        </w:tc>
        <w:tc>
          <w:tcPr>
            <w:tcW w:w="0" w:type="auto"/>
            <w:vAlign w:val="center"/>
          </w:tcPr>
          <w:p w14:paraId="16A8F368">
            <w:pPr>
              <w:pStyle w:val="44"/>
              <w:ind w:firstLine="0"/>
              <w:jc w:val="center"/>
              <w:rPr>
                <w:rFonts w:ascii="Times New Roman" w:hAnsi="Times New Roman"/>
                <w:szCs w:val="24"/>
              </w:rPr>
            </w:pPr>
            <w:r>
              <w:rPr>
                <w:rFonts w:ascii="Times New Roman" w:hAnsi="Times New Roman"/>
                <w:szCs w:val="24"/>
              </w:rPr>
              <w:t>0.021m</w:t>
            </w:r>
          </w:p>
        </w:tc>
        <w:tc>
          <w:tcPr>
            <w:tcW w:w="0" w:type="auto"/>
            <w:vAlign w:val="center"/>
          </w:tcPr>
          <w:p w14:paraId="3DEAE4DB">
            <w:pPr>
              <w:pStyle w:val="44"/>
              <w:ind w:firstLine="0"/>
              <w:jc w:val="center"/>
              <w:rPr>
                <w:rFonts w:ascii="Times New Roman" w:hAnsi="Times New Roman"/>
                <w:szCs w:val="24"/>
              </w:rPr>
            </w:pPr>
            <w:r>
              <w:rPr>
                <w:rFonts w:ascii="Times New Roman" w:hAnsi="Times New Roman"/>
                <w:position w:val="-22"/>
                <w:szCs w:val="24"/>
              </w:rPr>
              <w:object>
                <v:shape id="_x0000_i1065" o:spt="75" type="#_x0000_t75" style="height:29.25pt;width:15.75pt;" o:ole="t" filled="f" o:preferrelative="t" stroked="f" coordsize="21600,21600">
                  <v:path/>
                  <v:fill on="f" focussize="0,0"/>
                  <v:stroke on="f" joinstyle="miter"/>
                  <v:imagedata r:id="rId108" o:title=""/>
                  <o:lock v:ext="edit" aspectratio="t"/>
                  <w10:wrap type="none"/>
                  <w10:anchorlock/>
                </v:shape>
                <o:OLEObject Type="Embed" ProgID="Equation.DSMT4" ShapeID="_x0000_i1065" DrawAspect="Content" ObjectID="_1468075766" r:id="rId107">
                  <o:LockedField>false</o:LockedField>
                </o:OLEObject>
              </w:object>
            </w:r>
          </w:p>
        </w:tc>
        <w:tc>
          <w:tcPr>
            <w:tcW w:w="0" w:type="auto"/>
            <w:vAlign w:val="center"/>
          </w:tcPr>
          <w:p w14:paraId="44AB90BF">
            <w:pPr>
              <w:pStyle w:val="44"/>
              <w:ind w:firstLine="0"/>
              <w:jc w:val="center"/>
              <w:rPr>
                <w:rFonts w:ascii="Times New Roman" w:hAnsi="Times New Roman"/>
                <w:szCs w:val="24"/>
              </w:rPr>
            </w:pPr>
            <w:r>
              <w:rPr>
                <w:rFonts w:ascii="Times New Roman" w:hAnsi="Times New Roman"/>
                <w:szCs w:val="24"/>
              </w:rPr>
              <w:t>0.02%</w:t>
            </w:r>
          </w:p>
        </w:tc>
      </w:tr>
    </w:tbl>
    <w:p w14:paraId="4F99CFB5">
      <w:pPr>
        <w:pStyle w:val="44"/>
        <w:spacing w:line="360" w:lineRule="auto"/>
        <w:ind w:firstLine="480"/>
        <w:rPr>
          <w:color w:val="000000"/>
          <w:szCs w:val="24"/>
        </w:rPr>
      </w:pPr>
      <w:r>
        <w:rPr>
          <w:color w:val="000000"/>
          <w:szCs w:val="24"/>
        </w:rPr>
        <w:t>各分量互不相关，则</w:t>
      </w:r>
      <w:r>
        <w:rPr>
          <w:rFonts w:hint="eastAsia"/>
          <w:color w:val="000000"/>
          <w:szCs w:val="24"/>
        </w:rPr>
        <w:t>驻车</w:t>
      </w:r>
      <w:r>
        <w:rPr>
          <w:color w:val="000000"/>
          <w:szCs w:val="24"/>
        </w:rPr>
        <w:t>坡道的</w:t>
      </w:r>
      <w:r>
        <w:rPr>
          <w:rFonts w:hint="eastAsia"/>
          <w:color w:val="000000"/>
          <w:szCs w:val="24"/>
        </w:rPr>
        <w:t>坡度</w:t>
      </w:r>
      <w:r>
        <w:rPr>
          <w:color w:val="000000"/>
          <w:szCs w:val="24"/>
        </w:rPr>
        <w:t>测检测结果的合成标准不确定度：</w:t>
      </w:r>
    </w:p>
    <w:p w14:paraId="2D365580">
      <w:pPr>
        <w:pStyle w:val="44"/>
        <w:spacing w:line="360" w:lineRule="auto"/>
        <w:ind w:firstLine="480"/>
        <w:jc w:val="center"/>
      </w:pPr>
      <w:r>
        <w:rPr>
          <w:position w:val="-16"/>
          <w:szCs w:val="21"/>
        </w:rPr>
        <w:object>
          <v:shape id="_x0000_i1066" o:spt="75" type="#_x0000_t75" style="height:24.75pt;width:299.25pt;" o:ole="t" filled="f" o:preferrelative="t" stroked="f" coordsize="21600,21600">
            <v:path/>
            <v:fill on="f" focussize="0,0"/>
            <v:stroke on="f" joinstyle="miter"/>
            <v:imagedata r:id="rId110" o:title=""/>
            <o:lock v:ext="edit" aspectratio="t"/>
            <w10:wrap type="none"/>
            <w10:anchorlock/>
          </v:shape>
          <o:OLEObject Type="Embed" ProgID="Equation.DSMT4" ShapeID="_x0000_i1066" DrawAspect="Content" ObjectID="_1468075767" r:id="rId109">
            <o:LockedField>false</o:LockedField>
          </o:OLEObject>
        </w:object>
      </w:r>
    </w:p>
    <w:p w14:paraId="46988E10">
      <w:pPr>
        <w:spacing w:line="360" w:lineRule="auto"/>
        <w:rPr>
          <w:color w:val="000000"/>
        </w:rPr>
      </w:pPr>
      <w:r>
        <w:rPr>
          <w:rFonts w:hint="eastAsia" w:ascii="黑体" w:hAnsi="黑体" w:eastAsia="黑体"/>
          <w:spacing w:val="-2"/>
        </w:rPr>
        <w:t>D.3.4</w:t>
      </w:r>
      <w:r>
        <w:rPr>
          <w:rFonts w:ascii="黑体" w:hAnsi="黑体" w:eastAsia="黑体"/>
          <w:color w:val="000000"/>
        </w:rPr>
        <w:t>驻车坡道坡度检测结果的</w:t>
      </w:r>
      <w:r>
        <w:rPr>
          <w:rFonts w:ascii="黑体" w:hAnsi="黑体" w:eastAsia="黑体"/>
        </w:rPr>
        <w:t>扩展不确定度</w:t>
      </w:r>
    </w:p>
    <w:p w14:paraId="59976960">
      <w:pPr>
        <w:pStyle w:val="44"/>
        <w:spacing w:line="360" w:lineRule="auto"/>
        <w:ind w:firstLine="480"/>
        <w:rPr>
          <w:color w:val="000000"/>
          <w:szCs w:val="24"/>
        </w:rPr>
      </w:pPr>
      <w:r>
        <w:rPr>
          <w:color w:val="000000"/>
          <w:szCs w:val="24"/>
        </w:rPr>
        <w:t>取</w:t>
      </w:r>
      <w:r>
        <w:rPr>
          <w:rFonts w:ascii="Times New Roman" w:hAnsi="Times New Roman"/>
          <w:i/>
          <w:color w:val="000000"/>
          <w:szCs w:val="24"/>
        </w:rPr>
        <w:t>k</w:t>
      </w:r>
      <w:r>
        <w:rPr>
          <w:rFonts w:hint="eastAsia"/>
          <w:color w:val="000000"/>
          <w:szCs w:val="24"/>
        </w:rPr>
        <w:t>=2，则驻车</w:t>
      </w:r>
      <w:r>
        <w:rPr>
          <w:color w:val="000000"/>
          <w:szCs w:val="24"/>
        </w:rPr>
        <w:t>坡道的</w:t>
      </w:r>
      <w:r>
        <w:rPr>
          <w:rFonts w:hint="eastAsia"/>
          <w:color w:val="000000"/>
          <w:szCs w:val="24"/>
        </w:rPr>
        <w:t>坡度</w:t>
      </w:r>
      <w:r>
        <w:rPr>
          <w:color w:val="000000"/>
          <w:szCs w:val="24"/>
        </w:rPr>
        <w:t>测检测结果的</w:t>
      </w:r>
      <w:r>
        <w:rPr>
          <w:rFonts w:hint="eastAsia"/>
          <w:color w:val="000000"/>
          <w:szCs w:val="24"/>
        </w:rPr>
        <w:t>扩展不确定度为：</w:t>
      </w:r>
    </w:p>
    <w:p w14:paraId="23C3AB50">
      <w:pPr>
        <w:spacing w:line="360" w:lineRule="auto"/>
        <w:rPr>
          <w:rFonts w:hint="default" w:hAnsi="Cambria Math"/>
          <w:i w:val="0"/>
          <w:sz w:val="32"/>
        </w:rPr>
      </w:pPr>
      <m:oMathPara>
        <m:oMath>
          <m:r>
            <m:rPr/>
            <w:rPr>
              <w:rFonts w:hint="default" w:ascii="Cambria Math" w:hAnsi="Cambria Math"/>
              <w:sz w:val="32"/>
              <w:lang w:val="en-US" w:eastAsia="zh-CN"/>
            </w:rPr>
            <m:t>U</m:t>
          </m:r>
          <m:r>
            <m:rPr/>
            <w:rPr>
              <w:rFonts w:hint="default" w:ascii="Cambria Math" w:hAnsi="Cambria Math"/>
              <w:sz w:val="32"/>
            </w:rPr>
            <m:t>=k</m:t>
          </m:r>
          <m:r>
            <m:rPr>
              <m:sty m:val="p"/>
            </m:rPr>
            <w:rPr>
              <w:rFonts w:hint="default" w:ascii="Cambria Math" w:hAnsi="Cambria Math"/>
              <w:sz w:val="32"/>
            </w:rPr>
            <m:t>×</m:t>
          </m:r>
          <m:sSub>
            <m:sSubPr>
              <m:ctrlPr>
                <w:rPr>
                  <w:rFonts w:hint="default" w:ascii="Cambria Math" w:hAnsi="Cambria Math"/>
                  <w:sz w:val="32"/>
                </w:rPr>
              </m:ctrlPr>
            </m:sSubPr>
            <m:e>
              <m:r>
                <m:rPr/>
                <w:rPr>
                  <w:rFonts w:hint="default" w:ascii="Cambria Math" w:hAnsi="Cambria Math"/>
                  <w:sz w:val="32"/>
                </w:rPr>
                <m:t>u</m:t>
              </m:r>
              <m:ctrlPr>
                <w:rPr>
                  <w:rFonts w:ascii="Cambria Math" w:hAnsi="Cambria Math"/>
                  <w:sz w:val="32"/>
                </w:rPr>
              </m:ctrlPr>
            </m:e>
            <m:sub>
              <m:r>
                <m:rPr/>
                <w:rPr>
                  <w:rFonts w:hint="default" w:ascii="Cambria Math" w:hAnsi="Cambria Math"/>
                  <w:sz w:val="32"/>
                </w:rPr>
                <m:t>c</m:t>
              </m:r>
              <m:ctrlPr>
                <w:rPr>
                  <w:rFonts w:ascii="Cambria Math" w:hAnsi="Cambria Math"/>
                  <w:sz w:val="32"/>
                </w:rPr>
              </m:ctrlPr>
            </m:sub>
          </m:sSub>
          <m:r>
            <m:rPr/>
            <w:rPr>
              <w:rFonts w:hint="default" w:ascii="Cambria Math" w:hAnsi="Cambria Math"/>
              <w:sz w:val="32"/>
            </w:rPr>
            <m:t>≈0.4%</m:t>
          </m:r>
        </m:oMath>
      </m:oMathPara>
    </w:p>
    <w:p w14:paraId="70A33048">
      <w:pPr>
        <w:spacing w:line="360" w:lineRule="auto"/>
        <w:rPr>
          <w:rFonts w:ascii="黑体" w:hAnsi="黑体" w:eastAsia="黑体"/>
          <w:color w:val="000000"/>
        </w:rPr>
      </w:pPr>
      <w:r>
        <w:rPr>
          <w:rFonts w:hint="eastAsia" w:ascii="黑体" w:hAnsi="黑体" w:eastAsia="黑体"/>
          <w:color w:val="000000"/>
        </w:rPr>
        <w:t>D.4附着系数检测结果的不确定度评定示例</w:t>
      </w:r>
    </w:p>
    <w:p w14:paraId="13888560">
      <w:pPr>
        <w:spacing w:line="360" w:lineRule="auto"/>
        <w:rPr>
          <w:rFonts w:ascii="黑体" w:hAnsi="黑体" w:eastAsia="黑体"/>
          <w:color w:val="000000"/>
        </w:rPr>
      </w:pPr>
      <w:r>
        <w:rPr>
          <w:rFonts w:hint="eastAsia" w:ascii="黑体" w:hAnsi="黑体" w:eastAsia="黑体"/>
          <w:color w:val="000000"/>
        </w:rPr>
        <w:t>D.4.1 概述</w:t>
      </w:r>
    </w:p>
    <w:p w14:paraId="41446733">
      <w:pPr>
        <w:snapToGrid w:val="0"/>
        <w:spacing w:line="360" w:lineRule="auto"/>
        <w:rPr>
          <w:color w:val="000000"/>
        </w:rPr>
      </w:pPr>
      <w:r>
        <w:rPr>
          <w:rFonts w:hint="eastAsia" w:ascii="Times New Roman" w:hAnsi="Times New Roman"/>
          <w:color w:val="000000"/>
        </w:rPr>
        <w:t xml:space="preserve">D.4.1.1 </w:t>
      </w:r>
      <w:r>
        <w:rPr>
          <w:rFonts w:ascii="Times New Roman" w:hAnsi="Times New Roman"/>
          <w:color w:val="000000"/>
        </w:rPr>
        <w:t>环境条件：</w:t>
      </w:r>
      <w:r>
        <w:rPr>
          <w:rFonts w:hint="eastAsia" w:ascii="Times New Roman" w:hAnsi="Times New Roman"/>
          <w:color w:val="000000"/>
        </w:rPr>
        <w:t>环境温度</w:t>
      </w:r>
      <w:r>
        <w:rPr>
          <w:rFonts w:ascii="Times New Roman" w:hAnsi="Times New Roman"/>
          <w:color w:val="000000"/>
        </w:rPr>
        <w:t>：0 ℃～40 ℃</w:t>
      </w:r>
      <w:r>
        <w:rPr>
          <w:rFonts w:hint="eastAsia" w:ascii="Times New Roman" w:hAnsi="Times New Roman"/>
          <w:color w:val="000000"/>
        </w:rPr>
        <w:t>，相对湿度：≤85 %；</w:t>
      </w:r>
    </w:p>
    <w:p w14:paraId="375A9C47">
      <w:pPr>
        <w:snapToGrid w:val="0"/>
        <w:spacing w:line="360" w:lineRule="auto"/>
        <w:rPr>
          <w:spacing w:val="-1"/>
        </w:rPr>
      </w:pPr>
      <w:r>
        <w:rPr>
          <w:rFonts w:hint="eastAsia" w:ascii="Times New Roman" w:hAnsi="Times New Roman"/>
          <w:color w:val="000000"/>
        </w:rPr>
        <w:t>D.4.1.2</w:t>
      </w:r>
      <w:r>
        <w:rPr>
          <w:rFonts w:ascii="Times New Roman" w:hAnsi="Times New Roman"/>
          <w:color w:val="000000"/>
        </w:rPr>
        <w:t>测量标准：</w:t>
      </w:r>
      <w:r>
        <w:rPr>
          <w:rFonts w:hint="eastAsia" w:ascii="Times New Roman" w:hAnsi="Times New Roman"/>
          <w:color w:val="000000"/>
        </w:rPr>
        <w:t>牵引式附着系数测试装置，拉力传感器等级</w:t>
      </w:r>
      <w:r>
        <w:rPr>
          <w:rFonts w:ascii="Times New Roman" w:hAnsi="Times New Roman"/>
          <w:spacing w:val="-2"/>
        </w:rPr>
        <w:t>：</w:t>
      </w:r>
      <w:r>
        <w:rPr>
          <w:rFonts w:hint="eastAsia" w:ascii="Times New Roman" w:hAnsi="Times New Roman"/>
          <w:spacing w:val="-2"/>
        </w:rPr>
        <w:t>0.3</w:t>
      </w:r>
      <w:r>
        <w:rPr>
          <w:rFonts w:ascii="Times New Roman" w:hAnsi="Times New Roman"/>
          <w:spacing w:val="-2"/>
        </w:rPr>
        <w:t>级</w:t>
      </w:r>
      <w:r>
        <w:rPr>
          <w:rFonts w:hint="eastAsia" w:ascii="Times New Roman" w:hAnsi="Times New Roman"/>
          <w:spacing w:val="-1"/>
        </w:rPr>
        <w:t>；</w:t>
      </w:r>
    </w:p>
    <w:p w14:paraId="7B0E7047">
      <w:pPr>
        <w:snapToGrid w:val="0"/>
        <w:spacing w:line="360" w:lineRule="auto"/>
        <w:rPr>
          <w:color w:val="000000"/>
        </w:rPr>
      </w:pPr>
      <w:r>
        <w:rPr>
          <w:rFonts w:hint="eastAsia" w:ascii="Times New Roman" w:hAnsi="Times New Roman"/>
          <w:color w:val="000000"/>
        </w:rPr>
        <w:t xml:space="preserve">D.4.1.3 </w:t>
      </w:r>
      <w:r>
        <w:rPr>
          <w:rFonts w:ascii="Times New Roman" w:hAnsi="Times New Roman"/>
          <w:color w:val="000000"/>
        </w:rPr>
        <w:t>被测对象：</w:t>
      </w:r>
      <w:r>
        <w:rPr>
          <w:rFonts w:hint="eastAsia" w:ascii="Times New Roman" w:hAnsi="Times New Roman"/>
          <w:color w:val="000000"/>
        </w:rPr>
        <w:t>15%</w:t>
      </w:r>
      <w:r>
        <w:rPr>
          <w:rFonts w:ascii="Times New Roman" w:hAnsi="Times New Roman"/>
          <w:color w:val="000000"/>
        </w:rPr>
        <w:t>驻车坡道的</w:t>
      </w:r>
      <w:r>
        <w:rPr>
          <w:rFonts w:hint="eastAsia" w:ascii="Times New Roman" w:hAnsi="Times New Roman"/>
          <w:color w:val="000000"/>
        </w:rPr>
        <w:t>附着系数</w:t>
      </w:r>
      <w:r>
        <w:rPr>
          <w:rFonts w:ascii="Times New Roman" w:hAnsi="Times New Roman"/>
          <w:color w:val="000000"/>
        </w:rPr>
        <w:t>；</w:t>
      </w:r>
    </w:p>
    <w:p w14:paraId="318A0385">
      <w:pPr>
        <w:snapToGrid w:val="0"/>
        <w:spacing w:line="360" w:lineRule="auto"/>
        <w:rPr>
          <w:color w:val="000000"/>
        </w:rPr>
      </w:pPr>
      <w:r>
        <w:rPr>
          <w:rFonts w:hint="eastAsia" w:ascii="Times New Roman" w:hAnsi="Times New Roman"/>
          <w:color w:val="000000"/>
        </w:rPr>
        <w:t>D.4.1</w:t>
      </w:r>
      <w:r>
        <w:rPr>
          <w:rFonts w:ascii="Times New Roman" w:hAnsi="Times New Roman"/>
          <w:color w:val="000000"/>
        </w:rPr>
        <w:t>.4 测量过程：</w:t>
      </w:r>
      <w:r>
        <w:rPr>
          <w:rFonts w:hint="eastAsia" w:ascii="Times New Roman" w:hAnsi="Times New Roman"/>
          <w:spacing w:val="-2"/>
        </w:rPr>
        <w:t>驻车坡道的试验通道分为左、右两侧，每侧均取前、中、后三个位置，共六个位置，各位置均应为驻车坡道检测时的常用位置。各位置重复进行三次测量，取各测量点附着系数均值的最小值作为驻车坡道的附着系数。</w:t>
      </w:r>
    </w:p>
    <w:p w14:paraId="494EAD49">
      <w:pPr>
        <w:spacing w:line="360" w:lineRule="auto"/>
        <w:rPr>
          <w:sz w:val="21"/>
          <w:szCs w:val="21"/>
        </w:rPr>
      </w:pPr>
      <w:r>
        <w:rPr>
          <w:rFonts w:hint="eastAsia" w:ascii="黑体" w:hAnsi="黑体" w:eastAsia="黑体"/>
          <w:color w:val="000000"/>
        </w:rPr>
        <w:t>D.4.2</w:t>
      </w:r>
      <w:r>
        <w:rPr>
          <w:rFonts w:ascii="黑体" w:hAnsi="黑体" w:eastAsia="黑体"/>
          <w:color w:val="000000"/>
        </w:rPr>
        <w:t>驻车坡道坡度</w:t>
      </w:r>
      <w:r>
        <w:rPr>
          <w:rFonts w:hint="eastAsia" w:ascii="黑体" w:hAnsi="黑体" w:eastAsia="黑体"/>
        </w:rPr>
        <w:t>的</w:t>
      </w:r>
      <w:r>
        <w:rPr>
          <w:rFonts w:hint="eastAsia" w:ascii="黑体" w:hAnsi="黑体" w:eastAsia="黑体"/>
          <w:spacing w:val="-2"/>
        </w:rPr>
        <w:t>不确定度评定</w:t>
      </w:r>
    </w:p>
    <w:p w14:paraId="2CC0923D">
      <w:pPr>
        <w:spacing w:line="360" w:lineRule="auto"/>
      </w:pPr>
      <w:r>
        <w:rPr>
          <w:rFonts w:hint="eastAsia" w:ascii="Times New Roman" w:hAnsi="Times New Roman"/>
          <w:color w:val="000000"/>
        </w:rPr>
        <w:t>D.4.2.1</w:t>
      </w:r>
      <w:r>
        <w:rPr>
          <w:rFonts w:hint="eastAsia"/>
        </w:rPr>
        <w:t>测量模型：</w:t>
      </w:r>
    </w:p>
    <w:p w14:paraId="55704068">
      <w:pPr>
        <w:spacing w:line="360" w:lineRule="auto"/>
        <w:jc w:val="center"/>
        <w:rPr>
          <w:sz w:val="21"/>
          <w:szCs w:val="21"/>
          <w:vertAlign w:val="subscript"/>
        </w:rPr>
      </w:pPr>
      <w:r>
        <w:rPr>
          <w:position w:val="-30"/>
          <w:szCs w:val="21"/>
        </w:rPr>
        <w:object>
          <v:shape id="_x0000_i1067" o:spt="75" type="#_x0000_t75" style="height:36pt;width:311.25pt;" o:ole="t" filled="f" o:preferrelative="t" stroked="f" coordsize="21600,21600">
            <v:path/>
            <v:fill on="f" focussize="0,0"/>
            <v:stroke on="f" joinstyle="miter"/>
            <v:imagedata r:id="rId112" o:title=""/>
            <o:lock v:ext="edit" aspectratio="t"/>
            <w10:wrap type="none"/>
            <w10:anchorlock/>
          </v:shape>
          <o:OLEObject Type="Embed" ProgID="Equation.DSMT4" ShapeID="_x0000_i1067" DrawAspect="Content" ObjectID="_1468075768" r:id="rId111">
            <o:LockedField>false</o:LockedField>
          </o:OLEObject>
        </w:object>
      </w:r>
    </w:p>
    <w:p w14:paraId="1E4B4B9F">
      <w:pPr>
        <w:pStyle w:val="44"/>
        <w:spacing w:line="360" w:lineRule="auto"/>
        <w:ind w:firstLine="480"/>
        <w:rPr>
          <w:rFonts w:ascii="Times New Roman" w:hAnsi="Times New Roman"/>
          <w:szCs w:val="28"/>
        </w:rPr>
      </w:pPr>
      <w:r>
        <w:rPr>
          <w:rFonts w:ascii="Times New Roman" w:hAnsi="Times New Roman"/>
          <w:szCs w:val="24"/>
        </w:rPr>
        <w:t>式中</w:t>
      </w:r>
      <w:r>
        <w:rPr>
          <w:rFonts w:ascii="Times New Roman" w:hAnsi="Times New Roman"/>
          <w:szCs w:val="28"/>
        </w:rPr>
        <w:t>：</w:t>
      </w:r>
    </w:p>
    <w:p w14:paraId="67D6CC3C">
      <w:pPr>
        <w:pStyle w:val="44"/>
        <w:spacing w:line="360" w:lineRule="auto"/>
        <w:ind w:firstLine="480"/>
        <w:rPr>
          <w:rFonts w:ascii="Times New Roman" w:hAnsi="Times New Roman"/>
          <w:color w:val="000000"/>
          <w:szCs w:val="28"/>
        </w:rPr>
      </w:pPr>
      <w:r>
        <w:rPr>
          <w:rFonts w:ascii="Times New Roman" w:hAnsi="Times New Roman"/>
          <w:i/>
          <w:color w:val="000000"/>
          <w:szCs w:val="28"/>
        </w:rPr>
        <w:t>φ</w:t>
      </w:r>
      <w:r>
        <w:rPr>
          <w:rFonts w:ascii="Times New Roman" w:hAnsi="Times New Roman"/>
          <w:color w:val="000000"/>
          <w:szCs w:val="28"/>
        </w:rPr>
        <w:t>—附着系数，无量纲量；</w:t>
      </w:r>
    </w:p>
    <w:p w14:paraId="64C52FBA">
      <w:pPr>
        <w:pStyle w:val="44"/>
        <w:spacing w:line="360" w:lineRule="auto"/>
        <w:ind w:firstLine="480"/>
        <w:rPr>
          <w:rFonts w:ascii="Times New Roman" w:hAnsi="Times New Roman"/>
          <w:color w:val="000000"/>
          <w:szCs w:val="28"/>
        </w:rPr>
      </w:pPr>
      <w:r>
        <w:rPr>
          <w:rFonts w:ascii="Times New Roman" w:hAnsi="Times New Roman"/>
          <w:i/>
          <w:color w:val="000000"/>
          <w:szCs w:val="28"/>
        </w:rPr>
        <w:t>F</w:t>
      </w:r>
      <w:r>
        <w:rPr>
          <w:rFonts w:ascii="Times New Roman" w:hAnsi="Times New Roman"/>
          <w:color w:val="000000"/>
          <w:szCs w:val="28"/>
        </w:rPr>
        <w:t>—显示仪表上牵引力峰值，N；</w:t>
      </w:r>
    </w:p>
    <w:p w14:paraId="4A6E9FAC">
      <w:pPr>
        <w:pStyle w:val="44"/>
        <w:spacing w:line="360" w:lineRule="auto"/>
        <w:ind w:firstLine="480"/>
        <w:rPr>
          <w:rFonts w:ascii="Times New Roman" w:hAnsi="Times New Roman"/>
          <w:color w:val="000000"/>
          <w:szCs w:val="28"/>
        </w:rPr>
      </w:pPr>
      <w:r>
        <w:rPr>
          <w:rFonts w:ascii="Times New Roman" w:hAnsi="Times New Roman"/>
          <w:i/>
          <w:color w:val="000000"/>
          <w:szCs w:val="28"/>
        </w:rPr>
        <w:t>m</w:t>
      </w:r>
      <w:r>
        <w:rPr>
          <w:rFonts w:ascii="Times New Roman" w:hAnsi="Times New Roman"/>
          <w:color w:val="000000"/>
          <w:szCs w:val="28"/>
        </w:rPr>
        <w:t>—输入的组合砝码总质量，kg；</w:t>
      </w:r>
    </w:p>
    <w:p w14:paraId="25E7566B">
      <w:pPr>
        <w:pStyle w:val="44"/>
        <w:spacing w:line="360" w:lineRule="auto"/>
        <w:ind w:firstLine="480"/>
        <w:rPr>
          <w:rFonts w:ascii="Times New Roman" w:hAnsi="Times New Roman"/>
          <w:color w:val="000000"/>
          <w:szCs w:val="28"/>
        </w:rPr>
      </w:pPr>
      <w:r>
        <w:rPr>
          <w:rFonts w:ascii="Times New Roman" w:hAnsi="Times New Roman"/>
          <w:i/>
          <w:color w:val="000000"/>
          <w:szCs w:val="28"/>
        </w:rPr>
        <w:t>g</w:t>
      </w:r>
      <w:r>
        <w:rPr>
          <w:rFonts w:ascii="Times New Roman" w:hAnsi="Times New Roman"/>
          <w:color w:val="000000"/>
          <w:szCs w:val="28"/>
        </w:rPr>
        <w:t>—重力加速度，取9.8 m/s²；</w:t>
      </w:r>
    </w:p>
    <w:p w14:paraId="5DA51B58">
      <w:pPr>
        <w:pStyle w:val="44"/>
        <w:spacing w:line="360" w:lineRule="auto"/>
        <w:ind w:firstLine="480"/>
        <w:rPr>
          <w:rFonts w:ascii="Times New Roman" w:hAnsi="Times New Roman"/>
          <w:color w:val="000000"/>
          <w:szCs w:val="24"/>
        </w:rPr>
      </w:pPr>
      <w:r>
        <w:rPr>
          <w:rFonts w:ascii="Times New Roman" w:hAnsi="Times New Roman"/>
          <w:i/>
          <w:color w:val="000000"/>
          <w:szCs w:val="28"/>
        </w:rPr>
        <w:t>i</w:t>
      </w:r>
      <w:r>
        <w:rPr>
          <w:rFonts w:ascii="Times New Roman" w:hAnsi="Times New Roman"/>
          <w:color w:val="000000"/>
          <w:szCs w:val="28"/>
        </w:rPr>
        <w:t>—坡度，%；</w:t>
      </w:r>
    </w:p>
    <w:p w14:paraId="5C03CB74">
      <w:pPr>
        <w:spacing w:line="360" w:lineRule="auto"/>
        <w:rPr>
          <w:rFonts w:ascii="Times New Roman" w:hAnsi="Times New Roman"/>
          <w:spacing w:val="-2"/>
        </w:rPr>
      </w:pPr>
      <w:r>
        <w:rPr>
          <w:rFonts w:hint="eastAsia" w:ascii="Times New Roman" w:hAnsi="Times New Roman"/>
          <w:spacing w:val="-2"/>
        </w:rPr>
        <w:t>D.4.2.2不确定度传播公式与灵敏度系数</w:t>
      </w:r>
    </w:p>
    <w:p w14:paraId="4363AF63">
      <w:pPr>
        <w:pStyle w:val="44"/>
        <w:spacing w:line="360" w:lineRule="auto"/>
        <w:ind w:firstLine="480"/>
        <w:rPr>
          <w:color w:val="000000"/>
          <w:szCs w:val="24"/>
        </w:rPr>
      </w:pPr>
      <w:r>
        <w:rPr>
          <w:color w:val="000000"/>
          <w:szCs w:val="24"/>
        </w:rPr>
        <w:t>由</w:t>
      </w:r>
      <w:r>
        <w:rPr>
          <w:rFonts w:hint="eastAsia"/>
          <w:color w:val="000000"/>
          <w:szCs w:val="24"/>
        </w:rPr>
        <w:t>测量</w:t>
      </w:r>
      <w:r>
        <w:rPr>
          <w:color w:val="000000"/>
          <w:szCs w:val="24"/>
        </w:rPr>
        <w:t>模型得到不确定度传播公式：</w:t>
      </w:r>
    </w:p>
    <w:p w14:paraId="3EB0ECB9">
      <w:pPr>
        <w:pStyle w:val="44"/>
        <w:spacing w:line="360" w:lineRule="auto"/>
        <w:ind w:firstLine="480"/>
        <w:jc w:val="center"/>
        <w:rPr>
          <w:szCs w:val="24"/>
        </w:rPr>
      </w:pPr>
      <w:r>
        <w:rPr>
          <w:position w:val="-14"/>
          <w:szCs w:val="21"/>
        </w:rPr>
        <w:object>
          <v:shape id="_x0000_i1068" o:spt="75" type="#_x0000_t75" style="height:21pt;width:337.5pt;" o:ole="t" filled="f" o:preferrelative="t" stroked="f" coordsize="21600,21600">
            <v:path/>
            <v:fill on="f" focussize="0,0"/>
            <v:stroke on="f" joinstyle="miter"/>
            <v:imagedata r:id="rId114" o:title=""/>
            <o:lock v:ext="edit" aspectratio="t"/>
            <w10:wrap type="none"/>
            <w10:anchorlock/>
          </v:shape>
          <o:OLEObject Type="Embed" ProgID="Equation.DSMT4" ShapeID="_x0000_i1068" DrawAspect="Content" ObjectID="_1468075769" r:id="rId113">
            <o:LockedField>false</o:LockedField>
          </o:OLEObject>
        </w:object>
      </w:r>
    </w:p>
    <w:p w14:paraId="43ED7941">
      <w:pPr>
        <w:pStyle w:val="44"/>
        <w:spacing w:line="360" w:lineRule="auto"/>
        <w:ind w:firstLine="480"/>
        <w:rPr>
          <w:szCs w:val="24"/>
        </w:rPr>
      </w:pPr>
      <w:r>
        <w:rPr>
          <w:color w:val="000000"/>
          <w:szCs w:val="24"/>
        </w:rPr>
        <w:t>其中灵敏度系数：</w:t>
      </w:r>
    </w:p>
    <w:p w14:paraId="20AC62FD">
      <w:pPr>
        <w:pStyle w:val="44"/>
        <w:spacing w:line="360" w:lineRule="auto"/>
        <w:ind w:firstLine="480"/>
        <w:jc w:val="center"/>
        <w:rPr>
          <w:szCs w:val="24"/>
        </w:rPr>
      </w:pPr>
      <w:r>
        <w:rPr>
          <w:position w:val="-30"/>
          <w:szCs w:val="21"/>
        </w:rPr>
        <w:object>
          <v:shape id="_x0000_i1069" o:spt="75" type="#_x0000_t75" style="height:36pt;width:76.5pt;" o:ole="t" filled="f" o:preferrelative="t" stroked="f" coordsize="21600,21600">
            <v:path/>
            <v:fill on="f" focussize="0,0"/>
            <v:stroke on="f" joinstyle="miter"/>
            <v:imagedata r:id="rId116" o:title=""/>
            <o:lock v:ext="edit" aspectratio="t"/>
            <w10:wrap type="none"/>
            <w10:anchorlock/>
          </v:shape>
          <o:OLEObject Type="Embed" ProgID="Equation.DSMT4" ShapeID="_x0000_i1069" DrawAspect="Content" ObjectID="_1468075770" r:id="rId115">
            <o:LockedField>false</o:LockedField>
          </o:OLEObject>
        </w:object>
      </w:r>
    </w:p>
    <w:p w14:paraId="5FE9B28C">
      <w:pPr>
        <w:pStyle w:val="44"/>
        <w:spacing w:line="360" w:lineRule="auto"/>
        <w:ind w:firstLine="480"/>
        <w:jc w:val="center"/>
        <w:rPr>
          <w:szCs w:val="24"/>
        </w:rPr>
      </w:pPr>
      <w:r>
        <w:rPr>
          <w:position w:val="-30"/>
          <w:szCs w:val="21"/>
        </w:rPr>
        <w:object>
          <v:shape id="_x0000_i1070" o:spt="75" type="#_x0000_t75" style="height:36pt;width:172.5pt;" o:ole="t" filled="f" o:preferrelative="t" stroked="f" coordsize="21600,21600">
            <v:path/>
            <v:fill on="f" focussize="0,0"/>
            <v:stroke on="f" joinstyle="miter"/>
            <v:imagedata r:id="rId118" o:title=""/>
            <o:lock v:ext="edit" aspectratio="t"/>
            <w10:wrap type="none"/>
            <w10:anchorlock/>
          </v:shape>
          <o:OLEObject Type="Embed" ProgID="Equation.DSMT4" ShapeID="_x0000_i1070" DrawAspect="Content" ObjectID="_1468075771" r:id="rId117">
            <o:LockedField>false</o:LockedField>
          </o:OLEObject>
        </w:object>
      </w:r>
    </w:p>
    <w:p w14:paraId="751268A5">
      <w:pPr>
        <w:pStyle w:val="44"/>
        <w:spacing w:line="360" w:lineRule="auto"/>
        <w:ind w:firstLine="480"/>
        <w:jc w:val="center"/>
        <w:rPr>
          <w:position w:val="-30"/>
          <w:szCs w:val="21"/>
        </w:rPr>
      </w:pPr>
      <w:r>
        <w:rPr>
          <w:position w:val="-30"/>
          <w:szCs w:val="21"/>
        </w:rPr>
        <w:object>
          <v:shape id="_x0000_i1071" o:spt="75" type="#_x0000_t75" style="height:36pt;width:169.5pt;" o:ole="t" filled="f" o:preferrelative="t" stroked="f" coordsize="21600,21600">
            <v:path/>
            <v:fill on="f" focussize="0,0"/>
            <v:stroke on="f" joinstyle="miter"/>
            <v:imagedata r:id="rId120" o:title=""/>
            <o:lock v:ext="edit" aspectratio="t"/>
            <w10:wrap type="none"/>
            <w10:anchorlock/>
          </v:shape>
          <o:OLEObject Type="Embed" ProgID="Equation.DSMT4" ShapeID="_x0000_i1071" DrawAspect="Content" ObjectID="_1468075772" r:id="rId119">
            <o:LockedField>false</o:LockedField>
          </o:OLEObject>
        </w:object>
      </w:r>
    </w:p>
    <w:p w14:paraId="47F5928F">
      <w:pPr>
        <w:pStyle w:val="44"/>
        <w:spacing w:line="360" w:lineRule="auto"/>
        <w:ind w:firstLine="480"/>
        <w:jc w:val="center"/>
        <w:rPr>
          <w:szCs w:val="24"/>
        </w:rPr>
      </w:pPr>
      <w:r>
        <w:rPr>
          <w:position w:val="-30"/>
          <w:szCs w:val="21"/>
        </w:rPr>
        <w:object>
          <v:shape id="_x0000_i1072" o:spt="75" type="#_x0000_t75" style="height:36pt;width:216pt;" o:ole="t" filled="f" o:preferrelative="t" stroked="f" coordsize="21600,21600">
            <v:path/>
            <v:fill on="f" focussize="0,0"/>
            <v:stroke on="f" joinstyle="miter"/>
            <v:imagedata r:id="rId122" o:title=""/>
            <o:lock v:ext="edit" aspectratio="t"/>
            <w10:wrap type="none"/>
            <w10:anchorlock/>
          </v:shape>
          <o:OLEObject Type="Embed" ProgID="Equation.DSMT4" ShapeID="_x0000_i1072" DrawAspect="Content" ObjectID="_1468075773" r:id="rId121">
            <o:LockedField>false</o:LockedField>
          </o:OLEObject>
        </w:object>
      </w:r>
    </w:p>
    <w:p w14:paraId="30F4991E">
      <w:pPr>
        <w:spacing w:line="360" w:lineRule="auto"/>
        <w:rPr>
          <w:rFonts w:ascii="Times New Roman" w:hAnsi="Times New Roman"/>
          <w:spacing w:val="-2"/>
        </w:rPr>
      </w:pPr>
      <w:r>
        <w:rPr>
          <w:rFonts w:hint="eastAsia" w:ascii="Times New Roman" w:hAnsi="Times New Roman"/>
          <w:spacing w:val="-2"/>
        </w:rPr>
        <w:t>D.4.2.3测量重复性引入的不确定度</w:t>
      </w:r>
      <w:r>
        <w:rPr>
          <w:position w:val="-14"/>
          <w:szCs w:val="21"/>
        </w:rPr>
        <w:object>
          <v:shape id="_x0000_i1073" o:spt="75" type="#_x0000_t75" style="height:20.25pt;width:29.25pt;" o:ole="t" filled="f" o:preferrelative="t" stroked="f" coordsize="21600,21600">
            <v:path/>
            <v:fill on="f" focussize="0,0"/>
            <v:stroke on="f" joinstyle="miter"/>
            <v:imagedata r:id="rId124" o:title=""/>
            <o:lock v:ext="edit" aspectratio="t"/>
            <w10:wrap type="none"/>
            <w10:anchorlock/>
          </v:shape>
          <o:OLEObject Type="Embed" ProgID="Equation.DSMT4" ShapeID="_x0000_i1073" DrawAspect="Content" ObjectID="_1468075774" r:id="rId123">
            <o:LockedField>false</o:LockedField>
          </o:OLEObject>
        </w:object>
      </w:r>
    </w:p>
    <w:p w14:paraId="4F2E866E">
      <w:pPr>
        <w:pStyle w:val="44"/>
        <w:spacing w:line="360" w:lineRule="auto"/>
        <w:ind w:firstLine="472"/>
        <w:rPr>
          <w:rFonts w:ascii="Times New Roman" w:hAnsi="Times New Roman"/>
          <w:spacing w:val="-2"/>
          <w:szCs w:val="24"/>
        </w:rPr>
      </w:pPr>
      <w:r>
        <w:rPr>
          <w:rFonts w:hint="eastAsia" w:ascii="Times New Roman" w:hAnsi="Times New Roman"/>
          <w:spacing w:val="-2"/>
          <w:szCs w:val="24"/>
        </w:rPr>
        <w:t>在驻车坡道上任选一个测量位置，用</w:t>
      </w:r>
      <w:r>
        <w:rPr>
          <w:rFonts w:hint="eastAsia" w:ascii="Times New Roman" w:hAnsi="Times New Roman"/>
          <w:color w:val="000000"/>
          <w:szCs w:val="24"/>
        </w:rPr>
        <w:t>牵引式附着系数测试装置</w:t>
      </w:r>
      <w:r>
        <w:rPr>
          <w:rFonts w:hint="eastAsia" w:ascii="Times New Roman" w:hAnsi="Times New Roman"/>
          <w:spacing w:val="-2"/>
          <w:szCs w:val="24"/>
        </w:rPr>
        <w:t>对该位置的附着系数重复进行10次测量，得到以下结果：</w:t>
      </w:r>
    </w:p>
    <w:p w14:paraId="4A39208D">
      <w:pPr>
        <w:pStyle w:val="44"/>
        <w:jc w:val="center"/>
        <w:rPr>
          <w:rFonts w:ascii="黑体" w:hAnsi="黑体" w:eastAsia="黑体"/>
          <w:sz w:val="21"/>
          <w:szCs w:val="21"/>
        </w:rPr>
      </w:pPr>
      <w:r>
        <w:rPr>
          <w:rFonts w:hint="eastAsia" w:ascii="黑体" w:hAnsi="黑体" w:eastAsia="黑体"/>
          <w:sz w:val="21"/>
          <w:szCs w:val="21"/>
        </w:rPr>
        <w:t>表D.4.1驻车坡道坡度重复性试验结果</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5"/>
        <w:gridCol w:w="644"/>
        <w:gridCol w:w="644"/>
        <w:gridCol w:w="644"/>
        <w:gridCol w:w="644"/>
        <w:gridCol w:w="644"/>
        <w:gridCol w:w="644"/>
        <w:gridCol w:w="644"/>
        <w:gridCol w:w="644"/>
        <w:gridCol w:w="644"/>
        <w:gridCol w:w="644"/>
        <w:gridCol w:w="766"/>
      </w:tblGrid>
      <w:tr w14:paraId="3D058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625" w:type="dxa"/>
          </w:tcPr>
          <w:p w14:paraId="4C1A65CE">
            <w:pPr>
              <w:pStyle w:val="44"/>
              <w:ind w:firstLine="0"/>
              <w:jc w:val="center"/>
              <w:rPr>
                <w:rFonts w:ascii="Times New Roman" w:hAnsi="Times New Roman"/>
                <w:szCs w:val="24"/>
              </w:rPr>
            </w:pPr>
            <w:r>
              <w:rPr>
                <w:rFonts w:ascii="Times New Roman" w:hAnsi="Times New Roman"/>
                <w:szCs w:val="24"/>
              </w:rPr>
              <w:t>试验次数</w:t>
            </w:r>
          </w:p>
        </w:tc>
        <w:tc>
          <w:tcPr>
            <w:tcW w:w="405" w:type="dxa"/>
          </w:tcPr>
          <w:p w14:paraId="0E768386">
            <w:pPr>
              <w:pStyle w:val="44"/>
              <w:ind w:firstLine="0"/>
              <w:jc w:val="center"/>
              <w:rPr>
                <w:rFonts w:ascii="Times New Roman" w:hAnsi="Times New Roman"/>
                <w:szCs w:val="24"/>
              </w:rPr>
            </w:pPr>
            <w:r>
              <w:rPr>
                <w:rFonts w:ascii="Times New Roman" w:hAnsi="Times New Roman"/>
                <w:szCs w:val="24"/>
              </w:rPr>
              <w:t>1</w:t>
            </w:r>
          </w:p>
        </w:tc>
        <w:tc>
          <w:tcPr>
            <w:tcW w:w="0" w:type="auto"/>
          </w:tcPr>
          <w:p w14:paraId="03D97FB2">
            <w:pPr>
              <w:pStyle w:val="44"/>
              <w:ind w:firstLine="0"/>
              <w:jc w:val="center"/>
              <w:rPr>
                <w:rFonts w:ascii="Times New Roman" w:hAnsi="Times New Roman"/>
                <w:szCs w:val="24"/>
              </w:rPr>
            </w:pPr>
            <w:r>
              <w:rPr>
                <w:rFonts w:ascii="Times New Roman" w:hAnsi="Times New Roman"/>
                <w:szCs w:val="24"/>
              </w:rPr>
              <w:t>2</w:t>
            </w:r>
          </w:p>
        </w:tc>
        <w:tc>
          <w:tcPr>
            <w:tcW w:w="0" w:type="auto"/>
          </w:tcPr>
          <w:p w14:paraId="477C9128">
            <w:pPr>
              <w:pStyle w:val="44"/>
              <w:tabs>
                <w:tab w:val="center" w:pos="157"/>
              </w:tabs>
              <w:ind w:firstLine="0"/>
              <w:jc w:val="both"/>
              <w:rPr>
                <w:rFonts w:ascii="Times New Roman" w:hAnsi="Times New Roman"/>
                <w:szCs w:val="24"/>
              </w:rPr>
            </w:pPr>
            <w:r>
              <w:rPr>
                <w:rFonts w:ascii="Times New Roman" w:hAnsi="Times New Roman"/>
                <w:szCs w:val="24"/>
              </w:rPr>
              <w:tab/>
            </w:r>
            <w:r>
              <w:rPr>
                <w:rFonts w:ascii="Times New Roman" w:hAnsi="Times New Roman"/>
                <w:szCs w:val="24"/>
              </w:rPr>
              <w:t>3</w:t>
            </w:r>
          </w:p>
        </w:tc>
        <w:tc>
          <w:tcPr>
            <w:tcW w:w="0" w:type="auto"/>
          </w:tcPr>
          <w:p w14:paraId="6914D5DA">
            <w:pPr>
              <w:pStyle w:val="44"/>
              <w:ind w:firstLine="0"/>
              <w:jc w:val="center"/>
              <w:rPr>
                <w:rFonts w:ascii="Times New Roman" w:hAnsi="Times New Roman"/>
                <w:szCs w:val="24"/>
              </w:rPr>
            </w:pPr>
            <w:r>
              <w:rPr>
                <w:rFonts w:ascii="Times New Roman" w:hAnsi="Times New Roman"/>
                <w:szCs w:val="24"/>
              </w:rPr>
              <w:t>4</w:t>
            </w:r>
          </w:p>
        </w:tc>
        <w:tc>
          <w:tcPr>
            <w:tcW w:w="0" w:type="auto"/>
          </w:tcPr>
          <w:p w14:paraId="1AB75346">
            <w:pPr>
              <w:pStyle w:val="44"/>
              <w:ind w:firstLine="0"/>
              <w:jc w:val="center"/>
              <w:rPr>
                <w:rFonts w:ascii="Times New Roman" w:hAnsi="Times New Roman"/>
                <w:szCs w:val="24"/>
              </w:rPr>
            </w:pPr>
            <w:r>
              <w:rPr>
                <w:rFonts w:ascii="Times New Roman" w:hAnsi="Times New Roman"/>
                <w:szCs w:val="24"/>
              </w:rPr>
              <w:t>5</w:t>
            </w:r>
          </w:p>
        </w:tc>
        <w:tc>
          <w:tcPr>
            <w:tcW w:w="0" w:type="auto"/>
          </w:tcPr>
          <w:p w14:paraId="5063BED9">
            <w:pPr>
              <w:pStyle w:val="44"/>
              <w:ind w:firstLine="0"/>
              <w:jc w:val="center"/>
              <w:rPr>
                <w:rFonts w:ascii="Times New Roman" w:hAnsi="Times New Roman"/>
                <w:szCs w:val="24"/>
              </w:rPr>
            </w:pPr>
            <w:r>
              <w:rPr>
                <w:rFonts w:ascii="Times New Roman" w:hAnsi="Times New Roman"/>
                <w:szCs w:val="24"/>
              </w:rPr>
              <w:t>6</w:t>
            </w:r>
          </w:p>
        </w:tc>
        <w:tc>
          <w:tcPr>
            <w:tcW w:w="0" w:type="auto"/>
          </w:tcPr>
          <w:p w14:paraId="39CF9482">
            <w:pPr>
              <w:pStyle w:val="44"/>
              <w:ind w:firstLine="0"/>
              <w:jc w:val="center"/>
              <w:rPr>
                <w:rFonts w:ascii="Times New Roman" w:hAnsi="Times New Roman"/>
                <w:szCs w:val="24"/>
              </w:rPr>
            </w:pPr>
            <w:r>
              <w:rPr>
                <w:rFonts w:ascii="Times New Roman" w:hAnsi="Times New Roman"/>
                <w:szCs w:val="24"/>
              </w:rPr>
              <w:t>7</w:t>
            </w:r>
          </w:p>
        </w:tc>
        <w:tc>
          <w:tcPr>
            <w:tcW w:w="0" w:type="auto"/>
          </w:tcPr>
          <w:p w14:paraId="0A8814E6">
            <w:pPr>
              <w:pStyle w:val="44"/>
              <w:ind w:firstLine="0"/>
              <w:jc w:val="center"/>
              <w:rPr>
                <w:rFonts w:ascii="Times New Roman" w:hAnsi="Times New Roman"/>
                <w:szCs w:val="24"/>
              </w:rPr>
            </w:pPr>
            <w:r>
              <w:rPr>
                <w:rFonts w:ascii="Times New Roman" w:hAnsi="Times New Roman"/>
                <w:szCs w:val="24"/>
              </w:rPr>
              <w:t>8</w:t>
            </w:r>
          </w:p>
        </w:tc>
        <w:tc>
          <w:tcPr>
            <w:tcW w:w="0" w:type="auto"/>
          </w:tcPr>
          <w:p w14:paraId="07E8CED7">
            <w:pPr>
              <w:pStyle w:val="44"/>
              <w:ind w:firstLine="0"/>
              <w:jc w:val="center"/>
              <w:rPr>
                <w:rFonts w:ascii="Times New Roman" w:hAnsi="Times New Roman"/>
                <w:szCs w:val="24"/>
              </w:rPr>
            </w:pPr>
            <w:r>
              <w:rPr>
                <w:rFonts w:ascii="Times New Roman" w:hAnsi="Times New Roman"/>
                <w:szCs w:val="24"/>
              </w:rPr>
              <w:t>9</w:t>
            </w:r>
          </w:p>
        </w:tc>
        <w:tc>
          <w:tcPr>
            <w:tcW w:w="0" w:type="auto"/>
          </w:tcPr>
          <w:p w14:paraId="079DB31C">
            <w:pPr>
              <w:pStyle w:val="44"/>
              <w:ind w:firstLine="0"/>
              <w:jc w:val="center"/>
              <w:rPr>
                <w:rFonts w:ascii="Times New Roman" w:hAnsi="Times New Roman"/>
                <w:szCs w:val="24"/>
              </w:rPr>
            </w:pPr>
            <w:r>
              <w:rPr>
                <w:rFonts w:ascii="Times New Roman" w:hAnsi="Times New Roman"/>
                <w:szCs w:val="24"/>
              </w:rPr>
              <w:t>10</w:t>
            </w:r>
          </w:p>
        </w:tc>
        <w:tc>
          <w:tcPr>
            <w:tcW w:w="0" w:type="auto"/>
          </w:tcPr>
          <w:p w14:paraId="2463F66C">
            <w:pPr>
              <w:pStyle w:val="44"/>
              <w:ind w:firstLine="0"/>
              <w:jc w:val="center"/>
              <w:rPr>
                <w:rFonts w:ascii="Times New Roman" w:hAnsi="Times New Roman"/>
                <w:szCs w:val="24"/>
              </w:rPr>
            </w:pPr>
            <w:r>
              <w:rPr>
                <w:rFonts w:ascii="Times New Roman" w:hAnsi="Times New Roman"/>
                <w:szCs w:val="24"/>
              </w:rPr>
              <w:t>均值</w:t>
            </w:r>
          </w:p>
        </w:tc>
      </w:tr>
      <w:tr w14:paraId="71365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5" w:type="dxa"/>
          </w:tcPr>
          <w:p w14:paraId="1647F3BA">
            <w:pPr>
              <w:pStyle w:val="44"/>
              <w:ind w:firstLine="0"/>
              <w:jc w:val="center"/>
              <w:rPr>
                <w:rFonts w:ascii="Times New Roman" w:hAnsi="Times New Roman"/>
                <w:szCs w:val="24"/>
              </w:rPr>
            </w:pPr>
            <w:r>
              <w:rPr>
                <w:rFonts w:ascii="Times New Roman" w:hAnsi="Times New Roman"/>
                <w:szCs w:val="24"/>
              </w:rPr>
              <w:t>附着系数/</w:t>
            </w:r>
            <w:r>
              <w:rPr>
                <w:rFonts w:ascii="Times New Roman" w:hAnsi="Times New Roman"/>
                <w:i/>
                <w:szCs w:val="24"/>
              </w:rPr>
              <w:t>φ</w:t>
            </w:r>
          </w:p>
        </w:tc>
        <w:tc>
          <w:tcPr>
            <w:tcW w:w="405" w:type="dxa"/>
          </w:tcPr>
          <w:p w14:paraId="7F1DC686">
            <w:pPr>
              <w:jc w:val="both"/>
              <w:rPr>
                <w:rFonts w:ascii="Times New Roman" w:hAnsi="Times New Roman"/>
              </w:rPr>
            </w:pPr>
            <w:r>
              <w:rPr>
                <w:rFonts w:ascii="Times New Roman" w:hAnsi="Times New Roman"/>
              </w:rPr>
              <w:t>0.85</w:t>
            </w:r>
          </w:p>
        </w:tc>
        <w:tc>
          <w:tcPr>
            <w:tcW w:w="0" w:type="auto"/>
          </w:tcPr>
          <w:p w14:paraId="66986029">
            <w:pPr>
              <w:jc w:val="both"/>
              <w:rPr>
                <w:rFonts w:ascii="Times New Roman" w:hAnsi="Times New Roman"/>
              </w:rPr>
            </w:pPr>
            <w:r>
              <w:rPr>
                <w:rFonts w:ascii="Times New Roman" w:hAnsi="Times New Roman"/>
              </w:rPr>
              <w:t>0.82</w:t>
            </w:r>
          </w:p>
        </w:tc>
        <w:tc>
          <w:tcPr>
            <w:tcW w:w="0" w:type="auto"/>
          </w:tcPr>
          <w:p w14:paraId="6A2366D5">
            <w:pPr>
              <w:jc w:val="both"/>
              <w:rPr>
                <w:rFonts w:ascii="Times New Roman" w:hAnsi="Times New Roman"/>
              </w:rPr>
            </w:pPr>
            <w:r>
              <w:rPr>
                <w:rFonts w:ascii="Times New Roman" w:hAnsi="Times New Roman"/>
              </w:rPr>
              <w:t>0.79</w:t>
            </w:r>
          </w:p>
        </w:tc>
        <w:tc>
          <w:tcPr>
            <w:tcW w:w="0" w:type="auto"/>
          </w:tcPr>
          <w:p w14:paraId="774F8BAC">
            <w:pPr>
              <w:jc w:val="both"/>
              <w:rPr>
                <w:rFonts w:ascii="Times New Roman" w:hAnsi="Times New Roman"/>
              </w:rPr>
            </w:pPr>
            <w:r>
              <w:rPr>
                <w:rFonts w:ascii="Times New Roman" w:hAnsi="Times New Roman"/>
              </w:rPr>
              <w:t>0.77</w:t>
            </w:r>
          </w:p>
        </w:tc>
        <w:tc>
          <w:tcPr>
            <w:tcW w:w="0" w:type="auto"/>
          </w:tcPr>
          <w:p w14:paraId="0D152AF4">
            <w:pPr>
              <w:jc w:val="both"/>
              <w:rPr>
                <w:rFonts w:ascii="Times New Roman" w:hAnsi="Times New Roman"/>
              </w:rPr>
            </w:pPr>
            <w:r>
              <w:rPr>
                <w:rFonts w:ascii="Times New Roman" w:hAnsi="Times New Roman"/>
              </w:rPr>
              <w:t>0.82</w:t>
            </w:r>
          </w:p>
        </w:tc>
        <w:tc>
          <w:tcPr>
            <w:tcW w:w="0" w:type="auto"/>
          </w:tcPr>
          <w:p w14:paraId="4B91AF59">
            <w:pPr>
              <w:jc w:val="both"/>
              <w:rPr>
                <w:rFonts w:ascii="Times New Roman" w:hAnsi="Times New Roman"/>
              </w:rPr>
            </w:pPr>
            <w:r>
              <w:rPr>
                <w:rFonts w:ascii="Times New Roman" w:hAnsi="Times New Roman"/>
              </w:rPr>
              <w:t>0.78</w:t>
            </w:r>
          </w:p>
        </w:tc>
        <w:tc>
          <w:tcPr>
            <w:tcW w:w="0" w:type="auto"/>
          </w:tcPr>
          <w:p w14:paraId="06A1DDF9">
            <w:pPr>
              <w:jc w:val="both"/>
              <w:rPr>
                <w:rFonts w:ascii="Times New Roman" w:hAnsi="Times New Roman"/>
              </w:rPr>
            </w:pPr>
            <w:r>
              <w:rPr>
                <w:rFonts w:ascii="Times New Roman" w:hAnsi="Times New Roman"/>
              </w:rPr>
              <w:t>0.85</w:t>
            </w:r>
          </w:p>
        </w:tc>
        <w:tc>
          <w:tcPr>
            <w:tcW w:w="0" w:type="auto"/>
          </w:tcPr>
          <w:p w14:paraId="2A6C5F7F">
            <w:pPr>
              <w:jc w:val="both"/>
              <w:rPr>
                <w:rFonts w:ascii="Times New Roman" w:hAnsi="Times New Roman"/>
              </w:rPr>
            </w:pPr>
            <w:r>
              <w:rPr>
                <w:rFonts w:ascii="Times New Roman" w:hAnsi="Times New Roman"/>
              </w:rPr>
              <w:t>0.81</w:t>
            </w:r>
          </w:p>
        </w:tc>
        <w:tc>
          <w:tcPr>
            <w:tcW w:w="0" w:type="auto"/>
          </w:tcPr>
          <w:p w14:paraId="4B4E51C7">
            <w:pPr>
              <w:jc w:val="both"/>
              <w:rPr>
                <w:rFonts w:ascii="Times New Roman" w:hAnsi="Times New Roman"/>
              </w:rPr>
            </w:pPr>
            <w:r>
              <w:rPr>
                <w:rFonts w:ascii="Times New Roman" w:hAnsi="Times New Roman"/>
              </w:rPr>
              <w:t>0.78</w:t>
            </w:r>
          </w:p>
        </w:tc>
        <w:tc>
          <w:tcPr>
            <w:tcW w:w="0" w:type="auto"/>
          </w:tcPr>
          <w:p w14:paraId="06CA0479">
            <w:pPr>
              <w:jc w:val="both"/>
              <w:rPr>
                <w:rFonts w:ascii="Times New Roman" w:hAnsi="Times New Roman"/>
              </w:rPr>
            </w:pPr>
            <w:r>
              <w:rPr>
                <w:rFonts w:ascii="Times New Roman" w:hAnsi="Times New Roman"/>
              </w:rPr>
              <w:t>0.83</w:t>
            </w:r>
          </w:p>
        </w:tc>
        <w:tc>
          <w:tcPr>
            <w:tcW w:w="0" w:type="auto"/>
          </w:tcPr>
          <w:p w14:paraId="15F0E90D">
            <w:pPr>
              <w:jc w:val="both"/>
              <w:rPr>
                <w:rFonts w:ascii="Times New Roman" w:hAnsi="Times New Roman"/>
              </w:rPr>
            </w:pPr>
            <w:r>
              <w:rPr>
                <w:rFonts w:ascii="Times New Roman" w:hAnsi="Times New Roman"/>
              </w:rPr>
              <w:t>0.81</w:t>
            </w:r>
          </w:p>
        </w:tc>
      </w:tr>
      <w:tr w14:paraId="4BE10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5" w:type="dxa"/>
          </w:tcPr>
          <w:p w14:paraId="4ABD2990">
            <w:pPr>
              <w:pStyle w:val="44"/>
              <w:ind w:firstLine="0"/>
              <w:jc w:val="center"/>
              <w:rPr>
                <w:rFonts w:ascii="Times New Roman" w:hAnsi="Times New Roman"/>
                <w:szCs w:val="24"/>
              </w:rPr>
            </w:pPr>
            <w:r>
              <w:rPr>
                <w:rFonts w:ascii="Times New Roman" w:hAnsi="Times New Roman"/>
                <w:szCs w:val="24"/>
              </w:rPr>
              <w:t>显示力值/N</w:t>
            </w:r>
          </w:p>
        </w:tc>
        <w:tc>
          <w:tcPr>
            <w:tcW w:w="405" w:type="dxa"/>
          </w:tcPr>
          <w:p w14:paraId="61F3EE41">
            <w:pPr>
              <w:jc w:val="both"/>
              <w:rPr>
                <w:rFonts w:ascii="Times New Roman" w:hAnsi="Times New Roman"/>
              </w:rPr>
            </w:pPr>
            <w:r>
              <w:rPr>
                <w:rFonts w:ascii="Times New Roman" w:hAnsi="Times New Roman"/>
              </w:rPr>
              <w:t>386</w:t>
            </w:r>
          </w:p>
        </w:tc>
        <w:tc>
          <w:tcPr>
            <w:tcW w:w="0" w:type="auto"/>
          </w:tcPr>
          <w:p w14:paraId="28C3680B">
            <w:pPr>
              <w:jc w:val="both"/>
              <w:rPr>
                <w:rFonts w:ascii="Times New Roman" w:hAnsi="Times New Roman"/>
              </w:rPr>
            </w:pPr>
            <w:r>
              <w:rPr>
                <w:rFonts w:ascii="Times New Roman" w:hAnsi="Times New Roman"/>
              </w:rPr>
              <w:t>376</w:t>
            </w:r>
          </w:p>
        </w:tc>
        <w:tc>
          <w:tcPr>
            <w:tcW w:w="0" w:type="auto"/>
          </w:tcPr>
          <w:p w14:paraId="36A840C6">
            <w:pPr>
              <w:jc w:val="both"/>
              <w:rPr>
                <w:rFonts w:ascii="Times New Roman" w:hAnsi="Times New Roman"/>
              </w:rPr>
            </w:pPr>
            <w:r>
              <w:rPr>
                <w:rFonts w:ascii="Times New Roman" w:hAnsi="Times New Roman"/>
              </w:rPr>
              <w:t>363</w:t>
            </w:r>
          </w:p>
        </w:tc>
        <w:tc>
          <w:tcPr>
            <w:tcW w:w="0" w:type="auto"/>
          </w:tcPr>
          <w:p w14:paraId="5BB6781E">
            <w:pPr>
              <w:jc w:val="both"/>
              <w:rPr>
                <w:rFonts w:ascii="Times New Roman" w:hAnsi="Times New Roman"/>
              </w:rPr>
            </w:pPr>
            <w:r>
              <w:rPr>
                <w:rFonts w:ascii="Times New Roman" w:hAnsi="Times New Roman"/>
              </w:rPr>
              <w:t>355</w:t>
            </w:r>
          </w:p>
        </w:tc>
        <w:tc>
          <w:tcPr>
            <w:tcW w:w="0" w:type="auto"/>
          </w:tcPr>
          <w:p w14:paraId="2E518AF2">
            <w:pPr>
              <w:jc w:val="both"/>
              <w:rPr>
                <w:rFonts w:ascii="Times New Roman" w:hAnsi="Times New Roman"/>
              </w:rPr>
            </w:pPr>
            <w:r>
              <w:rPr>
                <w:rFonts w:ascii="Times New Roman" w:hAnsi="Times New Roman"/>
              </w:rPr>
              <w:t>376</w:t>
            </w:r>
          </w:p>
        </w:tc>
        <w:tc>
          <w:tcPr>
            <w:tcW w:w="0" w:type="auto"/>
          </w:tcPr>
          <w:p w14:paraId="7B464277">
            <w:pPr>
              <w:jc w:val="both"/>
              <w:rPr>
                <w:rFonts w:ascii="Times New Roman" w:hAnsi="Times New Roman"/>
              </w:rPr>
            </w:pPr>
            <w:r>
              <w:rPr>
                <w:rFonts w:ascii="Times New Roman" w:hAnsi="Times New Roman"/>
              </w:rPr>
              <w:t>362</w:t>
            </w:r>
          </w:p>
        </w:tc>
        <w:tc>
          <w:tcPr>
            <w:tcW w:w="0" w:type="auto"/>
          </w:tcPr>
          <w:p w14:paraId="3BEF541D">
            <w:pPr>
              <w:jc w:val="both"/>
              <w:rPr>
                <w:rFonts w:ascii="Times New Roman" w:hAnsi="Times New Roman"/>
              </w:rPr>
            </w:pPr>
            <w:r>
              <w:rPr>
                <w:rFonts w:ascii="Times New Roman" w:hAnsi="Times New Roman"/>
              </w:rPr>
              <w:t>388</w:t>
            </w:r>
          </w:p>
        </w:tc>
        <w:tc>
          <w:tcPr>
            <w:tcW w:w="0" w:type="auto"/>
          </w:tcPr>
          <w:p w14:paraId="2E693693">
            <w:pPr>
              <w:jc w:val="both"/>
              <w:rPr>
                <w:rFonts w:ascii="Times New Roman" w:hAnsi="Times New Roman"/>
              </w:rPr>
            </w:pPr>
            <w:r>
              <w:rPr>
                <w:rFonts w:ascii="Times New Roman" w:hAnsi="Times New Roman"/>
              </w:rPr>
              <w:t>372</w:t>
            </w:r>
          </w:p>
        </w:tc>
        <w:tc>
          <w:tcPr>
            <w:tcW w:w="0" w:type="auto"/>
          </w:tcPr>
          <w:p w14:paraId="2C4AE1CE">
            <w:pPr>
              <w:jc w:val="both"/>
              <w:rPr>
                <w:rFonts w:ascii="Times New Roman" w:hAnsi="Times New Roman"/>
              </w:rPr>
            </w:pPr>
            <w:r>
              <w:rPr>
                <w:rFonts w:ascii="Times New Roman" w:hAnsi="Times New Roman"/>
              </w:rPr>
              <w:t>359</w:t>
            </w:r>
          </w:p>
        </w:tc>
        <w:tc>
          <w:tcPr>
            <w:tcW w:w="0" w:type="auto"/>
          </w:tcPr>
          <w:p w14:paraId="5EE5BFC9">
            <w:pPr>
              <w:jc w:val="both"/>
              <w:rPr>
                <w:rFonts w:ascii="Times New Roman" w:hAnsi="Times New Roman"/>
              </w:rPr>
            </w:pPr>
            <w:r>
              <w:rPr>
                <w:rFonts w:ascii="Times New Roman" w:hAnsi="Times New Roman"/>
              </w:rPr>
              <w:t>381</w:t>
            </w:r>
          </w:p>
        </w:tc>
        <w:tc>
          <w:tcPr>
            <w:tcW w:w="0" w:type="auto"/>
          </w:tcPr>
          <w:p w14:paraId="0C44C3B1">
            <w:pPr>
              <w:jc w:val="both"/>
              <w:rPr>
                <w:rFonts w:ascii="Times New Roman" w:hAnsi="Times New Roman"/>
              </w:rPr>
            </w:pPr>
            <w:r>
              <w:rPr>
                <w:rFonts w:ascii="Times New Roman" w:hAnsi="Times New Roman"/>
              </w:rPr>
              <w:t>371.8</w:t>
            </w:r>
          </w:p>
        </w:tc>
      </w:tr>
    </w:tbl>
    <w:p w14:paraId="06E70E4C">
      <w:pPr>
        <w:pStyle w:val="44"/>
        <w:spacing w:line="360" w:lineRule="auto"/>
        <w:ind w:firstLine="480"/>
        <w:rPr>
          <w:color w:val="000000"/>
          <w:szCs w:val="24"/>
        </w:rPr>
      </w:pPr>
      <w:r>
        <w:rPr>
          <w:rFonts w:hint="eastAsia" w:cs="宋体"/>
          <w:szCs w:val="24"/>
        </w:rPr>
        <w:t xml:space="preserve">计算可得单次实验标准偏差： </w:t>
      </w:r>
      <w:r>
        <w:rPr>
          <w:rFonts w:ascii="Times New Roman" w:hAnsi="Times New Roman"/>
          <w:i/>
          <w:szCs w:val="24"/>
        </w:rPr>
        <w:t>s</w:t>
      </w:r>
      <w:r>
        <w:rPr>
          <w:rFonts w:hint="eastAsia" w:ascii="Times New Roman" w:hAnsi="Times New Roman"/>
          <w:szCs w:val="24"/>
        </w:rPr>
        <w:t>≈0.03</w:t>
      </w:r>
      <w:r>
        <w:rPr>
          <w:color w:val="000000"/>
          <w:szCs w:val="24"/>
        </w:rPr>
        <w:t>。</w:t>
      </w:r>
    </w:p>
    <w:p w14:paraId="6FDF3C83">
      <w:pPr>
        <w:pStyle w:val="44"/>
        <w:spacing w:line="360" w:lineRule="auto"/>
        <w:ind w:firstLine="480"/>
        <w:rPr>
          <w:color w:val="000000"/>
          <w:szCs w:val="24"/>
        </w:rPr>
      </w:pPr>
      <w:r>
        <w:rPr>
          <w:rFonts w:hint="eastAsia"/>
          <w:color w:val="000000"/>
          <w:szCs w:val="24"/>
        </w:rPr>
        <w:t>考虑实际测量过程取3次测量的平均值为测量结果，因此：</w:t>
      </w:r>
    </w:p>
    <w:p w14:paraId="211495A8">
      <w:pPr>
        <w:pStyle w:val="44"/>
        <w:spacing w:line="360" w:lineRule="auto"/>
        <w:ind w:firstLine="480"/>
        <w:jc w:val="center"/>
        <w:rPr>
          <w:position w:val="-30"/>
          <w:szCs w:val="21"/>
        </w:rPr>
      </w:pPr>
      <w:r>
        <w:rPr>
          <w:position w:val="-30"/>
          <w:szCs w:val="21"/>
        </w:rPr>
        <w:object>
          <v:shape id="_x0000_i1074" o:spt="75" type="#_x0000_t75" style="height:36pt;width:95.25pt;" o:ole="t" filled="f" o:preferrelative="t" stroked="f" coordsize="21600,21600">
            <v:path/>
            <v:fill on="f" focussize="0,0"/>
            <v:stroke on="f" joinstyle="miter"/>
            <v:imagedata r:id="rId126" o:title=""/>
            <o:lock v:ext="edit" aspectratio="t"/>
            <w10:wrap type="none"/>
            <w10:anchorlock/>
          </v:shape>
          <o:OLEObject Type="Embed" ProgID="Equation.DSMT4" ShapeID="_x0000_i1074" DrawAspect="Content" ObjectID="_1468075775" r:id="rId125">
            <o:LockedField>false</o:LockedField>
          </o:OLEObject>
        </w:object>
      </w:r>
    </w:p>
    <w:p w14:paraId="63D2E35B">
      <w:pPr>
        <w:spacing w:line="360" w:lineRule="auto"/>
        <w:rPr>
          <w:rFonts w:ascii="Times New Roman" w:hAnsi="Times New Roman"/>
          <w:spacing w:val="-2"/>
        </w:rPr>
      </w:pPr>
      <w:r>
        <w:rPr>
          <w:rFonts w:hint="eastAsia" w:ascii="Times New Roman" w:hAnsi="Times New Roman"/>
          <w:spacing w:val="-2"/>
        </w:rPr>
        <w:t>D.4.2.4测力仪引入的标准不确定度</w:t>
      </w:r>
      <w:r>
        <w:rPr>
          <w:position w:val="-14"/>
          <w:szCs w:val="21"/>
        </w:rPr>
        <w:object>
          <v:shape id="_x0000_i1075" o:spt="75" type="#_x0000_t75" style="height:20.25pt;width:30.75pt;" o:ole="t" filled="f" o:preferrelative="t" stroked="f" coordsize="21600,21600">
            <v:path/>
            <v:fill on="f" focussize="0,0"/>
            <v:stroke on="f" joinstyle="miter"/>
            <v:imagedata r:id="rId128" o:title=""/>
            <o:lock v:ext="edit" aspectratio="t"/>
            <w10:wrap type="none"/>
            <w10:anchorlock/>
          </v:shape>
          <o:OLEObject Type="Embed" ProgID="Equation.DSMT4" ShapeID="_x0000_i1075" DrawAspect="Content" ObjectID="_1468075776" r:id="rId127">
            <o:LockedField>false</o:LockedField>
          </o:OLEObject>
        </w:object>
      </w:r>
    </w:p>
    <w:p w14:paraId="4D8AD6EC">
      <w:pPr>
        <w:spacing w:line="360" w:lineRule="auto"/>
        <w:ind w:firstLine="480" w:firstLineChars="200"/>
        <w:rPr>
          <w:rFonts w:ascii="Times New Roman" w:hAnsi="Times New Roman"/>
          <w:spacing w:val="-2"/>
        </w:rPr>
      </w:pPr>
      <w:r>
        <w:rPr>
          <w:rFonts w:hint="eastAsia" w:ascii="Times New Roman" w:hAnsi="Times New Roman"/>
          <w:color w:val="000000"/>
        </w:rPr>
        <w:t>牵引式附着系数测试装置</w:t>
      </w:r>
      <w:r>
        <w:rPr>
          <w:rFonts w:hint="eastAsia" w:ascii="Times New Roman" w:hAnsi="Times New Roman"/>
          <w:spacing w:val="-2"/>
        </w:rPr>
        <w:t>选用的是0.3级的标准测力仪，其最大允许误差为±0.3%，考虑为均匀分布，取</w:t>
      </w:r>
      <w:r>
        <w:rPr>
          <w:position w:val="-8"/>
          <w:szCs w:val="21"/>
        </w:rPr>
        <w:object>
          <v:shape id="_x0000_i1076" o:spt="75" type="#_x0000_t75" style="height:18.75pt;width:39pt;" o:ole="t" filled="f" o:preferrelative="t" stroked="f" coordsize="21600,21600">
            <v:path/>
            <v:fill on="f" focussize="0,0"/>
            <v:stroke on="f" joinstyle="miter"/>
            <v:imagedata r:id="rId130" o:title=""/>
            <o:lock v:ext="edit" aspectratio="t"/>
            <w10:wrap type="none"/>
            <w10:anchorlock/>
          </v:shape>
          <o:OLEObject Type="Embed" ProgID="Equation.DSMT4" ShapeID="_x0000_i1076" DrawAspect="Content" ObjectID="_1468075777" r:id="rId129">
            <o:LockedField>false</o:LockedField>
          </o:OLEObject>
        </w:object>
      </w:r>
      <w:r>
        <w:rPr>
          <w:rFonts w:hint="eastAsia" w:ascii="Times New Roman" w:hAnsi="Times New Roman"/>
          <w:spacing w:val="-2"/>
        </w:rPr>
        <w:t>，则测力仪引入的标准不确定度如下式计算（F取表5中均值）：</w:t>
      </w:r>
    </w:p>
    <w:p w14:paraId="0C5EAFFB">
      <w:pPr>
        <w:spacing w:line="360" w:lineRule="auto"/>
        <w:jc w:val="center"/>
        <w:rPr>
          <w:rFonts w:ascii="Times New Roman" w:hAnsi="Times New Roman"/>
          <w:spacing w:val="-2"/>
        </w:rPr>
      </w:pPr>
      <w:r>
        <w:rPr>
          <w:position w:val="-30"/>
          <w:szCs w:val="21"/>
        </w:rPr>
        <w:object>
          <v:shape id="_x0000_i1077" o:spt="75" type="#_x0000_t75" style="height:38.25pt;width:139.5pt;" o:ole="t" filled="f" o:preferrelative="t" stroked="f" coordsize="21600,21600">
            <v:path/>
            <v:fill on="f" focussize="0,0"/>
            <v:stroke on="f" joinstyle="miter"/>
            <v:imagedata r:id="rId132" o:title=""/>
            <o:lock v:ext="edit" aspectratio="t"/>
            <w10:wrap type="none"/>
            <w10:anchorlock/>
          </v:shape>
          <o:OLEObject Type="Embed" ProgID="Equation.DSMT4" ShapeID="_x0000_i1077" DrawAspect="Content" ObjectID="_1468075778" r:id="rId131">
            <o:LockedField>false</o:LockedField>
          </o:OLEObject>
        </w:object>
      </w:r>
    </w:p>
    <w:p w14:paraId="13AE2030">
      <w:pPr>
        <w:spacing w:line="360" w:lineRule="auto"/>
        <w:rPr>
          <w:rFonts w:ascii="Times New Roman" w:hAnsi="Times New Roman"/>
          <w:spacing w:val="-2"/>
        </w:rPr>
      </w:pPr>
      <w:r>
        <w:rPr>
          <w:rFonts w:hint="eastAsia" w:ascii="Times New Roman" w:hAnsi="Times New Roman"/>
          <w:spacing w:val="-2"/>
        </w:rPr>
        <w:t>D.4.2.5附着系数测试仪质量引入的标准不确定度</w:t>
      </w:r>
      <w:r>
        <w:rPr>
          <w:position w:val="-14"/>
          <w:szCs w:val="21"/>
        </w:rPr>
        <w:object>
          <v:shape id="_x0000_i1078" o:spt="75" type="#_x0000_t75" style="height:20.25pt;width:30.75pt;" o:ole="t" filled="f" o:preferrelative="t" stroked="f" coordsize="21600,21600">
            <v:path/>
            <v:fill on="f" focussize="0,0"/>
            <v:stroke on="f" joinstyle="miter"/>
            <v:imagedata r:id="rId134" o:title=""/>
            <o:lock v:ext="edit" aspectratio="t"/>
            <w10:wrap type="none"/>
            <w10:anchorlock/>
          </v:shape>
          <o:OLEObject Type="Embed" ProgID="Equation.DSMT4" ShapeID="_x0000_i1078" DrawAspect="Content" ObjectID="_1468075779" r:id="rId133">
            <o:LockedField>false</o:LockedField>
          </o:OLEObject>
        </w:object>
      </w:r>
    </w:p>
    <w:p w14:paraId="17C977B7">
      <w:pPr>
        <w:spacing w:line="360" w:lineRule="auto"/>
        <w:ind w:firstLine="480" w:firstLineChars="200"/>
        <w:rPr>
          <w:rFonts w:ascii="Times New Roman" w:hAnsi="Times New Roman"/>
          <w:spacing w:val="-2"/>
        </w:rPr>
      </w:pPr>
      <w:r>
        <w:rPr>
          <w:rFonts w:hint="eastAsia" w:ascii="Times New Roman" w:hAnsi="Times New Roman"/>
          <w:color w:val="000000"/>
        </w:rPr>
        <w:t>牵引式附着系数测试装置</w:t>
      </w:r>
      <w:r>
        <w:rPr>
          <w:rFonts w:hint="eastAsia" w:ascii="Times New Roman" w:hAnsi="Times New Roman"/>
          <w:spacing w:val="-2"/>
        </w:rPr>
        <w:t>配重为40kg，每年进行校准，稳定性较高，其引入的不确定度可以忽略不计。</w:t>
      </w:r>
    </w:p>
    <w:p w14:paraId="2B5413DB">
      <w:pPr>
        <w:spacing w:line="360" w:lineRule="auto"/>
        <w:rPr>
          <w:rFonts w:ascii="Times New Roman" w:hAnsi="Times New Roman"/>
          <w:spacing w:val="-2"/>
        </w:rPr>
      </w:pPr>
      <w:r>
        <w:rPr>
          <w:rFonts w:hint="eastAsia" w:ascii="Times New Roman" w:hAnsi="Times New Roman"/>
          <w:spacing w:val="-2"/>
        </w:rPr>
        <w:t>D.4.2.6坡度引入的标准不确定度</w:t>
      </w:r>
      <w:r>
        <w:rPr>
          <w:position w:val="-14"/>
          <w:szCs w:val="21"/>
        </w:rPr>
        <w:object>
          <v:shape id="_x0000_i1079" o:spt="75" type="#_x0000_t75" style="height:20.25pt;width:24.75pt;" o:ole="t" filled="f" o:preferrelative="t" stroked="f" coordsize="21600,21600">
            <v:path/>
            <v:fill on="f" focussize="0,0"/>
            <v:stroke on="f" joinstyle="miter"/>
            <v:imagedata r:id="rId136" o:title=""/>
            <o:lock v:ext="edit" aspectratio="t"/>
            <w10:wrap type="none"/>
            <w10:anchorlock/>
          </v:shape>
          <o:OLEObject Type="Embed" ProgID="Equation.DSMT4" ShapeID="_x0000_i1079" DrawAspect="Content" ObjectID="_1468075780" r:id="rId135">
            <o:LockedField>false</o:LockedField>
          </o:OLEObject>
        </w:object>
      </w:r>
    </w:p>
    <w:p w14:paraId="6AC3362E">
      <w:pPr>
        <w:spacing w:line="360" w:lineRule="auto"/>
        <w:ind w:firstLine="480" w:firstLineChars="200"/>
        <w:rPr>
          <w:rFonts w:ascii="Times New Roman" w:hAnsi="Times New Roman"/>
          <w:color w:val="000000"/>
        </w:rPr>
      </w:pPr>
      <w:r>
        <w:rPr>
          <w:rFonts w:hint="eastAsia" w:ascii="Times New Roman" w:hAnsi="Times New Roman"/>
          <w:color w:val="000000"/>
        </w:rPr>
        <w:t>牵引式附着系数测试装置坡度是通过全站仪测得的坡度，其标准不确定度参考附录D3.3可知：</w:t>
      </w:r>
    </w:p>
    <w:p w14:paraId="5CE702D7">
      <w:pPr>
        <w:spacing w:line="360" w:lineRule="auto"/>
        <w:ind w:firstLine="480" w:firstLineChars="200"/>
        <w:jc w:val="center"/>
        <w:rPr>
          <w:szCs w:val="21"/>
        </w:rPr>
      </w:pPr>
      <w:r>
        <w:rPr>
          <w:position w:val="-14"/>
          <w:szCs w:val="21"/>
        </w:rPr>
        <w:object>
          <v:shape id="_x0000_i1080" o:spt="75" type="#_x0000_t75" style="height:20.25pt;width:65.25pt;" o:ole="t" filled="f" o:preferrelative="t" stroked="f" coordsize="21600,21600">
            <v:path/>
            <v:fill on="f" focussize="0,0"/>
            <v:stroke on="f" joinstyle="miter"/>
            <v:imagedata r:id="rId138" o:title=""/>
            <o:lock v:ext="edit" aspectratio="t"/>
            <w10:wrap type="none"/>
            <w10:anchorlock/>
          </v:shape>
          <o:OLEObject Type="Embed" ProgID="Equation.DSMT4" ShapeID="_x0000_i1080" DrawAspect="Content" ObjectID="_1468075781" r:id="rId137">
            <o:LockedField>false</o:LockedField>
          </o:OLEObject>
        </w:object>
      </w:r>
    </w:p>
    <w:p w14:paraId="3891D17A">
      <w:pPr>
        <w:spacing w:line="360" w:lineRule="auto"/>
        <w:rPr>
          <w:rFonts w:ascii="黑体" w:hAnsi="黑体" w:eastAsia="黑体"/>
          <w:color w:val="000000"/>
        </w:rPr>
      </w:pPr>
      <w:r>
        <w:rPr>
          <w:rFonts w:hint="eastAsia" w:ascii="黑体" w:hAnsi="黑体" w:eastAsia="黑体"/>
          <w:spacing w:val="-2"/>
        </w:rPr>
        <w:t>D.4.3</w:t>
      </w:r>
      <w:r>
        <w:rPr>
          <w:rFonts w:ascii="黑体" w:hAnsi="黑体" w:eastAsia="黑体"/>
          <w:color w:val="000000"/>
        </w:rPr>
        <w:t>驻车坡道</w:t>
      </w:r>
      <w:r>
        <w:rPr>
          <w:rFonts w:hint="eastAsia" w:ascii="黑体" w:hAnsi="黑体" w:eastAsia="黑体"/>
          <w:color w:val="000000"/>
        </w:rPr>
        <w:t>附着系数</w:t>
      </w:r>
      <w:r>
        <w:rPr>
          <w:rFonts w:ascii="黑体" w:hAnsi="黑体" w:eastAsia="黑体"/>
          <w:color w:val="000000"/>
        </w:rPr>
        <w:t>检测结果的</w:t>
      </w:r>
      <w:r>
        <w:rPr>
          <w:rFonts w:ascii="黑体" w:hAnsi="黑体" w:eastAsia="黑体"/>
        </w:rPr>
        <w:t>合成标准不确定度</w:t>
      </w:r>
    </w:p>
    <w:p w14:paraId="7B18260C">
      <w:pPr>
        <w:pStyle w:val="44"/>
        <w:spacing w:line="360" w:lineRule="auto"/>
        <w:ind w:firstLine="480"/>
        <w:rPr>
          <w:color w:val="000000"/>
          <w:szCs w:val="24"/>
        </w:rPr>
      </w:pPr>
      <w:r>
        <w:rPr>
          <w:rFonts w:hint="eastAsia"/>
          <w:color w:val="000000"/>
          <w:szCs w:val="24"/>
        </w:rPr>
        <w:t>灵敏度系数按照测量均值计算，因此各分量引入的标准不确定度来源见下表所示：</w:t>
      </w:r>
    </w:p>
    <w:p w14:paraId="0B8A3AF7">
      <w:pPr>
        <w:pStyle w:val="44"/>
        <w:jc w:val="center"/>
        <w:rPr>
          <w:rFonts w:ascii="黑体" w:hAnsi="黑体" w:eastAsia="黑体"/>
          <w:sz w:val="21"/>
          <w:szCs w:val="21"/>
        </w:rPr>
      </w:pPr>
      <w:r>
        <w:rPr>
          <w:rFonts w:hint="eastAsia" w:ascii="黑体" w:hAnsi="黑体" w:eastAsia="黑体"/>
          <w:sz w:val="21"/>
          <w:szCs w:val="21"/>
        </w:rPr>
        <w:t>表D.4.2标准不确定度来源示意表</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7"/>
        <w:gridCol w:w="820"/>
        <w:gridCol w:w="3231"/>
        <w:gridCol w:w="3482"/>
      </w:tblGrid>
      <w:tr w14:paraId="02AD0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vAlign w:val="center"/>
          </w:tcPr>
          <w:p w14:paraId="65ED719A">
            <w:pPr>
              <w:pStyle w:val="44"/>
              <w:ind w:firstLine="0"/>
              <w:jc w:val="center"/>
              <w:rPr>
                <w:rFonts w:ascii="Times New Roman" w:hAnsi="Times New Roman"/>
                <w:szCs w:val="24"/>
              </w:rPr>
            </w:pPr>
            <w:r>
              <w:rPr>
                <w:rFonts w:ascii="Times New Roman" w:hAnsi="Times New Roman"/>
                <w:szCs w:val="24"/>
              </w:rPr>
              <w:t>标准不确定度来源</w:t>
            </w:r>
          </w:p>
        </w:tc>
        <w:tc>
          <w:tcPr>
            <w:tcW w:w="0" w:type="auto"/>
            <w:vAlign w:val="center"/>
          </w:tcPr>
          <w:p w14:paraId="002778C4">
            <w:pPr>
              <w:pStyle w:val="44"/>
              <w:ind w:firstLine="0"/>
              <w:jc w:val="center"/>
              <w:rPr>
                <w:rFonts w:ascii="Times New Roman" w:hAnsi="Times New Roman"/>
                <w:szCs w:val="24"/>
              </w:rPr>
            </w:pPr>
            <w:r>
              <w:rPr>
                <w:rFonts w:ascii="Times New Roman" w:hAnsi="Times New Roman"/>
                <w:szCs w:val="24"/>
              </w:rPr>
              <w:t>数值</w:t>
            </w:r>
          </w:p>
        </w:tc>
        <w:tc>
          <w:tcPr>
            <w:tcW w:w="0" w:type="auto"/>
            <w:vAlign w:val="center"/>
          </w:tcPr>
          <w:p w14:paraId="0D8D026E">
            <w:pPr>
              <w:pStyle w:val="44"/>
              <w:ind w:firstLine="0"/>
              <w:jc w:val="center"/>
              <w:rPr>
                <w:rFonts w:ascii="Times New Roman" w:hAnsi="Times New Roman"/>
                <w:szCs w:val="24"/>
              </w:rPr>
            </w:pPr>
            <w:r>
              <w:rPr>
                <w:rFonts w:ascii="Times New Roman" w:hAnsi="Times New Roman"/>
                <w:szCs w:val="24"/>
              </w:rPr>
              <w:t>灵敏度系数</w:t>
            </w:r>
          </w:p>
        </w:tc>
        <w:tc>
          <w:tcPr>
            <w:tcW w:w="0" w:type="auto"/>
            <w:vAlign w:val="center"/>
          </w:tcPr>
          <w:p w14:paraId="733FAA22">
            <w:pPr>
              <w:pStyle w:val="44"/>
              <w:ind w:firstLine="0"/>
              <w:jc w:val="center"/>
              <w:rPr>
                <w:rFonts w:ascii="Times New Roman" w:hAnsi="Times New Roman"/>
                <w:szCs w:val="24"/>
              </w:rPr>
            </w:pPr>
            <w:r>
              <w:rPr>
                <w:rFonts w:ascii="Times New Roman" w:hAnsi="Times New Roman"/>
                <w:szCs w:val="24"/>
              </w:rPr>
              <w:t>输出量标准不确定度分量</w:t>
            </w:r>
            <m:oMath>
              <m:d>
                <m:dPr>
                  <m:begChr m:val="|"/>
                  <m:endChr m:val="|"/>
                  <m:ctrlPr>
                    <w:rPr>
                      <w:rFonts w:ascii="Cambria Math" w:hAnsi="Cambria Math"/>
                      <w:szCs w:val="24"/>
                    </w:rPr>
                  </m:ctrlPr>
                </m:dPr>
                <m:e>
                  <m:r>
                    <m:rPr/>
                    <w:rPr>
                      <w:rFonts w:ascii="Cambria Math" w:hAnsi="Cambria Math"/>
                      <w:szCs w:val="24"/>
                    </w:rPr>
                    <m:t>c</m:t>
                  </m:r>
                  <m:r>
                    <m:rPr>
                      <m:sty m:val="p"/>
                    </m:rPr>
                    <w:rPr>
                      <w:rFonts w:ascii="Cambria Math" w:hAnsi="Cambria Math"/>
                      <w:szCs w:val="24"/>
                    </w:rPr>
                    <m:t>(</m:t>
                  </m:r>
                  <m:r>
                    <m:rPr/>
                    <w:rPr>
                      <w:rFonts w:ascii="Cambria Math" w:hAnsi="Cambria Math"/>
                      <w:szCs w:val="24"/>
                    </w:rPr>
                    <m:t>x</m:t>
                  </m:r>
                  <m:r>
                    <m:rPr>
                      <m:sty m:val="p"/>
                    </m:rPr>
                    <w:rPr>
                      <w:rFonts w:ascii="Cambria Math" w:hAnsi="Cambria Math"/>
                      <w:szCs w:val="24"/>
                    </w:rPr>
                    <m:t>)</m:t>
                  </m:r>
                  <m:ctrlPr>
                    <w:rPr>
                      <w:rFonts w:ascii="Cambria Math" w:hAnsi="Cambria Math"/>
                      <w:szCs w:val="24"/>
                    </w:rPr>
                  </m:ctrlPr>
                </m:e>
              </m:d>
            </m:oMath>
            <w:r>
              <w:rPr>
                <w:rFonts w:hint="eastAsia" w:ascii="Times New Roman" w:hAnsi="Times New Roman"/>
                <w:i/>
                <w:szCs w:val="24"/>
              </w:rPr>
              <w:t>u</w:t>
            </w:r>
            <w:r>
              <w:rPr>
                <w:rFonts w:ascii="Times New Roman" w:hAnsi="Times New Roman"/>
                <w:szCs w:val="24"/>
              </w:rPr>
              <w:t>(</w:t>
            </w:r>
            <w:r>
              <w:rPr>
                <w:rFonts w:ascii="Times New Roman" w:hAnsi="Times New Roman"/>
                <w:i/>
                <w:szCs w:val="24"/>
              </w:rPr>
              <w:t>x</w:t>
            </w:r>
            <w:r>
              <w:rPr>
                <w:rFonts w:ascii="Times New Roman" w:hAnsi="Times New Roman"/>
                <w:szCs w:val="24"/>
              </w:rPr>
              <w:t>)</w:t>
            </w:r>
          </w:p>
        </w:tc>
      </w:tr>
      <w:tr w14:paraId="10421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5A971961">
            <w:pPr>
              <w:pStyle w:val="44"/>
              <w:ind w:firstLine="0"/>
              <w:jc w:val="center"/>
              <w:rPr>
                <w:rFonts w:ascii="Times New Roman" w:hAnsi="Times New Roman"/>
                <w:szCs w:val="24"/>
              </w:rPr>
            </w:pPr>
            <w:r>
              <w:rPr>
                <w:rFonts w:hint="eastAsia" w:ascii="Times New Roman" w:hAnsi="Times New Roman"/>
                <w:i/>
                <w:szCs w:val="24"/>
              </w:rPr>
              <w:t>u</w:t>
            </w:r>
            <w:r>
              <w:rPr>
                <w:rFonts w:ascii="Times New Roman" w:hAnsi="Times New Roman"/>
                <w:szCs w:val="24"/>
              </w:rPr>
              <w:t>(φ)</w:t>
            </w:r>
          </w:p>
        </w:tc>
        <w:tc>
          <w:tcPr>
            <w:tcW w:w="0" w:type="auto"/>
            <w:vAlign w:val="center"/>
          </w:tcPr>
          <w:p w14:paraId="539AFF84">
            <w:pPr>
              <w:pStyle w:val="44"/>
              <w:ind w:firstLine="0"/>
              <w:jc w:val="center"/>
              <w:rPr>
                <w:rFonts w:ascii="Times New Roman" w:hAnsi="Times New Roman"/>
                <w:szCs w:val="24"/>
              </w:rPr>
            </w:pPr>
            <w:r>
              <w:rPr>
                <w:rFonts w:ascii="Times New Roman" w:hAnsi="Times New Roman"/>
                <w:szCs w:val="24"/>
              </w:rPr>
              <w:t>0.02</w:t>
            </w:r>
          </w:p>
        </w:tc>
        <w:tc>
          <w:tcPr>
            <w:tcW w:w="0" w:type="auto"/>
            <w:vAlign w:val="center"/>
          </w:tcPr>
          <w:p w14:paraId="31DFBF60">
            <w:pPr>
              <w:pStyle w:val="44"/>
              <w:ind w:firstLine="0"/>
              <w:jc w:val="center"/>
              <w:rPr>
                <w:rFonts w:ascii="Times New Roman" w:hAnsi="Times New Roman"/>
                <w:szCs w:val="24"/>
              </w:rPr>
            </w:pPr>
            <w:r>
              <w:rPr>
                <w:rFonts w:ascii="Times New Roman" w:hAnsi="Times New Roman"/>
                <w:szCs w:val="24"/>
              </w:rPr>
              <w:t>1</w:t>
            </w:r>
          </w:p>
        </w:tc>
        <w:tc>
          <w:tcPr>
            <w:tcW w:w="0" w:type="auto"/>
            <w:vAlign w:val="center"/>
          </w:tcPr>
          <w:p w14:paraId="176D340F">
            <w:pPr>
              <w:pStyle w:val="44"/>
              <w:ind w:firstLine="0"/>
              <w:jc w:val="center"/>
              <w:rPr>
                <w:rFonts w:ascii="Times New Roman" w:hAnsi="Times New Roman"/>
                <w:szCs w:val="24"/>
              </w:rPr>
            </w:pPr>
            <w:r>
              <w:rPr>
                <w:rFonts w:ascii="Times New Roman" w:hAnsi="Times New Roman"/>
                <w:szCs w:val="24"/>
              </w:rPr>
              <w:t>0.02</w:t>
            </w:r>
          </w:p>
        </w:tc>
      </w:tr>
      <w:tr w14:paraId="300FC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1ED8E856">
            <w:pPr>
              <w:pStyle w:val="44"/>
              <w:ind w:firstLine="0"/>
              <w:jc w:val="center"/>
              <w:rPr>
                <w:rFonts w:ascii="Times New Roman" w:hAnsi="Times New Roman"/>
                <w:szCs w:val="24"/>
              </w:rPr>
            </w:pPr>
            <w:r>
              <w:rPr>
                <w:rFonts w:hint="eastAsia" w:ascii="Times New Roman" w:hAnsi="Times New Roman"/>
                <w:i/>
                <w:szCs w:val="24"/>
              </w:rPr>
              <w:t>u</w:t>
            </w:r>
            <w:r>
              <w:rPr>
                <w:rFonts w:ascii="Times New Roman" w:hAnsi="Times New Roman"/>
                <w:szCs w:val="24"/>
              </w:rPr>
              <w:t>(</w:t>
            </w:r>
            <w:r>
              <w:rPr>
                <w:rFonts w:ascii="Times New Roman" w:hAnsi="Times New Roman"/>
                <w:i/>
                <w:szCs w:val="24"/>
              </w:rPr>
              <w:t>F</w:t>
            </w:r>
            <w:r>
              <w:rPr>
                <w:rFonts w:ascii="Times New Roman" w:hAnsi="Times New Roman"/>
                <w:szCs w:val="24"/>
              </w:rPr>
              <w:t>)</w:t>
            </w:r>
          </w:p>
        </w:tc>
        <w:tc>
          <w:tcPr>
            <w:tcW w:w="0" w:type="auto"/>
            <w:vAlign w:val="center"/>
          </w:tcPr>
          <w:p w14:paraId="3600260B">
            <w:pPr>
              <w:pStyle w:val="44"/>
              <w:ind w:firstLine="0"/>
              <w:jc w:val="center"/>
              <w:rPr>
                <w:rFonts w:ascii="Times New Roman" w:hAnsi="Times New Roman"/>
                <w:szCs w:val="24"/>
              </w:rPr>
            </w:pPr>
            <w:r>
              <w:rPr>
                <w:rFonts w:ascii="Times New Roman" w:hAnsi="Times New Roman"/>
                <w:szCs w:val="24"/>
              </w:rPr>
              <w:t>0.64N</w:t>
            </w:r>
          </w:p>
        </w:tc>
        <w:tc>
          <w:tcPr>
            <w:tcW w:w="0" w:type="auto"/>
            <w:vAlign w:val="center"/>
          </w:tcPr>
          <w:p w14:paraId="5CA2675C">
            <w:pPr>
              <w:pStyle w:val="44"/>
              <w:ind w:firstLine="0"/>
              <w:jc w:val="center"/>
              <w:rPr>
                <w:rFonts w:ascii="Times New Roman" w:hAnsi="Times New Roman"/>
                <w:szCs w:val="24"/>
              </w:rPr>
            </w:pPr>
            <w:r>
              <w:rPr>
                <w:rFonts w:ascii="Times New Roman" w:hAnsi="Times New Roman"/>
                <w:position w:val="-30"/>
                <w:szCs w:val="24"/>
              </w:rPr>
              <w:object>
                <v:shape id="_x0000_i1081" o:spt="75" type="#_x0000_t75" style="height:36pt;width:105pt;" o:ole="t" filled="f" o:preferrelative="t" stroked="f" coordsize="21600,21600">
                  <v:path/>
                  <v:fill on="f" focussize="0,0"/>
                  <v:stroke on="f" joinstyle="miter"/>
                  <v:imagedata r:id="rId140" o:title=""/>
                  <o:lock v:ext="edit" aspectratio="t"/>
                  <w10:wrap type="none"/>
                  <w10:anchorlock/>
                </v:shape>
                <o:OLEObject Type="Embed" ProgID="Equation.DSMT4" ShapeID="_x0000_i1081" DrawAspect="Content" ObjectID="_1468075782" r:id="rId139">
                  <o:LockedField>false</o:LockedField>
                </o:OLEObject>
              </w:object>
            </w:r>
          </w:p>
        </w:tc>
        <w:tc>
          <w:tcPr>
            <w:tcW w:w="0" w:type="auto"/>
            <w:vAlign w:val="center"/>
          </w:tcPr>
          <w:p w14:paraId="7167CCDB">
            <w:pPr>
              <w:pStyle w:val="44"/>
              <w:ind w:firstLine="0"/>
              <w:jc w:val="center"/>
              <w:rPr>
                <w:rFonts w:ascii="Times New Roman" w:hAnsi="Times New Roman"/>
                <w:szCs w:val="24"/>
              </w:rPr>
            </w:pPr>
            <w:r>
              <w:rPr>
                <w:rFonts w:ascii="Times New Roman" w:hAnsi="Times New Roman"/>
                <w:szCs w:val="24"/>
              </w:rPr>
              <w:t>0.002</w:t>
            </w:r>
          </w:p>
        </w:tc>
      </w:tr>
      <w:tr w14:paraId="651CA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35EE5000">
            <w:pPr>
              <w:pStyle w:val="44"/>
              <w:ind w:firstLine="0"/>
              <w:jc w:val="center"/>
              <w:rPr>
                <w:rFonts w:ascii="Times New Roman" w:hAnsi="Times New Roman"/>
                <w:szCs w:val="24"/>
              </w:rPr>
            </w:pPr>
            <w:r>
              <w:rPr>
                <w:rFonts w:hint="eastAsia" w:ascii="Times New Roman" w:hAnsi="Times New Roman"/>
                <w:i/>
                <w:szCs w:val="24"/>
              </w:rPr>
              <w:t>u</w:t>
            </w:r>
            <w:r>
              <w:rPr>
                <w:rFonts w:ascii="Times New Roman" w:hAnsi="Times New Roman"/>
                <w:szCs w:val="24"/>
              </w:rPr>
              <w:t>(</w:t>
            </w:r>
            <w:r>
              <w:rPr>
                <w:rFonts w:ascii="Times New Roman" w:hAnsi="Times New Roman"/>
                <w:i/>
                <w:szCs w:val="24"/>
              </w:rPr>
              <w:t>i</w:t>
            </w:r>
            <w:r>
              <w:rPr>
                <w:rFonts w:ascii="Times New Roman" w:hAnsi="Times New Roman"/>
                <w:szCs w:val="24"/>
              </w:rPr>
              <w:t>)</w:t>
            </w:r>
          </w:p>
        </w:tc>
        <w:tc>
          <w:tcPr>
            <w:tcW w:w="0" w:type="auto"/>
            <w:vAlign w:val="center"/>
          </w:tcPr>
          <w:p w14:paraId="6BD8196D">
            <w:pPr>
              <w:pStyle w:val="44"/>
              <w:ind w:firstLine="0"/>
              <w:jc w:val="center"/>
              <w:rPr>
                <w:rFonts w:ascii="Times New Roman" w:hAnsi="Times New Roman"/>
                <w:szCs w:val="24"/>
              </w:rPr>
            </w:pPr>
            <w:r>
              <w:rPr>
                <w:rFonts w:ascii="Times New Roman" w:hAnsi="Times New Roman"/>
                <w:szCs w:val="24"/>
              </w:rPr>
              <w:t>0.2%</w:t>
            </w:r>
          </w:p>
        </w:tc>
        <w:tc>
          <w:tcPr>
            <w:tcW w:w="0" w:type="auto"/>
            <w:vAlign w:val="center"/>
          </w:tcPr>
          <w:p w14:paraId="21075007">
            <w:pPr>
              <w:pStyle w:val="44"/>
              <w:ind w:firstLine="0"/>
              <w:jc w:val="center"/>
              <w:rPr>
                <w:rFonts w:ascii="Times New Roman" w:hAnsi="Times New Roman"/>
                <w:szCs w:val="24"/>
              </w:rPr>
            </w:pPr>
            <w:r>
              <w:rPr>
                <w:rFonts w:ascii="Times New Roman" w:hAnsi="Times New Roman"/>
                <w:position w:val="-30"/>
                <w:szCs w:val="24"/>
              </w:rPr>
              <w:object>
                <v:shape id="_x0000_i1082" o:spt="75" type="#_x0000_t75" style="height:36pt;width:150.75pt;" o:ole="t" filled="f" o:preferrelative="t" stroked="f" coordsize="21600,21600">
                  <v:path/>
                  <v:fill on="f" focussize="0,0"/>
                  <v:stroke on="f" joinstyle="miter"/>
                  <v:imagedata r:id="rId142" o:title=""/>
                  <o:lock v:ext="edit" aspectratio="t"/>
                  <w10:wrap type="none"/>
                  <w10:anchorlock/>
                </v:shape>
                <o:OLEObject Type="Embed" ProgID="Equation.DSMT4" ShapeID="_x0000_i1082" DrawAspect="Content" ObjectID="_1468075783" r:id="rId141">
                  <o:LockedField>false</o:LockedField>
                </o:OLEObject>
              </w:object>
            </w:r>
          </w:p>
        </w:tc>
        <w:tc>
          <w:tcPr>
            <w:tcW w:w="0" w:type="auto"/>
            <w:vAlign w:val="center"/>
          </w:tcPr>
          <w:p w14:paraId="1D514183">
            <w:pPr>
              <w:pStyle w:val="44"/>
              <w:ind w:firstLine="0"/>
              <w:jc w:val="center"/>
              <w:rPr>
                <w:rFonts w:ascii="Times New Roman" w:hAnsi="Times New Roman"/>
                <w:szCs w:val="24"/>
              </w:rPr>
            </w:pPr>
            <w:r>
              <w:rPr>
                <w:rFonts w:ascii="Times New Roman" w:hAnsi="Times New Roman"/>
                <w:szCs w:val="24"/>
              </w:rPr>
              <w:t>0.002</w:t>
            </w:r>
          </w:p>
        </w:tc>
      </w:tr>
    </w:tbl>
    <w:p w14:paraId="65258A3E">
      <w:pPr>
        <w:pStyle w:val="44"/>
        <w:spacing w:line="360" w:lineRule="auto"/>
        <w:ind w:firstLine="480"/>
        <w:rPr>
          <w:color w:val="000000"/>
          <w:szCs w:val="24"/>
        </w:rPr>
      </w:pPr>
      <w:r>
        <w:rPr>
          <w:color w:val="000000"/>
          <w:szCs w:val="24"/>
        </w:rPr>
        <w:t>各分量互不相关，则</w:t>
      </w:r>
      <w:r>
        <w:rPr>
          <w:rFonts w:hint="eastAsia"/>
          <w:color w:val="000000"/>
          <w:szCs w:val="24"/>
        </w:rPr>
        <w:t>驻车</w:t>
      </w:r>
      <w:r>
        <w:rPr>
          <w:color w:val="000000"/>
          <w:szCs w:val="24"/>
        </w:rPr>
        <w:t>坡道的</w:t>
      </w:r>
      <w:r>
        <w:rPr>
          <w:rFonts w:hint="eastAsia"/>
          <w:color w:val="000000"/>
          <w:szCs w:val="24"/>
        </w:rPr>
        <w:t>附着系数</w:t>
      </w:r>
      <w:r>
        <w:rPr>
          <w:color w:val="000000"/>
          <w:szCs w:val="24"/>
        </w:rPr>
        <w:t>测检测结果的合成标准不确定度：</w:t>
      </w:r>
    </w:p>
    <w:p w14:paraId="4F988145">
      <w:pPr>
        <w:pStyle w:val="44"/>
        <w:spacing w:line="360" w:lineRule="auto"/>
        <w:ind w:firstLine="480"/>
        <w:jc w:val="center"/>
      </w:pPr>
      <w:r>
        <w:rPr>
          <w:position w:val="-16"/>
          <w:szCs w:val="21"/>
        </w:rPr>
        <w:object>
          <v:shape id="_x0000_i1083" o:spt="75" type="#_x0000_t75" style="height:24.75pt;width:303pt;" o:ole="t" filled="f" o:preferrelative="t" stroked="f" coordsize="21600,21600">
            <v:path/>
            <v:fill on="f" focussize="0,0"/>
            <v:stroke on="f" joinstyle="miter"/>
            <v:imagedata r:id="rId144" o:title=""/>
            <o:lock v:ext="edit" aspectratio="t"/>
            <w10:wrap type="none"/>
            <w10:anchorlock/>
          </v:shape>
          <o:OLEObject Type="Embed" ProgID="Equation.DSMT4" ShapeID="_x0000_i1083" DrawAspect="Content" ObjectID="_1468075784" r:id="rId143">
            <o:LockedField>false</o:LockedField>
          </o:OLEObject>
        </w:object>
      </w:r>
    </w:p>
    <w:p w14:paraId="0EEEF288">
      <w:pPr>
        <w:pStyle w:val="44"/>
        <w:spacing w:line="360" w:lineRule="auto"/>
        <w:ind w:firstLine="0"/>
        <w:rPr>
          <w:color w:val="000000"/>
          <w:szCs w:val="24"/>
        </w:rPr>
      </w:pPr>
      <w:r>
        <w:rPr>
          <w:rFonts w:hint="eastAsia" w:ascii="黑体" w:hAnsi="黑体" w:eastAsia="黑体"/>
          <w:spacing w:val="-2"/>
          <w:szCs w:val="24"/>
        </w:rPr>
        <w:t>D.4.4</w:t>
      </w:r>
      <w:r>
        <w:rPr>
          <w:rFonts w:ascii="黑体" w:hAnsi="黑体" w:eastAsia="黑体"/>
          <w:color w:val="000000"/>
          <w:szCs w:val="24"/>
        </w:rPr>
        <w:t>驻车坡道</w:t>
      </w:r>
      <w:r>
        <w:rPr>
          <w:rFonts w:hint="eastAsia" w:ascii="黑体" w:hAnsi="黑体" w:eastAsia="黑体"/>
          <w:color w:val="000000"/>
          <w:szCs w:val="24"/>
        </w:rPr>
        <w:t>附着系数</w:t>
      </w:r>
      <w:r>
        <w:rPr>
          <w:rFonts w:ascii="黑体" w:hAnsi="黑体" w:eastAsia="黑体"/>
          <w:color w:val="000000"/>
          <w:szCs w:val="24"/>
        </w:rPr>
        <w:t>检测结果的</w:t>
      </w:r>
      <w:r>
        <w:rPr>
          <w:rFonts w:ascii="黑体" w:hAnsi="黑体" w:eastAsia="黑体"/>
          <w:szCs w:val="24"/>
        </w:rPr>
        <w:t>扩展不确定度</w:t>
      </w:r>
    </w:p>
    <w:p w14:paraId="7BEB112A">
      <w:pPr>
        <w:pStyle w:val="44"/>
        <w:spacing w:line="360" w:lineRule="auto"/>
        <w:ind w:firstLine="480"/>
        <w:rPr>
          <w:color w:val="000000"/>
          <w:szCs w:val="24"/>
        </w:rPr>
      </w:pPr>
      <w:r>
        <w:rPr>
          <w:color w:val="000000"/>
          <w:szCs w:val="24"/>
        </w:rPr>
        <w:t>取</w:t>
      </w:r>
      <w:r>
        <w:rPr>
          <w:rFonts w:ascii="Times New Roman" w:hAnsi="Times New Roman"/>
          <w:i/>
          <w:color w:val="000000"/>
          <w:szCs w:val="24"/>
        </w:rPr>
        <w:t>k</w:t>
      </w:r>
      <w:r>
        <w:rPr>
          <w:rFonts w:hint="eastAsia"/>
          <w:color w:val="000000"/>
          <w:szCs w:val="24"/>
        </w:rPr>
        <w:t>=2，则驻车</w:t>
      </w:r>
      <w:r>
        <w:rPr>
          <w:color w:val="000000"/>
          <w:szCs w:val="24"/>
        </w:rPr>
        <w:t>坡道的</w:t>
      </w:r>
      <w:r>
        <w:rPr>
          <w:rFonts w:hint="eastAsia"/>
          <w:color w:val="000000"/>
          <w:szCs w:val="24"/>
        </w:rPr>
        <w:t>附着系数</w:t>
      </w:r>
      <w:r>
        <w:rPr>
          <w:color w:val="000000"/>
          <w:szCs w:val="24"/>
        </w:rPr>
        <w:t>测检测结果的</w:t>
      </w:r>
      <w:r>
        <w:rPr>
          <w:rFonts w:hint="eastAsia"/>
          <w:color w:val="000000"/>
          <w:szCs w:val="24"/>
        </w:rPr>
        <w:t>扩展不确定度为：</w:t>
      </w:r>
    </w:p>
    <w:p w14:paraId="2D2CCE5B">
      <w:pPr>
        <w:spacing w:line="360" w:lineRule="auto"/>
        <w:ind w:firstLine="480"/>
        <w:jc w:val="center"/>
        <w:rPr>
          <w:rFonts w:hint="default" w:eastAsia="宋体"/>
          <w:sz w:val="32"/>
          <w:szCs w:val="32"/>
          <w:lang w:val="en-US" w:eastAsia="zh-CN"/>
        </w:rPr>
      </w:pPr>
      <w:r>
        <w:rPr>
          <w:rFonts w:hint="eastAsia" w:eastAsia="宋体"/>
          <w:position w:val="-12"/>
          <w:sz w:val="32"/>
          <w:szCs w:val="32"/>
          <w:lang w:val="en-US" w:eastAsia="zh-CN"/>
        </w:rPr>
        <w:object>
          <v:shape id="_x0000_i1084" o:spt="75" type="#_x0000_t75" style="height:18pt;width:84pt;" o:ole="t" filled="f" o:preferrelative="t" stroked="f" coordsize="21600,21600">
            <v:path/>
            <v:fill on="f" focussize="0,0"/>
            <v:stroke on="f"/>
            <v:imagedata r:id="rId146" o:title=""/>
            <o:lock v:ext="edit" aspectratio="t"/>
            <w10:wrap type="none"/>
            <w10:anchorlock/>
          </v:shape>
          <o:OLEObject Type="Embed" ProgID="Equation.KSEE3" ShapeID="_x0000_i1084" DrawAspect="Content" ObjectID="_1468075785" r:id="rId145">
            <o:LockedField>false</o:LockedField>
          </o:OLEObject>
        </w:object>
      </w:r>
      <w:r>
        <w:rPr>
          <w:rFonts w:hint="eastAsia"/>
          <w:sz w:val="32"/>
          <w:szCs w:val="32"/>
          <w:lang w:val="en-US" w:eastAsia="zh-CN"/>
        </w:rPr>
        <w:t>%</w:t>
      </w:r>
    </w:p>
    <w:p w14:paraId="06F1D2A0">
      <w:pPr>
        <w:spacing w:line="360" w:lineRule="auto"/>
        <w:rPr>
          <w:rFonts w:ascii="黑体" w:hAnsi="黑体" w:eastAsia="黑体"/>
        </w:rPr>
      </w:pPr>
      <w:r>
        <w:rPr>
          <w:rFonts w:hint="eastAsia" w:ascii="黑体" w:hAnsi="黑体" w:eastAsia="黑体"/>
          <w:spacing w:val="-2"/>
        </w:rPr>
        <w:t>D.4.5</w:t>
      </w:r>
      <w:r>
        <w:rPr>
          <w:rFonts w:hint="eastAsia" w:ascii="黑体" w:hAnsi="黑体" w:eastAsia="黑体"/>
          <w:color w:val="000000"/>
        </w:rPr>
        <w:t>附着系数检测结果的不确定度评定</w:t>
      </w:r>
    </w:p>
    <w:p w14:paraId="1D8B232B">
      <w:pPr>
        <w:spacing w:line="360" w:lineRule="auto"/>
        <w:rPr>
          <w:rFonts w:hint="eastAsia"/>
          <w:color w:val="000000"/>
        </w:rPr>
      </w:pPr>
      <w:r>
        <w:rPr>
          <w:rFonts w:hint="eastAsia"/>
          <w:color w:val="000000"/>
        </w:rPr>
        <w:t>路试车道附着系数的检测结果不确定度评定可参照</w:t>
      </w:r>
      <w:r>
        <w:rPr>
          <w:rFonts w:ascii="Times New Roman" w:hAnsi="Times New Roman"/>
          <w:color w:val="000000"/>
        </w:rPr>
        <w:t>D.</w:t>
      </w:r>
      <w:r>
        <w:rPr>
          <w:rFonts w:hint="eastAsia" w:ascii="Times New Roman" w:hAnsi="Times New Roman"/>
          <w:color w:val="000000"/>
        </w:rPr>
        <w:t>4</w:t>
      </w:r>
      <w:r>
        <w:rPr>
          <w:rFonts w:hint="eastAsia"/>
          <w:color w:val="000000"/>
        </w:rPr>
        <w:t>的方法进行评定。</w:t>
      </w:r>
    </w:p>
    <w:p w14:paraId="696DB5DA">
      <w:pPr>
        <w:spacing w:line="360" w:lineRule="auto"/>
        <w:rPr>
          <w:rFonts w:ascii="黑体" w:hAnsi="黑体" w:eastAsia="黑体"/>
          <w:sz w:val="32"/>
          <w:szCs w:val="32"/>
        </w:rPr>
      </w:pPr>
      <w:r>
        <w:rPr>
          <w:rFonts w:hint="eastAsia" w:ascii="黑体" w:hAnsi="黑体" w:eastAsia="黑体"/>
          <w:spacing w:val="-2"/>
        </w:rPr>
        <w:t>D.</w:t>
      </w:r>
      <w:r>
        <w:rPr>
          <w:rFonts w:hint="eastAsia" w:ascii="黑体" w:hAnsi="黑体" w:eastAsia="黑体"/>
          <w:spacing w:val="-2"/>
          <w:lang w:val="en-US" w:eastAsia="zh-CN"/>
        </w:rPr>
        <w:t>5</w:t>
      </w:r>
      <w:r>
        <w:rPr>
          <w:rFonts w:hint="eastAsia" w:ascii="黑体" w:hAnsi="黑体" w:eastAsia="黑体" w:cs="Times New Roman"/>
          <w:color w:val="000000"/>
          <w:kern w:val="2"/>
          <w:sz w:val="24"/>
          <w:szCs w:val="24"/>
          <w:lang w:val="en-US" w:eastAsia="zh-CN" w:bidi="ar-SA"/>
        </w:rPr>
        <w:t>平整度检测结果的不确定度评定</w:t>
      </w:r>
    </w:p>
    <w:p w14:paraId="1D97DDE3">
      <w:pPr>
        <w:pStyle w:val="3"/>
        <w:spacing w:line="560" w:lineRule="exact"/>
        <w:ind w:firstLine="480" w:firstLineChars="200"/>
        <w:jc w:val="both"/>
        <w:outlineLvl w:val="9"/>
        <w:rPr>
          <w:rFonts w:ascii="Times New Roman" w:hAnsi="Times New Roman"/>
          <w:spacing w:val="-2"/>
          <w:szCs w:val="24"/>
        </w:rPr>
      </w:pPr>
      <w:r>
        <w:rPr>
          <w:rFonts w:hint="eastAsia" w:ascii="宋体" w:hAnsi="宋体" w:eastAsia="宋体" w:cs="Times New Roman"/>
          <w:color w:val="000000"/>
          <w:kern w:val="2"/>
          <w:sz w:val="24"/>
          <w:szCs w:val="24"/>
          <w:lang w:val="en-US" w:eastAsia="zh-CN" w:bidi="ar-SA"/>
        </w:rPr>
        <w:t>将公路工程质量检测尺沿行车方向纵向放置在路试车道地面，将塞尺塞进公路工程质量检测尺底面与道路表面之间的最大间隙处，测量间隙高度。测量重复性引入的不确定度：重复进行3次观测读数，得到以下结果：</w:t>
      </w:r>
    </w:p>
    <w:p w14:paraId="7E814C81">
      <w:pPr>
        <w:pStyle w:val="44"/>
        <w:jc w:val="center"/>
        <w:rPr>
          <w:rFonts w:hint="eastAsia" w:ascii="黑体" w:hAnsi="黑体" w:eastAsia="黑体"/>
          <w:sz w:val="21"/>
          <w:szCs w:val="21"/>
        </w:rPr>
      </w:pPr>
    </w:p>
    <w:p w14:paraId="3611CAC1">
      <w:pPr>
        <w:pStyle w:val="44"/>
        <w:jc w:val="center"/>
        <w:rPr>
          <w:rFonts w:hint="eastAsia" w:ascii="黑体" w:hAnsi="黑体" w:eastAsia="黑体"/>
          <w:sz w:val="21"/>
          <w:szCs w:val="21"/>
        </w:rPr>
      </w:pPr>
    </w:p>
    <w:p w14:paraId="53CB1DB8">
      <w:pPr>
        <w:pStyle w:val="44"/>
        <w:jc w:val="center"/>
        <w:rPr>
          <w:rFonts w:hint="eastAsia" w:ascii="黑体" w:hAnsi="黑体" w:eastAsia="黑体"/>
          <w:sz w:val="21"/>
          <w:szCs w:val="21"/>
        </w:rPr>
      </w:pPr>
    </w:p>
    <w:p w14:paraId="2858D1EF">
      <w:pPr>
        <w:pStyle w:val="44"/>
        <w:jc w:val="center"/>
        <w:rPr>
          <w:rFonts w:ascii="黑体" w:hAnsi="黑体" w:eastAsia="黑体"/>
          <w:sz w:val="21"/>
          <w:szCs w:val="21"/>
        </w:rPr>
      </w:pPr>
      <w:r>
        <w:rPr>
          <w:rFonts w:hint="eastAsia" w:ascii="黑体" w:hAnsi="黑体" w:eastAsia="黑体"/>
          <w:sz w:val="21"/>
          <w:szCs w:val="21"/>
        </w:rPr>
        <w:t>表D.</w:t>
      </w:r>
      <w:r>
        <w:rPr>
          <w:rFonts w:hint="eastAsia" w:ascii="黑体" w:hAnsi="黑体" w:eastAsia="黑体"/>
          <w:sz w:val="21"/>
          <w:szCs w:val="21"/>
          <w:lang w:val="en-US" w:eastAsia="zh-CN"/>
        </w:rPr>
        <w:t>5</w:t>
      </w:r>
      <w:r>
        <w:rPr>
          <w:rFonts w:hint="eastAsia" w:ascii="黑体" w:hAnsi="黑体" w:eastAsia="黑体"/>
          <w:sz w:val="21"/>
          <w:szCs w:val="21"/>
        </w:rPr>
        <w:t>.1 路试车道</w:t>
      </w:r>
      <w:r>
        <w:rPr>
          <w:rFonts w:hint="eastAsia" w:ascii="黑体" w:hAnsi="黑体" w:eastAsia="黑体"/>
          <w:sz w:val="21"/>
          <w:szCs w:val="21"/>
          <w:lang w:val="en-US" w:eastAsia="zh-CN"/>
        </w:rPr>
        <w:t>平整度</w:t>
      </w:r>
      <w:r>
        <w:rPr>
          <w:rFonts w:hint="eastAsia" w:ascii="黑体" w:hAnsi="黑体" w:eastAsia="黑体"/>
          <w:sz w:val="21"/>
          <w:szCs w:val="21"/>
        </w:rPr>
        <w:t>重复性试验结果</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1"/>
        <w:gridCol w:w="497"/>
        <w:gridCol w:w="497"/>
        <w:gridCol w:w="497"/>
        <w:gridCol w:w="1133"/>
      </w:tblGrid>
      <w:tr w14:paraId="7287C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jc w:val="center"/>
        </w:trPr>
        <w:tc>
          <w:tcPr>
            <w:tcW w:w="1571" w:type="dxa"/>
            <w:vAlign w:val="center"/>
          </w:tcPr>
          <w:p w14:paraId="2BBF0117">
            <w:pPr>
              <w:pStyle w:val="44"/>
              <w:ind w:firstLine="0"/>
              <w:jc w:val="center"/>
              <w:rPr>
                <w:rFonts w:ascii="Times New Roman" w:hAnsi="Times New Roman"/>
                <w:sz w:val="22"/>
                <w:szCs w:val="21"/>
              </w:rPr>
            </w:pPr>
            <w:r>
              <w:rPr>
                <w:rFonts w:ascii="Times New Roman" w:hAnsi="Times New Roman"/>
                <w:sz w:val="22"/>
                <w:szCs w:val="21"/>
              </w:rPr>
              <w:t>试验次数</w:t>
            </w:r>
          </w:p>
        </w:tc>
        <w:tc>
          <w:tcPr>
            <w:tcW w:w="0" w:type="auto"/>
            <w:vAlign w:val="center"/>
          </w:tcPr>
          <w:p w14:paraId="727C00C2">
            <w:pPr>
              <w:pStyle w:val="44"/>
              <w:ind w:firstLine="0"/>
              <w:jc w:val="center"/>
              <w:rPr>
                <w:rFonts w:ascii="Times New Roman" w:hAnsi="Times New Roman"/>
                <w:sz w:val="22"/>
                <w:szCs w:val="21"/>
              </w:rPr>
            </w:pPr>
            <w:r>
              <w:rPr>
                <w:rFonts w:ascii="Times New Roman" w:hAnsi="Times New Roman"/>
                <w:sz w:val="22"/>
                <w:szCs w:val="21"/>
              </w:rPr>
              <w:t>1</w:t>
            </w:r>
          </w:p>
        </w:tc>
        <w:tc>
          <w:tcPr>
            <w:tcW w:w="0" w:type="auto"/>
            <w:vAlign w:val="center"/>
          </w:tcPr>
          <w:p w14:paraId="67EDE9D8">
            <w:pPr>
              <w:pStyle w:val="44"/>
              <w:ind w:firstLine="0"/>
              <w:jc w:val="center"/>
              <w:rPr>
                <w:rFonts w:ascii="Times New Roman" w:hAnsi="Times New Roman"/>
                <w:sz w:val="22"/>
                <w:szCs w:val="21"/>
              </w:rPr>
            </w:pPr>
            <w:r>
              <w:rPr>
                <w:rFonts w:ascii="Times New Roman" w:hAnsi="Times New Roman"/>
                <w:sz w:val="22"/>
                <w:szCs w:val="21"/>
              </w:rPr>
              <w:t>2</w:t>
            </w:r>
          </w:p>
        </w:tc>
        <w:tc>
          <w:tcPr>
            <w:tcW w:w="0" w:type="auto"/>
            <w:vAlign w:val="center"/>
          </w:tcPr>
          <w:p w14:paraId="5E3B4404">
            <w:pPr>
              <w:pStyle w:val="44"/>
              <w:ind w:firstLine="0"/>
              <w:jc w:val="center"/>
              <w:rPr>
                <w:rFonts w:ascii="Times New Roman" w:hAnsi="Times New Roman"/>
                <w:sz w:val="22"/>
                <w:szCs w:val="21"/>
              </w:rPr>
            </w:pPr>
            <w:r>
              <w:rPr>
                <w:rFonts w:ascii="Times New Roman" w:hAnsi="Times New Roman"/>
                <w:sz w:val="22"/>
                <w:szCs w:val="21"/>
              </w:rPr>
              <w:t>3</w:t>
            </w:r>
          </w:p>
        </w:tc>
        <w:tc>
          <w:tcPr>
            <w:tcW w:w="1133" w:type="dxa"/>
            <w:vAlign w:val="center"/>
          </w:tcPr>
          <w:p w14:paraId="31E9620D">
            <w:pPr>
              <w:pStyle w:val="44"/>
              <w:ind w:firstLine="0"/>
              <w:jc w:val="center"/>
              <w:rPr>
                <w:rFonts w:ascii="Times New Roman" w:hAnsi="Times New Roman"/>
                <w:sz w:val="22"/>
                <w:szCs w:val="21"/>
              </w:rPr>
            </w:pPr>
            <w:r>
              <w:rPr>
                <w:rFonts w:ascii="Times New Roman" w:hAnsi="Times New Roman"/>
                <w:sz w:val="22"/>
                <w:szCs w:val="21"/>
              </w:rPr>
              <w:t>均值</w:t>
            </w:r>
          </w:p>
        </w:tc>
      </w:tr>
      <w:tr w14:paraId="2364B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jc w:val="center"/>
        </w:trPr>
        <w:tc>
          <w:tcPr>
            <w:tcW w:w="1571" w:type="dxa"/>
            <w:vAlign w:val="center"/>
          </w:tcPr>
          <w:p w14:paraId="2036A42B">
            <w:pPr>
              <w:pStyle w:val="44"/>
              <w:ind w:firstLine="0"/>
              <w:jc w:val="center"/>
              <w:rPr>
                <w:rFonts w:ascii="Times New Roman" w:hAnsi="Times New Roman"/>
                <w:sz w:val="22"/>
                <w:szCs w:val="21"/>
              </w:rPr>
            </w:pPr>
            <w:r>
              <w:rPr>
                <w:rFonts w:ascii="Times New Roman" w:hAnsi="Times New Roman"/>
                <w:sz w:val="22"/>
                <w:szCs w:val="21"/>
              </w:rPr>
              <w:t>测量结果/mm</w:t>
            </w:r>
          </w:p>
        </w:tc>
        <w:tc>
          <w:tcPr>
            <w:tcW w:w="0" w:type="auto"/>
            <w:vAlign w:val="center"/>
          </w:tcPr>
          <w:p w14:paraId="15C01C86">
            <w:pPr>
              <w:pStyle w:val="44"/>
              <w:ind w:firstLine="0"/>
              <w:jc w:val="center"/>
              <w:rPr>
                <w:rFonts w:hint="default" w:ascii="Times New Roman" w:hAnsi="Times New Roman" w:eastAsia="宋体"/>
                <w:sz w:val="22"/>
                <w:szCs w:val="21"/>
                <w:lang w:val="en-US" w:eastAsia="zh-CN"/>
              </w:rPr>
            </w:pPr>
            <w:r>
              <w:rPr>
                <w:rFonts w:hint="eastAsia" w:ascii="Times New Roman" w:hAnsi="Times New Roman"/>
                <w:sz w:val="22"/>
                <w:szCs w:val="21"/>
                <w:lang w:val="en-US" w:eastAsia="zh-CN"/>
              </w:rPr>
              <w:t>4.5</w:t>
            </w:r>
          </w:p>
        </w:tc>
        <w:tc>
          <w:tcPr>
            <w:tcW w:w="0" w:type="auto"/>
            <w:vAlign w:val="center"/>
          </w:tcPr>
          <w:p w14:paraId="0663C1EE">
            <w:pPr>
              <w:pStyle w:val="44"/>
              <w:ind w:firstLine="0"/>
              <w:jc w:val="center"/>
              <w:rPr>
                <w:rFonts w:hint="default" w:ascii="Times New Roman" w:hAnsi="Times New Roman" w:eastAsia="宋体"/>
                <w:sz w:val="22"/>
                <w:szCs w:val="21"/>
                <w:lang w:val="en-US" w:eastAsia="zh-CN"/>
              </w:rPr>
            </w:pPr>
            <w:r>
              <w:rPr>
                <w:rFonts w:hint="eastAsia" w:ascii="Times New Roman" w:hAnsi="Times New Roman"/>
                <w:sz w:val="22"/>
                <w:szCs w:val="21"/>
                <w:lang w:val="en-US" w:eastAsia="zh-CN"/>
              </w:rPr>
              <w:t>4.5</w:t>
            </w:r>
          </w:p>
        </w:tc>
        <w:tc>
          <w:tcPr>
            <w:tcW w:w="0" w:type="auto"/>
            <w:vAlign w:val="center"/>
          </w:tcPr>
          <w:p w14:paraId="2F103AE1">
            <w:pPr>
              <w:pStyle w:val="44"/>
              <w:ind w:firstLine="0"/>
              <w:jc w:val="both"/>
              <w:rPr>
                <w:rFonts w:hint="default" w:ascii="Times New Roman" w:hAnsi="Times New Roman" w:eastAsia="宋体"/>
                <w:sz w:val="22"/>
                <w:szCs w:val="21"/>
                <w:lang w:val="en-US" w:eastAsia="zh-CN"/>
              </w:rPr>
            </w:pPr>
            <w:r>
              <w:rPr>
                <w:rFonts w:hint="eastAsia" w:ascii="Times New Roman" w:hAnsi="Times New Roman"/>
                <w:sz w:val="22"/>
                <w:szCs w:val="21"/>
                <w:lang w:val="en-US" w:eastAsia="zh-CN"/>
              </w:rPr>
              <w:t>5.0</w:t>
            </w:r>
          </w:p>
        </w:tc>
        <w:tc>
          <w:tcPr>
            <w:tcW w:w="1133" w:type="dxa"/>
            <w:vAlign w:val="center"/>
          </w:tcPr>
          <w:p w14:paraId="12699D0C">
            <w:pPr>
              <w:pStyle w:val="44"/>
              <w:ind w:firstLine="0"/>
              <w:jc w:val="center"/>
              <w:rPr>
                <w:rFonts w:hint="default" w:ascii="Times New Roman" w:hAnsi="Times New Roman" w:eastAsia="宋体"/>
                <w:sz w:val="22"/>
                <w:szCs w:val="21"/>
                <w:lang w:val="en-US" w:eastAsia="zh-CN"/>
              </w:rPr>
            </w:pPr>
            <w:r>
              <w:rPr>
                <w:rFonts w:hint="eastAsia" w:ascii="Times New Roman" w:hAnsi="Times New Roman"/>
                <w:sz w:val="22"/>
                <w:szCs w:val="21"/>
                <w:lang w:val="en-US" w:eastAsia="zh-CN"/>
              </w:rPr>
              <w:t>4.67</w:t>
            </w:r>
          </w:p>
        </w:tc>
      </w:tr>
    </w:tbl>
    <w:p w14:paraId="252ADB89">
      <w:pPr>
        <w:spacing w:afterLines="50" w:line="360" w:lineRule="auto"/>
        <w:ind w:firstLine="840" w:firstLineChars="35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sz w:val="24"/>
          <w:szCs w:val="24"/>
        </w:rPr>
        <w:t xml:space="preserve">计算可得单次实验标准偏差： </w:t>
      </w:r>
      <w:r>
        <w:rPr>
          <w:rFonts w:hint="eastAsia" w:asciiTheme="minorEastAsia" w:hAnsiTheme="minorEastAsia" w:eastAsiaTheme="minorEastAsia" w:cstheme="minorEastAsia"/>
          <w:i/>
          <w:sz w:val="24"/>
          <w:szCs w:val="24"/>
        </w:rPr>
        <w:t>s</w:t>
      </w:r>
      <w:r>
        <w:rPr>
          <w:rFonts w:hint="eastAsia" w:asciiTheme="minorEastAsia" w:hAnsiTheme="minorEastAsia" w:eastAsiaTheme="minorEastAsia" w:cstheme="minorEastAsia"/>
          <w:sz w:val="24"/>
          <w:szCs w:val="24"/>
        </w:rPr>
        <w:t>≈0.</w:t>
      </w:r>
      <w:r>
        <w:rPr>
          <w:rFonts w:hint="eastAsia" w:asciiTheme="minorEastAsia" w:hAnsiTheme="minorEastAsia" w:eastAsiaTheme="minorEastAsia" w:cstheme="minorEastAsia"/>
          <w:sz w:val="24"/>
          <w:szCs w:val="24"/>
          <w:lang w:val="en-US" w:eastAsia="zh-CN"/>
        </w:rPr>
        <w:t>289</w:t>
      </w:r>
      <w:r>
        <w:rPr>
          <w:rFonts w:hint="eastAsia" w:asciiTheme="minorEastAsia" w:hAnsiTheme="minorEastAsia" w:eastAsiaTheme="minorEastAsia" w:cstheme="minorEastAsia"/>
          <w:sz w:val="24"/>
          <w:szCs w:val="24"/>
        </w:rPr>
        <w:t>m</w:t>
      </w:r>
      <w:r>
        <w:rPr>
          <w:rFonts w:hint="eastAsia" w:asciiTheme="minorEastAsia" w:hAnsiTheme="minorEastAsia" w:eastAsiaTheme="minorEastAsia" w:cstheme="minorEastAsia"/>
          <w:sz w:val="24"/>
          <w:szCs w:val="24"/>
          <w:lang w:val="en-US" w:eastAsia="zh-CN"/>
        </w:rPr>
        <w:t>m</w:t>
      </w:r>
      <w:r>
        <w:rPr>
          <w:rFonts w:hint="eastAsia" w:asciiTheme="minorEastAsia" w:hAnsiTheme="minorEastAsia" w:eastAsiaTheme="minorEastAsia" w:cstheme="minorEastAsia"/>
          <w:color w:val="000000"/>
          <w:sz w:val="24"/>
          <w:szCs w:val="24"/>
        </w:rPr>
        <w:t>。</w:t>
      </w:r>
    </w:p>
    <w:p w14:paraId="0DF0DA8B">
      <w:pPr>
        <w:spacing w:afterLines="50" w:line="360" w:lineRule="auto"/>
        <w:ind w:firstLine="840" w:firstLineChars="350"/>
        <w:rPr>
          <w:rFonts w:hint="eastAsia" w:asciiTheme="minorEastAsia" w:hAnsiTheme="minorEastAsia" w:eastAsiaTheme="minorEastAsia" w:cstheme="minorEastAsia"/>
          <w:color w:val="000000"/>
          <w:sz w:val="24"/>
          <w:szCs w:val="24"/>
          <w:lang w:val="en-US" w:eastAsia="zh-CN"/>
        </w:rPr>
      </w:pPr>
      <w:r>
        <w:rPr>
          <w:rFonts w:hint="eastAsia" w:asciiTheme="minorEastAsia" w:hAnsiTheme="minorEastAsia" w:eastAsiaTheme="minorEastAsia" w:cstheme="minorEastAsia"/>
          <w:color w:val="000000"/>
          <w:sz w:val="24"/>
          <w:szCs w:val="24"/>
          <w:lang w:val="en-US" w:eastAsia="zh-CN"/>
        </w:rPr>
        <w:t>测量引入的不确定度：</w:t>
      </w:r>
      <w:r>
        <w:rPr>
          <w:rFonts w:hint="eastAsia" w:asciiTheme="minorEastAsia" w:hAnsiTheme="minorEastAsia" w:eastAsiaTheme="minorEastAsia" w:cstheme="minorEastAsia"/>
          <w:color w:val="000000"/>
          <w:position w:val="-28"/>
          <w:sz w:val="24"/>
          <w:szCs w:val="24"/>
          <w:lang w:val="en-US" w:eastAsia="zh-CN"/>
        </w:rPr>
        <w:object>
          <v:shape id="_x0000_i1085" o:spt="75" type="#_x0000_t75" style="height:33pt;width:99pt;" o:ole="t" filled="f" o:preferrelative="t" stroked="f" coordsize="21600,21600">
            <v:path/>
            <v:fill on="f" focussize="0,0"/>
            <v:stroke on="f"/>
            <v:imagedata r:id="rId148" o:title=""/>
            <o:lock v:ext="edit" aspectratio="t"/>
            <w10:wrap type="none"/>
            <w10:anchorlock/>
          </v:shape>
          <o:OLEObject Type="Embed" ProgID="Equation.KSEE3" ShapeID="_x0000_i1085" DrawAspect="Content" ObjectID="_1468075786" r:id="rId147">
            <o:LockedField>false</o:LockedField>
          </o:OLEObject>
        </w:object>
      </w:r>
      <w:r>
        <w:rPr>
          <w:rFonts w:hint="eastAsia" w:asciiTheme="minorEastAsia" w:hAnsiTheme="minorEastAsia" w:eastAsiaTheme="minorEastAsia" w:cstheme="minorEastAsia"/>
          <w:color w:val="000000"/>
          <w:sz w:val="24"/>
          <w:szCs w:val="24"/>
          <w:lang w:val="en-US" w:eastAsia="zh-CN"/>
        </w:rPr>
        <w:t>mm</w:t>
      </w:r>
    </w:p>
    <w:p w14:paraId="0E05B95A">
      <w:pPr>
        <w:pStyle w:val="3"/>
        <w:spacing w:line="560" w:lineRule="exact"/>
        <w:ind w:firstLine="0" w:firstLineChars="0"/>
        <w:jc w:val="both"/>
        <w:outlineLvl w:val="9"/>
        <w:rPr>
          <w:rFonts w:hint="eastAsia" w:asciiTheme="minorEastAsia" w:hAnsiTheme="minorEastAsia" w:eastAsiaTheme="minorEastAsia" w:cstheme="minorEastAsia"/>
          <w:position w:val="-14"/>
          <w:sz w:val="24"/>
          <w:szCs w:val="24"/>
        </w:rPr>
      </w:pPr>
      <w:r>
        <w:rPr>
          <w:rFonts w:hint="eastAsia" w:asciiTheme="minorEastAsia" w:hAnsiTheme="minorEastAsia" w:eastAsiaTheme="minorEastAsia" w:cstheme="minorEastAsia"/>
          <w:sz w:val="24"/>
          <w:szCs w:val="24"/>
          <w:lang w:val="en-US" w:eastAsia="zh-CN"/>
        </w:rPr>
        <w:t>5</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1</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pacing w:val="-2"/>
          <w:sz w:val="24"/>
          <w:szCs w:val="24"/>
        </w:rPr>
        <w:t>测量</w:t>
      </w:r>
      <w:r>
        <w:rPr>
          <w:rFonts w:hint="eastAsia" w:asciiTheme="minorEastAsia" w:hAnsiTheme="minorEastAsia" w:eastAsiaTheme="minorEastAsia" w:cstheme="minorEastAsia"/>
          <w:sz w:val="24"/>
          <w:szCs w:val="24"/>
        </w:rPr>
        <w:t>分辨力引入的不确定度</w:t>
      </w:r>
    </w:p>
    <w:p w14:paraId="6C618244">
      <w:pPr>
        <w:pStyle w:val="44"/>
        <w:spacing w:line="360" w:lineRule="auto"/>
        <w:ind w:firstLine="48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lang w:val="en-US" w:eastAsia="zh-CN"/>
        </w:rPr>
        <w:t>塞尺</w:t>
      </w:r>
      <w:r>
        <w:rPr>
          <w:rFonts w:hint="eastAsia" w:asciiTheme="minorEastAsia" w:hAnsiTheme="minorEastAsia" w:eastAsiaTheme="minorEastAsia" w:cstheme="minorEastAsia"/>
          <w:color w:val="000000"/>
          <w:sz w:val="24"/>
          <w:szCs w:val="24"/>
        </w:rPr>
        <w:t>显示分辨力为0.</w:t>
      </w:r>
      <w:r>
        <w:rPr>
          <w:rFonts w:hint="eastAsia" w:asciiTheme="minorEastAsia" w:hAnsiTheme="minorEastAsia" w:eastAsiaTheme="minorEastAsia" w:cstheme="minorEastAsia"/>
          <w:color w:val="000000"/>
          <w:sz w:val="24"/>
          <w:szCs w:val="24"/>
          <w:lang w:val="en-US" w:eastAsia="zh-CN"/>
        </w:rPr>
        <w:t>5m</w:t>
      </w:r>
      <w:r>
        <w:rPr>
          <w:rFonts w:hint="eastAsia" w:asciiTheme="minorEastAsia" w:hAnsiTheme="minorEastAsia" w:eastAsiaTheme="minorEastAsia" w:cstheme="minorEastAsia"/>
          <w:color w:val="000000"/>
          <w:sz w:val="24"/>
          <w:szCs w:val="24"/>
        </w:rPr>
        <w:t>m，设其服从均匀分布，则分辨力引入的不确定度分量为：</w:t>
      </w:r>
    </w:p>
    <w:p w14:paraId="1A9CDCFE">
      <w:pPr>
        <w:pStyle w:val="3"/>
        <w:spacing w:line="240" w:lineRule="auto"/>
        <w:ind w:firstLine="640"/>
        <w:jc w:val="center"/>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position w:val="-28"/>
          <w:sz w:val="24"/>
          <w:szCs w:val="24"/>
        </w:rPr>
        <w:object>
          <v:shape id="_x0000_i1086" o:spt="75" type="#_x0000_t75" style="height:33pt;width:82pt;" o:ole="t" filled="f" o:preferrelative="t" stroked="f" coordsize="21600,21600">
            <v:path/>
            <v:fill on="f" focussize="0,0"/>
            <v:stroke on="f"/>
            <v:imagedata r:id="rId150" o:title=""/>
            <o:lock v:ext="edit" aspectratio="t"/>
            <w10:wrap type="none"/>
            <w10:anchorlock/>
          </v:shape>
          <o:OLEObject Type="Embed" ProgID="Equation.KSEE3" ShapeID="_x0000_i1086" DrawAspect="Content" ObjectID="_1468075787" r:id="rId149">
            <o:LockedField>false</o:LockedField>
          </o:OLEObject>
        </w:object>
      </w:r>
      <w:r>
        <w:rPr>
          <w:rFonts w:hint="eastAsia" w:asciiTheme="minorEastAsia" w:hAnsiTheme="minorEastAsia" w:eastAsiaTheme="minorEastAsia" w:cstheme="minorEastAsia"/>
          <w:sz w:val="24"/>
          <w:szCs w:val="24"/>
          <w:lang w:val="en-US" w:eastAsia="zh-CN"/>
        </w:rPr>
        <w:t>mm</w:t>
      </w:r>
    </w:p>
    <w:p w14:paraId="7C9AD65D">
      <w:pPr>
        <w:pStyle w:val="3"/>
        <w:spacing w:line="560" w:lineRule="exact"/>
        <w:ind w:firstLine="0" w:firstLineChars="0"/>
        <w:jc w:val="both"/>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5.2</w:t>
      </w:r>
      <w:r>
        <w:rPr>
          <w:rFonts w:hint="eastAsia" w:asciiTheme="minorEastAsia" w:hAnsiTheme="minorEastAsia" w:eastAsiaTheme="minorEastAsia" w:cstheme="minorEastAsia"/>
          <w:sz w:val="24"/>
          <w:szCs w:val="24"/>
        </w:rPr>
        <w:t>标准器引入的不确定度</w:t>
      </w:r>
    </w:p>
    <w:p w14:paraId="41AA1868">
      <w:pPr>
        <w:pStyle w:val="44"/>
        <w:spacing w:line="360" w:lineRule="auto"/>
        <w:ind w:firstLine="480"/>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sz w:val="24"/>
          <w:szCs w:val="24"/>
          <w:lang w:val="en-US" w:eastAsia="zh-CN"/>
        </w:rPr>
        <w:t>塞尺</w:t>
      </w:r>
      <w:r>
        <w:rPr>
          <w:rFonts w:hint="eastAsia" w:asciiTheme="minorEastAsia" w:hAnsiTheme="minorEastAsia" w:eastAsiaTheme="minorEastAsia" w:cstheme="minorEastAsia"/>
          <w:color w:val="000000"/>
          <w:sz w:val="24"/>
          <w:szCs w:val="24"/>
        </w:rPr>
        <w:t>的最大允许误差为：</w:t>
      </w:r>
      <w:r>
        <w:rPr>
          <w:rFonts w:hint="eastAsia" w:asciiTheme="minorEastAsia" w:hAnsiTheme="minorEastAsia" w:eastAsiaTheme="minorEastAsia" w:cstheme="minorEastAsia"/>
          <w:color w:val="000000" w:themeColor="text1"/>
          <w:sz w:val="24"/>
          <w:szCs w:val="24"/>
        </w:rPr>
        <w:t>MPE:±0.05 mm</w:t>
      </w:r>
    </w:p>
    <w:p w14:paraId="29E8D356">
      <w:pPr>
        <w:pStyle w:val="44"/>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则</w:t>
      </w:r>
      <w:r>
        <w:rPr>
          <w:rFonts w:hint="eastAsia" w:asciiTheme="minorEastAsia" w:hAnsiTheme="minorEastAsia" w:eastAsiaTheme="minorEastAsia" w:cstheme="minorEastAsia"/>
          <w:sz w:val="24"/>
          <w:szCs w:val="24"/>
          <w:lang w:val="en-US" w:eastAsia="zh-CN"/>
        </w:rPr>
        <w:t>塞尺</w:t>
      </w:r>
      <w:r>
        <w:rPr>
          <w:rFonts w:hint="eastAsia" w:asciiTheme="minorEastAsia" w:hAnsiTheme="minorEastAsia" w:eastAsiaTheme="minorEastAsia" w:cstheme="minorEastAsia"/>
          <w:sz w:val="24"/>
          <w:szCs w:val="24"/>
        </w:rPr>
        <w:t>所引入的不确定度为：</w:t>
      </w:r>
    </w:p>
    <w:p w14:paraId="4B835226">
      <w:pPr>
        <w:pStyle w:val="3"/>
        <w:spacing w:line="240" w:lineRule="auto"/>
        <w:ind w:firstLine="0" w:firstLineChars="0"/>
        <w:jc w:val="center"/>
        <w:outlineLvl w:val="9"/>
        <w:rPr>
          <w:rFonts w:hint="eastAsia" w:asciiTheme="minorEastAsia" w:hAnsiTheme="minorEastAsia" w:eastAsiaTheme="minorEastAsia" w:cstheme="minorEastAsia"/>
          <w:position w:val="-30"/>
          <w:sz w:val="24"/>
          <w:szCs w:val="24"/>
          <w:lang w:eastAsia="zh-CN"/>
        </w:rPr>
      </w:pPr>
      <w:r>
        <w:rPr>
          <w:rFonts w:hint="eastAsia" w:asciiTheme="minorEastAsia" w:hAnsiTheme="minorEastAsia" w:eastAsiaTheme="minorEastAsia" w:cstheme="minorEastAsia"/>
          <w:position w:val="-28"/>
          <w:sz w:val="24"/>
          <w:szCs w:val="24"/>
          <w:lang w:eastAsia="zh-CN"/>
        </w:rPr>
        <w:object>
          <v:shape id="_x0000_i1087" o:spt="75" type="#_x0000_t75" style="height:33pt;width:121pt;" o:ole="t" filled="f" o:preferrelative="t" stroked="f" coordsize="21600,21600">
            <v:path/>
            <v:fill on="f" focussize="0,0"/>
            <v:stroke on="f"/>
            <v:imagedata r:id="rId152" o:title=""/>
            <o:lock v:ext="edit" aspectratio="t"/>
            <w10:wrap type="none"/>
            <w10:anchorlock/>
          </v:shape>
          <o:OLEObject Type="Embed" ProgID="Equation.KSEE3" ShapeID="_x0000_i1087" DrawAspect="Content" ObjectID="_1468075788" r:id="rId151">
            <o:LockedField>false</o:LockedField>
          </o:OLEObject>
        </w:object>
      </w:r>
    </w:p>
    <w:p w14:paraId="47BF491F">
      <w:pPr>
        <w:pStyle w:val="3"/>
        <w:spacing w:line="560" w:lineRule="exact"/>
        <w:ind w:firstLine="2640" w:firstLineChars="1100"/>
        <w:jc w:val="both"/>
        <w:outlineLvl w:val="9"/>
        <w:rPr>
          <w:rFonts w:hint="eastAsia" w:asciiTheme="minorEastAsia" w:hAnsiTheme="minorEastAsia" w:eastAsiaTheme="minorEastAsia" w:cstheme="minorEastAsia"/>
          <w:sz w:val="24"/>
          <w:szCs w:val="24"/>
        </w:rPr>
      </w:pPr>
    </w:p>
    <w:p w14:paraId="16AA9E65">
      <w:pPr>
        <w:pStyle w:val="3"/>
        <w:spacing w:line="560" w:lineRule="exact"/>
        <w:ind w:firstLine="0" w:firstLineChars="0"/>
        <w:jc w:val="both"/>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5.3</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color w:val="000000"/>
          <w:sz w:val="24"/>
          <w:szCs w:val="24"/>
        </w:rPr>
        <w:t>路试车道</w:t>
      </w:r>
      <w:r>
        <w:rPr>
          <w:rFonts w:hint="eastAsia" w:asciiTheme="minorEastAsia" w:hAnsiTheme="minorEastAsia" w:eastAsiaTheme="minorEastAsia" w:cstheme="minorEastAsia"/>
          <w:color w:val="000000"/>
          <w:sz w:val="24"/>
          <w:szCs w:val="24"/>
          <w:lang w:val="en-US" w:eastAsia="zh-CN"/>
        </w:rPr>
        <w:t>平整</w:t>
      </w:r>
      <w:r>
        <w:rPr>
          <w:rFonts w:hint="eastAsia" w:asciiTheme="minorEastAsia" w:hAnsiTheme="minorEastAsia" w:eastAsiaTheme="minorEastAsia" w:cstheme="minorEastAsia"/>
          <w:color w:val="000000"/>
          <w:sz w:val="24"/>
          <w:szCs w:val="24"/>
        </w:rPr>
        <w:t>度检测结果的</w:t>
      </w:r>
      <w:r>
        <w:rPr>
          <w:rFonts w:hint="eastAsia" w:asciiTheme="minorEastAsia" w:hAnsiTheme="minorEastAsia" w:eastAsiaTheme="minorEastAsia" w:cstheme="minorEastAsia"/>
          <w:sz w:val="24"/>
          <w:szCs w:val="24"/>
        </w:rPr>
        <w:t>合成标准不确定度</w:t>
      </w:r>
    </w:p>
    <w:p w14:paraId="63F5BA42">
      <w:pPr>
        <w:pStyle w:val="44"/>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rPr>
        <w:t>各分量互不相关，则路试车道</w:t>
      </w:r>
      <w:r>
        <w:rPr>
          <w:rFonts w:hint="eastAsia" w:asciiTheme="minorEastAsia" w:hAnsiTheme="minorEastAsia" w:eastAsiaTheme="minorEastAsia" w:cstheme="minorEastAsia"/>
          <w:color w:val="000000"/>
          <w:sz w:val="24"/>
          <w:szCs w:val="24"/>
          <w:lang w:val="en-US" w:eastAsia="zh-CN"/>
        </w:rPr>
        <w:t>平整</w:t>
      </w:r>
      <w:r>
        <w:rPr>
          <w:rFonts w:hint="eastAsia" w:asciiTheme="minorEastAsia" w:hAnsiTheme="minorEastAsia" w:eastAsiaTheme="minorEastAsia" w:cstheme="minorEastAsia"/>
          <w:color w:val="000000"/>
          <w:sz w:val="24"/>
          <w:szCs w:val="24"/>
        </w:rPr>
        <w:t>度检测结果的合成标准不确定度</w:t>
      </w:r>
      <w:r>
        <w:rPr>
          <w:rFonts w:hint="eastAsia" w:asciiTheme="minorEastAsia" w:hAnsiTheme="minorEastAsia" w:eastAsiaTheme="minorEastAsia" w:cstheme="minorEastAsia"/>
          <w:sz w:val="24"/>
          <w:szCs w:val="24"/>
        </w:rPr>
        <w:t>：</w:t>
      </w:r>
    </w:p>
    <w:p w14:paraId="697D95E2">
      <w:pPr>
        <w:pStyle w:val="44"/>
        <w:spacing w:line="360" w:lineRule="auto"/>
        <w:ind w:firstLine="480"/>
        <w:jc w:val="center"/>
        <w:rPr>
          <w:rFonts w:hint="eastAsia" w:asciiTheme="minorEastAsia" w:hAnsiTheme="minorEastAsia" w:eastAsiaTheme="minorEastAsia" w:cstheme="minorEastAsia"/>
          <w:sz w:val="24"/>
          <w:szCs w:val="24"/>
          <w:lang w:val="en-US" w:eastAsia="zh-CN"/>
        </w:rPr>
      </w:pPr>
      <m:oMathPara>
        <m:oMath>
          <m:sSub>
            <m:sSubPr>
              <m:ctrlPr>
                <w:rPr>
                  <w:rFonts w:hint="eastAsia" w:ascii="Cambria Math" w:hAnsi="Cambria Math" w:eastAsiaTheme="minorEastAsia" w:cstheme="minorEastAsia"/>
                  <w:sz w:val="24"/>
                  <w:szCs w:val="24"/>
                </w:rPr>
              </m:ctrlPr>
            </m:sSubPr>
            <m:e>
              <m:r>
                <m:rPr/>
                <w:rPr>
                  <w:rFonts w:hint="eastAsia" w:ascii="Cambria Math" w:hAnsi="Cambria Math" w:eastAsiaTheme="minorEastAsia" w:cstheme="minorEastAsia"/>
                  <w:sz w:val="24"/>
                  <w:szCs w:val="24"/>
                </w:rPr>
                <m:t>u</m:t>
              </m:r>
              <m:ctrlPr>
                <w:rPr>
                  <w:rFonts w:hint="eastAsia" w:ascii="Cambria Math" w:hAnsi="Cambria Math" w:eastAsiaTheme="minorEastAsia" w:cstheme="minorEastAsia"/>
                  <w:sz w:val="24"/>
                  <w:szCs w:val="24"/>
                </w:rPr>
              </m:ctrlPr>
            </m:e>
            <m:sub>
              <m:r>
                <m:rPr/>
                <w:rPr>
                  <w:rFonts w:hint="eastAsia" w:ascii="Cambria Math" w:hAnsi="Cambria Math" w:eastAsiaTheme="minorEastAsia" w:cstheme="minorEastAsia"/>
                  <w:sz w:val="24"/>
                  <w:szCs w:val="24"/>
                </w:rPr>
                <m:t>c</m:t>
              </m:r>
              <m:ctrlPr>
                <w:rPr>
                  <w:rFonts w:hint="eastAsia" w:ascii="Cambria Math" w:hAnsi="Cambria Math" w:eastAsiaTheme="minorEastAsia" w:cstheme="minorEastAsia"/>
                  <w:sz w:val="24"/>
                  <w:szCs w:val="24"/>
                </w:rPr>
              </m:ctrlPr>
            </m:sub>
          </m:sSub>
          <m:r>
            <m:rPr/>
            <w:rPr>
              <w:rFonts w:hint="eastAsia" w:ascii="Cambria Math" w:hAnsi="Cambria Math" w:eastAsiaTheme="minorEastAsia" w:cstheme="minorEastAsia"/>
              <w:sz w:val="24"/>
              <w:szCs w:val="24"/>
            </w:rPr>
            <m:t>=</m:t>
          </m:r>
          <m:rad>
            <m:radPr>
              <m:degHide m:val="1"/>
              <m:ctrlPr>
                <w:rPr>
                  <w:rFonts w:hint="eastAsia" w:ascii="Cambria Math" w:hAnsi="Cambria Math" w:eastAsiaTheme="minorEastAsia" w:cstheme="minorEastAsia"/>
                  <w:i/>
                  <w:sz w:val="24"/>
                  <w:szCs w:val="24"/>
                </w:rPr>
              </m:ctrlPr>
            </m:radPr>
            <m:deg>
              <m:ctrlPr>
                <w:rPr>
                  <w:rFonts w:hint="eastAsia" w:ascii="Cambria Math" w:hAnsi="Cambria Math" w:eastAsiaTheme="minorEastAsia" w:cstheme="minorEastAsia"/>
                  <w:sz w:val="24"/>
                  <w:szCs w:val="24"/>
                </w:rPr>
              </m:ctrlPr>
            </m:deg>
            <m:e>
              <m:sSubSup>
                <m:sSubSupPr>
                  <m:ctrlPr>
                    <w:rPr>
                      <w:rFonts w:hint="eastAsia" w:ascii="Cambria Math" w:hAnsi="Cambria Math" w:eastAsiaTheme="minorEastAsia" w:cstheme="minorEastAsia"/>
                      <w:sz w:val="24"/>
                      <w:szCs w:val="24"/>
                    </w:rPr>
                  </m:ctrlPr>
                </m:sSubSupPr>
                <m:e>
                  <m:r>
                    <m:rPr/>
                    <w:rPr>
                      <w:rFonts w:hint="eastAsia" w:ascii="Cambria Math" w:hAnsi="Cambria Math" w:eastAsiaTheme="minorEastAsia" w:cstheme="minorEastAsia"/>
                      <w:sz w:val="24"/>
                      <w:szCs w:val="24"/>
                    </w:rPr>
                    <m:t>u</m:t>
                  </m:r>
                  <m:ctrlPr>
                    <w:rPr>
                      <w:rFonts w:hint="eastAsia" w:ascii="Cambria Math" w:hAnsi="Cambria Math" w:eastAsiaTheme="minorEastAsia" w:cstheme="minorEastAsia"/>
                      <w:sz w:val="24"/>
                      <w:szCs w:val="24"/>
                    </w:rPr>
                  </m:ctrlPr>
                </m:e>
                <m:sub>
                  <m:r>
                    <m:rPr/>
                    <w:rPr>
                      <w:rFonts w:hint="eastAsia" w:ascii="Cambria Math" w:hAnsi="Cambria Math" w:eastAsiaTheme="minorEastAsia" w:cstheme="minorEastAsia"/>
                      <w:sz w:val="24"/>
                      <w:szCs w:val="24"/>
                    </w:rPr>
                    <m:t>1</m:t>
                  </m:r>
                  <m:ctrlPr>
                    <w:rPr>
                      <w:rFonts w:hint="eastAsia" w:ascii="Cambria Math" w:hAnsi="Cambria Math" w:eastAsiaTheme="minorEastAsia" w:cstheme="minorEastAsia"/>
                      <w:sz w:val="24"/>
                      <w:szCs w:val="24"/>
                    </w:rPr>
                  </m:ctrlPr>
                </m:sub>
                <m:sup>
                  <m:r>
                    <m:rPr/>
                    <w:rPr>
                      <w:rFonts w:hint="eastAsia" w:ascii="Cambria Math" w:hAnsi="Cambria Math" w:eastAsiaTheme="minorEastAsia" w:cstheme="minorEastAsia"/>
                      <w:sz w:val="24"/>
                      <w:szCs w:val="24"/>
                    </w:rPr>
                    <m:t>2</m:t>
                  </m:r>
                  <m:ctrlPr>
                    <w:rPr>
                      <w:rFonts w:hint="eastAsia" w:ascii="Cambria Math" w:hAnsi="Cambria Math" w:eastAsiaTheme="minorEastAsia" w:cstheme="minorEastAsia"/>
                      <w:sz w:val="24"/>
                      <w:szCs w:val="24"/>
                    </w:rPr>
                  </m:ctrlPr>
                </m:sup>
              </m:sSubSup>
              <m:r>
                <m:rPr/>
                <w:rPr>
                  <w:rFonts w:hint="eastAsia" w:ascii="Cambria Math" w:hAnsi="Cambria Math" w:eastAsiaTheme="minorEastAsia" w:cstheme="minorEastAsia"/>
                  <w:sz w:val="24"/>
                  <w:szCs w:val="24"/>
                </w:rPr>
                <m:t>+</m:t>
              </m:r>
              <m:sSubSup>
                <m:sSubSupPr>
                  <m:ctrlPr>
                    <w:rPr>
                      <w:rFonts w:hint="eastAsia" w:ascii="Cambria Math" w:hAnsi="Cambria Math" w:eastAsiaTheme="minorEastAsia" w:cstheme="minorEastAsia"/>
                      <w:sz w:val="24"/>
                      <w:szCs w:val="24"/>
                    </w:rPr>
                  </m:ctrlPr>
                </m:sSubSupPr>
                <m:e>
                  <m:r>
                    <m:rPr/>
                    <w:rPr>
                      <w:rFonts w:hint="eastAsia" w:ascii="Cambria Math" w:hAnsi="Cambria Math" w:eastAsiaTheme="minorEastAsia" w:cstheme="minorEastAsia"/>
                      <w:sz w:val="24"/>
                      <w:szCs w:val="24"/>
                    </w:rPr>
                    <m:t>u</m:t>
                  </m:r>
                  <m:ctrlPr>
                    <w:rPr>
                      <w:rFonts w:hint="eastAsia" w:ascii="Cambria Math" w:hAnsi="Cambria Math" w:eastAsiaTheme="minorEastAsia" w:cstheme="minorEastAsia"/>
                      <w:sz w:val="24"/>
                      <w:szCs w:val="24"/>
                    </w:rPr>
                  </m:ctrlPr>
                </m:e>
                <m:sub>
                  <m:r>
                    <m:rPr/>
                    <w:rPr>
                      <w:rFonts w:hint="eastAsia" w:ascii="Cambria Math" w:hAnsi="Cambria Math" w:eastAsiaTheme="minorEastAsia" w:cstheme="minorEastAsia"/>
                      <w:sz w:val="24"/>
                      <w:szCs w:val="24"/>
                    </w:rPr>
                    <m:t>2</m:t>
                  </m:r>
                  <m:ctrlPr>
                    <w:rPr>
                      <w:rFonts w:hint="eastAsia" w:ascii="Cambria Math" w:hAnsi="Cambria Math" w:eastAsiaTheme="minorEastAsia" w:cstheme="minorEastAsia"/>
                      <w:sz w:val="24"/>
                      <w:szCs w:val="24"/>
                    </w:rPr>
                  </m:ctrlPr>
                </m:sub>
                <m:sup>
                  <m:r>
                    <m:rPr/>
                    <w:rPr>
                      <w:rFonts w:hint="eastAsia" w:ascii="Cambria Math" w:hAnsi="Cambria Math" w:eastAsiaTheme="minorEastAsia" w:cstheme="minorEastAsia"/>
                      <w:sz w:val="24"/>
                      <w:szCs w:val="24"/>
                    </w:rPr>
                    <m:t>2</m:t>
                  </m:r>
                  <m:ctrlPr>
                    <w:rPr>
                      <w:rFonts w:hint="eastAsia" w:ascii="Cambria Math" w:hAnsi="Cambria Math" w:eastAsiaTheme="minorEastAsia" w:cstheme="minorEastAsia"/>
                      <w:sz w:val="24"/>
                      <w:szCs w:val="24"/>
                    </w:rPr>
                  </m:ctrlPr>
                </m:sup>
              </m:sSubSup>
              <m:r>
                <m:rPr/>
                <w:rPr>
                  <w:rFonts w:hint="eastAsia" w:ascii="Cambria Math" w:hAnsi="Cambria Math" w:eastAsiaTheme="minorEastAsia" w:cstheme="minorEastAsia"/>
                  <w:sz w:val="24"/>
                  <w:szCs w:val="24"/>
                </w:rPr>
                <m:t>+</m:t>
              </m:r>
              <m:sSubSup>
                <m:sSubSupPr>
                  <m:ctrlPr>
                    <w:rPr>
                      <w:rFonts w:hint="eastAsia" w:ascii="Cambria Math" w:hAnsi="Cambria Math" w:eastAsiaTheme="minorEastAsia" w:cstheme="minorEastAsia"/>
                      <w:sz w:val="24"/>
                      <w:szCs w:val="24"/>
                    </w:rPr>
                  </m:ctrlPr>
                </m:sSubSupPr>
                <m:e>
                  <m:r>
                    <m:rPr/>
                    <w:rPr>
                      <w:rFonts w:hint="eastAsia" w:ascii="Cambria Math" w:hAnsi="Cambria Math" w:eastAsiaTheme="minorEastAsia" w:cstheme="minorEastAsia"/>
                      <w:sz w:val="24"/>
                      <w:szCs w:val="24"/>
                    </w:rPr>
                    <m:t>u</m:t>
                  </m:r>
                  <m:ctrlPr>
                    <w:rPr>
                      <w:rFonts w:hint="eastAsia" w:ascii="Cambria Math" w:hAnsi="Cambria Math" w:eastAsiaTheme="minorEastAsia" w:cstheme="minorEastAsia"/>
                      <w:sz w:val="24"/>
                      <w:szCs w:val="24"/>
                    </w:rPr>
                  </m:ctrlPr>
                </m:e>
                <m:sub>
                  <m:r>
                    <m:rPr/>
                    <w:rPr>
                      <w:rFonts w:hint="eastAsia" w:ascii="Cambria Math" w:hAnsi="Cambria Math" w:eastAsiaTheme="minorEastAsia" w:cstheme="minorEastAsia"/>
                      <w:sz w:val="24"/>
                      <w:szCs w:val="24"/>
                    </w:rPr>
                    <m:t>3</m:t>
                  </m:r>
                  <m:ctrlPr>
                    <w:rPr>
                      <w:rFonts w:hint="eastAsia" w:ascii="Cambria Math" w:hAnsi="Cambria Math" w:eastAsiaTheme="minorEastAsia" w:cstheme="minorEastAsia"/>
                      <w:sz w:val="24"/>
                      <w:szCs w:val="24"/>
                    </w:rPr>
                  </m:ctrlPr>
                </m:sub>
                <m:sup>
                  <m:r>
                    <m:rPr/>
                    <w:rPr>
                      <w:rFonts w:hint="eastAsia" w:ascii="Cambria Math" w:hAnsi="Cambria Math" w:eastAsiaTheme="minorEastAsia" w:cstheme="minorEastAsia"/>
                      <w:sz w:val="24"/>
                      <w:szCs w:val="24"/>
                    </w:rPr>
                    <m:t>2</m:t>
                  </m:r>
                  <m:ctrlPr>
                    <w:rPr>
                      <w:rFonts w:hint="eastAsia" w:ascii="Cambria Math" w:hAnsi="Cambria Math" w:eastAsiaTheme="minorEastAsia" w:cstheme="minorEastAsia"/>
                      <w:sz w:val="24"/>
                      <w:szCs w:val="24"/>
                    </w:rPr>
                  </m:ctrlPr>
                </m:sup>
              </m:sSubSup>
              <m:ctrlPr>
                <w:rPr>
                  <w:rFonts w:hint="eastAsia" w:ascii="Cambria Math" w:hAnsi="Cambria Math" w:eastAsiaTheme="minorEastAsia" w:cstheme="minorEastAsia"/>
                  <w:sz w:val="24"/>
                  <w:szCs w:val="24"/>
                </w:rPr>
              </m:ctrlPr>
            </m:e>
          </m:rad>
          <m:r>
            <m:rPr/>
            <w:rPr>
              <w:rFonts w:hint="eastAsia" w:ascii="Cambria Math" w:hAnsi="Cambria Math" w:eastAsiaTheme="minorEastAsia" w:cstheme="minorEastAsia"/>
              <w:sz w:val="24"/>
              <w:szCs w:val="24"/>
            </w:rPr>
            <m:t>≈0.</m:t>
          </m:r>
          <m:r>
            <m:rPr/>
            <w:rPr>
              <w:rFonts w:hint="eastAsia" w:ascii="Cambria Math" w:hAnsi="Cambria Math" w:eastAsiaTheme="minorEastAsia" w:cstheme="minorEastAsia"/>
              <w:sz w:val="24"/>
              <w:szCs w:val="24"/>
              <w:lang w:val="en-US" w:eastAsia="zh-CN"/>
            </w:rPr>
            <m:t>29mm</m:t>
          </m:r>
        </m:oMath>
      </m:oMathPara>
    </w:p>
    <w:p w14:paraId="23B7AE44">
      <w:pPr>
        <w:pStyle w:val="3"/>
        <w:spacing w:line="560" w:lineRule="exact"/>
        <w:ind w:firstLine="0" w:firstLineChars="0"/>
        <w:jc w:val="both"/>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5.4</w:t>
      </w:r>
      <w:r>
        <w:rPr>
          <w:rFonts w:hint="eastAsia" w:asciiTheme="minorEastAsia" w:hAnsiTheme="minorEastAsia" w:eastAsiaTheme="minorEastAsia" w:cstheme="minorEastAsia"/>
          <w:color w:val="000000"/>
          <w:sz w:val="24"/>
          <w:szCs w:val="24"/>
        </w:rPr>
        <w:t>路试车道</w:t>
      </w:r>
      <w:r>
        <w:rPr>
          <w:rFonts w:hint="eastAsia" w:asciiTheme="minorEastAsia" w:hAnsiTheme="minorEastAsia" w:eastAsiaTheme="minorEastAsia" w:cstheme="minorEastAsia"/>
          <w:color w:val="000000"/>
          <w:sz w:val="24"/>
          <w:szCs w:val="24"/>
          <w:lang w:val="en-US" w:eastAsia="zh-CN"/>
        </w:rPr>
        <w:t>平整</w:t>
      </w:r>
      <w:r>
        <w:rPr>
          <w:rFonts w:hint="eastAsia" w:asciiTheme="minorEastAsia" w:hAnsiTheme="minorEastAsia" w:eastAsiaTheme="minorEastAsia" w:cstheme="minorEastAsia"/>
          <w:color w:val="000000"/>
          <w:sz w:val="24"/>
          <w:szCs w:val="24"/>
        </w:rPr>
        <w:t>度检测结果的</w:t>
      </w:r>
      <w:r>
        <w:rPr>
          <w:rFonts w:hint="eastAsia" w:asciiTheme="minorEastAsia" w:hAnsiTheme="minorEastAsia" w:eastAsiaTheme="minorEastAsia" w:cstheme="minorEastAsia"/>
          <w:sz w:val="24"/>
          <w:szCs w:val="24"/>
        </w:rPr>
        <w:t>扩展不确定度</w:t>
      </w:r>
    </w:p>
    <w:p w14:paraId="6C24C24A">
      <w:pPr>
        <w:pStyle w:val="44"/>
        <w:spacing w:line="360" w:lineRule="auto"/>
        <w:ind w:firstLine="48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取</w:t>
      </w:r>
      <w:r>
        <w:rPr>
          <w:rFonts w:hint="eastAsia" w:asciiTheme="minorEastAsia" w:hAnsiTheme="minorEastAsia" w:eastAsiaTheme="minorEastAsia" w:cstheme="minorEastAsia"/>
          <w:i/>
          <w:color w:val="000000"/>
          <w:sz w:val="24"/>
          <w:szCs w:val="24"/>
        </w:rPr>
        <w:t>k</w:t>
      </w:r>
      <w:r>
        <w:rPr>
          <w:rFonts w:hint="eastAsia" w:asciiTheme="minorEastAsia" w:hAnsiTheme="minorEastAsia" w:eastAsiaTheme="minorEastAsia" w:cstheme="minorEastAsia"/>
          <w:color w:val="000000"/>
          <w:sz w:val="24"/>
          <w:szCs w:val="24"/>
        </w:rPr>
        <w:t>=2，则路试车道</w:t>
      </w:r>
      <w:r>
        <w:rPr>
          <w:rFonts w:hint="eastAsia" w:asciiTheme="minorEastAsia" w:hAnsiTheme="minorEastAsia" w:eastAsiaTheme="minorEastAsia" w:cstheme="minorEastAsia"/>
          <w:color w:val="000000"/>
          <w:sz w:val="24"/>
          <w:szCs w:val="24"/>
          <w:lang w:val="en-US" w:eastAsia="zh-CN"/>
        </w:rPr>
        <w:t>平整</w:t>
      </w:r>
      <w:r>
        <w:rPr>
          <w:rFonts w:hint="eastAsia" w:asciiTheme="minorEastAsia" w:hAnsiTheme="minorEastAsia" w:eastAsiaTheme="minorEastAsia" w:cstheme="minorEastAsia"/>
          <w:color w:val="000000"/>
          <w:sz w:val="24"/>
          <w:szCs w:val="24"/>
        </w:rPr>
        <w:t>度检测结果的扩展不确定度为：</w:t>
      </w:r>
    </w:p>
    <w:p w14:paraId="2FBF39FC">
      <w:pPr>
        <w:pStyle w:val="44"/>
        <w:spacing w:line="360" w:lineRule="auto"/>
        <w:ind w:firstLine="480"/>
        <w:jc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position w:val="-6"/>
          <w:sz w:val="24"/>
          <w:szCs w:val="24"/>
          <w:lang w:eastAsia="zh-CN"/>
        </w:rPr>
        <w:object>
          <v:shape id="_x0000_i1088" o:spt="75" type="#_x0000_t75" style="height:13.95pt;width:98pt;" o:ole="t" filled="f" o:preferrelative="t" stroked="f" coordsize="21600,21600">
            <v:path/>
            <v:fill on="f" focussize="0,0"/>
            <v:stroke on="f"/>
            <v:imagedata r:id="rId154" o:title=""/>
            <o:lock v:ext="edit" aspectratio="t"/>
            <w10:wrap type="none"/>
            <w10:anchorlock/>
          </v:shape>
          <o:OLEObject Type="Embed" ProgID="Equation.KSEE3" ShapeID="_x0000_i1088" DrawAspect="Content" ObjectID="_1468075789" r:id="rId153">
            <o:LockedField>false</o:LockedField>
          </o:OLEObject>
        </w:object>
      </w:r>
    </w:p>
    <w:p w14:paraId="3F92962C">
      <w:pPr>
        <w:spacing w:line="360" w:lineRule="auto"/>
        <w:rPr>
          <w:rFonts w:ascii="黑体" w:hAnsi="黑体" w:eastAsia="黑体"/>
        </w:rPr>
      </w:pPr>
      <w:r>
        <w:rPr>
          <w:rFonts w:hint="eastAsia" w:ascii="黑体" w:hAnsi="黑体" w:eastAsia="黑体"/>
          <w:color w:val="000000"/>
          <w:lang w:val="en-US" w:eastAsia="zh-CN"/>
        </w:rPr>
        <w:t>5.5平整</w:t>
      </w:r>
      <w:r>
        <w:rPr>
          <w:rFonts w:hint="eastAsia" w:ascii="黑体" w:hAnsi="黑体" w:eastAsia="黑体"/>
          <w:color w:val="000000"/>
        </w:rPr>
        <w:t>度检测结果的不确定度评定</w:t>
      </w:r>
    </w:p>
    <w:p w14:paraId="0684D369">
      <w:pPr>
        <w:spacing w:line="360" w:lineRule="auto"/>
        <w:rPr>
          <w:rFonts w:hint="eastAsia"/>
          <w:color w:val="000000"/>
        </w:rPr>
      </w:pPr>
      <w:r>
        <w:rPr>
          <w:rFonts w:hint="eastAsia" w:asciiTheme="minorEastAsia" w:hAnsiTheme="minorEastAsia" w:eastAsiaTheme="minorEastAsia" w:cstheme="minorEastAsia"/>
          <w:color w:val="000000"/>
          <w:sz w:val="24"/>
          <w:szCs w:val="24"/>
          <w:lang w:val="en-US" w:eastAsia="zh-CN"/>
        </w:rPr>
        <w:t>平整</w:t>
      </w:r>
      <w:r>
        <w:rPr>
          <w:rFonts w:hint="eastAsia" w:asciiTheme="minorEastAsia" w:hAnsiTheme="minorEastAsia" w:eastAsiaTheme="minorEastAsia" w:cstheme="minorEastAsia"/>
          <w:color w:val="000000"/>
          <w:sz w:val="24"/>
          <w:szCs w:val="24"/>
        </w:rPr>
        <w:t>度</w:t>
      </w:r>
      <w:r>
        <w:rPr>
          <w:rFonts w:hint="eastAsia"/>
          <w:color w:val="000000"/>
        </w:rPr>
        <w:t>检测结果不确定度评定可参照</w:t>
      </w:r>
      <w:r>
        <w:rPr>
          <w:rFonts w:ascii="Times New Roman" w:hAnsi="Times New Roman"/>
          <w:color w:val="000000"/>
        </w:rPr>
        <w:t>D.</w:t>
      </w:r>
      <w:r>
        <w:rPr>
          <w:rFonts w:hint="eastAsia" w:ascii="Times New Roman" w:hAnsi="Times New Roman"/>
          <w:color w:val="000000"/>
          <w:lang w:val="en-US" w:eastAsia="zh-CN"/>
        </w:rPr>
        <w:t>5</w:t>
      </w:r>
      <w:r>
        <w:rPr>
          <w:rFonts w:hint="eastAsia"/>
          <w:color w:val="000000"/>
        </w:rPr>
        <w:t>的方法进行评定。</w:t>
      </w:r>
    </w:p>
    <w:p w14:paraId="4245DA5A">
      <w:pPr>
        <w:spacing w:line="360" w:lineRule="auto"/>
        <w:rPr>
          <w:rFonts w:hint="eastAsia" w:asciiTheme="minorEastAsia" w:hAnsiTheme="minorEastAsia" w:eastAsiaTheme="minorEastAsia" w:cstheme="minorEastAsia"/>
          <w:color w:val="000000"/>
          <w:sz w:val="24"/>
          <w:szCs w:val="24"/>
        </w:rPr>
      </w:pPr>
    </w:p>
    <w:p w14:paraId="26A7D66C">
      <w:pPr>
        <w:widowControl/>
        <w:rPr>
          <w:rFonts w:hint="eastAsia" w:asciiTheme="minorEastAsia" w:hAnsiTheme="minorEastAsia" w:eastAsiaTheme="minorEastAsia" w:cstheme="minorEastAsia"/>
          <w:color w:val="000000"/>
          <w:sz w:val="24"/>
          <w:szCs w:val="24"/>
        </w:rPr>
      </w:pPr>
      <w:bookmarkStart w:id="187" w:name="_GoBack"/>
      <w:bookmarkEnd w:id="187"/>
    </w:p>
    <w:bookmarkEnd w:id="172"/>
    <w:bookmarkEnd w:id="173"/>
    <w:bookmarkEnd w:id="174"/>
    <w:p w14:paraId="41C25AC5">
      <w:pPr>
        <w:pStyle w:val="3"/>
        <w:spacing w:line="360" w:lineRule="auto"/>
        <w:ind w:firstLine="480"/>
        <w:jc w:val="both"/>
        <w:outlineLvl w:val="9"/>
        <w:rPr>
          <w:rFonts w:hint="eastAsia" w:asciiTheme="minorEastAsia" w:hAnsiTheme="minorEastAsia" w:eastAsiaTheme="minorEastAsia" w:cstheme="minorEastAsia"/>
          <w:sz w:val="24"/>
          <w:szCs w:val="24"/>
        </w:rPr>
      </w:pPr>
    </w:p>
    <w:sectPr>
      <w:footerReference r:id="rId16" w:type="default"/>
      <w:footerReference r:id="rId17" w:type="even"/>
      <w:pgSz w:w="11906" w:h="16838"/>
      <w:pgMar w:top="1588" w:right="1134" w:bottom="1361" w:left="1418" w:header="1418" w:footer="680" w:gutter="0"/>
      <w:pgNumType w:start="1"/>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200247B" w:usb2="00000009" w:usb3="00000000" w:csb0="200001FF" w:csb1="00000000"/>
  </w:font>
  <w:font w:name="方正小标宋_GBK">
    <w:altName w:val="Arial Unicode MS"/>
    <w:panose1 w:val="00000000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Segoe UI">
    <w:panose1 w:val="020B0502040204020203"/>
    <w:charset w:val="00"/>
    <w:family w:val="swiss"/>
    <w:pitch w:val="default"/>
    <w:sig w:usb0="E4002EFF" w:usb1="C000E47F"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8A76AB">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EEF4F5">
    <w:pPr>
      <w:pStyle w:val="17"/>
    </w:pPr>
    <w:r>
      <w:pict>
        <v:shape id="文本框 26" o:spid="_x0000_s2054"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M6pebnPAAAABQEAAA8AAAAAAAAAAQAgAAAAIgAAAGRycy9kb3du&#10;cmV2LnhtbFBLAQIUABQAAAAIAIdO4kDXqIZMzwEAAKkDAAAOAAAAAAAAAAEAIAAAAB4BAABkcnMv&#10;ZTJvRG9jLnhtbFBLBQYAAAAABgAGAFkBAABfBQAAAAA=&#10;">
          <v:path/>
          <v:fill on="f" focussize="0,0"/>
          <v:stroke on="f" joinstyle="miter"/>
          <v:imagedata o:title=""/>
          <o:lock v:ext="edit"/>
          <v:textbox inset="0mm,0mm,0mm,0mm" style="mso-fit-shape-to-text:t;">
            <w:txbxContent>
              <w:p w14:paraId="405D3923">
                <w:pPr>
                  <w:pStyle w:val="17"/>
                </w:pPr>
                <w:r>
                  <w:rPr>
                    <w:lang w:val="zh-CN"/>
                  </w:rPr>
                  <w:fldChar w:fldCharType="begin"/>
                </w:r>
                <w:r>
                  <w:rPr>
                    <w:lang w:val="zh-CN"/>
                  </w:rPr>
                  <w:instrText xml:space="preserve">PAGE   \* MERGEFORMAT</w:instrText>
                </w:r>
                <w:r>
                  <w:rPr>
                    <w:lang w:val="zh-CN"/>
                  </w:rPr>
                  <w:fldChar w:fldCharType="separate"/>
                </w:r>
                <w:r>
                  <w:rPr>
                    <w:lang w:val="zh-CN"/>
                  </w:rPr>
                  <w:t>II</w:t>
                </w:r>
                <w:r>
                  <w:rPr>
                    <w:lang w:val="zh-CN"/>
                  </w:rP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2321AA">
    <w:pPr>
      <w:pStyle w:val="1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9C0B19">
    <w:pPr>
      <w:pStyle w:val="17"/>
      <w:ind w:firstLine="420"/>
      <w:jc w:val="right"/>
    </w:pPr>
  </w:p>
  <w:p w14:paraId="32070C91"/>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484D4C"/>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498998">
    <w:pPr>
      <w:pStyle w:val="17"/>
      <w:ind w:firstLine="420"/>
      <w:jc w:val="right"/>
    </w:pPr>
    <w:r>
      <w:pict>
        <v:shape id="文本框 18" o:spid="_x0000_s2053"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M6pebnPAAAABQEAAA8AAAAAAAAAAQAgAAAAIgAAAGRycy9kb3du&#10;cmV2LnhtbFBLAQIUABQAAAAIAIdO4kDlXm2szwEAAKkDAAAOAAAAAAAAAAEAIAAAAB4BAABkcnMv&#10;ZTJvRG9jLnhtbFBLBQYAAAAABgAGAFkBAABfBQAAAAA=&#10;">
          <v:path/>
          <v:fill on="f" focussize="0,0"/>
          <v:stroke on="f" joinstyle="miter"/>
          <v:imagedata o:title=""/>
          <o:lock v:ext="edit"/>
          <v:textbox inset="0mm,0mm,0mm,0mm" style="mso-fit-shape-to-text:t;">
            <w:txbxContent>
              <w:p w14:paraId="5BFF1CA6">
                <w:pPr>
                  <w:pStyle w:val="17"/>
                </w:pPr>
                <w:r>
                  <w:fldChar w:fldCharType="begin"/>
                </w:r>
                <w:r>
                  <w:instrText xml:space="preserve"> PAGE  \* MERGEFORMAT </w:instrText>
                </w:r>
                <w:r>
                  <w:fldChar w:fldCharType="separate"/>
                </w:r>
                <w:r>
                  <w:t>I</w:t>
                </w:r>
                <w:r>
                  <w:fldChar w:fldCharType="end"/>
                </w:r>
              </w:p>
            </w:txbxContent>
          </v:textbox>
        </v:shape>
      </w:pict>
    </w:r>
  </w:p>
  <w:p w14:paraId="68360182"/>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C352B6">
    <w:pPr>
      <w:pStyle w:val="17"/>
      <w:rPr>
        <w:rFonts w:ascii="Times New Roman" w:hAnsi="Times New Roman"/>
        <w:sz w:val="24"/>
        <w:szCs w:val="24"/>
      </w:rPr>
    </w:pPr>
    <w:r>
      <w:rPr>
        <w:sz w:val="24"/>
      </w:rPr>
      <w:pict>
        <v:shape id="文本框 19" o:spid="_x0000_s2052"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M6pebnPAAAABQEAAA8AAAAAAAAAAQAgAAAAIgAAAGRycy9kb3du&#10;cmV2LnhtbFBLAQIUABQAAAAIAIdO4kAC+cxkzwEAAKkDAAAOAAAAAAAAAAEAIAAAAB4BAABkcnMv&#10;ZTJvRG9jLnhtbFBLBQYAAAAABgAGAFkBAABfBQAAAAA=&#10;">
          <v:path/>
          <v:fill on="f" focussize="0,0"/>
          <v:stroke on="f" joinstyle="miter"/>
          <v:imagedata o:title=""/>
          <o:lock v:ext="edit"/>
          <v:textbox inset="0mm,0mm,0mm,0mm" style="mso-fit-shape-to-text:t;">
            <w:txbxContent>
              <w:p w14:paraId="49FA37AA">
                <w:pPr>
                  <w:pStyle w:val="17"/>
                  <w:rPr>
                    <w:rFonts w:ascii="Times New Roman" w:hAnsi="Times New Roman"/>
                    <w:sz w:val="24"/>
                    <w:szCs w:val="24"/>
                  </w:rPr>
                </w:pPr>
                <w:r>
                  <w:rPr>
                    <w:rFonts w:ascii="Times New Roman" w:hAnsi="Times New Roman"/>
                    <w:sz w:val="24"/>
                    <w:szCs w:val="24"/>
                  </w:rPr>
                  <w:fldChar w:fldCharType="begin"/>
                </w:r>
                <w:r>
                  <w:rPr>
                    <w:rFonts w:ascii="Times New Roman" w:hAnsi="Times New Roman"/>
                    <w:sz w:val="24"/>
                    <w:szCs w:val="24"/>
                  </w:rPr>
                  <w:instrText xml:space="preserve">PAGE   \* MERGEFORMAT</w:instrText>
                </w:r>
                <w:r>
                  <w:rPr>
                    <w:rFonts w:ascii="Times New Roman" w:hAnsi="Times New Roman"/>
                    <w:sz w:val="24"/>
                    <w:szCs w:val="24"/>
                  </w:rPr>
                  <w:fldChar w:fldCharType="separate"/>
                </w:r>
                <w:r>
                  <w:rPr>
                    <w:rFonts w:ascii="Times New Roman" w:hAnsi="Times New Roman"/>
                    <w:sz w:val="24"/>
                    <w:szCs w:val="24"/>
                    <w:lang w:val="zh-CN"/>
                  </w:rPr>
                  <w:t>II</w:t>
                </w:r>
                <w:r>
                  <w:rPr>
                    <w:rFonts w:ascii="Times New Roman" w:hAnsi="Times New Roman"/>
                    <w:sz w:val="24"/>
                    <w:szCs w:val="24"/>
                  </w:rPr>
                  <w:fldChar w:fldCharType="end"/>
                </w:r>
              </w:p>
              <w:p w14:paraId="05247D02">
                <w:pPr>
                  <w:rPr>
                    <w:rFonts w:ascii="Times New Roman" w:hAnsi="Times New Roman"/>
                  </w:rPr>
                </w:pPr>
              </w:p>
            </w:txbxContent>
          </v:textbox>
        </v:shape>
      </w:pict>
    </w:r>
  </w:p>
  <w:p w14:paraId="6BAAB8E7">
    <w:pPr>
      <w:pStyle w:val="17"/>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CA8979">
    <w:pPr>
      <w:pStyle w:val="17"/>
      <w:ind w:firstLine="420"/>
      <w:jc w:val="right"/>
    </w:pPr>
  </w:p>
  <w:p w14:paraId="12FC5A24"/>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65EBB7">
    <w:pPr>
      <w:pStyle w:val="17"/>
      <w:rPr>
        <w:rFonts w:ascii="Times New Roman" w:hAnsi="Times New Roman"/>
        <w:sz w:val="24"/>
        <w:szCs w:val="24"/>
      </w:rPr>
    </w:pPr>
    <w:r>
      <w:rPr>
        <w:sz w:val="24"/>
      </w:rPr>
      <w:pict>
        <v:shape id="文本框 28" o:spid="_x0000_s2049"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M6pebnPAAAABQEAAA8AAAAAAAAAAQAgAAAAIgAAAGRycy9kb3du&#10;cmV2LnhtbFBLAQIUABQAAAAIAIdO4kAsYlW6zwEAAKkDAAAOAAAAAAAAAAEAIAAAAB4BAABkcnMv&#10;ZTJvRG9jLnhtbFBLBQYAAAAABgAGAFkBAABfBQAAAAA=&#10;">
          <v:path/>
          <v:fill on="f" focussize="0,0"/>
          <v:stroke on="f" joinstyle="miter"/>
          <v:imagedata o:title=""/>
          <o:lock v:ext="edit"/>
          <v:textbox inset="0mm,0mm,0mm,0mm" style="mso-fit-shape-to-text:t;">
            <w:txbxContent>
              <w:p w14:paraId="18DB29F3">
                <w:pPr>
                  <w:pStyle w:val="17"/>
                  <w:rPr>
                    <w:rFonts w:ascii="Times New Roman" w:hAnsi="Times New Roman"/>
                    <w:sz w:val="24"/>
                    <w:szCs w:val="24"/>
                  </w:rPr>
                </w:pPr>
                <w:r>
                  <w:rPr>
                    <w:rFonts w:ascii="Times New Roman" w:hAnsi="Times New Roman"/>
                    <w:sz w:val="24"/>
                    <w:szCs w:val="24"/>
                  </w:rPr>
                  <w:fldChar w:fldCharType="begin"/>
                </w:r>
                <w:r>
                  <w:rPr>
                    <w:rFonts w:ascii="Times New Roman" w:hAnsi="Times New Roman"/>
                    <w:sz w:val="24"/>
                    <w:szCs w:val="24"/>
                  </w:rPr>
                  <w:instrText xml:space="preserve">PAGE   \* MERGEFORMAT</w:instrText>
                </w:r>
                <w:r>
                  <w:rPr>
                    <w:rFonts w:ascii="Times New Roman" w:hAnsi="Times New Roman"/>
                    <w:sz w:val="24"/>
                    <w:szCs w:val="24"/>
                  </w:rPr>
                  <w:fldChar w:fldCharType="separate"/>
                </w:r>
                <w:r>
                  <w:rPr>
                    <w:rFonts w:ascii="Times New Roman" w:hAnsi="Times New Roman"/>
                    <w:sz w:val="24"/>
                    <w:szCs w:val="24"/>
                    <w:lang w:val="zh-CN"/>
                  </w:rPr>
                  <w:t>12</w:t>
                </w:r>
                <w:r>
                  <w:rPr>
                    <w:rFonts w:ascii="Times New Roman" w:hAnsi="Times New Roman"/>
                    <w:sz w:val="24"/>
                    <w:szCs w:val="24"/>
                  </w:rPr>
                  <w:fldChar w:fldCharType="end"/>
                </w:r>
              </w:p>
              <w:p w14:paraId="31BDB407">
                <w:pPr>
                  <w:rPr>
                    <w:rFonts w:ascii="Times New Roman" w:hAnsi="Times New Roman"/>
                  </w:rPr>
                </w:pPr>
              </w:p>
            </w:txbxContent>
          </v:textbox>
        </v:shape>
      </w:pict>
    </w:r>
  </w:p>
  <w:p w14:paraId="28C3FE4A">
    <w:pPr>
      <w:pStyle w:val="1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BD8C63">
    <w:pPr>
      <w:pStyle w:val="18"/>
      <w:rPr>
        <w:rFonts w:ascii="黑体" w:hAnsi="黑体" w:eastAsia="黑体"/>
        <w:sz w:val="21"/>
        <w:szCs w:val="21"/>
      </w:rPr>
    </w:pPr>
    <w:r>
      <w:rPr>
        <w:rFonts w:hint="eastAsia" w:ascii="黑体" w:hAnsi="黑体" w:eastAsia="黑体"/>
        <w:sz w:val="21"/>
        <w:szCs w:val="21"/>
      </w:rPr>
      <w:t>J</w:t>
    </w:r>
    <w:r>
      <w:rPr>
        <w:rFonts w:ascii="黑体" w:hAnsi="黑体" w:eastAsia="黑体"/>
        <w:sz w:val="21"/>
        <w:szCs w:val="21"/>
      </w:rPr>
      <w:t>JF</w:t>
    </w:r>
    <w:r>
      <w:rPr>
        <w:rFonts w:hint="eastAsia" w:ascii="黑体" w:hAnsi="黑体" w:eastAsia="黑体"/>
        <w:sz w:val="21"/>
        <w:szCs w:val="21"/>
      </w:rPr>
      <w:t>（黔）49</w:t>
    </w:r>
    <w:r>
      <w:rPr>
        <w:rFonts w:ascii="黑体" w:hAnsi="黑体" w:eastAsia="黑体"/>
        <w:sz w:val="21"/>
        <w:szCs w:val="21"/>
      </w:rPr>
      <w:t>-2020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074C6B">
    <w:pPr>
      <w:pStyle w:val="18"/>
      <w:pBdr>
        <w:bottom w:val="none" w:color="auto" w:sz="0" w:space="1"/>
      </w:pBdr>
      <w:tabs>
        <w:tab w:val="left" w:pos="3600"/>
        <w:tab w:val="center" w:pos="4677"/>
      </w:tabs>
      <w:jc w:val="left"/>
      <w:rPr>
        <w:rFonts w:ascii="黑体" w:hAnsi="黑体" w:eastAsia="黑体"/>
        <w:sz w:val="21"/>
        <w:szCs w:val="21"/>
      </w:rPr>
    </w:pPr>
    <w:r>
      <w:rPr>
        <w:rFonts w:ascii="黑体" w:hAnsi="黑体" w:eastAsia="黑体"/>
        <w:sz w:val="21"/>
        <w:szCs w:val="21"/>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82E089">
    <w:pPr>
      <w:pStyle w:val="18"/>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5E4B23">
    <w:pPr>
      <w:pStyle w:val="18"/>
      <w:tabs>
        <w:tab w:val="left" w:pos="3600"/>
        <w:tab w:val="center" w:pos="4677"/>
      </w:tabs>
      <w:jc w:val="left"/>
      <w:rPr>
        <w:rFonts w:ascii="黑体" w:hAnsi="黑体" w:eastAsia="黑体"/>
        <w:sz w:val="21"/>
        <w:szCs w:val="21"/>
      </w:rPr>
    </w:pPr>
    <w:r>
      <w:rPr>
        <w:rFonts w:ascii="黑体" w:hAnsi="黑体" w:eastAsia="黑体"/>
        <w:sz w:val="21"/>
        <w:szCs w:val="21"/>
      </w:rPr>
      <w:tab/>
    </w:r>
    <w:r>
      <w:rPr>
        <w:rFonts w:ascii="黑体" w:hAnsi="黑体" w:eastAsia="黑体"/>
        <w:sz w:val="21"/>
        <w:szCs w:val="21"/>
      </w:rPr>
      <w:tab/>
    </w:r>
    <w:r>
      <w:rPr>
        <w:rFonts w:hint="eastAsia" w:ascii="黑体" w:hAnsi="黑体" w:eastAsia="黑体"/>
        <w:sz w:val="21"/>
        <w:szCs w:val="21"/>
      </w:rPr>
      <w:t>J</w:t>
    </w:r>
    <w:r>
      <w:rPr>
        <w:rFonts w:ascii="黑体" w:hAnsi="黑体" w:eastAsia="黑体"/>
        <w:sz w:val="21"/>
        <w:szCs w:val="21"/>
      </w:rPr>
      <w:t>JF</w:t>
    </w:r>
    <w:r>
      <w:rPr>
        <w:rFonts w:hint="eastAsia" w:ascii="黑体" w:hAnsi="黑体" w:eastAsia="黑体"/>
        <w:sz w:val="21"/>
        <w:szCs w:val="21"/>
      </w:rPr>
      <w:t>（黔）XX</w:t>
    </w:r>
    <w:r>
      <w:rPr>
        <w:rFonts w:ascii="黑体" w:hAnsi="黑体" w:eastAsia="黑体"/>
        <w:sz w:val="21"/>
        <w:szCs w:val="21"/>
      </w:rPr>
      <w:t>-202</w:t>
    </w:r>
    <w:r>
      <w:rPr>
        <w:rFonts w:hint="eastAsia" w:ascii="黑体" w:hAnsi="黑体" w:eastAsia="黑体"/>
        <w:sz w:val="21"/>
        <w:szCs w:val="21"/>
      </w:rPr>
      <w:t>5</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AA127B">
    <w:pPr>
      <w:pStyle w:val="18"/>
      <w:pBdr>
        <w:bottom w:val="single" w:color="auto" w:sz="4" w:space="1"/>
      </w:pBdr>
      <w:tabs>
        <w:tab w:val="left" w:pos="3600"/>
        <w:tab w:val="center" w:pos="4677"/>
      </w:tabs>
      <w:rPr>
        <w:rFonts w:ascii="黑体" w:hAnsi="黑体" w:eastAsia="黑体"/>
        <w:sz w:val="21"/>
        <w:szCs w:val="21"/>
      </w:rPr>
    </w:pPr>
    <w:r>
      <w:rPr>
        <w:rFonts w:hint="eastAsia" w:ascii="黑体" w:hAnsi="黑体" w:eastAsia="黑体"/>
        <w:sz w:val="21"/>
        <w:szCs w:val="21"/>
      </w:rPr>
      <w:t>J</w:t>
    </w:r>
    <w:r>
      <w:rPr>
        <w:rFonts w:ascii="黑体" w:hAnsi="黑体" w:eastAsia="黑体"/>
        <w:sz w:val="21"/>
        <w:szCs w:val="21"/>
      </w:rPr>
      <w:t>JF</w:t>
    </w:r>
    <w:r>
      <w:rPr>
        <w:rFonts w:hint="eastAsia" w:ascii="黑体" w:hAnsi="黑体" w:eastAsia="黑体"/>
        <w:sz w:val="21"/>
        <w:szCs w:val="21"/>
      </w:rPr>
      <w:t>（黔）XX</w:t>
    </w:r>
    <w:r>
      <w:rPr>
        <w:rFonts w:ascii="黑体" w:hAnsi="黑体" w:eastAsia="黑体"/>
        <w:sz w:val="21"/>
        <w:szCs w:val="21"/>
      </w:rPr>
      <w:t>-202</w:t>
    </w:r>
    <w:r>
      <w:rPr>
        <w:rFonts w:hint="eastAsia" w:ascii="黑体" w:hAnsi="黑体" w:eastAsia="黑体"/>
        <w:sz w:val="21"/>
        <w:szCs w:val="21"/>
      </w:rPr>
      <w:t>5</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95D12C">
    <w:pPr>
      <w:pStyle w:val="18"/>
      <w:ind w:firstLine="420"/>
      <w:rPr>
        <w:rFonts w:ascii="黑体" w:hAnsi="黑体" w:eastAsia="黑体"/>
        <w:sz w:val="21"/>
        <w:szCs w:val="21"/>
      </w:rPr>
    </w:pPr>
    <w:r>
      <w:rPr>
        <w:rFonts w:hint="eastAsia" w:ascii="黑体" w:hAnsi="黑体" w:eastAsia="黑体"/>
        <w:sz w:val="21"/>
        <w:szCs w:val="21"/>
      </w:rPr>
      <w:t>J</w:t>
    </w:r>
    <w:r>
      <w:rPr>
        <w:rFonts w:ascii="黑体" w:hAnsi="黑体" w:eastAsia="黑体"/>
        <w:sz w:val="21"/>
        <w:szCs w:val="21"/>
      </w:rPr>
      <w:t>JF</w:t>
    </w:r>
    <w:r>
      <w:rPr>
        <w:rFonts w:hint="eastAsia" w:ascii="黑体" w:hAnsi="黑体" w:eastAsia="黑体"/>
        <w:sz w:val="21"/>
        <w:szCs w:val="21"/>
      </w:rPr>
      <w:t>（黔）XX</w:t>
    </w:r>
    <w:r>
      <w:rPr>
        <w:rFonts w:ascii="黑体" w:hAnsi="黑体" w:eastAsia="黑体"/>
        <w:sz w:val="21"/>
        <w:szCs w:val="21"/>
      </w:rPr>
      <w:t>-20</w:t>
    </w:r>
    <w:r>
      <w:rPr>
        <w:rFonts w:hint="eastAsia" w:ascii="黑体" w:hAnsi="黑体" w:eastAsia="黑体"/>
        <w:sz w:val="21"/>
        <w:szCs w:val="21"/>
      </w:rPr>
      <w:t>25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E72B31"/>
    <w:multiLevelType w:val="multilevel"/>
    <w:tmpl w:val="29E72B31"/>
    <w:lvl w:ilvl="0" w:tentative="0">
      <w:start w:val="1"/>
      <w:numFmt w:val="lowerLetter"/>
      <w:pStyle w:val="41"/>
      <w:lvlText w:val="%1）"/>
      <w:lvlJc w:val="left"/>
      <w:pPr>
        <w:tabs>
          <w:tab w:val="left" w:pos="1280"/>
        </w:tabs>
        <w:ind w:left="1280" w:hanging="720"/>
      </w:pPr>
      <w:rPr>
        <w:rFonts w:hint="eastAsia"/>
      </w:rPr>
    </w:lvl>
    <w:lvl w:ilvl="1" w:tentative="0">
      <w:start w:val="1"/>
      <w:numFmt w:val="lowerLetter"/>
      <w:lvlText w:val="%2)"/>
      <w:lvlJc w:val="left"/>
      <w:pPr>
        <w:tabs>
          <w:tab w:val="left" w:pos="1400"/>
        </w:tabs>
        <w:ind w:left="1400" w:hanging="420"/>
      </w:pPr>
    </w:lvl>
    <w:lvl w:ilvl="2" w:tentative="0">
      <w:start w:val="1"/>
      <w:numFmt w:val="lowerRoman"/>
      <w:lvlText w:val="%3."/>
      <w:lvlJc w:val="right"/>
      <w:pPr>
        <w:tabs>
          <w:tab w:val="left" w:pos="1820"/>
        </w:tabs>
        <w:ind w:left="1820" w:hanging="420"/>
      </w:pPr>
    </w:lvl>
    <w:lvl w:ilvl="3" w:tentative="0">
      <w:start w:val="1"/>
      <w:numFmt w:val="decimal"/>
      <w:lvlText w:val="%4."/>
      <w:lvlJc w:val="left"/>
      <w:pPr>
        <w:tabs>
          <w:tab w:val="left" w:pos="2240"/>
        </w:tabs>
        <w:ind w:left="2240" w:hanging="420"/>
      </w:pPr>
    </w:lvl>
    <w:lvl w:ilvl="4" w:tentative="0">
      <w:start w:val="1"/>
      <w:numFmt w:val="lowerLetter"/>
      <w:lvlText w:val="%5)"/>
      <w:lvlJc w:val="left"/>
      <w:pPr>
        <w:tabs>
          <w:tab w:val="left" w:pos="2660"/>
        </w:tabs>
        <w:ind w:left="2660" w:hanging="420"/>
      </w:pPr>
    </w:lvl>
    <w:lvl w:ilvl="5" w:tentative="0">
      <w:start w:val="1"/>
      <w:numFmt w:val="lowerRoman"/>
      <w:lvlText w:val="%6."/>
      <w:lvlJc w:val="right"/>
      <w:pPr>
        <w:tabs>
          <w:tab w:val="left" w:pos="3080"/>
        </w:tabs>
        <w:ind w:left="3080" w:hanging="420"/>
      </w:pPr>
    </w:lvl>
    <w:lvl w:ilvl="6" w:tentative="0">
      <w:start w:val="1"/>
      <w:numFmt w:val="decimal"/>
      <w:lvlText w:val="%7."/>
      <w:lvlJc w:val="left"/>
      <w:pPr>
        <w:tabs>
          <w:tab w:val="left" w:pos="3500"/>
        </w:tabs>
        <w:ind w:left="3500" w:hanging="420"/>
      </w:pPr>
    </w:lvl>
    <w:lvl w:ilvl="7" w:tentative="0">
      <w:start w:val="1"/>
      <w:numFmt w:val="lowerLetter"/>
      <w:lvlText w:val="%8)"/>
      <w:lvlJc w:val="left"/>
      <w:pPr>
        <w:tabs>
          <w:tab w:val="left" w:pos="3920"/>
        </w:tabs>
        <w:ind w:left="3920" w:hanging="420"/>
      </w:pPr>
    </w:lvl>
    <w:lvl w:ilvl="8" w:tentative="0">
      <w:start w:val="1"/>
      <w:numFmt w:val="lowerRoman"/>
      <w:lvlText w:val="%9."/>
      <w:lvlJc w:val="right"/>
      <w:pPr>
        <w:tabs>
          <w:tab w:val="left" w:pos="4340"/>
        </w:tabs>
        <w:ind w:left="4340" w:hanging="420"/>
      </w:pPr>
    </w:lvl>
  </w:abstractNum>
  <w:abstractNum w:abstractNumId="1">
    <w:nsid w:val="3DFA68AA"/>
    <w:multiLevelType w:val="multilevel"/>
    <w:tmpl w:val="3DFA68AA"/>
    <w:lvl w:ilvl="0" w:tentative="0">
      <w:start w:val="5"/>
      <w:numFmt w:val="lowerLetter"/>
      <w:lvlText w:val="%1)"/>
      <w:lvlJc w:val="left"/>
      <w:pPr>
        <w:tabs>
          <w:tab w:val="left" w:pos="675"/>
        </w:tabs>
        <w:ind w:left="675" w:hanging="360"/>
      </w:pPr>
      <w:rPr>
        <w:rFonts w:hint="default" w:cs="Times New Roman"/>
      </w:rPr>
    </w:lvl>
    <w:lvl w:ilvl="1" w:tentative="0">
      <w:start w:val="1"/>
      <w:numFmt w:val="lowerLetter"/>
      <w:lvlText w:val="%2)"/>
      <w:lvlJc w:val="left"/>
      <w:pPr>
        <w:tabs>
          <w:tab w:val="left" w:pos="1155"/>
        </w:tabs>
        <w:ind w:left="1155" w:hanging="420"/>
      </w:pPr>
      <w:rPr>
        <w:rFonts w:cs="Times New Roman"/>
      </w:rPr>
    </w:lvl>
    <w:lvl w:ilvl="2" w:tentative="0">
      <w:start w:val="1"/>
      <w:numFmt w:val="lowerRoman"/>
      <w:pStyle w:val="92"/>
      <w:lvlText w:val="%3."/>
      <w:lvlJc w:val="right"/>
      <w:pPr>
        <w:tabs>
          <w:tab w:val="left" w:pos="1575"/>
        </w:tabs>
        <w:ind w:left="1575" w:hanging="420"/>
      </w:pPr>
      <w:rPr>
        <w:rFonts w:cs="Times New Roman"/>
      </w:rPr>
    </w:lvl>
    <w:lvl w:ilvl="3" w:tentative="0">
      <w:start w:val="1"/>
      <w:numFmt w:val="decimal"/>
      <w:pStyle w:val="93"/>
      <w:lvlText w:val="%4."/>
      <w:lvlJc w:val="left"/>
      <w:pPr>
        <w:tabs>
          <w:tab w:val="left" w:pos="1995"/>
        </w:tabs>
        <w:ind w:left="1995" w:hanging="420"/>
      </w:pPr>
      <w:rPr>
        <w:rFonts w:cs="Times New Roman"/>
      </w:rPr>
    </w:lvl>
    <w:lvl w:ilvl="4" w:tentative="0">
      <w:start w:val="1"/>
      <w:numFmt w:val="lowerLetter"/>
      <w:lvlText w:val="%5)"/>
      <w:lvlJc w:val="left"/>
      <w:pPr>
        <w:tabs>
          <w:tab w:val="left" w:pos="2415"/>
        </w:tabs>
        <w:ind w:left="2415" w:hanging="420"/>
      </w:pPr>
      <w:rPr>
        <w:rFonts w:cs="Times New Roman"/>
      </w:rPr>
    </w:lvl>
    <w:lvl w:ilvl="5" w:tentative="0">
      <w:start w:val="1"/>
      <w:numFmt w:val="lowerRoman"/>
      <w:lvlText w:val="%6."/>
      <w:lvlJc w:val="right"/>
      <w:pPr>
        <w:tabs>
          <w:tab w:val="left" w:pos="2835"/>
        </w:tabs>
        <w:ind w:left="2835" w:hanging="420"/>
      </w:pPr>
      <w:rPr>
        <w:rFonts w:cs="Times New Roman"/>
      </w:rPr>
    </w:lvl>
    <w:lvl w:ilvl="6" w:tentative="0">
      <w:start w:val="1"/>
      <w:numFmt w:val="decimal"/>
      <w:lvlText w:val="%7."/>
      <w:lvlJc w:val="left"/>
      <w:pPr>
        <w:tabs>
          <w:tab w:val="left" w:pos="3255"/>
        </w:tabs>
        <w:ind w:left="3255" w:hanging="420"/>
      </w:pPr>
      <w:rPr>
        <w:rFonts w:cs="Times New Roman"/>
      </w:rPr>
    </w:lvl>
    <w:lvl w:ilvl="7" w:tentative="0">
      <w:start w:val="1"/>
      <w:numFmt w:val="lowerLetter"/>
      <w:lvlText w:val="%8)"/>
      <w:lvlJc w:val="left"/>
      <w:pPr>
        <w:tabs>
          <w:tab w:val="left" w:pos="3675"/>
        </w:tabs>
        <w:ind w:left="3675" w:hanging="420"/>
      </w:pPr>
      <w:rPr>
        <w:rFonts w:cs="Times New Roman"/>
      </w:rPr>
    </w:lvl>
    <w:lvl w:ilvl="8" w:tentative="0">
      <w:start w:val="1"/>
      <w:numFmt w:val="lowerRoman"/>
      <w:lvlText w:val="%9."/>
      <w:lvlJc w:val="right"/>
      <w:pPr>
        <w:tabs>
          <w:tab w:val="left" w:pos="4095"/>
        </w:tabs>
        <w:ind w:left="4095" w:hanging="42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evenAndOddHeaders w:val="1"/>
  <w:drawingGridHorizontalSpacing w:val="120"/>
  <w:drawingGridVerticalSpacing w:val="163"/>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GIyOGI4NGVlNDgyNGMxZmM3MjRhYWQ4OWM1MDRkZDIifQ=="/>
  </w:docVars>
  <w:rsids>
    <w:rsidRoot w:val="009F2DCE"/>
    <w:rsid w:val="00000EC7"/>
    <w:rsid w:val="0000112B"/>
    <w:rsid w:val="000031AD"/>
    <w:rsid w:val="00003B25"/>
    <w:rsid w:val="000044C9"/>
    <w:rsid w:val="000058DB"/>
    <w:rsid w:val="00005BC1"/>
    <w:rsid w:val="00006C72"/>
    <w:rsid w:val="00006F47"/>
    <w:rsid w:val="000108E5"/>
    <w:rsid w:val="00010C6D"/>
    <w:rsid w:val="00011E3E"/>
    <w:rsid w:val="00012631"/>
    <w:rsid w:val="00013C92"/>
    <w:rsid w:val="00014052"/>
    <w:rsid w:val="00014ADB"/>
    <w:rsid w:val="00024DE8"/>
    <w:rsid w:val="0002717E"/>
    <w:rsid w:val="00030010"/>
    <w:rsid w:val="0003119B"/>
    <w:rsid w:val="0003491C"/>
    <w:rsid w:val="00035193"/>
    <w:rsid w:val="000376FD"/>
    <w:rsid w:val="0003773F"/>
    <w:rsid w:val="00037E17"/>
    <w:rsid w:val="00037F3F"/>
    <w:rsid w:val="00037F8C"/>
    <w:rsid w:val="000414E7"/>
    <w:rsid w:val="0004179D"/>
    <w:rsid w:val="0004400D"/>
    <w:rsid w:val="00045DB3"/>
    <w:rsid w:val="000466F9"/>
    <w:rsid w:val="00046A97"/>
    <w:rsid w:val="000472E9"/>
    <w:rsid w:val="00047D1F"/>
    <w:rsid w:val="00052E79"/>
    <w:rsid w:val="00054015"/>
    <w:rsid w:val="0005440B"/>
    <w:rsid w:val="00056F0D"/>
    <w:rsid w:val="00062532"/>
    <w:rsid w:val="00062BDE"/>
    <w:rsid w:val="0006386D"/>
    <w:rsid w:val="000638E2"/>
    <w:rsid w:val="00063B95"/>
    <w:rsid w:val="00063C61"/>
    <w:rsid w:val="00064E22"/>
    <w:rsid w:val="00066F32"/>
    <w:rsid w:val="0006767B"/>
    <w:rsid w:val="00067AFC"/>
    <w:rsid w:val="00070D89"/>
    <w:rsid w:val="000714ED"/>
    <w:rsid w:val="00071A61"/>
    <w:rsid w:val="00072261"/>
    <w:rsid w:val="000745CE"/>
    <w:rsid w:val="000758D1"/>
    <w:rsid w:val="0007594E"/>
    <w:rsid w:val="00076148"/>
    <w:rsid w:val="00077A52"/>
    <w:rsid w:val="00080051"/>
    <w:rsid w:val="0008075A"/>
    <w:rsid w:val="00081746"/>
    <w:rsid w:val="00081F43"/>
    <w:rsid w:val="00082791"/>
    <w:rsid w:val="000840BF"/>
    <w:rsid w:val="00084696"/>
    <w:rsid w:val="00084FFB"/>
    <w:rsid w:val="000862D6"/>
    <w:rsid w:val="000869CF"/>
    <w:rsid w:val="00086C15"/>
    <w:rsid w:val="0009035F"/>
    <w:rsid w:val="00091588"/>
    <w:rsid w:val="000918D6"/>
    <w:rsid w:val="000926D1"/>
    <w:rsid w:val="00093D28"/>
    <w:rsid w:val="000953A7"/>
    <w:rsid w:val="00096E3D"/>
    <w:rsid w:val="00097E62"/>
    <w:rsid w:val="000A0A00"/>
    <w:rsid w:val="000A6572"/>
    <w:rsid w:val="000A67B3"/>
    <w:rsid w:val="000A7236"/>
    <w:rsid w:val="000A7523"/>
    <w:rsid w:val="000B2194"/>
    <w:rsid w:val="000B3BDB"/>
    <w:rsid w:val="000B4B91"/>
    <w:rsid w:val="000B6C9B"/>
    <w:rsid w:val="000C03AE"/>
    <w:rsid w:val="000C1070"/>
    <w:rsid w:val="000C19C6"/>
    <w:rsid w:val="000C1A8A"/>
    <w:rsid w:val="000C1F14"/>
    <w:rsid w:val="000C2D2F"/>
    <w:rsid w:val="000C30F0"/>
    <w:rsid w:val="000C4FE1"/>
    <w:rsid w:val="000C63EF"/>
    <w:rsid w:val="000C7962"/>
    <w:rsid w:val="000C7F4D"/>
    <w:rsid w:val="000C7F7A"/>
    <w:rsid w:val="000D046E"/>
    <w:rsid w:val="000D0B6F"/>
    <w:rsid w:val="000D1639"/>
    <w:rsid w:val="000D3A97"/>
    <w:rsid w:val="000D44A6"/>
    <w:rsid w:val="000D481A"/>
    <w:rsid w:val="000D4F6F"/>
    <w:rsid w:val="000D5153"/>
    <w:rsid w:val="000D525E"/>
    <w:rsid w:val="000D5C8A"/>
    <w:rsid w:val="000D6E5A"/>
    <w:rsid w:val="000D7B50"/>
    <w:rsid w:val="000E0403"/>
    <w:rsid w:val="000E0581"/>
    <w:rsid w:val="000E10EC"/>
    <w:rsid w:val="000E1244"/>
    <w:rsid w:val="000E125C"/>
    <w:rsid w:val="000E13D1"/>
    <w:rsid w:val="000E1B02"/>
    <w:rsid w:val="000E2C61"/>
    <w:rsid w:val="000E2F33"/>
    <w:rsid w:val="000E45E9"/>
    <w:rsid w:val="000E48CE"/>
    <w:rsid w:val="000E51D0"/>
    <w:rsid w:val="000E57A7"/>
    <w:rsid w:val="000F2344"/>
    <w:rsid w:val="000F28FD"/>
    <w:rsid w:val="000F2DA7"/>
    <w:rsid w:val="000F371D"/>
    <w:rsid w:val="000F4B08"/>
    <w:rsid w:val="000F4DB7"/>
    <w:rsid w:val="000F6BB2"/>
    <w:rsid w:val="000F7C8D"/>
    <w:rsid w:val="000F7FB9"/>
    <w:rsid w:val="001000A5"/>
    <w:rsid w:val="00102FB4"/>
    <w:rsid w:val="00103416"/>
    <w:rsid w:val="001038BB"/>
    <w:rsid w:val="00103AA0"/>
    <w:rsid w:val="00105347"/>
    <w:rsid w:val="00105FFC"/>
    <w:rsid w:val="00106D57"/>
    <w:rsid w:val="00110456"/>
    <w:rsid w:val="001109A5"/>
    <w:rsid w:val="00110FF4"/>
    <w:rsid w:val="00111BAA"/>
    <w:rsid w:val="001128F9"/>
    <w:rsid w:val="00114ECE"/>
    <w:rsid w:val="00115607"/>
    <w:rsid w:val="00116103"/>
    <w:rsid w:val="001164DA"/>
    <w:rsid w:val="00116A8E"/>
    <w:rsid w:val="00116BC4"/>
    <w:rsid w:val="0012027D"/>
    <w:rsid w:val="001204B8"/>
    <w:rsid w:val="0012135F"/>
    <w:rsid w:val="00121B5C"/>
    <w:rsid w:val="00122210"/>
    <w:rsid w:val="001225C6"/>
    <w:rsid w:val="00125162"/>
    <w:rsid w:val="00127473"/>
    <w:rsid w:val="00130A41"/>
    <w:rsid w:val="001315A2"/>
    <w:rsid w:val="0013286A"/>
    <w:rsid w:val="00132A63"/>
    <w:rsid w:val="00135239"/>
    <w:rsid w:val="001357CC"/>
    <w:rsid w:val="00135A30"/>
    <w:rsid w:val="00137047"/>
    <w:rsid w:val="001372A7"/>
    <w:rsid w:val="00140B00"/>
    <w:rsid w:val="001423F1"/>
    <w:rsid w:val="001429DF"/>
    <w:rsid w:val="00142BF0"/>
    <w:rsid w:val="001437B7"/>
    <w:rsid w:val="001462E1"/>
    <w:rsid w:val="001468F6"/>
    <w:rsid w:val="00146FEC"/>
    <w:rsid w:val="00150CCC"/>
    <w:rsid w:val="00154AF1"/>
    <w:rsid w:val="00155552"/>
    <w:rsid w:val="00156C7A"/>
    <w:rsid w:val="001579B6"/>
    <w:rsid w:val="00157FD0"/>
    <w:rsid w:val="00160F67"/>
    <w:rsid w:val="00161C22"/>
    <w:rsid w:val="00162A89"/>
    <w:rsid w:val="00163272"/>
    <w:rsid w:val="0016415C"/>
    <w:rsid w:val="00164B91"/>
    <w:rsid w:val="001663A6"/>
    <w:rsid w:val="001712A8"/>
    <w:rsid w:val="0017151E"/>
    <w:rsid w:val="00171524"/>
    <w:rsid w:val="00172DD2"/>
    <w:rsid w:val="00174AE3"/>
    <w:rsid w:val="001760C9"/>
    <w:rsid w:val="001773AF"/>
    <w:rsid w:val="001776F2"/>
    <w:rsid w:val="00177767"/>
    <w:rsid w:val="00177F0D"/>
    <w:rsid w:val="001818AD"/>
    <w:rsid w:val="0018258A"/>
    <w:rsid w:val="001828C3"/>
    <w:rsid w:val="00183C3A"/>
    <w:rsid w:val="00184054"/>
    <w:rsid w:val="0018575C"/>
    <w:rsid w:val="00185A28"/>
    <w:rsid w:val="00187740"/>
    <w:rsid w:val="00187EAF"/>
    <w:rsid w:val="00187F54"/>
    <w:rsid w:val="00192577"/>
    <w:rsid w:val="001936E7"/>
    <w:rsid w:val="001939E9"/>
    <w:rsid w:val="00193D5B"/>
    <w:rsid w:val="00194235"/>
    <w:rsid w:val="00194E6C"/>
    <w:rsid w:val="00195535"/>
    <w:rsid w:val="001959BA"/>
    <w:rsid w:val="00196E70"/>
    <w:rsid w:val="00197247"/>
    <w:rsid w:val="00197411"/>
    <w:rsid w:val="00197B4C"/>
    <w:rsid w:val="001A078E"/>
    <w:rsid w:val="001A110C"/>
    <w:rsid w:val="001A1B72"/>
    <w:rsid w:val="001A1F6A"/>
    <w:rsid w:val="001A1F9C"/>
    <w:rsid w:val="001A2421"/>
    <w:rsid w:val="001A359C"/>
    <w:rsid w:val="001A3C2A"/>
    <w:rsid w:val="001A3CF7"/>
    <w:rsid w:val="001A4074"/>
    <w:rsid w:val="001A5547"/>
    <w:rsid w:val="001A7159"/>
    <w:rsid w:val="001B00C9"/>
    <w:rsid w:val="001B2817"/>
    <w:rsid w:val="001B3971"/>
    <w:rsid w:val="001B4F71"/>
    <w:rsid w:val="001B60BD"/>
    <w:rsid w:val="001C0A98"/>
    <w:rsid w:val="001C1EE5"/>
    <w:rsid w:val="001C2EE0"/>
    <w:rsid w:val="001C3C4B"/>
    <w:rsid w:val="001C5BD8"/>
    <w:rsid w:val="001C6251"/>
    <w:rsid w:val="001C7CB8"/>
    <w:rsid w:val="001D181A"/>
    <w:rsid w:val="001D1A96"/>
    <w:rsid w:val="001D2D39"/>
    <w:rsid w:val="001D2E30"/>
    <w:rsid w:val="001D333E"/>
    <w:rsid w:val="001D3CED"/>
    <w:rsid w:val="001D6444"/>
    <w:rsid w:val="001D653A"/>
    <w:rsid w:val="001D74A1"/>
    <w:rsid w:val="001E02F9"/>
    <w:rsid w:val="001E13A2"/>
    <w:rsid w:val="001E15A7"/>
    <w:rsid w:val="001E2B5D"/>
    <w:rsid w:val="001E2EFF"/>
    <w:rsid w:val="001E4E54"/>
    <w:rsid w:val="001E64AB"/>
    <w:rsid w:val="001E708F"/>
    <w:rsid w:val="001E7565"/>
    <w:rsid w:val="001E7F4B"/>
    <w:rsid w:val="001F076E"/>
    <w:rsid w:val="001F159D"/>
    <w:rsid w:val="001F23F7"/>
    <w:rsid w:val="001F2B2C"/>
    <w:rsid w:val="001F3285"/>
    <w:rsid w:val="001F3959"/>
    <w:rsid w:val="001F411F"/>
    <w:rsid w:val="001F4791"/>
    <w:rsid w:val="001F75B8"/>
    <w:rsid w:val="001F7617"/>
    <w:rsid w:val="001F7744"/>
    <w:rsid w:val="00200E7B"/>
    <w:rsid w:val="002026F7"/>
    <w:rsid w:val="00202DF7"/>
    <w:rsid w:val="00204027"/>
    <w:rsid w:val="00206BE4"/>
    <w:rsid w:val="00211131"/>
    <w:rsid w:val="00211670"/>
    <w:rsid w:val="0021177B"/>
    <w:rsid w:val="00212225"/>
    <w:rsid w:val="0021308F"/>
    <w:rsid w:val="00214588"/>
    <w:rsid w:val="00215268"/>
    <w:rsid w:val="002166A6"/>
    <w:rsid w:val="00216955"/>
    <w:rsid w:val="00220952"/>
    <w:rsid w:val="00220BD3"/>
    <w:rsid w:val="00220DE7"/>
    <w:rsid w:val="00221639"/>
    <w:rsid w:val="0022362A"/>
    <w:rsid w:val="00223633"/>
    <w:rsid w:val="00226637"/>
    <w:rsid w:val="00227E2F"/>
    <w:rsid w:val="002319EC"/>
    <w:rsid w:val="00232331"/>
    <w:rsid w:val="002324F3"/>
    <w:rsid w:val="00234E24"/>
    <w:rsid w:val="00235980"/>
    <w:rsid w:val="00235C80"/>
    <w:rsid w:val="00235CCE"/>
    <w:rsid w:val="00235D12"/>
    <w:rsid w:val="00235F19"/>
    <w:rsid w:val="00236E23"/>
    <w:rsid w:val="00236FB4"/>
    <w:rsid w:val="002372E0"/>
    <w:rsid w:val="00237AA8"/>
    <w:rsid w:val="0024060D"/>
    <w:rsid w:val="00240AEA"/>
    <w:rsid w:val="00240DD7"/>
    <w:rsid w:val="00241197"/>
    <w:rsid w:val="00241622"/>
    <w:rsid w:val="00241C29"/>
    <w:rsid w:val="002424F9"/>
    <w:rsid w:val="00243AC7"/>
    <w:rsid w:val="00244A78"/>
    <w:rsid w:val="00246314"/>
    <w:rsid w:val="0024647B"/>
    <w:rsid w:val="00251103"/>
    <w:rsid w:val="0025234A"/>
    <w:rsid w:val="00252D48"/>
    <w:rsid w:val="002540A6"/>
    <w:rsid w:val="00255E30"/>
    <w:rsid w:val="0025723B"/>
    <w:rsid w:val="002577AE"/>
    <w:rsid w:val="002616CC"/>
    <w:rsid w:val="00263780"/>
    <w:rsid w:val="00264771"/>
    <w:rsid w:val="00266CAB"/>
    <w:rsid w:val="00267A76"/>
    <w:rsid w:val="00267CB2"/>
    <w:rsid w:val="00270412"/>
    <w:rsid w:val="002706E3"/>
    <w:rsid w:val="0027103E"/>
    <w:rsid w:val="00272EDD"/>
    <w:rsid w:val="00273226"/>
    <w:rsid w:val="0027377F"/>
    <w:rsid w:val="002742A7"/>
    <w:rsid w:val="0027433F"/>
    <w:rsid w:val="00274EB1"/>
    <w:rsid w:val="00274FFB"/>
    <w:rsid w:val="00275DD1"/>
    <w:rsid w:val="002765E4"/>
    <w:rsid w:val="002771FA"/>
    <w:rsid w:val="00277A02"/>
    <w:rsid w:val="002807DE"/>
    <w:rsid w:val="002814E3"/>
    <w:rsid w:val="00281A07"/>
    <w:rsid w:val="00281F45"/>
    <w:rsid w:val="002820DE"/>
    <w:rsid w:val="00282483"/>
    <w:rsid w:val="00283EE9"/>
    <w:rsid w:val="00283F30"/>
    <w:rsid w:val="00283F68"/>
    <w:rsid w:val="00284244"/>
    <w:rsid w:val="00284AE9"/>
    <w:rsid w:val="002862BF"/>
    <w:rsid w:val="00286C7D"/>
    <w:rsid w:val="00286ECE"/>
    <w:rsid w:val="00290DC1"/>
    <w:rsid w:val="00291FBF"/>
    <w:rsid w:val="00293074"/>
    <w:rsid w:val="002930B9"/>
    <w:rsid w:val="00294B38"/>
    <w:rsid w:val="00294B40"/>
    <w:rsid w:val="00296326"/>
    <w:rsid w:val="00297913"/>
    <w:rsid w:val="00297B7D"/>
    <w:rsid w:val="00297BC5"/>
    <w:rsid w:val="002A0116"/>
    <w:rsid w:val="002A06DB"/>
    <w:rsid w:val="002A0AD4"/>
    <w:rsid w:val="002A1463"/>
    <w:rsid w:val="002A38DE"/>
    <w:rsid w:val="002A6594"/>
    <w:rsid w:val="002A6932"/>
    <w:rsid w:val="002A6E4A"/>
    <w:rsid w:val="002B0040"/>
    <w:rsid w:val="002B0535"/>
    <w:rsid w:val="002B231F"/>
    <w:rsid w:val="002B27BC"/>
    <w:rsid w:val="002B3DAF"/>
    <w:rsid w:val="002B3F24"/>
    <w:rsid w:val="002B44A1"/>
    <w:rsid w:val="002B458C"/>
    <w:rsid w:val="002B6512"/>
    <w:rsid w:val="002B70AF"/>
    <w:rsid w:val="002C09CA"/>
    <w:rsid w:val="002C0E26"/>
    <w:rsid w:val="002C1485"/>
    <w:rsid w:val="002C1693"/>
    <w:rsid w:val="002C2C43"/>
    <w:rsid w:val="002C36FD"/>
    <w:rsid w:val="002C471E"/>
    <w:rsid w:val="002C4E6D"/>
    <w:rsid w:val="002C562A"/>
    <w:rsid w:val="002C5C53"/>
    <w:rsid w:val="002C6580"/>
    <w:rsid w:val="002C737F"/>
    <w:rsid w:val="002D1EE7"/>
    <w:rsid w:val="002D2F00"/>
    <w:rsid w:val="002D3057"/>
    <w:rsid w:val="002D48A5"/>
    <w:rsid w:val="002D53E2"/>
    <w:rsid w:val="002D6136"/>
    <w:rsid w:val="002D7FBB"/>
    <w:rsid w:val="002E0518"/>
    <w:rsid w:val="002E0550"/>
    <w:rsid w:val="002E1A66"/>
    <w:rsid w:val="002E2BE1"/>
    <w:rsid w:val="002E4862"/>
    <w:rsid w:val="002E4C6A"/>
    <w:rsid w:val="002E5689"/>
    <w:rsid w:val="002E5AED"/>
    <w:rsid w:val="002E5DA7"/>
    <w:rsid w:val="002E6FFE"/>
    <w:rsid w:val="002F157A"/>
    <w:rsid w:val="002F2636"/>
    <w:rsid w:val="002F2C1C"/>
    <w:rsid w:val="002F30AB"/>
    <w:rsid w:val="002F3956"/>
    <w:rsid w:val="002F408F"/>
    <w:rsid w:val="002F5394"/>
    <w:rsid w:val="002F53D1"/>
    <w:rsid w:val="002F7906"/>
    <w:rsid w:val="00304191"/>
    <w:rsid w:val="00304B15"/>
    <w:rsid w:val="00306776"/>
    <w:rsid w:val="003074C8"/>
    <w:rsid w:val="00307D37"/>
    <w:rsid w:val="00310286"/>
    <w:rsid w:val="003106D2"/>
    <w:rsid w:val="00311053"/>
    <w:rsid w:val="00311C88"/>
    <w:rsid w:val="003120BC"/>
    <w:rsid w:val="00312B2D"/>
    <w:rsid w:val="00312BF4"/>
    <w:rsid w:val="003133F0"/>
    <w:rsid w:val="00313E2D"/>
    <w:rsid w:val="00314265"/>
    <w:rsid w:val="00315DE7"/>
    <w:rsid w:val="0031624A"/>
    <w:rsid w:val="0031625D"/>
    <w:rsid w:val="00316AEB"/>
    <w:rsid w:val="00317A31"/>
    <w:rsid w:val="003207B8"/>
    <w:rsid w:val="0032098E"/>
    <w:rsid w:val="003209CF"/>
    <w:rsid w:val="00320AA8"/>
    <w:rsid w:val="00320BF3"/>
    <w:rsid w:val="00322736"/>
    <w:rsid w:val="003227C0"/>
    <w:rsid w:val="00323122"/>
    <w:rsid w:val="003244E8"/>
    <w:rsid w:val="00325156"/>
    <w:rsid w:val="00325840"/>
    <w:rsid w:val="00326A7B"/>
    <w:rsid w:val="00327858"/>
    <w:rsid w:val="00327907"/>
    <w:rsid w:val="00327EF9"/>
    <w:rsid w:val="00332125"/>
    <w:rsid w:val="00332259"/>
    <w:rsid w:val="00333421"/>
    <w:rsid w:val="0033386F"/>
    <w:rsid w:val="00333A51"/>
    <w:rsid w:val="003375E8"/>
    <w:rsid w:val="003378A3"/>
    <w:rsid w:val="00340004"/>
    <w:rsid w:val="0034039C"/>
    <w:rsid w:val="00340D1B"/>
    <w:rsid w:val="00343445"/>
    <w:rsid w:val="00343542"/>
    <w:rsid w:val="00344FA0"/>
    <w:rsid w:val="00345FE1"/>
    <w:rsid w:val="00347AD8"/>
    <w:rsid w:val="00350594"/>
    <w:rsid w:val="00352EC1"/>
    <w:rsid w:val="003535C1"/>
    <w:rsid w:val="00354CEA"/>
    <w:rsid w:val="003559D6"/>
    <w:rsid w:val="003576BA"/>
    <w:rsid w:val="00357A9A"/>
    <w:rsid w:val="00357CF6"/>
    <w:rsid w:val="0036009F"/>
    <w:rsid w:val="00360553"/>
    <w:rsid w:val="00360616"/>
    <w:rsid w:val="00363AB6"/>
    <w:rsid w:val="003666A6"/>
    <w:rsid w:val="00367B38"/>
    <w:rsid w:val="00371A67"/>
    <w:rsid w:val="003728EB"/>
    <w:rsid w:val="00374D60"/>
    <w:rsid w:val="00376769"/>
    <w:rsid w:val="00377229"/>
    <w:rsid w:val="00381860"/>
    <w:rsid w:val="00382515"/>
    <w:rsid w:val="0038371D"/>
    <w:rsid w:val="00386212"/>
    <w:rsid w:val="0038654F"/>
    <w:rsid w:val="00386B87"/>
    <w:rsid w:val="0038744F"/>
    <w:rsid w:val="00387E1B"/>
    <w:rsid w:val="0039199B"/>
    <w:rsid w:val="00391DF3"/>
    <w:rsid w:val="003922C9"/>
    <w:rsid w:val="00392347"/>
    <w:rsid w:val="00392EE4"/>
    <w:rsid w:val="00393371"/>
    <w:rsid w:val="003947E2"/>
    <w:rsid w:val="00394963"/>
    <w:rsid w:val="0039543A"/>
    <w:rsid w:val="003967AE"/>
    <w:rsid w:val="003972F4"/>
    <w:rsid w:val="00397499"/>
    <w:rsid w:val="003A1982"/>
    <w:rsid w:val="003A29A3"/>
    <w:rsid w:val="003A3D74"/>
    <w:rsid w:val="003A5112"/>
    <w:rsid w:val="003A55D6"/>
    <w:rsid w:val="003A5E6B"/>
    <w:rsid w:val="003B0548"/>
    <w:rsid w:val="003B1B03"/>
    <w:rsid w:val="003B2925"/>
    <w:rsid w:val="003B293D"/>
    <w:rsid w:val="003B2B67"/>
    <w:rsid w:val="003B3CED"/>
    <w:rsid w:val="003B5FEF"/>
    <w:rsid w:val="003B6A6E"/>
    <w:rsid w:val="003B7204"/>
    <w:rsid w:val="003B7650"/>
    <w:rsid w:val="003B7C75"/>
    <w:rsid w:val="003C283B"/>
    <w:rsid w:val="003C33BB"/>
    <w:rsid w:val="003C4C68"/>
    <w:rsid w:val="003C4C6B"/>
    <w:rsid w:val="003C57D4"/>
    <w:rsid w:val="003C5B63"/>
    <w:rsid w:val="003C612D"/>
    <w:rsid w:val="003C709B"/>
    <w:rsid w:val="003C7E25"/>
    <w:rsid w:val="003D0019"/>
    <w:rsid w:val="003D1EE2"/>
    <w:rsid w:val="003D2A5E"/>
    <w:rsid w:val="003D2C56"/>
    <w:rsid w:val="003D46C2"/>
    <w:rsid w:val="003D47FA"/>
    <w:rsid w:val="003D4BBD"/>
    <w:rsid w:val="003D4D5D"/>
    <w:rsid w:val="003D50AB"/>
    <w:rsid w:val="003D606F"/>
    <w:rsid w:val="003D6906"/>
    <w:rsid w:val="003D7A94"/>
    <w:rsid w:val="003E0063"/>
    <w:rsid w:val="003E0117"/>
    <w:rsid w:val="003E021F"/>
    <w:rsid w:val="003E044B"/>
    <w:rsid w:val="003E062F"/>
    <w:rsid w:val="003E0938"/>
    <w:rsid w:val="003E151B"/>
    <w:rsid w:val="003E1C38"/>
    <w:rsid w:val="003E1E09"/>
    <w:rsid w:val="003E1F63"/>
    <w:rsid w:val="003E2463"/>
    <w:rsid w:val="003E4745"/>
    <w:rsid w:val="003E47C6"/>
    <w:rsid w:val="003F19DB"/>
    <w:rsid w:val="003F1CB0"/>
    <w:rsid w:val="003F3419"/>
    <w:rsid w:val="003F5C0B"/>
    <w:rsid w:val="003F61A2"/>
    <w:rsid w:val="003F73C6"/>
    <w:rsid w:val="003F7E6E"/>
    <w:rsid w:val="0040019A"/>
    <w:rsid w:val="00400C20"/>
    <w:rsid w:val="00401AC1"/>
    <w:rsid w:val="00401DE2"/>
    <w:rsid w:val="0040203F"/>
    <w:rsid w:val="00402504"/>
    <w:rsid w:val="00402DB7"/>
    <w:rsid w:val="00403FFF"/>
    <w:rsid w:val="00404381"/>
    <w:rsid w:val="00404B50"/>
    <w:rsid w:val="00406214"/>
    <w:rsid w:val="00406454"/>
    <w:rsid w:val="004103D7"/>
    <w:rsid w:val="004106A5"/>
    <w:rsid w:val="00411061"/>
    <w:rsid w:val="0041185F"/>
    <w:rsid w:val="004126CD"/>
    <w:rsid w:val="004126F5"/>
    <w:rsid w:val="00413220"/>
    <w:rsid w:val="004140A6"/>
    <w:rsid w:val="004146A4"/>
    <w:rsid w:val="0041476C"/>
    <w:rsid w:val="00414E66"/>
    <w:rsid w:val="00415AA5"/>
    <w:rsid w:val="00420AA7"/>
    <w:rsid w:val="00421E9E"/>
    <w:rsid w:val="00422945"/>
    <w:rsid w:val="00422AA2"/>
    <w:rsid w:val="00424784"/>
    <w:rsid w:val="004260E9"/>
    <w:rsid w:val="00426110"/>
    <w:rsid w:val="00427D67"/>
    <w:rsid w:val="00431712"/>
    <w:rsid w:val="0043198A"/>
    <w:rsid w:val="00431D1B"/>
    <w:rsid w:val="00431FE4"/>
    <w:rsid w:val="00432661"/>
    <w:rsid w:val="00432971"/>
    <w:rsid w:val="00432AD6"/>
    <w:rsid w:val="0043513A"/>
    <w:rsid w:val="00436612"/>
    <w:rsid w:val="00436B43"/>
    <w:rsid w:val="004379C6"/>
    <w:rsid w:val="00437A87"/>
    <w:rsid w:val="004473EF"/>
    <w:rsid w:val="0044768E"/>
    <w:rsid w:val="00447A65"/>
    <w:rsid w:val="00450703"/>
    <w:rsid w:val="00451E29"/>
    <w:rsid w:val="00452C0C"/>
    <w:rsid w:val="00452CDC"/>
    <w:rsid w:val="00453B54"/>
    <w:rsid w:val="00453D67"/>
    <w:rsid w:val="00454657"/>
    <w:rsid w:val="0045466B"/>
    <w:rsid w:val="00456867"/>
    <w:rsid w:val="00460D34"/>
    <w:rsid w:val="0046194F"/>
    <w:rsid w:val="00462F64"/>
    <w:rsid w:val="00463419"/>
    <w:rsid w:val="004646D8"/>
    <w:rsid w:val="00465638"/>
    <w:rsid w:val="00466691"/>
    <w:rsid w:val="004668D7"/>
    <w:rsid w:val="004679B9"/>
    <w:rsid w:val="00470173"/>
    <w:rsid w:val="0047028C"/>
    <w:rsid w:val="004722AB"/>
    <w:rsid w:val="00472BF7"/>
    <w:rsid w:val="00473650"/>
    <w:rsid w:val="00474202"/>
    <w:rsid w:val="00474FE6"/>
    <w:rsid w:val="004754E6"/>
    <w:rsid w:val="00476AD4"/>
    <w:rsid w:val="00476F13"/>
    <w:rsid w:val="004770F7"/>
    <w:rsid w:val="004773DC"/>
    <w:rsid w:val="00477CDB"/>
    <w:rsid w:val="00480D05"/>
    <w:rsid w:val="00481F8F"/>
    <w:rsid w:val="004831BB"/>
    <w:rsid w:val="00484A49"/>
    <w:rsid w:val="004853B6"/>
    <w:rsid w:val="0048618F"/>
    <w:rsid w:val="00486F33"/>
    <w:rsid w:val="0048799E"/>
    <w:rsid w:val="00487D6A"/>
    <w:rsid w:val="00490EDC"/>
    <w:rsid w:val="00491085"/>
    <w:rsid w:val="00491FFB"/>
    <w:rsid w:val="00494594"/>
    <w:rsid w:val="00495860"/>
    <w:rsid w:val="00495D6D"/>
    <w:rsid w:val="00496B0A"/>
    <w:rsid w:val="00496D2C"/>
    <w:rsid w:val="004A0943"/>
    <w:rsid w:val="004A1877"/>
    <w:rsid w:val="004A2142"/>
    <w:rsid w:val="004A2574"/>
    <w:rsid w:val="004A2EFD"/>
    <w:rsid w:val="004A3226"/>
    <w:rsid w:val="004A37F5"/>
    <w:rsid w:val="004A4275"/>
    <w:rsid w:val="004A496A"/>
    <w:rsid w:val="004A4C3F"/>
    <w:rsid w:val="004A5FCC"/>
    <w:rsid w:val="004A6FBB"/>
    <w:rsid w:val="004A712E"/>
    <w:rsid w:val="004A7456"/>
    <w:rsid w:val="004B0CA0"/>
    <w:rsid w:val="004B14B7"/>
    <w:rsid w:val="004B20BA"/>
    <w:rsid w:val="004B2A9B"/>
    <w:rsid w:val="004B3EDA"/>
    <w:rsid w:val="004B59F5"/>
    <w:rsid w:val="004B6168"/>
    <w:rsid w:val="004B6396"/>
    <w:rsid w:val="004B6D32"/>
    <w:rsid w:val="004B7045"/>
    <w:rsid w:val="004B79E7"/>
    <w:rsid w:val="004C02AB"/>
    <w:rsid w:val="004C0753"/>
    <w:rsid w:val="004C1008"/>
    <w:rsid w:val="004C1B1E"/>
    <w:rsid w:val="004C1C78"/>
    <w:rsid w:val="004C262D"/>
    <w:rsid w:val="004C31DE"/>
    <w:rsid w:val="004C42FB"/>
    <w:rsid w:val="004C4A90"/>
    <w:rsid w:val="004C4B51"/>
    <w:rsid w:val="004C5032"/>
    <w:rsid w:val="004C6185"/>
    <w:rsid w:val="004C61F4"/>
    <w:rsid w:val="004C6CF6"/>
    <w:rsid w:val="004D0369"/>
    <w:rsid w:val="004D2530"/>
    <w:rsid w:val="004D2A0E"/>
    <w:rsid w:val="004D311F"/>
    <w:rsid w:val="004D51F1"/>
    <w:rsid w:val="004D521D"/>
    <w:rsid w:val="004D691E"/>
    <w:rsid w:val="004D74DA"/>
    <w:rsid w:val="004E023E"/>
    <w:rsid w:val="004E0FA8"/>
    <w:rsid w:val="004E15F4"/>
    <w:rsid w:val="004E1E28"/>
    <w:rsid w:val="004E281A"/>
    <w:rsid w:val="004E327F"/>
    <w:rsid w:val="004E339D"/>
    <w:rsid w:val="004E487D"/>
    <w:rsid w:val="004E5731"/>
    <w:rsid w:val="004E74B2"/>
    <w:rsid w:val="004F1613"/>
    <w:rsid w:val="004F3A9F"/>
    <w:rsid w:val="004F4C0B"/>
    <w:rsid w:val="004F5602"/>
    <w:rsid w:val="004F695C"/>
    <w:rsid w:val="004F6B2C"/>
    <w:rsid w:val="005015ED"/>
    <w:rsid w:val="00501E74"/>
    <w:rsid w:val="005028CB"/>
    <w:rsid w:val="005054C1"/>
    <w:rsid w:val="0050631C"/>
    <w:rsid w:val="00506701"/>
    <w:rsid w:val="00506856"/>
    <w:rsid w:val="00506B40"/>
    <w:rsid w:val="00507176"/>
    <w:rsid w:val="005076E1"/>
    <w:rsid w:val="00507D38"/>
    <w:rsid w:val="00510CB3"/>
    <w:rsid w:val="005110E3"/>
    <w:rsid w:val="00512539"/>
    <w:rsid w:val="0051404D"/>
    <w:rsid w:val="00514CF6"/>
    <w:rsid w:val="005169B5"/>
    <w:rsid w:val="00523555"/>
    <w:rsid w:val="005239D5"/>
    <w:rsid w:val="00526071"/>
    <w:rsid w:val="00526884"/>
    <w:rsid w:val="00526E8F"/>
    <w:rsid w:val="00526F19"/>
    <w:rsid w:val="005277FC"/>
    <w:rsid w:val="00527A3E"/>
    <w:rsid w:val="005347D0"/>
    <w:rsid w:val="00534B51"/>
    <w:rsid w:val="00535205"/>
    <w:rsid w:val="005365DB"/>
    <w:rsid w:val="00536A49"/>
    <w:rsid w:val="00537025"/>
    <w:rsid w:val="00537BA5"/>
    <w:rsid w:val="00537FAF"/>
    <w:rsid w:val="00540222"/>
    <w:rsid w:val="00542C82"/>
    <w:rsid w:val="00542E37"/>
    <w:rsid w:val="0054308C"/>
    <w:rsid w:val="00543271"/>
    <w:rsid w:val="005441A6"/>
    <w:rsid w:val="00544297"/>
    <w:rsid w:val="005454B0"/>
    <w:rsid w:val="00545590"/>
    <w:rsid w:val="005462BC"/>
    <w:rsid w:val="00546788"/>
    <w:rsid w:val="00552390"/>
    <w:rsid w:val="005534CA"/>
    <w:rsid w:val="00553C4C"/>
    <w:rsid w:val="00553F99"/>
    <w:rsid w:val="0055491E"/>
    <w:rsid w:val="00554A57"/>
    <w:rsid w:val="005550F9"/>
    <w:rsid w:val="00556308"/>
    <w:rsid w:val="005606D7"/>
    <w:rsid w:val="00561E38"/>
    <w:rsid w:val="00565BBD"/>
    <w:rsid w:val="005662C5"/>
    <w:rsid w:val="0056672F"/>
    <w:rsid w:val="00566F59"/>
    <w:rsid w:val="00567A87"/>
    <w:rsid w:val="0057253C"/>
    <w:rsid w:val="00572B37"/>
    <w:rsid w:val="00572C8D"/>
    <w:rsid w:val="00572EF5"/>
    <w:rsid w:val="005730F4"/>
    <w:rsid w:val="005746DC"/>
    <w:rsid w:val="00574A51"/>
    <w:rsid w:val="00574CC5"/>
    <w:rsid w:val="00575D96"/>
    <w:rsid w:val="0057721F"/>
    <w:rsid w:val="00577F2B"/>
    <w:rsid w:val="00580605"/>
    <w:rsid w:val="00581C8D"/>
    <w:rsid w:val="00582557"/>
    <w:rsid w:val="00582AC9"/>
    <w:rsid w:val="005869A9"/>
    <w:rsid w:val="005874B3"/>
    <w:rsid w:val="00587DBB"/>
    <w:rsid w:val="00590BA3"/>
    <w:rsid w:val="00590FE6"/>
    <w:rsid w:val="00591AC5"/>
    <w:rsid w:val="00593E81"/>
    <w:rsid w:val="00594F95"/>
    <w:rsid w:val="00595E96"/>
    <w:rsid w:val="00595F51"/>
    <w:rsid w:val="0059734D"/>
    <w:rsid w:val="00597BF0"/>
    <w:rsid w:val="005A040A"/>
    <w:rsid w:val="005A086A"/>
    <w:rsid w:val="005A1C26"/>
    <w:rsid w:val="005A318D"/>
    <w:rsid w:val="005A3857"/>
    <w:rsid w:val="005A3E7E"/>
    <w:rsid w:val="005A45BA"/>
    <w:rsid w:val="005A4A7E"/>
    <w:rsid w:val="005A4CBF"/>
    <w:rsid w:val="005A6F89"/>
    <w:rsid w:val="005A7DED"/>
    <w:rsid w:val="005A7FFD"/>
    <w:rsid w:val="005B03B2"/>
    <w:rsid w:val="005B0592"/>
    <w:rsid w:val="005B083D"/>
    <w:rsid w:val="005B1135"/>
    <w:rsid w:val="005B1D78"/>
    <w:rsid w:val="005B2238"/>
    <w:rsid w:val="005B23EA"/>
    <w:rsid w:val="005B2C32"/>
    <w:rsid w:val="005B4000"/>
    <w:rsid w:val="005B5533"/>
    <w:rsid w:val="005B56A6"/>
    <w:rsid w:val="005B5859"/>
    <w:rsid w:val="005B64ED"/>
    <w:rsid w:val="005B785A"/>
    <w:rsid w:val="005B7FD3"/>
    <w:rsid w:val="005C032A"/>
    <w:rsid w:val="005C0356"/>
    <w:rsid w:val="005C1F12"/>
    <w:rsid w:val="005C20BC"/>
    <w:rsid w:val="005C228B"/>
    <w:rsid w:val="005C3CA3"/>
    <w:rsid w:val="005C3D03"/>
    <w:rsid w:val="005C5243"/>
    <w:rsid w:val="005C7E14"/>
    <w:rsid w:val="005D00C8"/>
    <w:rsid w:val="005D19A7"/>
    <w:rsid w:val="005D34AC"/>
    <w:rsid w:val="005D402F"/>
    <w:rsid w:val="005D4921"/>
    <w:rsid w:val="005D620B"/>
    <w:rsid w:val="005D79D7"/>
    <w:rsid w:val="005D7E04"/>
    <w:rsid w:val="005E07EA"/>
    <w:rsid w:val="005E083D"/>
    <w:rsid w:val="005E0EE2"/>
    <w:rsid w:val="005E15BA"/>
    <w:rsid w:val="005E3723"/>
    <w:rsid w:val="005E47C6"/>
    <w:rsid w:val="005E49EB"/>
    <w:rsid w:val="005E52A0"/>
    <w:rsid w:val="005E55BB"/>
    <w:rsid w:val="005E561A"/>
    <w:rsid w:val="005E5951"/>
    <w:rsid w:val="005E6983"/>
    <w:rsid w:val="005E6D9C"/>
    <w:rsid w:val="005E72E9"/>
    <w:rsid w:val="005E7BC5"/>
    <w:rsid w:val="005F185B"/>
    <w:rsid w:val="005F1C1D"/>
    <w:rsid w:val="005F43D1"/>
    <w:rsid w:val="005F4888"/>
    <w:rsid w:val="005F503E"/>
    <w:rsid w:val="005F5752"/>
    <w:rsid w:val="005F6444"/>
    <w:rsid w:val="006004E5"/>
    <w:rsid w:val="00601ECD"/>
    <w:rsid w:val="00601FB4"/>
    <w:rsid w:val="00602220"/>
    <w:rsid w:val="00603A83"/>
    <w:rsid w:val="00603E5F"/>
    <w:rsid w:val="0060409A"/>
    <w:rsid w:val="00604F5C"/>
    <w:rsid w:val="0061018F"/>
    <w:rsid w:val="006118CF"/>
    <w:rsid w:val="00614004"/>
    <w:rsid w:val="00614173"/>
    <w:rsid w:val="00614334"/>
    <w:rsid w:val="006149F6"/>
    <w:rsid w:val="00616806"/>
    <w:rsid w:val="006171AC"/>
    <w:rsid w:val="00617E5D"/>
    <w:rsid w:val="00620118"/>
    <w:rsid w:val="00622824"/>
    <w:rsid w:val="00624C21"/>
    <w:rsid w:val="00624C7E"/>
    <w:rsid w:val="006256D4"/>
    <w:rsid w:val="00627802"/>
    <w:rsid w:val="0062787F"/>
    <w:rsid w:val="00627921"/>
    <w:rsid w:val="00627E06"/>
    <w:rsid w:val="006302B4"/>
    <w:rsid w:val="00630B6C"/>
    <w:rsid w:val="00632082"/>
    <w:rsid w:val="0063295D"/>
    <w:rsid w:val="0063310D"/>
    <w:rsid w:val="00633785"/>
    <w:rsid w:val="006337DD"/>
    <w:rsid w:val="00635C72"/>
    <w:rsid w:val="00635F46"/>
    <w:rsid w:val="00636393"/>
    <w:rsid w:val="006365E6"/>
    <w:rsid w:val="00636BEF"/>
    <w:rsid w:val="0063701D"/>
    <w:rsid w:val="00637417"/>
    <w:rsid w:val="0063745E"/>
    <w:rsid w:val="00637D71"/>
    <w:rsid w:val="00637F14"/>
    <w:rsid w:val="006404BC"/>
    <w:rsid w:val="006404DC"/>
    <w:rsid w:val="00642AC1"/>
    <w:rsid w:val="006437A2"/>
    <w:rsid w:val="00644288"/>
    <w:rsid w:val="00647219"/>
    <w:rsid w:val="00647A44"/>
    <w:rsid w:val="006508FE"/>
    <w:rsid w:val="00650D29"/>
    <w:rsid w:val="00654735"/>
    <w:rsid w:val="00655094"/>
    <w:rsid w:val="00655672"/>
    <w:rsid w:val="006557DD"/>
    <w:rsid w:val="00656D8B"/>
    <w:rsid w:val="00656ED6"/>
    <w:rsid w:val="00657191"/>
    <w:rsid w:val="00657351"/>
    <w:rsid w:val="006579E4"/>
    <w:rsid w:val="00662737"/>
    <w:rsid w:val="00662937"/>
    <w:rsid w:val="00662DB3"/>
    <w:rsid w:val="006634A6"/>
    <w:rsid w:val="00663624"/>
    <w:rsid w:val="006638EE"/>
    <w:rsid w:val="00663A3E"/>
    <w:rsid w:val="006646A8"/>
    <w:rsid w:val="00664BA5"/>
    <w:rsid w:val="006664DB"/>
    <w:rsid w:val="0066663C"/>
    <w:rsid w:val="00666C20"/>
    <w:rsid w:val="00666DB9"/>
    <w:rsid w:val="00666E56"/>
    <w:rsid w:val="00670BEC"/>
    <w:rsid w:val="00670E14"/>
    <w:rsid w:val="00671221"/>
    <w:rsid w:val="00674831"/>
    <w:rsid w:val="006753A3"/>
    <w:rsid w:val="00675748"/>
    <w:rsid w:val="00676328"/>
    <w:rsid w:val="00676C44"/>
    <w:rsid w:val="006770AC"/>
    <w:rsid w:val="00677757"/>
    <w:rsid w:val="006804E5"/>
    <w:rsid w:val="0068074A"/>
    <w:rsid w:val="00680DCF"/>
    <w:rsid w:val="006811B4"/>
    <w:rsid w:val="00681604"/>
    <w:rsid w:val="00684315"/>
    <w:rsid w:val="00684735"/>
    <w:rsid w:val="006847F5"/>
    <w:rsid w:val="006856C2"/>
    <w:rsid w:val="006878EB"/>
    <w:rsid w:val="00691858"/>
    <w:rsid w:val="00692CF0"/>
    <w:rsid w:val="00692D91"/>
    <w:rsid w:val="00692DA0"/>
    <w:rsid w:val="0069302F"/>
    <w:rsid w:val="00693827"/>
    <w:rsid w:val="00693AA5"/>
    <w:rsid w:val="0069612D"/>
    <w:rsid w:val="006A05D8"/>
    <w:rsid w:val="006A5122"/>
    <w:rsid w:val="006A576C"/>
    <w:rsid w:val="006A5C95"/>
    <w:rsid w:val="006A620C"/>
    <w:rsid w:val="006A6321"/>
    <w:rsid w:val="006A75D2"/>
    <w:rsid w:val="006A7A5D"/>
    <w:rsid w:val="006B0FD1"/>
    <w:rsid w:val="006B1685"/>
    <w:rsid w:val="006B16C6"/>
    <w:rsid w:val="006B463A"/>
    <w:rsid w:val="006B59AD"/>
    <w:rsid w:val="006B5EA4"/>
    <w:rsid w:val="006B5EAB"/>
    <w:rsid w:val="006B7DA1"/>
    <w:rsid w:val="006C0146"/>
    <w:rsid w:val="006C022E"/>
    <w:rsid w:val="006C0595"/>
    <w:rsid w:val="006C177A"/>
    <w:rsid w:val="006C1BE5"/>
    <w:rsid w:val="006C2C56"/>
    <w:rsid w:val="006C39E3"/>
    <w:rsid w:val="006C4DF8"/>
    <w:rsid w:val="006C59C5"/>
    <w:rsid w:val="006C7CA2"/>
    <w:rsid w:val="006D1417"/>
    <w:rsid w:val="006D1E77"/>
    <w:rsid w:val="006D2105"/>
    <w:rsid w:val="006D26F7"/>
    <w:rsid w:val="006D461E"/>
    <w:rsid w:val="006D58DB"/>
    <w:rsid w:val="006D608E"/>
    <w:rsid w:val="006D618A"/>
    <w:rsid w:val="006D641B"/>
    <w:rsid w:val="006D69B1"/>
    <w:rsid w:val="006D7B29"/>
    <w:rsid w:val="006E0CD0"/>
    <w:rsid w:val="006E0EC8"/>
    <w:rsid w:val="006E0F09"/>
    <w:rsid w:val="006E1C88"/>
    <w:rsid w:val="006E2793"/>
    <w:rsid w:val="006E3FA8"/>
    <w:rsid w:val="006E4319"/>
    <w:rsid w:val="006E5526"/>
    <w:rsid w:val="006E5600"/>
    <w:rsid w:val="006E6049"/>
    <w:rsid w:val="006E61AB"/>
    <w:rsid w:val="006F19AE"/>
    <w:rsid w:val="006F2281"/>
    <w:rsid w:val="006F2F5F"/>
    <w:rsid w:val="006F3945"/>
    <w:rsid w:val="006F42B6"/>
    <w:rsid w:val="006F556F"/>
    <w:rsid w:val="006F5BBB"/>
    <w:rsid w:val="006F64FF"/>
    <w:rsid w:val="006F6A1D"/>
    <w:rsid w:val="007008BA"/>
    <w:rsid w:val="00700DCC"/>
    <w:rsid w:val="007020F5"/>
    <w:rsid w:val="00704AE7"/>
    <w:rsid w:val="00704F33"/>
    <w:rsid w:val="00707B97"/>
    <w:rsid w:val="00707FEA"/>
    <w:rsid w:val="00710ED4"/>
    <w:rsid w:val="0071102C"/>
    <w:rsid w:val="00711DDB"/>
    <w:rsid w:val="00711DEA"/>
    <w:rsid w:val="00712889"/>
    <w:rsid w:val="007136FF"/>
    <w:rsid w:val="00713CE4"/>
    <w:rsid w:val="00713E31"/>
    <w:rsid w:val="00714B0B"/>
    <w:rsid w:val="007154CA"/>
    <w:rsid w:val="00715826"/>
    <w:rsid w:val="00716D8B"/>
    <w:rsid w:val="00717577"/>
    <w:rsid w:val="00720D3A"/>
    <w:rsid w:val="007218F8"/>
    <w:rsid w:val="007220A6"/>
    <w:rsid w:val="0072323B"/>
    <w:rsid w:val="007243C1"/>
    <w:rsid w:val="00727BB2"/>
    <w:rsid w:val="007310E1"/>
    <w:rsid w:val="00731801"/>
    <w:rsid w:val="00732669"/>
    <w:rsid w:val="007344EB"/>
    <w:rsid w:val="00735A72"/>
    <w:rsid w:val="0073600B"/>
    <w:rsid w:val="007361FE"/>
    <w:rsid w:val="007371D9"/>
    <w:rsid w:val="00737D42"/>
    <w:rsid w:val="007401B1"/>
    <w:rsid w:val="00741662"/>
    <w:rsid w:val="007422D8"/>
    <w:rsid w:val="0074293D"/>
    <w:rsid w:val="007442C3"/>
    <w:rsid w:val="00745D41"/>
    <w:rsid w:val="007468B3"/>
    <w:rsid w:val="0074774C"/>
    <w:rsid w:val="00750DD9"/>
    <w:rsid w:val="00751843"/>
    <w:rsid w:val="00751E74"/>
    <w:rsid w:val="0075403A"/>
    <w:rsid w:val="00754260"/>
    <w:rsid w:val="007549B8"/>
    <w:rsid w:val="007562BC"/>
    <w:rsid w:val="0075734E"/>
    <w:rsid w:val="00757C51"/>
    <w:rsid w:val="00760C61"/>
    <w:rsid w:val="007617DA"/>
    <w:rsid w:val="00761F76"/>
    <w:rsid w:val="00762289"/>
    <w:rsid w:val="007638F6"/>
    <w:rsid w:val="00763F08"/>
    <w:rsid w:val="00764FC8"/>
    <w:rsid w:val="00765D6A"/>
    <w:rsid w:val="007664B2"/>
    <w:rsid w:val="00766811"/>
    <w:rsid w:val="00766DF2"/>
    <w:rsid w:val="00767108"/>
    <w:rsid w:val="007679E4"/>
    <w:rsid w:val="00767D4C"/>
    <w:rsid w:val="0077159E"/>
    <w:rsid w:val="00771FDE"/>
    <w:rsid w:val="00776089"/>
    <w:rsid w:val="00776E4B"/>
    <w:rsid w:val="00777A25"/>
    <w:rsid w:val="00780093"/>
    <w:rsid w:val="007800E5"/>
    <w:rsid w:val="00780330"/>
    <w:rsid w:val="007809B7"/>
    <w:rsid w:val="007836AE"/>
    <w:rsid w:val="00783C06"/>
    <w:rsid w:val="007843C1"/>
    <w:rsid w:val="00786CA6"/>
    <w:rsid w:val="007874FA"/>
    <w:rsid w:val="0078761A"/>
    <w:rsid w:val="00787F78"/>
    <w:rsid w:val="00791833"/>
    <w:rsid w:val="00791C7D"/>
    <w:rsid w:val="007920B7"/>
    <w:rsid w:val="00792B6E"/>
    <w:rsid w:val="007954FC"/>
    <w:rsid w:val="00797F8C"/>
    <w:rsid w:val="007A01AC"/>
    <w:rsid w:val="007A0412"/>
    <w:rsid w:val="007A084F"/>
    <w:rsid w:val="007A1464"/>
    <w:rsid w:val="007A1C66"/>
    <w:rsid w:val="007A3475"/>
    <w:rsid w:val="007A4303"/>
    <w:rsid w:val="007A4935"/>
    <w:rsid w:val="007A5F68"/>
    <w:rsid w:val="007A604A"/>
    <w:rsid w:val="007A606B"/>
    <w:rsid w:val="007A6582"/>
    <w:rsid w:val="007A6629"/>
    <w:rsid w:val="007A6D5E"/>
    <w:rsid w:val="007B2947"/>
    <w:rsid w:val="007B37EA"/>
    <w:rsid w:val="007B4352"/>
    <w:rsid w:val="007B4D91"/>
    <w:rsid w:val="007B528E"/>
    <w:rsid w:val="007B574B"/>
    <w:rsid w:val="007C0A7F"/>
    <w:rsid w:val="007C0DEF"/>
    <w:rsid w:val="007C1BB3"/>
    <w:rsid w:val="007C5E95"/>
    <w:rsid w:val="007C65A8"/>
    <w:rsid w:val="007C70A1"/>
    <w:rsid w:val="007C7709"/>
    <w:rsid w:val="007D10D8"/>
    <w:rsid w:val="007D2229"/>
    <w:rsid w:val="007D2A6C"/>
    <w:rsid w:val="007D34A9"/>
    <w:rsid w:val="007D5508"/>
    <w:rsid w:val="007D61FA"/>
    <w:rsid w:val="007D6B27"/>
    <w:rsid w:val="007D780B"/>
    <w:rsid w:val="007D7D53"/>
    <w:rsid w:val="007D7DC4"/>
    <w:rsid w:val="007D7DFC"/>
    <w:rsid w:val="007D7FEB"/>
    <w:rsid w:val="007D7FFD"/>
    <w:rsid w:val="007E0B91"/>
    <w:rsid w:val="007E0F28"/>
    <w:rsid w:val="007E1BD9"/>
    <w:rsid w:val="007E1EE2"/>
    <w:rsid w:val="007E242C"/>
    <w:rsid w:val="007E289A"/>
    <w:rsid w:val="007E3CD1"/>
    <w:rsid w:val="007E42F1"/>
    <w:rsid w:val="007E462C"/>
    <w:rsid w:val="007E46B9"/>
    <w:rsid w:val="007E5120"/>
    <w:rsid w:val="007E5928"/>
    <w:rsid w:val="007E649D"/>
    <w:rsid w:val="007E697F"/>
    <w:rsid w:val="007E74CE"/>
    <w:rsid w:val="007E7C7B"/>
    <w:rsid w:val="007E7D18"/>
    <w:rsid w:val="007F1473"/>
    <w:rsid w:val="007F1479"/>
    <w:rsid w:val="007F16EA"/>
    <w:rsid w:val="007F17BF"/>
    <w:rsid w:val="007F248D"/>
    <w:rsid w:val="007F2EFC"/>
    <w:rsid w:val="007F31D9"/>
    <w:rsid w:val="007F3C0F"/>
    <w:rsid w:val="007F3C2F"/>
    <w:rsid w:val="007F4434"/>
    <w:rsid w:val="007F650D"/>
    <w:rsid w:val="007F6F79"/>
    <w:rsid w:val="007F72AD"/>
    <w:rsid w:val="007F7F6D"/>
    <w:rsid w:val="0080036A"/>
    <w:rsid w:val="00802378"/>
    <w:rsid w:val="00804B68"/>
    <w:rsid w:val="00807012"/>
    <w:rsid w:val="008118EC"/>
    <w:rsid w:val="00812477"/>
    <w:rsid w:val="008138B7"/>
    <w:rsid w:val="0081497D"/>
    <w:rsid w:val="00815494"/>
    <w:rsid w:val="0081581C"/>
    <w:rsid w:val="00816453"/>
    <w:rsid w:val="00817058"/>
    <w:rsid w:val="00820164"/>
    <w:rsid w:val="00820306"/>
    <w:rsid w:val="0082103D"/>
    <w:rsid w:val="008213C7"/>
    <w:rsid w:val="00822384"/>
    <w:rsid w:val="00824B48"/>
    <w:rsid w:val="00825064"/>
    <w:rsid w:val="008267D2"/>
    <w:rsid w:val="008278FE"/>
    <w:rsid w:val="0083246D"/>
    <w:rsid w:val="00832EB9"/>
    <w:rsid w:val="00833577"/>
    <w:rsid w:val="008345B8"/>
    <w:rsid w:val="008349F4"/>
    <w:rsid w:val="0083510B"/>
    <w:rsid w:val="00837704"/>
    <w:rsid w:val="00837EA2"/>
    <w:rsid w:val="00837FA8"/>
    <w:rsid w:val="00840F53"/>
    <w:rsid w:val="00841375"/>
    <w:rsid w:val="0084199E"/>
    <w:rsid w:val="00841A7C"/>
    <w:rsid w:val="00841B55"/>
    <w:rsid w:val="0084245F"/>
    <w:rsid w:val="00842DB2"/>
    <w:rsid w:val="00843108"/>
    <w:rsid w:val="00843C50"/>
    <w:rsid w:val="00845000"/>
    <w:rsid w:val="008450A6"/>
    <w:rsid w:val="00847189"/>
    <w:rsid w:val="00847276"/>
    <w:rsid w:val="00847660"/>
    <w:rsid w:val="00847A83"/>
    <w:rsid w:val="00847FA5"/>
    <w:rsid w:val="008509D0"/>
    <w:rsid w:val="00852238"/>
    <w:rsid w:val="008528DC"/>
    <w:rsid w:val="00852D71"/>
    <w:rsid w:val="00852E99"/>
    <w:rsid w:val="008533AB"/>
    <w:rsid w:val="0085357F"/>
    <w:rsid w:val="00853B99"/>
    <w:rsid w:val="00855121"/>
    <w:rsid w:val="00855197"/>
    <w:rsid w:val="00855833"/>
    <w:rsid w:val="00856753"/>
    <w:rsid w:val="0085761E"/>
    <w:rsid w:val="00857ACE"/>
    <w:rsid w:val="00860988"/>
    <w:rsid w:val="008618A4"/>
    <w:rsid w:val="008620CB"/>
    <w:rsid w:val="008627EA"/>
    <w:rsid w:val="00863018"/>
    <w:rsid w:val="00865193"/>
    <w:rsid w:val="00865E9C"/>
    <w:rsid w:val="00866831"/>
    <w:rsid w:val="00866C80"/>
    <w:rsid w:val="00866CE4"/>
    <w:rsid w:val="008672A3"/>
    <w:rsid w:val="008677E9"/>
    <w:rsid w:val="0086780E"/>
    <w:rsid w:val="00867A65"/>
    <w:rsid w:val="00867BD2"/>
    <w:rsid w:val="008708B9"/>
    <w:rsid w:val="00870BDC"/>
    <w:rsid w:val="00871F57"/>
    <w:rsid w:val="0087340A"/>
    <w:rsid w:val="00874DFA"/>
    <w:rsid w:val="00875EF0"/>
    <w:rsid w:val="00877894"/>
    <w:rsid w:val="00880965"/>
    <w:rsid w:val="00881847"/>
    <w:rsid w:val="00882336"/>
    <w:rsid w:val="008825D4"/>
    <w:rsid w:val="00882F7B"/>
    <w:rsid w:val="00883751"/>
    <w:rsid w:val="00883829"/>
    <w:rsid w:val="0088579F"/>
    <w:rsid w:val="00886358"/>
    <w:rsid w:val="0088673A"/>
    <w:rsid w:val="00890C48"/>
    <w:rsid w:val="00892371"/>
    <w:rsid w:val="00893978"/>
    <w:rsid w:val="00894272"/>
    <w:rsid w:val="008946FD"/>
    <w:rsid w:val="008960B8"/>
    <w:rsid w:val="00896752"/>
    <w:rsid w:val="0089703F"/>
    <w:rsid w:val="0089714D"/>
    <w:rsid w:val="008A0955"/>
    <w:rsid w:val="008A1190"/>
    <w:rsid w:val="008A16EB"/>
    <w:rsid w:val="008A1C0C"/>
    <w:rsid w:val="008A1F1A"/>
    <w:rsid w:val="008A1F66"/>
    <w:rsid w:val="008A36A6"/>
    <w:rsid w:val="008A4B2B"/>
    <w:rsid w:val="008A6BE5"/>
    <w:rsid w:val="008A6C13"/>
    <w:rsid w:val="008A715E"/>
    <w:rsid w:val="008A71C6"/>
    <w:rsid w:val="008A73C7"/>
    <w:rsid w:val="008B00B8"/>
    <w:rsid w:val="008B08C1"/>
    <w:rsid w:val="008B1799"/>
    <w:rsid w:val="008B19BF"/>
    <w:rsid w:val="008B2E0A"/>
    <w:rsid w:val="008B2F7E"/>
    <w:rsid w:val="008B437D"/>
    <w:rsid w:val="008B4425"/>
    <w:rsid w:val="008B51AA"/>
    <w:rsid w:val="008B5409"/>
    <w:rsid w:val="008B59FF"/>
    <w:rsid w:val="008B710E"/>
    <w:rsid w:val="008C1BE1"/>
    <w:rsid w:val="008C1C92"/>
    <w:rsid w:val="008C1F3C"/>
    <w:rsid w:val="008C27F3"/>
    <w:rsid w:val="008C4054"/>
    <w:rsid w:val="008C41FB"/>
    <w:rsid w:val="008C457B"/>
    <w:rsid w:val="008C4854"/>
    <w:rsid w:val="008C4B68"/>
    <w:rsid w:val="008C5606"/>
    <w:rsid w:val="008C633E"/>
    <w:rsid w:val="008C6969"/>
    <w:rsid w:val="008C7036"/>
    <w:rsid w:val="008C782A"/>
    <w:rsid w:val="008D0878"/>
    <w:rsid w:val="008D0F91"/>
    <w:rsid w:val="008D2156"/>
    <w:rsid w:val="008D2D35"/>
    <w:rsid w:val="008D2FC3"/>
    <w:rsid w:val="008D3163"/>
    <w:rsid w:val="008D4A1E"/>
    <w:rsid w:val="008D5047"/>
    <w:rsid w:val="008D57A3"/>
    <w:rsid w:val="008D6E2B"/>
    <w:rsid w:val="008D7002"/>
    <w:rsid w:val="008E0B28"/>
    <w:rsid w:val="008E0B4A"/>
    <w:rsid w:val="008E0B63"/>
    <w:rsid w:val="008E1F2B"/>
    <w:rsid w:val="008E20DF"/>
    <w:rsid w:val="008E22CB"/>
    <w:rsid w:val="008E233C"/>
    <w:rsid w:val="008E3072"/>
    <w:rsid w:val="008E38B3"/>
    <w:rsid w:val="008E3C79"/>
    <w:rsid w:val="008E5A42"/>
    <w:rsid w:val="008E5F82"/>
    <w:rsid w:val="008E6658"/>
    <w:rsid w:val="008F1AD1"/>
    <w:rsid w:val="008F2316"/>
    <w:rsid w:val="008F2CF8"/>
    <w:rsid w:val="008F3D4A"/>
    <w:rsid w:val="008F5B15"/>
    <w:rsid w:val="008F61AA"/>
    <w:rsid w:val="008F61FA"/>
    <w:rsid w:val="008F6899"/>
    <w:rsid w:val="008F6C13"/>
    <w:rsid w:val="00900FC0"/>
    <w:rsid w:val="00903A5A"/>
    <w:rsid w:val="00903CEE"/>
    <w:rsid w:val="00906B7D"/>
    <w:rsid w:val="00906DBD"/>
    <w:rsid w:val="00910563"/>
    <w:rsid w:val="00910A1C"/>
    <w:rsid w:val="0091262F"/>
    <w:rsid w:val="00912759"/>
    <w:rsid w:val="009132EE"/>
    <w:rsid w:val="00914078"/>
    <w:rsid w:val="0091422C"/>
    <w:rsid w:val="00914B2A"/>
    <w:rsid w:val="0091565E"/>
    <w:rsid w:val="00916BE0"/>
    <w:rsid w:val="00916FE4"/>
    <w:rsid w:val="009207B4"/>
    <w:rsid w:val="009208F7"/>
    <w:rsid w:val="00920B27"/>
    <w:rsid w:val="00921D93"/>
    <w:rsid w:val="00921DA2"/>
    <w:rsid w:val="009231DA"/>
    <w:rsid w:val="0092393D"/>
    <w:rsid w:val="00923A40"/>
    <w:rsid w:val="00924060"/>
    <w:rsid w:val="00924E32"/>
    <w:rsid w:val="00924FFF"/>
    <w:rsid w:val="00925A50"/>
    <w:rsid w:val="00925EE5"/>
    <w:rsid w:val="009266AE"/>
    <w:rsid w:val="00926AB6"/>
    <w:rsid w:val="0092709D"/>
    <w:rsid w:val="0093061F"/>
    <w:rsid w:val="00933819"/>
    <w:rsid w:val="00935868"/>
    <w:rsid w:val="00936F61"/>
    <w:rsid w:val="00937498"/>
    <w:rsid w:val="00937E1E"/>
    <w:rsid w:val="00937FBC"/>
    <w:rsid w:val="00940313"/>
    <w:rsid w:val="00940423"/>
    <w:rsid w:val="00941E7A"/>
    <w:rsid w:val="00942275"/>
    <w:rsid w:val="009432B5"/>
    <w:rsid w:val="0094383D"/>
    <w:rsid w:val="00943977"/>
    <w:rsid w:val="00944625"/>
    <w:rsid w:val="00944DBD"/>
    <w:rsid w:val="00945E4E"/>
    <w:rsid w:val="009467EB"/>
    <w:rsid w:val="00947880"/>
    <w:rsid w:val="0094794C"/>
    <w:rsid w:val="0094799C"/>
    <w:rsid w:val="00950323"/>
    <w:rsid w:val="009509D5"/>
    <w:rsid w:val="00951C25"/>
    <w:rsid w:val="00952D5B"/>
    <w:rsid w:val="009544D5"/>
    <w:rsid w:val="00954823"/>
    <w:rsid w:val="00955287"/>
    <w:rsid w:val="009553CA"/>
    <w:rsid w:val="009555B0"/>
    <w:rsid w:val="00955B73"/>
    <w:rsid w:val="009562A3"/>
    <w:rsid w:val="00956321"/>
    <w:rsid w:val="009568EA"/>
    <w:rsid w:val="00957324"/>
    <w:rsid w:val="0095794F"/>
    <w:rsid w:val="00957ED7"/>
    <w:rsid w:val="009609E4"/>
    <w:rsid w:val="00960F62"/>
    <w:rsid w:val="009625CC"/>
    <w:rsid w:val="00962930"/>
    <w:rsid w:val="009637CD"/>
    <w:rsid w:val="00964A85"/>
    <w:rsid w:val="00964B25"/>
    <w:rsid w:val="00964E34"/>
    <w:rsid w:val="00965BD7"/>
    <w:rsid w:val="00967AD6"/>
    <w:rsid w:val="00970A06"/>
    <w:rsid w:val="0097267C"/>
    <w:rsid w:val="0097275D"/>
    <w:rsid w:val="009754F8"/>
    <w:rsid w:val="0097551F"/>
    <w:rsid w:val="0097712E"/>
    <w:rsid w:val="00977352"/>
    <w:rsid w:val="00980184"/>
    <w:rsid w:val="009839E2"/>
    <w:rsid w:val="009841D1"/>
    <w:rsid w:val="00985892"/>
    <w:rsid w:val="00987477"/>
    <w:rsid w:val="0098791E"/>
    <w:rsid w:val="00987C93"/>
    <w:rsid w:val="00987F1C"/>
    <w:rsid w:val="00990A73"/>
    <w:rsid w:val="00990BC4"/>
    <w:rsid w:val="00992C22"/>
    <w:rsid w:val="0099485E"/>
    <w:rsid w:val="00994C2D"/>
    <w:rsid w:val="00995265"/>
    <w:rsid w:val="00995E1C"/>
    <w:rsid w:val="00995FD7"/>
    <w:rsid w:val="009966E2"/>
    <w:rsid w:val="009966ED"/>
    <w:rsid w:val="0099686E"/>
    <w:rsid w:val="0099762D"/>
    <w:rsid w:val="00997909"/>
    <w:rsid w:val="009A01EB"/>
    <w:rsid w:val="009A1209"/>
    <w:rsid w:val="009A2C54"/>
    <w:rsid w:val="009A40DE"/>
    <w:rsid w:val="009A493F"/>
    <w:rsid w:val="009A57FF"/>
    <w:rsid w:val="009A58C3"/>
    <w:rsid w:val="009A5EED"/>
    <w:rsid w:val="009A6C53"/>
    <w:rsid w:val="009B0364"/>
    <w:rsid w:val="009B08B0"/>
    <w:rsid w:val="009B1701"/>
    <w:rsid w:val="009B2CD6"/>
    <w:rsid w:val="009B3055"/>
    <w:rsid w:val="009B4937"/>
    <w:rsid w:val="009B76E3"/>
    <w:rsid w:val="009B7869"/>
    <w:rsid w:val="009C01A1"/>
    <w:rsid w:val="009C0FB5"/>
    <w:rsid w:val="009C1064"/>
    <w:rsid w:val="009C12AB"/>
    <w:rsid w:val="009C26A4"/>
    <w:rsid w:val="009C2E4F"/>
    <w:rsid w:val="009C39A3"/>
    <w:rsid w:val="009C497A"/>
    <w:rsid w:val="009C6795"/>
    <w:rsid w:val="009C74B9"/>
    <w:rsid w:val="009C7F05"/>
    <w:rsid w:val="009D017E"/>
    <w:rsid w:val="009D164A"/>
    <w:rsid w:val="009D26C4"/>
    <w:rsid w:val="009D28E9"/>
    <w:rsid w:val="009D33D3"/>
    <w:rsid w:val="009D3423"/>
    <w:rsid w:val="009D3576"/>
    <w:rsid w:val="009D3A3D"/>
    <w:rsid w:val="009D4152"/>
    <w:rsid w:val="009D5537"/>
    <w:rsid w:val="009D5DE5"/>
    <w:rsid w:val="009D6027"/>
    <w:rsid w:val="009D6369"/>
    <w:rsid w:val="009D68D9"/>
    <w:rsid w:val="009D6BFF"/>
    <w:rsid w:val="009D796B"/>
    <w:rsid w:val="009D7DE2"/>
    <w:rsid w:val="009E1E3A"/>
    <w:rsid w:val="009E1F2E"/>
    <w:rsid w:val="009E2F49"/>
    <w:rsid w:val="009E34AF"/>
    <w:rsid w:val="009E3DB9"/>
    <w:rsid w:val="009E655E"/>
    <w:rsid w:val="009E78C2"/>
    <w:rsid w:val="009F0162"/>
    <w:rsid w:val="009F2D06"/>
    <w:rsid w:val="009F2DCE"/>
    <w:rsid w:val="009F2F0C"/>
    <w:rsid w:val="009F32BE"/>
    <w:rsid w:val="009F3BB2"/>
    <w:rsid w:val="009F40D7"/>
    <w:rsid w:val="009F65D9"/>
    <w:rsid w:val="009F7D46"/>
    <w:rsid w:val="00A00ADD"/>
    <w:rsid w:val="00A030CD"/>
    <w:rsid w:val="00A03129"/>
    <w:rsid w:val="00A042CC"/>
    <w:rsid w:val="00A04561"/>
    <w:rsid w:val="00A04D7C"/>
    <w:rsid w:val="00A11487"/>
    <w:rsid w:val="00A11AFD"/>
    <w:rsid w:val="00A1335C"/>
    <w:rsid w:val="00A14510"/>
    <w:rsid w:val="00A16B7A"/>
    <w:rsid w:val="00A21D08"/>
    <w:rsid w:val="00A22910"/>
    <w:rsid w:val="00A22ED3"/>
    <w:rsid w:val="00A23BEE"/>
    <w:rsid w:val="00A24CB9"/>
    <w:rsid w:val="00A25234"/>
    <w:rsid w:val="00A25B21"/>
    <w:rsid w:val="00A26161"/>
    <w:rsid w:val="00A270DD"/>
    <w:rsid w:val="00A27447"/>
    <w:rsid w:val="00A30499"/>
    <w:rsid w:val="00A31123"/>
    <w:rsid w:val="00A31264"/>
    <w:rsid w:val="00A31391"/>
    <w:rsid w:val="00A31C34"/>
    <w:rsid w:val="00A31D6F"/>
    <w:rsid w:val="00A32608"/>
    <w:rsid w:val="00A326F6"/>
    <w:rsid w:val="00A36824"/>
    <w:rsid w:val="00A425CE"/>
    <w:rsid w:val="00A42F31"/>
    <w:rsid w:val="00A44CAD"/>
    <w:rsid w:val="00A44E9D"/>
    <w:rsid w:val="00A45660"/>
    <w:rsid w:val="00A45D1D"/>
    <w:rsid w:val="00A46F07"/>
    <w:rsid w:val="00A470BF"/>
    <w:rsid w:val="00A472A3"/>
    <w:rsid w:val="00A47656"/>
    <w:rsid w:val="00A50885"/>
    <w:rsid w:val="00A50F93"/>
    <w:rsid w:val="00A51F03"/>
    <w:rsid w:val="00A5278A"/>
    <w:rsid w:val="00A52D48"/>
    <w:rsid w:val="00A53A25"/>
    <w:rsid w:val="00A53C48"/>
    <w:rsid w:val="00A53EA7"/>
    <w:rsid w:val="00A5429C"/>
    <w:rsid w:val="00A54592"/>
    <w:rsid w:val="00A54C29"/>
    <w:rsid w:val="00A552E7"/>
    <w:rsid w:val="00A55545"/>
    <w:rsid w:val="00A55854"/>
    <w:rsid w:val="00A56459"/>
    <w:rsid w:val="00A568C2"/>
    <w:rsid w:val="00A56EA6"/>
    <w:rsid w:val="00A61489"/>
    <w:rsid w:val="00A61497"/>
    <w:rsid w:val="00A6257B"/>
    <w:rsid w:val="00A6766C"/>
    <w:rsid w:val="00A67874"/>
    <w:rsid w:val="00A703CF"/>
    <w:rsid w:val="00A7071E"/>
    <w:rsid w:val="00A712F6"/>
    <w:rsid w:val="00A714CF"/>
    <w:rsid w:val="00A716F2"/>
    <w:rsid w:val="00A71D82"/>
    <w:rsid w:val="00A72CCC"/>
    <w:rsid w:val="00A749BE"/>
    <w:rsid w:val="00A74FB3"/>
    <w:rsid w:val="00A76C37"/>
    <w:rsid w:val="00A771AF"/>
    <w:rsid w:val="00A803B8"/>
    <w:rsid w:val="00A813F9"/>
    <w:rsid w:val="00A837B1"/>
    <w:rsid w:val="00A85BBB"/>
    <w:rsid w:val="00A85FE5"/>
    <w:rsid w:val="00A9029F"/>
    <w:rsid w:val="00A903BC"/>
    <w:rsid w:val="00A9126B"/>
    <w:rsid w:val="00A9145A"/>
    <w:rsid w:val="00A917B7"/>
    <w:rsid w:val="00A9186C"/>
    <w:rsid w:val="00A91E04"/>
    <w:rsid w:val="00A91FEF"/>
    <w:rsid w:val="00A92C98"/>
    <w:rsid w:val="00A949C0"/>
    <w:rsid w:val="00A959D2"/>
    <w:rsid w:val="00A9601C"/>
    <w:rsid w:val="00A96A37"/>
    <w:rsid w:val="00A96D31"/>
    <w:rsid w:val="00A97161"/>
    <w:rsid w:val="00AA071B"/>
    <w:rsid w:val="00AA0B88"/>
    <w:rsid w:val="00AA17E4"/>
    <w:rsid w:val="00AA28FD"/>
    <w:rsid w:val="00AA31C8"/>
    <w:rsid w:val="00AA37DF"/>
    <w:rsid w:val="00AA3B47"/>
    <w:rsid w:val="00AA3D13"/>
    <w:rsid w:val="00AA3F23"/>
    <w:rsid w:val="00AA4D92"/>
    <w:rsid w:val="00AA510A"/>
    <w:rsid w:val="00AA5330"/>
    <w:rsid w:val="00AA5B10"/>
    <w:rsid w:val="00AA61CC"/>
    <w:rsid w:val="00AA6698"/>
    <w:rsid w:val="00AA6F40"/>
    <w:rsid w:val="00AA719E"/>
    <w:rsid w:val="00AA74C0"/>
    <w:rsid w:val="00AB1EB9"/>
    <w:rsid w:val="00AB22D9"/>
    <w:rsid w:val="00AB2686"/>
    <w:rsid w:val="00AB29C2"/>
    <w:rsid w:val="00AB30CB"/>
    <w:rsid w:val="00AB41AC"/>
    <w:rsid w:val="00AB5074"/>
    <w:rsid w:val="00AB5995"/>
    <w:rsid w:val="00AB742E"/>
    <w:rsid w:val="00AC0CBD"/>
    <w:rsid w:val="00AC0D79"/>
    <w:rsid w:val="00AC0E3F"/>
    <w:rsid w:val="00AC13C5"/>
    <w:rsid w:val="00AC2A38"/>
    <w:rsid w:val="00AC2F07"/>
    <w:rsid w:val="00AC30A6"/>
    <w:rsid w:val="00AC5112"/>
    <w:rsid w:val="00AC521D"/>
    <w:rsid w:val="00AC5B39"/>
    <w:rsid w:val="00AC5E41"/>
    <w:rsid w:val="00AC680D"/>
    <w:rsid w:val="00AC73EB"/>
    <w:rsid w:val="00AC7462"/>
    <w:rsid w:val="00AD11CF"/>
    <w:rsid w:val="00AD16FF"/>
    <w:rsid w:val="00AD1C46"/>
    <w:rsid w:val="00AD314D"/>
    <w:rsid w:val="00AD3CDA"/>
    <w:rsid w:val="00AD49E7"/>
    <w:rsid w:val="00AD59DF"/>
    <w:rsid w:val="00AD7455"/>
    <w:rsid w:val="00AE088A"/>
    <w:rsid w:val="00AE144E"/>
    <w:rsid w:val="00AE233D"/>
    <w:rsid w:val="00AE2E7A"/>
    <w:rsid w:val="00AE30FE"/>
    <w:rsid w:val="00AE31CD"/>
    <w:rsid w:val="00AE32ED"/>
    <w:rsid w:val="00AE3E41"/>
    <w:rsid w:val="00AE4E15"/>
    <w:rsid w:val="00AE4E97"/>
    <w:rsid w:val="00AE56F1"/>
    <w:rsid w:val="00AE603D"/>
    <w:rsid w:val="00AE62DF"/>
    <w:rsid w:val="00AE6899"/>
    <w:rsid w:val="00AE6C42"/>
    <w:rsid w:val="00AE7091"/>
    <w:rsid w:val="00AE709E"/>
    <w:rsid w:val="00AF055E"/>
    <w:rsid w:val="00AF2167"/>
    <w:rsid w:val="00AF2B5C"/>
    <w:rsid w:val="00AF52FC"/>
    <w:rsid w:val="00AF665B"/>
    <w:rsid w:val="00AF6746"/>
    <w:rsid w:val="00AF6C9C"/>
    <w:rsid w:val="00AF6EFB"/>
    <w:rsid w:val="00B00AE1"/>
    <w:rsid w:val="00B01D4C"/>
    <w:rsid w:val="00B03032"/>
    <w:rsid w:val="00B048C4"/>
    <w:rsid w:val="00B04A9A"/>
    <w:rsid w:val="00B057D5"/>
    <w:rsid w:val="00B059D1"/>
    <w:rsid w:val="00B1063F"/>
    <w:rsid w:val="00B11AC0"/>
    <w:rsid w:val="00B11CEC"/>
    <w:rsid w:val="00B12C37"/>
    <w:rsid w:val="00B1331E"/>
    <w:rsid w:val="00B150DA"/>
    <w:rsid w:val="00B16161"/>
    <w:rsid w:val="00B16F7C"/>
    <w:rsid w:val="00B2018F"/>
    <w:rsid w:val="00B201BD"/>
    <w:rsid w:val="00B23788"/>
    <w:rsid w:val="00B24325"/>
    <w:rsid w:val="00B24E8B"/>
    <w:rsid w:val="00B2631C"/>
    <w:rsid w:val="00B263E2"/>
    <w:rsid w:val="00B26DED"/>
    <w:rsid w:val="00B27BB8"/>
    <w:rsid w:val="00B31BFB"/>
    <w:rsid w:val="00B32761"/>
    <w:rsid w:val="00B33D9C"/>
    <w:rsid w:val="00B33DEC"/>
    <w:rsid w:val="00B356DA"/>
    <w:rsid w:val="00B35B08"/>
    <w:rsid w:val="00B35C10"/>
    <w:rsid w:val="00B36391"/>
    <w:rsid w:val="00B36720"/>
    <w:rsid w:val="00B371E2"/>
    <w:rsid w:val="00B372F4"/>
    <w:rsid w:val="00B37E9F"/>
    <w:rsid w:val="00B409B1"/>
    <w:rsid w:val="00B43571"/>
    <w:rsid w:val="00B43FE4"/>
    <w:rsid w:val="00B444FE"/>
    <w:rsid w:val="00B4520F"/>
    <w:rsid w:val="00B45294"/>
    <w:rsid w:val="00B46BB9"/>
    <w:rsid w:val="00B46C54"/>
    <w:rsid w:val="00B47CF2"/>
    <w:rsid w:val="00B5058A"/>
    <w:rsid w:val="00B50DD4"/>
    <w:rsid w:val="00B51C01"/>
    <w:rsid w:val="00B52B07"/>
    <w:rsid w:val="00B52B21"/>
    <w:rsid w:val="00B52F3D"/>
    <w:rsid w:val="00B54359"/>
    <w:rsid w:val="00B545F4"/>
    <w:rsid w:val="00B55D42"/>
    <w:rsid w:val="00B55D4A"/>
    <w:rsid w:val="00B56ADC"/>
    <w:rsid w:val="00B572FB"/>
    <w:rsid w:val="00B600E0"/>
    <w:rsid w:val="00B6150C"/>
    <w:rsid w:val="00B61F97"/>
    <w:rsid w:val="00B63087"/>
    <w:rsid w:val="00B6372D"/>
    <w:rsid w:val="00B63894"/>
    <w:rsid w:val="00B6499D"/>
    <w:rsid w:val="00B64EE2"/>
    <w:rsid w:val="00B65F86"/>
    <w:rsid w:val="00B66495"/>
    <w:rsid w:val="00B66B51"/>
    <w:rsid w:val="00B66CAE"/>
    <w:rsid w:val="00B6768B"/>
    <w:rsid w:val="00B67C40"/>
    <w:rsid w:val="00B70680"/>
    <w:rsid w:val="00B70943"/>
    <w:rsid w:val="00B70D76"/>
    <w:rsid w:val="00B7172C"/>
    <w:rsid w:val="00B730C2"/>
    <w:rsid w:val="00B73415"/>
    <w:rsid w:val="00B73D26"/>
    <w:rsid w:val="00B73DC7"/>
    <w:rsid w:val="00B74DDC"/>
    <w:rsid w:val="00B74EEC"/>
    <w:rsid w:val="00B75CE4"/>
    <w:rsid w:val="00B75D48"/>
    <w:rsid w:val="00B76375"/>
    <w:rsid w:val="00B76E47"/>
    <w:rsid w:val="00B803B9"/>
    <w:rsid w:val="00B80DB1"/>
    <w:rsid w:val="00B8147B"/>
    <w:rsid w:val="00B837B1"/>
    <w:rsid w:val="00B83B34"/>
    <w:rsid w:val="00B847C1"/>
    <w:rsid w:val="00B8508E"/>
    <w:rsid w:val="00B85A38"/>
    <w:rsid w:val="00B85AC7"/>
    <w:rsid w:val="00B8608A"/>
    <w:rsid w:val="00B86443"/>
    <w:rsid w:val="00B86758"/>
    <w:rsid w:val="00B868C7"/>
    <w:rsid w:val="00B907A9"/>
    <w:rsid w:val="00B90E1A"/>
    <w:rsid w:val="00B9180F"/>
    <w:rsid w:val="00B91993"/>
    <w:rsid w:val="00B93FBD"/>
    <w:rsid w:val="00B95AE3"/>
    <w:rsid w:val="00B97625"/>
    <w:rsid w:val="00BA04CC"/>
    <w:rsid w:val="00BA0B5C"/>
    <w:rsid w:val="00BA32C0"/>
    <w:rsid w:val="00BA334D"/>
    <w:rsid w:val="00BA37D5"/>
    <w:rsid w:val="00BA3FE9"/>
    <w:rsid w:val="00BA403A"/>
    <w:rsid w:val="00BA4EDD"/>
    <w:rsid w:val="00BA6E43"/>
    <w:rsid w:val="00BB0112"/>
    <w:rsid w:val="00BB06BF"/>
    <w:rsid w:val="00BB0C54"/>
    <w:rsid w:val="00BB0CE9"/>
    <w:rsid w:val="00BB1C9C"/>
    <w:rsid w:val="00BB51E3"/>
    <w:rsid w:val="00BB5AB7"/>
    <w:rsid w:val="00BB5F51"/>
    <w:rsid w:val="00BB6928"/>
    <w:rsid w:val="00BB77CA"/>
    <w:rsid w:val="00BB7C1D"/>
    <w:rsid w:val="00BC1704"/>
    <w:rsid w:val="00BC17EA"/>
    <w:rsid w:val="00BC3C2B"/>
    <w:rsid w:val="00BC3CC5"/>
    <w:rsid w:val="00BC4E69"/>
    <w:rsid w:val="00BC58CB"/>
    <w:rsid w:val="00BC5F93"/>
    <w:rsid w:val="00BD07B1"/>
    <w:rsid w:val="00BD16CF"/>
    <w:rsid w:val="00BD250B"/>
    <w:rsid w:val="00BD2593"/>
    <w:rsid w:val="00BD3917"/>
    <w:rsid w:val="00BD47A0"/>
    <w:rsid w:val="00BD52D7"/>
    <w:rsid w:val="00BD5F5F"/>
    <w:rsid w:val="00BD679B"/>
    <w:rsid w:val="00BD6F09"/>
    <w:rsid w:val="00BD7562"/>
    <w:rsid w:val="00BE0FB2"/>
    <w:rsid w:val="00BE1678"/>
    <w:rsid w:val="00BE235A"/>
    <w:rsid w:val="00BE3579"/>
    <w:rsid w:val="00BF0757"/>
    <w:rsid w:val="00BF088F"/>
    <w:rsid w:val="00BF0970"/>
    <w:rsid w:val="00BF3257"/>
    <w:rsid w:val="00BF440D"/>
    <w:rsid w:val="00BF5EFF"/>
    <w:rsid w:val="00BF655C"/>
    <w:rsid w:val="00BF6F2F"/>
    <w:rsid w:val="00BF725D"/>
    <w:rsid w:val="00C00915"/>
    <w:rsid w:val="00C01A07"/>
    <w:rsid w:val="00C02944"/>
    <w:rsid w:val="00C040DA"/>
    <w:rsid w:val="00C054AB"/>
    <w:rsid w:val="00C05E0D"/>
    <w:rsid w:val="00C06BF3"/>
    <w:rsid w:val="00C100F8"/>
    <w:rsid w:val="00C107C2"/>
    <w:rsid w:val="00C10970"/>
    <w:rsid w:val="00C1172E"/>
    <w:rsid w:val="00C12054"/>
    <w:rsid w:val="00C13003"/>
    <w:rsid w:val="00C131A2"/>
    <w:rsid w:val="00C14E4A"/>
    <w:rsid w:val="00C161A7"/>
    <w:rsid w:val="00C16E3D"/>
    <w:rsid w:val="00C173A5"/>
    <w:rsid w:val="00C20633"/>
    <w:rsid w:val="00C21A19"/>
    <w:rsid w:val="00C21D1A"/>
    <w:rsid w:val="00C2261E"/>
    <w:rsid w:val="00C2383E"/>
    <w:rsid w:val="00C24203"/>
    <w:rsid w:val="00C250B7"/>
    <w:rsid w:val="00C25648"/>
    <w:rsid w:val="00C2584F"/>
    <w:rsid w:val="00C260BC"/>
    <w:rsid w:val="00C264D7"/>
    <w:rsid w:val="00C30E79"/>
    <w:rsid w:val="00C31721"/>
    <w:rsid w:val="00C326D7"/>
    <w:rsid w:val="00C32893"/>
    <w:rsid w:val="00C32ADE"/>
    <w:rsid w:val="00C32B86"/>
    <w:rsid w:val="00C32CB3"/>
    <w:rsid w:val="00C3310B"/>
    <w:rsid w:val="00C33462"/>
    <w:rsid w:val="00C34C77"/>
    <w:rsid w:val="00C35B83"/>
    <w:rsid w:val="00C35DDD"/>
    <w:rsid w:val="00C35F8B"/>
    <w:rsid w:val="00C4004D"/>
    <w:rsid w:val="00C40BD5"/>
    <w:rsid w:val="00C40F75"/>
    <w:rsid w:val="00C41B1B"/>
    <w:rsid w:val="00C4247D"/>
    <w:rsid w:val="00C43CEF"/>
    <w:rsid w:val="00C44019"/>
    <w:rsid w:val="00C448B5"/>
    <w:rsid w:val="00C44E40"/>
    <w:rsid w:val="00C454F1"/>
    <w:rsid w:val="00C456BA"/>
    <w:rsid w:val="00C45950"/>
    <w:rsid w:val="00C45D76"/>
    <w:rsid w:val="00C45EC6"/>
    <w:rsid w:val="00C46942"/>
    <w:rsid w:val="00C46DBD"/>
    <w:rsid w:val="00C46ED7"/>
    <w:rsid w:val="00C47A56"/>
    <w:rsid w:val="00C511BF"/>
    <w:rsid w:val="00C51C98"/>
    <w:rsid w:val="00C52121"/>
    <w:rsid w:val="00C527C7"/>
    <w:rsid w:val="00C52D49"/>
    <w:rsid w:val="00C52E4A"/>
    <w:rsid w:val="00C52E70"/>
    <w:rsid w:val="00C54183"/>
    <w:rsid w:val="00C54909"/>
    <w:rsid w:val="00C55453"/>
    <w:rsid w:val="00C56D42"/>
    <w:rsid w:val="00C570AD"/>
    <w:rsid w:val="00C5774A"/>
    <w:rsid w:val="00C624DB"/>
    <w:rsid w:val="00C62980"/>
    <w:rsid w:val="00C63248"/>
    <w:rsid w:val="00C632B1"/>
    <w:rsid w:val="00C63AE8"/>
    <w:rsid w:val="00C641FB"/>
    <w:rsid w:val="00C675A8"/>
    <w:rsid w:val="00C7069C"/>
    <w:rsid w:val="00C70A4A"/>
    <w:rsid w:val="00C76D58"/>
    <w:rsid w:val="00C778AC"/>
    <w:rsid w:val="00C8159C"/>
    <w:rsid w:val="00C82164"/>
    <w:rsid w:val="00C82343"/>
    <w:rsid w:val="00C82AEF"/>
    <w:rsid w:val="00C82C00"/>
    <w:rsid w:val="00C82C16"/>
    <w:rsid w:val="00C8433B"/>
    <w:rsid w:val="00C85448"/>
    <w:rsid w:val="00C85765"/>
    <w:rsid w:val="00C8707E"/>
    <w:rsid w:val="00C87C05"/>
    <w:rsid w:val="00C91185"/>
    <w:rsid w:val="00C91304"/>
    <w:rsid w:val="00C914A2"/>
    <w:rsid w:val="00C9288B"/>
    <w:rsid w:val="00C938CE"/>
    <w:rsid w:val="00C94044"/>
    <w:rsid w:val="00C940AA"/>
    <w:rsid w:val="00C94463"/>
    <w:rsid w:val="00C95A3C"/>
    <w:rsid w:val="00C95B36"/>
    <w:rsid w:val="00C96DB4"/>
    <w:rsid w:val="00C979BC"/>
    <w:rsid w:val="00C97E64"/>
    <w:rsid w:val="00CA0089"/>
    <w:rsid w:val="00CA029D"/>
    <w:rsid w:val="00CA1F0C"/>
    <w:rsid w:val="00CA2CB6"/>
    <w:rsid w:val="00CA337C"/>
    <w:rsid w:val="00CA3FC1"/>
    <w:rsid w:val="00CA5159"/>
    <w:rsid w:val="00CA6D30"/>
    <w:rsid w:val="00CA6EB0"/>
    <w:rsid w:val="00CA72DE"/>
    <w:rsid w:val="00CB028B"/>
    <w:rsid w:val="00CB2686"/>
    <w:rsid w:val="00CB30FF"/>
    <w:rsid w:val="00CB4408"/>
    <w:rsid w:val="00CB5F2B"/>
    <w:rsid w:val="00CB74C7"/>
    <w:rsid w:val="00CB75FF"/>
    <w:rsid w:val="00CB7868"/>
    <w:rsid w:val="00CB78DF"/>
    <w:rsid w:val="00CC382E"/>
    <w:rsid w:val="00CC40D8"/>
    <w:rsid w:val="00CC4A27"/>
    <w:rsid w:val="00CC7F08"/>
    <w:rsid w:val="00CD0025"/>
    <w:rsid w:val="00CD179B"/>
    <w:rsid w:val="00CD1D70"/>
    <w:rsid w:val="00CD2270"/>
    <w:rsid w:val="00CD3410"/>
    <w:rsid w:val="00CD3D7F"/>
    <w:rsid w:val="00CD42D0"/>
    <w:rsid w:val="00CD49E0"/>
    <w:rsid w:val="00CD4CD5"/>
    <w:rsid w:val="00CD5BD5"/>
    <w:rsid w:val="00CE09E9"/>
    <w:rsid w:val="00CE1307"/>
    <w:rsid w:val="00CE19F5"/>
    <w:rsid w:val="00CE2A78"/>
    <w:rsid w:val="00CE5D13"/>
    <w:rsid w:val="00CE5E8B"/>
    <w:rsid w:val="00CE695D"/>
    <w:rsid w:val="00CE7BBB"/>
    <w:rsid w:val="00CF08F3"/>
    <w:rsid w:val="00CF0BB7"/>
    <w:rsid w:val="00CF1536"/>
    <w:rsid w:val="00CF17FC"/>
    <w:rsid w:val="00CF2127"/>
    <w:rsid w:val="00CF229F"/>
    <w:rsid w:val="00CF25A0"/>
    <w:rsid w:val="00CF2853"/>
    <w:rsid w:val="00CF33BA"/>
    <w:rsid w:val="00CF366F"/>
    <w:rsid w:val="00CF38E9"/>
    <w:rsid w:val="00CF3909"/>
    <w:rsid w:val="00CF4B2F"/>
    <w:rsid w:val="00CF506B"/>
    <w:rsid w:val="00CF5218"/>
    <w:rsid w:val="00CF557C"/>
    <w:rsid w:val="00CF58B1"/>
    <w:rsid w:val="00CF5905"/>
    <w:rsid w:val="00CF692E"/>
    <w:rsid w:val="00CF7B8C"/>
    <w:rsid w:val="00CF7D46"/>
    <w:rsid w:val="00D00129"/>
    <w:rsid w:val="00D005D2"/>
    <w:rsid w:val="00D00A14"/>
    <w:rsid w:val="00D00DBA"/>
    <w:rsid w:val="00D022F2"/>
    <w:rsid w:val="00D02608"/>
    <w:rsid w:val="00D02B37"/>
    <w:rsid w:val="00D06B43"/>
    <w:rsid w:val="00D06DFE"/>
    <w:rsid w:val="00D10AA5"/>
    <w:rsid w:val="00D11196"/>
    <w:rsid w:val="00D1122C"/>
    <w:rsid w:val="00D11E0A"/>
    <w:rsid w:val="00D134EF"/>
    <w:rsid w:val="00D1378B"/>
    <w:rsid w:val="00D14108"/>
    <w:rsid w:val="00D14892"/>
    <w:rsid w:val="00D20E70"/>
    <w:rsid w:val="00D210B0"/>
    <w:rsid w:val="00D21EEC"/>
    <w:rsid w:val="00D22192"/>
    <w:rsid w:val="00D22784"/>
    <w:rsid w:val="00D242EF"/>
    <w:rsid w:val="00D2478B"/>
    <w:rsid w:val="00D26B74"/>
    <w:rsid w:val="00D273F9"/>
    <w:rsid w:val="00D31CA6"/>
    <w:rsid w:val="00D332B6"/>
    <w:rsid w:val="00D3484E"/>
    <w:rsid w:val="00D35476"/>
    <w:rsid w:val="00D35A08"/>
    <w:rsid w:val="00D376AD"/>
    <w:rsid w:val="00D408A2"/>
    <w:rsid w:val="00D40D92"/>
    <w:rsid w:val="00D40DB6"/>
    <w:rsid w:val="00D40EDD"/>
    <w:rsid w:val="00D4534D"/>
    <w:rsid w:val="00D457E9"/>
    <w:rsid w:val="00D4653C"/>
    <w:rsid w:val="00D46A0F"/>
    <w:rsid w:val="00D47190"/>
    <w:rsid w:val="00D471DF"/>
    <w:rsid w:val="00D5033C"/>
    <w:rsid w:val="00D5195B"/>
    <w:rsid w:val="00D51E8C"/>
    <w:rsid w:val="00D52064"/>
    <w:rsid w:val="00D537E9"/>
    <w:rsid w:val="00D53CCB"/>
    <w:rsid w:val="00D55293"/>
    <w:rsid w:val="00D55DDA"/>
    <w:rsid w:val="00D5636C"/>
    <w:rsid w:val="00D57071"/>
    <w:rsid w:val="00D571B7"/>
    <w:rsid w:val="00D60C71"/>
    <w:rsid w:val="00D60CE0"/>
    <w:rsid w:val="00D6227C"/>
    <w:rsid w:val="00D63BA2"/>
    <w:rsid w:val="00D64C0B"/>
    <w:rsid w:val="00D65E6F"/>
    <w:rsid w:val="00D66477"/>
    <w:rsid w:val="00D66F67"/>
    <w:rsid w:val="00D70391"/>
    <w:rsid w:val="00D703E5"/>
    <w:rsid w:val="00D70DB8"/>
    <w:rsid w:val="00D71910"/>
    <w:rsid w:val="00D71ED7"/>
    <w:rsid w:val="00D7386E"/>
    <w:rsid w:val="00D74624"/>
    <w:rsid w:val="00D747EF"/>
    <w:rsid w:val="00D767A6"/>
    <w:rsid w:val="00D77116"/>
    <w:rsid w:val="00D80F9B"/>
    <w:rsid w:val="00D8331F"/>
    <w:rsid w:val="00D845EC"/>
    <w:rsid w:val="00D84C9B"/>
    <w:rsid w:val="00D8554A"/>
    <w:rsid w:val="00D85680"/>
    <w:rsid w:val="00D86101"/>
    <w:rsid w:val="00D87025"/>
    <w:rsid w:val="00D87188"/>
    <w:rsid w:val="00D87AFB"/>
    <w:rsid w:val="00D87B4D"/>
    <w:rsid w:val="00D903CC"/>
    <w:rsid w:val="00D905FF"/>
    <w:rsid w:val="00D90DDF"/>
    <w:rsid w:val="00D913DD"/>
    <w:rsid w:val="00D93129"/>
    <w:rsid w:val="00D93B96"/>
    <w:rsid w:val="00D93C80"/>
    <w:rsid w:val="00D93E15"/>
    <w:rsid w:val="00D96ADB"/>
    <w:rsid w:val="00D97C95"/>
    <w:rsid w:val="00D97E59"/>
    <w:rsid w:val="00DA0021"/>
    <w:rsid w:val="00DA0498"/>
    <w:rsid w:val="00DA11B5"/>
    <w:rsid w:val="00DA19AB"/>
    <w:rsid w:val="00DA2E5A"/>
    <w:rsid w:val="00DA3015"/>
    <w:rsid w:val="00DA3185"/>
    <w:rsid w:val="00DA3AB7"/>
    <w:rsid w:val="00DA3EEE"/>
    <w:rsid w:val="00DA4DCE"/>
    <w:rsid w:val="00DA5174"/>
    <w:rsid w:val="00DA53D5"/>
    <w:rsid w:val="00DA57C0"/>
    <w:rsid w:val="00DA5FEB"/>
    <w:rsid w:val="00DA6013"/>
    <w:rsid w:val="00DA78AC"/>
    <w:rsid w:val="00DA7A3B"/>
    <w:rsid w:val="00DA7D58"/>
    <w:rsid w:val="00DB0CE1"/>
    <w:rsid w:val="00DB2CA7"/>
    <w:rsid w:val="00DB3E47"/>
    <w:rsid w:val="00DB4035"/>
    <w:rsid w:val="00DB4C8E"/>
    <w:rsid w:val="00DB7086"/>
    <w:rsid w:val="00DB71F2"/>
    <w:rsid w:val="00DB75F4"/>
    <w:rsid w:val="00DB7ADE"/>
    <w:rsid w:val="00DB7CAC"/>
    <w:rsid w:val="00DC16A1"/>
    <w:rsid w:val="00DC2095"/>
    <w:rsid w:val="00DC2676"/>
    <w:rsid w:val="00DC347E"/>
    <w:rsid w:val="00DC3844"/>
    <w:rsid w:val="00DC46BB"/>
    <w:rsid w:val="00DC541C"/>
    <w:rsid w:val="00DC561C"/>
    <w:rsid w:val="00DC7050"/>
    <w:rsid w:val="00DD0621"/>
    <w:rsid w:val="00DD1062"/>
    <w:rsid w:val="00DD4688"/>
    <w:rsid w:val="00DD4860"/>
    <w:rsid w:val="00DD5284"/>
    <w:rsid w:val="00DD57DC"/>
    <w:rsid w:val="00DD6468"/>
    <w:rsid w:val="00DE07AE"/>
    <w:rsid w:val="00DE13B1"/>
    <w:rsid w:val="00DE2642"/>
    <w:rsid w:val="00DE43FC"/>
    <w:rsid w:val="00DE4EF2"/>
    <w:rsid w:val="00DE59B1"/>
    <w:rsid w:val="00DE7159"/>
    <w:rsid w:val="00DE75CE"/>
    <w:rsid w:val="00DE7911"/>
    <w:rsid w:val="00DF0123"/>
    <w:rsid w:val="00DF0985"/>
    <w:rsid w:val="00DF1EE8"/>
    <w:rsid w:val="00DF293F"/>
    <w:rsid w:val="00DF2B92"/>
    <w:rsid w:val="00DF4AAB"/>
    <w:rsid w:val="00DF564B"/>
    <w:rsid w:val="00DF5BF6"/>
    <w:rsid w:val="00DF69D1"/>
    <w:rsid w:val="00DF78A4"/>
    <w:rsid w:val="00DF7B4B"/>
    <w:rsid w:val="00E00F95"/>
    <w:rsid w:val="00E014E8"/>
    <w:rsid w:val="00E014EC"/>
    <w:rsid w:val="00E04C63"/>
    <w:rsid w:val="00E05EAA"/>
    <w:rsid w:val="00E06105"/>
    <w:rsid w:val="00E066E0"/>
    <w:rsid w:val="00E109E2"/>
    <w:rsid w:val="00E111E5"/>
    <w:rsid w:val="00E1131B"/>
    <w:rsid w:val="00E127B7"/>
    <w:rsid w:val="00E130EA"/>
    <w:rsid w:val="00E134C2"/>
    <w:rsid w:val="00E13CA8"/>
    <w:rsid w:val="00E15B92"/>
    <w:rsid w:val="00E17851"/>
    <w:rsid w:val="00E210F1"/>
    <w:rsid w:val="00E21381"/>
    <w:rsid w:val="00E23ADA"/>
    <w:rsid w:val="00E23D88"/>
    <w:rsid w:val="00E24C5B"/>
    <w:rsid w:val="00E251C6"/>
    <w:rsid w:val="00E30F7C"/>
    <w:rsid w:val="00E32089"/>
    <w:rsid w:val="00E33320"/>
    <w:rsid w:val="00E338CA"/>
    <w:rsid w:val="00E33FEC"/>
    <w:rsid w:val="00E34799"/>
    <w:rsid w:val="00E34854"/>
    <w:rsid w:val="00E3507B"/>
    <w:rsid w:val="00E36E02"/>
    <w:rsid w:val="00E37A22"/>
    <w:rsid w:val="00E40CE1"/>
    <w:rsid w:val="00E41819"/>
    <w:rsid w:val="00E42090"/>
    <w:rsid w:val="00E4349E"/>
    <w:rsid w:val="00E44132"/>
    <w:rsid w:val="00E44219"/>
    <w:rsid w:val="00E45610"/>
    <w:rsid w:val="00E45DFD"/>
    <w:rsid w:val="00E460D4"/>
    <w:rsid w:val="00E470EC"/>
    <w:rsid w:val="00E47478"/>
    <w:rsid w:val="00E4755F"/>
    <w:rsid w:val="00E47ABA"/>
    <w:rsid w:val="00E47F3D"/>
    <w:rsid w:val="00E50B5A"/>
    <w:rsid w:val="00E50E65"/>
    <w:rsid w:val="00E52F76"/>
    <w:rsid w:val="00E535E9"/>
    <w:rsid w:val="00E53C03"/>
    <w:rsid w:val="00E541CE"/>
    <w:rsid w:val="00E56A75"/>
    <w:rsid w:val="00E57241"/>
    <w:rsid w:val="00E60C7B"/>
    <w:rsid w:val="00E62CA9"/>
    <w:rsid w:val="00E635D3"/>
    <w:rsid w:val="00E6520E"/>
    <w:rsid w:val="00E6673C"/>
    <w:rsid w:val="00E66EF2"/>
    <w:rsid w:val="00E67187"/>
    <w:rsid w:val="00E672F5"/>
    <w:rsid w:val="00E67796"/>
    <w:rsid w:val="00E71023"/>
    <w:rsid w:val="00E7111D"/>
    <w:rsid w:val="00E72D5E"/>
    <w:rsid w:val="00E73691"/>
    <w:rsid w:val="00E74E07"/>
    <w:rsid w:val="00E7526A"/>
    <w:rsid w:val="00E7571D"/>
    <w:rsid w:val="00E75F4B"/>
    <w:rsid w:val="00E76A46"/>
    <w:rsid w:val="00E773B7"/>
    <w:rsid w:val="00E77BBE"/>
    <w:rsid w:val="00E77F3F"/>
    <w:rsid w:val="00E80F3B"/>
    <w:rsid w:val="00E811F7"/>
    <w:rsid w:val="00E8167E"/>
    <w:rsid w:val="00E83C86"/>
    <w:rsid w:val="00E8486A"/>
    <w:rsid w:val="00E84B61"/>
    <w:rsid w:val="00E852EB"/>
    <w:rsid w:val="00E857FB"/>
    <w:rsid w:val="00E86014"/>
    <w:rsid w:val="00E863FE"/>
    <w:rsid w:val="00E935D4"/>
    <w:rsid w:val="00E93BC6"/>
    <w:rsid w:val="00E97424"/>
    <w:rsid w:val="00E9777A"/>
    <w:rsid w:val="00E97C9C"/>
    <w:rsid w:val="00E97D6D"/>
    <w:rsid w:val="00EA0C58"/>
    <w:rsid w:val="00EA1E80"/>
    <w:rsid w:val="00EA222D"/>
    <w:rsid w:val="00EA26FF"/>
    <w:rsid w:val="00EA2778"/>
    <w:rsid w:val="00EA2DE4"/>
    <w:rsid w:val="00EA33AF"/>
    <w:rsid w:val="00EA37FC"/>
    <w:rsid w:val="00EA3E6E"/>
    <w:rsid w:val="00EA442E"/>
    <w:rsid w:val="00EA5F52"/>
    <w:rsid w:val="00EB048E"/>
    <w:rsid w:val="00EB0BE2"/>
    <w:rsid w:val="00EB2B85"/>
    <w:rsid w:val="00EB2BD8"/>
    <w:rsid w:val="00EB2E4C"/>
    <w:rsid w:val="00EB2E78"/>
    <w:rsid w:val="00EB5286"/>
    <w:rsid w:val="00EB574A"/>
    <w:rsid w:val="00EB64D4"/>
    <w:rsid w:val="00EC1379"/>
    <w:rsid w:val="00EC1741"/>
    <w:rsid w:val="00EC18EB"/>
    <w:rsid w:val="00EC2EE3"/>
    <w:rsid w:val="00EC3AE6"/>
    <w:rsid w:val="00EC4639"/>
    <w:rsid w:val="00ED26C9"/>
    <w:rsid w:val="00ED2C75"/>
    <w:rsid w:val="00ED32D3"/>
    <w:rsid w:val="00ED3374"/>
    <w:rsid w:val="00ED3FCC"/>
    <w:rsid w:val="00ED4FCA"/>
    <w:rsid w:val="00ED5497"/>
    <w:rsid w:val="00ED79A2"/>
    <w:rsid w:val="00ED7F2B"/>
    <w:rsid w:val="00ED7F5D"/>
    <w:rsid w:val="00EE0B81"/>
    <w:rsid w:val="00EE0B99"/>
    <w:rsid w:val="00EE1E60"/>
    <w:rsid w:val="00EE24D5"/>
    <w:rsid w:val="00EE5575"/>
    <w:rsid w:val="00EE5F26"/>
    <w:rsid w:val="00EE6865"/>
    <w:rsid w:val="00EE706D"/>
    <w:rsid w:val="00EE7689"/>
    <w:rsid w:val="00EF03A2"/>
    <w:rsid w:val="00EF0B56"/>
    <w:rsid w:val="00EF1AC0"/>
    <w:rsid w:val="00EF1AFC"/>
    <w:rsid w:val="00EF1F78"/>
    <w:rsid w:val="00EF25F3"/>
    <w:rsid w:val="00EF3056"/>
    <w:rsid w:val="00EF312B"/>
    <w:rsid w:val="00EF42E9"/>
    <w:rsid w:val="00EF470C"/>
    <w:rsid w:val="00EF4F84"/>
    <w:rsid w:val="00EF5320"/>
    <w:rsid w:val="00EF5C47"/>
    <w:rsid w:val="00EF62E3"/>
    <w:rsid w:val="00EF76A0"/>
    <w:rsid w:val="00F006DA"/>
    <w:rsid w:val="00F00F7A"/>
    <w:rsid w:val="00F0113B"/>
    <w:rsid w:val="00F01D3E"/>
    <w:rsid w:val="00F038EE"/>
    <w:rsid w:val="00F049F9"/>
    <w:rsid w:val="00F04D57"/>
    <w:rsid w:val="00F058DA"/>
    <w:rsid w:val="00F063E4"/>
    <w:rsid w:val="00F065C9"/>
    <w:rsid w:val="00F06780"/>
    <w:rsid w:val="00F10030"/>
    <w:rsid w:val="00F103B9"/>
    <w:rsid w:val="00F126D9"/>
    <w:rsid w:val="00F1497D"/>
    <w:rsid w:val="00F15475"/>
    <w:rsid w:val="00F17714"/>
    <w:rsid w:val="00F2022D"/>
    <w:rsid w:val="00F221A4"/>
    <w:rsid w:val="00F23A1C"/>
    <w:rsid w:val="00F24BE7"/>
    <w:rsid w:val="00F24D2D"/>
    <w:rsid w:val="00F25F6F"/>
    <w:rsid w:val="00F27671"/>
    <w:rsid w:val="00F27DF8"/>
    <w:rsid w:val="00F30122"/>
    <w:rsid w:val="00F30BC1"/>
    <w:rsid w:val="00F32859"/>
    <w:rsid w:val="00F33351"/>
    <w:rsid w:val="00F33AFB"/>
    <w:rsid w:val="00F33E1D"/>
    <w:rsid w:val="00F34DCD"/>
    <w:rsid w:val="00F35312"/>
    <w:rsid w:val="00F361AC"/>
    <w:rsid w:val="00F36500"/>
    <w:rsid w:val="00F37CE4"/>
    <w:rsid w:val="00F4254C"/>
    <w:rsid w:val="00F42EDC"/>
    <w:rsid w:val="00F42F52"/>
    <w:rsid w:val="00F44F40"/>
    <w:rsid w:val="00F45383"/>
    <w:rsid w:val="00F4541A"/>
    <w:rsid w:val="00F46295"/>
    <w:rsid w:val="00F47160"/>
    <w:rsid w:val="00F47692"/>
    <w:rsid w:val="00F47C02"/>
    <w:rsid w:val="00F5025E"/>
    <w:rsid w:val="00F50CD2"/>
    <w:rsid w:val="00F52420"/>
    <w:rsid w:val="00F52596"/>
    <w:rsid w:val="00F526AD"/>
    <w:rsid w:val="00F53879"/>
    <w:rsid w:val="00F53EF2"/>
    <w:rsid w:val="00F54880"/>
    <w:rsid w:val="00F55C4C"/>
    <w:rsid w:val="00F56A87"/>
    <w:rsid w:val="00F579DB"/>
    <w:rsid w:val="00F57E83"/>
    <w:rsid w:val="00F600DE"/>
    <w:rsid w:val="00F609D5"/>
    <w:rsid w:val="00F611EA"/>
    <w:rsid w:val="00F619B1"/>
    <w:rsid w:val="00F62D91"/>
    <w:rsid w:val="00F6319D"/>
    <w:rsid w:val="00F639F3"/>
    <w:rsid w:val="00F63A62"/>
    <w:rsid w:val="00F64B04"/>
    <w:rsid w:val="00F6564D"/>
    <w:rsid w:val="00F66B42"/>
    <w:rsid w:val="00F670A2"/>
    <w:rsid w:val="00F6742D"/>
    <w:rsid w:val="00F711BA"/>
    <w:rsid w:val="00F715A8"/>
    <w:rsid w:val="00F724B3"/>
    <w:rsid w:val="00F72674"/>
    <w:rsid w:val="00F74BAD"/>
    <w:rsid w:val="00F76F40"/>
    <w:rsid w:val="00F80EE3"/>
    <w:rsid w:val="00F8296F"/>
    <w:rsid w:val="00F84163"/>
    <w:rsid w:val="00F8481B"/>
    <w:rsid w:val="00F84A9E"/>
    <w:rsid w:val="00F85415"/>
    <w:rsid w:val="00F85949"/>
    <w:rsid w:val="00F85EA1"/>
    <w:rsid w:val="00F861B8"/>
    <w:rsid w:val="00F90F21"/>
    <w:rsid w:val="00F91389"/>
    <w:rsid w:val="00F914D5"/>
    <w:rsid w:val="00F91AB3"/>
    <w:rsid w:val="00F91EFB"/>
    <w:rsid w:val="00F922AD"/>
    <w:rsid w:val="00F92FB5"/>
    <w:rsid w:val="00F93280"/>
    <w:rsid w:val="00F93A3B"/>
    <w:rsid w:val="00F94E51"/>
    <w:rsid w:val="00F968CA"/>
    <w:rsid w:val="00F97EB4"/>
    <w:rsid w:val="00FA0EAB"/>
    <w:rsid w:val="00FA1B76"/>
    <w:rsid w:val="00FA26D5"/>
    <w:rsid w:val="00FA3EC2"/>
    <w:rsid w:val="00FA5B82"/>
    <w:rsid w:val="00FA6ECA"/>
    <w:rsid w:val="00FA7312"/>
    <w:rsid w:val="00FB08D4"/>
    <w:rsid w:val="00FB0EC8"/>
    <w:rsid w:val="00FB4505"/>
    <w:rsid w:val="00FB465E"/>
    <w:rsid w:val="00FB4AAD"/>
    <w:rsid w:val="00FB524F"/>
    <w:rsid w:val="00FB56BC"/>
    <w:rsid w:val="00FB6342"/>
    <w:rsid w:val="00FB67DA"/>
    <w:rsid w:val="00FB68B0"/>
    <w:rsid w:val="00FC0999"/>
    <w:rsid w:val="00FC110D"/>
    <w:rsid w:val="00FC1142"/>
    <w:rsid w:val="00FC2BFC"/>
    <w:rsid w:val="00FC343F"/>
    <w:rsid w:val="00FC46AC"/>
    <w:rsid w:val="00FC55D6"/>
    <w:rsid w:val="00FC56AC"/>
    <w:rsid w:val="00FC6670"/>
    <w:rsid w:val="00FD215D"/>
    <w:rsid w:val="00FD29B2"/>
    <w:rsid w:val="00FD2E3C"/>
    <w:rsid w:val="00FD4EC0"/>
    <w:rsid w:val="00FD5FFD"/>
    <w:rsid w:val="00FD69D9"/>
    <w:rsid w:val="00FD6F63"/>
    <w:rsid w:val="00FD6FAF"/>
    <w:rsid w:val="00FD7B58"/>
    <w:rsid w:val="00FE3FCA"/>
    <w:rsid w:val="00FE400F"/>
    <w:rsid w:val="00FE477A"/>
    <w:rsid w:val="00FE4A4D"/>
    <w:rsid w:val="00FE6B84"/>
    <w:rsid w:val="00FE6F4A"/>
    <w:rsid w:val="00FF01C3"/>
    <w:rsid w:val="00FF0F00"/>
    <w:rsid w:val="00FF24BE"/>
    <w:rsid w:val="00FF4BAE"/>
    <w:rsid w:val="00FF707F"/>
    <w:rsid w:val="00FF751C"/>
    <w:rsid w:val="0193633E"/>
    <w:rsid w:val="02494A0E"/>
    <w:rsid w:val="028D4EF0"/>
    <w:rsid w:val="02B446EF"/>
    <w:rsid w:val="03176040"/>
    <w:rsid w:val="03432D89"/>
    <w:rsid w:val="037321B6"/>
    <w:rsid w:val="03782989"/>
    <w:rsid w:val="04D55D07"/>
    <w:rsid w:val="0541648A"/>
    <w:rsid w:val="056F3D95"/>
    <w:rsid w:val="07FF11CB"/>
    <w:rsid w:val="082223BA"/>
    <w:rsid w:val="084933BF"/>
    <w:rsid w:val="08E25FED"/>
    <w:rsid w:val="09290A87"/>
    <w:rsid w:val="09E82034"/>
    <w:rsid w:val="0A2D22F2"/>
    <w:rsid w:val="0A4679F6"/>
    <w:rsid w:val="0AE443EE"/>
    <w:rsid w:val="0B1C573B"/>
    <w:rsid w:val="0BDC6D23"/>
    <w:rsid w:val="0C0970DD"/>
    <w:rsid w:val="0C3930B0"/>
    <w:rsid w:val="0C807FF6"/>
    <w:rsid w:val="0D5A25F6"/>
    <w:rsid w:val="0D781E22"/>
    <w:rsid w:val="0DE628AE"/>
    <w:rsid w:val="0DF77134"/>
    <w:rsid w:val="0EE27288"/>
    <w:rsid w:val="0F5D4A15"/>
    <w:rsid w:val="0F662E7D"/>
    <w:rsid w:val="0F9B0437"/>
    <w:rsid w:val="106A2B50"/>
    <w:rsid w:val="10AE2E7F"/>
    <w:rsid w:val="112F5B47"/>
    <w:rsid w:val="118C7511"/>
    <w:rsid w:val="11E84674"/>
    <w:rsid w:val="120668A8"/>
    <w:rsid w:val="12F60859"/>
    <w:rsid w:val="13B3480E"/>
    <w:rsid w:val="15CB24CC"/>
    <w:rsid w:val="166E0EC0"/>
    <w:rsid w:val="166F55EB"/>
    <w:rsid w:val="167858E7"/>
    <w:rsid w:val="16CB4564"/>
    <w:rsid w:val="17B32144"/>
    <w:rsid w:val="18873C61"/>
    <w:rsid w:val="194943F2"/>
    <w:rsid w:val="197C30B4"/>
    <w:rsid w:val="1A796E9F"/>
    <w:rsid w:val="1B224806"/>
    <w:rsid w:val="1CB7713B"/>
    <w:rsid w:val="1CDF2849"/>
    <w:rsid w:val="1D311042"/>
    <w:rsid w:val="1D61177E"/>
    <w:rsid w:val="1DCA0856"/>
    <w:rsid w:val="1F5E61D2"/>
    <w:rsid w:val="1F7B46B1"/>
    <w:rsid w:val="1FC03940"/>
    <w:rsid w:val="203A6DB5"/>
    <w:rsid w:val="20885230"/>
    <w:rsid w:val="210D117B"/>
    <w:rsid w:val="21AE09EB"/>
    <w:rsid w:val="225E4390"/>
    <w:rsid w:val="22E20072"/>
    <w:rsid w:val="23405992"/>
    <w:rsid w:val="238007BD"/>
    <w:rsid w:val="23A81A47"/>
    <w:rsid w:val="23B2007E"/>
    <w:rsid w:val="23C611E6"/>
    <w:rsid w:val="243C306A"/>
    <w:rsid w:val="24C204E4"/>
    <w:rsid w:val="2520043F"/>
    <w:rsid w:val="258F6A3F"/>
    <w:rsid w:val="259E127D"/>
    <w:rsid w:val="25A014A5"/>
    <w:rsid w:val="26D23683"/>
    <w:rsid w:val="27640C62"/>
    <w:rsid w:val="279B470B"/>
    <w:rsid w:val="282024CD"/>
    <w:rsid w:val="2AD74E2E"/>
    <w:rsid w:val="2B4F2C94"/>
    <w:rsid w:val="2D0B3FE6"/>
    <w:rsid w:val="2D3308D2"/>
    <w:rsid w:val="2DA97D16"/>
    <w:rsid w:val="2DC82B71"/>
    <w:rsid w:val="2DFA43DE"/>
    <w:rsid w:val="2E4E2253"/>
    <w:rsid w:val="2E7D4A1E"/>
    <w:rsid w:val="2EF77712"/>
    <w:rsid w:val="2F9357AD"/>
    <w:rsid w:val="2FA065BE"/>
    <w:rsid w:val="2FA14E91"/>
    <w:rsid w:val="2FBE55AC"/>
    <w:rsid w:val="2FC149DD"/>
    <w:rsid w:val="2FCF7117"/>
    <w:rsid w:val="30331B9C"/>
    <w:rsid w:val="305E6537"/>
    <w:rsid w:val="31105E84"/>
    <w:rsid w:val="312642A8"/>
    <w:rsid w:val="322830C2"/>
    <w:rsid w:val="332F7A6B"/>
    <w:rsid w:val="33340711"/>
    <w:rsid w:val="3349590B"/>
    <w:rsid w:val="337B3785"/>
    <w:rsid w:val="33BF3297"/>
    <w:rsid w:val="33C01AC6"/>
    <w:rsid w:val="34315C82"/>
    <w:rsid w:val="345D2848"/>
    <w:rsid w:val="34C472A5"/>
    <w:rsid w:val="357A66AD"/>
    <w:rsid w:val="35A811EE"/>
    <w:rsid w:val="36357094"/>
    <w:rsid w:val="367442D7"/>
    <w:rsid w:val="36DD4516"/>
    <w:rsid w:val="37813461"/>
    <w:rsid w:val="37C76968"/>
    <w:rsid w:val="390536AC"/>
    <w:rsid w:val="391C129D"/>
    <w:rsid w:val="397F3C5A"/>
    <w:rsid w:val="3A966C56"/>
    <w:rsid w:val="3B196D9D"/>
    <w:rsid w:val="3BAE1BDB"/>
    <w:rsid w:val="3BB06E93"/>
    <w:rsid w:val="3C0D0E14"/>
    <w:rsid w:val="3C806685"/>
    <w:rsid w:val="3CE37662"/>
    <w:rsid w:val="3D196BFE"/>
    <w:rsid w:val="3D6F7559"/>
    <w:rsid w:val="3D942DF3"/>
    <w:rsid w:val="3DC06921"/>
    <w:rsid w:val="3DD61253"/>
    <w:rsid w:val="3E3F2365"/>
    <w:rsid w:val="3E501BA8"/>
    <w:rsid w:val="3F197D3D"/>
    <w:rsid w:val="3F8E7685"/>
    <w:rsid w:val="3F993403"/>
    <w:rsid w:val="40AD2EB3"/>
    <w:rsid w:val="40B64C2F"/>
    <w:rsid w:val="40CE2762"/>
    <w:rsid w:val="40DA5441"/>
    <w:rsid w:val="41C25FB3"/>
    <w:rsid w:val="427175AC"/>
    <w:rsid w:val="42873081"/>
    <w:rsid w:val="4351291C"/>
    <w:rsid w:val="43B462B2"/>
    <w:rsid w:val="43BE5CFD"/>
    <w:rsid w:val="44154B9F"/>
    <w:rsid w:val="44345D52"/>
    <w:rsid w:val="44876CB5"/>
    <w:rsid w:val="449851D6"/>
    <w:rsid w:val="44A75419"/>
    <w:rsid w:val="45F53824"/>
    <w:rsid w:val="467976F1"/>
    <w:rsid w:val="46AF79C1"/>
    <w:rsid w:val="476A399D"/>
    <w:rsid w:val="47D90007"/>
    <w:rsid w:val="48270D4B"/>
    <w:rsid w:val="483416BA"/>
    <w:rsid w:val="486755EB"/>
    <w:rsid w:val="486F7C30"/>
    <w:rsid w:val="489A02A0"/>
    <w:rsid w:val="48BF71D5"/>
    <w:rsid w:val="49A47D6B"/>
    <w:rsid w:val="49CE0288"/>
    <w:rsid w:val="49E17CB5"/>
    <w:rsid w:val="49FF10CE"/>
    <w:rsid w:val="4A043FC6"/>
    <w:rsid w:val="4B3E2C25"/>
    <w:rsid w:val="4B9B246B"/>
    <w:rsid w:val="4BED0AF4"/>
    <w:rsid w:val="4CB154F1"/>
    <w:rsid w:val="4CD73929"/>
    <w:rsid w:val="4D8152F7"/>
    <w:rsid w:val="4E601645"/>
    <w:rsid w:val="4E7B7AFB"/>
    <w:rsid w:val="4E815148"/>
    <w:rsid w:val="4F37661C"/>
    <w:rsid w:val="4F90367A"/>
    <w:rsid w:val="50556E9C"/>
    <w:rsid w:val="50560F69"/>
    <w:rsid w:val="50BF3B82"/>
    <w:rsid w:val="50CD7B51"/>
    <w:rsid w:val="51143E36"/>
    <w:rsid w:val="51147433"/>
    <w:rsid w:val="519842D4"/>
    <w:rsid w:val="52565D22"/>
    <w:rsid w:val="52FC69B0"/>
    <w:rsid w:val="53587417"/>
    <w:rsid w:val="54405328"/>
    <w:rsid w:val="548642A5"/>
    <w:rsid w:val="54A11258"/>
    <w:rsid w:val="54CA4D31"/>
    <w:rsid w:val="54D0291C"/>
    <w:rsid w:val="555C35B7"/>
    <w:rsid w:val="55C972BB"/>
    <w:rsid w:val="564B654C"/>
    <w:rsid w:val="569234CB"/>
    <w:rsid w:val="5789390E"/>
    <w:rsid w:val="58721CA6"/>
    <w:rsid w:val="588C0756"/>
    <w:rsid w:val="59162E41"/>
    <w:rsid w:val="594352B9"/>
    <w:rsid w:val="5950699B"/>
    <w:rsid w:val="59612B7B"/>
    <w:rsid w:val="59787427"/>
    <w:rsid w:val="599656FB"/>
    <w:rsid w:val="5A85707F"/>
    <w:rsid w:val="5AAA5C2E"/>
    <w:rsid w:val="5B527A35"/>
    <w:rsid w:val="5B6138DB"/>
    <w:rsid w:val="5B66056E"/>
    <w:rsid w:val="5B7940FA"/>
    <w:rsid w:val="5B833EF7"/>
    <w:rsid w:val="5BD84DD9"/>
    <w:rsid w:val="5C2018E1"/>
    <w:rsid w:val="5CE97D4E"/>
    <w:rsid w:val="5D9D30C7"/>
    <w:rsid w:val="5DD92594"/>
    <w:rsid w:val="5DEC5C7F"/>
    <w:rsid w:val="5E8E15A2"/>
    <w:rsid w:val="5EC30BEC"/>
    <w:rsid w:val="5F6A486B"/>
    <w:rsid w:val="600769E5"/>
    <w:rsid w:val="60A8472B"/>
    <w:rsid w:val="60E92DA1"/>
    <w:rsid w:val="617C2D65"/>
    <w:rsid w:val="61B351A1"/>
    <w:rsid w:val="61E5038F"/>
    <w:rsid w:val="62032252"/>
    <w:rsid w:val="638E6D45"/>
    <w:rsid w:val="64F82DE4"/>
    <w:rsid w:val="65335086"/>
    <w:rsid w:val="655D1A59"/>
    <w:rsid w:val="65964AB2"/>
    <w:rsid w:val="65EF76FE"/>
    <w:rsid w:val="65F967B0"/>
    <w:rsid w:val="66137D2C"/>
    <w:rsid w:val="66432268"/>
    <w:rsid w:val="66491F5E"/>
    <w:rsid w:val="6662122B"/>
    <w:rsid w:val="6669533F"/>
    <w:rsid w:val="66C35A4C"/>
    <w:rsid w:val="67206C39"/>
    <w:rsid w:val="682F525B"/>
    <w:rsid w:val="68C47A2D"/>
    <w:rsid w:val="6922138F"/>
    <w:rsid w:val="6A3058D6"/>
    <w:rsid w:val="6A40180B"/>
    <w:rsid w:val="6A9B7A13"/>
    <w:rsid w:val="6B036F9E"/>
    <w:rsid w:val="6B936FD3"/>
    <w:rsid w:val="6B9B5718"/>
    <w:rsid w:val="6BBC49C6"/>
    <w:rsid w:val="6D077875"/>
    <w:rsid w:val="6E255267"/>
    <w:rsid w:val="6F206C7E"/>
    <w:rsid w:val="6FA635D3"/>
    <w:rsid w:val="70454E0D"/>
    <w:rsid w:val="714D072E"/>
    <w:rsid w:val="71716D95"/>
    <w:rsid w:val="719241BC"/>
    <w:rsid w:val="71A81E8D"/>
    <w:rsid w:val="720B7C28"/>
    <w:rsid w:val="72F2767E"/>
    <w:rsid w:val="734B14E2"/>
    <w:rsid w:val="73E9631B"/>
    <w:rsid w:val="74185868"/>
    <w:rsid w:val="74192569"/>
    <w:rsid w:val="74AA5F3B"/>
    <w:rsid w:val="750162F7"/>
    <w:rsid w:val="7502738B"/>
    <w:rsid w:val="75C06CC4"/>
    <w:rsid w:val="75FB78EC"/>
    <w:rsid w:val="76311328"/>
    <w:rsid w:val="767348A6"/>
    <w:rsid w:val="76AD687A"/>
    <w:rsid w:val="771327CE"/>
    <w:rsid w:val="77B24F26"/>
    <w:rsid w:val="77B47E6B"/>
    <w:rsid w:val="79E65AC0"/>
    <w:rsid w:val="7A8F2D53"/>
    <w:rsid w:val="7AA27067"/>
    <w:rsid w:val="7B263287"/>
    <w:rsid w:val="7B3A0919"/>
    <w:rsid w:val="7B775AC0"/>
    <w:rsid w:val="7C4B62B2"/>
    <w:rsid w:val="7CF643D8"/>
    <w:rsid w:val="7D0C4F36"/>
    <w:rsid w:val="7D767567"/>
    <w:rsid w:val="7E481426"/>
    <w:rsid w:val="7E980196"/>
    <w:rsid w:val="7EF13352"/>
    <w:rsid w:val="7EF742CC"/>
    <w:rsid w:val="7F7F696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outlineLvl w:val="1"/>
    </w:pPr>
    <w:rPr>
      <w:rFonts w:ascii="宋体" w:hAnsi="宋体" w:eastAsia="宋体" w:cs="Times New Roman"/>
      <w:kern w:val="2"/>
      <w:sz w:val="24"/>
      <w:szCs w:val="24"/>
      <w:lang w:val="en-US" w:eastAsia="zh-CN" w:bidi="ar-SA"/>
    </w:rPr>
  </w:style>
  <w:style w:type="paragraph" w:styleId="2">
    <w:name w:val="heading 1"/>
    <w:basedOn w:val="1"/>
    <w:next w:val="3"/>
    <w:link w:val="35"/>
    <w:qFormat/>
    <w:uiPriority w:val="0"/>
    <w:pPr>
      <w:keepNext/>
      <w:jc w:val="center"/>
      <w:outlineLvl w:val="0"/>
    </w:pPr>
    <w:rPr>
      <w:rFonts w:eastAsia="黑体"/>
      <w:sz w:val="32"/>
      <w:szCs w:val="20"/>
    </w:rPr>
  </w:style>
  <w:style w:type="paragraph" w:styleId="4">
    <w:name w:val="heading 2"/>
    <w:basedOn w:val="1"/>
    <w:next w:val="1"/>
    <w:link w:val="37"/>
    <w:qFormat/>
    <w:uiPriority w:val="0"/>
    <w:pPr>
      <w:keepNext/>
      <w:spacing w:beforeLines="50" w:afterLines="50" w:line="360" w:lineRule="auto"/>
    </w:pPr>
    <w:rPr>
      <w:rFonts w:ascii="仿宋_GB2312" w:eastAsia="黑体"/>
    </w:rPr>
  </w:style>
  <w:style w:type="paragraph" w:styleId="5">
    <w:name w:val="heading 3"/>
    <w:basedOn w:val="1"/>
    <w:next w:val="1"/>
    <w:link w:val="38"/>
    <w:unhideWhenUsed/>
    <w:qFormat/>
    <w:uiPriority w:val="0"/>
    <w:pPr>
      <w:keepNext/>
      <w:keepLines/>
      <w:spacing w:before="260" w:after="260" w:line="416" w:lineRule="auto"/>
      <w:outlineLvl w:val="2"/>
    </w:pPr>
    <w:rPr>
      <w:b/>
      <w:bCs/>
      <w:sz w:val="32"/>
      <w:szCs w:val="32"/>
    </w:rPr>
  </w:style>
  <w:style w:type="character" w:default="1" w:styleId="30">
    <w:name w:val="Default Paragraph Font"/>
    <w:unhideWhenUsed/>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3">
    <w:name w:val="条文"/>
    <w:basedOn w:val="1"/>
    <w:link w:val="36"/>
    <w:qFormat/>
    <w:uiPriority w:val="0"/>
    <w:pPr>
      <w:spacing w:line="312" w:lineRule="auto"/>
      <w:ind w:firstLine="200" w:firstLineChars="200"/>
      <w:outlineLvl w:val="3"/>
    </w:pPr>
  </w:style>
  <w:style w:type="paragraph" w:styleId="6">
    <w:name w:val="toc 7"/>
    <w:basedOn w:val="1"/>
    <w:next w:val="1"/>
    <w:qFormat/>
    <w:uiPriority w:val="39"/>
    <w:pPr>
      <w:ind w:left="1440"/>
    </w:pPr>
    <w:rPr>
      <w:rFonts w:ascii="Calibri" w:hAnsi="Calibri"/>
      <w:sz w:val="18"/>
      <w:szCs w:val="18"/>
    </w:rPr>
  </w:style>
  <w:style w:type="paragraph" w:styleId="7">
    <w:name w:val="annotation text"/>
    <w:basedOn w:val="1"/>
    <w:link w:val="105"/>
    <w:qFormat/>
    <w:uiPriority w:val="99"/>
  </w:style>
  <w:style w:type="paragraph" w:styleId="8">
    <w:name w:val="Body Text"/>
    <w:basedOn w:val="1"/>
    <w:qFormat/>
    <w:uiPriority w:val="0"/>
    <w:pPr>
      <w:spacing w:after="120"/>
    </w:pPr>
  </w:style>
  <w:style w:type="paragraph" w:styleId="9">
    <w:name w:val="Body Text Indent"/>
    <w:basedOn w:val="1"/>
    <w:qFormat/>
    <w:uiPriority w:val="0"/>
    <w:pPr>
      <w:spacing w:line="360" w:lineRule="auto"/>
      <w:ind w:firstLine="200" w:firstLineChars="200"/>
      <w:outlineLvl w:val="3"/>
    </w:pPr>
  </w:style>
  <w:style w:type="paragraph" w:styleId="10">
    <w:name w:val="toc 5"/>
    <w:basedOn w:val="1"/>
    <w:next w:val="1"/>
    <w:qFormat/>
    <w:uiPriority w:val="39"/>
    <w:pPr>
      <w:ind w:left="960"/>
    </w:pPr>
    <w:rPr>
      <w:rFonts w:ascii="Calibri" w:hAnsi="Calibri"/>
      <w:sz w:val="18"/>
      <w:szCs w:val="18"/>
    </w:rPr>
  </w:style>
  <w:style w:type="paragraph" w:styleId="11">
    <w:name w:val="toc 3"/>
    <w:basedOn w:val="1"/>
    <w:next w:val="1"/>
    <w:qFormat/>
    <w:uiPriority w:val="39"/>
    <w:pPr>
      <w:ind w:left="480"/>
    </w:pPr>
    <w:rPr>
      <w:rFonts w:ascii="Calibri" w:hAnsi="Calibri"/>
      <w:i/>
      <w:iCs/>
      <w:sz w:val="20"/>
      <w:szCs w:val="20"/>
    </w:rPr>
  </w:style>
  <w:style w:type="paragraph" w:styleId="12">
    <w:name w:val="Plain Text"/>
    <w:basedOn w:val="1"/>
    <w:qFormat/>
    <w:uiPriority w:val="0"/>
    <w:rPr>
      <w:rFonts w:hAnsi="Courier New"/>
      <w:szCs w:val="20"/>
    </w:rPr>
  </w:style>
  <w:style w:type="paragraph" w:styleId="13">
    <w:name w:val="toc 8"/>
    <w:basedOn w:val="1"/>
    <w:next w:val="1"/>
    <w:qFormat/>
    <w:uiPriority w:val="39"/>
    <w:pPr>
      <w:ind w:left="1680"/>
    </w:pPr>
    <w:rPr>
      <w:rFonts w:ascii="Calibri" w:hAnsi="Calibri"/>
      <w:sz w:val="18"/>
      <w:szCs w:val="18"/>
    </w:rPr>
  </w:style>
  <w:style w:type="paragraph" w:styleId="14">
    <w:name w:val="Date"/>
    <w:basedOn w:val="1"/>
    <w:next w:val="1"/>
    <w:qFormat/>
    <w:uiPriority w:val="0"/>
    <w:pPr>
      <w:ind w:left="100" w:leftChars="2500"/>
    </w:pPr>
    <w:rPr>
      <w:rFonts w:ascii="仿宋_GB2312"/>
      <w:sz w:val="28"/>
    </w:rPr>
  </w:style>
  <w:style w:type="paragraph" w:styleId="15">
    <w:name w:val="Body Text Indent 2"/>
    <w:basedOn w:val="1"/>
    <w:qFormat/>
    <w:uiPriority w:val="0"/>
    <w:pPr>
      <w:spacing w:after="120" w:line="480" w:lineRule="auto"/>
      <w:ind w:left="200" w:leftChars="200"/>
      <w:outlineLvl w:val="3"/>
    </w:pPr>
  </w:style>
  <w:style w:type="paragraph" w:styleId="16">
    <w:name w:val="Balloon Text"/>
    <w:basedOn w:val="1"/>
    <w:semiHidden/>
    <w:qFormat/>
    <w:uiPriority w:val="0"/>
    <w:rPr>
      <w:sz w:val="18"/>
      <w:szCs w:val="18"/>
    </w:rPr>
  </w:style>
  <w:style w:type="paragraph" w:styleId="17">
    <w:name w:val="footer"/>
    <w:basedOn w:val="1"/>
    <w:link w:val="39"/>
    <w:qFormat/>
    <w:uiPriority w:val="99"/>
    <w:pPr>
      <w:tabs>
        <w:tab w:val="center" w:pos="4153"/>
        <w:tab w:val="right" w:pos="8306"/>
      </w:tabs>
      <w:snapToGrid w:val="0"/>
    </w:pPr>
    <w:rPr>
      <w:sz w:val="18"/>
      <w:szCs w:val="20"/>
    </w:rPr>
  </w:style>
  <w:style w:type="paragraph" w:styleId="18">
    <w:name w:val="header"/>
    <w:basedOn w:val="1"/>
    <w:link w:val="40"/>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19">
    <w:name w:val="toc 1"/>
    <w:basedOn w:val="1"/>
    <w:next w:val="1"/>
    <w:qFormat/>
    <w:uiPriority w:val="39"/>
    <w:pPr>
      <w:spacing w:before="120" w:after="120"/>
    </w:pPr>
    <w:rPr>
      <w:rFonts w:ascii="Calibri" w:hAnsi="Calibri"/>
      <w:b/>
      <w:bCs/>
      <w:caps/>
      <w:sz w:val="20"/>
      <w:szCs w:val="20"/>
    </w:rPr>
  </w:style>
  <w:style w:type="paragraph" w:styleId="20">
    <w:name w:val="toc 4"/>
    <w:basedOn w:val="1"/>
    <w:next w:val="1"/>
    <w:qFormat/>
    <w:uiPriority w:val="39"/>
    <w:pPr>
      <w:ind w:left="720"/>
    </w:pPr>
    <w:rPr>
      <w:rFonts w:ascii="Calibri" w:hAnsi="Calibri"/>
      <w:sz w:val="18"/>
      <w:szCs w:val="18"/>
    </w:rPr>
  </w:style>
  <w:style w:type="paragraph" w:styleId="21">
    <w:name w:val="Subtitle"/>
    <w:basedOn w:val="1"/>
    <w:next w:val="1"/>
    <w:link w:val="108"/>
    <w:qFormat/>
    <w:uiPriority w:val="11"/>
    <w:pPr>
      <w:spacing w:before="240" w:after="60" w:line="312" w:lineRule="auto"/>
      <w:jc w:val="center"/>
    </w:pPr>
    <w:rPr>
      <w:rFonts w:asciiTheme="majorHAnsi" w:hAnsiTheme="majorHAnsi" w:cstheme="majorBidi"/>
      <w:b/>
      <w:bCs/>
      <w:kern w:val="28"/>
      <w:sz w:val="32"/>
      <w:szCs w:val="32"/>
    </w:rPr>
  </w:style>
  <w:style w:type="paragraph" w:styleId="22">
    <w:name w:val="toc 6"/>
    <w:basedOn w:val="1"/>
    <w:next w:val="1"/>
    <w:qFormat/>
    <w:uiPriority w:val="39"/>
    <w:pPr>
      <w:ind w:left="1200"/>
    </w:pPr>
    <w:rPr>
      <w:rFonts w:ascii="Calibri" w:hAnsi="Calibri"/>
      <w:sz w:val="18"/>
      <w:szCs w:val="18"/>
    </w:rPr>
  </w:style>
  <w:style w:type="paragraph" w:styleId="23">
    <w:name w:val="Body Text Indent 3"/>
    <w:basedOn w:val="1"/>
    <w:qFormat/>
    <w:uiPriority w:val="0"/>
    <w:pPr>
      <w:ind w:firstLine="420"/>
    </w:pPr>
  </w:style>
  <w:style w:type="paragraph" w:styleId="24">
    <w:name w:val="toc 2"/>
    <w:basedOn w:val="1"/>
    <w:next w:val="1"/>
    <w:qFormat/>
    <w:uiPriority w:val="39"/>
    <w:pPr>
      <w:ind w:left="240"/>
    </w:pPr>
    <w:rPr>
      <w:rFonts w:ascii="Calibri" w:hAnsi="Calibri"/>
      <w:smallCaps/>
      <w:sz w:val="20"/>
      <w:szCs w:val="20"/>
    </w:rPr>
  </w:style>
  <w:style w:type="paragraph" w:styleId="25">
    <w:name w:val="toc 9"/>
    <w:basedOn w:val="1"/>
    <w:next w:val="1"/>
    <w:qFormat/>
    <w:uiPriority w:val="39"/>
    <w:pPr>
      <w:ind w:left="1920"/>
    </w:pPr>
    <w:rPr>
      <w:rFonts w:ascii="Calibri" w:hAnsi="Calibri"/>
      <w:sz w:val="18"/>
      <w:szCs w:val="18"/>
    </w:rPr>
  </w:style>
  <w:style w:type="paragraph" w:styleId="26">
    <w:name w:val="Body Text 2"/>
    <w:basedOn w:val="1"/>
    <w:qFormat/>
    <w:uiPriority w:val="0"/>
  </w:style>
  <w:style w:type="paragraph" w:styleId="27">
    <w:name w:val="annotation subject"/>
    <w:basedOn w:val="7"/>
    <w:next w:val="7"/>
    <w:semiHidden/>
    <w:qFormat/>
    <w:uiPriority w:val="0"/>
    <w:rPr>
      <w:b/>
      <w:bCs/>
    </w:rPr>
  </w:style>
  <w:style w:type="table" w:styleId="29">
    <w:name w:val="Table Grid"/>
    <w:basedOn w:val="2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1">
    <w:name w:val="Strong"/>
    <w:basedOn w:val="30"/>
    <w:qFormat/>
    <w:uiPriority w:val="22"/>
    <w:rPr>
      <w:b/>
      <w:bCs/>
    </w:rPr>
  </w:style>
  <w:style w:type="character" w:styleId="32">
    <w:name w:val="page number"/>
    <w:basedOn w:val="30"/>
    <w:qFormat/>
    <w:uiPriority w:val="0"/>
  </w:style>
  <w:style w:type="character" w:styleId="33">
    <w:name w:val="Hyperlink"/>
    <w:unhideWhenUsed/>
    <w:qFormat/>
    <w:uiPriority w:val="99"/>
    <w:rPr>
      <w:color w:val="0563C1"/>
      <w:u w:val="single"/>
    </w:rPr>
  </w:style>
  <w:style w:type="character" w:styleId="34">
    <w:name w:val="annotation reference"/>
    <w:semiHidden/>
    <w:qFormat/>
    <w:uiPriority w:val="0"/>
    <w:rPr>
      <w:sz w:val="21"/>
      <w:szCs w:val="21"/>
    </w:rPr>
  </w:style>
  <w:style w:type="character" w:customStyle="1" w:styleId="35">
    <w:name w:val="标题 1 Char"/>
    <w:basedOn w:val="30"/>
    <w:link w:val="2"/>
    <w:qFormat/>
    <w:uiPriority w:val="0"/>
    <w:rPr>
      <w:rFonts w:ascii="宋体" w:hAnsi="宋体" w:eastAsia="黑体"/>
      <w:kern w:val="2"/>
      <w:sz w:val="32"/>
    </w:rPr>
  </w:style>
  <w:style w:type="character" w:customStyle="1" w:styleId="36">
    <w:name w:val="条文 Char"/>
    <w:basedOn w:val="30"/>
    <w:link w:val="3"/>
    <w:qFormat/>
    <w:uiPriority w:val="0"/>
    <w:rPr>
      <w:rFonts w:ascii="宋体" w:hAnsi="宋体" w:eastAsia="宋体" w:cs="Times New Roman"/>
      <w:kern w:val="2"/>
      <w:sz w:val="24"/>
      <w:szCs w:val="24"/>
    </w:rPr>
  </w:style>
  <w:style w:type="character" w:customStyle="1" w:styleId="37">
    <w:name w:val="标题 2 Char"/>
    <w:basedOn w:val="30"/>
    <w:link w:val="4"/>
    <w:qFormat/>
    <w:uiPriority w:val="0"/>
    <w:rPr>
      <w:rFonts w:ascii="仿宋_GB2312" w:hAnsi="宋体" w:eastAsia="黑体" w:cs="Times New Roman"/>
      <w:kern w:val="2"/>
      <w:sz w:val="24"/>
      <w:szCs w:val="24"/>
    </w:rPr>
  </w:style>
  <w:style w:type="character" w:customStyle="1" w:styleId="38">
    <w:name w:val="标题 3 Char"/>
    <w:basedOn w:val="30"/>
    <w:link w:val="5"/>
    <w:semiHidden/>
    <w:qFormat/>
    <w:uiPriority w:val="0"/>
    <w:rPr>
      <w:rFonts w:ascii="宋体" w:hAnsi="宋体"/>
      <w:b/>
      <w:bCs/>
      <w:kern w:val="2"/>
      <w:sz w:val="32"/>
      <w:szCs w:val="32"/>
    </w:rPr>
  </w:style>
  <w:style w:type="character" w:customStyle="1" w:styleId="39">
    <w:name w:val="页脚 Char"/>
    <w:basedOn w:val="30"/>
    <w:link w:val="17"/>
    <w:qFormat/>
    <w:uiPriority w:val="99"/>
    <w:rPr>
      <w:rFonts w:ascii="宋体" w:hAnsi="宋体"/>
      <w:kern w:val="2"/>
      <w:sz w:val="18"/>
    </w:rPr>
  </w:style>
  <w:style w:type="character" w:customStyle="1" w:styleId="40">
    <w:name w:val="页眉 Char"/>
    <w:link w:val="18"/>
    <w:qFormat/>
    <w:uiPriority w:val="0"/>
    <w:rPr>
      <w:kern w:val="2"/>
      <w:sz w:val="18"/>
      <w:szCs w:val="18"/>
    </w:rPr>
  </w:style>
  <w:style w:type="paragraph" w:customStyle="1" w:styleId="41">
    <w:name w:val="Char Char2 Char Char Char Char Char Char Char Char Char Char"/>
    <w:basedOn w:val="1"/>
    <w:qFormat/>
    <w:uiPriority w:val="0"/>
    <w:pPr>
      <w:numPr>
        <w:ilvl w:val="0"/>
        <w:numId w:val="1"/>
      </w:numPr>
    </w:pPr>
  </w:style>
  <w:style w:type="paragraph" w:customStyle="1" w:styleId="42">
    <w:name w:val="TOC 标题1"/>
    <w:basedOn w:val="2"/>
    <w:next w:val="1"/>
    <w:unhideWhenUsed/>
    <w:qFormat/>
    <w:uiPriority w:val="39"/>
    <w:pPr>
      <w:keepLines/>
      <w:widowControl/>
      <w:spacing w:before="240" w:line="259" w:lineRule="auto"/>
      <w:jc w:val="left"/>
      <w:outlineLvl w:val="9"/>
    </w:pPr>
    <w:rPr>
      <w:rFonts w:ascii="Calibri Light" w:hAnsi="Calibri Light"/>
      <w:color w:val="2E74B5"/>
      <w:kern w:val="0"/>
      <w:szCs w:val="32"/>
    </w:rPr>
  </w:style>
  <w:style w:type="paragraph" w:customStyle="1" w:styleId="43">
    <w:name w:val="段"/>
    <w:link w:val="89"/>
    <w:qFormat/>
    <w:uiPriority w:val="0"/>
    <w:pPr>
      <w:ind w:firstLine="200" w:firstLineChars="200"/>
      <w:jc w:val="both"/>
    </w:pPr>
    <w:rPr>
      <w:rFonts w:ascii="宋体" w:hAnsi="Times New Roman" w:eastAsia="宋体" w:cs="Times New Roman"/>
      <w:sz w:val="21"/>
      <w:lang w:val="en-US" w:eastAsia="zh-CN" w:bidi="ar-SA"/>
    </w:rPr>
  </w:style>
  <w:style w:type="paragraph" w:styleId="44">
    <w:name w:val="List Paragraph"/>
    <w:basedOn w:val="1"/>
    <w:qFormat/>
    <w:uiPriority w:val="34"/>
    <w:pPr>
      <w:ind w:firstLine="420"/>
    </w:pPr>
    <w:rPr>
      <w:szCs w:val="20"/>
    </w:rPr>
  </w:style>
  <w:style w:type="paragraph" w:customStyle="1" w:styleId="45">
    <w:name w:val="图题及表格中文字"/>
    <w:basedOn w:val="1"/>
    <w:link w:val="46"/>
    <w:qFormat/>
    <w:uiPriority w:val="0"/>
    <w:pPr>
      <w:jc w:val="center"/>
      <w:outlineLvl w:val="4"/>
    </w:pPr>
    <w:rPr>
      <w:sz w:val="21"/>
    </w:rPr>
  </w:style>
  <w:style w:type="character" w:customStyle="1" w:styleId="46">
    <w:name w:val="图题及表格中文字 Char"/>
    <w:basedOn w:val="30"/>
    <w:link w:val="45"/>
    <w:qFormat/>
    <w:uiPriority w:val="0"/>
    <w:rPr>
      <w:rFonts w:ascii="宋体" w:hAnsi="宋体"/>
      <w:kern w:val="2"/>
      <w:sz w:val="21"/>
      <w:szCs w:val="24"/>
    </w:rPr>
  </w:style>
  <w:style w:type="paragraph" w:customStyle="1" w:styleId="47">
    <w:name w:val="表题"/>
    <w:basedOn w:val="45"/>
    <w:link w:val="48"/>
    <w:qFormat/>
    <w:uiPriority w:val="0"/>
    <w:rPr>
      <w:rFonts w:eastAsia="黑体"/>
    </w:rPr>
  </w:style>
  <w:style w:type="character" w:customStyle="1" w:styleId="48">
    <w:name w:val="表题 Char"/>
    <w:basedOn w:val="46"/>
    <w:link w:val="47"/>
    <w:qFormat/>
    <w:uiPriority w:val="0"/>
    <w:rPr>
      <w:rFonts w:ascii="宋体" w:hAnsi="宋体" w:eastAsia="黑体"/>
      <w:kern w:val="2"/>
      <w:sz w:val="21"/>
      <w:szCs w:val="24"/>
    </w:rPr>
  </w:style>
  <w:style w:type="paragraph" w:customStyle="1" w:styleId="49">
    <w:name w:val="附录及其编号"/>
    <w:basedOn w:val="1"/>
    <w:link w:val="50"/>
    <w:qFormat/>
    <w:uiPriority w:val="0"/>
    <w:rPr>
      <w:rFonts w:ascii="黑体" w:hAnsi="黑体" w:eastAsia="黑体" w:cs="黑体"/>
      <w:sz w:val="28"/>
      <w:szCs w:val="28"/>
    </w:rPr>
  </w:style>
  <w:style w:type="character" w:customStyle="1" w:styleId="50">
    <w:name w:val="附录及其编号 Char"/>
    <w:basedOn w:val="30"/>
    <w:link w:val="49"/>
    <w:qFormat/>
    <w:uiPriority w:val="0"/>
    <w:rPr>
      <w:rFonts w:ascii="黑体" w:hAnsi="黑体" w:eastAsia="黑体" w:cs="黑体"/>
      <w:kern w:val="2"/>
      <w:sz w:val="28"/>
      <w:szCs w:val="28"/>
    </w:rPr>
  </w:style>
  <w:style w:type="paragraph" w:customStyle="1" w:styleId="51">
    <w:name w:val="附录名称"/>
    <w:basedOn w:val="49"/>
    <w:link w:val="52"/>
    <w:qFormat/>
    <w:uiPriority w:val="0"/>
    <w:pPr>
      <w:spacing w:beforeLines="50" w:afterLines="50" w:line="600" w:lineRule="exact"/>
      <w:jc w:val="center"/>
    </w:pPr>
  </w:style>
  <w:style w:type="character" w:customStyle="1" w:styleId="52">
    <w:name w:val="附录名称 Char"/>
    <w:basedOn w:val="50"/>
    <w:link w:val="51"/>
    <w:qFormat/>
    <w:uiPriority w:val="0"/>
    <w:rPr>
      <w:rFonts w:ascii="黑体" w:hAnsi="黑体" w:eastAsia="黑体" w:cs="黑体"/>
      <w:kern w:val="2"/>
      <w:sz w:val="28"/>
      <w:szCs w:val="28"/>
    </w:rPr>
  </w:style>
  <w:style w:type="character" w:customStyle="1" w:styleId="53">
    <w:name w:val="明显强调1"/>
    <w:basedOn w:val="30"/>
    <w:qFormat/>
    <w:uiPriority w:val="21"/>
    <w:rPr>
      <w:i/>
      <w:iCs/>
      <w:color w:val="5B9BD5"/>
    </w:rPr>
  </w:style>
  <w:style w:type="paragraph" w:customStyle="1" w:styleId="54">
    <w:name w:val="贵州省地方计量技术规范"/>
    <w:basedOn w:val="18"/>
    <w:link w:val="55"/>
    <w:qFormat/>
    <w:uiPriority w:val="0"/>
    <w:pPr>
      <w:pBdr>
        <w:bottom w:val="none" w:color="auto" w:sz="0" w:space="0"/>
      </w:pBdr>
      <w:outlineLvl w:val="9"/>
    </w:pPr>
    <w:rPr>
      <w:rFonts w:ascii="方正小标宋_GBK" w:eastAsia="方正小标宋_GBK"/>
      <w:snapToGrid w:val="0"/>
      <w:w w:val="150"/>
      <w:kern w:val="11"/>
      <w:sz w:val="48"/>
      <w:szCs w:val="48"/>
    </w:rPr>
  </w:style>
  <w:style w:type="character" w:customStyle="1" w:styleId="55">
    <w:name w:val="贵州省地方计量技术规范 Char"/>
    <w:basedOn w:val="40"/>
    <w:link w:val="54"/>
    <w:qFormat/>
    <w:uiPriority w:val="0"/>
    <w:rPr>
      <w:rFonts w:ascii="方正小标宋_GBK" w:hAnsi="宋体" w:eastAsia="方正小标宋_GBK"/>
      <w:snapToGrid w:val="0"/>
      <w:w w:val="150"/>
      <w:kern w:val="11"/>
      <w:sz w:val="48"/>
      <w:szCs w:val="48"/>
      <w:lang w:val="zh-CN"/>
    </w:rPr>
  </w:style>
  <w:style w:type="paragraph" w:customStyle="1" w:styleId="56">
    <w:name w:val="规范编号"/>
    <w:basedOn w:val="18"/>
    <w:link w:val="57"/>
    <w:qFormat/>
    <w:uiPriority w:val="0"/>
    <w:pPr>
      <w:pBdr>
        <w:bottom w:val="none" w:color="auto" w:sz="0" w:space="0"/>
      </w:pBdr>
      <w:jc w:val="left"/>
      <w:outlineLvl w:val="4"/>
    </w:pPr>
    <w:rPr>
      <w:rFonts w:ascii="黑体" w:hAnsi="黑体" w:eastAsia="黑体"/>
      <w:sz w:val="28"/>
      <w:szCs w:val="28"/>
    </w:rPr>
  </w:style>
  <w:style w:type="character" w:customStyle="1" w:styleId="57">
    <w:name w:val="规范编号 Char"/>
    <w:basedOn w:val="40"/>
    <w:link w:val="56"/>
    <w:qFormat/>
    <w:uiPriority w:val="0"/>
    <w:rPr>
      <w:rFonts w:ascii="黑体" w:hAnsi="黑体" w:eastAsia="黑体"/>
      <w:kern w:val="2"/>
      <w:sz w:val="28"/>
      <w:szCs w:val="28"/>
      <w:lang w:val="zh-CN" w:eastAsia="zh-CN"/>
    </w:rPr>
  </w:style>
  <w:style w:type="paragraph" w:customStyle="1" w:styleId="58">
    <w:name w:val="规范中文名称"/>
    <w:basedOn w:val="18"/>
    <w:link w:val="59"/>
    <w:qFormat/>
    <w:uiPriority w:val="0"/>
    <w:pPr>
      <w:pBdr>
        <w:bottom w:val="none" w:color="auto" w:sz="0" w:space="0"/>
      </w:pBdr>
      <w:outlineLvl w:val="9"/>
    </w:pPr>
    <w:rPr>
      <w:rFonts w:eastAsia="黑体"/>
      <w:kern w:val="0"/>
      <w:sz w:val="48"/>
    </w:rPr>
  </w:style>
  <w:style w:type="character" w:customStyle="1" w:styleId="59">
    <w:name w:val="规范中文名称 Char"/>
    <w:basedOn w:val="40"/>
    <w:link w:val="58"/>
    <w:qFormat/>
    <w:uiPriority w:val="0"/>
    <w:rPr>
      <w:rFonts w:ascii="宋体" w:hAnsi="宋体" w:eastAsia="黑体"/>
      <w:kern w:val="2"/>
      <w:sz w:val="48"/>
      <w:szCs w:val="18"/>
      <w:lang w:val="zh-CN" w:eastAsia="zh-CN"/>
    </w:rPr>
  </w:style>
  <w:style w:type="paragraph" w:customStyle="1" w:styleId="60">
    <w:name w:val="封面英文名称"/>
    <w:basedOn w:val="3"/>
    <w:link w:val="61"/>
    <w:qFormat/>
    <w:uiPriority w:val="0"/>
    <w:pPr>
      <w:spacing w:line="240" w:lineRule="auto"/>
      <w:ind w:firstLine="0" w:firstLineChars="0"/>
      <w:jc w:val="right"/>
      <w:outlineLvl w:val="9"/>
    </w:pPr>
    <w:rPr>
      <w:rFonts w:ascii="黑体" w:hAnsi="黑体" w:eastAsia="黑体"/>
      <w:snapToGrid w:val="0"/>
      <w:kern w:val="0"/>
      <w:sz w:val="28"/>
    </w:rPr>
  </w:style>
  <w:style w:type="character" w:customStyle="1" w:styleId="61">
    <w:name w:val="封面英文名称 Char"/>
    <w:basedOn w:val="40"/>
    <w:link w:val="60"/>
    <w:qFormat/>
    <w:uiPriority w:val="0"/>
    <w:rPr>
      <w:rFonts w:ascii="黑体" w:hAnsi="黑体" w:eastAsia="黑体"/>
      <w:snapToGrid w:val="0"/>
      <w:kern w:val="2"/>
      <w:sz w:val="28"/>
      <w:szCs w:val="24"/>
    </w:rPr>
  </w:style>
  <w:style w:type="paragraph" w:customStyle="1" w:styleId="62">
    <w:name w:val="国家市场监督管理局"/>
    <w:basedOn w:val="17"/>
    <w:link w:val="63"/>
    <w:qFormat/>
    <w:uiPriority w:val="0"/>
    <w:pPr>
      <w:jc w:val="both"/>
      <w:outlineLvl w:val="9"/>
    </w:pPr>
    <w:rPr>
      <w:rFonts w:eastAsia="方正小标宋_GBK"/>
      <w:sz w:val="44"/>
    </w:rPr>
  </w:style>
  <w:style w:type="character" w:customStyle="1" w:styleId="63">
    <w:name w:val="国家市场监督管理局 Char"/>
    <w:basedOn w:val="39"/>
    <w:link w:val="62"/>
    <w:qFormat/>
    <w:uiPriority w:val="0"/>
    <w:rPr>
      <w:rFonts w:ascii="宋体" w:hAnsi="宋体" w:eastAsia="方正小标宋_GBK"/>
      <w:kern w:val="2"/>
      <w:sz w:val="44"/>
    </w:rPr>
  </w:style>
  <w:style w:type="paragraph" w:customStyle="1" w:styleId="64">
    <w:name w:val="书眉线上规程编号"/>
    <w:basedOn w:val="18"/>
    <w:link w:val="65"/>
    <w:qFormat/>
    <w:uiPriority w:val="0"/>
    <w:rPr>
      <w:rFonts w:ascii="黑体" w:hAnsi="黑体" w:eastAsia="黑体" w:cs="黑体"/>
      <w:sz w:val="21"/>
      <w:szCs w:val="21"/>
    </w:rPr>
  </w:style>
  <w:style w:type="character" w:customStyle="1" w:styleId="65">
    <w:name w:val="书眉线上规程编号 Char"/>
    <w:basedOn w:val="40"/>
    <w:link w:val="64"/>
    <w:qFormat/>
    <w:uiPriority w:val="0"/>
    <w:rPr>
      <w:rFonts w:ascii="黑体" w:hAnsi="黑体" w:eastAsia="黑体" w:cs="黑体"/>
      <w:kern w:val="2"/>
      <w:sz w:val="21"/>
      <w:szCs w:val="21"/>
      <w:lang w:val="zh-CN" w:eastAsia="zh-CN"/>
    </w:rPr>
  </w:style>
  <w:style w:type="paragraph" w:customStyle="1" w:styleId="66">
    <w:name w:val="扉页规范中文名称"/>
    <w:basedOn w:val="1"/>
    <w:link w:val="67"/>
    <w:qFormat/>
    <w:uiPriority w:val="0"/>
    <w:pPr>
      <w:outlineLvl w:val="4"/>
    </w:pPr>
    <w:rPr>
      <w:rFonts w:ascii="黑体" w:hAnsi="黑体" w:eastAsia="黑体"/>
      <w:sz w:val="44"/>
      <w:szCs w:val="28"/>
    </w:rPr>
  </w:style>
  <w:style w:type="character" w:customStyle="1" w:styleId="67">
    <w:name w:val="扉页规范中文名称 Char"/>
    <w:basedOn w:val="30"/>
    <w:link w:val="66"/>
    <w:qFormat/>
    <w:uiPriority w:val="0"/>
    <w:rPr>
      <w:rFonts w:ascii="黑体" w:hAnsi="黑体" w:eastAsia="黑体"/>
      <w:kern w:val="2"/>
      <w:sz w:val="44"/>
      <w:szCs w:val="28"/>
    </w:rPr>
  </w:style>
  <w:style w:type="paragraph" w:customStyle="1" w:styleId="68">
    <w:name w:val="扉页英文名称"/>
    <w:basedOn w:val="1"/>
    <w:link w:val="69"/>
    <w:qFormat/>
    <w:uiPriority w:val="0"/>
    <w:pPr>
      <w:outlineLvl w:val="4"/>
    </w:pPr>
    <w:rPr>
      <w:rFonts w:ascii="黑体" w:hAnsi="黑体" w:eastAsia="黑体" w:cs="黑体"/>
      <w:kern w:val="0"/>
      <w:sz w:val="28"/>
      <w:szCs w:val="28"/>
    </w:rPr>
  </w:style>
  <w:style w:type="character" w:customStyle="1" w:styleId="69">
    <w:name w:val="扉页英文名称 Char"/>
    <w:basedOn w:val="30"/>
    <w:link w:val="68"/>
    <w:qFormat/>
    <w:uiPriority w:val="0"/>
    <w:rPr>
      <w:rFonts w:ascii="黑体" w:hAnsi="黑体" w:eastAsia="黑体" w:cs="黑体"/>
      <w:sz w:val="28"/>
      <w:szCs w:val="28"/>
    </w:rPr>
  </w:style>
  <w:style w:type="paragraph" w:customStyle="1" w:styleId="70">
    <w:name w:val="正文规范名称"/>
    <w:basedOn w:val="2"/>
    <w:link w:val="71"/>
    <w:qFormat/>
    <w:uiPriority w:val="0"/>
    <w:pPr>
      <w:spacing w:beforeLines="100" w:afterLines="100"/>
      <w:outlineLvl w:val="4"/>
    </w:pPr>
  </w:style>
  <w:style w:type="character" w:customStyle="1" w:styleId="71">
    <w:name w:val="正文规范名称 Char"/>
    <w:basedOn w:val="35"/>
    <w:link w:val="70"/>
    <w:qFormat/>
    <w:uiPriority w:val="0"/>
    <w:rPr>
      <w:rFonts w:ascii="宋体" w:hAnsi="宋体" w:eastAsia="黑体" w:cs="Times New Roman"/>
      <w:kern w:val="2"/>
      <w:sz w:val="32"/>
    </w:rPr>
  </w:style>
  <w:style w:type="character" w:styleId="72">
    <w:name w:val="Placeholder Text"/>
    <w:basedOn w:val="30"/>
    <w:semiHidden/>
    <w:qFormat/>
    <w:uiPriority w:val="99"/>
    <w:rPr>
      <w:color w:val="808080"/>
    </w:rPr>
  </w:style>
  <w:style w:type="paragraph" w:customStyle="1" w:styleId="73">
    <w:name w:val="扉页其他内容"/>
    <w:basedOn w:val="1"/>
    <w:link w:val="74"/>
    <w:qFormat/>
    <w:uiPriority w:val="0"/>
    <w:pPr>
      <w:jc w:val="both"/>
      <w:outlineLvl w:val="3"/>
    </w:pPr>
    <w:rPr>
      <w:sz w:val="28"/>
    </w:rPr>
  </w:style>
  <w:style w:type="character" w:customStyle="1" w:styleId="74">
    <w:name w:val="扉页其他内容 Char"/>
    <w:basedOn w:val="30"/>
    <w:link w:val="73"/>
    <w:qFormat/>
    <w:uiPriority w:val="0"/>
    <w:rPr>
      <w:rFonts w:ascii="宋体" w:hAnsi="宋体" w:eastAsia="宋体" w:cs="Times New Roman"/>
      <w:kern w:val="2"/>
      <w:sz w:val="28"/>
      <w:szCs w:val="24"/>
    </w:rPr>
  </w:style>
  <w:style w:type="paragraph" w:customStyle="1" w:styleId="75">
    <w:name w:val="引言"/>
    <w:basedOn w:val="66"/>
    <w:link w:val="76"/>
    <w:qFormat/>
    <w:uiPriority w:val="0"/>
    <w:pPr>
      <w:spacing w:afterLines="100"/>
      <w:jc w:val="center"/>
      <w:outlineLvl w:val="1"/>
    </w:pPr>
  </w:style>
  <w:style w:type="character" w:customStyle="1" w:styleId="76">
    <w:name w:val="引言 Char"/>
    <w:basedOn w:val="67"/>
    <w:link w:val="75"/>
    <w:qFormat/>
    <w:uiPriority w:val="0"/>
    <w:rPr>
      <w:rFonts w:ascii="黑体" w:hAnsi="黑体" w:eastAsia="黑体" w:cs="Times New Roman"/>
      <w:kern w:val="2"/>
      <w:sz w:val="44"/>
      <w:szCs w:val="28"/>
    </w:rPr>
  </w:style>
  <w:style w:type="paragraph" w:customStyle="1" w:styleId="77">
    <w:name w:val="3级标题"/>
    <w:basedOn w:val="1"/>
    <w:link w:val="78"/>
    <w:qFormat/>
    <w:uiPriority w:val="0"/>
    <w:pPr>
      <w:spacing w:line="300" w:lineRule="auto"/>
      <w:outlineLvl w:val="2"/>
    </w:pPr>
  </w:style>
  <w:style w:type="character" w:customStyle="1" w:styleId="78">
    <w:name w:val="3级标题 Char"/>
    <w:basedOn w:val="30"/>
    <w:link w:val="77"/>
    <w:qFormat/>
    <w:uiPriority w:val="0"/>
    <w:rPr>
      <w:rFonts w:ascii="宋体" w:hAnsi="宋体" w:eastAsia="宋体" w:cs="Times New Roman"/>
      <w:kern w:val="2"/>
      <w:sz w:val="24"/>
      <w:szCs w:val="24"/>
    </w:rPr>
  </w:style>
  <w:style w:type="paragraph" w:customStyle="1" w:styleId="79">
    <w:name w:val="2级标题"/>
    <w:basedOn w:val="1"/>
    <w:link w:val="80"/>
    <w:qFormat/>
    <w:uiPriority w:val="0"/>
    <w:pPr>
      <w:spacing w:line="360" w:lineRule="auto"/>
    </w:pPr>
  </w:style>
  <w:style w:type="character" w:customStyle="1" w:styleId="80">
    <w:name w:val="2级标题 Char"/>
    <w:basedOn w:val="30"/>
    <w:link w:val="79"/>
    <w:qFormat/>
    <w:uiPriority w:val="0"/>
    <w:rPr>
      <w:rFonts w:ascii="宋体" w:hAnsi="宋体" w:eastAsia="宋体" w:cs="Times New Roman"/>
      <w:kern w:val="2"/>
      <w:sz w:val="24"/>
      <w:szCs w:val="24"/>
    </w:rPr>
  </w:style>
  <w:style w:type="paragraph" w:customStyle="1" w:styleId="81">
    <w:name w:val="附录1级标题"/>
    <w:basedOn w:val="4"/>
    <w:link w:val="82"/>
    <w:qFormat/>
    <w:uiPriority w:val="0"/>
    <w:pPr>
      <w:spacing w:before="163"/>
      <w:outlineLvl w:val="3"/>
    </w:pPr>
  </w:style>
  <w:style w:type="character" w:customStyle="1" w:styleId="82">
    <w:name w:val="附录1级标题 Char"/>
    <w:basedOn w:val="37"/>
    <w:link w:val="81"/>
    <w:qFormat/>
    <w:uiPriority w:val="0"/>
    <w:rPr>
      <w:rFonts w:ascii="仿宋_GB2312" w:hAnsi="宋体" w:eastAsia="黑体" w:cs="Times New Roman"/>
      <w:kern w:val="2"/>
      <w:sz w:val="24"/>
      <w:szCs w:val="24"/>
    </w:rPr>
  </w:style>
  <w:style w:type="paragraph" w:customStyle="1" w:styleId="83">
    <w:name w:val="表格中文字"/>
    <w:basedOn w:val="1"/>
    <w:link w:val="84"/>
    <w:qFormat/>
    <w:uiPriority w:val="0"/>
    <w:pPr>
      <w:framePr w:hSpace="180" w:wrap="around" w:vAnchor="text" w:hAnchor="margin" w:xAlign="center" w:y="82"/>
      <w:widowControl/>
      <w:outlineLvl w:val="4"/>
    </w:pPr>
    <w:rPr>
      <w:rFonts w:cs="宋体"/>
      <w:color w:val="000000"/>
      <w:kern w:val="0"/>
      <w:sz w:val="18"/>
      <w:szCs w:val="18"/>
    </w:rPr>
  </w:style>
  <w:style w:type="character" w:customStyle="1" w:styleId="84">
    <w:name w:val="表格中文字 Char"/>
    <w:basedOn w:val="30"/>
    <w:link w:val="83"/>
    <w:qFormat/>
    <w:uiPriority w:val="0"/>
    <w:rPr>
      <w:rFonts w:ascii="宋体" w:hAnsi="宋体" w:eastAsia="宋体" w:cs="宋体"/>
      <w:color w:val="000000"/>
      <w:sz w:val="18"/>
      <w:szCs w:val="18"/>
    </w:rPr>
  </w:style>
  <w:style w:type="paragraph" w:customStyle="1" w:styleId="85">
    <w:name w:val="封底JJF"/>
    <w:basedOn w:val="1"/>
    <w:link w:val="86"/>
    <w:qFormat/>
    <w:uiPriority w:val="0"/>
    <w:pPr>
      <w:outlineLvl w:val="4"/>
    </w:pPr>
    <w:rPr>
      <w:rFonts w:ascii="黑体" w:hAnsi="黑体" w:eastAsia="黑体"/>
      <w:sz w:val="28"/>
      <w:szCs w:val="28"/>
    </w:rPr>
  </w:style>
  <w:style w:type="character" w:customStyle="1" w:styleId="86">
    <w:name w:val="封底JJF Char"/>
    <w:basedOn w:val="30"/>
    <w:link w:val="85"/>
    <w:qFormat/>
    <w:uiPriority w:val="0"/>
    <w:rPr>
      <w:rFonts w:ascii="黑体" w:hAnsi="黑体" w:eastAsia="黑体" w:cs="Times New Roman"/>
      <w:kern w:val="2"/>
      <w:sz w:val="28"/>
      <w:szCs w:val="28"/>
    </w:rPr>
  </w:style>
  <w:style w:type="paragraph" w:customStyle="1" w:styleId="87">
    <w:name w:val="正文1"/>
    <w:qFormat/>
    <w:uiPriority w:val="0"/>
    <w:pPr>
      <w:jc w:val="both"/>
    </w:pPr>
    <w:rPr>
      <w:rFonts w:ascii="Calibri" w:hAnsi="Calibri" w:eastAsia="宋体" w:cs="Calibri"/>
      <w:kern w:val="2"/>
      <w:sz w:val="21"/>
      <w:szCs w:val="21"/>
      <w:lang w:val="en-US" w:eastAsia="zh-CN" w:bidi="ar-SA"/>
    </w:rPr>
  </w:style>
  <w:style w:type="paragraph" w:customStyle="1" w:styleId="88">
    <w:name w:val="TOC 标题2"/>
    <w:basedOn w:val="2"/>
    <w:next w:val="1"/>
    <w:unhideWhenUsed/>
    <w:qFormat/>
    <w:uiPriority w:val="39"/>
    <w:pPr>
      <w:keepLines/>
      <w:widowControl/>
      <w:spacing w:before="480" w:line="276" w:lineRule="auto"/>
      <w:jc w:val="left"/>
      <w:outlineLvl w:val="9"/>
    </w:pPr>
    <w:rPr>
      <w:rFonts w:ascii="Calibri Light" w:hAnsi="Calibri Light" w:eastAsia="宋体"/>
      <w:b/>
      <w:bCs/>
      <w:color w:val="2E74B5"/>
      <w:kern w:val="0"/>
      <w:sz w:val="28"/>
      <w:szCs w:val="28"/>
    </w:rPr>
  </w:style>
  <w:style w:type="character" w:customStyle="1" w:styleId="89">
    <w:name w:val="段 Char"/>
    <w:link w:val="43"/>
    <w:qFormat/>
    <w:locked/>
    <w:uiPriority w:val="0"/>
    <w:rPr>
      <w:rFonts w:ascii="宋体" w:hAnsi="Times New Roman"/>
      <w:sz w:val="21"/>
    </w:rPr>
  </w:style>
  <w:style w:type="paragraph" w:customStyle="1" w:styleId="90">
    <w:name w:val="标准文件_术语条一"/>
    <w:basedOn w:val="1"/>
    <w:next w:val="1"/>
    <w:qFormat/>
    <w:uiPriority w:val="0"/>
    <w:pPr>
      <w:widowControl/>
      <w:tabs>
        <w:tab w:val="left" w:pos="1575"/>
      </w:tabs>
      <w:ind w:left="1575" w:hanging="420"/>
      <w:jc w:val="both"/>
      <w:outlineLvl w:val="9"/>
    </w:pPr>
    <w:rPr>
      <w:rFonts w:hAnsi="Times New Roman"/>
      <w:kern w:val="0"/>
      <w:sz w:val="21"/>
      <w:szCs w:val="20"/>
    </w:rPr>
  </w:style>
  <w:style w:type="paragraph" w:customStyle="1" w:styleId="91">
    <w:name w:val="标准文件_术语条二"/>
    <w:basedOn w:val="1"/>
    <w:next w:val="1"/>
    <w:qFormat/>
    <w:uiPriority w:val="0"/>
    <w:pPr>
      <w:ind w:left="1276" w:hanging="420"/>
      <w:jc w:val="both"/>
      <w:outlineLvl w:val="9"/>
    </w:pPr>
    <w:rPr>
      <w:rFonts w:hAnsi="Times New Roman"/>
      <w:kern w:val="0"/>
      <w:sz w:val="21"/>
      <w:szCs w:val="20"/>
    </w:rPr>
  </w:style>
  <w:style w:type="paragraph" w:customStyle="1" w:styleId="92">
    <w:name w:val="一级条标题"/>
    <w:next w:val="1"/>
    <w:link w:val="97"/>
    <w:qFormat/>
    <w:uiPriority w:val="0"/>
    <w:pPr>
      <w:numPr>
        <w:ilvl w:val="2"/>
        <w:numId w:val="2"/>
      </w:numPr>
      <w:outlineLvl w:val="2"/>
    </w:pPr>
    <w:rPr>
      <w:rFonts w:ascii="Times New Roman" w:hAnsi="Times New Roman" w:eastAsia="黑体" w:cs="Times New Roman"/>
      <w:sz w:val="21"/>
      <w:lang w:val="en-US" w:eastAsia="zh-CN" w:bidi="ar-SA"/>
    </w:rPr>
  </w:style>
  <w:style w:type="paragraph" w:customStyle="1" w:styleId="93">
    <w:name w:val="二级条标题"/>
    <w:basedOn w:val="92"/>
    <w:next w:val="1"/>
    <w:link w:val="94"/>
    <w:qFormat/>
    <w:uiPriority w:val="0"/>
    <w:pPr>
      <w:numPr>
        <w:ilvl w:val="3"/>
      </w:numPr>
      <w:tabs>
        <w:tab w:val="left" w:pos="675"/>
        <w:tab w:val="left" w:pos="1680"/>
      </w:tabs>
      <w:outlineLvl w:val="3"/>
    </w:pPr>
  </w:style>
  <w:style w:type="character" w:customStyle="1" w:styleId="94">
    <w:name w:val="二级条标题 Char"/>
    <w:link w:val="93"/>
    <w:qFormat/>
    <w:locked/>
    <w:uiPriority w:val="0"/>
    <w:rPr>
      <w:rFonts w:ascii="Times New Roman" w:hAnsi="Times New Roman" w:eastAsia="黑体"/>
      <w:sz w:val="21"/>
    </w:rPr>
  </w:style>
  <w:style w:type="paragraph" w:customStyle="1" w:styleId="95">
    <w:name w:val="标准文件_段"/>
    <w:link w:val="96"/>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96">
    <w:name w:val="标准文件_段 Char"/>
    <w:link w:val="95"/>
    <w:autoRedefine/>
    <w:qFormat/>
    <w:uiPriority w:val="0"/>
    <w:rPr>
      <w:rFonts w:ascii="宋体" w:hAnsi="Times New Roman"/>
      <w:sz w:val="21"/>
    </w:rPr>
  </w:style>
  <w:style w:type="character" w:customStyle="1" w:styleId="97">
    <w:name w:val="一级条标题 Char"/>
    <w:link w:val="92"/>
    <w:qFormat/>
    <w:locked/>
    <w:uiPriority w:val="0"/>
    <w:rPr>
      <w:rFonts w:ascii="Times New Roman" w:hAnsi="Times New Roman" w:eastAsia="黑体"/>
      <w:sz w:val="21"/>
    </w:rPr>
  </w:style>
  <w:style w:type="paragraph" w:customStyle="1" w:styleId="98">
    <w:name w:val="标准文件_正文图标题"/>
    <w:next w:val="95"/>
    <w:qFormat/>
    <w:uiPriority w:val="0"/>
    <w:pPr>
      <w:tabs>
        <w:tab w:val="left" w:pos="720"/>
      </w:tabs>
      <w:spacing w:beforeLines="50" w:afterLines="50"/>
      <w:ind w:left="720" w:hanging="720"/>
      <w:jc w:val="center"/>
    </w:pPr>
    <w:rPr>
      <w:rFonts w:ascii="黑体" w:hAnsi="Times New Roman" w:eastAsia="黑体" w:cs="Times New Roman"/>
      <w:sz w:val="21"/>
      <w:lang w:val="en-US" w:eastAsia="zh-CN" w:bidi="ar-SA"/>
    </w:rPr>
  </w:style>
  <w:style w:type="paragraph" w:customStyle="1" w:styleId="99">
    <w:name w:val="标准文件_一级无标题"/>
    <w:basedOn w:val="1"/>
    <w:qFormat/>
    <w:uiPriority w:val="0"/>
    <w:pPr>
      <w:widowControl/>
      <w:tabs>
        <w:tab w:val="left" w:pos="1575"/>
      </w:tabs>
      <w:ind w:left="1575" w:hanging="420"/>
      <w:jc w:val="both"/>
      <w:outlineLvl w:val="9"/>
    </w:pPr>
    <w:rPr>
      <w:rFonts w:hAnsi="Times New Roman"/>
      <w:kern w:val="0"/>
      <w:sz w:val="21"/>
      <w:szCs w:val="20"/>
    </w:rPr>
  </w:style>
  <w:style w:type="paragraph" w:customStyle="1" w:styleId="100">
    <w:name w:val="标准文件_二级无标题"/>
    <w:basedOn w:val="1"/>
    <w:qFormat/>
    <w:uiPriority w:val="0"/>
    <w:pPr>
      <w:tabs>
        <w:tab w:val="left" w:pos="1995"/>
      </w:tabs>
      <w:ind w:left="1276" w:hanging="420"/>
      <w:jc w:val="both"/>
      <w:outlineLvl w:val="9"/>
    </w:pPr>
    <w:rPr>
      <w:rFonts w:hAnsi="Times New Roman"/>
      <w:kern w:val="0"/>
      <w:sz w:val="21"/>
      <w:szCs w:val="20"/>
    </w:rPr>
  </w:style>
  <w:style w:type="paragraph" w:customStyle="1" w:styleId="101">
    <w:name w:val="标准文件_正文公式"/>
    <w:basedOn w:val="1"/>
    <w:next w:val="102"/>
    <w:qFormat/>
    <w:uiPriority w:val="0"/>
    <w:pPr>
      <w:tabs>
        <w:tab w:val="center" w:pos="4678"/>
        <w:tab w:val="right" w:leader="middleDot" w:pos="9356"/>
      </w:tabs>
      <w:jc w:val="both"/>
      <w:outlineLvl w:val="9"/>
    </w:pPr>
    <w:rPr>
      <w:sz w:val="21"/>
    </w:rPr>
  </w:style>
  <w:style w:type="paragraph" w:customStyle="1" w:styleId="102">
    <w:name w:val="标准文件_标准正文"/>
    <w:basedOn w:val="1"/>
    <w:next w:val="95"/>
    <w:qFormat/>
    <w:uiPriority w:val="0"/>
    <w:pPr>
      <w:snapToGrid w:val="0"/>
      <w:ind w:firstLine="200" w:firstLineChars="200"/>
      <w:jc w:val="both"/>
      <w:outlineLvl w:val="9"/>
    </w:pPr>
    <w:rPr>
      <w:rFonts w:ascii="Times New Roman" w:hAnsi="Times New Roman"/>
      <w:kern w:val="0"/>
      <w:sz w:val="21"/>
    </w:rPr>
  </w:style>
  <w:style w:type="paragraph" w:customStyle="1" w:styleId="103">
    <w:name w:val="标准文件_图表脚注"/>
    <w:basedOn w:val="1"/>
    <w:next w:val="95"/>
    <w:qFormat/>
    <w:uiPriority w:val="0"/>
    <w:pPr>
      <w:tabs>
        <w:tab w:val="left" w:pos="539"/>
        <w:tab w:val="left" w:pos="720"/>
      </w:tabs>
      <w:ind w:left="720" w:hanging="720"/>
      <w:outlineLvl w:val="9"/>
    </w:pPr>
    <w:rPr>
      <w:sz w:val="18"/>
    </w:rPr>
  </w:style>
  <w:style w:type="paragraph" w:customStyle="1" w:styleId="104">
    <w:name w:val="标准文件_示例内容"/>
    <w:basedOn w:val="95"/>
    <w:qFormat/>
    <w:uiPriority w:val="0"/>
    <w:pPr>
      <w:ind w:firstLine="420"/>
    </w:pPr>
    <w:rPr>
      <w:sz w:val="18"/>
    </w:rPr>
  </w:style>
  <w:style w:type="character" w:customStyle="1" w:styleId="105">
    <w:name w:val="批注文字 Char"/>
    <w:basedOn w:val="30"/>
    <w:link w:val="7"/>
    <w:qFormat/>
    <w:uiPriority w:val="99"/>
    <w:rPr>
      <w:rFonts w:ascii="宋体" w:hAnsi="宋体"/>
      <w:kern w:val="2"/>
      <w:sz w:val="24"/>
      <w:szCs w:val="24"/>
    </w:rPr>
  </w:style>
  <w:style w:type="paragraph" w:customStyle="1" w:styleId="106">
    <w:name w:val="附录标识"/>
    <w:basedOn w:val="1"/>
    <w:link w:val="107"/>
    <w:qFormat/>
    <w:uiPriority w:val="0"/>
    <w:pPr>
      <w:widowControl/>
      <w:shd w:val="clear" w:color="FFFFFF" w:fill="FFFFFF"/>
      <w:tabs>
        <w:tab w:val="left" w:pos="6405"/>
      </w:tabs>
      <w:spacing w:before="640" w:after="200"/>
      <w:jc w:val="center"/>
      <w:outlineLvl w:val="0"/>
    </w:pPr>
    <w:rPr>
      <w:rFonts w:ascii="黑体" w:hAnsi="黑体" w:eastAsia="黑体"/>
      <w:kern w:val="0"/>
      <w:sz w:val="28"/>
      <w:szCs w:val="20"/>
    </w:rPr>
  </w:style>
  <w:style w:type="character" w:customStyle="1" w:styleId="107">
    <w:name w:val="附录标识 Char"/>
    <w:link w:val="106"/>
    <w:uiPriority w:val="0"/>
    <w:rPr>
      <w:rFonts w:ascii="黑体" w:hAnsi="黑体" w:eastAsia="黑体"/>
      <w:sz w:val="28"/>
      <w:shd w:val="clear" w:color="FFFFFF" w:fill="FFFFFF"/>
    </w:rPr>
  </w:style>
  <w:style w:type="character" w:customStyle="1" w:styleId="108">
    <w:name w:val="副标题 Char"/>
    <w:basedOn w:val="30"/>
    <w:link w:val="21"/>
    <w:qFormat/>
    <w:uiPriority w:val="11"/>
    <w:rPr>
      <w:rFonts w:asciiTheme="majorHAnsi" w:hAnsiTheme="majorHAnsi" w:cstheme="majorBidi"/>
      <w:b/>
      <w:bCs/>
      <w:kern w:val="28"/>
      <w:sz w:val="32"/>
      <w:szCs w:val="32"/>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38.bin"/><Relationship Id="rId98" Type="http://schemas.openxmlformats.org/officeDocument/2006/relationships/image" Target="media/image43.wmf"/><Relationship Id="rId97" Type="http://schemas.openxmlformats.org/officeDocument/2006/relationships/oleObject" Target="embeddings/oleObject37.bin"/><Relationship Id="rId96" Type="http://schemas.openxmlformats.org/officeDocument/2006/relationships/image" Target="media/image42.wmf"/><Relationship Id="rId95" Type="http://schemas.openxmlformats.org/officeDocument/2006/relationships/oleObject" Target="embeddings/oleObject36.bin"/><Relationship Id="rId94" Type="http://schemas.openxmlformats.org/officeDocument/2006/relationships/image" Target="media/image41.wmf"/><Relationship Id="rId93" Type="http://schemas.openxmlformats.org/officeDocument/2006/relationships/oleObject" Target="embeddings/oleObject35.bin"/><Relationship Id="rId92" Type="http://schemas.openxmlformats.org/officeDocument/2006/relationships/image" Target="media/image40.wmf"/><Relationship Id="rId91" Type="http://schemas.openxmlformats.org/officeDocument/2006/relationships/oleObject" Target="embeddings/oleObject34.bin"/><Relationship Id="rId90" Type="http://schemas.openxmlformats.org/officeDocument/2006/relationships/image" Target="media/image39.wmf"/><Relationship Id="rId9" Type="http://schemas.openxmlformats.org/officeDocument/2006/relationships/header" Target="header4.xml"/><Relationship Id="rId89" Type="http://schemas.openxmlformats.org/officeDocument/2006/relationships/oleObject" Target="embeddings/oleObject33.bin"/><Relationship Id="rId88" Type="http://schemas.openxmlformats.org/officeDocument/2006/relationships/image" Target="media/image38.wmf"/><Relationship Id="rId87" Type="http://schemas.openxmlformats.org/officeDocument/2006/relationships/oleObject" Target="embeddings/oleObject32.bin"/><Relationship Id="rId86" Type="http://schemas.openxmlformats.org/officeDocument/2006/relationships/image" Target="media/image37.wmf"/><Relationship Id="rId85" Type="http://schemas.openxmlformats.org/officeDocument/2006/relationships/oleObject" Target="embeddings/oleObject31.bin"/><Relationship Id="rId84" Type="http://schemas.openxmlformats.org/officeDocument/2006/relationships/image" Target="media/image36.wmf"/><Relationship Id="rId83" Type="http://schemas.openxmlformats.org/officeDocument/2006/relationships/oleObject" Target="embeddings/oleObject30.bin"/><Relationship Id="rId82" Type="http://schemas.openxmlformats.org/officeDocument/2006/relationships/image" Target="media/image35.wmf"/><Relationship Id="rId81" Type="http://schemas.openxmlformats.org/officeDocument/2006/relationships/oleObject" Target="embeddings/oleObject29.bin"/><Relationship Id="rId80" Type="http://schemas.openxmlformats.org/officeDocument/2006/relationships/image" Target="media/image34.wmf"/><Relationship Id="rId8" Type="http://schemas.openxmlformats.org/officeDocument/2006/relationships/footer" Target="footer3.xml"/><Relationship Id="rId79" Type="http://schemas.openxmlformats.org/officeDocument/2006/relationships/oleObject" Target="embeddings/oleObject28.bin"/><Relationship Id="rId78" Type="http://schemas.openxmlformats.org/officeDocument/2006/relationships/image" Target="media/image33.wmf"/><Relationship Id="rId77" Type="http://schemas.openxmlformats.org/officeDocument/2006/relationships/oleObject" Target="embeddings/oleObject27.bin"/><Relationship Id="rId76" Type="http://schemas.openxmlformats.org/officeDocument/2006/relationships/image" Target="media/image32.wmf"/><Relationship Id="rId75" Type="http://schemas.openxmlformats.org/officeDocument/2006/relationships/oleObject" Target="embeddings/oleObject26.bin"/><Relationship Id="rId74" Type="http://schemas.openxmlformats.org/officeDocument/2006/relationships/image" Target="media/image31.wmf"/><Relationship Id="rId73" Type="http://schemas.openxmlformats.org/officeDocument/2006/relationships/oleObject" Target="embeddings/oleObject25.bin"/><Relationship Id="rId72" Type="http://schemas.openxmlformats.org/officeDocument/2006/relationships/image" Target="media/image30.wmf"/><Relationship Id="rId71" Type="http://schemas.openxmlformats.org/officeDocument/2006/relationships/oleObject" Target="embeddings/oleObject24.bin"/><Relationship Id="rId70" Type="http://schemas.openxmlformats.org/officeDocument/2006/relationships/image" Target="media/image29.wmf"/><Relationship Id="rId7" Type="http://schemas.openxmlformats.org/officeDocument/2006/relationships/footer" Target="footer2.xml"/><Relationship Id="rId69" Type="http://schemas.openxmlformats.org/officeDocument/2006/relationships/oleObject" Target="embeddings/oleObject23.bin"/><Relationship Id="rId68" Type="http://schemas.openxmlformats.org/officeDocument/2006/relationships/image" Target="media/image28.wmf"/><Relationship Id="rId67" Type="http://schemas.openxmlformats.org/officeDocument/2006/relationships/oleObject" Target="embeddings/oleObject22.bin"/><Relationship Id="rId66" Type="http://schemas.openxmlformats.org/officeDocument/2006/relationships/image" Target="media/image27.wmf"/><Relationship Id="rId65" Type="http://schemas.openxmlformats.org/officeDocument/2006/relationships/oleObject" Target="embeddings/oleObject21.bin"/><Relationship Id="rId64" Type="http://schemas.openxmlformats.org/officeDocument/2006/relationships/image" Target="media/image26.wmf"/><Relationship Id="rId63" Type="http://schemas.openxmlformats.org/officeDocument/2006/relationships/oleObject" Target="embeddings/oleObject20.bin"/><Relationship Id="rId62" Type="http://schemas.openxmlformats.org/officeDocument/2006/relationships/image" Target="media/image25.png"/><Relationship Id="rId61" Type="http://schemas.openxmlformats.org/officeDocument/2006/relationships/image" Target="media/image24.wmf"/><Relationship Id="rId60" Type="http://schemas.openxmlformats.org/officeDocument/2006/relationships/oleObject" Target="embeddings/oleObject19.bin"/><Relationship Id="rId6" Type="http://schemas.openxmlformats.org/officeDocument/2006/relationships/footer" Target="footer1.xml"/><Relationship Id="rId59" Type="http://schemas.openxmlformats.org/officeDocument/2006/relationships/image" Target="media/image23.wmf"/><Relationship Id="rId58" Type="http://schemas.openxmlformats.org/officeDocument/2006/relationships/oleObject" Target="embeddings/oleObject18.bin"/><Relationship Id="rId57" Type="http://schemas.openxmlformats.org/officeDocument/2006/relationships/image" Target="media/image22.wmf"/><Relationship Id="rId56" Type="http://schemas.openxmlformats.org/officeDocument/2006/relationships/oleObject" Target="embeddings/oleObject17.bin"/><Relationship Id="rId55" Type="http://schemas.openxmlformats.org/officeDocument/2006/relationships/image" Target="media/image21.wmf"/><Relationship Id="rId54" Type="http://schemas.openxmlformats.org/officeDocument/2006/relationships/oleObject" Target="embeddings/oleObject16.bin"/><Relationship Id="rId53" Type="http://schemas.openxmlformats.org/officeDocument/2006/relationships/image" Target="media/image20.wmf"/><Relationship Id="rId52" Type="http://schemas.openxmlformats.org/officeDocument/2006/relationships/oleObject" Target="embeddings/oleObject15.bin"/><Relationship Id="rId51" Type="http://schemas.openxmlformats.org/officeDocument/2006/relationships/image" Target="media/image19.wmf"/><Relationship Id="rId50" Type="http://schemas.openxmlformats.org/officeDocument/2006/relationships/oleObject" Target="embeddings/oleObject14.bin"/><Relationship Id="rId5" Type="http://schemas.openxmlformats.org/officeDocument/2006/relationships/header" Target="header3.xml"/><Relationship Id="rId49" Type="http://schemas.openxmlformats.org/officeDocument/2006/relationships/image" Target="media/image18.wmf"/><Relationship Id="rId48" Type="http://schemas.openxmlformats.org/officeDocument/2006/relationships/oleObject" Target="embeddings/oleObject13.bin"/><Relationship Id="rId47" Type="http://schemas.openxmlformats.org/officeDocument/2006/relationships/image" Target="media/image17.wmf"/><Relationship Id="rId46" Type="http://schemas.openxmlformats.org/officeDocument/2006/relationships/oleObject" Target="embeddings/oleObject12.bin"/><Relationship Id="rId45" Type="http://schemas.openxmlformats.org/officeDocument/2006/relationships/oleObject" Target="embeddings/oleObject11.bin"/><Relationship Id="rId44" Type="http://schemas.openxmlformats.org/officeDocument/2006/relationships/oleObject" Target="embeddings/oleObject10.bin"/><Relationship Id="rId43" Type="http://schemas.openxmlformats.org/officeDocument/2006/relationships/oleObject" Target="embeddings/oleObject9.bin"/><Relationship Id="rId42" Type="http://schemas.openxmlformats.org/officeDocument/2006/relationships/oleObject" Target="embeddings/oleObject8.bin"/><Relationship Id="rId41" Type="http://schemas.openxmlformats.org/officeDocument/2006/relationships/image" Target="media/image16.wmf"/><Relationship Id="rId40" Type="http://schemas.openxmlformats.org/officeDocument/2006/relationships/oleObject" Target="embeddings/oleObject7.bin"/><Relationship Id="rId4" Type="http://schemas.openxmlformats.org/officeDocument/2006/relationships/header" Target="header2.xml"/><Relationship Id="rId39" Type="http://schemas.openxmlformats.org/officeDocument/2006/relationships/image" Target="media/image15.jpeg"/><Relationship Id="rId38" Type="http://schemas.openxmlformats.org/officeDocument/2006/relationships/image" Target="media/image14.png"/><Relationship Id="rId37" Type="http://schemas.openxmlformats.org/officeDocument/2006/relationships/image" Target="media/image13.png"/><Relationship Id="rId36" Type="http://schemas.openxmlformats.org/officeDocument/2006/relationships/image" Target="media/image12.png"/><Relationship Id="rId35" Type="http://schemas.openxmlformats.org/officeDocument/2006/relationships/image" Target="media/image11.png"/><Relationship Id="rId34" Type="http://schemas.openxmlformats.org/officeDocument/2006/relationships/image" Target="media/image10.wmf"/><Relationship Id="rId33" Type="http://schemas.openxmlformats.org/officeDocument/2006/relationships/oleObject" Target="embeddings/oleObject6.bin"/><Relationship Id="rId32" Type="http://schemas.openxmlformats.org/officeDocument/2006/relationships/image" Target="media/image9.wmf"/><Relationship Id="rId31" Type="http://schemas.openxmlformats.org/officeDocument/2006/relationships/oleObject" Target="embeddings/oleObject5.bin"/><Relationship Id="rId30" Type="http://schemas.openxmlformats.org/officeDocument/2006/relationships/image" Target="media/image8.wmf"/><Relationship Id="rId3" Type="http://schemas.openxmlformats.org/officeDocument/2006/relationships/header" Target="header1.xml"/><Relationship Id="rId29" Type="http://schemas.openxmlformats.org/officeDocument/2006/relationships/oleObject" Target="embeddings/oleObject4.bin"/><Relationship Id="rId28" Type="http://schemas.openxmlformats.org/officeDocument/2006/relationships/image" Target="media/image7.wmf"/><Relationship Id="rId27" Type="http://schemas.openxmlformats.org/officeDocument/2006/relationships/oleObject" Target="embeddings/oleObject3.bin"/><Relationship Id="rId26" Type="http://schemas.openxmlformats.org/officeDocument/2006/relationships/image" Target="media/image6.wmf"/><Relationship Id="rId25" Type="http://schemas.openxmlformats.org/officeDocument/2006/relationships/oleObject" Target="embeddings/oleObject2.bin"/><Relationship Id="rId24" Type="http://schemas.openxmlformats.org/officeDocument/2006/relationships/image" Target="media/image5.jpeg"/><Relationship Id="rId23" Type="http://schemas.openxmlformats.org/officeDocument/2006/relationships/image" Target="media/image4.png"/><Relationship Id="rId22" Type="http://schemas.openxmlformats.org/officeDocument/2006/relationships/image" Target="media/image3.png"/><Relationship Id="rId21" Type="http://schemas.openxmlformats.org/officeDocument/2006/relationships/image" Target="media/image2.png"/><Relationship Id="rId20" Type="http://schemas.openxmlformats.org/officeDocument/2006/relationships/image" Target="media/image1.png"/><Relationship Id="rId2" Type="http://schemas.openxmlformats.org/officeDocument/2006/relationships/settings" Target="settings.xml"/><Relationship Id="rId19" Type="http://schemas.openxmlformats.org/officeDocument/2006/relationships/oleObject" Target="embeddings/oleObject1.bin"/><Relationship Id="rId18" Type="http://schemas.openxmlformats.org/officeDocument/2006/relationships/theme" Target="theme/theme1.xml"/><Relationship Id="rId17" Type="http://schemas.openxmlformats.org/officeDocument/2006/relationships/footer" Target="footer9.xml"/><Relationship Id="rId16" Type="http://schemas.openxmlformats.org/officeDocument/2006/relationships/footer" Target="footer8.xml"/><Relationship Id="rId158" Type="http://schemas.openxmlformats.org/officeDocument/2006/relationships/fontTable" Target="fontTable.xml"/><Relationship Id="rId157" Type="http://schemas.openxmlformats.org/officeDocument/2006/relationships/customXml" Target="../customXml/item2.xml"/><Relationship Id="rId156" Type="http://schemas.openxmlformats.org/officeDocument/2006/relationships/numbering" Target="numbering.xml"/><Relationship Id="rId155" Type="http://schemas.openxmlformats.org/officeDocument/2006/relationships/customXml" Target="../customXml/item1.xml"/><Relationship Id="rId154" Type="http://schemas.openxmlformats.org/officeDocument/2006/relationships/image" Target="media/image71.wmf"/><Relationship Id="rId153" Type="http://schemas.openxmlformats.org/officeDocument/2006/relationships/oleObject" Target="embeddings/oleObject65.bin"/><Relationship Id="rId152" Type="http://schemas.openxmlformats.org/officeDocument/2006/relationships/image" Target="media/image70.wmf"/><Relationship Id="rId151" Type="http://schemas.openxmlformats.org/officeDocument/2006/relationships/oleObject" Target="embeddings/oleObject64.bin"/><Relationship Id="rId150" Type="http://schemas.openxmlformats.org/officeDocument/2006/relationships/image" Target="media/image69.wmf"/><Relationship Id="rId15" Type="http://schemas.openxmlformats.org/officeDocument/2006/relationships/footer" Target="footer7.xml"/><Relationship Id="rId149" Type="http://schemas.openxmlformats.org/officeDocument/2006/relationships/oleObject" Target="embeddings/oleObject63.bin"/><Relationship Id="rId148" Type="http://schemas.openxmlformats.org/officeDocument/2006/relationships/image" Target="media/image68.wmf"/><Relationship Id="rId147" Type="http://schemas.openxmlformats.org/officeDocument/2006/relationships/oleObject" Target="embeddings/oleObject62.bin"/><Relationship Id="rId146" Type="http://schemas.openxmlformats.org/officeDocument/2006/relationships/image" Target="media/image67.wmf"/><Relationship Id="rId145" Type="http://schemas.openxmlformats.org/officeDocument/2006/relationships/oleObject" Target="embeddings/oleObject61.bin"/><Relationship Id="rId144" Type="http://schemas.openxmlformats.org/officeDocument/2006/relationships/image" Target="media/image66.wmf"/><Relationship Id="rId143" Type="http://schemas.openxmlformats.org/officeDocument/2006/relationships/oleObject" Target="embeddings/oleObject60.bin"/><Relationship Id="rId142" Type="http://schemas.openxmlformats.org/officeDocument/2006/relationships/image" Target="media/image65.wmf"/><Relationship Id="rId141" Type="http://schemas.openxmlformats.org/officeDocument/2006/relationships/oleObject" Target="embeddings/oleObject59.bin"/><Relationship Id="rId140" Type="http://schemas.openxmlformats.org/officeDocument/2006/relationships/image" Target="media/image64.wmf"/><Relationship Id="rId14" Type="http://schemas.openxmlformats.org/officeDocument/2006/relationships/footer" Target="footer6.xml"/><Relationship Id="rId139" Type="http://schemas.openxmlformats.org/officeDocument/2006/relationships/oleObject" Target="embeddings/oleObject58.bin"/><Relationship Id="rId138" Type="http://schemas.openxmlformats.org/officeDocument/2006/relationships/image" Target="media/image63.wmf"/><Relationship Id="rId137" Type="http://schemas.openxmlformats.org/officeDocument/2006/relationships/oleObject" Target="embeddings/oleObject57.bin"/><Relationship Id="rId136" Type="http://schemas.openxmlformats.org/officeDocument/2006/relationships/image" Target="media/image62.wmf"/><Relationship Id="rId135" Type="http://schemas.openxmlformats.org/officeDocument/2006/relationships/oleObject" Target="embeddings/oleObject56.bin"/><Relationship Id="rId134" Type="http://schemas.openxmlformats.org/officeDocument/2006/relationships/image" Target="media/image61.wmf"/><Relationship Id="rId133" Type="http://schemas.openxmlformats.org/officeDocument/2006/relationships/oleObject" Target="embeddings/oleObject55.bin"/><Relationship Id="rId132" Type="http://schemas.openxmlformats.org/officeDocument/2006/relationships/image" Target="media/image60.wmf"/><Relationship Id="rId131" Type="http://schemas.openxmlformats.org/officeDocument/2006/relationships/oleObject" Target="embeddings/oleObject54.bin"/><Relationship Id="rId130" Type="http://schemas.openxmlformats.org/officeDocument/2006/relationships/image" Target="media/image59.wmf"/><Relationship Id="rId13" Type="http://schemas.openxmlformats.org/officeDocument/2006/relationships/header" Target="header6.xml"/><Relationship Id="rId129" Type="http://schemas.openxmlformats.org/officeDocument/2006/relationships/oleObject" Target="embeddings/oleObject53.bin"/><Relationship Id="rId128" Type="http://schemas.openxmlformats.org/officeDocument/2006/relationships/image" Target="media/image58.wmf"/><Relationship Id="rId127" Type="http://schemas.openxmlformats.org/officeDocument/2006/relationships/oleObject" Target="embeddings/oleObject52.bin"/><Relationship Id="rId126" Type="http://schemas.openxmlformats.org/officeDocument/2006/relationships/image" Target="media/image57.wmf"/><Relationship Id="rId125" Type="http://schemas.openxmlformats.org/officeDocument/2006/relationships/oleObject" Target="embeddings/oleObject51.bin"/><Relationship Id="rId124" Type="http://schemas.openxmlformats.org/officeDocument/2006/relationships/image" Target="media/image56.wmf"/><Relationship Id="rId123" Type="http://schemas.openxmlformats.org/officeDocument/2006/relationships/oleObject" Target="embeddings/oleObject50.bin"/><Relationship Id="rId122" Type="http://schemas.openxmlformats.org/officeDocument/2006/relationships/image" Target="media/image55.wmf"/><Relationship Id="rId121" Type="http://schemas.openxmlformats.org/officeDocument/2006/relationships/oleObject" Target="embeddings/oleObject49.bin"/><Relationship Id="rId120" Type="http://schemas.openxmlformats.org/officeDocument/2006/relationships/image" Target="media/image54.wmf"/><Relationship Id="rId12" Type="http://schemas.openxmlformats.org/officeDocument/2006/relationships/footer" Target="footer5.xml"/><Relationship Id="rId119" Type="http://schemas.openxmlformats.org/officeDocument/2006/relationships/oleObject" Target="embeddings/oleObject48.bin"/><Relationship Id="rId118" Type="http://schemas.openxmlformats.org/officeDocument/2006/relationships/image" Target="media/image53.wmf"/><Relationship Id="rId117" Type="http://schemas.openxmlformats.org/officeDocument/2006/relationships/oleObject" Target="embeddings/oleObject47.bin"/><Relationship Id="rId116" Type="http://schemas.openxmlformats.org/officeDocument/2006/relationships/image" Target="media/image52.wmf"/><Relationship Id="rId115" Type="http://schemas.openxmlformats.org/officeDocument/2006/relationships/oleObject" Target="embeddings/oleObject46.bin"/><Relationship Id="rId114" Type="http://schemas.openxmlformats.org/officeDocument/2006/relationships/image" Target="media/image51.wmf"/><Relationship Id="rId113" Type="http://schemas.openxmlformats.org/officeDocument/2006/relationships/oleObject" Target="embeddings/oleObject45.bin"/><Relationship Id="rId112" Type="http://schemas.openxmlformats.org/officeDocument/2006/relationships/image" Target="media/image50.wmf"/><Relationship Id="rId111" Type="http://schemas.openxmlformats.org/officeDocument/2006/relationships/oleObject" Target="embeddings/oleObject44.bin"/><Relationship Id="rId110" Type="http://schemas.openxmlformats.org/officeDocument/2006/relationships/image" Target="media/image49.wmf"/><Relationship Id="rId11" Type="http://schemas.openxmlformats.org/officeDocument/2006/relationships/footer" Target="footer4.xml"/><Relationship Id="rId109" Type="http://schemas.openxmlformats.org/officeDocument/2006/relationships/oleObject" Target="embeddings/oleObject43.bin"/><Relationship Id="rId108" Type="http://schemas.openxmlformats.org/officeDocument/2006/relationships/image" Target="media/image48.wmf"/><Relationship Id="rId107" Type="http://schemas.openxmlformats.org/officeDocument/2006/relationships/oleObject" Target="embeddings/oleObject42.bin"/><Relationship Id="rId106" Type="http://schemas.openxmlformats.org/officeDocument/2006/relationships/image" Target="media/image47.wmf"/><Relationship Id="rId105" Type="http://schemas.openxmlformats.org/officeDocument/2006/relationships/oleObject" Target="embeddings/oleObject41.bin"/><Relationship Id="rId104" Type="http://schemas.openxmlformats.org/officeDocument/2006/relationships/image" Target="media/image46.wmf"/><Relationship Id="rId103" Type="http://schemas.openxmlformats.org/officeDocument/2006/relationships/oleObject" Target="embeddings/oleObject40.bin"/><Relationship Id="rId102" Type="http://schemas.openxmlformats.org/officeDocument/2006/relationships/image" Target="media/image45.wmf"/><Relationship Id="rId101" Type="http://schemas.openxmlformats.org/officeDocument/2006/relationships/oleObject" Target="embeddings/oleObject39.bin"/><Relationship Id="rId100" Type="http://schemas.openxmlformats.org/officeDocument/2006/relationships/image" Target="media/image44.wmf"/><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54"/>
    <customShpInfo spid="_x0000_s2053"/>
    <customShpInfo spid="_x0000_s2052"/>
    <customShpInfo spid="_x0000_s2049"/>
    <customShpInfo spid="_x0000_s1118"/>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961464-1AB3-46F9-82D2-8B6E904FF370}">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29</Pages>
  <Words>5119</Words>
  <Characters>5816</Characters>
  <Lines>101</Lines>
  <Paragraphs>28</Paragraphs>
  <TotalTime>0</TotalTime>
  <ScaleCrop>false</ScaleCrop>
  <LinksUpToDate>false</LinksUpToDate>
  <CharactersWithSpaces>6942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2026-05-07T03:22:00Z</dcterms:created>
  <dc:creator>张宇</dc:creator>
  <cp:lastModifiedBy>letigo</cp:lastModifiedBy>
  <cp:lastPrinted>2021-11-23T08:20:00Z</cp:lastPrinted>
  <dcterms:modified xsi:type="dcterms:W3CDTF">2026-05-08T06:21:59Z</dcterms:modified>
  <dc:title>JJF（黔）</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5A7F6E048CED4912A925FC067BE710F9</vt:lpwstr>
  </property>
  <property fmtid="{D5CDD505-2E9C-101B-9397-08002B2CF9AE}" pid="4" name="KSOTemplateDocerSaveRecord">
    <vt:lpwstr>eyJoZGlkIjoiMzEwNTM5NzYwMDRjMzkwZTVkZjY2ODkwMGIxNGU0OTUiLCJ1c2VySWQiOiIzMTM2MTgwNzQifQ==</vt:lpwstr>
  </property>
</Properties>
</file>