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87630">
      <w:pPr>
        <w:spacing w:line="360" w:lineRule="auto"/>
        <w:jc w:val="center"/>
        <w:rPr>
          <w:b/>
          <w:sz w:val="48"/>
          <w:szCs w:val="36"/>
        </w:rPr>
      </w:pPr>
    </w:p>
    <w:p w14:paraId="2F56E97F">
      <w:pPr>
        <w:spacing w:line="360" w:lineRule="auto"/>
        <w:jc w:val="center"/>
        <w:rPr>
          <w:b/>
          <w:sz w:val="48"/>
          <w:szCs w:val="36"/>
        </w:rPr>
      </w:pPr>
    </w:p>
    <w:p w14:paraId="669B16BD">
      <w:pPr>
        <w:spacing w:line="360" w:lineRule="auto"/>
        <w:jc w:val="center"/>
        <w:rPr>
          <w:b/>
          <w:sz w:val="48"/>
          <w:szCs w:val="36"/>
        </w:rPr>
      </w:pPr>
    </w:p>
    <w:p w14:paraId="50A2525C">
      <w:pPr>
        <w:spacing w:line="360" w:lineRule="auto"/>
        <w:jc w:val="center"/>
        <w:rPr>
          <w:b/>
          <w:sz w:val="48"/>
          <w:szCs w:val="36"/>
        </w:rPr>
      </w:pPr>
    </w:p>
    <w:p w14:paraId="4E4FA613">
      <w:pPr>
        <w:spacing w:line="360" w:lineRule="auto"/>
        <w:jc w:val="center"/>
        <w:rPr>
          <w:b/>
          <w:sz w:val="48"/>
          <w:szCs w:val="36"/>
        </w:rPr>
      </w:pPr>
    </w:p>
    <w:p w14:paraId="1A9B01D9">
      <w:pPr>
        <w:pStyle w:val="150"/>
        <w:spacing w:before="312" w:after="312"/>
        <w:outlineLvl w:val="9"/>
      </w:pPr>
      <w:r>
        <w:rPr>
          <w:b/>
          <w:sz w:val="48"/>
          <w:szCs w:val="52"/>
        </w:rPr>
        <w:t>《</w:t>
      </w:r>
      <w:r>
        <w:rPr>
          <w:rFonts w:hint="eastAsia"/>
          <w:sz w:val="48"/>
          <w:szCs w:val="48"/>
        </w:rPr>
        <w:t>机动车路试车道性能参数校准规范</w:t>
      </w:r>
      <w:r>
        <w:rPr>
          <w:b/>
          <w:sz w:val="48"/>
          <w:szCs w:val="52"/>
        </w:rPr>
        <w:t>》</w:t>
      </w:r>
    </w:p>
    <w:p w14:paraId="4BFE03CD">
      <w:pPr>
        <w:spacing w:line="360" w:lineRule="auto"/>
        <w:jc w:val="center"/>
        <w:rPr>
          <w:b/>
          <w:sz w:val="48"/>
          <w:szCs w:val="52"/>
        </w:rPr>
      </w:pPr>
      <w:r>
        <w:rPr>
          <w:b/>
          <w:sz w:val="48"/>
          <w:szCs w:val="52"/>
        </w:rPr>
        <w:t>不确定度评定报告</w:t>
      </w:r>
    </w:p>
    <w:p w14:paraId="3D03CD5E">
      <w:pPr>
        <w:spacing w:line="360" w:lineRule="auto"/>
        <w:jc w:val="center"/>
        <w:rPr>
          <w:b/>
          <w:sz w:val="36"/>
          <w:szCs w:val="36"/>
        </w:rPr>
      </w:pPr>
    </w:p>
    <w:p w14:paraId="44D75E7B">
      <w:pPr>
        <w:spacing w:line="360" w:lineRule="auto"/>
        <w:jc w:val="center"/>
        <w:rPr>
          <w:b/>
          <w:sz w:val="36"/>
          <w:szCs w:val="36"/>
        </w:rPr>
      </w:pPr>
    </w:p>
    <w:p w14:paraId="2C6CFD2A">
      <w:pPr>
        <w:spacing w:line="360" w:lineRule="auto"/>
        <w:jc w:val="center"/>
        <w:rPr>
          <w:b/>
          <w:sz w:val="36"/>
          <w:szCs w:val="36"/>
        </w:rPr>
      </w:pPr>
    </w:p>
    <w:p w14:paraId="0681FEC5">
      <w:pPr>
        <w:spacing w:line="360" w:lineRule="auto"/>
        <w:jc w:val="center"/>
        <w:rPr>
          <w:b/>
          <w:sz w:val="36"/>
          <w:szCs w:val="36"/>
        </w:rPr>
      </w:pPr>
    </w:p>
    <w:p w14:paraId="46B75FA2">
      <w:pPr>
        <w:spacing w:line="360" w:lineRule="auto"/>
        <w:jc w:val="center"/>
        <w:rPr>
          <w:b/>
          <w:color w:val="000000" w:themeColor="text1"/>
          <w:sz w:val="36"/>
          <w:szCs w:val="36"/>
        </w:rPr>
      </w:pPr>
    </w:p>
    <w:p w14:paraId="169A7B09">
      <w:pPr>
        <w:spacing w:line="360" w:lineRule="auto"/>
        <w:jc w:val="center"/>
        <w:rPr>
          <w:b/>
          <w:sz w:val="36"/>
          <w:szCs w:val="36"/>
        </w:rPr>
      </w:pPr>
    </w:p>
    <w:p w14:paraId="2DF32D06">
      <w:pPr>
        <w:spacing w:line="360" w:lineRule="auto"/>
        <w:jc w:val="center"/>
        <w:rPr>
          <w:b/>
          <w:sz w:val="36"/>
          <w:szCs w:val="36"/>
        </w:rPr>
      </w:pPr>
    </w:p>
    <w:p w14:paraId="5A4A4759">
      <w:pPr>
        <w:spacing w:line="360" w:lineRule="auto"/>
        <w:jc w:val="center"/>
        <w:rPr>
          <w:b/>
          <w:sz w:val="36"/>
          <w:szCs w:val="36"/>
        </w:rPr>
      </w:pPr>
    </w:p>
    <w:p w14:paraId="2B0402AF">
      <w:pPr>
        <w:spacing w:line="360" w:lineRule="auto"/>
        <w:jc w:val="center"/>
        <w:rPr>
          <w:b/>
          <w:sz w:val="36"/>
          <w:szCs w:val="36"/>
        </w:rPr>
      </w:pPr>
    </w:p>
    <w:p w14:paraId="4AA83938">
      <w:pPr>
        <w:spacing w:line="360" w:lineRule="auto"/>
        <w:jc w:val="center"/>
        <w:rPr>
          <w:bCs/>
          <w:sz w:val="32"/>
          <w:szCs w:val="36"/>
        </w:rPr>
      </w:pPr>
      <w:r>
        <w:rPr>
          <w:bCs/>
          <w:sz w:val="32"/>
          <w:szCs w:val="36"/>
        </w:rPr>
        <w:t>规范起草小组</w:t>
      </w:r>
    </w:p>
    <w:p w14:paraId="49244F37">
      <w:pPr>
        <w:spacing w:line="360" w:lineRule="auto"/>
        <w:jc w:val="center"/>
        <w:rPr>
          <w:bCs/>
          <w:color w:val="000000" w:themeColor="text1"/>
          <w:sz w:val="32"/>
          <w:szCs w:val="36"/>
        </w:rPr>
      </w:pPr>
      <w:r>
        <w:rPr>
          <w:bCs/>
          <w:color w:val="000000" w:themeColor="text1"/>
          <w:sz w:val="32"/>
          <w:szCs w:val="36"/>
        </w:rPr>
        <w:t>2</w:t>
      </w:r>
      <w:r>
        <w:rPr>
          <w:rFonts w:hint="eastAsia"/>
          <w:bCs/>
          <w:color w:val="000000" w:themeColor="text1"/>
          <w:sz w:val="32"/>
          <w:szCs w:val="36"/>
        </w:rPr>
        <w:t>02</w:t>
      </w:r>
      <w:r>
        <w:rPr>
          <w:rFonts w:hint="eastAsia"/>
          <w:bCs/>
          <w:color w:val="000000" w:themeColor="text1"/>
          <w:sz w:val="32"/>
          <w:szCs w:val="36"/>
          <w:lang w:val="en-US" w:eastAsia="zh-CN"/>
        </w:rPr>
        <w:t>6</w:t>
      </w:r>
      <w:r>
        <w:rPr>
          <w:bCs/>
          <w:color w:val="000000" w:themeColor="text1"/>
          <w:sz w:val="32"/>
          <w:szCs w:val="36"/>
        </w:rPr>
        <w:t>年</w:t>
      </w:r>
      <w:r>
        <w:rPr>
          <w:rFonts w:hint="eastAsia"/>
          <w:bCs/>
          <w:color w:val="000000" w:themeColor="text1"/>
          <w:sz w:val="32"/>
          <w:szCs w:val="36"/>
        </w:rPr>
        <w:t>05月</w:t>
      </w:r>
    </w:p>
    <w:p w14:paraId="4CF5F150">
      <w:pPr>
        <w:spacing w:line="360" w:lineRule="auto"/>
        <w:jc w:val="center"/>
      </w:pPr>
    </w:p>
    <w:p w14:paraId="47EAEE06">
      <w:pPr>
        <w:spacing w:line="360" w:lineRule="auto"/>
        <w:jc w:val="center"/>
      </w:pPr>
    </w:p>
    <w:p w14:paraId="782FDA9F">
      <w:pPr>
        <w:spacing w:line="360" w:lineRule="auto"/>
        <w:jc w:val="center"/>
      </w:pPr>
    </w:p>
    <w:p w14:paraId="2463B88B">
      <w:pPr>
        <w:spacing w:line="360" w:lineRule="auto"/>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titlePg/>
          <w:docGrid w:type="lines" w:linePitch="312" w:charSpace="0"/>
        </w:sectPr>
      </w:pPr>
    </w:p>
    <w:p w14:paraId="35E6B2F5">
      <w:pPr>
        <w:spacing w:beforeLines="100" w:afterLines="100" w:line="720" w:lineRule="exact"/>
        <w:jc w:val="center"/>
        <w:outlineLvl w:val="3"/>
        <w:rPr>
          <w:rFonts w:ascii="仿宋_GB2312" w:eastAsia="仿宋_GB2312"/>
          <w:b/>
          <w:sz w:val="36"/>
          <w:szCs w:val="36"/>
        </w:rPr>
      </w:pPr>
      <w:bookmarkStart w:id="0" w:name="_Hlk10331016"/>
      <w:bookmarkStart w:id="1" w:name="_Hlk10373754"/>
      <w:r>
        <w:rPr>
          <w:rFonts w:hint="eastAsia" w:ascii="仿宋_GB2312" w:hAnsi="黑体" w:eastAsia="仿宋_GB2312"/>
          <w:b/>
          <w:sz w:val="36"/>
          <w:szCs w:val="36"/>
        </w:rPr>
        <w:t>机动车路试车道性能参数测量不确定度评定报告</w:t>
      </w:r>
    </w:p>
    <w:p w14:paraId="3FFB5F3C">
      <w:pPr>
        <w:spacing w:line="560" w:lineRule="exact"/>
        <w:rPr>
          <w:rFonts w:ascii="黑体" w:hAnsi="黑体" w:eastAsia="黑体"/>
          <w:sz w:val="32"/>
          <w:szCs w:val="32"/>
        </w:rPr>
      </w:pPr>
      <w:bookmarkStart w:id="2" w:name="_Toc38372251"/>
      <w:bookmarkStart w:id="3" w:name="_Toc38372718"/>
      <w:bookmarkStart w:id="4" w:name="_Toc37921723"/>
      <w:bookmarkStart w:id="5" w:name="_Toc37940639"/>
      <w:r>
        <w:rPr>
          <w:rFonts w:hint="eastAsia" w:ascii="黑体" w:hAnsi="黑体" w:eastAsia="黑体"/>
          <w:sz w:val="32"/>
          <w:szCs w:val="32"/>
        </w:rPr>
        <w:t>1 概述</w:t>
      </w:r>
    </w:p>
    <w:p w14:paraId="7FA97FE5">
      <w:pPr>
        <w:spacing w:line="560" w:lineRule="exact"/>
        <w:rPr>
          <w:rFonts w:ascii="仿宋_GB2312" w:eastAsia="仿宋_GB2312"/>
          <w:sz w:val="32"/>
          <w:szCs w:val="32"/>
        </w:rPr>
      </w:pPr>
      <w:r>
        <w:rPr>
          <w:rFonts w:hint="eastAsia" w:ascii="仿宋_GB2312" w:eastAsia="仿宋_GB2312"/>
          <w:sz w:val="32"/>
          <w:szCs w:val="32"/>
        </w:rPr>
        <w:t>1.1 测量对象：路试车道，驻车坡道；</w:t>
      </w:r>
    </w:p>
    <w:p w14:paraId="6DF64FAD">
      <w:pPr>
        <w:spacing w:line="560" w:lineRule="exact"/>
        <w:rPr>
          <w:rFonts w:ascii="仿宋_GB2312" w:eastAsia="仿宋_GB2312"/>
          <w:sz w:val="32"/>
          <w:szCs w:val="32"/>
        </w:rPr>
      </w:pPr>
      <w:r>
        <w:rPr>
          <w:rFonts w:hint="eastAsia" w:ascii="仿宋_GB2312" w:eastAsia="仿宋_GB2312"/>
          <w:sz w:val="32"/>
          <w:szCs w:val="32"/>
        </w:rPr>
        <w:t>1.2 测量标准：牵引式附着系数测试装置、钢卷尺、全站仪，具体如表1所示；</w:t>
      </w:r>
    </w:p>
    <w:p w14:paraId="016A8EF2">
      <w:pPr>
        <w:widowControl/>
        <w:spacing w:line="560" w:lineRule="exact"/>
        <w:jc w:val="center"/>
        <w:rPr>
          <w:rFonts w:ascii="仿宋_GB2312" w:eastAsia="仿宋_GB2312"/>
          <w:b/>
          <w:sz w:val="28"/>
          <w:szCs w:val="28"/>
        </w:rPr>
      </w:pPr>
      <w:r>
        <w:rPr>
          <w:rFonts w:hint="eastAsia" w:ascii="仿宋_GB2312" w:hAnsi="宋体" w:eastAsia="仿宋_GB2312"/>
          <w:b/>
          <w:sz w:val="28"/>
          <w:szCs w:val="28"/>
        </w:rPr>
        <w:t>表</w:t>
      </w:r>
      <w:r>
        <w:rPr>
          <w:rFonts w:hint="eastAsia" w:ascii="仿宋_GB2312" w:eastAsia="仿宋_GB2312"/>
          <w:b/>
          <w:sz w:val="28"/>
          <w:szCs w:val="28"/>
        </w:rPr>
        <w:t xml:space="preserve">1  </w:t>
      </w:r>
      <w:r>
        <w:rPr>
          <w:rFonts w:hint="eastAsia" w:ascii="仿宋_GB2312" w:hAnsi="宋体" w:eastAsia="仿宋_GB2312"/>
          <w:b/>
          <w:sz w:val="28"/>
          <w:szCs w:val="28"/>
        </w:rPr>
        <w:t>主要标准信息一览表</w:t>
      </w:r>
    </w:p>
    <w:tbl>
      <w:tblPr>
        <w:tblStyle w:val="38"/>
        <w:tblW w:w="888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7"/>
        <w:gridCol w:w="1665"/>
        <w:gridCol w:w="2419"/>
        <w:gridCol w:w="3996"/>
      </w:tblGrid>
      <w:tr w14:paraId="63657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9" w:hRule="atLeast"/>
          <w:jc w:val="center"/>
        </w:trPr>
        <w:tc>
          <w:tcPr>
            <w:tcW w:w="807" w:type="dxa"/>
            <w:vAlign w:val="center"/>
          </w:tcPr>
          <w:p w14:paraId="4BC5A104">
            <w:pPr>
              <w:spacing w:line="440" w:lineRule="exact"/>
              <w:jc w:val="center"/>
              <w:rPr>
                <w:rFonts w:ascii="仿宋_GB2312" w:hAnsi="宋体" w:eastAsia="仿宋_GB2312"/>
                <w:sz w:val="28"/>
                <w:szCs w:val="28"/>
              </w:rPr>
            </w:pPr>
            <w:r>
              <w:rPr>
                <w:rFonts w:hint="eastAsia" w:ascii="仿宋_GB2312" w:hAnsi="宋体" w:eastAsia="仿宋_GB2312"/>
                <w:sz w:val="28"/>
                <w:szCs w:val="28"/>
              </w:rPr>
              <w:t>序号</w:t>
            </w:r>
          </w:p>
        </w:tc>
        <w:tc>
          <w:tcPr>
            <w:tcW w:w="1665" w:type="dxa"/>
            <w:vAlign w:val="center"/>
          </w:tcPr>
          <w:p w14:paraId="24C0AF1F">
            <w:pPr>
              <w:spacing w:line="440" w:lineRule="exact"/>
              <w:jc w:val="center"/>
              <w:rPr>
                <w:rFonts w:ascii="仿宋_GB2312" w:eastAsia="仿宋_GB2312"/>
                <w:sz w:val="28"/>
                <w:szCs w:val="28"/>
              </w:rPr>
            </w:pPr>
            <w:r>
              <w:rPr>
                <w:rFonts w:hint="eastAsia" w:ascii="仿宋_GB2312" w:hAnsi="宋体" w:eastAsia="仿宋_GB2312"/>
                <w:sz w:val="28"/>
                <w:szCs w:val="28"/>
              </w:rPr>
              <w:t>标准器名称</w:t>
            </w:r>
          </w:p>
        </w:tc>
        <w:tc>
          <w:tcPr>
            <w:tcW w:w="2419" w:type="dxa"/>
            <w:vAlign w:val="center"/>
          </w:tcPr>
          <w:p w14:paraId="64772D7D">
            <w:pPr>
              <w:spacing w:line="440" w:lineRule="exact"/>
              <w:jc w:val="center"/>
              <w:rPr>
                <w:rFonts w:ascii="仿宋_GB2312" w:eastAsia="仿宋_GB2312"/>
                <w:sz w:val="28"/>
                <w:szCs w:val="28"/>
              </w:rPr>
            </w:pPr>
            <w:r>
              <w:rPr>
                <w:rFonts w:hint="eastAsia" w:ascii="仿宋_GB2312" w:hAnsi="宋体" w:eastAsia="仿宋_GB2312"/>
                <w:sz w:val="28"/>
                <w:szCs w:val="28"/>
              </w:rPr>
              <w:t>测量范围</w:t>
            </w:r>
          </w:p>
        </w:tc>
        <w:tc>
          <w:tcPr>
            <w:tcW w:w="3996" w:type="dxa"/>
            <w:tcBorders>
              <w:right w:val="single" w:color="auto" w:sz="4" w:space="0"/>
            </w:tcBorders>
            <w:vAlign w:val="center"/>
          </w:tcPr>
          <w:p w14:paraId="2F79FB94">
            <w:pPr>
              <w:spacing w:line="440" w:lineRule="exact"/>
              <w:jc w:val="center"/>
              <w:rPr>
                <w:rFonts w:ascii="仿宋_GB2312" w:eastAsia="仿宋_GB2312"/>
                <w:sz w:val="28"/>
                <w:szCs w:val="28"/>
              </w:rPr>
            </w:pPr>
            <w:r>
              <w:rPr>
                <w:rFonts w:hint="eastAsia" w:ascii="仿宋_GB2312" w:hAnsi="宋体" w:eastAsia="仿宋_GB2312"/>
                <w:sz w:val="28"/>
                <w:szCs w:val="28"/>
              </w:rPr>
              <w:t>不确定度或最大允许误差或准确度等级</w:t>
            </w:r>
          </w:p>
        </w:tc>
      </w:tr>
      <w:tr w14:paraId="318D3D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07" w:type="dxa"/>
            <w:vAlign w:val="center"/>
          </w:tcPr>
          <w:p w14:paraId="694CF874">
            <w:pPr>
              <w:spacing w:line="560" w:lineRule="exact"/>
              <w:jc w:val="center"/>
              <w:rPr>
                <w:rFonts w:ascii="仿宋_GB2312" w:hAnsi="宋体" w:eastAsia="仿宋_GB2312"/>
                <w:sz w:val="28"/>
                <w:szCs w:val="28"/>
              </w:rPr>
            </w:pPr>
            <w:r>
              <w:rPr>
                <w:rFonts w:hint="eastAsia" w:ascii="仿宋_GB2312" w:hAnsi="宋体" w:eastAsia="仿宋_GB2312"/>
                <w:sz w:val="28"/>
                <w:szCs w:val="28"/>
              </w:rPr>
              <w:t>1</w:t>
            </w:r>
          </w:p>
        </w:tc>
        <w:tc>
          <w:tcPr>
            <w:tcW w:w="1665" w:type="dxa"/>
            <w:vAlign w:val="center"/>
          </w:tcPr>
          <w:p w14:paraId="2F372A93">
            <w:pPr>
              <w:spacing w:line="560" w:lineRule="exact"/>
              <w:jc w:val="center"/>
              <w:rPr>
                <w:rFonts w:ascii="仿宋_GB2312" w:eastAsia="仿宋_GB2312"/>
                <w:sz w:val="28"/>
                <w:szCs w:val="28"/>
              </w:rPr>
            </w:pPr>
            <w:r>
              <w:rPr>
                <w:rFonts w:hint="eastAsia" w:ascii="仿宋_GB2312" w:eastAsia="仿宋_GB2312"/>
                <w:sz w:val="32"/>
                <w:szCs w:val="32"/>
              </w:rPr>
              <w:t>牵引式附着系数测试装置</w:t>
            </w:r>
          </w:p>
        </w:tc>
        <w:tc>
          <w:tcPr>
            <w:tcW w:w="2419" w:type="dxa"/>
            <w:vAlign w:val="center"/>
          </w:tcPr>
          <w:p w14:paraId="01556A12">
            <w:pPr>
              <w:spacing w:line="560" w:lineRule="exact"/>
              <w:jc w:val="center"/>
              <w:rPr>
                <w:rFonts w:ascii="仿宋_GB2312" w:eastAsia="仿宋_GB2312"/>
                <w:sz w:val="28"/>
                <w:szCs w:val="28"/>
              </w:rPr>
            </w:pPr>
            <w:r>
              <w:rPr>
                <w:rFonts w:hint="eastAsia" w:ascii="仿宋_GB2312" w:eastAsia="仿宋_GB2312"/>
                <w:sz w:val="28"/>
                <w:szCs w:val="28"/>
                <w:lang w:val="de-DE"/>
              </w:rPr>
              <w:t>（</w:t>
            </w:r>
            <w:r>
              <w:rPr>
                <w:rFonts w:hint="eastAsia" w:ascii="仿宋_GB2312" w:eastAsia="仿宋_GB2312"/>
                <w:sz w:val="28"/>
                <w:szCs w:val="28"/>
              </w:rPr>
              <w:t>0</w:t>
            </w:r>
            <w:r>
              <w:rPr>
                <w:rFonts w:hint="eastAsia" w:ascii="宋体" w:hAnsi="宋体" w:cs="宋体"/>
                <w:sz w:val="28"/>
                <w:szCs w:val="28"/>
              </w:rPr>
              <w:t>～</w:t>
            </w:r>
            <w:r>
              <w:rPr>
                <w:rFonts w:hint="eastAsia" w:ascii="仿宋_GB2312" w:eastAsia="仿宋_GB2312"/>
                <w:sz w:val="28"/>
                <w:szCs w:val="28"/>
              </w:rPr>
              <w:t>40</w:t>
            </w:r>
            <w:r>
              <w:rPr>
                <w:rFonts w:hint="eastAsia" w:ascii="仿宋_GB2312" w:eastAsia="仿宋_GB2312"/>
                <w:sz w:val="28"/>
                <w:szCs w:val="28"/>
                <w:lang w:val="de-DE"/>
              </w:rPr>
              <w:t>）</w:t>
            </w:r>
            <w:r>
              <w:rPr>
                <w:rFonts w:hint="eastAsia" w:ascii="仿宋_GB2312" w:eastAsia="仿宋_GB2312"/>
                <w:sz w:val="28"/>
                <w:szCs w:val="28"/>
              </w:rPr>
              <w:t>kg</w:t>
            </w:r>
          </w:p>
        </w:tc>
        <w:tc>
          <w:tcPr>
            <w:tcW w:w="3996" w:type="dxa"/>
            <w:tcBorders>
              <w:right w:val="single" w:color="auto" w:sz="4" w:space="0"/>
            </w:tcBorders>
            <w:vAlign w:val="center"/>
          </w:tcPr>
          <w:p w14:paraId="169C149A">
            <w:pPr>
              <w:spacing w:line="560" w:lineRule="exact"/>
              <w:jc w:val="center"/>
              <w:rPr>
                <w:rFonts w:ascii="仿宋_GB2312" w:eastAsia="仿宋_GB2312"/>
                <w:sz w:val="28"/>
                <w:szCs w:val="28"/>
              </w:rPr>
            </w:pPr>
            <w:r>
              <w:rPr>
                <w:rFonts w:hint="eastAsia"/>
                <w:spacing w:val="-2"/>
                <w:sz w:val="28"/>
                <w:szCs w:val="28"/>
              </w:rPr>
              <w:t>0.3</w:t>
            </w:r>
            <w:r>
              <w:rPr>
                <w:spacing w:val="-2"/>
                <w:sz w:val="28"/>
                <w:szCs w:val="28"/>
              </w:rPr>
              <w:t>级</w:t>
            </w:r>
          </w:p>
        </w:tc>
      </w:tr>
      <w:tr w14:paraId="7CB68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07" w:type="dxa"/>
            <w:vAlign w:val="center"/>
          </w:tcPr>
          <w:p w14:paraId="662A7880">
            <w:pPr>
              <w:spacing w:line="560" w:lineRule="exact"/>
              <w:jc w:val="center"/>
              <w:rPr>
                <w:rFonts w:ascii="仿宋_GB2312" w:hAnsi="宋体" w:eastAsia="仿宋_GB2312"/>
                <w:sz w:val="28"/>
                <w:szCs w:val="28"/>
              </w:rPr>
            </w:pPr>
            <w:r>
              <w:rPr>
                <w:rFonts w:hint="eastAsia" w:ascii="仿宋_GB2312" w:hAnsi="宋体" w:eastAsia="仿宋_GB2312"/>
                <w:sz w:val="28"/>
                <w:szCs w:val="28"/>
              </w:rPr>
              <w:t>2</w:t>
            </w:r>
          </w:p>
        </w:tc>
        <w:tc>
          <w:tcPr>
            <w:tcW w:w="1665" w:type="dxa"/>
            <w:vAlign w:val="center"/>
          </w:tcPr>
          <w:p w14:paraId="171C941B">
            <w:pPr>
              <w:spacing w:line="560" w:lineRule="exact"/>
              <w:jc w:val="center"/>
              <w:rPr>
                <w:rFonts w:ascii="仿宋_GB2312" w:eastAsia="仿宋_GB2312"/>
                <w:sz w:val="28"/>
                <w:szCs w:val="28"/>
              </w:rPr>
            </w:pPr>
            <w:r>
              <w:rPr>
                <w:rFonts w:hint="eastAsia" w:ascii="仿宋_GB2312" w:eastAsia="仿宋_GB2312"/>
                <w:sz w:val="32"/>
                <w:szCs w:val="32"/>
              </w:rPr>
              <w:t>钢卷尺</w:t>
            </w:r>
          </w:p>
        </w:tc>
        <w:tc>
          <w:tcPr>
            <w:tcW w:w="2419" w:type="dxa"/>
            <w:vAlign w:val="center"/>
          </w:tcPr>
          <w:p w14:paraId="5950A553">
            <w:pPr>
              <w:spacing w:line="560" w:lineRule="exact"/>
              <w:jc w:val="center"/>
              <w:rPr>
                <w:rFonts w:ascii="仿宋_GB2312" w:eastAsia="仿宋_GB2312"/>
                <w:sz w:val="28"/>
                <w:szCs w:val="28"/>
              </w:rPr>
            </w:pPr>
            <w:r>
              <w:rPr>
                <w:rFonts w:hint="eastAsia" w:ascii="仿宋_GB2312" w:eastAsia="仿宋_GB2312"/>
                <w:sz w:val="28"/>
                <w:szCs w:val="28"/>
                <w:lang w:val="de-DE"/>
              </w:rPr>
              <w:t>10m</w:t>
            </w:r>
          </w:p>
        </w:tc>
        <w:tc>
          <w:tcPr>
            <w:tcW w:w="3996" w:type="dxa"/>
            <w:tcBorders>
              <w:right w:val="single" w:color="auto" w:sz="4" w:space="0"/>
            </w:tcBorders>
            <w:vAlign w:val="center"/>
          </w:tcPr>
          <w:p w14:paraId="6A140AB4">
            <w:pPr>
              <w:spacing w:line="560" w:lineRule="exact"/>
              <w:jc w:val="center"/>
              <w:rPr>
                <w:rFonts w:ascii="仿宋_GB2312" w:eastAsia="仿宋_GB2312"/>
                <w:sz w:val="28"/>
                <w:szCs w:val="28"/>
              </w:rPr>
            </w:pPr>
            <w:r>
              <w:rPr>
                <w:spacing w:val="-2"/>
                <w:sz w:val="28"/>
                <w:szCs w:val="28"/>
              </w:rPr>
              <w:t>I</w:t>
            </w:r>
            <w:r>
              <w:rPr>
                <w:rFonts w:hint="eastAsia"/>
                <w:spacing w:val="-2"/>
                <w:sz w:val="28"/>
                <w:szCs w:val="28"/>
              </w:rPr>
              <w:t>I</w:t>
            </w:r>
            <w:r>
              <w:rPr>
                <w:spacing w:val="-2"/>
                <w:sz w:val="28"/>
                <w:szCs w:val="28"/>
              </w:rPr>
              <w:t>级</w:t>
            </w:r>
          </w:p>
        </w:tc>
      </w:tr>
      <w:tr w14:paraId="2C85C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07" w:type="dxa"/>
            <w:vAlign w:val="center"/>
          </w:tcPr>
          <w:p w14:paraId="0F97C07F">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3</w:t>
            </w:r>
          </w:p>
        </w:tc>
        <w:tc>
          <w:tcPr>
            <w:tcW w:w="1665" w:type="dxa"/>
            <w:vAlign w:val="center"/>
          </w:tcPr>
          <w:p w14:paraId="3BFCBC58">
            <w:pPr>
              <w:spacing w:line="560" w:lineRule="exact"/>
              <w:jc w:val="center"/>
              <w:rPr>
                <w:rFonts w:hint="eastAsia" w:ascii="仿宋_GB2312" w:eastAsia="仿宋_GB2312"/>
                <w:sz w:val="32"/>
                <w:szCs w:val="32"/>
              </w:rPr>
            </w:pPr>
            <w:r>
              <w:rPr>
                <w:rFonts w:hint="eastAsia" w:ascii="仿宋_GB2312" w:eastAsia="仿宋_GB2312"/>
                <w:sz w:val="32"/>
                <w:szCs w:val="32"/>
              </w:rPr>
              <w:t>全站仪</w:t>
            </w:r>
          </w:p>
        </w:tc>
        <w:tc>
          <w:tcPr>
            <w:tcW w:w="2419" w:type="dxa"/>
            <w:vAlign w:val="center"/>
          </w:tcPr>
          <w:p w14:paraId="7B23E0D6">
            <w:pPr>
              <w:spacing w:line="560" w:lineRule="exact"/>
              <w:jc w:val="center"/>
              <w:rPr>
                <w:rFonts w:hint="eastAsia" w:ascii="仿宋_GB2312" w:eastAsia="仿宋_GB2312"/>
                <w:sz w:val="28"/>
                <w:szCs w:val="28"/>
                <w:lang w:val="de-DE"/>
              </w:rPr>
            </w:pPr>
            <w:r>
              <w:rPr>
                <w:rFonts w:hint="eastAsia"/>
                <w:color w:val="000000"/>
                <w:sz w:val="28"/>
                <w:szCs w:val="28"/>
              </w:rPr>
              <w:t>（1～150）m</w:t>
            </w:r>
          </w:p>
        </w:tc>
        <w:tc>
          <w:tcPr>
            <w:tcW w:w="3996" w:type="dxa"/>
            <w:tcBorders>
              <w:right w:val="single" w:color="auto" w:sz="4" w:space="0"/>
            </w:tcBorders>
            <w:vAlign w:val="center"/>
          </w:tcPr>
          <w:p w14:paraId="3F4196D4">
            <w:pPr>
              <w:spacing w:line="560" w:lineRule="exact"/>
              <w:jc w:val="center"/>
              <w:rPr>
                <w:rFonts w:hint="eastAsia" w:ascii="仿宋_GB2312" w:eastAsia="仿宋_GB2312"/>
                <w:sz w:val="28"/>
                <w:szCs w:val="28"/>
              </w:rPr>
            </w:pPr>
            <w:r>
              <w:rPr>
                <w:spacing w:val="-2"/>
                <w:sz w:val="28"/>
                <w:szCs w:val="28"/>
              </w:rPr>
              <w:t>III级</w:t>
            </w:r>
          </w:p>
        </w:tc>
      </w:tr>
    </w:tbl>
    <w:p w14:paraId="617FA263">
      <w:pPr>
        <w:spacing w:line="560" w:lineRule="exact"/>
        <w:rPr>
          <w:rFonts w:ascii="仿宋_GB2312" w:hAnsi="宋体" w:eastAsia="仿宋_GB2312"/>
          <w:sz w:val="32"/>
          <w:szCs w:val="32"/>
        </w:rPr>
      </w:pPr>
      <w:r>
        <w:rPr>
          <w:rFonts w:hint="eastAsia" w:ascii="仿宋_GB2312" w:eastAsia="仿宋_GB2312"/>
          <w:sz w:val="32"/>
          <w:szCs w:val="32"/>
        </w:rPr>
        <w:t xml:space="preserve">1.3 </w:t>
      </w:r>
      <w:r>
        <w:rPr>
          <w:rFonts w:hint="eastAsia" w:ascii="仿宋_GB2312" w:hAnsi="宋体" w:eastAsia="仿宋_GB2312"/>
          <w:sz w:val="32"/>
          <w:szCs w:val="32"/>
        </w:rPr>
        <w:t>测量依据：JJF XXX-202X《</w:t>
      </w:r>
      <w:r>
        <w:rPr>
          <w:rFonts w:hint="eastAsia"/>
          <w:sz w:val="32"/>
          <w:szCs w:val="32"/>
        </w:rPr>
        <w:t>机动车路试车道性能参数校准规范</w:t>
      </w:r>
      <w:r>
        <w:rPr>
          <w:rFonts w:hint="eastAsia" w:ascii="仿宋_GB2312" w:hAnsi="宋体" w:eastAsia="仿宋_GB2312"/>
          <w:sz w:val="32"/>
          <w:szCs w:val="32"/>
        </w:rPr>
        <w:t>》；</w:t>
      </w:r>
    </w:p>
    <w:p w14:paraId="22739CBE">
      <w:pPr>
        <w:spacing w:line="560" w:lineRule="exact"/>
        <w:rPr>
          <w:rFonts w:hint="eastAsia" w:ascii="仿宋_GB2312" w:hAnsi="宋体" w:eastAsia="仿宋_GB2312"/>
          <w:sz w:val="32"/>
          <w:szCs w:val="32"/>
        </w:rPr>
      </w:pPr>
      <w:r>
        <w:rPr>
          <w:rFonts w:hint="eastAsia" w:ascii="仿宋_GB2312" w:hAnsi="宋体" w:eastAsia="仿宋_GB2312"/>
          <w:sz w:val="32"/>
          <w:szCs w:val="32"/>
        </w:rPr>
        <w:t xml:space="preserve">1.4 环境条件：28℃，43%RH </w:t>
      </w:r>
    </w:p>
    <w:p w14:paraId="55ECE857">
      <w:pPr>
        <w:spacing w:line="560" w:lineRule="exact"/>
        <w:rPr>
          <w:rFonts w:ascii="仿宋_GB2312" w:hAnsi="宋体" w:eastAsia="仿宋_GB2312"/>
          <w:sz w:val="32"/>
          <w:szCs w:val="32"/>
        </w:rPr>
      </w:pPr>
      <w:r>
        <w:rPr>
          <w:rFonts w:hint="eastAsia" w:ascii="仿宋_GB2312" w:hAnsi="宋体" w:eastAsia="仿宋_GB2312"/>
          <w:sz w:val="32"/>
          <w:szCs w:val="32"/>
        </w:rPr>
        <w:t>1.5 测量过程：在规定的环境条件下，分别采用</w:t>
      </w:r>
      <w:r>
        <w:rPr>
          <w:rFonts w:hint="eastAsia" w:ascii="仿宋_GB2312" w:eastAsia="仿宋_GB2312"/>
          <w:sz w:val="32"/>
          <w:szCs w:val="32"/>
        </w:rPr>
        <w:t>牵引式附着系数测试装置、钢卷尺</w:t>
      </w:r>
      <w:r>
        <w:rPr>
          <w:rFonts w:hint="eastAsia" w:ascii="仿宋_GB2312" w:hAnsi="宋体" w:eastAsia="仿宋_GB2312"/>
          <w:sz w:val="32"/>
          <w:szCs w:val="32"/>
        </w:rPr>
        <w:t>和</w:t>
      </w:r>
      <w:r>
        <w:rPr>
          <w:rFonts w:hint="eastAsia" w:ascii="仿宋_GB2312" w:eastAsia="仿宋_GB2312"/>
          <w:sz w:val="32"/>
          <w:szCs w:val="32"/>
        </w:rPr>
        <w:t>全站仪</w:t>
      </w:r>
      <w:r>
        <w:rPr>
          <w:rFonts w:hint="eastAsia" w:ascii="仿宋_GB2312" w:hAnsi="宋体" w:eastAsia="仿宋_GB2312"/>
          <w:sz w:val="32"/>
          <w:szCs w:val="32"/>
        </w:rPr>
        <w:t>对路试车道和驻车坡道进行校准，分别测定各校准点的示值误差。</w:t>
      </w:r>
    </w:p>
    <w:p w14:paraId="76D710F4">
      <w:pPr>
        <w:spacing w:line="560" w:lineRule="exact"/>
        <w:rPr>
          <w:rFonts w:ascii="黑体" w:hAnsi="黑体" w:eastAsia="黑体" w:cs="黑体"/>
          <w:sz w:val="32"/>
          <w:szCs w:val="32"/>
        </w:rPr>
      </w:pPr>
      <w:r>
        <w:rPr>
          <w:rFonts w:hint="eastAsia" w:ascii="黑体" w:hAnsi="黑体" w:eastAsia="黑体" w:cs="黑体"/>
          <w:sz w:val="32"/>
          <w:szCs w:val="32"/>
        </w:rPr>
        <w:t>2 校准对象</w:t>
      </w:r>
      <w:bookmarkEnd w:id="2"/>
      <w:bookmarkEnd w:id="3"/>
      <w:bookmarkEnd w:id="4"/>
      <w:bookmarkEnd w:id="5"/>
    </w:p>
    <w:p w14:paraId="313F5F01">
      <w:pPr>
        <w:spacing w:line="560" w:lineRule="exact"/>
        <w:ind w:firstLine="640" w:firstLineChars="200"/>
        <w:rPr>
          <w:rFonts w:ascii="仿宋_GB2312" w:hAnsi="宋体" w:eastAsia="仿宋_GB2312"/>
          <w:sz w:val="32"/>
          <w:szCs w:val="32"/>
        </w:rPr>
      </w:pPr>
      <w:bookmarkStart w:id="6" w:name="_Toc38372719"/>
      <w:bookmarkStart w:id="7" w:name="_Toc37921724"/>
      <w:bookmarkStart w:id="8" w:name="_Toc37940640"/>
      <w:bookmarkStart w:id="9" w:name="_Toc38372252"/>
      <w:r>
        <w:rPr>
          <w:rFonts w:hint="eastAsia" w:ascii="仿宋_GB2312" w:hAnsi="宋体" w:eastAsia="仿宋_GB2312"/>
          <w:sz w:val="32"/>
          <w:szCs w:val="32"/>
        </w:rPr>
        <w:t>选择遵义市通通机动车检测有限责任公司提供的路试车道和驻车坡道作为校准对象，校准样品图片见图1。</w:t>
      </w:r>
    </w:p>
    <w:p w14:paraId="39F6D3FF">
      <w:pPr>
        <w:jc w:val="center"/>
      </w:pPr>
      <w:r>
        <w:drawing>
          <wp:inline distT="0" distB="0" distL="0" distR="0">
            <wp:extent cx="4926330" cy="2851785"/>
            <wp:effectExtent l="19050" t="0" r="7108" b="0"/>
            <wp:docPr id="18" name="图片 18" descr="C:\Users\wc123456\xwechat_files\wxid_b64que0pg9fd22_464c\temp\RWTemp\2026-05\c834001ea9d9b0191a9f7150c7ed07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wc123456\xwechat_files\wxid_b64que0pg9fd22_464c\temp\RWTemp\2026-05\c834001ea9d9b0191a9f7150c7ed0768.jpg"/>
                    <pic:cNvPicPr>
                      <a:picLocks noChangeAspect="1" noChangeArrowheads="1"/>
                    </pic:cNvPicPr>
                  </pic:nvPicPr>
                  <pic:blipFill>
                    <a:blip r:embed="rId11" cstate="print"/>
                    <a:srcRect/>
                    <a:stretch>
                      <a:fillRect/>
                    </a:stretch>
                  </pic:blipFill>
                  <pic:spPr>
                    <a:xfrm>
                      <a:off x="0" y="0"/>
                      <a:ext cx="4933258" cy="2856097"/>
                    </a:xfrm>
                    <a:prstGeom prst="rect">
                      <a:avLst/>
                    </a:prstGeom>
                    <a:noFill/>
                    <a:ln w="9525">
                      <a:noFill/>
                      <a:miter lim="800000"/>
                      <a:headEnd/>
                      <a:tailEnd/>
                    </a:ln>
                  </pic:spPr>
                </pic:pic>
              </a:graphicData>
            </a:graphic>
          </wp:inline>
        </w:drawing>
      </w:r>
    </w:p>
    <w:p w14:paraId="530CF628">
      <w:pPr>
        <w:spacing w:line="560" w:lineRule="exact"/>
        <w:jc w:val="center"/>
        <w:rPr>
          <w:sz w:val="28"/>
          <w:szCs w:val="28"/>
        </w:rPr>
      </w:pPr>
      <w:r>
        <w:rPr>
          <w:rFonts w:hint="eastAsia"/>
          <w:sz w:val="28"/>
          <w:szCs w:val="28"/>
        </w:rPr>
        <w:t>图1 驻车坡道样品示图</w:t>
      </w:r>
    </w:p>
    <w:bookmarkEnd w:id="6"/>
    <w:bookmarkEnd w:id="7"/>
    <w:bookmarkEnd w:id="8"/>
    <w:bookmarkEnd w:id="9"/>
    <w:p w14:paraId="669235E4">
      <w:pPr>
        <w:spacing w:line="560" w:lineRule="exact"/>
        <w:rPr>
          <w:rFonts w:ascii="黑体" w:hAnsi="黑体" w:eastAsia="黑体" w:cs="黑体"/>
          <w:sz w:val="32"/>
          <w:szCs w:val="32"/>
        </w:rPr>
      </w:pPr>
      <w:bookmarkStart w:id="10" w:name="_Toc38372253"/>
      <w:bookmarkStart w:id="11" w:name="_Toc38372720"/>
      <w:bookmarkStart w:id="12" w:name="_Toc37940641"/>
      <w:bookmarkStart w:id="13" w:name="_Toc37921725"/>
      <w:r>
        <w:rPr>
          <w:rFonts w:hint="eastAsia" w:ascii="黑体" w:hAnsi="黑体" w:eastAsia="黑体" w:cs="黑体"/>
          <w:sz w:val="32"/>
          <w:szCs w:val="32"/>
        </w:rPr>
        <w:t xml:space="preserve">3 </w:t>
      </w:r>
      <w:bookmarkEnd w:id="10"/>
      <w:bookmarkEnd w:id="11"/>
      <w:bookmarkEnd w:id="12"/>
      <w:bookmarkEnd w:id="13"/>
      <w:r>
        <w:rPr>
          <w:rFonts w:hint="eastAsia" w:ascii="黑体" w:hAnsi="黑体" w:eastAsia="黑体"/>
          <w:color w:val="000000"/>
          <w:sz w:val="32"/>
          <w:szCs w:val="32"/>
        </w:rPr>
        <w:t>长度检测</w:t>
      </w:r>
    </w:p>
    <w:p w14:paraId="1B6690AE">
      <w:pPr>
        <w:spacing w:line="560" w:lineRule="exact"/>
        <w:rPr>
          <w:rFonts w:ascii="仿宋_GB2312" w:eastAsia="仿宋_GB2312"/>
          <w:b/>
          <w:bCs/>
          <w:sz w:val="32"/>
          <w:szCs w:val="32"/>
        </w:rPr>
      </w:pPr>
      <w:r>
        <w:rPr>
          <w:rFonts w:hint="eastAsia" w:ascii="仿宋_GB2312" w:eastAsia="仿宋_GB2312"/>
          <w:b/>
          <w:bCs/>
          <w:sz w:val="32"/>
          <w:szCs w:val="32"/>
        </w:rPr>
        <w:t xml:space="preserve">3.1 </w:t>
      </w:r>
      <w:r>
        <w:rPr>
          <w:rFonts w:ascii="黑体" w:hAnsi="黑体" w:eastAsia="黑体"/>
          <w:color w:val="000000"/>
          <w:sz w:val="32"/>
          <w:szCs w:val="32"/>
        </w:rPr>
        <w:t>驻车坡道长度</w:t>
      </w:r>
      <w:r>
        <w:rPr>
          <w:rFonts w:hint="eastAsia" w:ascii="黑体" w:hAnsi="黑体" w:eastAsia="黑体"/>
          <w:sz w:val="32"/>
          <w:szCs w:val="32"/>
        </w:rPr>
        <w:t>的</w:t>
      </w:r>
      <w:r>
        <w:rPr>
          <w:rFonts w:hint="eastAsia" w:ascii="黑体" w:hAnsi="黑体" w:eastAsia="黑体"/>
          <w:spacing w:val="-2"/>
          <w:sz w:val="32"/>
          <w:szCs w:val="32"/>
        </w:rPr>
        <w:t>不确定度</w:t>
      </w:r>
    </w:p>
    <w:p w14:paraId="2BBA87EA">
      <w:pPr>
        <w:spacing w:line="560" w:lineRule="exact"/>
        <w:rPr>
          <w:rFonts w:ascii="仿宋_GB2312" w:eastAsia="仿宋_GB2312"/>
          <w:sz w:val="32"/>
          <w:szCs w:val="32"/>
        </w:rPr>
      </w:pPr>
      <w:r>
        <w:rPr>
          <w:rFonts w:hint="eastAsia" w:ascii="仿宋_GB2312" w:eastAsia="仿宋_GB2312"/>
          <w:sz w:val="32"/>
          <w:szCs w:val="32"/>
        </w:rPr>
        <w:t xml:space="preserve">3.1.1 </w:t>
      </w:r>
      <w:r>
        <w:rPr>
          <w:rFonts w:hint="eastAsia" w:ascii="仿宋_GB2312" w:hAnsi="黑体" w:eastAsia="仿宋_GB2312"/>
          <w:sz w:val="32"/>
          <w:szCs w:val="32"/>
        </w:rPr>
        <w:t>校准方法</w:t>
      </w:r>
    </w:p>
    <w:p w14:paraId="6CE1BAC9">
      <w:pPr>
        <w:spacing w:line="560" w:lineRule="exact"/>
        <w:rPr>
          <w:rFonts w:hint="eastAsia"/>
          <w:sz w:val="32"/>
          <w:szCs w:val="32"/>
        </w:rPr>
      </w:pPr>
      <w:bookmarkStart w:id="14" w:name="_Toc37921726"/>
      <w:bookmarkStart w:id="15" w:name="_Toc37940642"/>
      <w:bookmarkStart w:id="16" w:name="_Toc38372721"/>
      <w:bookmarkStart w:id="17" w:name="_Toc38372254"/>
      <w:r>
        <w:rPr>
          <w:rFonts w:hint="eastAsia"/>
          <w:spacing w:val="-2"/>
          <w:sz w:val="32"/>
          <w:szCs w:val="32"/>
        </w:rPr>
        <w:t>将全站仪安置在通视点并调整水平，配合棱镜采用对边测量法，测量驻车坡道左右两边线的斜距，取各测</w:t>
      </w:r>
      <w:r>
        <w:rPr>
          <w:rFonts w:hint="eastAsia"/>
          <w:spacing w:val="-2"/>
          <w:sz w:val="32"/>
          <w:szCs w:val="32"/>
        </w:rPr>
        <w:tab/>
      </w:r>
      <w:r>
        <w:rPr>
          <w:rFonts w:hint="eastAsia"/>
          <w:spacing w:val="-2"/>
          <w:sz w:val="32"/>
          <w:szCs w:val="32"/>
        </w:rPr>
        <w:t>量段斜距最小值作为驻车坡道的长度</w:t>
      </w:r>
      <w:r>
        <w:rPr>
          <w:sz w:val="32"/>
          <w:szCs w:val="32"/>
        </w:rPr>
        <w:t>。</w:t>
      </w:r>
    </w:p>
    <w:p w14:paraId="1EDAAAB7">
      <w:pPr>
        <w:spacing w:line="560" w:lineRule="exact"/>
        <w:rPr>
          <w:rFonts w:ascii="仿宋_GB2312" w:eastAsia="仿宋_GB2312"/>
          <w:sz w:val="32"/>
          <w:szCs w:val="32"/>
        </w:rPr>
      </w:pPr>
      <w:r>
        <w:rPr>
          <w:rFonts w:hint="eastAsia" w:ascii="仿宋_GB2312" w:eastAsia="仿宋_GB2312"/>
          <w:sz w:val="32"/>
          <w:szCs w:val="32"/>
        </w:rPr>
        <w:t>3.1.2  测量模型</w:t>
      </w:r>
      <w:bookmarkEnd w:id="14"/>
      <w:bookmarkEnd w:id="15"/>
      <w:bookmarkEnd w:id="16"/>
      <w:bookmarkEnd w:id="17"/>
    </w:p>
    <w:p w14:paraId="75629942">
      <w:pPr>
        <w:pStyle w:val="145"/>
        <w:spacing w:line="240" w:lineRule="auto"/>
        <w:ind w:right="420" w:firstLine="4494" w:firstLineChars="2140"/>
        <w:outlineLvl w:val="9"/>
        <w:rPr>
          <w:rFonts w:ascii="仿宋_GB2312" w:eastAsia="仿宋_GB2312"/>
          <w:sz w:val="32"/>
          <w:szCs w:val="32"/>
        </w:rPr>
      </w:pPr>
      <w:bookmarkStart w:id="18" w:name="_Toc38372256"/>
      <w:bookmarkStart w:id="19" w:name="_Toc38372723"/>
      <w:bookmarkStart w:id="20" w:name="_Toc37940644"/>
      <w:bookmarkStart w:id="21" w:name="_Toc37921728"/>
      <w:r>
        <w:rPr>
          <w:rFonts w:hint="eastAsia" w:cs="宋体"/>
          <w:position w:val="-12"/>
          <w:sz w:val="21"/>
          <w:szCs w:val="21"/>
        </w:rPr>
        <w:object>
          <v:shape id="_x0000_i1025" o:spt="75" type="#_x0000_t75" style="height:23.4pt;width:58.9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hint="eastAsia" w:ascii="仿宋_GB2312" w:hAnsi="Times New Roman" w:eastAsia="仿宋_GB2312"/>
          <w:sz w:val="32"/>
          <w:szCs w:val="32"/>
        </w:rPr>
        <w:t xml:space="preserve">      </w:t>
      </w:r>
    </w:p>
    <w:p w14:paraId="7973AF59">
      <w:pPr>
        <w:pStyle w:val="145"/>
        <w:spacing w:line="560" w:lineRule="exact"/>
        <w:ind w:firstLine="640"/>
        <w:jc w:val="both"/>
        <w:outlineLvl w:val="9"/>
        <w:rPr>
          <w:rFonts w:ascii="仿宋_GB2312" w:eastAsia="仿宋_GB2312"/>
          <w:sz w:val="32"/>
          <w:szCs w:val="32"/>
        </w:rPr>
      </w:pPr>
      <w:r>
        <w:rPr>
          <w:rFonts w:hint="eastAsia" w:ascii="仿宋_GB2312" w:eastAsia="仿宋_GB2312"/>
          <w:sz w:val="32"/>
          <w:szCs w:val="32"/>
        </w:rPr>
        <w:t>式中：</w:t>
      </w:r>
    </w:p>
    <w:p w14:paraId="0CA92FF5">
      <w:pPr>
        <w:spacing w:line="360" w:lineRule="auto"/>
        <w:ind w:firstLine="1200" w:firstLineChars="400"/>
        <w:rPr>
          <w:sz w:val="30"/>
          <w:szCs w:val="30"/>
        </w:rPr>
      </w:pPr>
      <w:r>
        <w:rPr>
          <w:rFonts w:hint="eastAsia" w:cs="宋体"/>
          <w:position w:val="-6"/>
          <w:sz w:val="30"/>
          <w:szCs w:val="30"/>
        </w:rPr>
        <w:object>
          <v:shape id="_x0000_i1026" o:spt="75" type="#_x0000_t75" style="height:14.05pt;width:11.2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hint="eastAsia" w:cs="宋体"/>
          <w:sz w:val="30"/>
          <w:szCs w:val="30"/>
        </w:rPr>
        <w:t>—</w:t>
      </w:r>
      <w:r>
        <w:rPr>
          <w:rFonts w:hint="eastAsia"/>
          <w:sz w:val="30"/>
          <w:szCs w:val="30"/>
        </w:rPr>
        <w:t>驻车坡道长度；</w:t>
      </w:r>
    </w:p>
    <w:p w14:paraId="2987B06D">
      <w:pPr>
        <w:spacing w:line="360" w:lineRule="auto"/>
        <w:ind w:firstLine="1200" w:firstLineChars="400"/>
        <w:rPr>
          <w:rFonts w:cs="宋体"/>
          <w:sz w:val="30"/>
          <w:szCs w:val="30"/>
        </w:rPr>
      </w:pPr>
      <w:r>
        <w:rPr>
          <w:rFonts w:hint="eastAsia" w:cs="宋体"/>
          <w:position w:val="-12"/>
          <w:sz w:val="30"/>
          <w:szCs w:val="30"/>
        </w:rPr>
        <w:object>
          <v:shape id="_x0000_i1027" o:spt="75" type="#_x0000_t75" style="height:18.7pt;width:21.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hint="eastAsia" w:cs="宋体"/>
          <w:sz w:val="30"/>
          <w:szCs w:val="30"/>
        </w:rPr>
        <w:t>—</w:t>
      </w:r>
      <w:r>
        <w:rPr>
          <w:rFonts w:hint="eastAsia"/>
          <w:sz w:val="30"/>
          <w:szCs w:val="30"/>
        </w:rPr>
        <w:t>驻车坡道左右两边线斜距最小值。</w:t>
      </w:r>
    </w:p>
    <w:p w14:paraId="5E6208A7">
      <w:pPr>
        <w:pStyle w:val="145"/>
        <w:spacing w:line="560" w:lineRule="exact"/>
        <w:ind w:firstLine="0" w:firstLineChars="0"/>
        <w:jc w:val="both"/>
        <w:outlineLvl w:val="9"/>
        <w:rPr>
          <w:rFonts w:hint="eastAsia" w:ascii="Times New Roman" w:hAnsi="Times New Roman"/>
          <w:spacing w:val="-2"/>
          <w:sz w:val="32"/>
          <w:szCs w:val="32"/>
        </w:rPr>
      </w:pPr>
      <w:r>
        <w:rPr>
          <w:rFonts w:hint="eastAsia" w:ascii="仿宋_GB2312" w:hAnsi="Times New Roman" w:eastAsia="仿宋_GB2312"/>
          <w:sz w:val="32"/>
          <w:szCs w:val="32"/>
        </w:rPr>
        <w:t>3.1.3</w:t>
      </w:r>
      <w:r>
        <w:rPr>
          <w:rFonts w:hint="eastAsia" w:ascii="Times New Roman" w:hAnsi="Times New Roman"/>
          <w:spacing w:val="-2"/>
          <w:sz w:val="32"/>
          <w:szCs w:val="32"/>
        </w:rPr>
        <w:t>测量重复性引入的不确定度</w:t>
      </w:r>
      <w:bookmarkEnd w:id="18"/>
      <w:bookmarkEnd w:id="19"/>
      <w:bookmarkEnd w:id="20"/>
      <w:bookmarkEnd w:id="21"/>
    </w:p>
    <w:p w14:paraId="369992AD">
      <w:pPr>
        <w:pStyle w:val="152"/>
        <w:spacing w:line="360" w:lineRule="auto"/>
        <w:ind w:firstLine="472"/>
        <w:rPr>
          <w:rFonts w:ascii="Times New Roman" w:hAnsi="Times New Roman"/>
          <w:spacing w:val="-2"/>
          <w:sz w:val="32"/>
          <w:szCs w:val="32"/>
        </w:rPr>
      </w:pPr>
      <w:r>
        <w:rPr>
          <w:rFonts w:hint="eastAsia" w:ascii="Times New Roman" w:hAnsi="Times New Roman"/>
          <w:spacing w:val="-2"/>
          <w:sz w:val="32"/>
          <w:szCs w:val="32"/>
        </w:rPr>
        <w:t>任选</w:t>
      </w:r>
      <w:r>
        <w:rPr>
          <w:rFonts w:ascii="Times New Roman" w:hAnsi="Times New Roman"/>
          <w:spacing w:val="-2"/>
          <w:sz w:val="32"/>
          <w:szCs w:val="32"/>
        </w:rPr>
        <w:t>驻车坡道的</w:t>
      </w:r>
      <w:r>
        <w:rPr>
          <w:rFonts w:hint="eastAsia" w:ascii="Times New Roman" w:hAnsi="Times New Roman"/>
          <w:spacing w:val="-2"/>
          <w:sz w:val="32"/>
          <w:szCs w:val="32"/>
        </w:rPr>
        <w:t>一</w:t>
      </w:r>
      <w:r>
        <w:rPr>
          <w:rFonts w:ascii="Times New Roman" w:hAnsi="Times New Roman"/>
          <w:spacing w:val="-2"/>
          <w:sz w:val="32"/>
          <w:szCs w:val="32"/>
        </w:rPr>
        <w:t>条边线进行测量，重复进行10次观测读数，得到以下结果：</w:t>
      </w:r>
    </w:p>
    <w:p w14:paraId="6EE9E1BA">
      <w:pPr>
        <w:pStyle w:val="152"/>
        <w:jc w:val="center"/>
        <w:rPr>
          <w:rFonts w:ascii="黑体" w:hAnsi="黑体" w:eastAsia="黑体"/>
          <w:sz w:val="32"/>
          <w:szCs w:val="32"/>
        </w:rPr>
      </w:pPr>
      <w:r>
        <w:rPr>
          <w:rFonts w:hint="eastAsia" w:ascii="黑体" w:hAnsi="黑体" w:eastAsia="黑体"/>
          <w:sz w:val="32"/>
          <w:szCs w:val="32"/>
        </w:rPr>
        <w:t>表D.1 驻车坡道长度重复性试验结果</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821"/>
        <w:gridCol w:w="821"/>
        <w:gridCol w:w="821"/>
        <w:gridCol w:w="821"/>
        <w:gridCol w:w="821"/>
        <w:gridCol w:w="821"/>
        <w:gridCol w:w="821"/>
        <w:gridCol w:w="821"/>
        <w:gridCol w:w="821"/>
        <w:gridCol w:w="821"/>
        <w:gridCol w:w="876"/>
      </w:tblGrid>
      <w:tr w14:paraId="0487F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 w:type="pct"/>
          </w:tcPr>
          <w:p w14:paraId="785B7C23">
            <w:pPr>
              <w:pStyle w:val="152"/>
              <w:ind w:firstLine="0"/>
              <w:jc w:val="center"/>
              <w:rPr>
                <w:rFonts w:ascii="Times New Roman" w:hAnsi="Times New Roman"/>
                <w:szCs w:val="24"/>
              </w:rPr>
            </w:pPr>
            <w:r>
              <w:rPr>
                <w:rFonts w:ascii="Times New Roman" w:hAnsi="Times New Roman"/>
                <w:szCs w:val="24"/>
              </w:rPr>
              <w:t>试验次数</w:t>
            </w:r>
          </w:p>
        </w:tc>
        <w:tc>
          <w:tcPr>
            <w:tcW w:w="270" w:type="pct"/>
            <w:vAlign w:val="center"/>
          </w:tcPr>
          <w:p w14:paraId="1C02D4C6">
            <w:pPr>
              <w:pStyle w:val="152"/>
              <w:ind w:firstLine="0"/>
              <w:jc w:val="center"/>
              <w:rPr>
                <w:rFonts w:ascii="Times New Roman" w:hAnsi="Times New Roman"/>
                <w:szCs w:val="24"/>
              </w:rPr>
            </w:pPr>
            <w:r>
              <w:rPr>
                <w:rFonts w:ascii="Times New Roman" w:hAnsi="Times New Roman"/>
                <w:szCs w:val="24"/>
              </w:rPr>
              <w:t>1</w:t>
            </w:r>
          </w:p>
        </w:tc>
        <w:tc>
          <w:tcPr>
            <w:tcW w:w="270" w:type="pct"/>
            <w:vAlign w:val="center"/>
          </w:tcPr>
          <w:p w14:paraId="3CE5FCA5">
            <w:pPr>
              <w:pStyle w:val="152"/>
              <w:ind w:firstLine="0"/>
              <w:jc w:val="center"/>
              <w:rPr>
                <w:rFonts w:ascii="Times New Roman" w:hAnsi="Times New Roman"/>
                <w:szCs w:val="24"/>
              </w:rPr>
            </w:pPr>
            <w:r>
              <w:rPr>
                <w:rFonts w:ascii="Times New Roman" w:hAnsi="Times New Roman"/>
                <w:szCs w:val="24"/>
              </w:rPr>
              <w:t>2</w:t>
            </w:r>
          </w:p>
        </w:tc>
        <w:tc>
          <w:tcPr>
            <w:tcW w:w="270" w:type="pct"/>
            <w:vAlign w:val="center"/>
          </w:tcPr>
          <w:p w14:paraId="7FC53643">
            <w:pPr>
              <w:pStyle w:val="152"/>
              <w:ind w:firstLine="0"/>
              <w:jc w:val="center"/>
              <w:rPr>
                <w:rFonts w:ascii="Times New Roman" w:hAnsi="Times New Roman"/>
                <w:szCs w:val="24"/>
              </w:rPr>
            </w:pPr>
            <w:r>
              <w:rPr>
                <w:rFonts w:ascii="Times New Roman" w:hAnsi="Times New Roman"/>
                <w:szCs w:val="24"/>
              </w:rPr>
              <w:t>3</w:t>
            </w:r>
          </w:p>
        </w:tc>
        <w:tc>
          <w:tcPr>
            <w:tcW w:w="270" w:type="pct"/>
            <w:vAlign w:val="center"/>
          </w:tcPr>
          <w:p w14:paraId="4DF423FC">
            <w:pPr>
              <w:pStyle w:val="152"/>
              <w:ind w:firstLine="0"/>
              <w:jc w:val="center"/>
              <w:rPr>
                <w:rFonts w:ascii="Times New Roman" w:hAnsi="Times New Roman"/>
                <w:szCs w:val="24"/>
              </w:rPr>
            </w:pPr>
            <w:r>
              <w:rPr>
                <w:rFonts w:ascii="Times New Roman" w:hAnsi="Times New Roman"/>
                <w:szCs w:val="24"/>
              </w:rPr>
              <w:t>4</w:t>
            </w:r>
          </w:p>
        </w:tc>
        <w:tc>
          <w:tcPr>
            <w:tcW w:w="270" w:type="pct"/>
            <w:vAlign w:val="center"/>
          </w:tcPr>
          <w:p w14:paraId="33EC0BA3">
            <w:pPr>
              <w:pStyle w:val="152"/>
              <w:ind w:firstLine="0"/>
              <w:jc w:val="center"/>
              <w:rPr>
                <w:rFonts w:ascii="Times New Roman" w:hAnsi="Times New Roman"/>
                <w:szCs w:val="24"/>
              </w:rPr>
            </w:pPr>
            <w:r>
              <w:rPr>
                <w:rFonts w:ascii="Times New Roman" w:hAnsi="Times New Roman"/>
                <w:szCs w:val="24"/>
              </w:rPr>
              <w:t>5</w:t>
            </w:r>
          </w:p>
        </w:tc>
        <w:tc>
          <w:tcPr>
            <w:tcW w:w="270" w:type="pct"/>
            <w:vAlign w:val="center"/>
          </w:tcPr>
          <w:p w14:paraId="4EDF3195">
            <w:pPr>
              <w:pStyle w:val="152"/>
              <w:ind w:firstLine="0"/>
              <w:jc w:val="center"/>
              <w:rPr>
                <w:rFonts w:ascii="Times New Roman" w:hAnsi="Times New Roman"/>
                <w:szCs w:val="24"/>
              </w:rPr>
            </w:pPr>
            <w:r>
              <w:rPr>
                <w:rFonts w:ascii="Times New Roman" w:hAnsi="Times New Roman"/>
                <w:szCs w:val="24"/>
              </w:rPr>
              <w:t>6</w:t>
            </w:r>
          </w:p>
        </w:tc>
        <w:tc>
          <w:tcPr>
            <w:tcW w:w="270" w:type="pct"/>
            <w:vAlign w:val="center"/>
          </w:tcPr>
          <w:p w14:paraId="37D43726">
            <w:pPr>
              <w:pStyle w:val="152"/>
              <w:ind w:firstLine="0"/>
              <w:jc w:val="center"/>
              <w:rPr>
                <w:rFonts w:ascii="Times New Roman" w:hAnsi="Times New Roman"/>
                <w:szCs w:val="24"/>
              </w:rPr>
            </w:pPr>
            <w:r>
              <w:rPr>
                <w:rFonts w:ascii="Times New Roman" w:hAnsi="Times New Roman"/>
                <w:szCs w:val="24"/>
              </w:rPr>
              <w:t>7</w:t>
            </w:r>
          </w:p>
        </w:tc>
        <w:tc>
          <w:tcPr>
            <w:tcW w:w="270" w:type="pct"/>
            <w:vAlign w:val="center"/>
          </w:tcPr>
          <w:p w14:paraId="168747CD">
            <w:pPr>
              <w:pStyle w:val="152"/>
              <w:ind w:firstLine="0"/>
              <w:jc w:val="center"/>
              <w:rPr>
                <w:rFonts w:ascii="Times New Roman" w:hAnsi="Times New Roman"/>
                <w:szCs w:val="24"/>
              </w:rPr>
            </w:pPr>
            <w:r>
              <w:rPr>
                <w:rFonts w:ascii="Times New Roman" w:hAnsi="Times New Roman"/>
                <w:szCs w:val="24"/>
              </w:rPr>
              <w:t>8</w:t>
            </w:r>
          </w:p>
        </w:tc>
        <w:tc>
          <w:tcPr>
            <w:tcW w:w="270" w:type="pct"/>
            <w:vAlign w:val="center"/>
          </w:tcPr>
          <w:p w14:paraId="1F799B62">
            <w:pPr>
              <w:pStyle w:val="152"/>
              <w:ind w:firstLine="0"/>
              <w:jc w:val="center"/>
              <w:rPr>
                <w:rFonts w:ascii="Times New Roman" w:hAnsi="Times New Roman"/>
                <w:szCs w:val="24"/>
              </w:rPr>
            </w:pPr>
            <w:r>
              <w:rPr>
                <w:rFonts w:ascii="Times New Roman" w:hAnsi="Times New Roman"/>
                <w:szCs w:val="24"/>
              </w:rPr>
              <w:t>9</w:t>
            </w:r>
          </w:p>
        </w:tc>
        <w:tc>
          <w:tcPr>
            <w:tcW w:w="270" w:type="pct"/>
            <w:vAlign w:val="center"/>
          </w:tcPr>
          <w:p w14:paraId="63239F59">
            <w:pPr>
              <w:pStyle w:val="152"/>
              <w:ind w:firstLine="0"/>
              <w:jc w:val="center"/>
              <w:rPr>
                <w:rFonts w:ascii="Times New Roman" w:hAnsi="Times New Roman"/>
                <w:szCs w:val="24"/>
              </w:rPr>
            </w:pPr>
            <w:r>
              <w:rPr>
                <w:rFonts w:ascii="Times New Roman" w:hAnsi="Times New Roman"/>
                <w:szCs w:val="24"/>
              </w:rPr>
              <w:t>10</w:t>
            </w:r>
          </w:p>
        </w:tc>
        <w:tc>
          <w:tcPr>
            <w:tcW w:w="270" w:type="pct"/>
            <w:vAlign w:val="center"/>
          </w:tcPr>
          <w:p w14:paraId="0F8B2B3E">
            <w:pPr>
              <w:pStyle w:val="152"/>
              <w:ind w:firstLine="0"/>
              <w:jc w:val="center"/>
              <w:rPr>
                <w:rFonts w:ascii="Times New Roman" w:hAnsi="Times New Roman"/>
                <w:szCs w:val="24"/>
              </w:rPr>
            </w:pPr>
            <w:r>
              <w:rPr>
                <w:rFonts w:ascii="Times New Roman" w:hAnsi="Times New Roman"/>
                <w:szCs w:val="24"/>
              </w:rPr>
              <w:t>均值</w:t>
            </w:r>
          </w:p>
        </w:tc>
      </w:tr>
      <w:tr w14:paraId="0676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253" w:type="pct"/>
          </w:tcPr>
          <w:p w14:paraId="0D4D4E88">
            <w:pPr>
              <w:pStyle w:val="152"/>
              <w:ind w:firstLine="0"/>
              <w:jc w:val="center"/>
              <w:rPr>
                <w:rFonts w:ascii="Times New Roman" w:hAnsi="Times New Roman"/>
                <w:szCs w:val="24"/>
              </w:rPr>
            </w:pPr>
            <w:r>
              <w:rPr>
                <w:rFonts w:ascii="Times New Roman" w:hAnsi="Times New Roman"/>
                <w:szCs w:val="24"/>
              </w:rPr>
              <w:t>测量结果/m</w:t>
            </w:r>
          </w:p>
        </w:tc>
        <w:tc>
          <w:tcPr>
            <w:tcW w:w="270" w:type="pct"/>
            <w:vAlign w:val="center"/>
          </w:tcPr>
          <w:p w14:paraId="4BBC7722">
            <w:pPr>
              <w:pStyle w:val="152"/>
              <w:ind w:firstLine="0"/>
              <w:jc w:val="center"/>
              <w:rPr>
                <w:rFonts w:ascii="Times New Roman" w:hAnsi="Times New Roman"/>
                <w:szCs w:val="24"/>
              </w:rPr>
            </w:pPr>
            <w:r>
              <w:rPr>
                <w:rFonts w:hint="eastAsia" w:ascii="Times New Roman" w:hAnsi="Times New Roman"/>
                <w:szCs w:val="24"/>
              </w:rPr>
              <w:t>10.03</w:t>
            </w:r>
          </w:p>
        </w:tc>
        <w:tc>
          <w:tcPr>
            <w:tcW w:w="270" w:type="pct"/>
            <w:vAlign w:val="center"/>
          </w:tcPr>
          <w:p w14:paraId="53E3183E">
            <w:pPr>
              <w:pStyle w:val="152"/>
              <w:ind w:firstLine="0"/>
              <w:jc w:val="center"/>
              <w:rPr>
                <w:rFonts w:ascii="Times New Roman" w:hAnsi="Times New Roman"/>
                <w:szCs w:val="24"/>
              </w:rPr>
            </w:pPr>
            <w:r>
              <w:rPr>
                <w:rFonts w:hint="eastAsia" w:ascii="Times New Roman" w:hAnsi="Times New Roman"/>
                <w:szCs w:val="24"/>
              </w:rPr>
              <w:t>10.08</w:t>
            </w:r>
          </w:p>
        </w:tc>
        <w:tc>
          <w:tcPr>
            <w:tcW w:w="270" w:type="pct"/>
            <w:vAlign w:val="center"/>
          </w:tcPr>
          <w:p w14:paraId="4DBB3965">
            <w:pPr>
              <w:pStyle w:val="152"/>
              <w:ind w:firstLine="0"/>
              <w:jc w:val="center"/>
              <w:rPr>
                <w:rFonts w:ascii="Times New Roman" w:hAnsi="Times New Roman"/>
                <w:szCs w:val="24"/>
              </w:rPr>
            </w:pPr>
            <w:r>
              <w:rPr>
                <w:rFonts w:hint="eastAsia" w:ascii="Times New Roman" w:hAnsi="Times New Roman"/>
                <w:szCs w:val="24"/>
              </w:rPr>
              <w:t>10.01</w:t>
            </w:r>
          </w:p>
        </w:tc>
        <w:tc>
          <w:tcPr>
            <w:tcW w:w="270" w:type="pct"/>
            <w:vAlign w:val="center"/>
          </w:tcPr>
          <w:p w14:paraId="1FA67D87">
            <w:pPr>
              <w:pStyle w:val="152"/>
              <w:ind w:firstLine="0"/>
              <w:jc w:val="center"/>
              <w:rPr>
                <w:rFonts w:ascii="Times New Roman" w:hAnsi="Times New Roman"/>
                <w:szCs w:val="24"/>
              </w:rPr>
            </w:pPr>
            <w:r>
              <w:rPr>
                <w:rFonts w:hint="eastAsia" w:ascii="Times New Roman" w:hAnsi="Times New Roman"/>
                <w:szCs w:val="24"/>
              </w:rPr>
              <w:t>10.06</w:t>
            </w:r>
          </w:p>
        </w:tc>
        <w:tc>
          <w:tcPr>
            <w:tcW w:w="270" w:type="pct"/>
            <w:vAlign w:val="center"/>
          </w:tcPr>
          <w:p w14:paraId="70C93EE7">
            <w:pPr>
              <w:pStyle w:val="152"/>
              <w:ind w:firstLine="0"/>
              <w:jc w:val="center"/>
              <w:rPr>
                <w:rFonts w:ascii="Times New Roman" w:hAnsi="Times New Roman"/>
                <w:szCs w:val="24"/>
              </w:rPr>
            </w:pPr>
            <w:r>
              <w:rPr>
                <w:rFonts w:hint="eastAsia" w:ascii="Times New Roman" w:hAnsi="Times New Roman"/>
                <w:szCs w:val="24"/>
              </w:rPr>
              <w:t>10.09</w:t>
            </w:r>
          </w:p>
        </w:tc>
        <w:tc>
          <w:tcPr>
            <w:tcW w:w="270" w:type="pct"/>
            <w:vAlign w:val="center"/>
          </w:tcPr>
          <w:p w14:paraId="0741D59F">
            <w:pPr>
              <w:pStyle w:val="152"/>
              <w:ind w:firstLine="0"/>
              <w:jc w:val="center"/>
              <w:rPr>
                <w:rFonts w:ascii="Times New Roman" w:hAnsi="Times New Roman"/>
                <w:szCs w:val="24"/>
              </w:rPr>
            </w:pPr>
            <w:r>
              <w:rPr>
                <w:rFonts w:hint="eastAsia" w:ascii="Times New Roman" w:hAnsi="Times New Roman"/>
                <w:szCs w:val="24"/>
              </w:rPr>
              <w:t>10.00</w:t>
            </w:r>
          </w:p>
        </w:tc>
        <w:tc>
          <w:tcPr>
            <w:tcW w:w="270" w:type="pct"/>
            <w:vAlign w:val="center"/>
          </w:tcPr>
          <w:p w14:paraId="303EBC1F">
            <w:pPr>
              <w:pStyle w:val="152"/>
              <w:ind w:firstLine="0"/>
              <w:jc w:val="center"/>
              <w:rPr>
                <w:rFonts w:ascii="Times New Roman" w:hAnsi="Times New Roman"/>
                <w:szCs w:val="24"/>
              </w:rPr>
            </w:pPr>
            <w:r>
              <w:rPr>
                <w:rFonts w:hint="eastAsia" w:ascii="Times New Roman" w:hAnsi="Times New Roman"/>
                <w:szCs w:val="24"/>
              </w:rPr>
              <w:t>10.04</w:t>
            </w:r>
          </w:p>
        </w:tc>
        <w:tc>
          <w:tcPr>
            <w:tcW w:w="270" w:type="pct"/>
            <w:vAlign w:val="center"/>
          </w:tcPr>
          <w:p w14:paraId="4CBB1807">
            <w:pPr>
              <w:pStyle w:val="152"/>
              <w:ind w:firstLine="0"/>
              <w:jc w:val="center"/>
              <w:rPr>
                <w:rFonts w:ascii="Times New Roman" w:hAnsi="Times New Roman"/>
                <w:szCs w:val="24"/>
              </w:rPr>
            </w:pPr>
            <w:r>
              <w:rPr>
                <w:rFonts w:hint="eastAsia" w:ascii="Times New Roman" w:hAnsi="Times New Roman"/>
                <w:szCs w:val="24"/>
              </w:rPr>
              <w:t>10.02</w:t>
            </w:r>
          </w:p>
        </w:tc>
        <w:tc>
          <w:tcPr>
            <w:tcW w:w="270" w:type="pct"/>
            <w:vAlign w:val="center"/>
          </w:tcPr>
          <w:p w14:paraId="06C50651">
            <w:pPr>
              <w:pStyle w:val="152"/>
              <w:ind w:firstLine="0"/>
              <w:jc w:val="center"/>
              <w:rPr>
                <w:rFonts w:ascii="Times New Roman" w:hAnsi="Times New Roman"/>
                <w:szCs w:val="24"/>
              </w:rPr>
            </w:pPr>
            <w:r>
              <w:rPr>
                <w:rFonts w:hint="eastAsia" w:ascii="Times New Roman" w:hAnsi="Times New Roman"/>
                <w:szCs w:val="24"/>
              </w:rPr>
              <w:t>10.07</w:t>
            </w:r>
          </w:p>
        </w:tc>
        <w:tc>
          <w:tcPr>
            <w:tcW w:w="270" w:type="pct"/>
            <w:vAlign w:val="center"/>
          </w:tcPr>
          <w:p w14:paraId="782AE9A0">
            <w:pPr>
              <w:pStyle w:val="152"/>
              <w:ind w:firstLine="0"/>
              <w:jc w:val="center"/>
              <w:rPr>
                <w:rFonts w:ascii="Times New Roman" w:hAnsi="Times New Roman"/>
                <w:szCs w:val="24"/>
              </w:rPr>
            </w:pPr>
            <w:r>
              <w:rPr>
                <w:rFonts w:hint="eastAsia" w:ascii="Times New Roman" w:hAnsi="Times New Roman"/>
                <w:szCs w:val="24"/>
              </w:rPr>
              <w:t>10.05</w:t>
            </w:r>
          </w:p>
        </w:tc>
        <w:tc>
          <w:tcPr>
            <w:tcW w:w="270" w:type="pct"/>
            <w:vAlign w:val="center"/>
          </w:tcPr>
          <w:p w14:paraId="09511D31">
            <w:pPr>
              <w:pStyle w:val="152"/>
              <w:ind w:firstLine="0"/>
              <w:jc w:val="center"/>
              <w:rPr>
                <w:rFonts w:ascii="Times New Roman" w:hAnsi="Times New Roman"/>
                <w:szCs w:val="24"/>
              </w:rPr>
            </w:pPr>
            <w:r>
              <w:rPr>
                <w:rFonts w:hint="eastAsia" w:ascii="Times New Roman" w:hAnsi="Times New Roman"/>
                <w:szCs w:val="24"/>
              </w:rPr>
              <w:t>10.045</w:t>
            </w:r>
          </w:p>
        </w:tc>
      </w:tr>
    </w:tbl>
    <w:p w14:paraId="3E59AE90">
      <w:pPr>
        <w:pStyle w:val="152"/>
        <w:spacing w:line="360" w:lineRule="auto"/>
        <w:ind w:firstLine="480"/>
        <w:rPr>
          <w:color w:val="000000"/>
          <w:sz w:val="32"/>
          <w:szCs w:val="32"/>
        </w:rPr>
      </w:pPr>
      <w:r>
        <w:rPr>
          <w:rFonts w:hint="eastAsia" w:cs="宋体"/>
          <w:sz w:val="32"/>
          <w:szCs w:val="32"/>
        </w:rPr>
        <w:t xml:space="preserve">计算可得单次实验标准偏差： </w:t>
      </w:r>
      <w:r>
        <w:rPr>
          <w:rFonts w:ascii="Times New Roman" w:hAnsi="Times New Roman"/>
          <w:i/>
          <w:sz w:val="32"/>
          <w:szCs w:val="32"/>
        </w:rPr>
        <w:t>s</w:t>
      </w:r>
      <w:r>
        <w:rPr>
          <w:rFonts w:ascii="Times New Roman" w:hAnsi="Times New Roman"/>
          <w:sz w:val="32"/>
          <w:szCs w:val="32"/>
        </w:rPr>
        <w:t>=</w:t>
      </w:r>
      <w:r>
        <w:rPr>
          <w:rFonts w:hint="eastAsia" w:ascii="Times New Roman" w:hAnsi="Times New Roman"/>
          <w:sz w:val="32"/>
          <w:szCs w:val="32"/>
        </w:rPr>
        <w:t>0.031m</w:t>
      </w:r>
      <w:r>
        <w:rPr>
          <w:color w:val="000000"/>
          <w:sz w:val="32"/>
          <w:szCs w:val="32"/>
        </w:rPr>
        <w:t>。</w:t>
      </w:r>
    </w:p>
    <w:p w14:paraId="6ACD1013">
      <w:pPr>
        <w:pStyle w:val="152"/>
        <w:spacing w:line="360" w:lineRule="auto"/>
        <w:ind w:firstLine="480"/>
        <w:rPr>
          <w:color w:val="000000"/>
          <w:sz w:val="32"/>
          <w:szCs w:val="32"/>
        </w:rPr>
      </w:pPr>
      <w:r>
        <w:rPr>
          <w:color w:val="000000"/>
          <w:sz w:val="32"/>
          <w:szCs w:val="32"/>
        </w:rPr>
        <w:t>考虑实际测量过程取</w:t>
      </w:r>
      <w:r>
        <w:rPr>
          <w:rFonts w:hint="eastAsia"/>
          <w:color w:val="000000"/>
          <w:sz w:val="32"/>
          <w:szCs w:val="32"/>
        </w:rPr>
        <w:t>左右</w:t>
      </w:r>
      <w:r>
        <w:rPr>
          <w:color w:val="000000"/>
          <w:sz w:val="32"/>
          <w:szCs w:val="32"/>
        </w:rPr>
        <w:t>边线</w:t>
      </w:r>
      <w:r>
        <w:rPr>
          <w:rFonts w:hint="eastAsia"/>
          <w:color w:val="000000"/>
          <w:sz w:val="32"/>
          <w:szCs w:val="32"/>
        </w:rPr>
        <w:t>斜距</w:t>
      </w:r>
      <w:r>
        <w:rPr>
          <w:color w:val="000000"/>
          <w:sz w:val="32"/>
          <w:szCs w:val="32"/>
        </w:rPr>
        <w:t>的最小值为测量结果，每条</w:t>
      </w:r>
      <w:r>
        <w:rPr>
          <w:rFonts w:hint="eastAsia"/>
          <w:color w:val="000000"/>
          <w:sz w:val="32"/>
          <w:szCs w:val="32"/>
        </w:rPr>
        <w:t>边线</w:t>
      </w:r>
      <w:r>
        <w:rPr>
          <w:color w:val="000000"/>
          <w:sz w:val="32"/>
          <w:szCs w:val="32"/>
        </w:rPr>
        <w:t>测量一次，因此：</w:t>
      </w:r>
    </w:p>
    <w:p w14:paraId="604335CE">
      <w:pPr>
        <w:pStyle w:val="152"/>
        <w:spacing w:line="360" w:lineRule="auto"/>
        <w:ind w:firstLine="480"/>
        <w:jc w:val="center"/>
        <w:rPr>
          <w:b/>
          <w:sz w:val="32"/>
          <w:szCs w:val="32"/>
        </w:rPr>
      </w:pPr>
      <w:r>
        <w:rPr>
          <w:rStyle w:val="41"/>
          <w:rFonts w:ascii="Segoe UI" w:hAnsi="Segoe UI" w:cs="Segoe UI"/>
          <w:color w:val="0F1115"/>
          <w:sz w:val="32"/>
          <w:szCs w:val="32"/>
          <w:shd w:val="clear" w:color="auto" w:fill="FFFFFF"/>
        </w:rPr>
        <w:t>u₁</w:t>
      </w:r>
      <w:r>
        <w:rPr>
          <w:rStyle w:val="41"/>
          <w:rFonts w:hint="eastAsia" w:ascii="Segoe UI" w:hAnsi="Segoe UI" w:cs="Segoe UI"/>
          <w:color w:val="0F1115"/>
          <w:sz w:val="32"/>
          <w:szCs w:val="32"/>
          <w:shd w:val="clear" w:color="auto" w:fill="FFFFFF"/>
        </w:rPr>
        <w:t>=s≈0.031m</w:t>
      </w:r>
    </w:p>
    <w:p w14:paraId="3EB99813">
      <w:pPr>
        <w:pStyle w:val="145"/>
        <w:spacing w:line="560" w:lineRule="exact"/>
        <w:ind w:firstLine="0" w:firstLineChars="0"/>
        <w:jc w:val="both"/>
        <w:outlineLvl w:val="9"/>
        <w:rPr>
          <w:rFonts w:hint="eastAsia" w:ascii="Times New Roman" w:hAnsi="Times New Roman"/>
        </w:rPr>
      </w:pPr>
      <w:bookmarkStart w:id="22" w:name="_Toc37940646"/>
      <w:bookmarkStart w:id="23" w:name="_Toc38372725"/>
      <w:bookmarkStart w:id="24" w:name="_Toc37921730"/>
      <w:bookmarkStart w:id="25" w:name="_Toc38372258"/>
      <w:r>
        <w:rPr>
          <w:rFonts w:hint="eastAsia" w:ascii="仿宋_GB2312" w:hAnsi="Times New Roman" w:eastAsia="仿宋_GB2312"/>
          <w:sz w:val="32"/>
          <w:szCs w:val="32"/>
        </w:rPr>
        <w:t xml:space="preserve">3.1.4  </w:t>
      </w:r>
      <w:r>
        <w:rPr>
          <w:rFonts w:hint="eastAsia" w:ascii="Times New Roman" w:hAnsi="Times New Roman"/>
          <w:spacing w:val="-2"/>
          <w:sz w:val="32"/>
          <w:szCs w:val="32"/>
        </w:rPr>
        <w:t>测量</w:t>
      </w:r>
      <w:r>
        <w:rPr>
          <w:rFonts w:ascii="Times New Roman" w:hAnsi="Times New Roman"/>
          <w:sz w:val="32"/>
          <w:szCs w:val="32"/>
        </w:rPr>
        <w:t>分辨力引入的不确定度</w:t>
      </w:r>
    </w:p>
    <w:bookmarkEnd w:id="22"/>
    <w:bookmarkEnd w:id="23"/>
    <w:bookmarkEnd w:id="24"/>
    <w:bookmarkEnd w:id="25"/>
    <w:p w14:paraId="65E231D5">
      <w:pPr>
        <w:pStyle w:val="152"/>
        <w:spacing w:line="360" w:lineRule="auto"/>
        <w:ind w:firstLine="480"/>
        <w:rPr>
          <w:color w:val="000000"/>
          <w:sz w:val="32"/>
          <w:szCs w:val="32"/>
        </w:rPr>
      </w:pPr>
      <w:bookmarkStart w:id="26" w:name="_Toc38372734"/>
      <w:bookmarkStart w:id="27" w:name="_Toc37921739"/>
      <w:bookmarkStart w:id="28" w:name="_Toc38372267"/>
      <w:bookmarkStart w:id="29" w:name="_Toc37940655"/>
      <w:r>
        <w:rPr>
          <w:color w:val="000000"/>
          <w:sz w:val="32"/>
          <w:szCs w:val="32"/>
        </w:rPr>
        <w:t>全站仪斜距显示分辨力为</w:t>
      </w:r>
      <w:r>
        <w:rPr>
          <w:rFonts w:ascii="Times New Roman" w:hAnsi="Times New Roman"/>
          <w:color w:val="000000"/>
          <w:sz w:val="32"/>
          <w:szCs w:val="32"/>
        </w:rPr>
        <w:t>0.01m</w:t>
      </w:r>
      <w:r>
        <w:rPr>
          <w:color w:val="000000"/>
          <w:sz w:val="32"/>
          <w:szCs w:val="32"/>
        </w:rPr>
        <w:t>，设其服从均匀分布，则分辨力引入的不确定度分量为：</w:t>
      </w:r>
    </w:p>
    <w:p w14:paraId="05E1CB92">
      <w:pPr>
        <w:pStyle w:val="152"/>
        <w:spacing w:line="360" w:lineRule="auto"/>
        <w:ind w:firstLine="480"/>
        <w:jc w:val="center"/>
        <w:rPr>
          <w:sz w:val="32"/>
          <w:szCs w:val="32"/>
        </w:rPr>
      </w:pPr>
      <w:r>
        <w:rPr>
          <w:position w:val="-30"/>
          <w:sz w:val="32"/>
          <w:szCs w:val="32"/>
        </w:rPr>
        <w:object>
          <v:shape id="_x0000_i1028" o:spt="75" type="#_x0000_t75" style="height:36.45pt;width:115.95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p>
    <w:p w14:paraId="16ABC81D">
      <w:pPr>
        <w:pStyle w:val="145"/>
        <w:spacing w:line="560" w:lineRule="exact"/>
        <w:ind w:right="320" w:firstLine="640"/>
        <w:jc w:val="right"/>
        <w:outlineLvl w:val="9"/>
        <w:rPr>
          <w:rFonts w:ascii="仿宋_GB2312" w:hAnsi="Times New Roman" w:eastAsia="仿宋_GB2312"/>
          <w:sz w:val="32"/>
          <w:szCs w:val="32"/>
        </w:rPr>
      </w:pPr>
    </w:p>
    <w:p w14:paraId="15CD4C8F">
      <w:pPr>
        <w:spacing w:line="360" w:lineRule="auto"/>
        <w:ind w:right="120"/>
        <w:rPr>
          <w:sz w:val="32"/>
          <w:szCs w:val="32"/>
        </w:rPr>
      </w:pPr>
      <w:r>
        <w:rPr>
          <w:rFonts w:hint="eastAsia" w:ascii="仿宋_GB2312" w:eastAsia="仿宋_GB2312"/>
          <w:sz w:val="32"/>
          <w:szCs w:val="32"/>
        </w:rPr>
        <w:t xml:space="preserve">3.1.5 </w:t>
      </w:r>
      <w:bookmarkEnd w:id="26"/>
      <w:bookmarkEnd w:id="27"/>
      <w:bookmarkEnd w:id="28"/>
      <w:bookmarkEnd w:id="29"/>
      <w:bookmarkStart w:id="30" w:name="_Toc37940656"/>
      <w:bookmarkStart w:id="31" w:name="_Toc38372735"/>
      <w:bookmarkStart w:id="32" w:name="_Toc37921740"/>
      <w:bookmarkStart w:id="33" w:name="_Toc38372268"/>
      <w:r>
        <w:rPr>
          <w:rFonts w:hint="eastAsia" w:ascii="仿宋_GB2312" w:eastAsia="仿宋_GB2312"/>
          <w:sz w:val="32"/>
          <w:szCs w:val="32"/>
        </w:rPr>
        <w:t xml:space="preserve"> </w:t>
      </w:r>
      <w:r>
        <w:rPr>
          <w:rFonts w:hint="eastAsia"/>
          <w:sz w:val="32"/>
          <w:szCs w:val="32"/>
        </w:rPr>
        <w:t>标准器</w:t>
      </w:r>
      <w:r>
        <w:rPr>
          <w:sz w:val="32"/>
          <w:szCs w:val="32"/>
        </w:rPr>
        <w:t>引入的不确定度</w:t>
      </w:r>
    </w:p>
    <w:p w14:paraId="60915BCB">
      <w:pPr>
        <w:pStyle w:val="152"/>
        <w:spacing w:line="360" w:lineRule="auto"/>
        <w:ind w:firstLine="480"/>
        <w:rPr>
          <w:color w:val="000000"/>
          <w:sz w:val="32"/>
          <w:szCs w:val="32"/>
        </w:rPr>
      </w:pPr>
      <w:r>
        <w:rPr>
          <w:rFonts w:ascii="Times New Roman" w:hAnsi="Times New Roman"/>
          <w:color w:val="000000"/>
          <w:sz w:val="32"/>
          <w:szCs w:val="32"/>
        </w:rPr>
        <w:t>根据JJG 703-2003</w:t>
      </w:r>
      <w:r>
        <w:rPr>
          <w:rFonts w:hint="eastAsia" w:ascii="Times New Roman" w:hAnsi="Times New Roman"/>
          <w:color w:val="000000"/>
          <w:sz w:val="32"/>
          <w:szCs w:val="32"/>
        </w:rPr>
        <w:t>《光电测距仪检定规程》</w:t>
      </w:r>
      <w:r>
        <w:rPr>
          <w:color w:val="000000"/>
          <w:sz w:val="32"/>
          <w:szCs w:val="32"/>
        </w:rPr>
        <w:t>，试验所采用的全站</w:t>
      </w:r>
      <w:r>
        <w:rPr>
          <w:rFonts w:hint="eastAsia"/>
          <w:color w:val="000000"/>
          <w:sz w:val="32"/>
          <w:szCs w:val="32"/>
        </w:rPr>
        <w:t>仪其</w:t>
      </w:r>
      <w:r>
        <w:rPr>
          <w:rFonts w:ascii="Times New Roman" w:hAnsi="Times New Roman"/>
          <w:spacing w:val="-2"/>
          <w:sz w:val="32"/>
          <w:szCs w:val="32"/>
        </w:rPr>
        <w:t>测距准确度为III级</w:t>
      </w:r>
      <w:r>
        <w:rPr>
          <w:color w:val="000000"/>
          <w:sz w:val="32"/>
          <w:szCs w:val="32"/>
        </w:rPr>
        <w:t>，其测距系统引入</w:t>
      </w:r>
      <w:r>
        <w:rPr>
          <w:rFonts w:hint="eastAsia"/>
          <w:color w:val="000000"/>
          <w:sz w:val="32"/>
          <w:szCs w:val="32"/>
        </w:rPr>
        <w:t>标准</w:t>
      </w:r>
      <w:r>
        <w:rPr>
          <w:color w:val="000000"/>
          <w:sz w:val="32"/>
          <w:szCs w:val="32"/>
        </w:rPr>
        <w:t>差最大值为：</w:t>
      </w:r>
    </w:p>
    <w:p w14:paraId="0D8E1ABC">
      <w:pPr>
        <w:pStyle w:val="152"/>
        <w:spacing w:line="360" w:lineRule="auto"/>
        <w:ind w:firstLine="480"/>
        <w:jc w:val="center"/>
        <w:rPr>
          <w:sz w:val="32"/>
          <w:szCs w:val="32"/>
        </w:rPr>
      </w:pPr>
      <w:r>
        <w:rPr>
          <w:position w:val="-12"/>
          <w:sz w:val="32"/>
          <w:szCs w:val="32"/>
        </w:rPr>
        <w:object>
          <v:shape id="_x0000_i1029" o:spt="75" type="#_x0000_t75" style="height:16.85pt;width:92.55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p>
    <w:p w14:paraId="094BA1FE">
      <w:pPr>
        <w:pStyle w:val="152"/>
        <w:spacing w:line="360" w:lineRule="auto"/>
        <w:ind w:firstLine="480"/>
        <w:rPr>
          <w:rFonts w:hint="eastAsia"/>
          <w:sz w:val="32"/>
          <w:szCs w:val="32"/>
        </w:rPr>
      </w:pPr>
      <w:r>
        <w:rPr>
          <w:rFonts w:ascii="Times New Roman" w:hAnsi="Times New Roman"/>
          <w:sz w:val="32"/>
          <w:szCs w:val="32"/>
        </w:rPr>
        <w:t>其中：</w:t>
      </w:r>
      <w:r>
        <w:rPr>
          <w:rFonts w:ascii="Times New Roman" w:hAnsi="Times New Roman"/>
          <w:i/>
          <w:sz w:val="32"/>
          <w:szCs w:val="32"/>
        </w:rPr>
        <w:t>D</w:t>
      </w:r>
      <w:r>
        <w:rPr>
          <w:rFonts w:ascii="Times New Roman" w:hAnsi="Times New Roman"/>
          <w:sz w:val="32"/>
          <w:szCs w:val="32"/>
        </w:rPr>
        <w:t>为测量距离，单位为km。由D</w:t>
      </w:r>
      <w:r>
        <w:rPr>
          <w:rFonts w:hint="eastAsia" w:ascii="Times New Roman" w:hAnsi="Times New Roman"/>
          <w:sz w:val="32"/>
          <w:szCs w:val="32"/>
        </w:rPr>
        <w:t>.</w:t>
      </w:r>
      <w:r>
        <w:rPr>
          <w:rFonts w:ascii="Times New Roman" w:hAnsi="Times New Roman"/>
          <w:sz w:val="32"/>
          <w:szCs w:val="32"/>
        </w:rPr>
        <w:t>1.2.2的测量结果可知此处</w:t>
      </w:r>
      <w:r>
        <w:rPr>
          <w:rFonts w:ascii="Times New Roman" w:hAnsi="Times New Roman"/>
          <w:i/>
          <w:sz w:val="32"/>
          <w:szCs w:val="32"/>
        </w:rPr>
        <w:t>D</w:t>
      </w:r>
      <w:r>
        <w:rPr>
          <w:rFonts w:ascii="Times New Roman" w:hAnsi="Times New Roman"/>
          <w:sz w:val="32"/>
          <w:szCs w:val="32"/>
        </w:rPr>
        <w:t>的值取0.01，</w:t>
      </w:r>
      <w:r>
        <w:rPr>
          <w:rFonts w:hint="eastAsia"/>
          <w:sz w:val="32"/>
          <w:szCs w:val="32"/>
        </w:rPr>
        <w:t>因此可得</w:t>
      </w:r>
    </w:p>
    <w:p w14:paraId="49AD0815">
      <w:pPr>
        <w:pStyle w:val="152"/>
        <w:spacing w:line="360" w:lineRule="auto"/>
        <w:ind w:firstLine="3360" w:firstLineChars="1050"/>
        <w:rPr>
          <w:sz w:val="32"/>
          <w:szCs w:val="32"/>
        </w:rPr>
      </w:pPr>
      <w:r>
        <w:rPr>
          <w:position w:val="-12"/>
          <w:sz w:val="32"/>
          <w:szCs w:val="32"/>
        </w:rPr>
        <w:object>
          <v:shape id="_x0000_i1030" o:spt="75" type="#_x0000_t75" style="height:18.7pt;width:122.5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p>
    <w:p w14:paraId="67E3B72E">
      <w:pPr>
        <w:pStyle w:val="145"/>
        <w:spacing w:line="560" w:lineRule="exact"/>
        <w:ind w:firstLine="0" w:firstLineChars="0"/>
        <w:jc w:val="both"/>
        <w:outlineLvl w:val="9"/>
        <w:rPr>
          <w:rFonts w:hint="eastAsia" w:ascii="仿宋_GB2312" w:eastAsia="仿宋_GB2312"/>
          <w:sz w:val="32"/>
          <w:szCs w:val="32"/>
        </w:rPr>
      </w:pPr>
    </w:p>
    <w:p w14:paraId="5A568F70">
      <w:pPr>
        <w:spacing w:line="360" w:lineRule="auto"/>
        <w:rPr>
          <w:rFonts w:ascii="黑体" w:hAnsi="黑体" w:eastAsia="黑体"/>
          <w:color w:val="000000"/>
          <w:sz w:val="32"/>
          <w:szCs w:val="32"/>
        </w:rPr>
      </w:pPr>
      <w:r>
        <w:rPr>
          <w:rFonts w:hint="eastAsia" w:ascii="仿宋_GB2312" w:eastAsia="仿宋_GB2312"/>
          <w:sz w:val="32"/>
          <w:szCs w:val="32"/>
        </w:rPr>
        <w:t xml:space="preserve">3.1.6  </w:t>
      </w:r>
      <w:bookmarkEnd w:id="30"/>
      <w:bookmarkEnd w:id="31"/>
      <w:bookmarkEnd w:id="32"/>
      <w:bookmarkEnd w:id="33"/>
      <w:bookmarkStart w:id="34" w:name="_Toc37921741"/>
      <w:bookmarkStart w:id="35" w:name="_Toc38372736"/>
      <w:bookmarkStart w:id="36" w:name="_Toc37940657"/>
      <w:bookmarkStart w:id="37" w:name="_Toc38372269"/>
      <w:r>
        <w:rPr>
          <w:rFonts w:ascii="黑体" w:hAnsi="黑体" w:eastAsia="黑体"/>
          <w:color w:val="000000"/>
          <w:sz w:val="32"/>
          <w:szCs w:val="32"/>
        </w:rPr>
        <w:t>驻车坡道长度检测结果的</w:t>
      </w:r>
      <w:r>
        <w:rPr>
          <w:rFonts w:ascii="黑体" w:hAnsi="黑体" w:eastAsia="黑体"/>
          <w:sz w:val="32"/>
          <w:szCs w:val="32"/>
        </w:rPr>
        <w:t>合成标准不确定度</w:t>
      </w:r>
    </w:p>
    <w:p w14:paraId="69080AF7">
      <w:pPr>
        <w:pStyle w:val="152"/>
        <w:spacing w:line="360" w:lineRule="auto"/>
        <w:ind w:firstLine="480"/>
        <w:rPr>
          <w:sz w:val="32"/>
          <w:szCs w:val="32"/>
        </w:rPr>
      </w:pPr>
      <w:r>
        <w:rPr>
          <w:color w:val="000000"/>
          <w:sz w:val="32"/>
          <w:szCs w:val="32"/>
        </w:rPr>
        <w:t>各分量互不相关，则</w:t>
      </w:r>
      <w:r>
        <w:rPr>
          <w:rFonts w:hint="eastAsia"/>
          <w:color w:val="000000"/>
          <w:sz w:val="32"/>
          <w:szCs w:val="32"/>
        </w:rPr>
        <w:t>驻车坡道长度检测结果</w:t>
      </w:r>
      <w:r>
        <w:rPr>
          <w:color w:val="000000"/>
          <w:sz w:val="32"/>
          <w:szCs w:val="32"/>
        </w:rPr>
        <w:t>的合成标准不确定度</w:t>
      </w:r>
      <w:r>
        <w:rPr>
          <w:sz w:val="32"/>
          <w:szCs w:val="32"/>
        </w:rPr>
        <w:t>：</w:t>
      </w:r>
    </w:p>
    <w:p w14:paraId="16FC3E69">
      <w:pPr>
        <w:pStyle w:val="152"/>
        <w:spacing w:line="360" w:lineRule="auto"/>
        <w:ind w:left="-4" w:leftChars="-2" w:firstLine="3" w:firstLineChars="1"/>
        <w:jc w:val="center"/>
        <w:rPr>
          <w:rFonts w:hint="eastAsia" w:ascii="仿宋_GB2312" w:eastAsia="仿宋_GB2312"/>
          <w:sz w:val="32"/>
          <w:szCs w:val="32"/>
        </w:rPr>
      </w:pPr>
      <w:r>
        <w:rPr>
          <w:rFonts w:hint="eastAsia" w:ascii="仿宋_GB2312" w:eastAsia="仿宋_GB2312"/>
          <w:position w:val="-14"/>
          <w:sz w:val="32"/>
          <w:szCs w:val="32"/>
        </w:rPr>
        <w:object>
          <v:shape id="_x0000_i1031" o:spt="75" type="#_x0000_t75" style="height:24pt;width:139pt;" o:ole="t" filled="f" o:preferrelative="t" stroked="f" coordsize="21600,21600">
            <v:path/>
            <v:fill on="f" focussize="0,0"/>
            <v:stroke on="f"/>
            <v:imagedata r:id="rId25" o:title=""/>
            <o:lock v:ext="edit" aspectratio="t"/>
            <w10:wrap type="none"/>
            <w10:anchorlock/>
          </v:shape>
          <o:OLEObject Type="Embed" ProgID="Equation.KSEE3" ShapeID="_x0000_i1031" DrawAspect="Content" ObjectID="_1468075731" r:id="rId24">
            <o:LockedField>false</o:LockedField>
          </o:OLEObject>
        </w:object>
      </w:r>
    </w:p>
    <w:p w14:paraId="73D1A195">
      <w:pPr>
        <w:pStyle w:val="152"/>
        <w:spacing w:line="360" w:lineRule="auto"/>
        <w:ind w:left="-4" w:leftChars="-2" w:firstLine="3" w:firstLineChars="1"/>
        <w:rPr>
          <w:color w:val="000000"/>
          <w:sz w:val="32"/>
          <w:szCs w:val="32"/>
        </w:rPr>
      </w:pPr>
      <w:r>
        <w:rPr>
          <w:rFonts w:hint="eastAsia" w:ascii="仿宋_GB2312" w:eastAsia="仿宋_GB2312"/>
          <w:sz w:val="32"/>
          <w:szCs w:val="32"/>
        </w:rPr>
        <w:t xml:space="preserve">3.1.7  </w:t>
      </w:r>
      <w:r>
        <w:rPr>
          <w:rFonts w:ascii="黑体" w:hAnsi="黑体" w:eastAsia="黑体"/>
          <w:color w:val="000000"/>
          <w:sz w:val="32"/>
          <w:szCs w:val="32"/>
        </w:rPr>
        <w:t>驻车坡道长度检测结果的</w:t>
      </w:r>
      <w:r>
        <w:rPr>
          <w:rFonts w:ascii="黑体" w:hAnsi="黑体" w:eastAsia="黑体"/>
          <w:sz w:val="32"/>
          <w:szCs w:val="32"/>
        </w:rPr>
        <w:t>扩展不确定度</w:t>
      </w:r>
    </w:p>
    <w:p w14:paraId="384999E1">
      <w:pPr>
        <w:pStyle w:val="152"/>
        <w:spacing w:line="360" w:lineRule="auto"/>
        <w:ind w:firstLine="480"/>
        <w:rPr>
          <w:sz w:val="32"/>
          <w:szCs w:val="32"/>
        </w:rPr>
      </w:pPr>
      <w:r>
        <w:rPr>
          <w:color w:val="000000"/>
          <w:sz w:val="32"/>
          <w:szCs w:val="32"/>
        </w:rPr>
        <w:t>取</w:t>
      </w:r>
      <w:r>
        <w:rPr>
          <w:rFonts w:ascii="Times New Roman" w:hAnsi="Times New Roman"/>
          <w:i/>
          <w:color w:val="000000"/>
          <w:sz w:val="32"/>
          <w:szCs w:val="32"/>
        </w:rPr>
        <w:t>k</w:t>
      </w:r>
      <w:r>
        <w:rPr>
          <w:rFonts w:hint="eastAsia"/>
          <w:color w:val="000000"/>
          <w:sz w:val="32"/>
          <w:szCs w:val="32"/>
        </w:rPr>
        <w:t>=2，则驻车坡道长度检测结果</w:t>
      </w:r>
      <w:r>
        <w:rPr>
          <w:color w:val="000000"/>
          <w:sz w:val="32"/>
          <w:szCs w:val="32"/>
        </w:rPr>
        <w:t>的</w:t>
      </w:r>
      <w:r>
        <w:rPr>
          <w:rFonts w:hint="eastAsia"/>
          <w:color w:val="000000"/>
          <w:sz w:val="32"/>
          <w:szCs w:val="32"/>
        </w:rPr>
        <w:t>扩展不确定度为：</w:t>
      </w:r>
    </w:p>
    <w:p w14:paraId="2DA9E0EA">
      <w:pPr>
        <w:pStyle w:val="152"/>
        <w:spacing w:line="360" w:lineRule="auto"/>
        <w:ind w:firstLine="480"/>
        <w:jc w:val="center"/>
        <w:rPr>
          <w:rFonts w:hint="eastAsia" w:eastAsia="宋体"/>
          <w:sz w:val="32"/>
          <w:szCs w:val="32"/>
          <w:lang w:eastAsia="zh-CN"/>
        </w:rPr>
      </w:pPr>
      <w:r>
        <w:rPr>
          <w:rFonts w:hint="eastAsia" w:eastAsia="宋体"/>
          <w:position w:val="-12"/>
          <w:sz w:val="32"/>
          <w:szCs w:val="32"/>
          <w:lang w:eastAsia="zh-CN"/>
        </w:rPr>
        <w:object>
          <v:shape id="_x0000_i1032" o:spt="75" type="#_x0000_t75" style="height:18pt;width:93pt;" o:ole="t" filled="f" o:preferrelative="t" stroked="f" coordsize="21600,21600">
            <v:path/>
            <v:fill on="f" focussize="0,0"/>
            <v:stroke on="f"/>
            <v:imagedata r:id="rId27" o:title=""/>
            <o:lock v:ext="edit" aspectratio="t"/>
            <w10:wrap type="none"/>
            <w10:anchorlock/>
          </v:shape>
          <o:OLEObject Type="Embed" ProgID="Equation.KSEE3" ShapeID="_x0000_i1032" DrawAspect="Content" ObjectID="_1468075732" r:id="rId26">
            <o:LockedField>false</o:LockedField>
          </o:OLEObject>
        </w:object>
      </w:r>
    </w:p>
    <w:p w14:paraId="1211DC29">
      <w:pPr>
        <w:spacing w:line="360" w:lineRule="auto"/>
        <w:rPr>
          <w:rFonts w:ascii="黑体" w:hAnsi="黑体" w:eastAsia="黑体"/>
          <w:sz w:val="32"/>
          <w:szCs w:val="32"/>
        </w:rPr>
      </w:pPr>
      <w:r>
        <w:rPr>
          <w:rFonts w:hint="eastAsia" w:ascii="仿宋_GB2312" w:eastAsia="仿宋_GB2312"/>
          <w:sz w:val="32"/>
          <w:szCs w:val="32"/>
        </w:rPr>
        <w:t xml:space="preserve">3.1.8  </w:t>
      </w:r>
      <w:bookmarkEnd w:id="0"/>
      <w:bookmarkEnd w:id="1"/>
      <w:bookmarkEnd w:id="34"/>
      <w:bookmarkEnd w:id="35"/>
      <w:bookmarkEnd w:id="36"/>
      <w:bookmarkEnd w:id="37"/>
      <w:r>
        <w:rPr>
          <w:rFonts w:hint="eastAsia" w:ascii="黑体" w:hAnsi="黑体" w:eastAsia="黑体"/>
          <w:color w:val="000000"/>
          <w:sz w:val="32"/>
          <w:szCs w:val="32"/>
        </w:rPr>
        <w:t>长度检测结果的不确定度评定</w:t>
      </w:r>
    </w:p>
    <w:p w14:paraId="1F79ED69">
      <w:pPr>
        <w:spacing w:line="360" w:lineRule="auto"/>
        <w:rPr>
          <w:color w:val="000000"/>
          <w:sz w:val="32"/>
          <w:szCs w:val="32"/>
        </w:rPr>
      </w:pPr>
      <w:r>
        <w:rPr>
          <w:rFonts w:hint="eastAsia"/>
          <w:color w:val="000000"/>
          <w:sz w:val="32"/>
          <w:szCs w:val="32"/>
        </w:rPr>
        <w:t>路试车道的长度检测结果的测量不确定度评定可参照3</w:t>
      </w:r>
      <w:r>
        <w:rPr>
          <w:color w:val="000000"/>
          <w:sz w:val="32"/>
          <w:szCs w:val="32"/>
        </w:rPr>
        <w:t>.1</w:t>
      </w:r>
      <w:r>
        <w:rPr>
          <w:rFonts w:hint="eastAsia"/>
          <w:color w:val="000000"/>
          <w:sz w:val="32"/>
          <w:szCs w:val="32"/>
        </w:rPr>
        <w:t>的方法进行评定。</w:t>
      </w:r>
    </w:p>
    <w:p w14:paraId="7444F664">
      <w:pPr>
        <w:pStyle w:val="145"/>
        <w:spacing w:line="560" w:lineRule="exact"/>
        <w:ind w:firstLine="0" w:firstLineChars="0"/>
        <w:jc w:val="both"/>
        <w:outlineLvl w:val="9"/>
        <w:rPr>
          <w:rFonts w:ascii="仿宋_GB2312" w:eastAsia="仿宋_GB2312"/>
          <w:b/>
          <w:bCs/>
          <w:sz w:val="32"/>
          <w:szCs w:val="32"/>
        </w:rPr>
      </w:pPr>
      <w:r>
        <w:rPr>
          <w:rFonts w:hint="eastAsia" w:ascii="仿宋_GB2312" w:eastAsia="仿宋_GB2312"/>
          <w:b/>
          <w:bCs/>
          <w:sz w:val="32"/>
          <w:szCs w:val="32"/>
        </w:rPr>
        <w:t xml:space="preserve">3.2  </w:t>
      </w:r>
      <w:r>
        <w:rPr>
          <w:rFonts w:hint="eastAsia" w:ascii="黑体" w:hAnsi="黑体" w:eastAsia="黑体"/>
          <w:color w:val="000000"/>
          <w:sz w:val="32"/>
          <w:szCs w:val="32"/>
        </w:rPr>
        <w:t>宽度检测</w:t>
      </w:r>
    </w:p>
    <w:p w14:paraId="06683E2E">
      <w:pPr>
        <w:spacing w:line="560" w:lineRule="exact"/>
        <w:rPr>
          <w:rFonts w:ascii="仿宋_GB2312" w:eastAsia="仿宋_GB2312"/>
          <w:sz w:val="32"/>
          <w:szCs w:val="32"/>
        </w:rPr>
      </w:pPr>
      <w:r>
        <w:rPr>
          <w:rFonts w:hint="eastAsia" w:ascii="仿宋_GB2312" w:eastAsia="仿宋_GB2312"/>
          <w:sz w:val="32"/>
          <w:szCs w:val="32"/>
        </w:rPr>
        <w:t xml:space="preserve">3.2.1  </w:t>
      </w:r>
      <w:r>
        <w:rPr>
          <w:rFonts w:hint="eastAsia" w:ascii="仿宋_GB2312" w:hAnsi="黑体" w:eastAsia="仿宋_GB2312"/>
          <w:sz w:val="32"/>
          <w:szCs w:val="32"/>
        </w:rPr>
        <w:t>校准方法</w:t>
      </w:r>
    </w:p>
    <w:p w14:paraId="5B4447EA">
      <w:pPr>
        <w:spacing w:line="560" w:lineRule="exact"/>
        <w:rPr>
          <w:rFonts w:hint="eastAsia"/>
          <w:spacing w:val="-2"/>
          <w:sz w:val="32"/>
          <w:szCs w:val="32"/>
        </w:rPr>
      </w:pPr>
      <w:r>
        <w:rPr>
          <w:rFonts w:hint="eastAsia"/>
          <w:spacing w:val="-2"/>
          <w:sz w:val="32"/>
          <w:szCs w:val="32"/>
        </w:rPr>
        <w:t>用钢卷尺测量两侧路试车道边缘线外沿横向对称点之间的距离，选取行车方向前中后三个测量点分别测量。对目视明显偏窄处，应增加测量点，取各测量点宽度的最小测量结果作为路试车道的宽度。</w:t>
      </w:r>
    </w:p>
    <w:p w14:paraId="3D5AA5DA">
      <w:pPr>
        <w:spacing w:line="560" w:lineRule="exact"/>
        <w:rPr>
          <w:rFonts w:ascii="仿宋_GB2312" w:eastAsia="仿宋_GB2312"/>
          <w:sz w:val="32"/>
          <w:szCs w:val="32"/>
        </w:rPr>
      </w:pPr>
      <w:r>
        <w:rPr>
          <w:rFonts w:hint="eastAsia" w:ascii="仿宋_GB2312" w:eastAsia="仿宋_GB2312"/>
          <w:sz w:val="32"/>
          <w:szCs w:val="32"/>
        </w:rPr>
        <w:t>3.2.2  测量模型</w:t>
      </w:r>
    </w:p>
    <w:p w14:paraId="57D744F2">
      <w:pPr>
        <w:pStyle w:val="145"/>
        <w:wordWrap w:val="0"/>
        <w:spacing w:line="560" w:lineRule="exact"/>
        <w:ind w:right="420" w:firstLine="1680" w:firstLineChars="800"/>
        <w:jc w:val="center"/>
        <w:outlineLvl w:val="9"/>
        <w:rPr>
          <w:rFonts w:ascii="仿宋_GB2312" w:hAnsi="Times New Roman" w:eastAsia="仿宋_GB2312"/>
          <w:sz w:val="32"/>
          <w:szCs w:val="32"/>
        </w:rPr>
      </w:pPr>
      <w:r>
        <w:rPr>
          <w:rFonts w:hint="eastAsia" w:cs="宋体"/>
          <w:position w:val="-12"/>
          <w:sz w:val="21"/>
          <w:szCs w:val="21"/>
        </w:rPr>
        <w:t xml:space="preserve">              </w:t>
      </w:r>
      <w:r>
        <w:rPr>
          <w:rFonts w:hint="eastAsia" w:cs="宋体"/>
          <w:position w:val="-12"/>
          <w:sz w:val="21"/>
          <w:szCs w:val="21"/>
        </w:rPr>
        <w:object>
          <v:shape id="_x0000_i1033" o:spt="75" type="#_x0000_t75" style="height:18.7pt;width:38.35pt;" o:ole="t" filled="f" o:preferrelative="t" stroked="f" coordsize="21600,21600">
            <v:path/>
            <v:fill on="f" focussize="0,0"/>
            <v:stroke on="f" joinstyle="miter"/>
            <v:imagedata r:id="rId29" o:title=""/>
            <o:lock v:ext="edit" aspectratio="t"/>
            <w10:wrap type="none"/>
            <w10:anchorlock/>
          </v:shape>
          <o:OLEObject Type="Embed" ProgID="Equation.DSMT4" ShapeID="_x0000_i1033" DrawAspect="Content" ObjectID="_1468075733" r:id="rId28">
            <o:LockedField>false</o:LockedField>
          </o:OLEObject>
        </w:object>
      </w:r>
      <w:r>
        <w:rPr>
          <w:rFonts w:hint="eastAsia" w:ascii="仿宋_GB2312" w:hAnsi="Times New Roman" w:eastAsia="仿宋_GB2312"/>
          <w:sz w:val="32"/>
          <w:szCs w:val="32"/>
        </w:rPr>
        <w:t xml:space="preserve">                       </w:t>
      </w:r>
    </w:p>
    <w:p w14:paraId="1CD70ECB">
      <w:pPr>
        <w:pStyle w:val="145"/>
        <w:spacing w:line="560" w:lineRule="exact"/>
        <w:ind w:firstLine="640"/>
        <w:jc w:val="both"/>
        <w:outlineLvl w:val="9"/>
        <w:rPr>
          <w:rFonts w:ascii="仿宋_GB2312" w:hAnsi="Times New Roman" w:eastAsia="仿宋_GB2312"/>
          <w:sz w:val="32"/>
          <w:szCs w:val="32"/>
        </w:rPr>
      </w:pPr>
      <w:r>
        <w:rPr>
          <w:rFonts w:hint="eastAsia" w:ascii="仿宋_GB2312" w:hAnsi="Times New Roman" w:eastAsia="仿宋_GB2312"/>
          <w:sz w:val="32"/>
          <w:szCs w:val="32"/>
        </w:rPr>
        <w:t>式中：</w:t>
      </w:r>
    </w:p>
    <w:p w14:paraId="3B538E55">
      <w:pPr>
        <w:spacing w:line="360" w:lineRule="auto"/>
        <w:ind w:firstLine="1280" w:firstLineChars="400"/>
        <w:rPr>
          <w:sz w:val="32"/>
          <w:szCs w:val="32"/>
        </w:rPr>
      </w:pPr>
      <w:r>
        <w:rPr>
          <w:rFonts w:hint="eastAsia" w:cs="宋体"/>
          <w:position w:val="-6"/>
          <w:sz w:val="32"/>
          <w:szCs w:val="32"/>
        </w:rPr>
        <w:object>
          <v:shape id="_x0000_i1034" o:spt="75" type="#_x0000_t75" style="height:14.05pt;width:9.35pt;" o:ole="t" filled="f" o:preferrelative="t" stroked="f" coordsize="21600,21600">
            <v:path/>
            <v:fill on="f" focussize="0,0"/>
            <v:stroke on="f" joinstyle="miter"/>
            <v:imagedata r:id="rId31" o:title=""/>
            <o:lock v:ext="edit" aspectratio="t"/>
            <w10:wrap type="none"/>
            <w10:anchorlock/>
          </v:shape>
          <o:OLEObject Type="Embed" ProgID="Equation.DSMT4" ShapeID="_x0000_i1034" DrawAspect="Content" ObjectID="_1468075734" r:id="rId30">
            <o:LockedField>false</o:LockedField>
          </o:OLEObject>
        </w:object>
      </w:r>
      <w:r>
        <w:rPr>
          <w:rFonts w:hint="eastAsia" w:cs="宋体"/>
          <w:sz w:val="32"/>
          <w:szCs w:val="32"/>
        </w:rPr>
        <w:t>—被测</w:t>
      </w:r>
      <w:r>
        <w:rPr>
          <w:rFonts w:hint="eastAsia"/>
          <w:sz w:val="32"/>
          <w:szCs w:val="32"/>
        </w:rPr>
        <w:t>路试车道宽度；</w:t>
      </w:r>
    </w:p>
    <w:p w14:paraId="178E772C">
      <w:pPr>
        <w:spacing w:line="360" w:lineRule="auto"/>
        <w:ind w:firstLine="1280" w:firstLineChars="400"/>
        <w:rPr>
          <w:rFonts w:cs="宋体"/>
          <w:sz w:val="32"/>
          <w:szCs w:val="32"/>
        </w:rPr>
      </w:pPr>
      <w:r>
        <w:rPr>
          <w:rFonts w:hint="eastAsia" w:cs="宋体"/>
          <w:position w:val="-12"/>
          <w:sz w:val="32"/>
          <w:szCs w:val="32"/>
        </w:rPr>
        <w:object>
          <v:shape id="_x0000_i1035" o:spt="75" type="#_x0000_t75" style="height:18.7pt;width:20.55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32">
            <o:LockedField>false</o:LockedField>
          </o:OLEObject>
        </w:object>
      </w:r>
      <w:r>
        <w:rPr>
          <w:rFonts w:hint="eastAsia" w:cs="宋体"/>
          <w:sz w:val="32"/>
          <w:szCs w:val="32"/>
        </w:rPr>
        <w:t>—被测</w:t>
      </w:r>
      <w:r>
        <w:rPr>
          <w:rFonts w:hint="eastAsia"/>
          <w:sz w:val="32"/>
          <w:szCs w:val="32"/>
        </w:rPr>
        <w:t>路试车道宽度各测点的最小测量结果。</w:t>
      </w:r>
    </w:p>
    <w:p w14:paraId="45BA09A3">
      <w:pPr>
        <w:pStyle w:val="145"/>
        <w:spacing w:line="560" w:lineRule="exact"/>
        <w:ind w:firstLine="0" w:firstLineChars="0"/>
        <w:jc w:val="both"/>
        <w:outlineLvl w:val="9"/>
        <w:rPr>
          <w:rFonts w:hint="eastAsia" w:ascii="Times New Roman" w:hAnsi="Times New Roman"/>
          <w:spacing w:val="-2"/>
          <w:sz w:val="32"/>
          <w:szCs w:val="32"/>
        </w:rPr>
      </w:pPr>
      <w:r>
        <w:rPr>
          <w:rFonts w:hint="eastAsia" w:ascii="仿宋_GB2312" w:hAnsi="Times New Roman" w:eastAsia="仿宋_GB2312"/>
          <w:sz w:val="32"/>
          <w:szCs w:val="32"/>
        </w:rPr>
        <w:t xml:space="preserve">3.2.3  </w:t>
      </w:r>
      <w:r>
        <w:rPr>
          <w:rFonts w:hint="eastAsia" w:ascii="Times New Roman" w:hAnsi="Times New Roman"/>
          <w:spacing w:val="-2"/>
          <w:sz w:val="32"/>
          <w:szCs w:val="32"/>
        </w:rPr>
        <w:t>测量重复性引入的不确定度</w:t>
      </w:r>
    </w:p>
    <w:p w14:paraId="56ED10BC">
      <w:pPr>
        <w:pStyle w:val="152"/>
        <w:spacing w:line="360" w:lineRule="auto"/>
        <w:ind w:firstLine="472"/>
        <w:rPr>
          <w:rFonts w:ascii="Times New Roman" w:hAnsi="Times New Roman"/>
          <w:spacing w:val="-2"/>
          <w:szCs w:val="24"/>
        </w:rPr>
      </w:pPr>
      <w:r>
        <w:rPr>
          <w:rFonts w:hint="eastAsia" w:ascii="Times New Roman" w:hAnsi="Times New Roman"/>
          <w:spacing w:val="-2"/>
          <w:sz w:val="32"/>
          <w:szCs w:val="32"/>
        </w:rPr>
        <w:t>例如任选</w:t>
      </w:r>
      <w:r>
        <w:rPr>
          <w:rFonts w:ascii="Times New Roman" w:hAnsi="Times New Roman"/>
          <w:spacing w:val="-2"/>
          <w:sz w:val="32"/>
          <w:szCs w:val="32"/>
        </w:rPr>
        <w:t>驻车坡道的</w:t>
      </w:r>
      <w:r>
        <w:rPr>
          <w:rFonts w:hint="eastAsia" w:ascii="Times New Roman" w:hAnsi="Times New Roman"/>
          <w:spacing w:val="-2"/>
          <w:sz w:val="32"/>
          <w:szCs w:val="32"/>
        </w:rPr>
        <w:t>一</w:t>
      </w:r>
      <w:r>
        <w:rPr>
          <w:rFonts w:ascii="Times New Roman" w:hAnsi="Times New Roman"/>
          <w:spacing w:val="-2"/>
          <w:sz w:val="32"/>
          <w:szCs w:val="32"/>
        </w:rPr>
        <w:t>条边线进行测量，重复进行10次观测读数，得到以下结果：</w:t>
      </w:r>
    </w:p>
    <w:p w14:paraId="248452EF">
      <w:pPr>
        <w:pStyle w:val="152"/>
        <w:jc w:val="center"/>
        <w:rPr>
          <w:rFonts w:ascii="黑体" w:hAnsi="黑体" w:eastAsia="黑体"/>
          <w:sz w:val="21"/>
          <w:szCs w:val="21"/>
        </w:rPr>
      </w:pPr>
      <w:r>
        <w:rPr>
          <w:rFonts w:hint="eastAsia" w:ascii="黑体" w:hAnsi="黑体" w:eastAsia="黑体"/>
          <w:sz w:val="21"/>
          <w:szCs w:val="21"/>
        </w:rPr>
        <w:t>表D.2.1 路试车道宽度重复性试验结果</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3"/>
        <w:gridCol w:w="711"/>
        <w:gridCol w:w="711"/>
        <w:gridCol w:w="711"/>
        <w:gridCol w:w="711"/>
        <w:gridCol w:w="703"/>
        <w:gridCol w:w="711"/>
        <w:gridCol w:w="711"/>
        <w:gridCol w:w="711"/>
        <w:gridCol w:w="711"/>
        <w:gridCol w:w="711"/>
        <w:gridCol w:w="752"/>
      </w:tblGrid>
      <w:tr w14:paraId="2AD5D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3" w:type="dxa"/>
            <w:vAlign w:val="center"/>
          </w:tcPr>
          <w:p w14:paraId="7D276580">
            <w:pPr>
              <w:pStyle w:val="152"/>
              <w:ind w:firstLine="0"/>
              <w:jc w:val="center"/>
              <w:rPr>
                <w:rFonts w:ascii="Times New Roman" w:hAnsi="Times New Roman"/>
                <w:sz w:val="22"/>
                <w:szCs w:val="21"/>
              </w:rPr>
            </w:pPr>
            <w:r>
              <w:rPr>
                <w:rFonts w:ascii="Times New Roman" w:hAnsi="Times New Roman"/>
                <w:sz w:val="22"/>
                <w:szCs w:val="21"/>
              </w:rPr>
              <w:t>试验次数</w:t>
            </w:r>
          </w:p>
        </w:tc>
        <w:tc>
          <w:tcPr>
            <w:tcW w:w="0" w:type="auto"/>
            <w:vAlign w:val="center"/>
          </w:tcPr>
          <w:p w14:paraId="6A1236F7">
            <w:pPr>
              <w:pStyle w:val="152"/>
              <w:ind w:firstLine="0"/>
              <w:jc w:val="center"/>
              <w:rPr>
                <w:rFonts w:ascii="Times New Roman" w:hAnsi="Times New Roman"/>
                <w:sz w:val="22"/>
                <w:szCs w:val="21"/>
              </w:rPr>
            </w:pPr>
            <w:r>
              <w:rPr>
                <w:rFonts w:ascii="Times New Roman" w:hAnsi="Times New Roman"/>
                <w:sz w:val="22"/>
                <w:szCs w:val="21"/>
              </w:rPr>
              <w:t>1</w:t>
            </w:r>
          </w:p>
        </w:tc>
        <w:tc>
          <w:tcPr>
            <w:tcW w:w="0" w:type="auto"/>
            <w:vAlign w:val="center"/>
          </w:tcPr>
          <w:p w14:paraId="53E94471">
            <w:pPr>
              <w:pStyle w:val="152"/>
              <w:ind w:firstLine="0"/>
              <w:jc w:val="center"/>
              <w:rPr>
                <w:rFonts w:ascii="Times New Roman" w:hAnsi="Times New Roman"/>
                <w:sz w:val="22"/>
                <w:szCs w:val="21"/>
              </w:rPr>
            </w:pPr>
            <w:r>
              <w:rPr>
                <w:rFonts w:ascii="Times New Roman" w:hAnsi="Times New Roman"/>
                <w:sz w:val="22"/>
                <w:szCs w:val="21"/>
              </w:rPr>
              <w:t>2</w:t>
            </w:r>
          </w:p>
        </w:tc>
        <w:tc>
          <w:tcPr>
            <w:tcW w:w="0" w:type="auto"/>
            <w:vAlign w:val="center"/>
          </w:tcPr>
          <w:p w14:paraId="24907C9C">
            <w:pPr>
              <w:pStyle w:val="152"/>
              <w:ind w:firstLine="0"/>
              <w:jc w:val="center"/>
              <w:rPr>
                <w:rFonts w:ascii="Times New Roman" w:hAnsi="Times New Roman"/>
                <w:sz w:val="22"/>
                <w:szCs w:val="21"/>
              </w:rPr>
            </w:pPr>
            <w:r>
              <w:rPr>
                <w:rFonts w:ascii="Times New Roman" w:hAnsi="Times New Roman"/>
                <w:sz w:val="22"/>
                <w:szCs w:val="21"/>
              </w:rPr>
              <w:t>3</w:t>
            </w:r>
          </w:p>
        </w:tc>
        <w:tc>
          <w:tcPr>
            <w:tcW w:w="0" w:type="auto"/>
            <w:vAlign w:val="center"/>
          </w:tcPr>
          <w:p w14:paraId="457EA257">
            <w:pPr>
              <w:pStyle w:val="152"/>
              <w:ind w:firstLine="0"/>
              <w:jc w:val="center"/>
              <w:rPr>
                <w:rFonts w:ascii="Times New Roman" w:hAnsi="Times New Roman"/>
                <w:sz w:val="22"/>
                <w:szCs w:val="21"/>
              </w:rPr>
            </w:pPr>
            <w:r>
              <w:rPr>
                <w:rFonts w:ascii="Times New Roman" w:hAnsi="Times New Roman"/>
                <w:sz w:val="22"/>
                <w:szCs w:val="21"/>
              </w:rPr>
              <w:t>4</w:t>
            </w:r>
          </w:p>
        </w:tc>
        <w:tc>
          <w:tcPr>
            <w:tcW w:w="0" w:type="auto"/>
            <w:vAlign w:val="center"/>
          </w:tcPr>
          <w:p w14:paraId="226D1BBE">
            <w:pPr>
              <w:pStyle w:val="152"/>
              <w:ind w:firstLine="0"/>
              <w:jc w:val="center"/>
              <w:rPr>
                <w:rFonts w:ascii="Times New Roman" w:hAnsi="Times New Roman"/>
                <w:sz w:val="22"/>
                <w:szCs w:val="21"/>
              </w:rPr>
            </w:pPr>
            <w:r>
              <w:rPr>
                <w:rFonts w:ascii="Times New Roman" w:hAnsi="Times New Roman"/>
                <w:sz w:val="22"/>
                <w:szCs w:val="21"/>
              </w:rPr>
              <w:t>5</w:t>
            </w:r>
          </w:p>
        </w:tc>
        <w:tc>
          <w:tcPr>
            <w:tcW w:w="0" w:type="auto"/>
            <w:vAlign w:val="center"/>
          </w:tcPr>
          <w:p w14:paraId="1E8156FC">
            <w:pPr>
              <w:pStyle w:val="152"/>
              <w:ind w:firstLine="0"/>
              <w:jc w:val="center"/>
              <w:rPr>
                <w:rFonts w:ascii="Times New Roman" w:hAnsi="Times New Roman"/>
                <w:sz w:val="22"/>
                <w:szCs w:val="21"/>
              </w:rPr>
            </w:pPr>
            <w:r>
              <w:rPr>
                <w:rFonts w:ascii="Times New Roman" w:hAnsi="Times New Roman"/>
                <w:sz w:val="22"/>
                <w:szCs w:val="21"/>
              </w:rPr>
              <w:t>6</w:t>
            </w:r>
          </w:p>
        </w:tc>
        <w:tc>
          <w:tcPr>
            <w:tcW w:w="0" w:type="auto"/>
            <w:vAlign w:val="center"/>
          </w:tcPr>
          <w:p w14:paraId="4914229B">
            <w:pPr>
              <w:pStyle w:val="152"/>
              <w:ind w:firstLine="0"/>
              <w:jc w:val="center"/>
              <w:rPr>
                <w:rFonts w:ascii="Times New Roman" w:hAnsi="Times New Roman"/>
                <w:sz w:val="22"/>
                <w:szCs w:val="21"/>
              </w:rPr>
            </w:pPr>
            <w:r>
              <w:rPr>
                <w:rFonts w:ascii="Times New Roman" w:hAnsi="Times New Roman"/>
                <w:sz w:val="22"/>
                <w:szCs w:val="21"/>
              </w:rPr>
              <w:t>7</w:t>
            </w:r>
          </w:p>
        </w:tc>
        <w:tc>
          <w:tcPr>
            <w:tcW w:w="0" w:type="auto"/>
            <w:vAlign w:val="center"/>
          </w:tcPr>
          <w:p w14:paraId="73076E03">
            <w:pPr>
              <w:pStyle w:val="152"/>
              <w:ind w:firstLine="0"/>
              <w:jc w:val="center"/>
              <w:rPr>
                <w:rFonts w:ascii="Times New Roman" w:hAnsi="Times New Roman"/>
                <w:sz w:val="22"/>
                <w:szCs w:val="21"/>
              </w:rPr>
            </w:pPr>
            <w:r>
              <w:rPr>
                <w:rFonts w:ascii="Times New Roman" w:hAnsi="Times New Roman"/>
                <w:sz w:val="22"/>
                <w:szCs w:val="21"/>
              </w:rPr>
              <w:t>8</w:t>
            </w:r>
          </w:p>
        </w:tc>
        <w:tc>
          <w:tcPr>
            <w:tcW w:w="0" w:type="auto"/>
            <w:vAlign w:val="center"/>
          </w:tcPr>
          <w:p w14:paraId="1319717B">
            <w:pPr>
              <w:pStyle w:val="152"/>
              <w:ind w:firstLine="0"/>
              <w:jc w:val="center"/>
              <w:rPr>
                <w:rFonts w:ascii="Times New Roman" w:hAnsi="Times New Roman"/>
                <w:sz w:val="22"/>
                <w:szCs w:val="21"/>
              </w:rPr>
            </w:pPr>
            <w:r>
              <w:rPr>
                <w:rFonts w:ascii="Times New Roman" w:hAnsi="Times New Roman"/>
                <w:sz w:val="22"/>
                <w:szCs w:val="21"/>
              </w:rPr>
              <w:t>9</w:t>
            </w:r>
          </w:p>
        </w:tc>
        <w:tc>
          <w:tcPr>
            <w:tcW w:w="0" w:type="auto"/>
            <w:vAlign w:val="center"/>
          </w:tcPr>
          <w:p w14:paraId="7B9FB03B">
            <w:pPr>
              <w:pStyle w:val="152"/>
              <w:ind w:firstLine="0"/>
              <w:jc w:val="center"/>
              <w:rPr>
                <w:rFonts w:ascii="Times New Roman" w:hAnsi="Times New Roman"/>
                <w:sz w:val="22"/>
                <w:szCs w:val="21"/>
              </w:rPr>
            </w:pPr>
            <w:r>
              <w:rPr>
                <w:rFonts w:ascii="Times New Roman" w:hAnsi="Times New Roman"/>
                <w:sz w:val="22"/>
                <w:szCs w:val="21"/>
              </w:rPr>
              <w:t>10</w:t>
            </w:r>
          </w:p>
        </w:tc>
        <w:tc>
          <w:tcPr>
            <w:tcW w:w="752" w:type="dxa"/>
            <w:vAlign w:val="center"/>
          </w:tcPr>
          <w:p w14:paraId="0B8BA28B">
            <w:pPr>
              <w:pStyle w:val="152"/>
              <w:ind w:firstLine="0"/>
              <w:jc w:val="center"/>
              <w:rPr>
                <w:rFonts w:ascii="Times New Roman" w:hAnsi="Times New Roman"/>
                <w:sz w:val="22"/>
                <w:szCs w:val="21"/>
              </w:rPr>
            </w:pPr>
            <w:r>
              <w:rPr>
                <w:rFonts w:ascii="Times New Roman" w:hAnsi="Times New Roman"/>
                <w:sz w:val="22"/>
                <w:szCs w:val="21"/>
              </w:rPr>
              <w:t>均值</w:t>
            </w:r>
          </w:p>
        </w:tc>
      </w:tr>
      <w:tr w14:paraId="11D8C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3" w:type="dxa"/>
            <w:vAlign w:val="center"/>
          </w:tcPr>
          <w:p w14:paraId="5FE1F8C4">
            <w:pPr>
              <w:pStyle w:val="152"/>
              <w:ind w:firstLine="0"/>
              <w:jc w:val="center"/>
              <w:rPr>
                <w:rFonts w:ascii="Times New Roman" w:hAnsi="Times New Roman"/>
                <w:sz w:val="22"/>
                <w:szCs w:val="21"/>
              </w:rPr>
            </w:pPr>
            <w:r>
              <w:rPr>
                <w:rFonts w:ascii="Times New Roman" w:hAnsi="Times New Roman"/>
                <w:sz w:val="22"/>
                <w:szCs w:val="21"/>
              </w:rPr>
              <w:t>测量结果/m</w:t>
            </w:r>
          </w:p>
        </w:tc>
        <w:tc>
          <w:tcPr>
            <w:tcW w:w="0" w:type="auto"/>
            <w:vAlign w:val="center"/>
          </w:tcPr>
          <w:p w14:paraId="1CD904E4">
            <w:pPr>
              <w:pStyle w:val="152"/>
              <w:ind w:firstLine="0"/>
              <w:jc w:val="center"/>
              <w:rPr>
                <w:rFonts w:ascii="Times New Roman" w:hAnsi="Times New Roman"/>
                <w:sz w:val="22"/>
                <w:szCs w:val="21"/>
              </w:rPr>
            </w:pPr>
            <w:r>
              <w:rPr>
                <w:rFonts w:hint="eastAsia" w:ascii="Times New Roman" w:hAnsi="Times New Roman"/>
                <w:sz w:val="22"/>
                <w:szCs w:val="21"/>
              </w:rPr>
              <w:t>3.012</w:t>
            </w:r>
          </w:p>
        </w:tc>
        <w:tc>
          <w:tcPr>
            <w:tcW w:w="0" w:type="auto"/>
            <w:vAlign w:val="center"/>
          </w:tcPr>
          <w:p w14:paraId="3D2AEAD7">
            <w:pPr>
              <w:pStyle w:val="152"/>
              <w:ind w:firstLine="0"/>
              <w:jc w:val="center"/>
              <w:rPr>
                <w:rFonts w:ascii="Times New Roman" w:hAnsi="Times New Roman"/>
                <w:sz w:val="22"/>
                <w:szCs w:val="21"/>
              </w:rPr>
            </w:pPr>
            <w:r>
              <w:rPr>
                <w:rFonts w:hint="eastAsia" w:ascii="Times New Roman" w:hAnsi="Times New Roman"/>
                <w:sz w:val="22"/>
                <w:szCs w:val="21"/>
              </w:rPr>
              <w:t>3.019</w:t>
            </w:r>
          </w:p>
        </w:tc>
        <w:tc>
          <w:tcPr>
            <w:tcW w:w="0" w:type="auto"/>
            <w:vAlign w:val="center"/>
          </w:tcPr>
          <w:p w14:paraId="26F3B5C4">
            <w:pPr>
              <w:pStyle w:val="152"/>
              <w:ind w:firstLine="0"/>
              <w:jc w:val="center"/>
              <w:rPr>
                <w:rFonts w:ascii="Times New Roman" w:hAnsi="Times New Roman"/>
                <w:sz w:val="22"/>
                <w:szCs w:val="21"/>
              </w:rPr>
            </w:pPr>
            <w:r>
              <w:rPr>
                <w:rFonts w:hint="eastAsia" w:ascii="Times New Roman" w:hAnsi="Times New Roman"/>
                <w:sz w:val="22"/>
                <w:szCs w:val="21"/>
              </w:rPr>
              <w:t>3.014</w:t>
            </w:r>
          </w:p>
        </w:tc>
        <w:tc>
          <w:tcPr>
            <w:tcW w:w="0" w:type="auto"/>
            <w:vAlign w:val="center"/>
          </w:tcPr>
          <w:p w14:paraId="33B2B40E">
            <w:pPr>
              <w:pStyle w:val="152"/>
              <w:ind w:firstLine="0"/>
              <w:jc w:val="center"/>
              <w:rPr>
                <w:rFonts w:ascii="Times New Roman" w:hAnsi="Times New Roman"/>
                <w:sz w:val="22"/>
                <w:szCs w:val="21"/>
              </w:rPr>
            </w:pPr>
            <w:r>
              <w:rPr>
                <w:rFonts w:hint="eastAsia" w:ascii="Times New Roman" w:hAnsi="Times New Roman"/>
                <w:sz w:val="22"/>
                <w:szCs w:val="21"/>
              </w:rPr>
              <w:t>3.017</w:t>
            </w:r>
          </w:p>
        </w:tc>
        <w:tc>
          <w:tcPr>
            <w:tcW w:w="0" w:type="auto"/>
            <w:vAlign w:val="center"/>
          </w:tcPr>
          <w:p w14:paraId="414C67D4">
            <w:pPr>
              <w:pStyle w:val="152"/>
              <w:ind w:firstLine="0"/>
              <w:jc w:val="center"/>
              <w:rPr>
                <w:rFonts w:ascii="Times New Roman" w:hAnsi="Times New Roman"/>
                <w:sz w:val="22"/>
                <w:szCs w:val="21"/>
              </w:rPr>
            </w:pPr>
            <w:r>
              <w:rPr>
                <w:rFonts w:hint="eastAsia" w:ascii="Times New Roman" w:hAnsi="Times New Roman"/>
                <w:sz w:val="22"/>
                <w:szCs w:val="21"/>
              </w:rPr>
              <w:t>3.011</w:t>
            </w:r>
          </w:p>
        </w:tc>
        <w:tc>
          <w:tcPr>
            <w:tcW w:w="0" w:type="auto"/>
            <w:vAlign w:val="center"/>
          </w:tcPr>
          <w:p w14:paraId="064D057B">
            <w:pPr>
              <w:pStyle w:val="152"/>
              <w:ind w:firstLine="0"/>
              <w:jc w:val="center"/>
              <w:rPr>
                <w:rFonts w:ascii="Times New Roman" w:hAnsi="Times New Roman"/>
                <w:sz w:val="22"/>
                <w:szCs w:val="21"/>
              </w:rPr>
            </w:pPr>
            <w:r>
              <w:rPr>
                <w:rFonts w:hint="eastAsia" w:ascii="Times New Roman" w:hAnsi="Times New Roman"/>
                <w:sz w:val="22"/>
                <w:szCs w:val="21"/>
              </w:rPr>
              <w:t>3.015</w:t>
            </w:r>
          </w:p>
        </w:tc>
        <w:tc>
          <w:tcPr>
            <w:tcW w:w="0" w:type="auto"/>
            <w:vAlign w:val="center"/>
          </w:tcPr>
          <w:p w14:paraId="173736C0">
            <w:pPr>
              <w:pStyle w:val="152"/>
              <w:ind w:firstLine="0"/>
              <w:jc w:val="center"/>
              <w:rPr>
                <w:rFonts w:ascii="Times New Roman" w:hAnsi="Times New Roman"/>
                <w:sz w:val="22"/>
                <w:szCs w:val="21"/>
              </w:rPr>
            </w:pPr>
            <w:r>
              <w:rPr>
                <w:rFonts w:hint="eastAsia" w:ascii="Times New Roman" w:hAnsi="Times New Roman"/>
                <w:sz w:val="22"/>
                <w:szCs w:val="21"/>
              </w:rPr>
              <w:t>3.018</w:t>
            </w:r>
          </w:p>
        </w:tc>
        <w:tc>
          <w:tcPr>
            <w:tcW w:w="0" w:type="auto"/>
            <w:vAlign w:val="center"/>
          </w:tcPr>
          <w:p w14:paraId="683D4F4C">
            <w:pPr>
              <w:pStyle w:val="152"/>
              <w:ind w:firstLine="0"/>
              <w:jc w:val="center"/>
              <w:rPr>
                <w:rFonts w:ascii="Times New Roman" w:hAnsi="Times New Roman"/>
                <w:sz w:val="22"/>
                <w:szCs w:val="21"/>
              </w:rPr>
            </w:pPr>
            <w:r>
              <w:rPr>
                <w:rFonts w:hint="eastAsia" w:ascii="Times New Roman" w:hAnsi="Times New Roman"/>
                <w:sz w:val="22"/>
                <w:szCs w:val="21"/>
              </w:rPr>
              <w:t>3.013</w:t>
            </w:r>
          </w:p>
        </w:tc>
        <w:tc>
          <w:tcPr>
            <w:tcW w:w="0" w:type="auto"/>
            <w:vAlign w:val="center"/>
          </w:tcPr>
          <w:p w14:paraId="4A4A5D5A">
            <w:pPr>
              <w:pStyle w:val="152"/>
              <w:ind w:firstLine="0"/>
              <w:jc w:val="center"/>
              <w:rPr>
                <w:rFonts w:ascii="Times New Roman" w:hAnsi="Times New Roman"/>
                <w:sz w:val="22"/>
                <w:szCs w:val="21"/>
              </w:rPr>
            </w:pPr>
            <w:r>
              <w:rPr>
                <w:rFonts w:hint="eastAsia" w:ascii="Times New Roman" w:hAnsi="Times New Roman"/>
                <w:sz w:val="22"/>
                <w:szCs w:val="21"/>
              </w:rPr>
              <w:t>3.016</w:t>
            </w:r>
          </w:p>
        </w:tc>
        <w:tc>
          <w:tcPr>
            <w:tcW w:w="0" w:type="auto"/>
            <w:vAlign w:val="center"/>
          </w:tcPr>
          <w:p w14:paraId="2DA4DFAD">
            <w:pPr>
              <w:pStyle w:val="152"/>
              <w:ind w:firstLine="0"/>
              <w:jc w:val="center"/>
              <w:rPr>
                <w:rFonts w:ascii="Times New Roman" w:hAnsi="Times New Roman"/>
                <w:sz w:val="22"/>
                <w:szCs w:val="21"/>
              </w:rPr>
            </w:pPr>
            <w:r>
              <w:rPr>
                <w:rFonts w:hint="eastAsia" w:ascii="Times New Roman" w:hAnsi="Times New Roman"/>
                <w:sz w:val="22"/>
                <w:szCs w:val="21"/>
              </w:rPr>
              <w:t>3.020</w:t>
            </w:r>
          </w:p>
        </w:tc>
        <w:tc>
          <w:tcPr>
            <w:tcW w:w="752" w:type="dxa"/>
            <w:vAlign w:val="center"/>
          </w:tcPr>
          <w:p w14:paraId="51D59A8B">
            <w:pPr>
              <w:pStyle w:val="152"/>
              <w:ind w:firstLine="0"/>
              <w:jc w:val="center"/>
              <w:rPr>
                <w:rFonts w:ascii="Times New Roman" w:hAnsi="Times New Roman"/>
                <w:sz w:val="22"/>
                <w:szCs w:val="21"/>
              </w:rPr>
            </w:pPr>
            <w:r>
              <w:rPr>
                <w:rFonts w:hint="eastAsia" w:ascii="Times New Roman" w:hAnsi="Times New Roman"/>
                <w:sz w:val="22"/>
                <w:szCs w:val="21"/>
              </w:rPr>
              <w:t>3.015</w:t>
            </w:r>
          </w:p>
        </w:tc>
      </w:tr>
    </w:tbl>
    <w:p w14:paraId="7D9C8EE7">
      <w:pPr>
        <w:spacing w:afterLines="50" w:line="360" w:lineRule="auto"/>
        <w:ind w:firstLine="1120" w:firstLineChars="350"/>
        <w:rPr>
          <w:color w:val="000000"/>
          <w:sz w:val="32"/>
          <w:szCs w:val="32"/>
        </w:rPr>
      </w:pPr>
      <w:r>
        <w:rPr>
          <w:rFonts w:hint="eastAsia" w:cs="宋体"/>
          <w:sz w:val="32"/>
          <w:szCs w:val="32"/>
        </w:rPr>
        <w:t xml:space="preserve">计算可得单次实验标准偏差： </w:t>
      </w:r>
      <w:r>
        <w:rPr>
          <w:i/>
          <w:sz w:val="32"/>
          <w:szCs w:val="32"/>
        </w:rPr>
        <w:t>s</w:t>
      </w:r>
      <w:r>
        <w:rPr>
          <w:sz w:val="32"/>
          <w:szCs w:val="32"/>
        </w:rPr>
        <w:t>≈</w:t>
      </w:r>
      <w:r>
        <w:rPr>
          <w:rFonts w:hint="eastAsia"/>
          <w:sz w:val="32"/>
          <w:szCs w:val="32"/>
        </w:rPr>
        <w:t>0.003m</w:t>
      </w:r>
      <w:r>
        <w:rPr>
          <w:color w:val="000000"/>
          <w:sz w:val="32"/>
          <w:szCs w:val="32"/>
        </w:rPr>
        <w:t>。</w:t>
      </w:r>
    </w:p>
    <w:p w14:paraId="643D898D">
      <w:pPr>
        <w:pStyle w:val="145"/>
        <w:spacing w:line="560" w:lineRule="exact"/>
        <w:ind w:firstLine="0" w:firstLineChars="0"/>
        <w:jc w:val="both"/>
        <w:outlineLvl w:val="9"/>
        <w:rPr>
          <w:rFonts w:ascii="仿宋_GB2312" w:hAnsi="Times New Roman" w:eastAsia="仿宋_GB2312"/>
          <w:position w:val="-14"/>
          <w:sz w:val="32"/>
          <w:szCs w:val="32"/>
        </w:rPr>
      </w:pPr>
      <w:r>
        <w:rPr>
          <w:rFonts w:hint="eastAsia" w:ascii="仿宋_GB2312" w:hAnsi="Times New Roman" w:eastAsia="仿宋_GB2312"/>
          <w:sz w:val="32"/>
          <w:szCs w:val="32"/>
        </w:rPr>
        <w:t xml:space="preserve">3.2.4   </w:t>
      </w:r>
      <w:r>
        <w:rPr>
          <w:rFonts w:hint="eastAsia" w:ascii="Times New Roman" w:hAnsi="Times New Roman"/>
          <w:spacing w:val="-2"/>
          <w:sz w:val="32"/>
          <w:szCs w:val="32"/>
        </w:rPr>
        <w:t>测量</w:t>
      </w:r>
      <w:r>
        <w:rPr>
          <w:rFonts w:ascii="Times New Roman" w:hAnsi="Times New Roman"/>
          <w:sz w:val="32"/>
          <w:szCs w:val="32"/>
        </w:rPr>
        <w:t>分辨力引入的不确定度</w:t>
      </w:r>
    </w:p>
    <w:p w14:paraId="2D909B50">
      <w:pPr>
        <w:pStyle w:val="152"/>
        <w:spacing w:line="360" w:lineRule="auto"/>
        <w:ind w:firstLine="480"/>
        <w:rPr>
          <w:color w:val="000000"/>
          <w:sz w:val="32"/>
          <w:szCs w:val="32"/>
        </w:rPr>
      </w:pPr>
      <w:r>
        <w:rPr>
          <w:rFonts w:hint="eastAsia"/>
          <w:color w:val="000000"/>
          <w:sz w:val="32"/>
          <w:szCs w:val="32"/>
        </w:rPr>
        <w:t>钢卷尺</w:t>
      </w:r>
      <w:r>
        <w:rPr>
          <w:color w:val="000000"/>
          <w:sz w:val="32"/>
          <w:szCs w:val="32"/>
        </w:rPr>
        <w:t>显示分辨力为</w:t>
      </w:r>
      <w:r>
        <w:rPr>
          <w:rFonts w:ascii="Times New Roman" w:hAnsi="Times New Roman"/>
          <w:color w:val="000000"/>
          <w:sz w:val="32"/>
          <w:szCs w:val="32"/>
        </w:rPr>
        <w:t>0.001m</w:t>
      </w:r>
      <w:r>
        <w:rPr>
          <w:color w:val="000000"/>
          <w:sz w:val="32"/>
          <w:szCs w:val="32"/>
        </w:rPr>
        <w:t>，设其服从均匀分布，则分辨力引入的不确定度分量为：</w:t>
      </w:r>
    </w:p>
    <w:p w14:paraId="464288E4">
      <w:pPr>
        <w:pStyle w:val="152"/>
        <w:spacing w:line="360" w:lineRule="auto"/>
        <w:ind w:firstLine="480"/>
        <w:jc w:val="center"/>
        <w:rPr>
          <w:sz w:val="32"/>
          <w:szCs w:val="32"/>
        </w:rPr>
      </w:pPr>
      <w:r>
        <w:rPr>
          <w:position w:val="-30"/>
          <w:sz w:val="32"/>
          <w:szCs w:val="32"/>
        </w:rPr>
        <w:object>
          <v:shape id="_x0000_i1036" o:spt="75" type="#_x0000_t75" style="height:36.45pt;width:128.1pt;" o:ole="t" filled="f" o:preferrelative="t" stroked="f" coordsize="21600,21600">
            <v:path/>
            <v:fill on="f" focussize="0,0"/>
            <v:stroke on="f" joinstyle="miter"/>
            <v:imagedata r:id="rId35" o:title=""/>
            <o:lock v:ext="edit" aspectratio="t"/>
            <w10:wrap type="none"/>
            <w10:anchorlock/>
          </v:shape>
          <o:OLEObject Type="Embed" ProgID="Equation.DSMT4" ShapeID="_x0000_i1036" DrawAspect="Content" ObjectID="_1468075736" r:id="rId34">
            <o:LockedField>false</o:LockedField>
          </o:OLEObject>
        </w:object>
      </w:r>
    </w:p>
    <w:p w14:paraId="4F6396C6">
      <w:pPr>
        <w:pStyle w:val="145"/>
        <w:spacing w:line="240" w:lineRule="auto"/>
        <w:ind w:firstLine="640"/>
        <w:jc w:val="right"/>
        <w:outlineLvl w:val="9"/>
        <w:rPr>
          <w:rFonts w:ascii="仿宋_GB2312" w:hAnsi="Times New Roman" w:eastAsia="仿宋_GB2312"/>
          <w:sz w:val="32"/>
          <w:szCs w:val="32"/>
        </w:rPr>
      </w:pPr>
      <w:r>
        <w:rPr>
          <w:rFonts w:hint="eastAsia" w:ascii="仿宋_GB2312" w:hAnsi="Times New Roman" w:eastAsia="仿宋_GB2312"/>
          <w:sz w:val="32"/>
          <w:szCs w:val="32"/>
        </w:rPr>
        <w:t xml:space="preserve">             </w:t>
      </w:r>
    </w:p>
    <w:p w14:paraId="4AEE2070">
      <w:pPr>
        <w:pStyle w:val="145"/>
        <w:spacing w:line="560" w:lineRule="exact"/>
        <w:ind w:firstLine="0" w:firstLineChars="0"/>
        <w:jc w:val="both"/>
        <w:outlineLvl w:val="9"/>
        <w:rPr>
          <w:rFonts w:ascii="仿宋_GB2312" w:hAnsi="Times New Roman" w:eastAsia="仿宋_GB2312"/>
          <w:sz w:val="32"/>
          <w:szCs w:val="32"/>
        </w:rPr>
      </w:pPr>
      <w:r>
        <w:rPr>
          <w:rFonts w:hint="eastAsia" w:ascii="仿宋_GB2312" w:hAnsi="Times New Roman" w:eastAsia="仿宋_GB2312"/>
          <w:sz w:val="32"/>
          <w:szCs w:val="32"/>
        </w:rPr>
        <w:t xml:space="preserve">3.2.5  </w:t>
      </w:r>
      <w:r>
        <w:rPr>
          <w:rFonts w:hint="eastAsia" w:ascii="Times New Roman" w:hAnsi="Times New Roman"/>
          <w:sz w:val="32"/>
          <w:szCs w:val="32"/>
        </w:rPr>
        <w:t>标准器</w:t>
      </w:r>
      <w:r>
        <w:rPr>
          <w:rFonts w:ascii="Times New Roman" w:hAnsi="Times New Roman"/>
          <w:sz w:val="32"/>
          <w:szCs w:val="32"/>
        </w:rPr>
        <w:t>引入的不确定度</w:t>
      </w:r>
    </w:p>
    <w:p w14:paraId="0625A5F9">
      <w:pPr>
        <w:pStyle w:val="152"/>
        <w:spacing w:line="360" w:lineRule="auto"/>
        <w:ind w:firstLine="480"/>
        <w:rPr>
          <w:color w:val="000000"/>
          <w:sz w:val="32"/>
          <w:szCs w:val="32"/>
        </w:rPr>
      </w:pPr>
      <w:r>
        <w:rPr>
          <w:rFonts w:ascii="Times New Roman" w:hAnsi="Times New Roman"/>
          <w:color w:val="000000"/>
          <w:sz w:val="32"/>
          <w:szCs w:val="32"/>
        </w:rPr>
        <w:t xml:space="preserve">根据JJG </w:t>
      </w:r>
      <w:r>
        <w:rPr>
          <w:rFonts w:hint="eastAsia" w:ascii="Times New Roman" w:hAnsi="Times New Roman"/>
          <w:color w:val="000000"/>
          <w:sz w:val="32"/>
          <w:szCs w:val="32"/>
        </w:rPr>
        <w:t>4</w:t>
      </w:r>
      <w:r>
        <w:rPr>
          <w:rFonts w:ascii="Times New Roman" w:hAnsi="Times New Roman"/>
          <w:color w:val="000000"/>
          <w:sz w:val="32"/>
          <w:szCs w:val="32"/>
        </w:rPr>
        <w:t>-20</w:t>
      </w:r>
      <w:r>
        <w:rPr>
          <w:rFonts w:hint="eastAsia" w:ascii="Times New Roman" w:hAnsi="Times New Roman"/>
          <w:color w:val="000000"/>
          <w:sz w:val="32"/>
          <w:szCs w:val="32"/>
        </w:rPr>
        <w:t>15《钢卷尺检定规程》</w:t>
      </w:r>
      <w:r>
        <w:rPr>
          <w:color w:val="000000"/>
          <w:sz w:val="32"/>
          <w:szCs w:val="32"/>
        </w:rPr>
        <w:t>，试验所采用的</w:t>
      </w:r>
      <w:r>
        <w:rPr>
          <w:rFonts w:hint="eastAsia"/>
          <w:color w:val="000000"/>
          <w:sz w:val="32"/>
          <w:szCs w:val="32"/>
        </w:rPr>
        <w:t>钢卷尺</w:t>
      </w:r>
      <w:r>
        <w:rPr>
          <w:rFonts w:ascii="Times New Roman" w:hAnsi="Times New Roman"/>
          <w:spacing w:val="-2"/>
          <w:sz w:val="32"/>
          <w:szCs w:val="32"/>
        </w:rPr>
        <w:t>准确度为II级</w:t>
      </w:r>
      <w:r>
        <w:rPr>
          <w:color w:val="000000"/>
          <w:sz w:val="32"/>
          <w:szCs w:val="32"/>
        </w:rPr>
        <w:t>，</w:t>
      </w:r>
      <w:r>
        <w:rPr>
          <w:rFonts w:hint="eastAsia"/>
          <w:color w:val="000000"/>
          <w:sz w:val="32"/>
          <w:szCs w:val="32"/>
        </w:rPr>
        <w:t>按</w:t>
      </w:r>
      <w:r>
        <w:rPr>
          <w:color w:val="000000"/>
          <w:sz w:val="32"/>
          <w:szCs w:val="32"/>
        </w:rPr>
        <w:t>后续检定，</w:t>
      </w:r>
      <w:r>
        <w:rPr>
          <w:rFonts w:ascii="Times New Roman" w:hAnsi="Times New Roman"/>
          <w:spacing w:val="-2"/>
          <w:sz w:val="32"/>
          <w:szCs w:val="32"/>
        </w:rPr>
        <w:t>II</w:t>
      </w:r>
      <w:r>
        <w:rPr>
          <w:color w:val="000000"/>
          <w:sz w:val="32"/>
          <w:szCs w:val="32"/>
        </w:rPr>
        <w:t>级</w:t>
      </w:r>
      <w:r>
        <w:rPr>
          <w:rFonts w:hint="eastAsia"/>
          <w:color w:val="000000"/>
          <w:sz w:val="32"/>
          <w:szCs w:val="32"/>
        </w:rPr>
        <w:t>钢卷尺的</w:t>
      </w:r>
      <w:r>
        <w:rPr>
          <w:color w:val="000000"/>
          <w:sz w:val="32"/>
          <w:szCs w:val="32"/>
        </w:rPr>
        <w:t>最大允许误差为：</w:t>
      </w:r>
    </w:p>
    <w:p w14:paraId="5A7FEB52">
      <w:pPr>
        <w:pStyle w:val="152"/>
        <w:spacing w:line="360" w:lineRule="auto"/>
        <w:ind w:firstLine="480"/>
        <w:jc w:val="center"/>
        <w:rPr>
          <w:sz w:val="32"/>
          <w:szCs w:val="32"/>
        </w:rPr>
      </w:pPr>
      <w:r>
        <w:rPr>
          <w:position w:val="-6"/>
          <w:sz w:val="32"/>
          <w:szCs w:val="32"/>
        </w:rPr>
        <w:object>
          <v:shape id="_x0000_i1037" o:spt="75" type="#_x0000_t75" style="height:16.85pt;width:146.8pt;" o:ole="t" filled="f" o:preferrelative="t" stroked="f" coordsize="21600,21600">
            <v:path/>
            <v:fill on="f" focussize="0,0"/>
            <v:stroke on="f" joinstyle="miter"/>
            <v:imagedata r:id="rId37" o:title=""/>
            <o:lock v:ext="edit" aspectratio="t"/>
            <w10:wrap type="none"/>
            <w10:anchorlock/>
          </v:shape>
          <o:OLEObject Type="Embed" ProgID="Equation.DSMT4" ShapeID="_x0000_i1037" DrawAspect="Content" ObjectID="_1468075737" r:id="rId36">
            <o:LockedField>false</o:LockedField>
          </o:OLEObject>
        </w:object>
      </w:r>
    </w:p>
    <w:p w14:paraId="79D3BE09">
      <w:pPr>
        <w:pStyle w:val="152"/>
        <w:spacing w:line="360" w:lineRule="auto"/>
        <w:ind w:firstLine="480"/>
        <w:rPr>
          <w:sz w:val="32"/>
          <w:szCs w:val="32"/>
        </w:rPr>
      </w:pPr>
      <w:r>
        <w:rPr>
          <w:rFonts w:ascii="Times New Roman" w:hAnsi="Times New Roman"/>
          <w:sz w:val="32"/>
          <w:szCs w:val="32"/>
        </w:rPr>
        <w:t>其中：</w:t>
      </w:r>
      <w:r>
        <w:rPr>
          <w:rFonts w:hint="eastAsia" w:ascii="Times New Roman" w:hAnsi="Times New Roman"/>
          <w:i/>
          <w:sz w:val="32"/>
          <w:szCs w:val="32"/>
        </w:rPr>
        <w:t>L</w:t>
      </w:r>
      <w:r>
        <w:rPr>
          <w:rFonts w:ascii="Times New Roman" w:hAnsi="Times New Roman"/>
          <w:sz w:val="32"/>
          <w:szCs w:val="32"/>
        </w:rPr>
        <w:t>为四舍五入的整米数，单位为m。由D</w:t>
      </w:r>
      <w:r>
        <w:rPr>
          <w:rFonts w:hint="eastAsia" w:ascii="Times New Roman" w:hAnsi="Times New Roman"/>
          <w:sz w:val="32"/>
          <w:szCs w:val="32"/>
        </w:rPr>
        <w:t>.2</w:t>
      </w:r>
      <w:r>
        <w:rPr>
          <w:rFonts w:ascii="Times New Roman" w:hAnsi="Times New Roman"/>
          <w:sz w:val="32"/>
          <w:szCs w:val="32"/>
        </w:rPr>
        <w:t>.2.2的测量结果可知此处</w:t>
      </w:r>
      <w:r>
        <w:rPr>
          <w:rFonts w:ascii="Times New Roman" w:hAnsi="Times New Roman"/>
          <w:i/>
          <w:sz w:val="32"/>
          <w:szCs w:val="32"/>
        </w:rPr>
        <w:t>L</w:t>
      </w:r>
      <w:r>
        <w:rPr>
          <w:rFonts w:ascii="Times New Roman" w:hAnsi="Times New Roman"/>
          <w:sz w:val="32"/>
          <w:szCs w:val="32"/>
        </w:rPr>
        <w:t>的值取</w:t>
      </w:r>
      <w:r>
        <w:rPr>
          <w:rFonts w:hint="eastAsia" w:ascii="Times New Roman" w:hAnsi="Times New Roman"/>
          <w:sz w:val="32"/>
          <w:szCs w:val="32"/>
        </w:rPr>
        <w:t>3</w:t>
      </w:r>
      <w:r>
        <w:rPr>
          <w:rFonts w:ascii="Times New Roman" w:hAnsi="Times New Roman"/>
          <w:sz w:val="32"/>
          <w:szCs w:val="32"/>
        </w:rPr>
        <w:t>，</w:t>
      </w:r>
      <w:r>
        <w:rPr>
          <w:rFonts w:hint="eastAsia"/>
          <w:sz w:val="32"/>
          <w:szCs w:val="32"/>
        </w:rPr>
        <w:t>因此可得最大允许误差为</w:t>
      </w:r>
      <w:r>
        <w:rPr>
          <w:position w:val="-6"/>
          <w:sz w:val="32"/>
          <w:szCs w:val="32"/>
        </w:rPr>
        <w:object>
          <v:shape id="_x0000_i1038" o:spt="75" type="#_x0000_t75" style="height:14.05pt;width:69.2pt;" o:ole="t" filled="f" o:preferrelative="t" stroked="f" coordsize="21600,21600">
            <v:path/>
            <v:fill on="f" focussize="0,0"/>
            <v:stroke on="f" joinstyle="miter"/>
            <v:imagedata r:id="rId39" o:title=""/>
            <o:lock v:ext="edit" aspectratio="t"/>
            <w10:wrap type="none"/>
            <w10:anchorlock/>
          </v:shape>
          <o:OLEObject Type="Embed" ProgID="Equation.DSMT4" ShapeID="_x0000_i1038" DrawAspect="Content" ObjectID="_1468075738" r:id="rId38">
            <o:LockedField>false</o:LockedField>
          </o:OLEObject>
        </w:object>
      </w:r>
      <w:r>
        <w:rPr>
          <w:rFonts w:hint="eastAsia"/>
          <w:sz w:val="32"/>
          <w:szCs w:val="32"/>
        </w:rPr>
        <w:t>，估计为均匀分布，则用B类方法进行评定，则标准器钢卷尺所引入的不确定度为：</w:t>
      </w:r>
    </w:p>
    <w:p w14:paraId="1974FC5F">
      <w:pPr>
        <w:pStyle w:val="145"/>
        <w:spacing w:line="240" w:lineRule="auto"/>
        <w:ind w:firstLine="0" w:firstLineChars="0"/>
        <w:jc w:val="center"/>
        <w:outlineLvl w:val="9"/>
        <w:rPr>
          <w:rFonts w:hint="eastAsia" w:eastAsia="宋体"/>
          <w:position w:val="-30"/>
          <w:lang w:eastAsia="zh-CN"/>
        </w:rPr>
      </w:pPr>
      <w:r>
        <w:rPr>
          <w:rFonts w:hint="eastAsia" w:eastAsia="宋体"/>
          <w:position w:val="-28"/>
          <w:lang w:eastAsia="zh-CN"/>
        </w:rPr>
        <w:object>
          <v:shape id="_x0000_i1039" o:spt="75" type="#_x0000_t75" style="height:33pt;width:123pt;" o:ole="t" filled="f" o:preferrelative="t" stroked="f" coordsize="21600,21600">
            <v:path/>
            <v:fill on="f" focussize="0,0"/>
            <v:stroke on="f"/>
            <v:imagedata r:id="rId41" o:title=""/>
            <o:lock v:ext="edit" aspectratio="t"/>
            <w10:wrap type="none"/>
            <w10:anchorlock/>
          </v:shape>
          <o:OLEObject Type="Embed" ProgID="Equation.KSEE3" ShapeID="_x0000_i1039" DrawAspect="Content" ObjectID="_1468075739" r:id="rId40">
            <o:LockedField>false</o:LockedField>
          </o:OLEObject>
        </w:object>
      </w:r>
    </w:p>
    <w:p w14:paraId="73D59DAD">
      <w:pPr>
        <w:pStyle w:val="145"/>
        <w:spacing w:line="560" w:lineRule="exact"/>
        <w:ind w:firstLine="3520" w:firstLineChars="1100"/>
        <w:jc w:val="both"/>
        <w:outlineLvl w:val="9"/>
        <w:rPr>
          <w:rFonts w:hint="eastAsia" w:ascii="仿宋_GB2312" w:hAnsi="Times New Roman" w:eastAsia="仿宋_GB2312"/>
          <w:sz w:val="32"/>
          <w:szCs w:val="32"/>
        </w:rPr>
      </w:pPr>
    </w:p>
    <w:p w14:paraId="410F6376">
      <w:pPr>
        <w:pStyle w:val="145"/>
        <w:spacing w:line="560" w:lineRule="exact"/>
        <w:ind w:firstLine="0" w:firstLineChars="0"/>
        <w:jc w:val="both"/>
        <w:outlineLvl w:val="9"/>
        <w:rPr>
          <w:rFonts w:hint="eastAsia" w:ascii="黑体" w:hAnsi="黑体" w:eastAsia="黑体"/>
          <w:sz w:val="32"/>
          <w:szCs w:val="32"/>
        </w:rPr>
      </w:pPr>
      <w:r>
        <w:rPr>
          <w:rFonts w:hint="eastAsia" w:ascii="仿宋_GB2312" w:hAnsi="Times New Roman" w:eastAsia="仿宋_GB2312"/>
          <w:sz w:val="32"/>
          <w:szCs w:val="32"/>
        </w:rPr>
        <w:t xml:space="preserve">3.2.6  </w:t>
      </w:r>
      <w:r>
        <w:rPr>
          <w:rFonts w:hint="eastAsia" w:ascii="黑体" w:hAnsi="黑体" w:eastAsia="黑体"/>
          <w:color w:val="000000"/>
          <w:sz w:val="32"/>
          <w:szCs w:val="32"/>
        </w:rPr>
        <w:t>路试车道宽度</w:t>
      </w:r>
      <w:r>
        <w:rPr>
          <w:rFonts w:ascii="黑体" w:hAnsi="黑体" w:eastAsia="黑体"/>
          <w:color w:val="000000"/>
          <w:sz w:val="32"/>
          <w:szCs w:val="32"/>
        </w:rPr>
        <w:t>检测结果的</w:t>
      </w:r>
      <w:r>
        <w:rPr>
          <w:rFonts w:ascii="黑体" w:hAnsi="黑体" w:eastAsia="黑体"/>
          <w:sz w:val="32"/>
          <w:szCs w:val="32"/>
        </w:rPr>
        <w:t>合成标准不确定度</w:t>
      </w:r>
    </w:p>
    <w:p w14:paraId="229F3C34">
      <w:pPr>
        <w:pStyle w:val="152"/>
        <w:spacing w:line="360" w:lineRule="auto"/>
        <w:ind w:firstLine="480"/>
        <w:rPr>
          <w:sz w:val="32"/>
          <w:szCs w:val="32"/>
        </w:rPr>
      </w:pPr>
      <w:r>
        <w:rPr>
          <w:color w:val="000000"/>
          <w:sz w:val="32"/>
          <w:szCs w:val="32"/>
        </w:rPr>
        <w:t>各分量互不相关，则</w:t>
      </w:r>
      <w:r>
        <w:rPr>
          <w:rFonts w:hint="eastAsia"/>
          <w:color w:val="000000"/>
          <w:sz w:val="32"/>
          <w:szCs w:val="32"/>
        </w:rPr>
        <w:t>路试车道宽度检测结果</w:t>
      </w:r>
      <w:r>
        <w:rPr>
          <w:color w:val="000000"/>
          <w:sz w:val="32"/>
          <w:szCs w:val="32"/>
        </w:rPr>
        <w:t>的合成标准不确定度</w:t>
      </w:r>
      <w:r>
        <w:rPr>
          <w:sz w:val="32"/>
          <w:szCs w:val="32"/>
        </w:rPr>
        <w:t>：</w:t>
      </w:r>
    </w:p>
    <w:p w14:paraId="41966212">
      <w:pPr>
        <w:pStyle w:val="152"/>
        <w:spacing w:line="360" w:lineRule="auto"/>
        <w:ind w:firstLine="480"/>
        <w:jc w:val="center"/>
        <w:rPr>
          <w:szCs w:val="24"/>
        </w:rPr>
      </w:pPr>
      <w:r>
        <w:rPr>
          <w:position w:val="-14"/>
          <w:szCs w:val="24"/>
        </w:rPr>
        <w:object>
          <v:shape id="_x0000_i1040" o:spt="75" type="#_x0000_t75" style="height:32.75pt;width:143.05pt;" o:ole="t" filled="f" o:preferrelative="t" stroked="f" coordsize="21600,21600">
            <v:path/>
            <v:fill on="f" focussize="0,0"/>
            <v:stroke on="f" joinstyle="miter"/>
            <v:imagedata r:id="rId43" o:title=""/>
            <o:lock v:ext="edit" aspectratio="t"/>
            <w10:wrap type="none"/>
            <w10:anchorlock/>
          </v:shape>
          <o:OLEObject Type="Embed" ProgID="Equation.DSMT4" ShapeID="_x0000_i1040" DrawAspect="Content" ObjectID="_1468075740" r:id="rId42">
            <o:LockedField>false</o:LockedField>
          </o:OLEObject>
        </w:object>
      </w:r>
    </w:p>
    <w:p w14:paraId="13512660">
      <w:pPr>
        <w:pStyle w:val="145"/>
        <w:spacing w:line="560" w:lineRule="exact"/>
        <w:ind w:firstLine="0" w:firstLineChars="0"/>
        <w:jc w:val="both"/>
        <w:outlineLvl w:val="9"/>
        <w:rPr>
          <w:rFonts w:ascii="仿宋_GB2312" w:hAnsi="黑体" w:eastAsia="仿宋_GB2312"/>
          <w:sz w:val="32"/>
          <w:szCs w:val="32"/>
        </w:rPr>
      </w:pPr>
      <w:r>
        <w:rPr>
          <w:rFonts w:hint="eastAsia" w:ascii="仿宋_GB2312" w:hAnsi="黑体" w:eastAsia="仿宋_GB2312"/>
          <w:sz w:val="32"/>
          <w:szCs w:val="32"/>
        </w:rPr>
        <w:t>3.2.7</w:t>
      </w:r>
      <w:r>
        <w:rPr>
          <w:rFonts w:hint="eastAsia" w:ascii="黑体" w:hAnsi="黑体" w:eastAsia="黑体"/>
          <w:color w:val="000000"/>
          <w:sz w:val="32"/>
          <w:szCs w:val="32"/>
        </w:rPr>
        <w:t>路试车道宽度</w:t>
      </w:r>
      <w:r>
        <w:rPr>
          <w:rFonts w:ascii="黑体" w:hAnsi="黑体" w:eastAsia="黑体"/>
          <w:color w:val="000000"/>
          <w:sz w:val="32"/>
          <w:szCs w:val="32"/>
        </w:rPr>
        <w:t>检测结果的</w:t>
      </w:r>
      <w:r>
        <w:rPr>
          <w:rFonts w:ascii="黑体" w:hAnsi="黑体" w:eastAsia="黑体"/>
          <w:sz w:val="32"/>
          <w:szCs w:val="32"/>
        </w:rPr>
        <w:t>扩展不确定度</w:t>
      </w:r>
    </w:p>
    <w:p w14:paraId="50DC1E84">
      <w:pPr>
        <w:pStyle w:val="152"/>
        <w:spacing w:line="360" w:lineRule="auto"/>
        <w:ind w:firstLine="480"/>
        <w:rPr>
          <w:rFonts w:hint="eastAsia"/>
          <w:color w:val="000000"/>
          <w:sz w:val="32"/>
          <w:szCs w:val="32"/>
        </w:rPr>
      </w:pPr>
      <w:r>
        <w:rPr>
          <w:color w:val="000000"/>
          <w:sz w:val="32"/>
          <w:szCs w:val="32"/>
        </w:rPr>
        <w:t>取</w:t>
      </w:r>
      <w:r>
        <w:rPr>
          <w:rFonts w:ascii="Times New Roman" w:hAnsi="Times New Roman"/>
          <w:i/>
          <w:color w:val="000000"/>
          <w:sz w:val="32"/>
          <w:szCs w:val="32"/>
        </w:rPr>
        <w:t>k</w:t>
      </w:r>
      <w:r>
        <w:rPr>
          <w:rFonts w:hint="eastAsia"/>
          <w:color w:val="000000"/>
          <w:sz w:val="32"/>
          <w:szCs w:val="32"/>
        </w:rPr>
        <w:t>=2，则路试车道宽度检测结果</w:t>
      </w:r>
      <w:r>
        <w:rPr>
          <w:color w:val="000000"/>
          <w:sz w:val="32"/>
          <w:szCs w:val="32"/>
        </w:rPr>
        <w:t>的</w:t>
      </w:r>
      <w:r>
        <w:rPr>
          <w:rFonts w:hint="eastAsia"/>
          <w:color w:val="000000"/>
          <w:sz w:val="32"/>
          <w:szCs w:val="32"/>
        </w:rPr>
        <w:t>扩展不确定度为：</w:t>
      </w:r>
    </w:p>
    <w:p w14:paraId="50026258">
      <w:pPr>
        <w:pStyle w:val="152"/>
        <w:spacing w:line="360" w:lineRule="auto"/>
        <w:ind w:firstLine="480"/>
        <w:jc w:val="center"/>
        <w:rPr>
          <w:rFonts w:hint="eastAsia"/>
          <w:color w:val="000000"/>
          <w:sz w:val="32"/>
          <w:szCs w:val="32"/>
        </w:rPr>
      </w:pPr>
      <w:r>
        <w:rPr>
          <w:rFonts w:hint="eastAsia" w:eastAsia="宋体"/>
          <w:position w:val="-12"/>
          <w:sz w:val="32"/>
          <w:szCs w:val="32"/>
          <w:lang w:eastAsia="zh-CN"/>
        </w:rPr>
        <w:object>
          <v:shape id="_x0000_i1041" o:spt="75" type="#_x0000_t75" style="height:18pt;width:93pt;" o:ole="t" filled="f" o:preferrelative="t" stroked="f" coordsize="21600,21600">
            <v:path/>
            <v:fill on="f" focussize="0,0"/>
            <v:stroke on="f"/>
            <v:imagedata r:id="rId45" o:title=""/>
            <o:lock v:ext="edit" aspectratio="t"/>
            <w10:wrap type="none"/>
            <w10:anchorlock/>
          </v:shape>
          <o:OLEObject Type="Embed" ProgID="Equation.KSEE3" ShapeID="_x0000_i1041" DrawAspect="Content" ObjectID="_1468075741" r:id="rId44">
            <o:LockedField>false</o:LockedField>
          </o:OLEObject>
        </w:object>
      </w:r>
    </w:p>
    <w:p w14:paraId="272C017D">
      <w:pPr>
        <w:pStyle w:val="145"/>
        <w:spacing w:line="240" w:lineRule="auto"/>
        <w:ind w:firstLine="0" w:firstLineChars="0"/>
        <w:jc w:val="right"/>
        <w:outlineLvl w:val="9"/>
        <w:rPr>
          <w:rFonts w:ascii="仿宋_GB2312" w:hAnsi="Times New Roman" w:eastAsia="仿宋_GB2312"/>
          <w:position w:val="-24"/>
          <w:sz w:val="32"/>
          <w:szCs w:val="32"/>
        </w:rPr>
      </w:pPr>
      <w:r>
        <w:rPr>
          <w:rFonts w:hint="eastAsia" w:ascii="仿宋_GB2312" w:hAnsi="Times New Roman" w:eastAsia="仿宋_GB2312"/>
          <w:i/>
          <w:iCs/>
          <w:position w:val="-24"/>
          <w:sz w:val="32"/>
          <w:szCs w:val="32"/>
        </w:rPr>
        <w:t xml:space="preserve">      </w:t>
      </w:r>
    </w:p>
    <w:p w14:paraId="09825C4D">
      <w:pPr>
        <w:pStyle w:val="145"/>
        <w:spacing w:line="560" w:lineRule="exact"/>
        <w:ind w:firstLine="0" w:firstLineChars="0"/>
        <w:jc w:val="both"/>
        <w:outlineLvl w:val="9"/>
        <w:rPr>
          <w:rFonts w:ascii="仿宋_GB2312" w:hAnsi="黑体" w:eastAsia="仿宋_GB2312"/>
          <w:sz w:val="32"/>
          <w:szCs w:val="32"/>
        </w:rPr>
      </w:pPr>
      <w:r>
        <w:rPr>
          <w:rFonts w:hint="eastAsia" w:ascii="仿宋_GB2312" w:hAnsi="黑体" w:eastAsia="仿宋_GB2312"/>
          <w:sz w:val="32"/>
          <w:szCs w:val="32"/>
        </w:rPr>
        <w:t>3.2.8</w:t>
      </w:r>
      <w:r>
        <w:rPr>
          <w:rFonts w:hint="eastAsia" w:ascii="黑体" w:hAnsi="黑体" w:eastAsia="黑体"/>
          <w:color w:val="000000"/>
          <w:sz w:val="32"/>
          <w:szCs w:val="32"/>
        </w:rPr>
        <w:t>宽度检测结果的不确定度评定</w:t>
      </w:r>
    </w:p>
    <w:p w14:paraId="7FF5EF72">
      <w:pPr>
        <w:spacing w:line="360" w:lineRule="auto"/>
        <w:ind w:firstLine="480"/>
        <w:rPr>
          <w:color w:val="000000"/>
        </w:rPr>
      </w:pPr>
      <w:r>
        <w:rPr>
          <w:rFonts w:hint="eastAsia"/>
          <w:color w:val="000000"/>
          <w:sz w:val="32"/>
          <w:szCs w:val="32"/>
        </w:rPr>
        <w:t>试验通道宽度和驻车坡道宽度检测结果的测量不确定度评定可参照3</w:t>
      </w:r>
      <w:r>
        <w:rPr>
          <w:color w:val="000000"/>
          <w:sz w:val="32"/>
          <w:szCs w:val="32"/>
        </w:rPr>
        <w:t>.2</w:t>
      </w:r>
      <w:r>
        <w:rPr>
          <w:rFonts w:hint="eastAsia"/>
          <w:color w:val="000000"/>
          <w:sz w:val="32"/>
          <w:szCs w:val="32"/>
        </w:rPr>
        <w:t>的方法进行评定</w:t>
      </w:r>
      <w:r>
        <w:rPr>
          <w:rFonts w:hint="eastAsia"/>
          <w:color w:val="000000"/>
        </w:rPr>
        <w:t>。</w:t>
      </w:r>
    </w:p>
    <w:p w14:paraId="201182D3">
      <w:pPr>
        <w:pStyle w:val="145"/>
        <w:spacing w:line="560" w:lineRule="exact"/>
        <w:ind w:firstLine="0" w:firstLineChars="0"/>
        <w:jc w:val="both"/>
        <w:outlineLvl w:val="9"/>
        <w:rPr>
          <w:rFonts w:hint="eastAsia" w:ascii="黑体" w:hAnsi="黑体" w:eastAsia="黑体"/>
          <w:color w:val="000000"/>
        </w:rPr>
      </w:pPr>
      <w:r>
        <w:rPr>
          <w:rFonts w:hint="eastAsia" w:ascii="仿宋_GB2312" w:hAnsi="Times New Roman" w:eastAsia="仿宋_GB2312"/>
          <w:sz w:val="32"/>
          <w:szCs w:val="32"/>
        </w:rPr>
        <w:t xml:space="preserve">3.3 </w:t>
      </w:r>
      <w:r>
        <w:rPr>
          <w:rFonts w:hint="eastAsia" w:ascii="黑体" w:hAnsi="黑体" w:eastAsia="黑体"/>
          <w:color w:val="000000"/>
          <w:sz w:val="32"/>
          <w:szCs w:val="32"/>
        </w:rPr>
        <w:t>坡度</w:t>
      </w:r>
    </w:p>
    <w:p w14:paraId="6CA0387B">
      <w:pPr>
        <w:widowControl/>
        <w:spacing w:line="560" w:lineRule="exact"/>
        <w:rPr>
          <w:rFonts w:hint="eastAsia" w:ascii="仿宋_GB2312" w:eastAsia="仿宋_GB2312"/>
          <w:sz w:val="32"/>
          <w:szCs w:val="32"/>
        </w:rPr>
      </w:pPr>
      <w:r>
        <w:rPr>
          <w:rFonts w:hint="eastAsia" w:ascii="仿宋_GB2312" w:eastAsia="仿宋_GB2312"/>
          <w:sz w:val="32"/>
          <w:szCs w:val="32"/>
        </w:rPr>
        <w:t>3.3.1校准方法</w:t>
      </w:r>
    </w:p>
    <w:p w14:paraId="06C8C17B">
      <w:pPr>
        <w:widowControl/>
        <w:spacing w:line="560" w:lineRule="exact"/>
        <w:rPr>
          <w:rFonts w:hint="eastAsia" w:ascii="仿宋_GB2312" w:eastAsia="仿宋_GB2312"/>
          <w:sz w:val="32"/>
          <w:szCs w:val="32"/>
        </w:rPr>
      </w:pPr>
      <w:r>
        <w:rPr>
          <w:rFonts w:hint="eastAsia"/>
          <w:spacing w:val="-2"/>
          <w:sz w:val="32"/>
          <w:szCs w:val="32"/>
        </w:rPr>
        <w:t>将全站仪安置在通视点并调整水平，配合棱镜采用对边测量法，沿驻车坡道行车方向，在车道中心线向左和向右分别偏移1 m处，选取驻车坡道的坡底向上0.5 m处和坡顶向下0.5 m处作为测量段，测量纵向坡度，取各测量段的最小值作为驻车坡道坡度</w:t>
      </w:r>
      <w:r>
        <w:rPr>
          <w:sz w:val="32"/>
          <w:szCs w:val="32"/>
        </w:rPr>
        <w:t>。</w:t>
      </w:r>
    </w:p>
    <w:p w14:paraId="0BBAE1B7">
      <w:pPr>
        <w:widowControl/>
        <w:spacing w:line="560" w:lineRule="exact"/>
        <w:rPr>
          <w:rFonts w:hint="eastAsia" w:ascii="仿宋_GB2312" w:eastAsia="仿宋_GB2312"/>
          <w:sz w:val="32"/>
          <w:szCs w:val="32"/>
        </w:rPr>
      </w:pPr>
      <w:r>
        <w:rPr>
          <w:rFonts w:hint="eastAsia" w:ascii="仿宋_GB2312" w:eastAsia="仿宋_GB2312"/>
          <w:sz w:val="32"/>
          <w:szCs w:val="32"/>
        </w:rPr>
        <w:t>3.3.2测量模型</w:t>
      </w:r>
    </w:p>
    <w:p w14:paraId="4EA16DD9">
      <w:pPr>
        <w:spacing w:line="360" w:lineRule="auto"/>
        <w:rPr>
          <w:sz w:val="32"/>
          <w:szCs w:val="32"/>
        </w:rPr>
      </w:pPr>
      <w:r>
        <w:rPr>
          <w:rFonts w:hint="eastAsia"/>
          <w:sz w:val="32"/>
          <w:szCs w:val="32"/>
        </w:rPr>
        <w:t>测量模型：</w:t>
      </w:r>
    </w:p>
    <w:p w14:paraId="7CA90A1A">
      <w:pPr>
        <w:spacing w:line="360" w:lineRule="auto"/>
        <w:jc w:val="center"/>
        <w:rPr>
          <w:sz w:val="32"/>
          <w:szCs w:val="32"/>
          <w:vertAlign w:val="subscript"/>
        </w:rPr>
      </w:pPr>
      <w:r>
        <w:rPr>
          <w:position w:val="-26"/>
          <w:sz w:val="32"/>
          <w:szCs w:val="32"/>
        </w:rPr>
        <w:object>
          <v:shape id="_x0000_i1042" o:spt="75" type="#_x0000_t75" style="height:33.65pt;width:51.45pt;" o:ole="t" filled="f" o:preferrelative="t" stroked="f" coordsize="21600,21600">
            <v:path/>
            <v:fill on="f" focussize="0,0"/>
            <v:stroke on="f" joinstyle="miter"/>
            <v:imagedata r:id="rId47" o:title=""/>
            <o:lock v:ext="edit" aspectratio="t"/>
            <w10:wrap type="none"/>
            <w10:anchorlock/>
          </v:shape>
          <o:OLEObject Type="Embed" ProgID="Equation.DSMT4" ShapeID="_x0000_i1042" DrawAspect="Content" ObjectID="_1468075742" r:id="rId46">
            <o:LockedField>false</o:LockedField>
          </o:OLEObject>
        </w:object>
      </w:r>
    </w:p>
    <w:p w14:paraId="5EE51E95">
      <w:pPr>
        <w:pStyle w:val="152"/>
        <w:spacing w:line="360" w:lineRule="auto"/>
        <w:ind w:firstLine="480"/>
        <w:rPr>
          <w:rFonts w:ascii="Times New Roman" w:hAnsi="Times New Roman"/>
          <w:sz w:val="32"/>
          <w:szCs w:val="32"/>
        </w:rPr>
      </w:pPr>
      <w:r>
        <w:rPr>
          <w:rFonts w:ascii="Times New Roman" w:hAnsi="Times New Roman"/>
          <w:sz w:val="32"/>
          <w:szCs w:val="32"/>
        </w:rPr>
        <w:t>式中：</w:t>
      </w:r>
    </w:p>
    <w:p w14:paraId="17D1F082">
      <w:pPr>
        <w:pStyle w:val="152"/>
        <w:spacing w:line="360" w:lineRule="auto"/>
        <w:ind w:firstLine="480"/>
        <w:rPr>
          <w:rFonts w:ascii="Times New Roman" w:hAnsi="Times New Roman"/>
          <w:color w:val="000000"/>
          <w:sz w:val="32"/>
          <w:szCs w:val="32"/>
        </w:rPr>
      </w:pPr>
      <w:r>
        <w:rPr>
          <w:rFonts w:ascii="Times New Roman" w:hAnsi="Times New Roman"/>
          <w:i/>
          <w:color w:val="000000"/>
          <w:sz w:val="32"/>
          <w:szCs w:val="32"/>
        </w:rPr>
        <w:t>i</w:t>
      </w:r>
      <w:r>
        <w:rPr>
          <w:rFonts w:ascii="Times New Roman" w:hAnsi="Times New Roman"/>
          <w:color w:val="000000"/>
          <w:sz w:val="32"/>
          <w:szCs w:val="32"/>
        </w:rPr>
        <w:t>—驻车坡道测量起点到终点的坡度，%；</w:t>
      </w:r>
    </w:p>
    <w:p w14:paraId="4313EA79">
      <w:pPr>
        <w:pStyle w:val="152"/>
        <w:spacing w:line="360" w:lineRule="auto"/>
        <w:ind w:firstLine="480"/>
        <w:rPr>
          <w:rFonts w:ascii="Times New Roman" w:hAnsi="Times New Roman"/>
          <w:color w:val="000000"/>
          <w:sz w:val="32"/>
          <w:szCs w:val="32"/>
        </w:rPr>
      </w:pPr>
      <w:r>
        <w:rPr>
          <w:rFonts w:ascii="Times New Roman" w:hAnsi="Times New Roman"/>
          <w:i/>
          <w:color w:val="000000"/>
          <w:sz w:val="32"/>
          <w:szCs w:val="32"/>
        </w:rPr>
        <w:t>h</w:t>
      </w:r>
      <w:r>
        <w:rPr>
          <w:rFonts w:ascii="Times New Roman" w:hAnsi="Times New Roman"/>
          <w:color w:val="000000"/>
          <w:sz w:val="32"/>
          <w:szCs w:val="32"/>
        </w:rPr>
        <w:t>—驻车坡道测量起点到终点的高差，m；</w:t>
      </w:r>
    </w:p>
    <w:p w14:paraId="151C9ED7">
      <w:pPr>
        <w:pStyle w:val="152"/>
        <w:spacing w:line="360" w:lineRule="auto"/>
        <w:ind w:firstLine="480"/>
        <w:rPr>
          <w:rFonts w:hint="eastAsia" w:ascii="Times New Roman" w:hAnsi="Times New Roman"/>
          <w:color w:val="000000"/>
          <w:sz w:val="32"/>
          <w:szCs w:val="32"/>
        </w:rPr>
      </w:pPr>
      <w:r>
        <w:rPr>
          <w:rFonts w:hint="eastAsia" w:ascii="Times New Roman" w:hAnsi="Times New Roman"/>
          <w:i/>
          <w:color w:val="000000"/>
          <w:sz w:val="32"/>
          <w:szCs w:val="32"/>
        </w:rPr>
        <w:t>L</w:t>
      </w:r>
      <w:r>
        <w:rPr>
          <w:rFonts w:ascii="Times New Roman" w:hAnsi="Times New Roman"/>
          <w:color w:val="000000"/>
          <w:sz w:val="32"/>
          <w:szCs w:val="32"/>
        </w:rPr>
        <w:t>—驻车坡道测量起点到终点的平距，m。</w:t>
      </w:r>
    </w:p>
    <w:p w14:paraId="304C01E8">
      <w:pPr>
        <w:widowControl/>
        <w:spacing w:line="560" w:lineRule="exact"/>
        <w:rPr>
          <w:rFonts w:hint="eastAsia" w:ascii="仿宋_GB2312" w:eastAsia="仿宋_GB2312"/>
          <w:sz w:val="32"/>
          <w:szCs w:val="32"/>
        </w:rPr>
      </w:pPr>
      <w:r>
        <w:rPr>
          <w:rFonts w:hint="eastAsia" w:ascii="仿宋_GB2312" w:eastAsia="仿宋_GB2312"/>
          <w:sz w:val="32"/>
          <w:szCs w:val="32"/>
        </w:rPr>
        <w:t>3.3.3测量重复性引入的不确定度</w:t>
      </w:r>
    </w:p>
    <w:p w14:paraId="42BAF7BE">
      <w:pPr>
        <w:pStyle w:val="152"/>
        <w:spacing w:line="360" w:lineRule="auto"/>
        <w:ind w:firstLine="480"/>
        <w:rPr>
          <w:color w:val="000000"/>
          <w:sz w:val="32"/>
          <w:szCs w:val="32"/>
        </w:rPr>
      </w:pPr>
      <w:r>
        <w:rPr>
          <w:color w:val="000000"/>
          <w:sz w:val="32"/>
          <w:szCs w:val="32"/>
        </w:rPr>
        <w:t>由</w:t>
      </w:r>
      <w:r>
        <w:rPr>
          <w:rFonts w:hint="eastAsia"/>
          <w:color w:val="000000"/>
          <w:sz w:val="32"/>
          <w:szCs w:val="32"/>
        </w:rPr>
        <w:t>测量</w:t>
      </w:r>
      <w:r>
        <w:rPr>
          <w:color w:val="000000"/>
          <w:sz w:val="32"/>
          <w:szCs w:val="32"/>
        </w:rPr>
        <w:t>模型得到不确定度传播公式：</w:t>
      </w:r>
    </w:p>
    <w:p w14:paraId="123672FB">
      <w:pPr>
        <w:pStyle w:val="152"/>
        <w:spacing w:line="360" w:lineRule="auto"/>
        <w:ind w:firstLine="480"/>
        <w:jc w:val="center"/>
        <w:rPr>
          <w:sz w:val="32"/>
          <w:szCs w:val="32"/>
        </w:rPr>
      </w:pPr>
      <w:r>
        <w:rPr>
          <w:position w:val="-14"/>
          <w:sz w:val="32"/>
          <w:szCs w:val="32"/>
        </w:rPr>
        <w:object>
          <v:shape id="_x0000_i1043" o:spt="75" type="#_x0000_t75" style="height:20.55pt;width:252.45pt;" o:ole="t" filled="f" o:preferrelative="t" stroked="f" coordsize="21600,21600">
            <v:path/>
            <v:fill on="f" focussize="0,0"/>
            <v:stroke on="f" joinstyle="miter"/>
            <v:imagedata r:id="rId49" o:title=""/>
            <o:lock v:ext="edit" aspectratio="t"/>
            <w10:wrap type="none"/>
            <w10:anchorlock/>
          </v:shape>
          <o:OLEObject Type="Embed" ProgID="Equation.DSMT4" ShapeID="_x0000_i1043" DrawAspect="Content" ObjectID="_1468075743" r:id="rId48">
            <o:LockedField>false</o:LockedField>
          </o:OLEObject>
        </w:object>
      </w:r>
    </w:p>
    <w:p w14:paraId="6638D692">
      <w:pPr>
        <w:pStyle w:val="152"/>
        <w:spacing w:line="360" w:lineRule="auto"/>
        <w:ind w:firstLine="480"/>
        <w:rPr>
          <w:sz w:val="32"/>
          <w:szCs w:val="32"/>
        </w:rPr>
      </w:pPr>
      <w:r>
        <w:rPr>
          <w:color w:val="000000"/>
          <w:sz w:val="32"/>
          <w:szCs w:val="32"/>
        </w:rPr>
        <w:t>其中灵敏度系数：</w:t>
      </w:r>
    </w:p>
    <w:p w14:paraId="6BD8EB72">
      <w:pPr>
        <w:pStyle w:val="152"/>
        <w:spacing w:line="360" w:lineRule="auto"/>
        <w:ind w:firstLine="480"/>
        <w:jc w:val="center"/>
        <w:rPr>
          <w:sz w:val="32"/>
          <w:szCs w:val="32"/>
        </w:rPr>
      </w:pPr>
      <w:r>
        <w:rPr>
          <w:position w:val="-26"/>
          <w:sz w:val="32"/>
          <w:szCs w:val="32"/>
        </w:rPr>
        <w:object>
          <v:shape id="_x0000_i1044" o:spt="75" type="#_x0000_t75" style="height:34.6pt;width:71.05pt;" o:ole="t" filled="f" o:preferrelative="t" stroked="f" coordsize="21600,21600">
            <v:path/>
            <v:fill on="f" focussize="0,0"/>
            <v:stroke on="f" joinstyle="miter"/>
            <v:imagedata r:id="rId51" o:title=""/>
            <o:lock v:ext="edit" aspectratio="t"/>
            <w10:wrap type="none"/>
            <w10:anchorlock/>
          </v:shape>
          <o:OLEObject Type="Embed" ProgID="Equation.DSMT4" ShapeID="_x0000_i1044" DrawAspect="Content" ObjectID="_1468075744" r:id="rId50">
            <o:LockedField>false</o:LockedField>
          </o:OLEObject>
        </w:object>
      </w:r>
    </w:p>
    <w:p w14:paraId="542415FA">
      <w:pPr>
        <w:pStyle w:val="152"/>
        <w:spacing w:line="360" w:lineRule="auto"/>
        <w:ind w:firstLine="480"/>
        <w:jc w:val="center"/>
        <w:rPr>
          <w:sz w:val="32"/>
          <w:szCs w:val="32"/>
        </w:rPr>
      </w:pPr>
      <w:r>
        <w:rPr>
          <w:position w:val="-26"/>
          <w:sz w:val="32"/>
          <w:szCs w:val="32"/>
        </w:rPr>
        <w:object>
          <v:shape id="_x0000_i1045" o:spt="75" type="#_x0000_t75" style="height:33.65pt;width:88.85pt;" o:ole="t" filled="f" o:preferrelative="t" stroked="f" coordsize="21600,21600">
            <v:path/>
            <v:fill on="f" focussize="0,0"/>
            <v:stroke on="f" joinstyle="miter"/>
            <v:imagedata r:id="rId53" o:title=""/>
            <o:lock v:ext="edit" aspectratio="t"/>
            <w10:wrap type="none"/>
            <w10:anchorlock/>
          </v:shape>
          <o:OLEObject Type="Embed" ProgID="Equation.DSMT4" ShapeID="_x0000_i1045" DrawAspect="Content" ObjectID="_1468075745" r:id="rId52">
            <o:LockedField>false</o:LockedField>
          </o:OLEObject>
        </w:object>
      </w:r>
    </w:p>
    <w:p w14:paraId="15CC9DB7">
      <w:pPr>
        <w:pStyle w:val="152"/>
        <w:spacing w:line="360" w:lineRule="auto"/>
        <w:ind w:firstLine="480"/>
        <w:jc w:val="center"/>
        <w:rPr>
          <w:sz w:val="32"/>
          <w:szCs w:val="32"/>
        </w:rPr>
      </w:pPr>
      <w:r>
        <w:rPr>
          <w:position w:val="-26"/>
          <w:sz w:val="32"/>
          <w:szCs w:val="32"/>
        </w:rPr>
        <w:object>
          <v:shape id="_x0000_i1046" o:spt="75" type="#_x0000_t75" style="height:33.65pt;width:85.1pt;" o:ole="t" filled="f" o:preferrelative="t" stroked="f" coordsize="21600,21600">
            <v:path/>
            <v:fill on="f" focussize="0,0"/>
            <v:stroke on="f" joinstyle="miter"/>
            <v:imagedata r:id="rId55" o:title=""/>
            <o:lock v:ext="edit" aspectratio="t"/>
            <w10:wrap type="none"/>
            <w10:anchorlock/>
          </v:shape>
          <o:OLEObject Type="Embed" ProgID="Equation.DSMT4" ShapeID="_x0000_i1046" DrawAspect="Content" ObjectID="_1468075746" r:id="rId54">
            <o:LockedField>false</o:LockedField>
          </o:OLEObject>
        </w:object>
      </w:r>
    </w:p>
    <w:p w14:paraId="67C41CFB">
      <w:pPr>
        <w:pStyle w:val="152"/>
        <w:spacing w:line="360" w:lineRule="auto"/>
        <w:ind w:firstLine="480"/>
        <w:rPr>
          <w:color w:val="000000"/>
          <w:sz w:val="32"/>
          <w:szCs w:val="32"/>
        </w:rPr>
      </w:pPr>
      <w:r>
        <w:rPr>
          <w:color w:val="000000"/>
          <w:sz w:val="32"/>
          <w:szCs w:val="32"/>
        </w:rPr>
        <w:t>则</w:t>
      </w:r>
      <w:r>
        <w:rPr>
          <w:rFonts w:hint="eastAsia"/>
          <w:color w:val="000000"/>
          <w:sz w:val="32"/>
          <w:szCs w:val="32"/>
        </w:rPr>
        <w:t>可</w:t>
      </w:r>
      <w:r>
        <w:rPr>
          <w:color w:val="000000"/>
          <w:sz w:val="32"/>
          <w:szCs w:val="32"/>
        </w:rPr>
        <w:t>得标准不确定度的计算公式为：</w:t>
      </w:r>
    </w:p>
    <w:p w14:paraId="17B75658">
      <w:pPr>
        <w:spacing w:line="360" w:lineRule="auto"/>
        <w:jc w:val="center"/>
        <w:rPr>
          <w:rFonts w:hint="eastAsia"/>
          <w:position w:val="-26"/>
          <w:sz w:val="32"/>
          <w:szCs w:val="32"/>
        </w:rPr>
      </w:pPr>
      <w:r>
        <w:rPr>
          <w:position w:val="-26"/>
          <w:sz w:val="32"/>
          <w:szCs w:val="32"/>
        </w:rPr>
        <w:object>
          <v:shape id="_x0000_i1047" o:spt="75" type="#_x0000_t75" style="height:35.55pt;width:190.75pt;" o:ole="t" filled="f" o:preferrelative="t" stroked="f" coordsize="21600,21600">
            <v:path/>
            <v:fill on="f" focussize="0,0"/>
            <v:stroke on="f" joinstyle="miter"/>
            <v:imagedata r:id="rId57" o:title=""/>
            <o:lock v:ext="edit" aspectratio="t"/>
            <w10:wrap type="none"/>
            <w10:anchorlock/>
          </v:shape>
          <o:OLEObject Type="Embed" ProgID="Equation.DSMT4" ShapeID="_x0000_i1047" DrawAspect="Content" ObjectID="_1468075747" r:id="rId56">
            <o:LockedField>false</o:LockedField>
          </o:OLEObject>
        </w:object>
      </w:r>
    </w:p>
    <w:p w14:paraId="14C91091">
      <w:pPr>
        <w:spacing w:line="360" w:lineRule="auto"/>
        <w:rPr>
          <w:spacing w:val="-2"/>
          <w:sz w:val="32"/>
          <w:szCs w:val="32"/>
        </w:rPr>
      </w:pPr>
      <w:r>
        <w:rPr>
          <w:rFonts w:hint="eastAsia"/>
          <w:spacing w:val="-2"/>
          <w:sz w:val="32"/>
          <w:szCs w:val="32"/>
        </w:rPr>
        <w:t>3.3.4测量重复性引入的不确定度</w:t>
      </w:r>
      <w:r>
        <w:rPr>
          <w:position w:val="-14"/>
          <w:sz w:val="32"/>
          <w:szCs w:val="32"/>
        </w:rPr>
        <w:object>
          <v:shape id="_x0000_i1048" o:spt="75" type="#_x0000_t75" style="height:20.55pt;width:24.3pt;" o:ole="t" filled="f" o:preferrelative="t" stroked="f" coordsize="21600,21600">
            <v:path/>
            <v:fill on="f" focussize="0,0"/>
            <v:stroke on="f" joinstyle="miter"/>
            <v:imagedata r:id="rId59" o:title=""/>
            <o:lock v:ext="edit" aspectratio="t"/>
            <w10:wrap type="none"/>
            <w10:anchorlock/>
          </v:shape>
          <o:OLEObject Type="Embed" ProgID="Equation.DSMT4" ShapeID="_x0000_i1048" DrawAspect="Content" ObjectID="_1468075748" r:id="rId58">
            <o:LockedField>false</o:LockedField>
          </o:OLEObject>
        </w:object>
      </w:r>
    </w:p>
    <w:p w14:paraId="489F3D6E">
      <w:pPr>
        <w:pStyle w:val="152"/>
        <w:spacing w:line="360" w:lineRule="auto"/>
        <w:ind w:firstLine="472"/>
        <w:rPr>
          <w:rFonts w:ascii="Times New Roman" w:hAnsi="Times New Roman"/>
          <w:spacing w:val="-2"/>
          <w:sz w:val="32"/>
          <w:szCs w:val="32"/>
        </w:rPr>
      </w:pPr>
      <w:r>
        <w:rPr>
          <w:rFonts w:hint="eastAsia" w:ascii="Times New Roman" w:hAnsi="Times New Roman"/>
          <w:spacing w:val="-2"/>
          <w:sz w:val="32"/>
          <w:szCs w:val="32"/>
        </w:rPr>
        <w:t>对驻车坡道的坡度任选一个测量位置，重复进行10次观测读数，得到以下结果：</w:t>
      </w:r>
    </w:p>
    <w:p w14:paraId="060108A9">
      <w:pPr>
        <w:pStyle w:val="152"/>
        <w:jc w:val="center"/>
        <w:rPr>
          <w:rFonts w:ascii="黑体" w:hAnsi="黑体" w:eastAsia="黑体"/>
          <w:sz w:val="32"/>
          <w:szCs w:val="32"/>
        </w:rPr>
      </w:pPr>
      <w:r>
        <w:rPr>
          <w:rFonts w:hint="eastAsia" w:ascii="黑体" w:hAnsi="黑体" w:eastAsia="黑体"/>
          <w:sz w:val="32"/>
          <w:szCs w:val="32"/>
        </w:rPr>
        <w:t>表D.3.1驻车坡道坡度重复性试验结果</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930"/>
        <w:gridCol w:w="930"/>
        <w:gridCol w:w="930"/>
        <w:gridCol w:w="930"/>
        <w:gridCol w:w="930"/>
        <w:gridCol w:w="930"/>
        <w:gridCol w:w="930"/>
        <w:gridCol w:w="930"/>
        <w:gridCol w:w="930"/>
        <w:gridCol w:w="930"/>
        <w:gridCol w:w="930"/>
      </w:tblGrid>
      <w:tr w14:paraId="1D1B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Align w:val="center"/>
          </w:tcPr>
          <w:p w14:paraId="79F7335B">
            <w:pPr>
              <w:pStyle w:val="152"/>
              <w:ind w:firstLine="0"/>
              <w:jc w:val="center"/>
              <w:rPr>
                <w:rFonts w:ascii="Times New Roman" w:hAnsi="Times New Roman"/>
                <w:sz w:val="32"/>
                <w:szCs w:val="32"/>
              </w:rPr>
            </w:pPr>
            <w:r>
              <w:rPr>
                <w:rFonts w:ascii="Times New Roman" w:hAnsi="Times New Roman"/>
                <w:sz w:val="32"/>
                <w:szCs w:val="32"/>
              </w:rPr>
              <w:t>试验次数</w:t>
            </w:r>
          </w:p>
        </w:tc>
        <w:tc>
          <w:tcPr>
            <w:tcW w:w="930" w:type="dxa"/>
            <w:vAlign w:val="center"/>
          </w:tcPr>
          <w:p w14:paraId="1C8F322A">
            <w:pPr>
              <w:pStyle w:val="152"/>
              <w:ind w:firstLine="0"/>
              <w:jc w:val="center"/>
              <w:rPr>
                <w:rFonts w:ascii="Times New Roman" w:hAnsi="Times New Roman"/>
                <w:sz w:val="32"/>
                <w:szCs w:val="32"/>
              </w:rPr>
            </w:pPr>
            <w:r>
              <w:rPr>
                <w:rFonts w:ascii="Times New Roman" w:hAnsi="Times New Roman"/>
                <w:sz w:val="32"/>
                <w:szCs w:val="32"/>
              </w:rPr>
              <w:t>1</w:t>
            </w:r>
          </w:p>
        </w:tc>
        <w:tc>
          <w:tcPr>
            <w:tcW w:w="930" w:type="dxa"/>
            <w:vAlign w:val="center"/>
          </w:tcPr>
          <w:p w14:paraId="6EEDD370">
            <w:pPr>
              <w:pStyle w:val="152"/>
              <w:ind w:firstLine="0"/>
              <w:jc w:val="center"/>
              <w:rPr>
                <w:rFonts w:ascii="Times New Roman" w:hAnsi="Times New Roman"/>
                <w:sz w:val="32"/>
                <w:szCs w:val="32"/>
              </w:rPr>
            </w:pPr>
            <w:r>
              <w:rPr>
                <w:rFonts w:ascii="Times New Roman" w:hAnsi="Times New Roman"/>
                <w:sz w:val="32"/>
                <w:szCs w:val="32"/>
              </w:rPr>
              <w:t>2</w:t>
            </w:r>
          </w:p>
        </w:tc>
        <w:tc>
          <w:tcPr>
            <w:tcW w:w="930" w:type="dxa"/>
            <w:vAlign w:val="center"/>
          </w:tcPr>
          <w:p w14:paraId="13132C16">
            <w:pPr>
              <w:pStyle w:val="152"/>
              <w:tabs>
                <w:tab w:val="center" w:pos="157"/>
              </w:tabs>
              <w:ind w:firstLine="0"/>
              <w:rPr>
                <w:rFonts w:ascii="Times New Roman" w:hAnsi="Times New Roman"/>
                <w:sz w:val="32"/>
                <w:szCs w:val="32"/>
              </w:rPr>
            </w:pPr>
            <w:r>
              <w:rPr>
                <w:rFonts w:ascii="Times New Roman" w:hAnsi="Times New Roman"/>
                <w:sz w:val="32"/>
                <w:szCs w:val="32"/>
              </w:rPr>
              <w:tab/>
            </w:r>
            <w:r>
              <w:rPr>
                <w:rFonts w:ascii="Times New Roman" w:hAnsi="Times New Roman"/>
                <w:sz w:val="32"/>
                <w:szCs w:val="32"/>
              </w:rPr>
              <w:t>3</w:t>
            </w:r>
          </w:p>
        </w:tc>
        <w:tc>
          <w:tcPr>
            <w:tcW w:w="930" w:type="dxa"/>
            <w:vAlign w:val="center"/>
          </w:tcPr>
          <w:p w14:paraId="20008988">
            <w:pPr>
              <w:pStyle w:val="152"/>
              <w:ind w:firstLine="0"/>
              <w:jc w:val="center"/>
              <w:rPr>
                <w:rFonts w:ascii="Times New Roman" w:hAnsi="Times New Roman"/>
                <w:sz w:val="32"/>
                <w:szCs w:val="32"/>
              </w:rPr>
            </w:pPr>
            <w:r>
              <w:rPr>
                <w:rFonts w:ascii="Times New Roman" w:hAnsi="Times New Roman"/>
                <w:sz w:val="32"/>
                <w:szCs w:val="32"/>
              </w:rPr>
              <w:t>4</w:t>
            </w:r>
          </w:p>
        </w:tc>
        <w:tc>
          <w:tcPr>
            <w:tcW w:w="930" w:type="dxa"/>
            <w:vAlign w:val="center"/>
          </w:tcPr>
          <w:p w14:paraId="27794372">
            <w:pPr>
              <w:pStyle w:val="152"/>
              <w:ind w:firstLine="0"/>
              <w:jc w:val="center"/>
              <w:rPr>
                <w:rFonts w:ascii="Times New Roman" w:hAnsi="Times New Roman"/>
                <w:sz w:val="32"/>
                <w:szCs w:val="32"/>
              </w:rPr>
            </w:pPr>
            <w:r>
              <w:rPr>
                <w:rFonts w:ascii="Times New Roman" w:hAnsi="Times New Roman"/>
                <w:sz w:val="32"/>
                <w:szCs w:val="32"/>
              </w:rPr>
              <w:t>5</w:t>
            </w:r>
          </w:p>
        </w:tc>
        <w:tc>
          <w:tcPr>
            <w:tcW w:w="930" w:type="dxa"/>
            <w:vAlign w:val="center"/>
          </w:tcPr>
          <w:p w14:paraId="7D88080E">
            <w:pPr>
              <w:pStyle w:val="152"/>
              <w:ind w:firstLine="0"/>
              <w:jc w:val="center"/>
              <w:rPr>
                <w:rFonts w:ascii="Times New Roman" w:hAnsi="Times New Roman"/>
                <w:sz w:val="32"/>
                <w:szCs w:val="32"/>
              </w:rPr>
            </w:pPr>
            <w:r>
              <w:rPr>
                <w:rFonts w:ascii="Times New Roman" w:hAnsi="Times New Roman"/>
                <w:sz w:val="32"/>
                <w:szCs w:val="32"/>
              </w:rPr>
              <w:t>6</w:t>
            </w:r>
          </w:p>
        </w:tc>
        <w:tc>
          <w:tcPr>
            <w:tcW w:w="930" w:type="dxa"/>
            <w:vAlign w:val="center"/>
          </w:tcPr>
          <w:p w14:paraId="3D2C210C">
            <w:pPr>
              <w:pStyle w:val="152"/>
              <w:ind w:firstLine="0"/>
              <w:jc w:val="center"/>
              <w:rPr>
                <w:rFonts w:ascii="Times New Roman" w:hAnsi="Times New Roman"/>
                <w:sz w:val="32"/>
                <w:szCs w:val="32"/>
              </w:rPr>
            </w:pPr>
            <w:r>
              <w:rPr>
                <w:rFonts w:ascii="Times New Roman" w:hAnsi="Times New Roman"/>
                <w:sz w:val="32"/>
                <w:szCs w:val="32"/>
              </w:rPr>
              <w:t>7</w:t>
            </w:r>
          </w:p>
        </w:tc>
        <w:tc>
          <w:tcPr>
            <w:tcW w:w="930" w:type="dxa"/>
            <w:vAlign w:val="center"/>
          </w:tcPr>
          <w:p w14:paraId="2FF79A08">
            <w:pPr>
              <w:pStyle w:val="152"/>
              <w:ind w:firstLine="0"/>
              <w:jc w:val="center"/>
              <w:rPr>
                <w:rFonts w:ascii="Times New Roman" w:hAnsi="Times New Roman"/>
                <w:sz w:val="32"/>
                <w:szCs w:val="32"/>
              </w:rPr>
            </w:pPr>
            <w:r>
              <w:rPr>
                <w:rFonts w:ascii="Times New Roman" w:hAnsi="Times New Roman"/>
                <w:sz w:val="32"/>
                <w:szCs w:val="32"/>
              </w:rPr>
              <w:t>8</w:t>
            </w:r>
          </w:p>
        </w:tc>
        <w:tc>
          <w:tcPr>
            <w:tcW w:w="930" w:type="dxa"/>
            <w:vAlign w:val="center"/>
          </w:tcPr>
          <w:p w14:paraId="15A7845A">
            <w:pPr>
              <w:pStyle w:val="152"/>
              <w:ind w:firstLine="0"/>
              <w:jc w:val="center"/>
              <w:rPr>
                <w:rFonts w:ascii="Times New Roman" w:hAnsi="Times New Roman"/>
                <w:sz w:val="32"/>
                <w:szCs w:val="32"/>
              </w:rPr>
            </w:pPr>
            <w:r>
              <w:rPr>
                <w:rFonts w:ascii="Times New Roman" w:hAnsi="Times New Roman"/>
                <w:sz w:val="32"/>
                <w:szCs w:val="32"/>
              </w:rPr>
              <w:t>9</w:t>
            </w:r>
          </w:p>
        </w:tc>
        <w:tc>
          <w:tcPr>
            <w:tcW w:w="930" w:type="dxa"/>
            <w:vAlign w:val="center"/>
          </w:tcPr>
          <w:p w14:paraId="50CA01C6">
            <w:pPr>
              <w:pStyle w:val="152"/>
              <w:ind w:firstLine="0"/>
              <w:jc w:val="center"/>
              <w:rPr>
                <w:rFonts w:ascii="Times New Roman" w:hAnsi="Times New Roman"/>
                <w:sz w:val="32"/>
                <w:szCs w:val="32"/>
              </w:rPr>
            </w:pPr>
            <w:r>
              <w:rPr>
                <w:rFonts w:ascii="Times New Roman" w:hAnsi="Times New Roman"/>
                <w:sz w:val="32"/>
                <w:szCs w:val="32"/>
              </w:rPr>
              <w:t>10</w:t>
            </w:r>
          </w:p>
        </w:tc>
        <w:tc>
          <w:tcPr>
            <w:tcW w:w="930" w:type="dxa"/>
            <w:vAlign w:val="center"/>
          </w:tcPr>
          <w:p w14:paraId="0FC60CA6">
            <w:pPr>
              <w:pStyle w:val="152"/>
              <w:ind w:firstLine="0"/>
              <w:jc w:val="center"/>
              <w:rPr>
                <w:rFonts w:ascii="Times New Roman" w:hAnsi="Times New Roman"/>
                <w:sz w:val="32"/>
                <w:szCs w:val="32"/>
              </w:rPr>
            </w:pPr>
            <w:r>
              <w:rPr>
                <w:rFonts w:ascii="Times New Roman" w:hAnsi="Times New Roman"/>
                <w:sz w:val="32"/>
                <w:szCs w:val="32"/>
              </w:rPr>
              <w:t>均值</w:t>
            </w:r>
          </w:p>
        </w:tc>
      </w:tr>
      <w:tr w14:paraId="1227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Align w:val="center"/>
          </w:tcPr>
          <w:p w14:paraId="33B08563">
            <w:pPr>
              <w:pStyle w:val="152"/>
              <w:ind w:firstLine="0"/>
              <w:jc w:val="center"/>
              <w:rPr>
                <w:rFonts w:ascii="Times New Roman" w:hAnsi="Times New Roman"/>
                <w:sz w:val="32"/>
                <w:szCs w:val="32"/>
              </w:rPr>
            </w:pPr>
            <w:r>
              <w:rPr>
                <w:rFonts w:ascii="Times New Roman" w:hAnsi="Times New Roman"/>
                <w:sz w:val="32"/>
                <w:szCs w:val="32"/>
              </w:rPr>
              <w:t>坡度</w:t>
            </w:r>
            <w:r>
              <w:rPr>
                <w:rFonts w:ascii="Times New Roman" w:hAnsi="Times New Roman"/>
                <w:i/>
                <w:sz w:val="32"/>
                <w:szCs w:val="32"/>
              </w:rPr>
              <w:t>i</w:t>
            </w:r>
            <w:r>
              <w:rPr>
                <w:rFonts w:ascii="Times New Roman" w:hAnsi="Times New Roman"/>
                <w:sz w:val="32"/>
                <w:szCs w:val="32"/>
              </w:rPr>
              <w:t>/%</w:t>
            </w:r>
          </w:p>
        </w:tc>
        <w:tc>
          <w:tcPr>
            <w:tcW w:w="930" w:type="dxa"/>
            <w:vAlign w:val="center"/>
          </w:tcPr>
          <w:p w14:paraId="03F5D5B0">
            <w:pPr>
              <w:rPr>
                <w:sz w:val="24"/>
                <w:szCs w:val="24"/>
              </w:rPr>
            </w:pPr>
            <w:r>
              <w:rPr>
                <w:sz w:val="24"/>
                <w:szCs w:val="24"/>
              </w:rPr>
              <w:t>15.105</w:t>
            </w:r>
          </w:p>
        </w:tc>
        <w:tc>
          <w:tcPr>
            <w:tcW w:w="930" w:type="dxa"/>
            <w:vAlign w:val="center"/>
          </w:tcPr>
          <w:p w14:paraId="1FD00A9A">
            <w:pPr>
              <w:rPr>
                <w:sz w:val="24"/>
                <w:szCs w:val="24"/>
              </w:rPr>
            </w:pPr>
            <w:r>
              <w:rPr>
                <w:sz w:val="24"/>
                <w:szCs w:val="24"/>
              </w:rPr>
              <w:t>15.170</w:t>
            </w:r>
          </w:p>
        </w:tc>
        <w:tc>
          <w:tcPr>
            <w:tcW w:w="930" w:type="dxa"/>
            <w:vAlign w:val="center"/>
          </w:tcPr>
          <w:p w14:paraId="19C6444B">
            <w:pPr>
              <w:rPr>
                <w:sz w:val="24"/>
                <w:szCs w:val="24"/>
              </w:rPr>
            </w:pPr>
            <w:r>
              <w:rPr>
                <w:sz w:val="24"/>
                <w:szCs w:val="24"/>
              </w:rPr>
              <w:t>15.212</w:t>
            </w:r>
          </w:p>
        </w:tc>
        <w:tc>
          <w:tcPr>
            <w:tcW w:w="930" w:type="dxa"/>
            <w:vAlign w:val="center"/>
          </w:tcPr>
          <w:p w14:paraId="28ABCDF8">
            <w:pPr>
              <w:rPr>
                <w:sz w:val="24"/>
                <w:szCs w:val="24"/>
              </w:rPr>
            </w:pPr>
            <w:r>
              <w:rPr>
                <w:sz w:val="24"/>
                <w:szCs w:val="24"/>
              </w:rPr>
              <w:t>15.204</w:t>
            </w:r>
          </w:p>
        </w:tc>
        <w:tc>
          <w:tcPr>
            <w:tcW w:w="930" w:type="dxa"/>
            <w:vAlign w:val="center"/>
          </w:tcPr>
          <w:p w14:paraId="3F07F7C6">
            <w:pPr>
              <w:rPr>
                <w:sz w:val="24"/>
                <w:szCs w:val="24"/>
              </w:rPr>
            </w:pPr>
            <w:r>
              <w:rPr>
                <w:sz w:val="24"/>
                <w:szCs w:val="24"/>
              </w:rPr>
              <w:t>15.162</w:t>
            </w:r>
          </w:p>
        </w:tc>
        <w:tc>
          <w:tcPr>
            <w:tcW w:w="930" w:type="dxa"/>
            <w:vAlign w:val="center"/>
          </w:tcPr>
          <w:p w14:paraId="11A8F856">
            <w:pPr>
              <w:rPr>
                <w:sz w:val="24"/>
                <w:szCs w:val="24"/>
              </w:rPr>
            </w:pPr>
            <w:r>
              <w:rPr>
                <w:sz w:val="24"/>
                <w:szCs w:val="24"/>
              </w:rPr>
              <w:t>15.162</w:t>
            </w:r>
          </w:p>
        </w:tc>
        <w:tc>
          <w:tcPr>
            <w:tcW w:w="930" w:type="dxa"/>
            <w:vAlign w:val="center"/>
          </w:tcPr>
          <w:p w14:paraId="772BB0C8">
            <w:pPr>
              <w:rPr>
                <w:sz w:val="24"/>
                <w:szCs w:val="24"/>
              </w:rPr>
            </w:pPr>
            <w:r>
              <w:rPr>
                <w:sz w:val="24"/>
                <w:szCs w:val="24"/>
              </w:rPr>
              <w:t>15.162</w:t>
            </w:r>
          </w:p>
        </w:tc>
        <w:tc>
          <w:tcPr>
            <w:tcW w:w="930" w:type="dxa"/>
            <w:vAlign w:val="center"/>
          </w:tcPr>
          <w:p w14:paraId="34E750D5">
            <w:pPr>
              <w:rPr>
                <w:sz w:val="24"/>
                <w:szCs w:val="24"/>
              </w:rPr>
            </w:pPr>
            <w:r>
              <w:rPr>
                <w:sz w:val="24"/>
                <w:szCs w:val="24"/>
              </w:rPr>
              <w:t>15.204</w:t>
            </w:r>
          </w:p>
        </w:tc>
        <w:tc>
          <w:tcPr>
            <w:tcW w:w="930" w:type="dxa"/>
            <w:vAlign w:val="center"/>
          </w:tcPr>
          <w:p w14:paraId="4CACA96A">
            <w:pPr>
              <w:rPr>
                <w:sz w:val="24"/>
                <w:szCs w:val="24"/>
              </w:rPr>
            </w:pPr>
            <w:r>
              <w:rPr>
                <w:sz w:val="24"/>
                <w:szCs w:val="24"/>
              </w:rPr>
              <w:t>15.170</w:t>
            </w:r>
          </w:p>
        </w:tc>
        <w:tc>
          <w:tcPr>
            <w:tcW w:w="930" w:type="dxa"/>
            <w:vAlign w:val="center"/>
          </w:tcPr>
          <w:p w14:paraId="47773DA1">
            <w:pPr>
              <w:rPr>
                <w:sz w:val="24"/>
                <w:szCs w:val="24"/>
              </w:rPr>
            </w:pPr>
            <w:r>
              <w:rPr>
                <w:sz w:val="24"/>
                <w:szCs w:val="24"/>
              </w:rPr>
              <w:t>15.155</w:t>
            </w:r>
          </w:p>
        </w:tc>
        <w:tc>
          <w:tcPr>
            <w:tcW w:w="930" w:type="dxa"/>
            <w:vAlign w:val="center"/>
          </w:tcPr>
          <w:p w14:paraId="68D31D39">
            <w:pPr>
              <w:rPr>
                <w:sz w:val="24"/>
                <w:szCs w:val="24"/>
              </w:rPr>
            </w:pPr>
            <w:r>
              <w:rPr>
                <w:sz w:val="24"/>
                <w:szCs w:val="24"/>
              </w:rPr>
              <w:t>15.171</w:t>
            </w:r>
          </w:p>
        </w:tc>
      </w:tr>
      <w:tr w14:paraId="6E24E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Align w:val="center"/>
          </w:tcPr>
          <w:p w14:paraId="23A0C49B">
            <w:pPr>
              <w:pStyle w:val="152"/>
              <w:ind w:firstLine="0"/>
              <w:jc w:val="center"/>
              <w:rPr>
                <w:rFonts w:ascii="Times New Roman" w:hAnsi="Times New Roman"/>
                <w:sz w:val="32"/>
                <w:szCs w:val="32"/>
              </w:rPr>
            </w:pPr>
            <w:r>
              <w:rPr>
                <w:rFonts w:ascii="Times New Roman" w:hAnsi="Times New Roman"/>
                <w:sz w:val="32"/>
                <w:szCs w:val="32"/>
              </w:rPr>
              <w:t>高差</w:t>
            </w:r>
            <w:r>
              <w:rPr>
                <w:rFonts w:ascii="Times New Roman" w:hAnsi="Times New Roman"/>
                <w:i/>
                <w:sz w:val="32"/>
                <w:szCs w:val="32"/>
              </w:rPr>
              <w:t>h</w:t>
            </w:r>
            <w:r>
              <w:rPr>
                <w:rFonts w:ascii="Times New Roman" w:hAnsi="Times New Roman"/>
                <w:sz w:val="32"/>
                <w:szCs w:val="32"/>
              </w:rPr>
              <w:t>/m</w:t>
            </w:r>
          </w:p>
        </w:tc>
        <w:tc>
          <w:tcPr>
            <w:tcW w:w="930" w:type="dxa"/>
            <w:vAlign w:val="center"/>
          </w:tcPr>
          <w:p w14:paraId="10AB18DB">
            <w:pPr>
              <w:rPr>
                <w:sz w:val="24"/>
                <w:szCs w:val="24"/>
              </w:rPr>
            </w:pPr>
            <w:r>
              <w:rPr>
                <w:sz w:val="24"/>
                <w:szCs w:val="24"/>
              </w:rPr>
              <w:t>3.03</w:t>
            </w:r>
          </w:p>
        </w:tc>
        <w:tc>
          <w:tcPr>
            <w:tcW w:w="930" w:type="dxa"/>
            <w:vAlign w:val="center"/>
          </w:tcPr>
          <w:p w14:paraId="300AB4A5">
            <w:pPr>
              <w:rPr>
                <w:sz w:val="24"/>
                <w:szCs w:val="24"/>
              </w:rPr>
            </w:pPr>
            <w:r>
              <w:rPr>
                <w:sz w:val="24"/>
                <w:szCs w:val="24"/>
              </w:rPr>
              <w:t>3.04</w:t>
            </w:r>
          </w:p>
        </w:tc>
        <w:tc>
          <w:tcPr>
            <w:tcW w:w="930" w:type="dxa"/>
            <w:vAlign w:val="center"/>
          </w:tcPr>
          <w:p w14:paraId="262D8183">
            <w:pPr>
              <w:rPr>
                <w:sz w:val="24"/>
                <w:szCs w:val="24"/>
              </w:rPr>
            </w:pPr>
            <w:r>
              <w:rPr>
                <w:sz w:val="24"/>
                <w:szCs w:val="24"/>
              </w:rPr>
              <w:t>3.05</w:t>
            </w:r>
          </w:p>
        </w:tc>
        <w:tc>
          <w:tcPr>
            <w:tcW w:w="930" w:type="dxa"/>
            <w:vAlign w:val="center"/>
          </w:tcPr>
          <w:p w14:paraId="2927A5E8">
            <w:pPr>
              <w:rPr>
                <w:sz w:val="24"/>
                <w:szCs w:val="24"/>
              </w:rPr>
            </w:pPr>
            <w:r>
              <w:rPr>
                <w:sz w:val="24"/>
                <w:szCs w:val="24"/>
              </w:rPr>
              <w:t>3.05</w:t>
            </w:r>
          </w:p>
        </w:tc>
        <w:tc>
          <w:tcPr>
            <w:tcW w:w="930" w:type="dxa"/>
            <w:vAlign w:val="center"/>
          </w:tcPr>
          <w:p w14:paraId="775E56C8">
            <w:pPr>
              <w:rPr>
                <w:sz w:val="24"/>
                <w:szCs w:val="24"/>
              </w:rPr>
            </w:pPr>
            <w:r>
              <w:rPr>
                <w:sz w:val="24"/>
                <w:szCs w:val="24"/>
              </w:rPr>
              <w:t>3.04</w:t>
            </w:r>
          </w:p>
        </w:tc>
        <w:tc>
          <w:tcPr>
            <w:tcW w:w="930" w:type="dxa"/>
            <w:vAlign w:val="center"/>
          </w:tcPr>
          <w:p w14:paraId="454F7C17">
            <w:pPr>
              <w:rPr>
                <w:sz w:val="24"/>
                <w:szCs w:val="24"/>
              </w:rPr>
            </w:pPr>
            <w:r>
              <w:rPr>
                <w:sz w:val="24"/>
                <w:szCs w:val="24"/>
              </w:rPr>
              <w:t>3.04</w:t>
            </w:r>
          </w:p>
        </w:tc>
        <w:tc>
          <w:tcPr>
            <w:tcW w:w="930" w:type="dxa"/>
            <w:vAlign w:val="center"/>
          </w:tcPr>
          <w:p w14:paraId="52C1056E">
            <w:pPr>
              <w:rPr>
                <w:sz w:val="24"/>
                <w:szCs w:val="24"/>
              </w:rPr>
            </w:pPr>
            <w:r>
              <w:rPr>
                <w:sz w:val="24"/>
                <w:szCs w:val="24"/>
              </w:rPr>
              <w:t>3.04</w:t>
            </w:r>
          </w:p>
        </w:tc>
        <w:tc>
          <w:tcPr>
            <w:tcW w:w="930" w:type="dxa"/>
            <w:vAlign w:val="center"/>
          </w:tcPr>
          <w:p w14:paraId="434FC841">
            <w:pPr>
              <w:rPr>
                <w:sz w:val="24"/>
                <w:szCs w:val="24"/>
              </w:rPr>
            </w:pPr>
            <w:r>
              <w:rPr>
                <w:sz w:val="24"/>
                <w:szCs w:val="24"/>
              </w:rPr>
              <w:t>3.05</w:t>
            </w:r>
          </w:p>
        </w:tc>
        <w:tc>
          <w:tcPr>
            <w:tcW w:w="930" w:type="dxa"/>
            <w:vAlign w:val="center"/>
          </w:tcPr>
          <w:p w14:paraId="231083B7">
            <w:pPr>
              <w:rPr>
                <w:sz w:val="24"/>
                <w:szCs w:val="24"/>
              </w:rPr>
            </w:pPr>
            <w:r>
              <w:rPr>
                <w:sz w:val="24"/>
                <w:szCs w:val="24"/>
              </w:rPr>
              <w:t>3.04</w:t>
            </w:r>
          </w:p>
        </w:tc>
        <w:tc>
          <w:tcPr>
            <w:tcW w:w="930" w:type="dxa"/>
            <w:vAlign w:val="center"/>
          </w:tcPr>
          <w:p w14:paraId="46415306">
            <w:pPr>
              <w:rPr>
                <w:sz w:val="24"/>
                <w:szCs w:val="24"/>
              </w:rPr>
            </w:pPr>
            <w:r>
              <w:rPr>
                <w:sz w:val="24"/>
                <w:szCs w:val="24"/>
              </w:rPr>
              <w:t>3.04</w:t>
            </w:r>
          </w:p>
        </w:tc>
        <w:tc>
          <w:tcPr>
            <w:tcW w:w="930" w:type="dxa"/>
            <w:vAlign w:val="center"/>
          </w:tcPr>
          <w:p w14:paraId="4EBCE3E9">
            <w:pPr>
              <w:rPr>
                <w:sz w:val="24"/>
                <w:szCs w:val="24"/>
              </w:rPr>
            </w:pPr>
            <w:r>
              <w:rPr>
                <w:sz w:val="24"/>
                <w:szCs w:val="24"/>
              </w:rPr>
              <w:t>3.04</w:t>
            </w:r>
          </w:p>
        </w:tc>
      </w:tr>
      <w:tr w14:paraId="0E99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Align w:val="center"/>
          </w:tcPr>
          <w:p w14:paraId="48D92BC2">
            <w:pPr>
              <w:pStyle w:val="152"/>
              <w:ind w:firstLine="0"/>
              <w:jc w:val="center"/>
              <w:rPr>
                <w:rFonts w:ascii="Times New Roman" w:hAnsi="Times New Roman"/>
                <w:sz w:val="32"/>
                <w:szCs w:val="32"/>
              </w:rPr>
            </w:pPr>
            <w:r>
              <w:rPr>
                <w:rFonts w:ascii="Times New Roman" w:hAnsi="Times New Roman"/>
                <w:sz w:val="32"/>
                <w:szCs w:val="32"/>
              </w:rPr>
              <w:t>平距</w:t>
            </w:r>
            <w:r>
              <w:rPr>
                <w:rFonts w:hint="eastAsia" w:ascii="Times New Roman" w:hAnsi="Times New Roman"/>
                <w:i/>
                <w:sz w:val="32"/>
                <w:szCs w:val="32"/>
              </w:rPr>
              <w:t>L</w:t>
            </w:r>
            <w:r>
              <w:rPr>
                <w:rFonts w:ascii="Times New Roman" w:hAnsi="Times New Roman"/>
                <w:sz w:val="32"/>
                <w:szCs w:val="32"/>
              </w:rPr>
              <w:t>/m</w:t>
            </w:r>
          </w:p>
        </w:tc>
        <w:tc>
          <w:tcPr>
            <w:tcW w:w="930" w:type="dxa"/>
            <w:vAlign w:val="center"/>
          </w:tcPr>
          <w:p w14:paraId="1A79942F">
            <w:pPr>
              <w:rPr>
                <w:sz w:val="24"/>
                <w:szCs w:val="24"/>
              </w:rPr>
            </w:pPr>
            <w:r>
              <w:rPr>
                <w:sz w:val="24"/>
                <w:szCs w:val="24"/>
              </w:rPr>
              <w:t>20.06</w:t>
            </w:r>
          </w:p>
        </w:tc>
        <w:tc>
          <w:tcPr>
            <w:tcW w:w="930" w:type="dxa"/>
            <w:vAlign w:val="center"/>
          </w:tcPr>
          <w:p w14:paraId="0314C5AC">
            <w:pPr>
              <w:rPr>
                <w:sz w:val="24"/>
                <w:szCs w:val="24"/>
              </w:rPr>
            </w:pPr>
            <w:r>
              <w:rPr>
                <w:sz w:val="24"/>
                <w:szCs w:val="24"/>
              </w:rPr>
              <w:t>20.04</w:t>
            </w:r>
          </w:p>
        </w:tc>
        <w:tc>
          <w:tcPr>
            <w:tcW w:w="930" w:type="dxa"/>
            <w:vAlign w:val="center"/>
          </w:tcPr>
          <w:p w14:paraId="21641760">
            <w:pPr>
              <w:rPr>
                <w:sz w:val="24"/>
                <w:szCs w:val="24"/>
              </w:rPr>
            </w:pPr>
            <w:r>
              <w:rPr>
                <w:sz w:val="24"/>
                <w:szCs w:val="24"/>
              </w:rPr>
              <w:t>20.05</w:t>
            </w:r>
          </w:p>
        </w:tc>
        <w:tc>
          <w:tcPr>
            <w:tcW w:w="930" w:type="dxa"/>
            <w:vAlign w:val="center"/>
          </w:tcPr>
          <w:p w14:paraId="13CD3DEB">
            <w:pPr>
              <w:rPr>
                <w:sz w:val="24"/>
                <w:szCs w:val="24"/>
              </w:rPr>
            </w:pPr>
            <w:r>
              <w:rPr>
                <w:sz w:val="24"/>
                <w:szCs w:val="24"/>
              </w:rPr>
              <w:t>20.06</w:t>
            </w:r>
          </w:p>
        </w:tc>
        <w:tc>
          <w:tcPr>
            <w:tcW w:w="930" w:type="dxa"/>
            <w:vAlign w:val="center"/>
          </w:tcPr>
          <w:p w14:paraId="10647653">
            <w:pPr>
              <w:rPr>
                <w:sz w:val="24"/>
                <w:szCs w:val="24"/>
              </w:rPr>
            </w:pPr>
            <w:r>
              <w:rPr>
                <w:sz w:val="24"/>
                <w:szCs w:val="24"/>
              </w:rPr>
              <w:t>20.05</w:t>
            </w:r>
          </w:p>
        </w:tc>
        <w:tc>
          <w:tcPr>
            <w:tcW w:w="930" w:type="dxa"/>
            <w:vAlign w:val="center"/>
          </w:tcPr>
          <w:p w14:paraId="42842D02">
            <w:pPr>
              <w:rPr>
                <w:sz w:val="24"/>
                <w:szCs w:val="24"/>
              </w:rPr>
            </w:pPr>
            <w:r>
              <w:rPr>
                <w:sz w:val="24"/>
                <w:szCs w:val="24"/>
              </w:rPr>
              <w:t>20.05</w:t>
            </w:r>
          </w:p>
        </w:tc>
        <w:tc>
          <w:tcPr>
            <w:tcW w:w="930" w:type="dxa"/>
            <w:vAlign w:val="center"/>
          </w:tcPr>
          <w:p w14:paraId="2A08DAD4">
            <w:pPr>
              <w:rPr>
                <w:sz w:val="24"/>
                <w:szCs w:val="24"/>
              </w:rPr>
            </w:pPr>
            <w:r>
              <w:rPr>
                <w:sz w:val="24"/>
                <w:szCs w:val="24"/>
              </w:rPr>
              <w:t>20.05</w:t>
            </w:r>
          </w:p>
        </w:tc>
        <w:tc>
          <w:tcPr>
            <w:tcW w:w="930" w:type="dxa"/>
            <w:vAlign w:val="center"/>
          </w:tcPr>
          <w:p w14:paraId="2DECFF10">
            <w:pPr>
              <w:rPr>
                <w:sz w:val="24"/>
                <w:szCs w:val="24"/>
              </w:rPr>
            </w:pPr>
            <w:r>
              <w:rPr>
                <w:sz w:val="24"/>
                <w:szCs w:val="24"/>
              </w:rPr>
              <w:t>20.06</w:t>
            </w:r>
          </w:p>
        </w:tc>
        <w:tc>
          <w:tcPr>
            <w:tcW w:w="930" w:type="dxa"/>
            <w:vAlign w:val="center"/>
          </w:tcPr>
          <w:p w14:paraId="2178DD0D">
            <w:pPr>
              <w:rPr>
                <w:sz w:val="24"/>
                <w:szCs w:val="24"/>
              </w:rPr>
            </w:pPr>
            <w:r>
              <w:rPr>
                <w:sz w:val="24"/>
                <w:szCs w:val="24"/>
              </w:rPr>
              <w:t>20.04</w:t>
            </w:r>
          </w:p>
        </w:tc>
        <w:tc>
          <w:tcPr>
            <w:tcW w:w="930" w:type="dxa"/>
            <w:vAlign w:val="center"/>
          </w:tcPr>
          <w:p w14:paraId="7F2172C6">
            <w:pPr>
              <w:rPr>
                <w:sz w:val="24"/>
                <w:szCs w:val="24"/>
              </w:rPr>
            </w:pPr>
            <w:r>
              <w:rPr>
                <w:sz w:val="24"/>
                <w:szCs w:val="24"/>
              </w:rPr>
              <w:t>20.06</w:t>
            </w:r>
          </w:p>
        </w:tc>
        <w:tc>
          <w:tcPr>
            <w:tcW w:w="930" w:type="dxa"/>
            <w:vAlign w:val="center"/>
          </w:tcPr>
          <w:p w14:paraId="71B5DF43">
            <w:pPr>
              <w:rPr>
                <w:sz w:val="24"/>
                <w:szCs w:val="24"/>
              </w:rPr>
            </w:pPr>
            <w:r>
              <w:rPr>
                <w:sz w:val="24"/>
                <w:szCs w:val="24"/>
              </w:rPr>
              <w:t>20.05</w:t>
            </w:r>
          </w:p>
        </w:tc>
      </w:tr>
    </w:tbl>
    <w:p w14:paraId="14C97B3A">
      <w:pPr>
        <w:pStyle w:val="152"/>
        <w:spacing w:line="360" w:lineRule="auto"/>
        <w:ind w:firstLine="480"/>
        <w:rPr>
          <w:color w:val="000000"/>
          <w:sz w:val="32"/>
          <w:szCs w:val="32"/>
        </w:rPr>
      </w:pPr>
      <w:r>
        <w:rPr>
          <w:rFonts w:hint="eastAsia" w:cs="宋体"/>
          <w:sz w:val="32"/>
          <w:szCs w:val="32"/>
        </w:rPr>
        <w:t xml:space="preserve">计算可得单次实验标准偏差： </w:t>
      </w:r>
      <w:r>
        <w:rPr>
          <w:rFonts w:ascii="Times New Roman" w:hAnsi="Times New Roman"/>
          <w:i/>
          <w:sz w:val="32"/>
          <w:szCs w:val="32"/>
        </w:rPr>
        <w:t>s</w:t>
      </w:r>
      <w:r>
        <w:rPr>
          <w:rFonts w:hint="eastAsia" w:ascii="Times New Roman" w:hAnsi="Times New Roman"/>
          <w:sz w:val="32"/>
          <w:szCs w:val="32"/>
        </w:rPr>
        <w:t>≈0.03%</w:t>
      </w:r>
      <w:r>
        <w:rPr>
          <w:color w:val="000000"/>
          <w:sz w:val="32"/>
          <w:szCs w:val="32"/>
        </w:rPr>
        <w:t>。</w:t>
      </w:r>
    </w:p>
    <w:p w14:paraId="452CBC37">
      <w:pPr>
        <w:pStyle w:val="152"/>
        <w:spacing w:line="360" w:lineRule="auto"/>
        <w:ind w:firstLine="480"/>
        <w:rPr>
          <w:color w:val="000000"/>
          <w:sz w:val="32"/>
          <w:szCs w:val="32"/>
        </w:rPr>
      </w:pPr>
      <w:r>
        <w:rPr>
          <w:rFonts w:hint="eastAsia"/>
          <w:color w:val="000000"/>
          <w:sz w:val="32"/>
          <w:szCs w:val="32"/>
        </w:rPr>
        <w:t>考虑实际测量过程取几组测量点位的结果最小值为测量结果，每组测量点位测量一次，因此：</w:t>
      </w:r>
    </w:p>
    <w:p w14:paraId="32F7BB4C">
      <w:pPr>
        <w:pStyle w:val="152"/>
        <w:spacing w:line="360" w:lineRule="auto"/>
        <w:ind w:firstLine="480"/>
        <w:jc w:val="center"/>
        <w:rPr>
          <w:rFonts w:hint="eastAsia"/>
          <w:position w:val="-12"/>
          <w:sz w:val="32"/>
          <w:szCs w:val="32"/>
        </w:rPr>
      </w:pPr>
      <w:r>
        <w:rPr>
          <w:position w:val="-14"/>
          <w:sz w:val="32"/>
          <w:szCs w:val="32"/>
        </w:rPr>
        <w:object>
          <v:shape id="_x0000_i1049" o:spt="75" type="#_x0000_t75" style="height:20.55pt;width:91.65pt;" o:ole="t" filled="f" o:preferrelative="t" stroked="f" coordsize="21600,21600">
            <v:path/>
            <v:fill on="f" focussize="0,0"/>
            <v:stroke on="f" joinstyle="miter"/>
            <v:imagedata r:id="rId61" o:title=""/>
            <o:lock v:ext="edit" aspectratio="t"/>
            <w10:wrap type="none"/>
            <w10:anchorlock/>
          </v:shape>
          <o:OLEObject Type="Embed" ProgID="Equation.DSMT4" ShapeID="_x0000_i1049" DrawAspect="Content" ObjectID="_1468075749" r:id="rId60">
            <o:LockedField>false</o:LockedField>
          </o:OLEObject>
        </w:object>
      </w:r>
    </w:p>
    <w:p w14:paraId="0D568F72">
      <w:pPr>
        <w:widowControl/>
        <w:spacing w:line="560" w:lineRule="exact"/>
        <w:rPr>
          <w:rFonts w:hint="eastAsia" w:ascii="仿宋_GB2312" w:eastAsia="仿宋_GB2312"/>
          <w:sz w:val="32"/>
          <w:szCs w:val="32"/>
        </w:rPr>
      </w:pPr>
      <w:r>
        <w:rPr>
          <w:rFonts w:hint="eastAsia" w:ascii="仿宋_GB2312" w:eastAsia="仿宋_GB2312"/>
          <w:sz w:val="32"/>
          <w:szCs w:val="32"/>
        </w:rPr>
        <w:t>3.3.5</w:t>
      </w:r>
      <w:r>
        <w:rPr>
          <w:rFonts w:hint="eastAsia"/>
          <w:color w:val="000000"/>
          <w:sz w:val="32"/>
          <w:szCs w:val="32"/>
        </w:rPr>
        <w:t>高差和平距</w:t>
      </w:r>
      <w:r>
        <w:rPr>
          <w:rFonts w:hint="eastAsia"/>
          <w:spacing w:val="-2"/>
          <w:sz w:val="32"/>
          <w:szCs w:val="32"/>
        </w:rPr>
        <w:t>引入的不确定度</w:t>
      </w:r>
      <w:r>
        <w:rPr>
          <w:position w:val="-14"/>
          <w:sz w:val="32"/>
          <w:szCs w:val="32"/>
        </w:rPr>
        <w:object>
          <v:shape id="_x0000_i1050" o:spt="75" type="#_x0000_t75" style="height:20.55pt;width:29.9pt;" o:ole="t" filled="f" o:preferrelative="t" stroked="f" coordsize="21600,21600">
            <v:path/>
            <v:fill on="f" focussize="0,0"/>
            <v:stroke on="f" joinstyle="miter"/>
            <v:imagedata r:id="rId63" o:title=""/>
            <o:lock v:ext="edit" aspectratio="t"/>
            <w10:wrap type="none"/>
            <w10:anchorlock/>
          </v:shape>
          <o:OLEObject Type="Embed" ProgID="Equation.DSMT4" ShapeID="_x0000_i1050" DrawAspect="Content" ObjectID="_1468075750" r:id="rId62">
            <o:LockedField>false</o:LockedField>
          </o:OLEObject>
        </w:object>
      </w:r>
      <w:r>
        <w:rPr>
          <w:rFonts w:hint="eastAsia"/>
          <w:spacing w:val="-2"/>
          <w:sz w:val="32"/>
          <w:szCs w:val="32"/>
        </w:rPr>
        <w:t>及</w:t>
      </w:r>
      <w:r>
        <w:rPr>
          <w:position w:val="-14"/>
          <w:sz w:val="32"/>
          <w:szCs w:val="32"/>
        </w:rPr>
        <w:object>
          <v:shape id="_x0000_i1051" o:spt="75" type="#_x0000_t75" style="height:20.55pt;width:31.8pt;" o:ole="t" filled="f" o:preferrelative="t" stroked="f" coordsize="21600,21600">
            <v:path/>
            <v:fill on="f" focussize="0,0"/>
            <v:stroke on="f" joinstyle="miter"/>
            <v:imagedata r:id="rId65" o:title=""/>
            <o:lock v:ext="edit" aspectratio="t"/>
            <w10:wrap type="none"/>
            <w10:anchorlock/>
          </v:shape>
          <o:OLEObject Type="Embed" ProgID="Equation.DSMT4" ShapeID="_x0000_i1051" DrawAspect="Content" ObjectID="_1468075751" r:id="rId64">
            <o:LockedField>false</o:LockedField>
          </o:OLEObject>
        </w:object>
      </w:r>
    </w:p>
    <w:p w14:paraId="72AB410F">
      <w:pPr>
        <w:spacing w:line="360" w:lineRule="auto"/>
        <w:ind w:firstLine="640" w:firstLineChars="200"/>
        <w:rPr>
          <w:color w:val="000000"/>
          <w:sz w:val="32"/>
          <w:szCs w:val="32"/>
        </w:rPr>
      </w:pPr>
      <w:r>
        <w:rPr>
          <w:rFonts w:hint="eastAsia"/>
          <w:color w:val="000000"/>
          <w:sz w:val="32"/>
          <w:szCs w:val="32"/>
        </w:rPr>
        <w:t>高差和平距的测量标准不确定度可以参照附录D.1.3的驻车坡道长度检测结果的合成标准不确定度评定结果，则：</w:t>
      </w:r>
    </w:p>
    <w:p w14:paraId="7016C66A">
      <w:pPr>
        <w:spacing w:line="360" w:lineRule="auto"/>
        <w:ind w:firstLine="640" w:firstLineChars="200"/>
        <w:jc w:val="center"/>
        <w:rPr>
          <w:rFonts w:hint="eastAsia"/>
          <w:color w:val="000000"/>
        </w:rPr>
      </w:pPr>
      <w:r>
        <w:rPr>
          <w:position w:val="-14"/>
          <w:sz w:val="32"/>
          <w:szCs w:val="32"/>
        </w:rPr>
        <w:object>
          <v:shape id="_x0000_i1052" o:spt="75" type="#_x0000_t75" style="height:20.55pt;width:119.7pt;" o:ole="t" filled="f" o:preferrelative="t" stroked="f" coordsize="21600,21600">
            <v:path/>
            <v:fill on="f" focussize="0,0"/>
            <v:stroke on="f" joinstyle="miter"/>
            <v:imagedata r:id="rId67" o:title=""/>
            <o:lock v:ext="edit" aspectratio="t"/>
            <w10:wrap type="none"/>
            <w10:anchorlock/>
          </v:shape>
          <o:OLEObject Type="Embed" ProgID="Equation.DSMT4" ShapeID="_x0000_i1052" DrawAspect="Content" ObjectID="_1468075752" r:id="rId66">
            <o:LockedField>false</o:LockedField>
          </o:OLEObject>
        </w:object>
      </w:r>
    </w:p>
    <w:p w14:paraId="23058BEF">
      <w:pPr>
        <w:spacing w:line="360" w:lineRule="auto"/>
        <w:rPr>
          <w:rFonts w:ascii="黑体" w:hAnsi="黑体" w:eastAsia="黑体"/>
          <w:color w:val="000000"/>
          <w:sz w:val="32"/>
          <w:szCs w:val="32"/>
        </w:rPr>
      </w:pPr>
      <w:r>
        <w:rPr>
          <w:rFonts w:hint="eastAsia" w:ascii="仿宋_GB2312" w:eastAsia="仿宋_GB2312"/>
          <w:sz w:val="32"/>
          <w:szCs w:val="32"/>
        </w:rPr>
        <w:t>3.3.6</w:t>
      </w:r>
      <w:r>
        <w:rPr>
          <w:rFonts w:ascii="黑体" w:hAnsi="黑体" w:eastAsia="黑体"/>
          <w:color w:val="000000"/>
          <w:sz w:val="32"/>
          <w:szCs w:val="32"/>
        </w:rPr>
        <w:t>车坡道坡度检测结果的</w:t>
      </w:r>
      <w:r>
        <w:rPr>
          <w:rFonts w:ascii="黑体" w:hAnsi="黑体" w:eastAsia="黑体"/>
          <w:sz w:val="32"/>
          <w:szCs w:val="32"/>
        </w:rPr>
        <w:t>合成标准不确定度</w:t>
      </w:r>
    </w:p>
    <w:p w14:paraId="5DE73BB2">
      <w:pPr>
        <w:pStyle w:val="152"/>
        <w:spacing w:line="360" w:lineRule="auto"/>
        <w:ind w:firstLine="480"/>
        <w:rPr>
          <w:color w:val="000000"/>
          <w:sz w:val="32"/>
          <w:szCs w:val="32"/>
        </w:rPr>
      </w:pPr>
      <w:r>
        <w:rPr>
          <w:rFonts w:hint="eastAsia"/>
          <w:color w:val="000000"/>
          <w:sz w:val="32"/>
          <w:szCs w:val="32"/>
        </w:rPr>
        <w:t>灵敏度系数按照测量均值计算，因此各分量引入的标准不确定度来源见下表所示：</w:t>
      </w:r>
    </w:p>
    <w:p w14:paraId="58B4F5ED">
      <w:pPr>
        <w:pStyle w:val="152"/>
        <w:jc w:val="center"/>
        <w:rPr>
          <w:rFonts w:ascii="黑体" w:hAnsi="黑体" w:eastAsia="黑体"/>
          <w:sz w:val="32"/>
          <w:szCs w:val="32"/>
        </w:rPr>
      </w:pPr>
      <w:r>
        <w:rPr>
          <w:rFonts w:hint="eastAsia" w:ascii="黑体" w:hAnsi="黑体" w:eastAsia="黑体"/>
          <w:sz w:val="32"/>
          <w:szCs w:val="32"/>
        </w:rPr>
        <w:t>表D.3.2标准不确定度来源示意表</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9"/>
        <w:gridCol w:w="1185"/>
        <w:gridCol w:w="1686"/>
        <w:gridCol w:w="4425"/>
      </w:tblGrid>
      <w:tr w14:paraId="25F13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484643D">
            <w:pPr>
              <w:pStyle w:val="152"/>
              <w:ind w:firstLine="0"/>
              <w:jc w:val="center"/>
              <w:rPr>
                <w:rFonts w:ascii="Times New Roman" w:hAnsi="Times New Roman"/>
                <w:sz w:val="32"/>
                <w:szCs w:val="32"/>
              </w:rPr>
            </w:pPr>
            <w:r>
              <w:rPr>
                <w:rFonts w:ascii="Times New Roman" w:hAnsi="Times New Roman"/>
                <w:sz w:val="32"/>
                <w:szCs w:val="32"/>
              </w:rPr>
              <w:t>标准不确定度来源</w:t>
            </w:r>
          </w:p>
        </w:tc>
        <w:tc>
          <w:tcPr>
            <w:tcW w:w="0" w:type="auto"/>
            <w:vAlign w:val="center"/>
          </w:tcPr>
          <w:p w14:paraId="67C6BF74">
            <w:pPr>
              <w:pStyle w:val="152"/>
              <w:ind w:firstLine="0"/>
              <w:jc w:val="center"/>
              <w:rPr>
                <w:rFonts w:ascii="Times New Roman" w:hAnsi="Times New Roman"/>
                <w:sz w:val="32"/>
                <w:szCs w:val="32"/>
              </w:rPr>
            </w:pPr>
            <w:r>
              <w:rPr>
                <w:rFonts w:ascii="Times New Roman" w:hAnsi="Times New Roman"/>
                <w:sz w:val="32"/>
                <w:szCs w:val="32"/>
              </w:rPr>
              <w:t>数值</w:t>
            </w:r>
          </w:p>
        </w:tc>
        <w:tc>
          <w:tcPr>
            <w:tcW w:w="0" w:type="auto"/>
            <w:vAlign w:val="center"/>
          </w:tcPr>
          <w:p w14:paraId="08963D2A">
            <w:pPr>
              <w:pStyle w:val="152"/>
              <w:ind w:firstLine="0"/>
              <w:jc w:val="center"/>
              <w:rPr>
                <w:rFonts w:ascii="Times New Roman" w:hAnsi="Times New Roman"/>
                <w:sz w:val="32"/>
                <w:szCs w:val="32"/>
              </w:rPr>
            </w:pPr>
            <w:r>
              <w:rPr>
                <w:rFonts w:ascii="Times New Roman" w:hAnsi="Times New Roman"/>
                <w:sz w:val="32"/>
                <w:szCs w:val="32"/>
              </w:rPr>
              <w:t>灵敏度系数</w:t>
            </w:r>
          </w:p>
        </w:tc>
        <w:tc>
          <w:tcPr>
            <w:tcW w:w="0" w:type="auto"/>
            <w:vAlign w:val="center"/>
          </w:tcPr>
          <w:p w14:paraId="4D9210CD">
            <w:pPr>
              <w:pStyle w:val="152"/>
              <w:ind w:firstLine="0"/>
              <w:jc w:val="center"/>
              <w:rPr>
                <w:rFonts w:ascii="Times New Roman" w:hAnsi="Times New Roman"/>
                <w:sz w:val="32"/>
                <w:szCs w:val="32"/>
              </w:rPr>
            </w:pPr>
            <w:r>
              <w:rPr>
                <w:rFonts w:ascii="Times New Roman" w:hAnsi="Times New Roman"/>
                <w:sz w:val="32"/>
                <w:szCs w:val="32"/>
              </w:rPr>
              <w:t>输出量标准不确定度分量</w:t>
            </w:r>
            <m:oMath>
              <m:d>
                <m:dPr>
                  <m:begChr m:val="|"/>
                  <m:endChr m:val="|"/>
                  <m:ctrlPr>
                    <w:rPr>
                      <w:rFonts w:ascii="Cambria Math" w:hAnsi="Cambria Math"/>
                      <w:sz w:val="32"/>
                      <w:szCs w:val="32"/>
                    </w:rPr>
                  </m:ctrlPr>
                </m:dPr>
                <m:e>
                  <m:r>
                    <m:rPr/>
                    <w:rPr>
                      <w:rFonts w:ascii="Cambria Math" w:hAnsi="Cambria Math"/>
                      <w:sz w:val="32"/>
                      <w:szCs w:val="32"/>
                    </w:rPr>
                    <m:t>c</m:t>
                  </m:r>
                  <m:r>
                    <m:rPr>
                      <m:sty m:val="p"/>
                    </m:rPr>
                    <w:rPr>
                      <w:rFonts w:ascii="Cambria Math" w:hAnsi="Cambria Math"/>
                      <w:sz w:val="32"/>
                      <w:szCs w:val="32"/>
                    </w:rPr>
                    <m:t>(</m:t>
                  </m:r>
                  <m:r>
                    <m:rPr/>
                    <w:rPr>
                      <w:rFonts w:ascii="Cambria Math" w:hAnsi="Cambria Math"/>
                      <w:sz w:val="32"/>
                      <w:szCs w:val="32"/>
                    </w:rPr>
                    <m:t>x</m:t>
                  </m:r>
                  <m:r>
                    <m:rPr>
                      <m:sty m:val="p"/>
                    </m:rPr>
                    <w:rPr>
                      <w:rFonts w:ascii="Cambria Math" w:hAnsi="Cambria Math"/>
                      <w:sz w:val="32"/>
                      <w:szCs w:val="32"/>
                    </w:rPr>
                    <m:t>)</m:t>
                  </m:r>
                  <m:ctrlPr>
                    <w:rPr>
                      <w:rFonts w:ascii="Cambria Math" w:hAnsi="Cambria Math"/>
                      <w:sz w:val="32"/>
                      <w:szCs w:val="32"/>
                    </w:rPr>
                  </m:ctrlPr>
                </m:e>
              </m:d>
            </m:oMath>
            <w:r>
              <w:rPr>
                <w:rFonts w:ascii="Times New Roman" w:hAnsi="Times New Roman"/>
                <w:i/>
                <w:sz w:val="32"/>
                <w:szCs w:val="32"/>
              </w:rPr>
              <w:t>u</w:t>
            </w:r>
            <w:r>
              <w:rPr>
                <w:rFonts w:ascii="Times New Roman" w:hAnsi="Times New Roman"/>
                <w:sz w:val="32"/>
                <w:szCs w:val="32"/>
              </w:rPr>
              <w:t>(</w:t>
            </w:r>
            <w:r>
              <w:rPr>
                <w:rFonts w:ascii="Times New Roman" w:hAnsi="Times New Roman"/>
                <w:i/>
                <w:sz w:val="32"/>
                <w:szCs w:val="32"/>
              </w:rPr>
              <w:t>x</w:t>
            </w:r>
            <w:r>
              <w:rPr>
                <w:rFonts w:ascii="Times New Roman" w:hAnsi="Times New Roman"/>
                <w:sz w:val="32"/>
                <w:szCs w:val="32"/>
              </w:rPr>
              <w:t>)</w:t>
            </w:r>
          </w:p>
        </w:tc>
      </w:tr>
      <w:tr w14:paraId="3674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93567BD">
            <w:pPr>
              <w:pStyle w:val="152"/>
              <w:ind w:firstLine="0"/>
              <w:jc w:val="center"/>
              <w:rPr>
                <w:rFonts w:ascii="Times New Roman" w:hAnsi="Times New Roman"/>
                <w:sz w:val="32"/>
                <w:szCs w:val="32"/>
              </w:rPr>
            </w:pPr>
            <w:r>
              <w:rPr>
                <w:rFonts w:ascii="Times New Roman" w:hAnsi="Times New Roman"/>
                <w:i/>
                <w:sz w:val="32"/>
                <w:szCs w:val="32"/>
              </w:rPr>
              <w:t>u</w:t>
            </w:r>
            <w:r>
              <w:rPr>
                <w:rFonts w:ascii="Times New Roman" w:hAnsi="Times New Roman"/>
                <w:sz w:val="32"/>
                <w:szCs w:val="32"/>
              </w:rPr>
              <w:t>(</w:t>
            </w:r>
            <w:r>
              <w:rPr>
                <w:rFonts w:ascii="Times New Roman" w:hAnsi="Times New Roman"/>
                <w:i/>
                <w:sz w:val="32"/>
                <w:szCs w:val="32"/>
              </w:rPr>
              <w:t>i</w:t>
            </w:r>
            <w:r>
              <w:rPr>
                <w:rFonts w:ascii="Times New Roman" w:hAnsi="Times New Roman"/>
                <w:sz w:val="32"/>
                <w:szCs w:val="32"/>
              </w:rPr>
              <w:t>)</w:t>
            </w:r>
          </w:p>
        </w:tc>
        <w:tc>
          <w:tcPr>
            <w:tcW w:w="0" w:type="auto"/>
            <w:vAlign w:val="center"/>
          </w:tcPr>
          <w:p w14:paraId="4FDAA51F">
            <w:pPr>
              <w:pStyle w:val="152"/>
              <w:ind w:firstLine="0"/>
              <w:jc w:val="center"/>
              <w:rPr>
                <w:rFonts w:ascii="Times New Roman" w:hAnsi="Times New Roman"/>
                <w:sz w:val="32"/>
                <w:szCs w:val="32"/>
              </w:rPr>
            </w:pPr>
            <w:r>
              <w:rPr>
                <w:rFonts w:ascii="Times New Roman" w:hAnsi="Times New Roman"/>
                <w:sz w:val="32"/>
                <w:szCs w:val="32"/>
              </w:rPr>
              <w:t>0.03%</w:t>
            </w:r>
          </w:p>
        </w:tc>
        <w:tc>
          <w:tcPr>
            <w:tcW w:w="0" w:type="auto"/>
            <w:vAlign w:val="center"/>
          </w:tcPr>
          <w:p w14:paraId="444ED7B7">
            <w:pPr>
              <w:pStyle w:val="152"/>
              <w:ind w:firstLine="0"/>
              <w:jc w:val="center"/>
              <w:rPr>
                <w:rFonts w:ascii="Times New Roman" w:hAnsi="Times New Roman"/>
                <w:sz w:val="32"/>
                <w:szCs w:val="32"/>
              </w:rPr>
            </w:pPr>
            <w:r>
              <w:rPr>
                <w:rFonts w:ascii="Times New Roman" w:hAnsi="Times New Roman"/>
                <w:sz w:val="32"/>
                <w:szCs w:val="32"/>
              </w:rPr>
              <w:t>1</w:t>
            </w:r>
          </w:p>
        </w:tc>
        <w:tc>
          <w:tcPr>
            <w:tcW w:w="0" w:type="auto"/>
            <w:vAlign w:val="center"/>
          </w:tcPr>
          <w:p w14:paraId="3CA27F6C">
            <w:pPr>
              <w:pStyle w:val="152"/>
              <w:ind w:firstLine="0"/>
              <w:jc w:val="center"/>
              <w:rPr>
                <w:rFonts w:ascii="Times New Roman" w:hAnsi="Times New Roman"/>
                <w:sz w:val="32"/>
                <w:szCs w:val="32"/>
              </w:rPr>
            </w:pPr>
            <w:r>
              <w:rPr>
                <w:rFonts w:ascii="Times New Roman" w:hAnsi="Times New Roman"/>
                <w:sz w:val="32"/>
                <w:szCs w:val="32"/>
              </w:rPr>
              <w:t>0.03%</w:t>
            </w:r>
          </w:p>
        </w:tc>
      </w:tr>
      <w:tr w14:paraId="40AD3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02E6F27">
            <w:pPr>
              <w:pStyle w:val="152"/>
              <w:ind w:firstLine="0"/>
              <w:jc w:val="center"/>
              <w:rPr>
                <w:rFonts w:ascii="Times New Roman" w:hAnsi="Times New Roman"/>
                <w:sz w:val="32"/>
                <w:szCs w:val="32"/>
              </w:rPr>
            </w:pPr>
            <w:r>
              <w:rPr>
                <w:rFonts w:ascii="Times New Roman" w:hAnsi="Times New Roman"/>
                <w:i/>
                <w:sz w:val="32"/>
                <w:szCs w:val="32"/>
              </w:rPr>
              <w:t>u</w:t>
            </w:r>
            <w:r>
              <w:rPr>
                <w:rFonts w:ascii="Times New Roman" w:hAnsi="Times New Roman"/>
                <w:sz w:val="32"/>
                <w:szCs w:val="32"/>
              </w:rPr>
              <w:t>(</w:t>
            </w:r>
            <w:r>
              <w:rPr>
                <w:rFonts w:ascii="Times New Roman" w:hAnsi="Times New Roman"/>
                <w:i/>
                <w:sz w:val="32"/>
                <w:szCs w:val="32"/>
              </w:rPr>
              <w:t>h</w:t>
            </w:r>
            <w:r>
              <w:rPr>
                <w:rFonts w:ascii="Times New Roman" w:hAnsi="Times New Roman"/>
                <w:sz w:val="32"/>
                <w:szCs w:val="32"/>
              </w:rPr>
              <w:t>)</w:t>
            </w:r>
          </w:p>
        </w:tc>
        <w:tc>
          <w:tcPr>
            <w:tcW w:w="0" w:type="auto"/>
            <w:vAlign w:val="center"/>
          </w:tcPr>
          <w:p w14:paraId="44D28F7F">
            <w:pPr>
              <w:pStyle w:val="152"/>
              <w:ind w:firstLine="0"/>
              <w:jc w:val="center"/>
              <w:rPr>
                <w:rFonts w:ascii="Times New Roman" w:hAnsi="Times New Roman"/>
                <w:sz w:val="32"/>
                <w:szCs w:val="32"/>
              </w:rPr>
            </w:pPr>
            <w:r>
              <w:rPr>
                <w:rFonts w:ascii="Times New Roman" w:hAnsi="Times New Roman"/>
                <w:sz w:val="32"/>
                <w:szCs w:val="32"/>
              </w:rPr>
              <w:t>0.021m</w:t>
            </w:r>
          </w:p>
        </w:tc>
        <w:tc>
          <w:tcPr>
            <w:tcW w:w="0" w:type="auto"/>
            <w:vAlign w:val="center"/>
          </w:tcPr>
          <w:p w14:paraId="0C751194">
            <w:pPr>
              <w:pStyle w:val="152"/>
              <w:ind w:firstLine="0"/>
              <w:jc w:val="center"/>
              <w:rPr>
                <w:rFonts w:ascii="Times New Roman" w:hAnsi="Times New Roman"/>
                <w:sz w:val="32"/>
                <w:szCs w:val="32"/>
              </w:rPr>
            </w:pPr>
            <w:r>
              <w:rPr>
                <w:rFonts w:ascii="Times New Roman" w:hAnsi="Times New Roman"/>
                <w:position w:val="-22"/>
                <w:sz w:val="32"/>
                <w:szCs w:val="32"/>
              </w:rPr>
              <w:object>
                <v:shape id="_x0000_i1053" o:spt="75" type="#_x0000_t75" style="height:29pt;width:19.65pt;" o:ole="t" filled="f" o:preferrelative="t" stroked="f" coordsize="21600,21600">
                  <v:path/>
                  <v:fill on="f" focussize="0,0"/>
                  <v:stroke on="f" joinstyle="miter"/>
                  <v:imagedata r:id="rId69" o:title=""/>
                  <o:lock v:ext="edit" aspectratio="t"/>
                  <w10:wrap type="none"/>
                  <w10:anchorlock/>
                </v:shape>
                <o:OLEObject Type="Embed" ProgID="Equation.DSMT4" ShapeID="_x0000_i1053" DrawAspect="Content" ObjectID="_1468075753" r:id="rId68">
                  <o:LockedField>false</o:LockedField>
                </o:OLEObject>
              </w:object>
            </w:r>
          </w:p>
        </w:tc>
        <w:tc>
          <w:tcPr>
            <w:tcW w:w="0" w:type="auto"/>
            <w:vAlign w:val="center"/>
          </w:tcPr>
          <w:p w14:paraId="714EB2AA">
            <w:pPr>
              <w:pStyle w:val="152"/>
              <w:ind w:firstLine="0"/>
              <w:jc w:val="center"/>
              <w:rPr>
                <w:rFonts w:ascii="Times New Roman" w:hAnsi="Times New Roman"/>
                <w:sz w:val="32"/>
                <w:szCs w:val="32"/>
              </w:rPr>
            </w:pPr>
            <w:r>
              <w:rPr>
                <w:rFonts w:ascii="Times New Roman" w:hAnsi="Times New Roman"/>
                <w:sz w:val="32"/>
                <w:szCs w:val="32"/>
              </w:rPr>
              <w:t>0.11%</w:t>
            </w:r>
          </w:p>
        </w:tc>
      </w:tr>
      <w:tr w14:paraId="6E0E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ACF97BA">
            <w:pPr>
              <w:pStyle w:val="152"/>
              <w:ind w:firstLine="0"/>
              <w:jc w:val="center"/>
              <w:rPr>
                <w:rFonts w:ascii="Times New Roman" w:hAnsi="Times New Roman"/>
                <w:sz w:val="32"/>
                <w:szCs w:val="32"/>
              </w:rPr>
            </w:pPr>
            <w:r>
              <w:rPr>
                <w:rFonts w:hint="eastAsia" w:ascii="Times New Roman" w:hAnsi="Times New Roman"/>
                <w:i/>
                <w:sz w:val="32"/>
                <w:szCs w:val="32"/>
              </w:rPr>
              <w:t>u(L</w:t>
            </w:r>
            <w:r>
              <w:rPr>
                <w:rFonts w:ascii="Times New Roman" w:hAnsi="Times New Roman"/>
                <w:sz w:val="32"/>
                <w:szCs w:val="32"/>
              </w:rPr>
              <w:t>)</w:t>
            </w:r>
          </w:p>
        </w:tc>
        <w:tc>
          <w:tcPr>
            <w:tcW w:w="0" w:type="auto"/>
            <w:vAlign w:val="center"/>
          </w:tcPr>
          <w:p w14:paraId="23499D3E">
            <w:pPr>
              <w:pStyle w:val="152"/>
              <w:ind w:firstLine="0"/>
              <w:jc w:val="center"/>
              <w:rPr>
                <w:rFonts w:ascii="Times New Roman" w:hAnsi="Times New Roman"/>
                <w:sz w:val="32"/>
                <w:szCs w:val="32"/>
              </w:rPr>
            </w:pPr>
            <w:r>
              <w:rPr>
                <w:rFonts w:ascii="Times New Roman" w:hAnsi="Times New Roman"/>
                <w:sz w:val="32"/>
                <w:szCs w:val="32"/>
              </w:rPr>
              <w:t>0.021m</w:t>
            </w:r>
          </w:p>
        </w:tc>
        <w:tc>
          <w:tcPr>
            <w:tcW w:w="0" w:type="auto"/>
            <w:vAlign w:val="center"/>
          </w:tcPr>
          <w:p w14:paraId="631BDE0D">
            <w:pPr>
              <w:pStyle w:val="152"/>
              <w:ind w:firstLine="0"/>
              <w:jc w:val="center"/>
              <w:rPr>
                <w:rFonts w:ascii="Times New Roman" w:hAnsi="Times New Roman"/>
                <w:sz w:val="32"/>
                <w:szCs w:val="32"/>
              </w:rPr>
            </w:pPr>
            <w:r>
              <w:rPr>
                <w:rFonts w:ascii="Times New Roman" w:hAnsi="Times New Roman"/>
                <w:position w:val="-22"/>
                <w:sz w:val="32"/>
                <w:szCs w:val="32"/>
              </w:rPr>
              <w:object>
                <v:shape id="_x0000_i1054" o:spt="75" type="#_x0000_t75" style="height:29pt;width:15.9pt;" o:ole="t" filled="f" o:preferrelative="t" stroked="f" coordsize="21600,21600">
                  <v:path/>
                  <v:fill on="f" focussize="0,0"/>
                  <v:stroke on="f" joinstyle="miter"/>
                  <v:imagedata r:id="rId71" o:title=""/>
                  <o:lock v:ext="edit" aspectratio="t"/>
                  <w10:wrap type="none"/>
                  <w10:anchorlock/>
                </v:shape>
                <o:OLEObject Type="Embed" ProgID="Equation.DSMT4" ShapeID="_x0000_i1054" DrawAspect="Content" ObjectID="_1468075754" r:id="rId70">
                  <o:LockedField>false</o:LockedField>
                </o:OLEObject>
              </w:object>
            </w:r>
          </w:p>
        </w:tc>
        <w:tc>
          <w:tcPr>
            <w:tcW w:w="0" w:type="auto"/>
            <w:vAlign w:val="center"/>
          </w:tcPr>
          <w:p w14:paraId="4EF57DC1">
            <w:pPr>
              <w:pStyle w:val="152"/>
              <w:ind w:firstLine="0"/>
              <w:jc w:val="center"/>
              <w:rPr>
                <w:rFonts w:ascii="Times New Roman" w:hAnsi="Times New Roman"/>
                <w:sz w:val="32"/>
                <w:szCs w:val="32"/>
              </w:rPr>
            </w:pPr>
            <w:r>
              <w:rPr>
                <w:rFonts w:ascii="Times New Roman" w:hAnsi="Times New Roman"/>
                <w:sz w:val="32"/>
                <w:szCs w:val="32"/>
              </w:rPr>
              <w:t>0.02%</w:t>
            </w:r>
          </w:p>
        </w:tc>
      </w:tr>
    </w:tbl>
    <w:p w14:paraId="1158AE85">
      <w:pPr>
        <w:pStyle w:val="152"/>
        <w:spacing w:line="360" w:lineRule="auto"/>
        <w:ind w:firstLine="480"/>
        <w:rPr>
          <w:color w:val="000000"/>
          <w:sz w:val="32"/>
          <w:szCs w:val="32"/>
        </w:rPr>
      </w:pPr>
      <w:r>
        <w:rPr>
          <w:color w:val="000000"/>
          <w:sz w:val="32"/>
          <w:szCs w:val="32"/>
        </w:rPr>
        <w:t>各分量互不相关，则</w:t>
      </w:r>
      <w:r>
        <w:rPr>
          <w:rFonts w:hint="eastAsia"/>
          <w:color w:val="000000"/>
          <w:sz w:val="32"/>
          <w:szCs w:val="32"/>
        </w:rPr>
        <w:t>驻车</w:t>
      </w:r>
      <w:r>
        <w:rPr>
          <w:color w:val="000000"/>
          <w:sz w:val="32"/>
          <w:szCs w:val="32"/>
        </w:rPr>
        <w:t>坡道的</w:t>
      </w:r>
      <w:r>
        <w:rPr>
          <w:rFonts w:hint="eastAsia"/>
          <w:color w:val="000000"/>
          <w:sz w:val="32"/>
          <w:szCs w:val="32"/>
        </w:rPr>
        <w:t>坡度</w:t>
      </w:r>
      <w:r>
        <w:rPr>
          <w:color w:val="000000"/>
          <w:sz w:val="32"/>
          <w:szCs w:val="32"/>
        </w:rPr>
        <w:t>测检测结果的合成标准不确定度：</w:t>
      </w:r>
    </w:p>
    <w:p w14:paraId="3F5CB213">
      <w:pPr>
        <w:pStyle w:val="152"/>
        <w:spacing w:line="360" w:lineRule="auto"/>
        <w:ind w:firstLine="480"/>
        <w:jc w:val="center"/>
        <w:rPr>
          <w:sz w:val="32"/>
          <w:szCs w:val="32"/>
        </w:rPr>
      </w:pPr>
      <w:r>
        <w:rPr>
          <w:position w:val="-16"/>
          <w:sz w:val="32"/>
          <w:szCs w:val="32"/>
        </w:rPr>
        <w:object>
          <v:shape id="_x0000_i1055" o:spt="75" type="#_x0000_t75" style="height:24.3pt;width:299.2pt;" o:ole="t" filled="f" o:preferrelative="t" stroked="f" coordsize="21600,21600">
            <v:path/>
            <v:fill on="f" focussize="0,0"/>
            <v:stroke on="f" joinstyle="miter"/>
            <v:imagedata r:id="rId73" o:title=""/>
            <o:lock v:ext="edit" aspectratio="t"/>
            <w10:wrap type="none"/>
            <w10:anchorlock/>
          </v:shape>
          <o:OLEObject Type="Embed" ProgID="Equation.DSMT4" ShapeID="_x0000_i1055" DrawAspect="Content" ObjectID="_1468075755" r:id="rId72">
            <o:LockedField>false</o:LockedField>
          </o:OLEObject>
        </w:object>
      </w:r>
    </w:p>
    <w:p w14:paraId="1EB56A22">
      <w:pPr>
        <w:spacing w:line="360" w:lineRule="auto"/>
        <w:rPr>
          <w:color w:val="000000"/>
          <w:sz w:val="32"/>
          <w:szCs w:val="32"/>
        </w:rPr>
      </w:pPr>
      <w:r>
        <w:rPr>
          <w:rFonts w:hint="eastAsia" w:ascii="仿宋_GB2312" w:eastAsia="仿宋_GB2312"/>
          <w:sz w:val="32"/>
          <w:szCs w:val="32"/>
        </w:rPr>
        <w:t>3.3.7</w:t>
      </w:r>
      <w:r>
        <w:rPr>
          <w:rFonts w:ascii="黑体" w:hAnsi="黑体" w:eastAsia="黑体"/>
          <w:color w:val="000000"/>
          <w:sz w:val="32"/>
          <w:szCs w:val="32"/>
        </w:rPr>
        <w:t>驻车坡道坡度检测结果的</w:t>
      </w:r>
      <w:r>
        <w:rPr>
          <w:rFonts w:ascii="黑体" w:hAnsi="黑体" w:eastAsia="黑体"/>
          <w:sz w:val="32"/>
          <w:szCs w:val="32"/>
        </w:rPr>
        <w:t>扩展不确定度</w:t>
      </w:r>
    </w:p>
    <w:p w14:paraId="03515FA2">
      <w:pPr>
        <w:pStyle w:val="152"/>
        <w:spacing w:line="360" w:lineRule="auto"/>
        <w:ind w:firstLine="480"/>
        <w:rPr>
          <w:color w:val="000000"/>
          <w:sz w:val="32"/>
          <w:szCs w:val="32"/>
        </w:rPr>
      </w:pPr>
      <w:r>
        <w:rPr>
          <w:color w:val="000000"/>
          <w:sz w:val="32"/>
          <w:szCs w:val="32"/>
        </w:rPr>
        <w:t>取</w:t>
      </w:r>
      <w:r>
        <w:rPr>
          <w:rFonts w:ascii="Times New Roman" w:hAnsi="Times New Roman"/>
          <w:i/>
          <w:color w:val="000000"/>
          <w:sz w:val="32"/>
          <w:szCs w:val="32"/>
        </w:rPr>
        <w:t>k</w:t>
      </w:r>
      <w:r>
        <w:rPr>
          <w:rFonts w:hint="eastAsia"/>
          <w:color w:val="000000"/>
          <w:sz w:val="32"/>
          <w:szCs w:val="32"/>
        </w:rPr>
        <w:t>=2，则驻车</w:t>
      </w:r>
      <w:r>
        <w:rPr>
          <w:color w:val="000000"/>
          <w:sz w:val="32"/>
          <w:szCs w:val="32"/>
        </w:rPr>
        <w:t>坡道的</w:t>
      </w:r>
      <w:r>
        <w:rPr>
          <w:rFonts w:hint="eastAsia"/>
          <w:color w:val="000000"/>
          <w:sz w:val="32"/>
          <w:szCs w:val="32"/>
        </w:rPr>
        <w:t>坡度</w:t>
      </w:r>
      <w:r>
        <w:rPr>
          <w:color w:val="000000"/>
          <w:sz w:val="32"/>
          <w:szCs w:val="32"/>
        </w:rPr>
        <w:t>测检测结果的</w:t>
      </w:r>
      <w:r>
        <w:rPr>
          <w:rFonts w:hint="eastAsia"/>
          <w:color w:val="000000"/>
          <w:sz w:val="32"/>
          <w:szCs w:val="32"/>
        </w:rPr>
        <w:t>扩展不确定度为：</w:t>
      </w:r>
    </w:p>
    <w:p w14:paraId="1DC62E1E">
      <w:pPr>
        <w:spacing w:line="360" w:lineRule="auto"/>
        <w:ind w:firstLine="480"/>
        <w:jc w:val="center"/>
        <w:rPr>
          <w:sz w:val="32"/>
          <w:szCs w:val="32"/>
        </w:rPr>
      </w:pPr>
      <m:oMathPara>
        <m:oMath>
          <m:r>
            <m:rPr/>
            <w:rPr>
              <w:rFonts w:hint="default" w:ascii="Cambria Math" w:hAnsi="Cambria Math"/>
              <w:sz w:val="32"/>
              <w:lang w:val="en-US" w:eastAsia="zh-CN"/>
            </w:rPr>
            <m:t>U</m:t>
          </m:r>
          <m:r>
            <m:rPr/>
            <w:rPr>
              <w:rFonts w:hint="default" w:ascii="Cambria Math" w:hAnsi="Cambria Math"/>
              <w:sz w:val="32"/>
            </w:rPr>
            <m:t>=k</m:t>
          </m:r>
          <m:r>
            <m:rPr>
              <m:sty m:val="p"/>
            </m:rPr>
            <w:rPr>
              <w:rFonts w:hint="default" w:ascii="Cambria Math" w:hAnsi="Cambria Math"/>
              <w:sz w:val="32"/>
            </w:rPr>
            <m:t>×</m:t>
          </m:r>
          <m:sSub>
            <m:sSubPr>
              <m:ctrlPr>
                <w:rPr>
                  <w:rFonts w:hint="default" w:ascii="Cambria Math" w:hAnsi="Cambria Math"/>
                  <w:sz w:val="32"/>
                </w:rPr>
              </m:ctrlPr>
            </m:sSubPr>
            <m:e>
              <m:r>
                <m:rPr/>
                <w:rPr>
                  <w:rFonts w:hint="default" w:ascii="Cambria Math" w:hAnsi="Cambria Math"/>
                  <w:sz w:val="32"/>
                </w:rPr>
                <m:t>u</m:t>
              </m:r>
              <m:ctrlPr>
                <w:rPr>
                  <w:rFonts w:ascii="Cambria Math" w:hAnsi="Cambria Math"/>
                  <w:sz w:val="32"/>
                </w:rPr>
              </m:ctrlPr>
            </m:e>
            <m:sub>
              <m:r>
                <m:rPr/>
                <w:rPr>
                  <w:rFonts w:hint="default" w:ascii="Cambria Math" w:hAnsi="Cambria Math"/>
                  <w:sz w:val="32"/>
                </w:rPr>
                <m:t>c</m:t>
              </m:r>
              <m:ctrlPr>
                <w:rPr>
                  <w:rFonts w:ascii="Cambria Math" w:hAnsi="Cambria Math"/>
                  <w:sz w:val="32"/>
                </w:rPr>
              </m:ctrlPr>
            </m:sub>
          </m:sSub>
          <m:r>
            <m:rPr/>
            <w:rPr>
              <w:rFonts w:hint="default" w:ascii="Cambria Math" w:hAnsi="Cambria Math"/>
              <w:sz w:val="32"/>
            </w:rPr>
            <m:t>≈0.4%</m:t>
          </m:r>
        </m:oMath>
      </m:oMathPara>
    </w:p>
    <w:p w14:paraId="7DF7A08C">
      <w:pPr>
        <w:spacing w:line="360" w:lineRule="auto"/>
        <w:rPr>
          <w:sz w:val="32"/>
          <w:szCs w:val="32"/>
        </w:rPr>
      </w:pPr>
      <w:r>
        <w:rPr>
          <w:rFonts w:hint="eastAsia" w:ascii="黑体" w:hAnsi="黑体" w:eastAsia="黑体"/>
          <w:color w:val="000000"/>
          <w:sz w:val="32"/>
          <w:szCs w:val="32"/>
        </w:rPr>
        <w:t>3.4</w:t>
      </w:r>
      <w:r>
        <w:rPr>
          <w:rFonts w:ascii="黑体" w:hAnsi="黑体" w:eastAsia="黑体"/>
          <w:color w:val="000000"/>
          <w:sz w:val="32"/>
          <w:szCs w:val="32"/>
        </w:rPr>
        <w:t>驻车坡道</w:t>
      </w:r>
      <w:r>
        <w:rPr>
          <w:rFonts w:hint="eastAsia" w:ascii="黑体" w:hAnsi="黑体" w:eastAsia="黑体"/>
          <w:color w:val="000000"/>
          <w:sz w:val="32"/>
          <w:szCs w:val="32"/>
          <w:lang w:val="en-US" w:eastAsia="zh-CN"/>
        </w:rPr>
        <w:t>附着系数</w:t>
      </w:r>
      <w:r>
        <w:rPr>
          <w:rFonts w:hint="eastAsia" w:ascii="黑体" w:hAnsi="黑体" w:eastAsia="黑体"/>
          <w:sz w:val="32"/>
          <w:szCs w:val="32"/>
        </w:rPr>
        <w:t>的</w:t>
      </w:r>
      <w:r>
        <w:rPr>
          <w:rFonts w:hint="eastAsia" w:ascii="黑体" w:hAnsi="黑体" w:eastAsia="黑体"/>
          <w:spacing w:val="-2"/>
          <w:sz w:val="32"/>
          <w:szCs w:val="32"/>
        </w:rPr>
        <w:t>不确定度评定</w:t>
      </w:r>
    </w:p>
    <w:p w14:paraId="0D15DF06">
      <w:pPr>
        <w:spacing w:line="360" w:lineRule="auto"/>
        <w:rPr>
          <w:sz w:val="32"/>
          <w:szCs w:val="32"/>
        </w:rPr>
      </w:pPr>
      <w:r>
        <w:rPr>
          <w:rFonts w:hint="eastAsia"/>
          <w:color w:val="000000"/>
          <w:sz w:val="32"/>
          <w:szCs w:val="32"/>
        </w:rPr>
        <w:t>3.4.1</w:t>
      </w:r>
      <w:r>
        <w:rPr>
          <w:rFonts w:hint="eastAsia"/>
          <w:sz w:val="32"/>
          <w:szCs w:val="32"/>
        </w:rPr>
        <w:t>测量模型：</w:t>
      </w:r>
    </w:p>
    <w:p w14:paraId="711B053B">
      <w:pPr>
        <w:spacing w:line="360" w:lineRule="auto"/>
        <w:jc w:val="center"/>
        <w:rPr>
          <w:sz w:val="32"/>
          <w:szCs w:val="32"/>
          <w:vertAlign w:val="subscript"/>
        </w:rPr>
      </w:pPr>
      <w:r>
        <w:rPr>
          <w:position w:val="-30"/>
          <w:sz w:val="32"/>
          <w:szCs w:val="32"/>
        </w:rPr>
        <w:object>
          <v:shape id="_x0000_i1056" o:spt="75" type="#_x0000_t75" style="height:36.45pt;width:311.4pt;" o:ole="t" filled="f" o:preferrelative="t" stroked="f" coordsize="21600,21600">
            <v:path/>
            <v:fill on="f" focussize="0,0"/>
            <v:stroke on="f" joinstyle="miter"/>
            <v:imagedata r:id="rId75" o:title=""/>
            <o:lock v:ext="edit" aspectratio="t"/>
            <w10:wrap type="none"/>
            <w10:anchorlock/>
          </v:shape>
          <o:OLEObject Type="Embed" ProgID="Equation.DSMT4" ShapeID="_x0000_i1056" DrawAspect="Content" ObjectID="_1468075756" r:id="rId74">
            <o:LockedField>false</o:LockedField>
          </o:OLEObject>
        </w:object>
      </w:r>
    </w:p>
    <w:p w14:paraId="420908FF">
      <w:pPr>
        <w:pStyle w:val="152"/>
        <w:spacing w:line="360" w:lineRule="auto"/>
        <w:ind w:firstLine="480"/>
        <w:rPr>
          <w:rFonts w:ascii="Times New Roman" w:hAnsi="Times New Roman"/>
          <w:sz w:val="32"/>
          <w:szCs w:val="32"/>
        </w:rPr>
      </w:pPr>
      <w:r>
        <w:rPr>
          <w:rFonts w:ascii="Times New Roman" w:hAnsi="Times New Roman"/>
          <w:sz w:val="32"/>
          <w:szCs w:val="32"/>
        </w:rPr>
        <w:t>式中：</w:t>
      </w:r>
    </w:p>
    <w:p w14:paraId="0E33490E">
      <w:pPr>
        <w:pStyle w:val="152"/>
        <w:spacing w:line="360" w:lineRule="auto"/>
        <w:ind w:firstLine="480"/>
        <w:rPr>
          <w:rFonts w:ascii="Times New Roman" w:hAnsi="Times New Roman"/>
          <w:color w:val="000000"/>
          <w:sz w:val="32"/>
          <w:szCs w:val="32"/>
        </w:rPr>
      </w:pPr>
      <w:r>
        <w:rPr>
          <w:rFonts w:ascii="Times New Roman" w:hAnsi="Times New Roman"/>
          <w:i/>
          <w:color w:val="000000"/>
          <w:sz w:val="32"/>
          <w:szCs w:val="32"/>
        </w:rPr>
        <w:t>φ</w:t>
      </w:r>
      <w:r>
        <w:rPr>
          <w:rFonts w:ascii="Times New Roman" w:hAnsi="Times New Roman"/>
          <w:color w:val="000000"/>
          <w:sz w:val="32"/>
          <w:szCs w:val="32"/>
        </w:rPr>
        <w:t>—附着系数，无量纲量；</w:t>
      </w:r>
    </w:p>
    <w:p w14:paraId="2E5221C1">
      <w:pPr>
        <w:pStyle w:val="152"/>
        <w:spacing w:line="360" w:lineRule="auto"/>
        <w:ind w:firstLine="480"/>
        <w:rPr>
          <w:rFonts w:ascii="Times New Roman" w:hAnsi="Times New Roman"/>
          <w:color w:val="000000"/>
          <w:sz w:val="32"/>
          <w:szCs w:val="32"/>
        </w:rPr>
      </w:pPr>
      <w:r>
        <w:rPr>
          <w:rFonts w:ascii="Times New Roman" w:hAnsi="Times New Roman"/>
          <w:i/>
          <w:color w:val="000000"/>
          <w:sz w:val="32"/>
          <w:szCs w:val="32"/>
        </w:rPr>
        <w:t>F</w:t>
      </w:r>
      <w:r>
        <w:rPr>
          <w:rFonts w:ascii="Times New Roman" w:hAnsi="Times New Roman"/>
          <w:color w:val="000000"/>
          <w:sz w:val="32"/>
          <w:szCs w:val="32"/>
        </w:rPr>
        <w:t>—显示仪表上牵引力峰值，N；</w:t>
      </w:r>
    </w:p>
    <w:p w14:paraId="25B5BB07">
      <w:pPr>
        <w:pStyle w:val="152"/>
        <w:spacing w:line="360" w:lineRule="auto"/>
        <w:ind w:firstLine="480"/>
        <w:rPr>
          <w:rFonts w:ascii="Times New Roman" w:hAnsi="Times New Roman"/>
          <w:color w:val="000000"/>
          <w:sz w:val="32"/>
          <w:szCs w:val="32"/>
        </w:rPr>
      </w:pPr>
      <w:r>
        <w:rPr>
          <w:rFonts w:ascii="Times New Roman" w:hAnsi="Times New Roman"/>
          <w:i/>
          <w:color w:val="000000"/>
          <w:sz w:val="32"/>
          <w:szCs w:val="32"/>
        </w:rPr>
        <w:t>m</w:t>
      </w:r>
      <w:r>
        <w:rPr>
          <w:rFonts w:ascii="Times New Roman" w:hAnsi="Times New Roman"/>
          <w:color w:val="000000"/>
          <w:sz w:val="32"/>
          <w:szCs w:val="32"/>
        </w:rPr>
        <w:t>—输入的组合砝码总质量，kg；</w:t>
      </w:r>
    </w:p>
    <w:p w14:paraId="625FD4CE">
      <w:pPr>
        <w:pStyle w:val="152"/>
        <w:spacing w:line="360" w:lineRule="auto"/>
        <w:ind w:firstLine="480"/>
        <w:rPr>
          <w:rFonts w:ascii="Times New Roman" w:hAnsi="Times New Roman"/>
          <w:color w:val="000000"/>
          <w:sz w:val="32"/>
          <w:szCs w:val="32"/>
        </w:rPr>
      </w:pPr>
      <w:r>
        <w:rPr>
          <w:rFonts w:ascii="Times New Roman" w:hAnsi="Times New Roman"/>
          <w:i/>
          <w:color w:val="000000"/>
          <w:sz w:val="32"/>
          <w:szCs w:val="32"/>
        </w:rPr>
        <w:t>g</w:t>
      </w:r>
      <w:r>
        <w:rPr>
          <w:rFonts w:ascii="Times New Roman" w:hAnsi="Times New Roman"/>
          <w:color w:val="000000"/>
          <w:sz w:val="32"/>
          <w:szCs w:val="32"/>
        </w:rPr>
        <w:t>—重力加速度，取9.8 m/s²；</w:t>
      </w:r>
    </w:p>
    <w:p w14:paraId="29EABEB9">
      <w:pPr>
        <w:pStyle w:val="152"/>
        <w:spacing w:line="360" w:lineRule="auto"/>
        <w:ind w:firstLine="480"/>
        <w:rPr>
          <w:rFonts w:ascii="Times New Roman" w:hAnsi="Times New Roman"/>
          <w:color w:val="000000"/>
          <w:sz w:val="32"/>
          <w:szCs w:val="32"/>
        </w:rPr>
      </w:pPr>
      <w:r>
        <w:rPr>
          <w:rFonts w:ascii="Times New Roman" w:hAnsi="Times New Roman"/>
          <w:i/>
          <w:color w:val="000000"/>
          <w:sz w:val="32"/>
          <w:szCs w:val="32"/>
        </w:rPr>
        <w:t>i</w:t>
      </w:r>
      <w:r>
        <w:rPr>
          <w:rFonts w:ascii="Times New Roman" w:hAnsi="Times New Roman"/>
          <w:color w:val="000000"/>
          <w:sz w:val="32"/>
          <w:szCs w:val="32"/>
        </w:rPr>
        <w:t>—坡度，%；</w:t>
      </w:r>
    </w:p>
    <w:p w14:paraId="3AA21CC0">
      <w:pPr>
        <w:spacing w:line="360" w:lineRule="auto"/>
        <w:rPr>
          <w:spacing w:val="-2"/>
          <w:sz w:val="32"/>
          <w:szCs w:val="32"/>
        </w:rPr>
      </w:pPr>
      <w:r>
        <w:rPr>
          <w:rFonts w:hint="eastAsia"/>
          <w:spacing w:val="-2"/>
          <w:sz w:val="32"/>
          <w:szCs w:val="32"/>
        </w:rPr>
        <w:t>3.4.2不确定度传播公式与灵敏度系数</w:t>
      </w:r>
    </w:p>
    <w:p w14:paraId="17008D55">
      <w:pPr>
        <w:pStyle w:val="152"/>
        <w:spacing w:line="360" w:lineRule="auto"/>
        <w:ind w:firstLine="480"/>
        <w:rPr>
          <w:color w:val="000000"/>
          <w:sz w:val="32"/>
          <w:szCs w:val="32"/>
        </w:rPr>
      </w:pPr>
      <w:r>
        <w:rPr>
          <w:color w:val="000000"/>
          <w:sz w:val="32"/>
          <w:szCs w:val="32"/>
        </w:rPr>
        <w:t>由</w:t>
      </w:r>
      <w:r>
        <w:rPr>
          <w:rFonts w:hint="eastAsia"/>
          <w:color w:val="000000"/>
          <w:sz w:val="32"/>
          <w:szCs w:val="32"/>
        </w:rPr>
        <w:t>测量</w:t>
      </w:r>
      <w:r>
        <w:rPr>
          <w:color w:val="000000"/>
          <w:sz w:val="32"/>
          <w:szCs w:val="32"/>
        </w:rPr>
        <w:t>模型得到不确定度传播公式：</w:t>
      </w:r>
    </w:p>
    <w:p w14:paraId="0ABC408E">
      <w:pPr>
        <w:pStyle w:val="152"/>
        <w:spacing w:line="360" w:lineRule="auto"/>
        <w:ind w:firstLine="480"/>
        <w:jc w:val="center"/>
        <w:rPr>
          <w:sz w:val="32"/>
          <w:szCs w:val="32"/>
        </w:rPr>
      </w:pPr>
      <w:r>
        <w:rPr>
          <w:position w:val="-14"/>
          <w:sz w:val="32"/>
          <w:szCs w:val="32"/>
        </w:rPr>
        <w:object>
          <v:shape id="_x0000_i1057" o:spt="75" type="#_x0000_t75" style="height:20.55pt;width:337.55pt;" o:ole="t" filled="f" o:preferrelative="t" stroked="f" coordsize="21600,21600">
            <v:path/>
            <v:fill on="f" focussize="0,0"/>
            <v:stroke on="f" joinstyle="miter"/>
            <v:imagedata r:id="rId77" o:title=""/>
            <o:lock v:ext="edit" aspectratio="t"/>
            <w10:wrap type="none"/>
            <w10:anchorlock/>
          </v:shape>
          <o:OLEObject Type="Embed" ProgID="Equation.DSMT4" ShapeID="_x0000_i1057" DrawAspect="Content" ObjectID="_1468075757" r:id="rId76">
            <o:LockedField>false</o:LockedField>
          </o:OLEObject>
        </w:object>
      </w:r>
    </w:p>
    <w:p w14:paraId="5DD33223">
      <w:pPr>
        <w:pStyle w:val="152"/>
        <w:spacing w:line="360" w:lineRule="auto"/>
        <w:ind w:firstLine="480"/>
        <w:rPr>
          <w:sz w:val="32"/>
          <w:szCs w:val="32"/>
        </w:rPr>
      </w:pPr>
      <w:r>
        <w:rPr>
          <w:color w:val="000000"/>
          <w:sz w:val="32"/>
          <w:szCs w:val="32"/>
        </w:rPr>
        <w:t>其中灵敏度系数：</w:t>
      </w:r>
    </w:p>
    <w:p w14:paraId="6AD83FB7">
      <w:pPr>
        <w:pStyle w:val="152"/>
        <w:spacing w:line="360" w:lineRule="auto"/>
        <w:ind w:firstLine="480"/>
        <w:jc w:val="center"/>
        <w:rPr>
          <w:sz w:val="32"/>
          <w:szCs w:val="32"/>
        </w:rPr>
      </w:pPr>
      <w:r>
        <w:rPr>
          <w:position w:val="-30"/>
          <w:sz w:val="32"/>
          <w:szCs w:val="32"/>
        </w:rPr>
        <w:object>
          <v:shape id="_x0000_i1058" o:spt="75" type="#_x0000_t75" style="height:36.45pt;width:76.7pt;" o:ole="t" filled="f" o:preferrelative="t" stroked="f" coordsize="21600,21600">
            <v:path/>
            <v:fill on="f" focussize="0,0"/>
            <v:stroke on="f" joinstyle="miter"/>
            <v:imagedata r:id="rId79" o:title=""/>
            <o:lock v:ext="edit" aspectratio="t"/>
            <w10:wrap type="none"/>
            <w10:anchorlock/>
          </v:shape>
          <o:OLEObject Type="Embed" ProgID="Equation.DSMT4" ShapeID="_x0000_i1058" DrawAspect="Content" ObjectID="_1468075758" r:id="rId78">
            <o:LockedField>false</o:LockedField>
          </o:OLEObject>
        </w:object>
      </w:r>
    </w:p>
    <w:p w14:paraId="4F63FF2F">
      <w:pPr>
        <w:pStyle w:val="152"/>
        <w:spacing w:line="360" w:lineRule="auto"/>
        <w:ind w:firstLine="480"/>
        <w:jc w:val="center"/>
        <w:rPr>
          <w:sz w:val="32"/>
          <w:szCs w:val="32"/>
        </w:rPr>
      </w:pPr>
      <w:r>
        <w:rPr>
          <w:position w:val="-30"/>
          <w:sz w:val="32"/>
          <w:szCs w:val="32"/>
        </w:rPr>
        <w:object>
          <v:shape id="_x0000_i1059" o:spt="75" type="#_x0000_t75" style="height:36.45pt;width:172.05pt;" o:ole="t" filled="f" o:preferrelative="t" stroked="f" coordsize="21600,21600">
            <v:path/>
            <v:fill on="f" focussize="0,0"/>
            <v:stroke on="f" joinstyle="miter"/>
            <v:imagedata r:id="rId81" o:title=""/>
            <o:lock v:ext="edit" aspectratio="t"/>
            <w10:wrap type="none"/>
            <w10:anchorlock/>
          </v:shape>
          <o:OLEObject Type="Embed" ProgID="Equation.DSMT4" ShapeID="_x0000_i1059" DrawAspect="Content" ObjectID="_1468075759" r:id="rId80">
            <o:LockedField>false</o:LockedField>
          </o:OLEObject>
        </w:object>
      </w:r>
    </w:p>
    <w:p w14:paraId="570A1988">
      <w:pPr>
        <w:pStyle w:val="152"/>
        <w:spacing w:line="360" w:lineRule="auto"/>
        <w:ind w:firstLine="480"/>
        <w:jc w:val="center"/>
        <w:rPr>
          <w:position w:val="-30"/>
          <w:sz w:val="32"/>
          <w:szCs w:val="32"/>
        </w:rPr>
      </w:pPr>
      <w:r>
        <w:rPr>
          <w:position w:val="-30"/>
          <w:sz w:val="32"/>
          <w:szCs w:val="32"/>
        </w:rPr>
        <w:object>
          <v:shape id="_x0000_i1060" o:spt="75" type="#_x0000_t75" style="height:36.45pt;width:169.25pt;" o:ole="t" filled="f" o:preferrelative="t" stroked="f" coordsize="21600,21600">
            <v:path/>
            <v:fill on="f" focussize="0,0"/>
            <v:stroke on="f" joinstyle="miter"/>
            <v:imagedata r:id="rId83" o:title=""/>
            <o:lock v:ext="edit" aspectratio="t"/>
            <w10:wrap type="none"/>
            <w10:anchorlock/>
          </v:shape>
          <o:OLEObject Type="Embed" ProgID="Equation.DSMT4" ShapeID="_x0000_i1060" DrawAspect="Content" ObjectID="_1468075760" r:id="rId82">
            <o:LockedField>false</o:LockedField>
          </o:OLEObject>
        </w:object>
      </w:r>
    </w:p>
    <w:p w14:paraId="5062DF7C">
      <w:pPr>
        <w:pStyle w:val="152"/>
        <w:spacing w:line="360" w:lineRule="auto"/>
        <w:ind w:firstLine="480"/>
        <w:jc w:val="center"/>
        <w:rPr>
          <w:sz w:val="32"/>
          <w:szCs w:val="32"/>
        </w:rPr>
      </w:pPr>
      <w:r>
        <w:rPr>
          <w:position w:val="-30"/>
          <w:sz w:val="32"/>
          <w:szCs w:val="32"/>
        </w:rPr>
        <w:object>
          <v:shape id="_x0000_i1061" o:spt="75" type="#_x0000_t75" style="height:36.45pt;width:216pt;" o:ole="t" filled="f" o:preferrelative="t" stroked="f" coordsize="21600,21600">
            <v:path/>
            <v:fill on="f" focussize="0,0"/>
            <v:stroke on="f" joinstyle="miter"/>
            <v:imagedata r:id="rId85" o:title=""/>
            <o:lock v:ext="edit" aspectratio="t"/>
            <w10:wrap type="none"/>
            <w10:anchorlock/>
          </v:shape>
          <o:OLEObject Type="Embed" ProgID="Equation.DSMT4" ShapeID="_x0000_i1061" DrawAspect="Content" ObjectID="_1468075761" r:id="rId84">
            <o:LockedField>false</o:LockedField>
          </o:OLEObject>
        </w:object>
      </w:r>
    </w:p>
    <w:p w14:paraId="7599E30F">
      <w:pPr>
        <w:spacing w:line="360" w:lineRule="auto"/>
        <w:rPr>
          <w:spacing w:val="-2"/>
          <w:sz w:val="32"/>
          <w:szCs w:val="32"/>
        </w:rPr>
      </w:pPr>
      <w:r>
        <w:rPr>
          <w:rFonts w:hint="eastAsia"/>
          <w:spacing w:val="-2"/>
          <w:sz w:val="32"/>
          <w:szCs w:val="32"/>
        </w:rPr>
        <w:t>3.4.3测量重复性引入的不确定度</w:t>
      </w:r>
      <w:r>
        <w:rPr>
          <w:position w:val="-14"/>
          <w:sz w:val="32"/>
          <w:szCs w:val="32"/>
        </w:rPr>
        <w:object>
          <v:shape id="_x0000_i1062" o:spt="75" type="#_x0000_t75" style="height:20.55pt;width:29pt;" o:ole="t" filled="f" o:preferrelative="t" stroked="f" coordsize="21600,21600">
            <v:path/>
            <v:fill on="f" focussize="0,0"/>
            <v:stroke on="f" joinstyle="miter"/>
            <v:imagedata r:id="rId87" o:title=""/>
            <o:lock v:ext="edit" aspectratio="t"/>
            <w10:wrap type="none"/>
            <w10:anchorlock/>
          </v:shape>
          <o:OLEObject Type="Embed" ProgID="Equation.DSMT4" ShapeID="_x0000_i1062" DrawAspect="Content" ObjectID="_1468075762" r:id="rId86">
            <o:LockedField>false</o:LockedField>
          </o:OLEObject>
        </w:object>
      </w:r>
    </w:p>
    <w:p w14:paraId="0F2276DF">
      <w:pPr>
        <w:pStyle w:val="152"/>
        <w:spacing w:line="360" w:lineRule="auto"/>
        <w:ind w:firstLine="472"/>
        <w:rPr>
          <w:rFonts w:ascii="Times New Roman" w:hAnsi="Times New Roman"/>
          <w:spacing w:val="-2"/>
          <w:sz w:val="32"/>
          <w:szCs w:val="32"/>
        </w:rPr>
      </w:pPr>
      <w:r>
        <w:rPr>
          <w:rFonts w:hint="eastAsia" w:ascii="Times New Roman" w:hAnsi="Times New Roman"/>
          <w:spacing w:val="-2"/>
          <w:sz w:val="32"/>
          <w:szCs w:val="32"/>
        </w:rPr>
        <w:t>在驻车坡道上任选一个测量位置，用</w:t>
      </w:r>
      <w:r>
        <w:rPr>
          <w:rFonts w:hint="eastAsia" w:ascii="Times New Roman" w:hAnsi="Times New Roman"/>
          <w:color w:val="000000"/>
          <w:sz w:val="32"/>
          <w:szCs w:val="32"/>
        </w:rPr>
        <w:t>牵引式附着系数测试装置</w:t>
      </w:r>
      <w:r>
        <w:rPr>
          <w:rFonts w:hint="eastAsia" w:ascii="Times New Roman" w:hAnsi="Times New Roman"/>
          <w:spacing w:val="-2"/>
          <w:sz w:val="32"/>
          <w:szCs w:val="32"/>
        </w:rPr>
        <w:t>对该位置的附着系数重复进行10次测量，得到以下结果：</w:t>
      </w:r>
    </w:p>
    <w:p w14:paraId="388B21B9">
      <w:pPr>
        <w:pStyle w:val="152"/>
        <w:jc w:val="center"/>
        <w:rPr>
          <w:rFonts w:hint="eastAsia" w:ascii="黑体" w:hAnsi="黑体" w:eastAsia="黑体"/>
          <w:sz w:val="32"/>
          <w:szCs w:val="32"/>
        </w:rPr>
      </w:pPr>
    </w:p>
    <w:p w14:paraId="61D3B300">
      <w:pPr>
        <w:pStyle w:val="152"/>
        <w:jc w:val="center"/>
        <w:rPr>
          <w:rFonts w:hint="eastAsia" w:ascii="黑体" w:hAnsi="黑体" w:eastAsia="黑体"/>
          <w:sz w:val="32"/>
          <w:szCs w:val="32"/>
        </w:rPr>
      </w:pPr>
    </w:p>
    <w:p w14:paraId="718BBE99">
      <w:pPr>
        <w:pStyle w:val="152"/>
        <w:jc w:val="center"/>
        <w:rPr>
          <w:rFonts w:hint="eastAsia" w:ascii="黑体" w:hAnsi="黑体" w:eastAsia="黑体"/>
          <w:sz w:val="32"/>
          <w:szCs w:val="32"/>
        </w:rPr>
      </w:pPr>
    </w:p>
    <w:p w14:paraId="57B72072">
      <w:pPr>
        <w:pStyle w:val="152"/>
        <w:jc w:val="center"/>
        <w:rPr>
          <w:rFonts w:hint="eastAsia" w:ascii="黑体" w:hAnsi="黑体" w:eastAsia="黑体"/>
          <w:sz w:val="32"/>
          <w:szCs w:val="32"/>
        </w:rPr>
      </w:pPr>
    </w:p>
    <w:p w14:paraId="6BBB3F41">
      <w:pPr>
        <w:pStyle w:val="152"/>
        <w:jc w:val="center"/>
        <w:rPr>
          <w:rFonts w:ascii="黑体" w:hAnsi="黑体" w:eastAsia="黑体"/>
          <w:sz w:val="32"/>
          <w:szCs w:val="32"/>
        </w:rPr>
      </w:pPr>
      <w:r>
        <w:rPr>
          <w:rFonts w:hint="eastAsia" w:ascii="黑体" w:hAnsi="黑体" w:eastAsia="黑体"/>
          <w:sz w:val="32"/>
          <w:szCs w:val="32"/>
        </w:rPr>
        <w:t>表D.4.1驻车坡道</w:t>
      </w:r>
      <w:r>
        <w:rPr>
          <w:rFonts w:hint="eastAsia" w:ascii="黑体" w:hAnsi="黑体" w:eastAsia="黑体"/>
          <w:sz w:val="32"/>
          <w:szCs w:val="32"/>
          <w:lang w:val="en-US" w:eastAsia="zh-CN"/>
        </w:rPr>
        <w:t>附着系数</w:t>
      </w:r>
      <w:r>
        <w:rPr>
          <w:rFonts w:hint="eastAsia" w:ascii="黑体" w:hAnsi="黑体" w:eastAsia="黑体"/>
          <w:sz w:val="32"/>
          <w:szCs w:val="32"/>
        </w:rPr>
        <w:t>重复性试验结果</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9"/>
        <w:gridCol w:w="776"/>
        <w:gridCol w:w="776"/>
        <w:gridCol w:w="776"/>
        <w:gridCol w:w="776"/>
        <w:gridCol w:w="776"/>
        <w:gridCol w:w="776"/>
        <w:gridCol w:w="776"/>
        <w:gridCol w:w="776"/>
        <w:gridCol w:w="776"/>
        <w:gridCol w:w="776"/>
        <w:gridCol w:w="936"/>
      </w:tblGrid>
      <w:tr w14:paraId="798AE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5" w:type="dxa"/>
          </w:tcPr>
          <w:p w14:paraId="4B070506">
            <w:pPr>
              <w:pStyle w:val="152"/>
              <w:ind w:firstLine="0"/>
              <w:jc w:val="center"/>
              <w:rPr>
                <w:rFonts w:ascii="Times New Roman" w:hAnsi="Times New Roman"/>
                <w:sz w:val="32"/>
                <w:szCs w:val="32"/>
              </w:rPr>
            </w:pPr>
            <w:r>
              <w:rPr>
                <w:rFonts w:ascii="Times New Roman" w:hAnsi="Times New Roman"/>
                <w:sz w:val="32"/>
                <w:szCs w:val="32"/>
              </w:rPr>
              <w:t>试验次数</w:t>
            </w:r>
          </w:p>
        </w:tc>
        <w:tc>
          <w:tcPr>
            <w:tcW w:w="405" w:type="dxa"/>
          </w:tcPr>
          <w:p w14:paraId="3239495E">
            <w:pPr>
              <w:pStyle w:val="152"/>
              <w:ind w:firstLine="0"/>
              <w:jc w:val="center"/>
              <w:rPr>
                <w:rFonts w:ascii="Times New Roman" w:hAnsi="Times New Roman"/>
                <w:sz w:val="32"/>
                <w:szCs w:val="32"/>
              </w:rPr>
            </w:pPr>
            <w:r>
              <w:rPr>
                <w:rFonts w:ascii="Times New Roman" w:hAnsi="Times New Roman"/>
                <w:sz w:val="32"/>
                <w:szCs w:val="32"/>
              </w:rPr>
              <w:t>1</w:t>
            </w:r>
          </w:p>
        </w:tc>
        <w:tc>
          <w:tcPr>
            <w:tcW w:w="0" w:type="auto"/>
          </w:tcPr>
          <w:p w14:paraId="2C2DF081">
            <w:pPr>
              <w:pStyle w:val="152"/>
              <w:ind w:firstLine="0"/>
              <w:jc w:val="center"/>
              <w:rPr>
                <w:rFonts w:ascii="Times New Roman" w:hAnsi="Times New Roman"/>
                <w:sz w:val="32"/>
                <w:szCs w:val="32"/>
              </w:rPr>
            </w:pPr>
            <w:r>
              <w:rPr>
                <w:rFonts w:ascii="Times New Roman" w:hAnsi="Times New Roman"/>
                <w:sz w:val="32"/>
                <w:szCs w:val="32"/>
              </w:rPr>
              <w:t>2</w:t>
            </w:r>
          </w:p>
        </w:tc>
        <w:tc>
          <w:tcPr>
            <w:tcW w:w="0" w:type="auto"/>
          </w:tcPr>
          <w:p w14:paraId="12259CD6">
            <w:pPr>
              <w:pStyle w:val="152"/>
              <w:tabs>
                <w:tab w:val="center" w:pos="157"/>
              </w:tabs>
              <w:ind w:firstLine="0"/>
              <w:rPr>
                <w:rFonts w:ascii="Times New Roman" w:hAnsi="Times New Roman"/>
                <w:sz w:val="32"/>
                <w:szCs w:val="32"/>
              </w:rPr>
            </w:pPr>
            <w:r>
              <w:rPr>
                <w:rFonts w:ascii="Times New Roman" w:hAnsi="Times New Roman"/>
                <w:sz w:val="32"/>
                <w:szCs w:val="32"/>
              </w:rPr>
              <w:tab/>
            </w:r>
            <w:r>
              <w:rPr>
                <w:rFonts w:ascii="Times New Roman" w:hAnsi="Times New Roman"/>
                <w:sz w:val="32"/>
                <w:szCs w:val="32"/>
              </w:rPr>
              <w:t>3</w:t>
            </w:r>
          </w:p>
        </w:tc>
        <w:tc>
          <w:tcPr>
            <w:tcW w:w="0" w:type="auto"/>
          </w:tcPr>
          <w:p w14:paraId="54AADA75">
            <w:pPr>
              <w:pStyle w:val="152"/>
              <w:ind w:firstLine="0"/>
              <w:jc w:val="center"/>
              <w:rPr>
                <w:rFonts w:ascii="Times New Roman" w:hAnsi="Times New Roman"/>
                <w:sz w:val="32"/>
                <w:szCs w:val="32"/>
              </w:rPr>
            </w:pPr>
            <w:r>
              <w:rPr>
                <w:rFonts w:ascii="Times New Roman" w:hAnsi="Times New Roman"/>
                <w:sz w:val="32"/>
                <w:szCs w:val="32"/>
              </w:rPr>
              <w:t>4</w:t>
            </w:r>
          </w:p>
        </w:tc>
        <w:tc>
          <w:tcPr>
            <w:tcW w:w="0" w:type="auto"/>
          </w:tcPr>
          <w:p w14:paraId="21991290">
            <w:pPr>
              <w:pStyle w:val="152"/>
              <w:ind w:firstLine="0"/>
              <w:jc w:val="center"/>
              <w:rPr>
                <w:rFonts w:ascii="Times New Roman" w:hAnsi="Times New Roman"/>
                <w:sz w:val="32"/>
                <w:szCs w:val="32"/>
              </w:rPr>
            </w:pPr>
            <w:r>
              <w:rPr>
                <w:rFonts w:ascii="Times New Roman" w:hAnsi="Times New Roman"/>
                <w:sz w:val="32"/>
                <w:szCs w:val="32"/>
              </w:rPr>
              <w:t>5</w:t>
            </w:r>
          </w:p>
        </w:tc>
        <w:tc>
          <w:tcPr>
            <w:tcW w:w="0" w:type="auto"/>
          </w:tcPr>
          <w:p w14:paraId="2B3BA2C5">
            <w:pPr>
              <w:pStyle w:val="152"/>
              <w:ind w:firstLine="0"/>
              <w:jc w:val="center"/>
              <w:rPr>
                <w:rFonts w:ascii="Times New Roman" w:hAnsi="Times New Roman"/>
                <w:sz w:val="32"/>
                <w:szCs w:val="32"/>
              </w:rPr>
            </w:pPr>
            <w:r>
              <w:rPr>
                <w:rFonts w:ascii="Times New Roman" w:hAnsi="Times New Roman"/>
                <w:sz w:val="32"/>
                <w:szCs w:val="32"/>
              </w:rPr>
              <w:t>6</w:t>
            </w:r>
          </w:p>
        </w:tc>
        <w:tc>
          <w:tcPr>
            <w:tcW w:w="0" w:type="auto"/>
          </w:tcPr>
          <w:p w14:paraId="76373E8B">
            <w:pPr>
              <w:pStyle w:val="152"/>
              <w:ind w:firstLine="0"/>
              <w:jc w:val="center"/>
              <w:rPr>
                <w:rFonts w:ascii="Times New Roman" w:hAnsi="Times New Roman"/>
                <w:sz w:val="32"/>
                <w:szCs w:val="32"/>
              </w:rPr>
            </w:pPr>
            <w:r>
              <w:rPr>
                <w:rFonts w:ascii="Times New Roman" w:hAnsi="Times New Roman"/>
                <w:sz w:val="32"/>
                <w:szCs w:val="32"/>
              </w:rPr>
              <w:t>7</w:t>
            </w:r>
          </w:p>
        </w:tc>
        <w:tc>
          <w:tcPr>
            <w:tcW w:w="0" w:type="auto"/>
          </w:tcPr>
          <w:p w14:paraId="24CA8E8B">
            <w:pPr>
              <w:pStyle w:val="152"/>
              <w:ind w:firstLine="0"/>
              <w:jc w:val="center"/>
              <w:rPr>
                <w:rFonts w:ascii="Times New Roman" w:hAnsi="Times New Roman"/>
                <w:sz w:val="32"/>
                <w:szCs w:val="32"/>
              </w:rPr>
            </w:pPr>
            <w:r>
              <w:rPr>
                <w:rFonts w:ascii="Times New Roman" w:hAnsi="Times New Roman"/>
                <w:sz w:val="32"/>
                <w:szCs w:val="32"/>
              </w:rPr>
              <w:t>8</w:t>
            </w:r>
          </w:p>
        </w:tc>
        <w:tc>
          <w:tcPr>
            <w:tcW w:w="0" w:type="auto"/>
          </w:tcPr>
          <w:p w14:paraId="24EEB529">
            <w:pPr>
              <w:pStyle w:val="152"/>
              <w:ind w:firstLine="0"/>
              <w:jc w:val="center"/>
              <w:rPr>
                <w:rFonts w:ascii="Times New Roman" w:hAnsi="Times New Roman"/>
                <w:sz w:val="32"/>
                <w:szCs w:val="32"/>
              </w:rPr>
            </w:pPr>
            <w:r>
              <w:rPr>
                <w:rFonts w:ascii="Times New Roman" w:hAnsi="Times New Roman"/>
                <w:sz w:val="32"/>
                <w:szCs w:val="32"/>
              </w:rPr>
              <w:t>9</w:t>
            </w:r>
          </w:p>
        </w:tc>
        <w:tc>
          <w:tcPr>
            <w:tcW w:w="0" w:type="auto"/>
          </w:tcPr>
          <w:p w14:paraId="484F6293">
            <w:pPr>
              <w:pStyle w:val="152"/>
              <w:ind w:firstLine="0"/>
              <w:jc w:val="center"/>
              <w:rPr>
                <w:rFonts w:ascii="Times New Roman" w:hAnsi="Times New Roman"/>
                <w:sz w:val="32"/>
                <w:szCs w:val="32"/>
              </w:rPr>
            </w:pPr>
            <w:r>
              <w:rPr>
                <w:rFonts w:ascii="Times New Roman" w:hAnsi="Times New Roman"/>
                <w:sz w:val="32"/>
                <w:szCs w:val="32"/>
              </w:rPr>
              <w:t>10</w:t>
            </w:r>
          </w:p>
        </w:tc>
        <w:tc>
          <w:tcPr>
            <w:tcW w:w="0" w:type="auto"/>
          </w:tcPr>
          <w:p w14:paraId="14DE725B">
            <w:pPr>
              <w:pStyle w:val="152"/>
              <w:ind w:firstLine="0"/>
              <w:jc w:val="center"/>
              <w:rPr>
                <w:rFonts w:ascii="Times New Roman" w:hAnsi="Times New Roman"/>
                <w:sz w:val="32"/>
                <w:szCs w:val="32"/>
              </w:rPr>
            </w:pPr>
            <w:r>
              <w:rPr>
                <w:rFonts w:ascii="Times New Roman" w:hAnsi="Times New Roman"/>
                <w:sz w:val="32"/>
                <w:szCs w:val="32"/>
              </w:rPr>
              <w:t>均值</w:t>
            </w:r>
          </w:p>
        </w:tc>
      </w:tr>
      <w:tr w14:paraId="7D29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5" w:type="dxa"/>
          </w:tcPr>
          <w:p w14:paraId="5505EA15">
            <w:pPr>
              <w:pStyle w:val="152"/>
              <w:ind w:firstLine="0"/>
              <w:jc w:val="center"/>
              <w:rPr>
                <w:rFonts w:ascii="Times New Roman" w:hAnsi="Times New Roman"/>
                <w:sz w:val="32"/>
                <w:szCs w:val="32"/>
              </w:rPr>
            </w:pPr>
            <w:r>
              <w:rPr>
                <w:rFonts w:ascii="Times New Roman" w:hAnsi="Times New Roman"/>
                <w:sz w:val="32"/>
                <w:szCs w:val="32"/>
              </w:rPr>
              <w:t>附着系数/</w:t>
            </w:r>
            <w:r>
              <w:rPr>
                <w:rFonts w:ascii="Times New Roman" w:hAnsi="Times New Roman"/>
                <w:i/>
                <w:sz w:val="32"/>
                <w:szCs w:val="32"/>
              </w:rPr>
              <w:t>φ</w:t>
            </w:r>
          </w:p>
        </w:tc>
        <w:tc>
          <w:tcPr>
            <w:tcW w:w="405" w:type="dxa"/>
          </w:tcPr>
          <w:p w14:paraId="5992313C">
            <w:pPr>
              <w:rPr>
                <w:sz w:val="32"/>
                <w:szCs w:val="32"/>
              </w:rPr>
            </w:pPr>
            <w:r>
              <w:rPr>
                <w:sz w:val="32"/>
                <w:szCs w:val="32"/>
              </w:rPr>
              <w:t>0.85</w:t>
            </w:r>
          </w:p>
        </w:tc>
        <w:tc>
          <w:tcPr>
            <w:tcW w:w="0" w:type="auto"/>
          </w:tcPr>
          <w:p w14:paraId="6DD8ED22">
            <w:pPr>
              <w:rPr>
                <w:sz w:val="32"/>
                <w:szCs w:val="32"/>
              </w:rPr>
            </w:pPr>
            <w:r>
              <w:rPr>
                <w:sz w:val="32"/>
                <w:szCs w:val="32"/>
              </w:rPr>
              <w:t>0.82</w:t>
            </w:r>
          </w:p>
        </w:tc>
        <w:tc>
          <w:tcPr>
            <w:tcW w:w="0" w:type="auto"/>
          </w:tcPr>
          <w:p w14:paraId="13963DF9">
            <w:pPr>
              <w:rPr>
                <w:sz w:val="32"/>
                <w:szCs w:val="32"/>
              </w:rPr>
            </w:pPr>
            <w:r>
              <w:rPr>
                <w:sz w:val="32"/>
                <w:szCs w:val="32"/>
              </w:rPr>
              <w:t>0.79</w:t>
            </w:r>
          </w:p>
        </w:tc>
        <w:tc>
          <w:tcPr>
            <w:tcW w:w="0" w:type="auto"/>
          </w:tcPr>
          <w:p w14:paraId="583F148B">
            <w:pPr>
              <w:rPr>
                <w:sz w:val="32"/>
                <w:szCs w:val="32"/>
              </w:rPr>
            </w:pPr>
            <w:r>
              <w:rPr>
                <w:sz w:val="32"/>
                <w:szCs w:val="32"/>
              </w:rPr>
              <w:t>0.77</w:t>
            </w:r>
          </w:p>
        </w:tc>
        <w:tc>
          <w:tcPr>
            <w:tcW w:w="0" w:type="auto"/>
          </w:tcPr>
          <w:p w14:paraId="39C65875">
            <w:pPr>
              <w:rPr>
                <w:sz w:val="32"/>
                <w:szCs w:val="32"/>
              </w:rPr>
            </w:pPr>
            <w:r>
              <w:rPr>
                <w:sz w:val="32"/>
                <w:szCs w:val="32"/>
              </w:rPr>
              <w:t>0.82</w:t>
            </w:r>
          </w:p>
        </w:tc>
        <w:tc>
          <w:tcPr>
            <w:tcW w:w="0" w:type="auto"/>
          </w:tcPr>
          <w:p w14:paraId="11B9AAA3">
            <w:pPr>
              <w:rPr>
                <w:sz w:val="32"/>
                <w:szCs w:val="32"/>
              </w:rPr>
            </w:pPr>
            <w:r>
              <w:rPr>
                <w:sz w:val="32"/>
                <w:szCs w:val="32"/>
              </w:rPr>
              <w:t>0.78</w:t>
            </w:r>
          </w:p>
        </w:tc>
        <w:tc>
          <w:tcPr>
            <w:tcW w:w="0" w:type="auto"/>
          </w:tcPr>
          <w:p w14:paraId="3A062A2F">
            <w:pPr>
              <w:rPr>
                <w:sz w:val="32"/>
                <w:szCs w:val="32"/>
              </w:rPr>
            </w:pPr>
            <w:r>
              <w:rPr>
                <w:sz w:val="32"/>
                <w:szCs w:val="32"/>
              </w:rPr>
              <w:t>0.85</w:t>
            </w:r>
          </w:p>
        </w:tc>
        <w:tc>
          <w:tcPr>
            <w:tcW w:w="0" w:type="auto"/>
          </w:tcPr>
          <w:p w14:paraId="30864DB5">
            <w:pPr>
              <w:rPr>
                <w:sz w:val="32"/>
                <w:szCs w:val="32"/>
              </w:rPr>
            </w:pPr>
            <w:r>
              <w:rPr>
                <w:sz w:val="32"/>
                <w:szCs w:val="32"/>
              </w:rPr>
              <w:t>0.81</w:t>
            </w:r>
          </w:p>
        </w:tc>
        <w:tc>
          <w:tcPr>
            <w:tcW w:w="0" w:type="auto"/>
          </w:tcPr>
          <w:p w14:paraId="39EDC290">
            <w:pPr>
              <w:rPr>
                <w:sz w:val="32"/>
                <w:szCs w:val="32"/>
              </w:rPr>
            </w:pPr>
            <w:r>
              <w:rPr>
                <w:sz w:val="32"/>
                <w:szCs w:val="32"/>
              </w:rPr>
              <w:t>0.78</w:t>
            </w:r>
          </w:p>
        </w:tc>
        <w:tc>
          <w:tcPr>
            <w:tcW w:w="0" w:type="auto"/>
          </w:tcPr>
          <w:p w14:paraId="2C3349CF">
            <w:pPr>
              <w:rPr>
                <w:sz w:val="32"/>
                <w:szCs w:val="32"/>
              </w:rPr>
            </w:pPr>
            <w:r>
              <w:rPr>
                <w:sz w:val="32"/>
                <w:szCs w:val="32"/>
              </w:rPr>
              <w:t>0.83</w:t>
            </w:r>
          </w:p>
        </w:tc>
        <w:tc>
          <w:tcPr>
            <w:tcW w:w="0" w:type="auto"/>
          </w:tcPr>
          <w:p w14:paraId="7B8B5D02">
            <w:pPr>
              <w:rPr>
                <w:sz w:val="32"/>
                <w:szCs w:val="32"/>
              </w:rPr>
            </w:pPr>
            <w:r>
              <w:rPr>
                <w:sz w:val="32"/>
                <w:szCs w:val="32"/>
              </w:rPr>
              <w:t>0.81</w:t>
            </w:r>
          </w:p>
        </w:tc>
      </w:tr>
      <w:tr w14:paraId="0C116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5" w:type="dxa"/>
          </w:tcPr>
          <w:p w14:paraId="4535E770">
            <w:pPr>
              <w:pStyle w:val="152"/>
              <w:ind w:firstLine="0"/>
              <w:jc w:val="center"/>
              <w:rPr>
                <w:rFonts w:ascii="Times New Roman" w:hAnsi="Times New Roman"/>
                <w:sz w:val="32"/>
                <w:szCs w:val="32"/>
              </w:rPr>
            </w:pPr>
            <w:r>
              <w:rPr>
                <w:rFonts w:ascii="Times New Roman" w:hAnsi="Times New Roman"/>
                <w:sz w:val="32"/>
                <w:szCs w:val="32"/>
              </w:rPr>
              <w:t>显示力值/N</w:t>
            </w:r>
          </w:p>
        </w:tc>
        <w:tc>
          <w:tcPr>
            <w:tcW w:w="405" w:type="dxa"/>
          </w:tcPr>
          <w:p w14:paraId="4D59CDC6">
            <w:pPr>
              <w:rPr>
                <w:sz w:val="32"/>
                <w:szCs w:val="32"/>
              </w:rPr>
            </w:pPr>
            <w:r>
              <w:rPr>
                <w:sz w:val="32"/>
                <w:szCs w:val="32"/>
              </w:rPr>
              <w:t>386</w:t>
            </w:r>
          </w:p>
        </w:tc>
        <w:tc>
          <w:tcPr>
            <w:tcW w:w="0" w:type="auto"/>
          </w:tcPr>
          <w:p w14:paraId="45C9BD9D">
            <w:pPr>
              <w:rPr>
                <w:sz w:val="32"/>
                <w:szCs w:val="32"/>
              </w:rPr>
            </w:pPr>
            <w:r>
              <w:rPr>
                <w:sz w:val="32"/>
                <w:szCs w:val="32"/>
              </w:rPr>
              <w:t>376</w:t>
            </w:r>
          </w:p>
        </w:tc>
        <w:tc>
          <w:tcPr>
            <w:tcW w:w="0" w:type="auto"/>
          </w:tcPr>
          <w:p w14:paraId="1A162033">
            <w:pPr>
              <w:rPr>
                <w:sz w:val="32"/>
                <w:szCs w:val="32"/>
              </w:rPr>
            </w:pPr>
            <w:r>
              <w:rPr>
                <w:sz w:val="32"/>
                <w:szCs w:val="32"/>
              </w:rPr>
              <w:t>363</w:t>
            </w:r>
          </w:p>
        </w:tc>
        <w:tc>
          <w:tcPr>
            <w:tcW w:w="0" w:type="auto"/>
          </w:tcPr>
          <w:p w14:paraId="2419F1D7">
            <w:pPr>
              <w:rPr>
                <w:sz w:val="32"/>
                <w:szCs w:val="32"/>
              </w:rPr>
            </w:pPr>
            <w:r>
              <w:rPr>
                <w:sz w:val="32"/>
                <w:szCs w:val="32"/>
              </w:rPr>
              <w:t>355</w:t>
            </w:r>
          </w:p>
        </w:tc>
        <w:tc>
          <w:tcPr>
            <w:tcW w:w="0" w:type="auto"/>
          </w:tcPr>
          <w:p w14:paraId="3C1E6180">
            <w:pPr>
              <w:rPr>
                <w:sz w:val="32"/>
                <w:szCs w:val="32"/>
              </w:rPr>
            </w:pPr>
            <w:r>
              <w:rPr>
                <w:sz w:val="32"/>
                <w:szCs w:val="32"/>
              </w:rPr>
              <w:t>376</w:t>
            </w:r>
          </w:p>
        </w:tc>
        <w:tc>
          <w:tcPr>
            <w:tcW w:w="0" w:type="auto"/>
          </w:tcPr>
          <w:p w14:paraId="1578E498">
            <w:pPr>
              <w:rPr>
                <w:sz w:val="32"/>
                <w:szCs w:val="32"/>
              </w:rPr>
            </w:pPr>
            <w:r>
              <w:rPr>
                <w:sz w:val="32"/>
                <w:szCs w:val="32"/>
              </w:rPr>
              <w:t>362</w:t>
            </w:r>
          </w:p>
        </w:tc>
        <w:tc>
          <w:tcPr>
            <w:tcW w:w="0" w:type="auto"/>
          </w:tcPr>
          <w:p w14:paraId="65D0CBF6">
            <w:pPr>
              <w:rPr>
                <w:sz w:val="32"/>
                <w:szCs w:val="32"/>
              </w:rPr>
            </w:pPr>
            <w:r>
              <w:rPr>
                <w:sz w:val="32"/>
                <w:szCs w:val="32"/>
              </w:rPr>
              <w:t>388</w:t>
            </w:r>
          </w:p>
        </w:tc>
        <w:tc>
          <w:tcPr>
            <w:tcW w:w="0" w:type="auto"/>
          </w:tcPr>
          <w:p w14:paraId="28CEE7AE">
            <w:pPr>
              <w:rPr>
                <w:sz w:val="32"/>
                <w:szCs w:val="32"/>
              </w:rPr>
            </w:pPr>
            <w:r>
              <w:rPr>
                <w:sz w:val="32"/>
                <w:szCs w:val="32"/>
              </w:rPr>
              <w:t>372</w:t>
            </w:r>
          </w:p>
        </w:tc>
        <w:tc>
          <w:tcPr>
            <w:tcW w:w="0" w:type="auto"/>
          </w:tcPr>
          <w:p w14:paraId="48577085">
            <w:pPr>
              <w:rPr>
                <w:sz w:val="32"/>
                <w:szCs w:val="32"/>
              </w:rPr>
            </w:pPr>
            <w:r>
              <w:rPr>
                <w:sz w:val="32"/>
                <w:szCs w:val="32"/>
              </w:rPr>
              <w:t>359</w:t>
            </w:r>
          </w:p>
        </w:tc>
        <w:tc>
          <w:tcPr>
            <w:tcW w:w="0" w:type="auto"/>
          </w:tcPr>
          <w:p w14:paraId="2977CF0B">
            <w:pPr>
              <w:rPr>
                <w:sz w:val="32"/>
                <w:szCs w:val="32"/>
              </w:rPr>
            </w:pPr>
            <w:r>
              <w:rPr>
                <w:sz w:val="32"/>
                <w:szCs w:val="32"/>
              </w:rPr>
              <w:t>381</w:t>
            </w:r>
          </w:p>
        </w:tc>
        <w:tc>
          <w:tcPr>
            <w:tcW w:w="0" w:type="auto"/>
          </w:tcPr>
          <w:p w14:paraId="145BC020">
            <w:pPr>
              <w:rPr>
                <w:sz w:val="32"/>
                <w:szCs w:val="32"/>
              </w:rPr>
            </w:pPr>
            <w:r>
              <w:rPr>
                <w:sz w:val="32"/>
                <w:szCs w:val="32"/>
              </w:rPr>
              <w:t>371.8</w:t>
            </w:r>
          </w:p>
        </w:tc>
      </w:tr>
    </w:tbl>
    <w:p w14:paraId="6086470A">
      <w:pPr>
        <w:pStyle w:val="152"/>
        <w:spacing w:line="360" w:lineRule="auto"/>
        <w:ind w:firstLine="480"/>
        <w:rPr>
          <w:color w:val="000000"/>
          <w:sz w:val="32"/>
          <w:szCs w:val="32"/>
        </w:rPr>
      </w:pPr>
      <w:r>
        <w:rPr>
          <w:rFonts w:hint="eastAsia" w:cs="宋体"/>
          <w:sz w:val="32"/>
          <w:szCs w:val="32"/>
        </w:rPr>
        <w:t xml:space="preserve">计算可得单次实验标准偏差： </w:t>
      </w:r>
      <w:r>
        <w:rPr>
          <w:rFonts w:ascii="Times New Roman" w:hAnsi="Times New Roman"/>
          <w:i/>
          <w:sz w:val="32"/>
          <w:szCs w:val="32"/>
        </w:rPr>
        <w:t>s</w:t>
      </w:r>
      <w:r>
        <w:rPr>
          <w:rFonts w:hint="eastAsia" w:ascii="Times New Roman" w:hAnsi="Times New Roman"/>
          <w:sz w:val="32"/>
          <w:szCs w:val="32"/>
        </w:rPr>
        <w:t>≈0.03</w:t>
      </w:r>
      <w:r>
        <w:rPr>
          <w:color w:val="000000"/>
          <w:sz w:val="32"/>
          <w:szCs w:val="32"/>
        </w:rPr>
        <w:t>。</w:t>
      </w:r>
    </w:p>
    <w:p w14:paraId="380B4B74">
      <w:pPr>
        <w:pStyle w:val="152"/>
        <w:spacing w:line="360" w:lineRule="auto"/>
        <w:ind w:firstLine="480"/>
        <w:rPr>
          <w:color w:val="000000"/>
          <w:sz w:val="32"/>
          <w:szCs w:val="32"/>
        </w:rPr>
      </w:pPr>
      <w:r>
        <w:rPr>
          <w:rFonts w:hint="eastAsia"/>
          <w:color w:val="000000"/>
          <w:sz w:val="32"/>
          <w:szCs w:val="32"/>
        </w:rPr>
        <w:t>考虑实际测量过程取3次测量的平均值为测量结果，因此：</w:t>
      </w:r>
    </w:p>
    <w:p w14:paraId="64BDF3EB">
      <w:pPr>
        <w:pStyle w:val="152"/>
        <w:spacing w:line="360" w:lineRule="auto"/>
        <w:ind w:firstLine="480"/>
        <w:jc w:val="center"/>
        <w:rPr>
          <w:position w:val="-30"/>
          <w:sz w:val="32"/>
          <w:szCs w:val="32"/>
        </w:rPr>
      </w:pPr>
      <w:r>
        <w:rPr>
          <w:position w:val="-30"/>
          <w:sz w:val="32"/>
          <w:szCs w:val="32"/>
        </w:rPr>
        <w:object>
          <v:shape id="_x0000_i1063" o:spt="75" type="#_x0000_t75" style="height:36.45pt;width:95.4pt;" o:ole="t" filled="f" o:preferrelative="t" stroked="f" coordsize="21600,21600">
            <v:path/>
            <v:fill on="f" focussize="0,0"/>
            <v:stroke on="f" joinstyle="miter"/>
            <v:imagedata r:id="rId89" o:title=""/>
            <o:lock v:ext="edit" aspectratio="t"/>
            <w10:wrap type="none"/>
            <w10:anchorlock/>
          </v:shape>
          <o:OLEObject Type="Embed" ProgID="Equation.DSMT4" ShapeID="_x0000_i1063" DrawAspect="Content" ObjectID="_1468075763" r:id="rId88">
            <o:LockedField>false</o:LockedField>
          </o:OLEObject>
        </w:object>
      </w:r>
    </w:p>
    <w:p w14:paraId="677C0336">
      <w:pPr>
        <w:spacing w:line="360" w:lineRule="auto"/>
        <w:rPr>
          <w:spacing w:val="-2"/>
          <w:sz w:val="32"/>
          <w:szCs w:val="32"/>
        </w:rPr>
      </w:pPr>
      <w:r>
        <w:rPr>
          <w:rFonts w:hint="eastAsia"/>
          <w:spacing w:val="-2"/>
          <w:sz w:val="32"/>
          <w:szCs w:val="32"/>
        </w:rPr>
        <w:t>3.4.4测力仪引入的标准不确定度</w:t>
      </w:r>
      <w:r>
        <w:rPr>
          <w:position w:val="-14"/>
          <w:sz w:val="32"/>
          <w:szCs w:val="32"/>
        </w:rPr>
        <w:object>
          <v:shape id="_x0000_i1064" o:spt="75" type="#_x0000_t75" style="height:20.55pt;width:30.85pt;" o:ole="t" filled="f" o:preferrelative="t" stroked="f" coordsize="21600,21600">
            <v:path/>
            <v:fill on="f" focussize="0,0"/>
            <v:stroke on="f" joinstyle="miter"/>
            <v:imagedata r:id="rId91" o:title=""/>
            <o:lock v:ext="edit" aspectratio="t"/>
            <w10:wrap type="none"/>
            <w10:anchorlock/>
          </v:shape>
          <o:OLEObject Type="Embed" ProgID="Equation.DSMT4" ShapeID="_x0000_i1064" DrawAspect="Content" ObjectID="_1468075764" r:id="rId90">
            <o:LockedField>false</o:LockedField>
          </o:OLEObject>
        </w:object>
      </w:r>
    </w:p>
    <w:p w14:paraId="2BCAD359">
      <w:pPr>
        <w:spacing w:line="360" w:lineRule="auto"/>
        <w:ind w:firstLine="640" w:firstLineChars="200"/>
        <w:rPr>
          <w:spacing w:val="-2"/>
          <w:sz w:val="32"/>
          <w:szCs w:val="32"/>
        </w:rPr>
      </w:pPr>
      <w:r>
        <w:rPr>
          <w:rFonts w:hint="eastAsia"/>
          <w:color w:val="000000"/>
          <w:sz w:val="32"/>
          <w:szCs w:val="32"/>
        </w:rPr>
        <w:t>牵引式附着系数测试装置</w:t>
      </w:r>
      <w:r>
        <w:rPr>
          <w:rFonts w:hint="eastAsia"/>
          <w:spacing w:val="-2"/>
          <w:sz w:val="32"/>
          <w:szCs w:val="32"/>
        </w:rPr>
        <w:t>选用的是0.3级的标准测力仪，其最大允许误差为±0.3%，考虑为均匀分布，取</w:t>
      </w:r>
      <w:r>
        <w:rPr>
          <w:position w:val="-8"/>
          <w:sz w:val="32"/>
          <w:szCs w:val="32"/>
        </w:rPr>
        <w:object>
          <v:shape id="_x0000_i1065" o:spt="75" type="#_x0000_t75" style="height:18.7pt;width:39.25pt;" o:ole="t" filled="f" o:preferrelative="t" stroked="f" coordsize="21600,21600">
            <v:path/>
            <v:fill on="f" focussize="0,0"/>
            <v:stroke on="f" joinstyle="miter"/>
            <v:imagedata r:id="rId93" o:title=""/>
            <o:lock v:ext="edit" aspectratio="t"/>
            <w10:wrap type="none"/>
            <w10:anchorlock/>
          </v:shape>
          <o:OLEObject Type="Embed" ProgID="Equation.DSMT4" ShapeID="_x0000_i1065" DrawAspect="Content" ObjectID="_1468075765" r:id="rId92">
            <o:LockedField>false</o:LockedField>
          </o:OLEObject>
        </w:object>
      </w:r>
      <w:r>
        <w:rPr>
          <w:rFonts w:hint="eastAsia"/>
          <w:spacing w:val="-2"/>
          <w:sz w:val="32"/>
          <w:szCs w:val="32"/>
        </w:rPr>
        <w:t>，则测力仪引入的标准不确定度如下式计算（F取表5中均值）：</w:t>
      </w:r>
    </w:p>
    <w:p w14:paraId="57A2D705">
      <w:pPr>
        <w:spacing w:line="360" w:lineRule="auto"/>
        <w:jc w:val="center"/>
        <w:rPr>
          <w:spacing w:val="-2"/>
          <w:sz w:val="32"/>
          <w:szCs w:val="32"/>
        </w:rPr>
      </w:pPr>
      <w:r>
        <w:rPr>
          <w:position w:val="-30"/>
          <w:sz w:val="32"/>
          <w:szCs w:val="32"/>
        </w:rPr>
        <w:object>
          <v:shape id="_x0000_i1066" o:spt="75" type="#_x0000_t75" style="height:38.35pt;width:139.3pt;" o:ole="t" filled="f" o:preferrelative="t" stroked="f" coordsize="21600,21600">
            <v:path/>
            <v:fill on="f" focussize="0,0"/>
            <v:stroke on="f" joinstyle="miter"/>
            <v:imagedata r:id="rId95" o:title=""/>
            <o:lock v:ext="edit" aspectratio="t"/>
            <w10:wrap type="none"/>
            <w10:anchorlock/>
          </v:shape>
          <o:OLEObject Type="Embed" ProgID="Equation.DSMT4" ShapeID="_x0000_i1066" DrawAspect="Content" ObjectID="_1468075766" r:id="rId94">
            <o:LockedField>false</o:LockedField>
          </o:OLEObject>
        </w:object>
      </w:r>
    </w:p>
    <w:p w14:paraId="6C5B1E68">
      <w:pPr>
        <w:spacing w:line="360" w:lineRule="auto"/>
        <w:rPr>
          <w:spacing w:val="-2"/>
          <w:sz w:val="32"/>
          <w:szCs w:val="32"/>
        </w:rPr>
      </w:pPr>
      <w:r>
        <w:rPr>
          <w:rFonts w:hint="eastAsia"/>
          <w:spacing w:val="-2"/>
          <w:sz w:val="32"/>
          <w:szCs w:val="32"/>
        </w:rPr>
        <w:t>3.4.5附着系数测试仪质量引入的标准不确定度</w:t>
      </w:r>
      <w:r>
        <w:rPr>
          <w:position w:val="-14"/>
          <w:sz w:val="32"/>
          <w:szCs w:val="32"/>
        </w:rPr>
        <w:object>
          <v:shape id="_x0000_i1067" o:spt="75" type="#_x0000_t75" style="height:20.55pt;width:30.85pt;" o:ole="t" filled="f" o:preferrelative="t" stroked="f" coordsize="21600,21600">
            <v:path/>
            <v:fill on="f" focussize="0,0"/>
            <v:stroke on="f" joinstyle="miter"/>
            <v:imagedata r:id="rId97" o:title=""/>
            <o:lock v:ext="edit" aspectratio="t"/>
            <w10:wrap type="none"/>
            <w10:anchorlock/>
          </v:shape>
          <o:OLEObject Type="Embed" ProgID="Equation.DSMT4" ShapeID="_x0000_i1067" DrawAspect="Content" ObjectID="_1468075767" r:id="rId96">
            <o:LockedField>false</o:LockedField>
          </o:OLEObject>
        </w:object>
      </w:r>
    </w:p>
    <w:p w14:paraId="06D3CB7D">
      <w:pPr>
        <w:spacing w:line="360" w:lineRule="auto"/>
        <w:ind w:firstLine="640" w:firstLineChars="200"/>
        <w:rPr>
          <w:spacing w:val="-2"/>
          <w:sz w:val="32"/>
          <w:szCs w:val="32"/>
        </w:rPr>
      </w:pPr>
      <w:r>
        <w:rPr>
          <w:rFonts w:hint="eastAsia"/>
          <w:color w:val="000000"/>
          <w:sz w:val="32"/>
          <w:szCs w:val="32"/>
        </w:rPr>
        <w:t>牵引式附着系数测试装置</w:t>
      </w:r>
      <w:r>
        <w:rPr>
          <w:rFonts w:hint="eastAsia"/>
          <w:spacing w:val="-2"/>
          <w:sz w:val="32"/>
          <w:szCs w:val="32"/>
        </w:rPr>
        <w:t>配重为40kg，每年进行校准，稳定性较高，其引入的不确定度可以忽略不计。</w:t>
      </w:r>
    </w:p>
    <w:p w14:paraId="7596C9C4">
      <w:pPr>
        <w:spacing w:line="360" w:lineRule="auto"/>
        <w:rPr>
          <w:spacing w:val="-2"/>
          <w:sz w:val="32"/>
          <w:szCs w:val="32"/>
        </w:rPr>
      </w:pPr>
      <w:r>
        <w:rPr>
          <w:rFonts w:hint="eastAsia"/>
          <w:spacing w:val="-2"/>
          <w:sz w:val="32"/>
          <w:szCs w:val="32"/>
        </w:rPr>
        <w:t>3.4.6坡度引入的标准不确定度</w:t>
      </w:r>
      <w:r>
        <w:rPr>
          <w:position w:val="-14"/>
          <w:sz w:val="32"/>
          <w:szCs w:val="32"/>
        </w:rPr>
        <w:object>
          <v:shape id="_x0000_i1068" o:spt="75" type="#_x0000_t75" style="height:20.55pt;width:24.3pt;" o:ole="t" filled="f" o:preferrelative="t" stroked="f" coordsize="21600,21600">
            <v:path/>
            <v:fill on="f" focussize="0,0"/>
            <v:stroke on="f" joinstyle="miter"/>
            <v:imagedata r:id="rId99" o:title=""/>
            <o:lock v:ext="edit" aspectratio="t"/>
            <w10:wrap type="none"/>
            <w10:anchorlock/>
          </v:shape>
          <o:OLEObject Type="Embed" ProgID="Equation.DSMT4" ShapeID="_x0000_i1068" DrawAspect="Content" ObjectID="_1468075768" r:id="rId98">
            <o:LockedField>false</o:LockedField>
          </o:OLEObject>
        </w:object>
      </w:r>
    </w:p>
    <w:p w14:paraId="0E245CD2">
      <w:pPr>
        <w:spacing w:line="360" w:lineRule="auto"/>
        <w:ind w:firstLine="640" w:firstLineChars="200"/>
        <w:rPr>
          <w:color w:val="000000"/>
          <w:sz w:val="32"/>
          <w:szCs w:val="32"/>
        </w:rPr>
      </w:pPr>
      <w:r>
        <w:rPr>
          <w:rFonts w:hint="eastAsia"/>
          <w:color w:val="000000"/>
          <w:sz w:val="32"/>
          <w:szCs w:val="32"/>
        </w:rPr>
        <w:t>牵引式附着系数测试装置坡度是通过全站仪测得的坡度，其标准不确定度参考附录3.3可知：</w:t>
      </w:r>
    </w:p>
    <w:p w14:paraId="162E58A5">
      <w:pPr>
        <w:spacing w:line="360" w:lineRule="auto"/>
        <w:ind w:firstLine="640" w:firstLineChars="200"/>
        <w:jc w:val="center"/>
        <w:rPr>
          <w:sz w:val="32"/>
          <w:szCs w:val="32"/>
        </w:rPr>
      </w:pPr>
      <w:r>
        <w:rPr>
          <w:position w:val="-14"/>
          <w:sz w:val="32"/>
          <w:szCs w:val="32"/>
        </w:rPr>
        <w:object>
          <v:shape id="_x0000_i1069" o:spt="75" type="#_x0000_t75" style="height:20.55pt;width:65.45pt;" o:ole="t" filled="f" o:preferrelative="t" stroked="f" coordsize="21600,21600">
            <v:path/>
            <v:fill on="f" focussize="0,0"/>
            <v:stroke on="f" joinstyle="miter"/>
            <v:imagedata r:id="rId101" o:title=""/>
            <o:lock v:ext="edit" aspectratio="t"/>
            <w10:wrap type="none"/>
            <w10:anchorlock/>
          </v:shape>
          <o:OLEObject Type="Embed" ProgID="Equation.DSMT4" ShapeID="_x0000_i1069" DrawAspect="Content" ObjectID="_1468075769" r:id="rId100">
            <o:LockedField>false</o:LockedField>
          </o:OLEObject>
        </w:object>
      </w:r>
    </w:p>
    <w:p w14:paraId="09CF0437">
      <w:pPr>
        <w:spacing w:line="360" w:lineRule="auto"/>
        <w:rPr>
          <w:rFonts w:ascii="黑体" w:hAnsi="黑体" w:eastAsia="黑体"/>
          <w:color w:val="000000"/>
          <w:sz w:val="32"/>
          <w:szCs w:val="32"/>
        </w:rPr>
      </w:pPr>
      <w:r>
        <w:rPr>
          <w:rFonts w:hint="eastAsia" w:ascii="黑体" w:hAnsi="黑体" w:eastAsia="黑体"/>
          <w:spacing w:val="-2"/>
          <w:sz w:val="32"/>
          <w:szCs w:val="32"/>
        </w:rPr>
        <w:t>3.4.7</w:t>
      </w:r>
      <w:r>
        <w:rPr>
          <w:rFonts w:ascii="黑体" w:hAnsi="黑体" w:eastAsia="黑体"/>
          <w:color w:val="000000"/>
          <w:sz w:val="32"/>
          <w:szCs w:val="32"/>
        </w:rPr>
        <w:t>驻车坡道</w:t>
      </w:r>
      <w:r>
        <w:rPr>
          <w:rFonts w:hint="eastAsia" w:ascii="黑体" w:hAnsi="黑体" w:eastAsia="黑体"/>
          <w:color w:val="000000"/>
          <w:sz w:val="32"/>
          <w:szCs w:val="32"/>
        </w:rPr>
        <w:t>附着系数</w:t>
      </w:r>
      <w:r>
        <w:rPr>
          <w:rFonts w:ascii="黑体" w:hAnsi="黑体" w:eastAsia="黑体"/>
          <w:color w:val="000000"/>
          <w:sz w:val="32"/>
          <w:szCs w:val="32"/>
        </w:rPr>
        <w:t>检测结果的</w:t>
      </w:r>
      <w:r>
        <w:rPr>
          <w:rFonts w:ascii="黑体" w:hAnsi="黑体" w:eastAsia="黑体"/>
          <w:sz w:val="32"/>
          <w:szCs w:val="32"/>
        </w:rPr>
        <w:t>合成标准不确定度</w:t>
      </w:r>
    </w:p>
    <w:p w14:paraId="3E985AF0">
      <w:pPr>
        <w:pStyle w:val="152"/>
        <w:spacing w:line="360" w:lineRule="auto"/>
        <w:ind w:firstLine="480"/>
        <w:rPr>
          <w:color w:val="000000"/>
          <w:sz w:val="32"/>
          <w:szCs w:val="32"/>
        </w:rPr>
      </w:pPr>
      <w:r>
        <w:rPr>
          <w:rFonts w:hint="eastAsia"/>
          <w:color w:val="000000"/>
          <w:sz w:val="32"/>
          <w:szCs w:val="32"/>
        </w:rPr>
        <w:t>灵敏度系数按照测量均值计算，因此各分量引入的标准不确定度来源见下表所示：</w:t>
      </w:r>
    </w:p>
    <w:p w14:paraId="6FE34DC1">
      <w:pPr>
        <w:pStyle w:val="152"/>
        <w:jc w:val="center"/>
        <w:rPr>
          <w:rFonts w:ascii="黑体" w:hAnsi="黑体" w:eastAsia="黑体"/>
          <w:sz w:val="32"/>
          <w:szCs w:val="32"/>
        </w:rPr>
      </w:pPr>
      <w:r>
        <w:rPr>
          <w:rFonts w:hint="eastAsia" w:ascii="黑体" w:hAnsi="黑体" w:eastAsia="黑体"/>
          <w:sz w:val="32"/>
          <w:szCs w:val="32"/>
        </w:rPr>
        <w:t>表D.4.2标准不确定度来源示意表</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3"/>
        <w:gridCol w:w="1008"/>
        <w:gridCol w:w="3227"/>
        <w:gridCol w:w="3517"/>
      </w:tblGrid>
      <w:tr w14:paraId="189AE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26990CD">
            <w:pPr>
              <w:pStyle w:val="152"/>
              <w:ind w:firstLine="0"/>
              <w:jc w:val="center"/>
              <w:rPr>
                <w:rFonts w:ascii="Times New Roman" w:hAnsi="Times New Roman"/>
                <w:sz w:val="32"/>
                <w:szCs w:val="32"/>
              </w:rPr>
            </w:pPr>
            <w:r>
              <w:rPr>
                <w:rFonts w:ascii="Times New Roman" w:hAnsi="Times New Roman"/>
                <w:sz w:val="32"/>
                <w:szCs w:val="32"/>
              </w:rPr>
              <w:t>标准不确定度来源</w:t>
            </w:r>
          </w:p>
        </w:tc>
        <w:tc>
          <w:tcPr>
            <w:tcW w:w="0" w:type="auto"/>
            <w:vAlign w:val="center"/>
          </w:tcPr>
          <w:p w14:paraId="71FB6EA9">
            <w:pPr>
              <w:pStyle w:val="152"/>
              <w:ind w:firstLine="0"/>
              <w:jc w:val="center"/>
              <w:rPr>
                <w:rFonts w:ascii="Times New Roman" w:hAnsi="Times New Roman"/>
                <w:sz w:val="32"/>
                <w:szCs w:val="32"/>
              </w:rPr>
            </w:pPr>
            <w:r>
              <w:rPr>
                <w:rFonts w:ascii="Times New Roman" w:hAnsi="Times New Roman"/>
                <w:sz w:val="32"/>
                <w:szCs w:val="32"/>
              </w:rPr>
              <w:t>数值</w:t>
            </w:r>
          </w:p>
        </w:tc>
        <w:tc>
          <w:tcPr>
            <w:tcW w:w="0" w:type="auto"/>
            <w:vAlign w:val="center"/>
          </w:tcPr>
          <w:p w14:paraId="2833A8E3">
            <w:pPr>
              <w:pStyle w:val="152"/>
              <w:ind w:firstLine="0"/>
              <w:jc w:val="center"/>
              <w:rPr>
                <w:rFonts w:ascii="Times New Roman" w:hAnsi="Times New Roman"/>
                <w:sz w:val="32"/>
                <w:szCs w:val="32"/>
              </w:rPr>
            </w:pPr>
            <w:r>
              <w:rPr>
                <w:rFonts w:ascii="Times New Roman" w:hAnsi="Times New Roman"/>
                <w:sz w:val="32"/>
                <w:szCs w:val="32"/>
              </w:rPr>
              <w:t>灵敏度系数</w:t>
            </w:r>
          </w:p>
        </w:tc>
        <w:tc>
          <w:tcPr>
            <w:tcW w:w="0" w:type="auto"/>
            <w:vAlign w:val="center"/>
          </w:tcPr>
          <w:p w14:paraId="590BC14B">
            <w:pPr>
              <w:pStyle w:val="152"/>
              <w:ind w:firstLine="0"/>
              <w:jc w:val="center"/>
              <w:rPr>
                <w:rFonts w:ascii="Times New Roman" w:hAnsi="Times New Roman"/>
                <w:sz w:val="32"/>
                <w:szCs w:val="32"/>
              </w:rPr>
            </w:pPr>
            <w:r>
              <w:rPr>
                <w:rFonts w:ascii="Times New Roman" w:hAnsi="Times New Roman"/>
                <w:sz w:val="32"/>
                <w:szCs w:val="32"/>
              </w:rPr>
              <w:t>输出量标准不确定度分量</w:t>
            </w:r>
            <m:oMath>
              <m:d>
                <m:dPr>
                  <m:begChr m:val="|"/>
                  <m:endChr m:val="|"/>
                  <m:ctrlPr>
                    <w:rPr>
                      <w:rFonts w:ascii="Cambria Math" w:hAnsi="Cambria Math"/>
                      <w:sz w:val="32"/>
                      <w:szCs w:val="32"/>
                    </w:rPr>
                  </m:ctrlPr>
                </m:dPr>
                <m:e>
                  <m:r>
                    <m:rPr/>
                    <w:rPr>
                      <w:rFonts w:ascii="Cambria Math" w:hAnsi="Cambria Math"/>
                      <w:sz w:val="32"/>
                      <w:szCs w:val="32"/>
                    </w:rPr>
                    <m:t>c</m:t>
                  </m:r>
                  <m:r>
                    <m:rPr>
                      <m:sty m:val="p"/>
                    </m:rPr>
                    <w:rPr>
                      <w:rFonts w:ascii="Cambria Math" w:hAnsi="Cambria Math"/>
                      <w:sz w:val="32"/>
                      <w:szCs w:val="32"/>
                    </w:rPr>
                    <m:t>(</m:t>
                  </m:r>
                  <m:r>
                    <m:rPr/>
                    <w:rPr>
                      <w:rFonts w:ascii="Cambria Math" w:hAnsi="Cambria Math"/>
                      <w:sz w:val="32"/>
                      <w:szCs w:val="32"/>
                    </w:rPr>
                    <m:t>x</m:t>
                  </m:r>
                  <m:r>
                    <m:rPr>
                      <m:sty m:val="p"/>
                    </m:rPr>
                    <w:rPr>
                      <w:rFonts w:ascii="Cambria Math" w:hAnsi="Cambria Math"/>
                      <w:sz w:val="32"/>
                      <w:szCs w:val="32"/>
                    </w:rPr>
                    <m:t>)</m:t>
                  </m:r>
                  <m:ctrlPr>
                    <w:rPr>
                      <w:rFonts w:ascii="Cambria Math" w:hAnsi="Cambria Math"/>
                      <w:sz w:val="32"/>
                      <w:szCs w:val="32"/>
                    </w:rPr>
                  </m:ctrlPr>
                </m:e>
              </m:d>
            </m:oMath>
            <w:r>
              <w:rPr>
                <w:rFonts w:hint="eastAsia" w:ascii="Times New Roman" w:hAnsi="Times New Roman"/>
                <w:i/>
                <w:sz w:val="32"/>
                <w:szCs w:val="32"/>
              </w:rPr>
              <w:t>u</w:t>
            </w:r>
            <w:r>
              <w:rPr>
                <w:rFonts w:ascii="Times New Roman" w:hAnsi="Times New Roman"/>
                <w:sz w:val="32"/>
                <w:szCs w:val="32"/>
              </w:rPr>
              <w:t>(</w:t>
            </w:r>
            <w:r>
              <w:rPr>
                <w:rFonts w:ascii="Times New Roman" w:hAnsi="Times New Roman"/>
                <w:i/>
                <w:sz w:val="32"/>
                <w:szCs w:val="32"/>
              </w:rPr>
              <w:t>x</w:t>
            </w:r>
            <w:r>
              <w:rPr>
                <w:rFonts w:ascii="Times New Roman" w:hAnsi="Times New Roman"/>
                <w:sz w:val="32"/>
                <w:szCs w:val="32"/>
              </w:rPr>
              <w:t>)</w:t>
            </w:r>
          </w:p>
        </w:tc>
      </w:tr>
      <w:tr w14:paraId="2D09F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5FB0DC2">
            <w:pPr>
              <w:pStyle w:val="152"/>
              <w:ind w:firstLine="0"/>
              <w:jc w:val="center"/>
              <w:rPr>
                <w:rFonts w:ascii="Times New Roman" w:hAnsi="Times New Roman"/>
                <w:sz w:val="32"/>
                <w:szCs w:val="32"/>
              </w:rPr>
            </w:pPr>
            <w:r>
              <w:rPr>
                <w:rFonts w:hint="eastAsia" w:ascii="Times New Roman" w:hAnsi="Times New Roman"/>
                <w:i/>
                <w:sz w:val="32"/>
                <w:szCs w:val="32"/>
              </w:rPr>
              <w:t>u</w:t>
            </w:r>
            <w:r>
              <w:rPr>
                <w:rFonts w:ascii="Times New Roman" w:hAnsi="Times New Roman"/>
                <w:sz w:val="32"/>
                <w:szCs w:val="32"/>
              </w:rPr>
              <w:t>(φ)</w:t>
            </w:r>
          </w:p>
        </w:tc>
        <w:tc>
          <w:tcPr>
            <w:tcW w:w="0" w:type="auto"/>
            <w:vAlign w:val="center"/>
          </w:tcPr>
          <w:p w14:paraId="5975B7AC">
            <w:pPr>
              <w:pStyle w:val="152"/>
              <w:ind w:firstLine="0"/>
              <w:jc w:val="center"/>
              <w:rPr>
                <w:rFonts w:ascii="Times New Roman" w:hAnsi="Times New Roman"/>
                <w:sz w:val="32"/>
                <w:szCs w:val="32"/>
              </w:rPr>
            </w:pPr>
            <w:r>
              <w:rPr>
                <w:rFonts w:ascii="Times New Roman" w:hAnsi="Times New Roman"/>
                <w:sz w:val="32"/>
                <w:szCs w:val="32"/>
              </w:rPr>
              <w:t>0.02</w:t>
            </w:r>
          </w:p>
        </w:tc>
        <w:tc>
          <w:tcPr>
            <w:tcW w:w="0" w:type="auto"/>
            <w:vAlign w:val="center"/>
          </w:tcPr>
          <w:p w14:paraId="60455761">
            <w:pPr>
              <w:pStyle w:val="152"/>
              <w:ind w:firstLine="0"/>
              <w:jc w:val="center"/>
              <w:rPr>
                <w:rFonts w:ascii="Times New Roman" w:hAnsi="Times New Roman"/>
                <w:sz w:val="32"/>
                <w:szCs w:val="32"/>
              </w:rPr>
            </w:pPr>
            <w:r>
              <w:rPr>
                <w:rFonts w:ascii="Times New Roman" w:hAnsi="Times New Roman"/>
                <w:sz w:val="32"/>
                <w:szCs w:val="32"/>
              </w:rPr>
              <w:t>1</w:t>
            </w:r>
          </w:p>
        </w:tc>
        <w:tc>
          <w:tcPr>
            <w:tcW w:w="0" w:type="auto"/>
            <w:vAlign w:val="center"/>
          </w:tcPr>
          <w:p w14:paraId="3F5EEA60">
            <w:pPr>
              <w:pStyle w:val="152"/>
              <w:ind w:firstLine="0"/>
              <w:jc w:val="center"/>
              <w:rPr>
                <w:rFonts w:ascii="Times New Roman" w:hAnsi="Times New Roman"/>
                <w:sz w:val="32"/>
                <w:szCs w:val="32"/>
              </w:rPr>
            </w:pPr>
            <w:r>
              <w:rPr>
                <w:rFonts w:ascii="Times New Roman" w:hAnsi="Times New Roman"/>
                <w:sz w:val="32"/>
                <w:szCs w:val="32"/>
              </w:rPr>
              <w:t>0.02</w:t>
            </w:r>
          </w:p>
        </w:tc>
      </w:tr>
      <w:tr w14:paraId="74858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312A0B8">
            <w:pPr>
              <w:pStyle w:val="152"/>
              <w:ind w:firstLine="0"/>
              <w:jc w:val="center"/>
              <w:rPr>
                <w:rFonts w:ascii="Times New Roman" w:hAnsi="Times New Roman"/>
                <w:sz w:val="32"/>
                <w:szCs w:val="32"/>
              </w:rPr>
            </w:pPr>
            <w:r>
              <w:rPr>
                <w:rFonts w:hint="eastAsia" w:ascii="Times New Roman" w:hAnsi="Times New Roman"/>
                <w:i/>
                <w:sz w:val="32"/>
                <w:szCs w:val="32"/>
              </w:rPr>
              <w:t>u</w:t>
            </w:r>
            <w:r>
              <w:rPr>
                <w:rFonts w:ascii="Times New Roman" w:hAnsi="Times New Roman"/>
                <w:sz w:val="32"/>
                <w:szCs w:val="32"/>
              </w:rPr>
              <w:t>(</w:t>
            </w:r>
            <w:r>
              <w:rPr>
                <w:rFonts w:ascii="Times New Roman" w:hAnsi="Times New Roman"/>
                <w:i/>
                <w:sz w:val="32"/>
                <w:szCs w:val="32"/>
              </w:rPr>
              <w:t>F</w:t>
            </w:r>
            <w:r>
              <w:rPr>
                <w:rFonts w:ascii="Times New Roman" w:hAnsi="Times New Roman"/>
                <w:sz w:val="32"/>
                <w:szCs w:val="32"/>
              </w:rPr>
              <w:t>)</w:t>
            </w:r>
          </w:p>
        </w:tc>
        <w:tc>
          <w:tcPr>
            <w:tcW w:w="0" w:type="auto"/>
            <w:vAlign w:val="center"/>
          </w:tcPr>
          <w:p w14:paraId="636FA25C">
            <w:pPr>
              <w:pStyle w:val="152"/>
              <w:ind w:firstLine="0"/>
              <w:jc w:val="center"/>
              <w:rPr>
                <w:rFonts w:ascii="Times New Roman" w:hAnsi="Times New Roman"/>
                <w:sz w:val="32"/>
                <w:szCs w:val="32"/>
              </w:rPr>
            </w:pPr>
            <w:r>
              <w:rPr>
                <w:rFonts w:ascii="Times New Roman" w:hAnsi="Times New Roman"/>
                <w:sz w:val="32"/>
                <w:szCs w:val="32"/>
              </w:rPr>
              <w:t>0.64N</w:t>
            </w:r>
          </w:p>
        </w:tc>
        <w:tc>
          <w:tcPr>
            <w:tcW w:w="0" w:type="auto"/>
            <w:vAlign w:val="center"/>
          </w:tcPr>
          <w:p w14:paraId="53F9E944">
            <w:pPr>
              <w:pStyle w:val="152"/>
              <w:ind w:firstLine="0"/>
              <w:jc w:val="center"/>
              <w:rPr>
                <w:rFonts w:ascii="Times New Roman" w:hAnsi="Times New Roman"/>
                <w:sz w:val="32"/>
                <w:szCs w:val="32"/>
              </w:rPr>
            </w:pPr>
            <w:r>
              <w:rPr>
                <w:rFonts w:ascii="Times New Roman" w:hAnsi="Times New Roman"/>
                <w:position w:val="-30"/>
                <w:sz w:val="32"/>
                <w:szCs w:val="32"/>
              </w:rPr>
              <w:object>
                <v:shape id="_x0000_i1070" o:spt="75" type="#_x0000_t75" style="height:36.45pt;width:104.75pt;" o:ole="t" filled="f" o:preferrelative="t" stroked="f" coordsize="21600,21600">
                  <v:path/>
                  <v:fill on="f" focussize="0,0"/>
                  <v:stroke on="f" joinstyle="miter"/>
                  <v:imagedata r:id="rId103" o:title=""/>
                  <o:lock v:ext="edit" aspectratio="t"/>
                  <w10:wrap type="none"/>
                  <w10:anchorlock/>
                </v:shape>
                <o:OLEObject Type="Embed" ProgID="Equation.DSMT4" ShapeID="_x0000_i1070" DrawAspect="Content" ObjectID="_1468075770" r:id="rId102">
                  <o:LockedField>false</o:LockedField>
                </o:OLEObject>
              </w:object>
            </w:r>
          </w:p>
        </w:tc>
        <w:tc>
          <w:tcPr>
            <w:tcW w:w="0" w:type="auto"/>
            <w:vAlign w:val="center"/>
          </w:tcPr>
          <w:p w14:paraId="658939CF">
            <w:pPr>
              <w:pStyle w:val="152"/>
              <w:ind w:firstLine="0"/>
              <w:jc w:val="center"/>
              <w:rPr>
                <w:rFonts w:ascii="Times New Roman" w:hAnsi="Times New Roman"/>
                <w:sz w:val="32"/>
                <w:szCs w:val="32"/>
              </w:rPr>
            </w:pPr>
            <w:r>
              <w:rPr>
                <w:rFonts w:ascii="Times New Roman" w:hAnsi="Times New Roman"/>
                <w:sz w:val="32"/>
                <w:szCs w:val="32"/>
              </w:rPr>
              <w:t>0.002</w:t>
            </w:r>
          </w:p>
        </w:tc>
      </w:tr>
      <w:tr w14:paraId="51E3A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DBE23D3">
            <w:pPr>
              <w:pStyle w:val="152"/>
              <w:ind w:firstLine="0"/>
              <w:jc w:val="center"/>
              <w:rPr>
                <w:rFonts w:ascii="Times New Roman" w:hAnsi="Times New Roman"/>
                <w:sz w:val="32"/>
                <w:szCs w:val="32"/>
              </w:rPr>
            </w:pPr>
            <w:r>
              <w:rPr>
                <w:rFonts w:hint="eastAsia" w:ascii="Times New Roman" w:hAnsi="Times New Roman"/>
                <w:i/>
                <w:sz w:val="32"/>
                <w:szCs w:val="32"/>
              </w:rPr>
              <w:t>u</w:t>
            </w:r>
            <w:r>
              <w:rPr>
                <w:rFonts w:ascii="Times New Roman" w:hAnsi="Times New Roman"/>
                <w:sz w:val="32"/>
                <w:szCs w:val="32"/>
              </w:rPr>
              <w:t>(</w:t>
            </w:r>
            <w:r>
              <w:rPr>
                <w:rFonts w:ascii="Times New Roman" w:hAnsi="Times New Roman"/>
                <w:i/>
                <w:sz w:val="32"/>
                <w:szCs w:val="32"/>
              </w:rPr>
              <w:t>i</w:t>
            </w:r>
            <w:r>
              <w:rPr>
                <w:rFonts w:ascii="Times New Roman" w:hAnsi="Times New Roman"/>
                <w:sz w:val="32"/>
                <w:szCs w:val="32"/>
              </w:rPr>
              <w:t>)</w:t>
            </w:r>
          </w:p>
        </w:tc>
        <w:tc>
          <w:tcPr>
            <w:tcW w:w="0" w:type="auto"/>
            <w:vAlign w:val="center"/>
          </w:tcPr>
          <w:p w14:paraId="0D3C3C33">
            <w:pPr>
              <w:pStyle w:val="152"/>
              <w:ind w:firstLine="0"/>
              <w:jc w:val="center"/>
              <w:rPr>
                <w:rFonts w:ascii="Times New Roman" w:hAnsi="Times New Roman"/>
                <w:sz w:val="32"/>
                <w:szCs w:val="32"/>
              </w:rPr>
            </w:pPr>
            <w:r>
              <w:rPr>
                <w:rFonts w:ascii="Times New Roman" w:hAnsi="Times New Roman"/>
                <w:sz w:val="32"/>
                <w:szCs w:val="32"/>
              </w:rPr>
              <w:t>0.2%</w:t>
            </w:r>
          </w:p>
        </w:tc>
        <w:tc>
          <w:tcPr>
            <w:tcW w:w="0" w:type="auto"/>
            <w:vAlign w:val="center"/>
          </w:tcPr>
          <w:p w14:paraId="32503BC5">
            <w:pPr>
              <w:pStyle w:val="152"/>
              <w:ind w:firstLine="0"/>
              <w:jc w:val="center"/>
              <w:rPr>
                <w:rFonts w:ascii="Times New Roman" w:hAnsi="Times New Roman"/>
                <w:sz w:val="32"/>
                <w:szCs w:val="32"/>
              </w:rPr>
            </w:pPr>
            <w:r>
              <w:rPr>
                <w:rFonts w:ascii="Times New Roman" w:hAnsi="Times New Roman"/>
                <w:position w:val="-30"/>
                <w:sz w:val="32"/>
                <w:szCs w:val="32"/>
              </w:rPr>
              <w:object>
                <v:shape id="_x0000_i1071" o:spt="75" type="#_x0000_t75" style="height:36.45pt;width:150.55pt;" o:ole="t" filled="f" o:preferrelative="t" stroked="f" coordsize="21600,21600">
                  <v:path/>
                  <v:fill on="f" focussize="0,0"/>
                  <v:stroke on="f" joinstyle="miter"/>
                  <v:imagedata r:id="rId105" o:title=""/>
                  <o:lock v:ext="edit" aspectratio="t"/>
                  <w10:wrap type="none"/>
                  <w10:anchorlock/>
                </v:shape>
                <o:OLEObject Type="Embed" ProgID="Equation.DSMT4" ShapeID="_x0000_i1071" DrawAspect="Content" ObjectID="_1468075771" r:id="rId104">
                  <o:LockedField>false</o:LockedField>
                </o:OLEObject>
              </w:object>
            </w:r>
          </w:p>
        </w:tc>
        <w:tc>
          <w:tcPr>
            <w:tcW w:w="0" w:type="auto"/>
            <w:vAlign w:val="center"/>
          </w:tcPr>
          <w:p w14:paraId="4868E860">
            <w:pPr>
              <w:pStyle w:val="152"/>
              <w:ind w:firstLine="0"/>
              <w:jc w:val="center"/>
              <w:rPr>
                <w:rFonts w:ascii="Times New Roman" w:hAnsi="Times New Roman"/>
                <w:sz w:val="32"/>
                <w:szCs w:val="32"/>
              </w:rPr>
            </w:pPr>
            <w:r>
              <w:rPr>
                <w:rFonts w:ascii="Times New Roman" w:hAnsi="Times New Roman"/>
                <w:sz w:val="32"/>
                <w:szCs w:val="32"/>
              </w:rPr>
              <w:t>0.002</w:t>
            </w:r>
          </w:p>
        </w:tc>
      </w:tr>
    </w:tbl>
    <w:p w14:paraId="363930FB">
      <w:pPr>
        <w:pStyle w:val="152"/>
        <w:spacing w:line="360" w:lineRule="auto"/>
        <w:ind w:firstLine="480"/>
        <w:rPr>
          <w:color w:val="000000"/>
          <w:sz w:val="32"/>
          <w:szCs w:val="32"/>
        </w:rPr>
      </w:pPr>
      <w:r>
        <w:rPr>
          <w:color w:val="000000"/>
          <w:sz w:val="32"/>
          <w:szCs w:val="32"/>
        </w:rPr>
        <w:t>各分量互不相关，则</w:t>
      </w:r>
      <w:r>
        <w:rPr>
          <w:rFonts w:hint="eastAsia"/>
          <w:color w:val="000000"/>
          <w:sz w:val="32"/>
          <w:szCs w:val="32"/>
        </w:rPr>
        <w:t>驻车</w:t>
      </w:r>
      <w:r>
        <w:rPr>
          <w:color w:val="000000"/>
          <w:sz w:val="32"/>
          <w:szCs w:val="32"/>
        </w:rPr>
        <w:t>坡道的</w:t>
      </w:r>
      <w:r>
        <w:rPr>
          <w:rFonts w:hint="eastAsia"/>
          <w:color w:val="000000"/>
          <w:sz w:val="32"/>
          <w:szCs w:val="32"/>
        </w:rPr>
        <w:t>附着系数</w:t>
      </w:r>
      <w:r>
        <w:rPr>
          <w:color w:val="000000"/>
          <w:sz w:val="32"/>
          <w:szCs w:val="32"/>
        </w:rPr>
        <w:t>测检测结果的合成标准不确定度：</w:t>
      </w:r>
    </w:p>
    <w:p w14:paraId="2FA50C0B">
      <w:pPr>
        <w:pStyle w:val="152"/>
        <w:spacing w:line="360" w:lineRule="auto"/>
        <w:ind w:firstLine="480"/>
        <w:jc w:val="center"/>
        <w:rPr>
          <w:rFonts w:hint="eastAsia" w:eastAsia="宋体"/>
          <w:sz w:val="32"/>
          <w:szCs w:val="32"/>
          <w:lang w:val="en-US" w:eastAsia="zh-CN"/>
        </w:rPr>
      </w:pPr>
      <m:oMathPara>
        <m:oMath>
          <m:sSub>
            <m:sSubPr>
              <m:ctrlPr>
                <w:rPr>
                  <w:rFonts w:hint="default" w:ascii="Cambria Math" w:hAnsi="Cambria Math"/>
                  <w:sz w:val="32"/>
                </w:rPr>
              </m:ctrlPr>
            </m:sSubPr>
            <m:e>
              <m:r>
                <m:rPr/>
                <w:rPr>
                  <w:rFonts w:hint="default" w:ascii="Cambria Math" w:hAnsi="Cambria Math"/>
                  <w:sz w:val="32"/>
                </w:rPr>
                <m:t>u</m:t>
              </m:r>
              <m:ctrlPr>
                <w:rPr>
                  <w:rFonts w:ascii="Cambria Math" w:hAnsi="Cambria Math"/>
                  <w:sz w:val="32"/>
                </w:rPr>
              </m:ctrlPr>
            </m:e>
            <m:sub>
              <m:r>
                <m:rPr/>
                <w:rPr>
                  <w:rFonts w:hint="default" w:ascii="Cambria Math" w:hAnsi="Cambria Math"/>
                  <w:sz w:val="32"/>
                </w:rPr>
                <m:t>c</m:t>
              </m:r>
              <m:ctrlPr>
                <w:rPr>
                  <w:rFonts w:ascii="Cambria Math" w:hAnsi="Cambria Math"/>
                  <w:sz w:val="32"/>
                </w:rPr>
              </m:ctrlPr>
            </m:sub>
          </m:sSub>
          <m:d>
            <m:dPr>
              <m:ctrlPr>
                <w:rPr>
                  <w:rFonts w:hint="default" w:ascii="Cambria Math" w:hAnsi="Cambria Math"/>
                  <w:i/>
                  <w:sz w:val="32"/>
                </w:rPr>
              </m:ctrlPr>
            </m:dPr>
            <m:e>
              <m:r>
                <m:rPr>
                  <m:sty m:val="p"/>
                </m:rPr>
                <w:rPr>
                  <w:rFonts w:hint="default" w:ascii="Cambria Math" w:hAnsi="Cambria Math"/>
                  <w:sz w:val="32"/>
                </w:rPr>
                <m:t>Δ</m:t>
              </m:r>
              <m:ctrlPr>
                <w:rPr>
                  <w:rFonts w:ascii="Cambria Math" w:hAnsi="Cambria Math"/>
                  <w:sz w:val="32"/>
                </w:rPr>
              </m:ctrlPr>
            </m:e>
          </m:d>
          <m:r>
            <m:rPr/>
            <w:rPr>
              <w:rFonts w:hint="default" w:ascii="Cambria Math" w:hAnsi="Cambria Math"/>
              <w:sz w:val="32"/>
            </w:rPr>
            <m:t>=</m:t>
          </m:r>
          <m:rad>
            <m:radPr>
              <m:degHide m:val="1"/>
              <m:ctrlPr>
                <w:rPr>
                  <w:rFonts w:hint="default" w:ascii="Cambria Math" w:hAnsi="Cambria Math"/>
                  <w:i/>
                  <w:sz w:val="32"/>
                </w:rPr>
              </m:ctrlPr>
            </m:radPr>
            <m:deg>
              <m:ctrlPr>
                <w:rPr>
                  <w:rFonts w:ascii="Cambria Math" w:hAnsi="Cambria Math"/>
                  <w:sz w:val="32"/>
                </w:rPr>
              </m:ctrlPr>
            </m:deg>
            <m:e>
              <m:sSup>
                <m:sSupPr>
                  <m:ctrlPr>
                    <w:rPr>
                      <w:rFonts w:hint="default" w:ascii="Cambria Math" w:hAnsi="Cambria Math"/>
                      <w:sz w:val="32"/>
                    </w:rPr>
                  </m:ctrlPr>
                </m:sSupPr>
                <m:e>
                  <m:r>
                    <m:rPr/>
                    <w:rPr>
                      <w:rFonts w:hint="default" w:ascii="Cambria Math" w:hAnsi="Cambria Math"/>
                      <w:sz w:val="32"/>
                    </w:rPr>
                    <m:t>c</m:t>
                  </m:r>
                  <m:ctrlPr>
                    <w:rPr>
                      <w:rFonts w:ascii="Cambria Math" w:hAnsi="Cambria Math"/>
                      <w:sz w:val="32"/>
                    </w:rPr>
                  </m:ctrlPr>
                </m:e>
                <m:sup>
                  <m:r>
                    <m:rPr/>
                    <w:rPr>
                      <w:rFonts w:hint="default" w:ascii="Cambria Math" w:hAnsi="Cambria Math"/>
                      <w:sz w:val="32"/>
                    </w:rPr>
                    <m:t>2</m:t>
                  </m:r>
                  <m:ctrlPr>
                    <w:rPr>
                      <w:rFonts w:ascii="Cambria Math" w:hAnsi="Cambria Math"/>
                      <w:sz w:val="32"/>
                    </w:rPr>
                  </m:ctrlPr>
                </m:sup>
              </m:sSup>
              <m:d>
                <m:dPr>
                  <m:ctrlPr>
                    <w:rPr>
                      <w:rFonts w:hint="default" w:ascii="Cambria Math" w:hAnsi="Cambria Math"/>
                      <w:i/>
                      <w:sz w:val="32"/>
                    </w:rPr>
                  </m:ctrlPr>
                </m:dPr>
                <m:e>
                  <m:r>
                    <m:rPr/>
                    <w:rPr>
                      <w:rFonts w:hint="default" w:ascii="Cambria Math" w:hAnsi="Cambria Math"/>
                      <w:sz w:val="32"/>
                    </w:rPr>
                    <m:t>φ</m:t>
                  </m:r>
                  <m:ctrlPr>
                    <w:rPr>
                      <w:rFonts w:ascii="Cambria Math" w:hAnsi="Cambria Math"/>
                      <w:sz w:val="32"/>
                    </w:rPr>
                  </m:ctrlPr>
                </m:e>
              </m:d>
              <m:sSup>
                <m:sSupPr>
                  <m:ctrlPr>
                    <w:rPr>
                      <w:rFonts w:hint="default" w:ascii="Cambria Math" w:hAnsi="Cambria Math"/>
                      <w:sz w:val="32"/>
                    </w:rPr>
                  </m:ctrlPr>
                </m:sSupPr>
                <m:e>
                  <m:r>
                    <m:rPr/>
                    <w:rPr>
                      <w:rFonts w:hint="default" w:ascii="Cambria Math" w:hAnsi="Cambria Math"/>
                      <w:sz w:val="32"/>
                    </w:rPr>
                    <m:t>u</m:t>
                  </m:r>
                  <m:ctrlPr>
                    <w:rPr>
                      <w:rFonts w:ascii="Cambria Math" w:hAnsi="Cambria Math"/>
                      <w:sz w:val="32"/>
                    </w:rPr>
                  </m:ctrlPr>
                </m:e>
                <m:sup>
                  <m:r>
                    <m:rPr/>
                    <w:rPr>
                      <w:rFonts w:hint="default" w:ascii="Cambria Math" w:hAnsi="Cambria Math"/>
                      <w:sz w:val="32"/>
                    </w:rPr>
                    <m:t>2</m:t>
                  </m:r>
                  <m:ctrlPr>
                    <w:rPr>
                      <w:rFonts w:ascii="Cambria Math" w:hAnsi="Cambria Math"/>
                      <w:sz w:val="32"/>
                    </w:rPr>
                  </m:ctrlPr>
                </m:sup>
              </m:sSup>
              <m:d>
                <m:dPr>
                  <m:ctrlPr>
                    <w:rPr>
                      <w:rFonts w:hint="default" w:ascii="Cambria Math" w:hAnsi="Cambria Math"/>
                      <w:i/>
                      <w:sz w:val="32"/>
                    </w:rPr>
                  </m:ctrlPr>
                </m:dPr>
                <m:e>
                  <m:r>
                    <m:rPr/>
                    <w:rPr>
                      <w:rFonts w:hint="default" w:ascii="Cambria Math" w:hAnsi="Cambria Math"/>
                      <w:sz w:val="32"/>
                    </w:rPr>
                    <m:t>φ</m:t>
                  </m:r>
                  <m:ctrlPr>
                    <w:rPr>
                      <w:rFonts w:ascii="Cambria Math" w:hAnsi="Cambria Math"/>
                      <w:sz w:val="32"/>
                    </w:rPr>
                  </m:ctrlPr>
                </m:e>
              </m:d>
              <m:r>
                <m:rPr/>
                <w:rPr>
                  <w:rFonts w:hint="default" w:ascii="Cambria Math" w:hAnsi="Cambria Math"/>
                  <w:sz w:val="32"/>
                </w:rPr>
                <m:t>+</m:t>
              </m:r>
              <m:sSup>
                <m:sSupPr>
                  <m:ctrlPr>
                    <w:rPr>
                      <w:rFonts w:hint="default" w:ascii="Cambria Math" w:hAnsi="Cambria Math"/>
                      <w:sz w:val="32"/>
                    </w:rPr>
                  </m:ctrlPr>
                </m:sSupPr>
                <m:e>
                  <m:r>
                    <m:rPr/>
                    <w:rPr>
                      <w:rFonts w:hint="default" w:ascii="Cambria Math" w:hAnsi="Cambria Math"/>
                      <w:sz w:val="32"/>
                    </w:rPr>
                    <m:t>c</m:t>
                  </m:r>
                  <m:ctrlPr>
                    <w:rPr>
                      <w:rFonts w:ascii="Cambria Math" w:hAnsi="Cambria Math"/>
                      <w:sz w:val="32"/>
                    </w:rPr>
                  </m:ctrlPr>
                </m:e>
                <m:sup>
                  <m:r>
                    <m:rPr/>
                    <w:rPr>
                      <w:rFonts w:hint="default" w:ascii="Cambria Math" w:hAnsi="Cambria Math"/>
                      <w:sz w:val="32"/>
                    </w:rPr>
                    <m:t>2</m:t>
                  </m:r>
                  <m:ctrlPr>
                    <w:rPr>
                      <w:rFonts w:ascii="Cambria Math" w:hAnsi="Cambria Math"/>
                      <w:sz w:val="32"/>
                    </w:rPr>
                  </m:ctrlPr>
                </m:sup>
              </m:sSup>
              <m:d>
                <m:dPr>
                  <m:ctrlPr>
                    <w:rPr>
                      <w:rFonts w:hint="default" w:ascii="Cambria Math" w:hAnsi="Cambria Math"/>
                      <w:i/>
                      <w:sz w:val="32"/>
                    </w:rPr>
                  </m:ctrlPr>
                </m:dPr>
                <m:e>
                  <m:r>
                    <m:rPr/>
                    <w:rPr>
                      <w:rFonts w:hint="default" w:ascii="Cambria Math" w:hAnsi="Cambria Math"/>
                      <w:sz w:val="32"/>
                    </w:rPr>
                    <m:t>F</m:t>
                  </m:r>
                  <m:ctrlPr>
                    <w:rPr>
                      <w:rFonts w:ascii="Cambria Math" w:hAnsi="Cambria Math"/>
                      <w:sz w:val="32"/>
                    </w:rPr>
                  </m:ctrlPr>
                </m:e>
              </m:d>
              <m:sSup>
                <m:sSupPr>
                  <m:ctrlPr>
                    <w:rPr>
                      <w:rFonts w:hint="default" w:ascii="Cambria Math" w:hAnsi="Cambria Math"/>
                      <w:sz w:val="32"/>
                    </w:rPr>
                  </m:ctrlPr>
                </m:sSupPr>
                <m:e>
                  <m:r>
                    <m:rPr/>
                    <w:rPr>
                      <w:rFonts w:hint="default" w:ascii="Cambria Math" w:hAnsi="Cambria Math"/>
                      <w:sz w:val="32"/>
                    </w:rPr>
                    <m:t>u</m:t>
                  </m:r>
                  <m:ctrlPr>
                    <w:rPr>
                      <w:rFonts w:ascii="Cambria Math" w:hAnsi="Cambria Math"/>
                      <w:sz w:val="32"/>
                    </w:rPr>
                  </m:ctrlPr>
                </m:e>
                <m:sup>
                  <m:r>
                    <m:rPr/>
                    <w:rPr>
                      <w:rFonts w:hint="default" w:ascii="Cambria Math" w:hAnsi="Cambria Math"/>
                      <w:sz w:val="32"/>
                    </w:rPr>
                    <m:t>2</m:t>
                  </m:r>
                  <m:ctrlPr>
                    <w:rPr>
                      <w:rFonts w:ascii="Cambria Math" w:hAnsi="Cambria Math"/>
                      <w:sz w:val="32"/>
                    </w:rPr>
                  </m:ctrlPr>
                </m:sup>
              </m:sSup>
              <m:d>
                <m:dPr>
                  <m:ctrlPr>
                    <w:rPr>
                      <w:rFonts w:hint="default" w:ascii="Cambria Math" w:hAnsi="Cambria Math"/>
                      <w:i/>
                      <w:sz w:val="32"/>
                    </w:rPr>
                  </m:ctrlPr>
                </m:dPr>
                <m:e>
                  <m:r>
                    <m:rPr/>
                    <w:rPr>
                      <w:rFonts w:hint="default" w:ascii="Cambria Math" w:hAnsi="Cambria Math"/>
                      <w:sz w:val="32"/>
                    </w:rPr>
                    <m:t>F</m:t>
                  </m:r>
                  <m:ctrlPr>
                    <w:rPr>
                      <w:rFonts w:ascii="Cambria Math" w:hAnsi="Cambria Math"/>
                      <w:sz w:val="32"/>
                    </w:rPr>
                  </m:ctrlPr>
                </m:e>
              </m:d>
              <m:r>
                <m:rPr/>
                <w:rPr>
                  <w:rFonts w:hint="default" w:ascii="Cambria Math" w:hAnsi="Cambria Math"/>
                  <w:sz w:val="32"/>
                </w:rPr>
                <m:t>+</m:t>
              </m:r>
              <m:sSup>
                <m:sSupPr>
                  <m:ctrlPr>
                    <w:rPr>
                      <w:rFonts w:hint="default" w:ascii="Cambria Math" w:hAnsi="Cambria Math"/>
                      <w:sz w:val="32"/>
                    </w:rPr>
                  </m:ctrlPr>
                </m:sSupPr>
                <m:e>
                  <m:r>
                    <m:rPr/>
                    <w:rPr>
                      <w:rFonts w:hint="default" w:ascii="Cambria Math" w:hAnsi="Cambria Math"/>
                      <w:sz w:val="32"/>
                    </w:rPr>
                    <m:t>c</m:t>
                  </m:r>
                  <m:ctrlPr>
                    <w:rPr>
                      <w:rFonts w:ascii="Cambria Math" w:hAnsi="Cambria Math"/>
                      <w:sz w:val="32"/>
                    </w:rPr>
                  </m:ctrlPr>
                </m:e>
                <m:sup>
                  <m:r>
                    <m:rPr/>
                    <w:rPr>
                      <w:rFonts w:hint="default" w:ascii="Cambria Math" w:hAnsi="Cambria Math"/>
                      <w:sz w:val="32"/>
                    </w:rPr>
                    <m:t>2</m:t>
                  </m:r>
                  <m:ctrlPr>
                    <w:rPr>
                      <w:rFonts w:ascii="Cambria Math" w:hAnsi="Cambria Math"/>
                      <w:sz w:val="32"/>
                    </w:rPr>
                  </m:ctrlPr>
                </m:sup>
              </m:sSup>
              <m:d>
                <m:dPr>
                  <m:ctrlPr>
                    <w:rPr>
                      <w:rFonts w:hint="default" w:ascii="Cambria Math" w:hAnsi="Cambria Math"/>
                      <w:i/>
                      <w:sz w:val="32"/>
                    </w:rPr>
                  </m:ctrlPr>
                </m:dPr>
                <m:e>
                  <m:r>
                    <m:rPr/>
                    <w:rPr>
                      <w:rFonts w:hint="default" w:ascii="Cambria Math" w:hAnsi="Cambria Math"/>
                      <w:sz w:val="32"/>
                    </w:rPr>
                    <m:t>i</m:t>
                  </m:r>
                  <m:ctrlPr>
                    <w:rPr>
                      <w:rFonts w:ascii="Cambria Math" w:hAnsi="Cambria Math"/>
                      <w:sz w:val="32"/>
                    </w:rPr>
                  </m:ctrlPr>
                </m:e>
              </m:d>
              <m:sSup>
                <m:sSupPr>
                  <m:ctrlPr>
                    <w:rPr>
                      <w:rFonts w:hint="default" w:ascii="Cambria Math" w:hAnsi="Cambria Math"/>
                      <w:sz w:val="32"/>
                    </w:rPr>
                  </m:ctrlPr>
                </m:sSupPr>
                <m:e>
                  <m:r>
                    <m:rPr/>
                    <w:rPr>
                      <w:rFonts w:hint="default" w:ascii="Cambria Math" w:hAnsi="Cambria Math"/>
                      <w:sz w:val="32"/>
                    </w:rPr>
                    <m:t>u</m:t>
                  </m:r>
                  <m:ctrlPr>
                    <w:rPr>
                      <w:rFonts w:ascii="Cambria Math" w:hAnsi="Cambria Math"/>
                      <w:sz w:val="32"/>
                    </w:rPr>
                  </m:ctrlPr>
                </m:e>
                <m:sup>
                  <m:r>
                    <m:rPr/>
                    <w:rPr>
                      <w:rFonts w:hint="default" w:ascii="Cambria Math" w:hAnsi="Cambria Math"/>
                      <w:sz w:val="32"/>
                    </w:rPr>
                    <m:t>2</m:t>
                  </m:r>
                  <m:ctrlPr>
                    <w:rPr>
                      <w:rFonts w:ascii="Cambria Math" w:hAnsi="Cambria Math"/>
                      <w:sz w:val="32"/>
                    </w:rPr>
                  </m:ctrlPr>
                </m:sup>
              </m:sSup>
              <m:d>
                <m:dPr>
                  <m:ctrlPr>
                    <w:rPr>
                      <w:rFonts w:hint="default" w:ascii="Cambria Math" w:hAnsi="Cambria Math"/>
                      <w:i/>
                      <w:sz w:val="32"/>
                    </w:rPr>
                  </m:ctrlPr>
                </m:dPr>
                <m:e>
                  <m:r>
                    <m:rPr/>
                    <w:rPr>
                      <w:rFonts w:hint="default" w:ascii="Cambria Math" w:hAnsi="Cambria Math"/>
                      <w:sz w:val="32"/>
                    </w:rPr>
                    <m:t>i</m:t>
                  </m:r>
                  <m:ctrlPr>
                    <w:rPr>
                      <w:rFonts w:ascii="Cambria Math" w:hAnsi="Cambria Math"/>
                      <w:sz w:val="32"/>
                    </w:rPr>
                  </m:ctrlPr>
                </m:e>
              </m:d>
              <m:ctrlPr>
                <w:rPr>
                  <w:rFonts w:hint="default" w:ascii="Cambria Math" w:hAnsi="Cambria Math"/>
                  <w:i/>
                  <w:sz w:val="32"/>
                </w:rPr>
              </m:ctrlPr>
            </m:e>
          </m:rad>
          <m:r>
            <m:rPr/>
            <w:rPr>
              <w:rFonts w:hint="default" w:ascii="Cambria Math" w:hAnsi="Cambria Math"/>
              <w:sz w:val="32"/>
            </w:rPr>
            <m:t>=0.02</m:t>
          </m:r>
          <m:r>
            <m:rPr/>
            <w:rPr>
              <w:rFonts w:hint="default" w:ascii="Cambria Math" w:hAnsi="Cambria Math"/>
              <w:sz w:val="32"/>
              <w:lang w:val="en-US" w:eastAsia="zh-CN"/>
            </w:rPr>
            <m:t>%</m:t>
          </m:r>
        </m:oMath>
      </m:oMathPara>
    </w:p>
    <w:p w14:paraId="280B1666">
      <w:pPr>
        <w:pStyle w:val="152"/>
        <w:spacing w:line="360" w:lineRule="auto"/>
        <w:ind w:firstLine="0"/>
        <w:rPr>
          <w:color w:val="000000"/>
          <w:sz w:val="32"/>
          <w:szCs w:val="32"/>
        </w:rPr>
      </w:pPr>
      <w:r>
        <w:rPr>
          <w:rFonts w:hint="eastAsia" w:ascii="黑体" w:hAnsi="黑体" w:eastAsia="黑体"/>
          <w:spacing w:val="-2"/>
          <w:sz w:val="32"/>
          <w:szCs w:val="32"/>
        </w:rPr>
        <w:t>3.4.8</w:t>
      </w:r>
      <w:r>
        <w:rPr>
          <w:rFonts w:ascii="黑体" w:hAnsi="黑体" w:eastAsia="黑体"/>
          <w:color w:val="000000"/>
          <w:sz w:val="32"/>
          <w:szCs w:val="32"/>
        </w:rPr>
        <w:t>驻车坡道</w:t>
      </w:r>
      <w:r>
        <w:rPr>
          <w:rFonts w:hint="eastAsia" w:ascii="黑体" w:hAnsi="黑体" w:eastAsia="黑体"/>
          <w:color w:val="000000"/>
          <w:sz w:val="32"/>
          <w:szCs w:val="32"/>
        </w:rPr>
        <w:t>附着系数</w:t>
      </w:r>
      <w:r>
        <w:rPr>
          <w:rFonts w:ascii="黑体" w:hAnsi="黑体" w:eastAsia="黑体"/>
          <w:color w:val="000000"/>
          <w:sz w:val="32"/>
          <w:szCs w:val="32"/>
        </w:rPr>
        <w:t>检测结果的</w:t>
      </w:r>
      <w:r>
        <w:rPr>
          <w:rFonts w:ascii="黑体" w:hAnsi="黑体" w:eastAsia="黑体"/>
          <w:sz w:val="32"/>
          <w:szCs w:val="32"/>
        </w:rPr>
        <w:t>扩展不确定度</w:t>
      </w:r>
    </w:p>
    <w:p w14:paraId="0B01BB94">
      <w:pPr>
        <w:pStyle w:val="152"/>
        <w:spacing w:line="360" w:lineRule="auto"/>
        <w:ind w:firstLine="480"/>
        <w:rPr>
          <w:color w:val="000000"/>
          <w:sz w:val="32"/>
          <w:szCs w:val="32"/>
        </w:rPr>
      </w:pPr>
      <w:r>
        <w:rPr>
          <w:color w:val="000000"/>
          <w:sz w:val="32"/>
          <w:szCs w:val="32"/>
        </w:rPr>
        <w:t>取</w:t>
      </w:r>
      <w:r>
        <w:rPr>
          <w:rFonts w:ascii="Times New Roman" w:hAnsi="Times New Roman"/>
          <w:i/>
          <w:color w:val="000000"/>
          <w:sz w:val="32"/>
          <w:szCs w:val="32"/>
        </w:rPr>
        <w:t>k</w:t>
      </w:r>
      <w:r>
        <w:rPr>
          <w:rFonts w:hint="eastAsia"/>
          <w:color w:val="000000"/>
          <w:sz w:val="32"/>
          <w:szCs w:val="32"/>
        </w:rPr>
        <w:t>=2，则驻车</w:t>
      </w:r>
      <w:r>
        <w:rPr>
          <w:color w:val="000000"/>
          <w:sz w:val="32"/>
          <w:szCs w:val="32"/>
        </w:rPr>
        <w:t>坡道的</w:t>
      </w:r>
      <w:r>
        <w:rPr>
          <w:rFonts w:hint="eastAsia"/>
          <w:color w:val="000000"/>
          <w:sz w:val="32"/>
          <w:szCs w:val="32"/>
        </w:rPr>
        <w:t>附着系数</w:t>
      </w:r>
      <w:r>
        <w:rPr>
          <w:color w:val="000000"/>
          <w:sz w:val="32"/>
          <w:szCs w:val="32"/>
        </w:rPr>
        <w:t>测检测结果的</w:t>
      </w:r>
      <w:r>
        <w:rPr>
          <w:rFonts w:hint="eastAsia"/>
          <w:color w:val="000000"/>
          <w:sz w:val="32"/>
          <w:szCs w:val="32"/>
        </w:rPr>
        <w:t>扩展不确定度为：</w:t>
      </w:r>
    </w:p>
    <w:p w14:paraId="2D2CCE5B">
      <w:pPr>
        <w:spacing w:line="360" w:lineRule="auto"/>
        <w:ind w:firstLine="480"/>
        <w:jc w:val="center"/>
        <w:rPr>
          <w:rFonts w:hint="default" w:eastAsia="宋体"/>
          <w:sz w:val="32"/>
          <w:szCs w:val="32"/>
          <w:lang w:val="en-US" w:eastAsia="zh-CN"/>
        </w:rPr>
      </w:pPr>
      <w:r>
        <w:rPr>
          <w:rFonts w:hint="eastAsia" w:eastAsia="宋体"/>
          <w:position w:val="-12"/>
          <w:sz w:val="32"/>
          <w:szCs w:val="32"/>
          <w:lang w:val="en-US" w:eastAsia="zh-CN"/>
        </w:rPr>
        <w:object>
          <v:shape id="_x0000_i1072" o:spt="75" type="#_x0000_t75" style="height:18pt;width:84pt;" o:ole="t" filled="f" o:preferrelative="t" stroked="f" coordsize="21600,21600">
            <v:path/>
            <v:fill on="f" focussize="0,0"/>
            <v:stroke on="f"/>
            <v:imagedata r:id="rId107" o:title=""/>
            <o:lock v:ext="edit" aspectratio="t"/>
            <w10:wrap type="none"/>
            <w10:anchorlock/>
          </v:shape>
          <o:OLEObject Type="Embed" ProgID="Equation.KSEE3" ShapeID="_x0000_i1072" DrawAspect="Content" ObjectID="_1468075772" r:id="rId106">
            <o:LockedField>false</o:LockedField>
          </o:OLEObject>
        </w:object>
      </w:r>
      <w:r>
        <w:rPr>
          <w:rFonts w:hint="eastAsia"/>
          <w:sz w:val="32"/>
          <w:szCs w:val="32"/>
          <w:lang w:val="en-US" w:eastAsia="zh-CN"/>
        </w:rPr>
        <w:t>%</w:t>
      </w:r>
    </w:p>
    <w:p w14:paraId="2F6F1108">
      <w:pPr>
        <w:spacing w:line="360" w:lineRule="auto"/>
        <w:rPr>
          <w:rFonts w:hint="eastAsia" w:ascii="黑体" w:hAnsi="黑体" w:eastAsia="黑体"/>
          <w:color w:val="000000"/>
          <w:sz w:val="32"/>
          <w:szCs w:val="32"/>
        </w:rPr>
      </w:pPr>
      <w:r>
        <w:rPr>
          <w:rFonts w:hint="eastAsia" w:ascii="黑体" w:hAnsi="黑体" w:eastAsia="黑体"/>
          <w:spacing w:val="-2"/>
          <w:sz w:val="32"/>
          <w:szCs w:val="32"/>
        </w:rPr>
        <w:t>3.4.9</w:t>
      </w:r>
      <w:r>
        <w:rPr>
          <w:rFonts w:hint="eastAsia" w:ascii="黑体" w:hAnsi="黑体" w:eastAsia="黑体"/>
          <w:color w:val="000000"/>
          <w:sz w:val="32"/>
          <w:szCs w:val="32"/>
        </w:rPr>
        <w:t>附着系数检测结果的不确定度评定</w:t>
      </w:r>
    </w:p>
    <w:p w14:paraId="4B24F571">
      <w:pPr>
        <w:spacing w:line="360" w:lineRule="auto"/>
        <w:ind w:firstLine="320" w:firstLineChars="100"/>
        <w:rPr>
          <w:rFonts w:hint="eastAsia"/>
          <w:color w:val="000000"/>
          <w:sz w:val="32"/>
          <w:szCs w:val="32"/>
        </w:rPr>
      </w:pPr>
      <w:r>
        <w:rPr>
          <w:rFonts w:hint="eastAsia"/>
          <w:color w:val="000000"/>
          <w:sz w:val="32"/>
          <w:szCs w:val="32"/>
        </w:rPr>
        <w:t>路试车道附着系数的检测结果不确定度评定可参照</w:t>
      </w:r>
      <w:r>
        <w:rPr>
          <w:color w:val="000000"/>
          <w:sz w:val="32"/>
          <w:szCs w:val="32"/>
        </w:rPr>
        <w:t>D.</w:t>
      </w:r>
      <w:r>
        <w:rPr>
          <w:rFonts w:hint="eastAsia"/>
          <w:color w:val="000000"/>
          <w:sz w:val="32"/>
          <w:szCs w:val="32"/>
        </w:rPr>
        <w:t>4的方法进行评定。</w:t>
      </w:r>
    </w:p>
    <w:p w14:paraId="1857C22E">
      <w:pPr>
        <w:spacing w:line="360" w:lineRule="auto"/>
        <w:rPr>
          <w:rFonts w:ascii="黑体" w:hAnsi="黑体" w:eastAsia="黑体"/>
          <w:sz w:val="32"/>
          <w:szCs w:val="32"/>
        </w:rPr>
      </w:pPr>
    </w:p>
    <w:p w14:paraId="696DB5DA">
      <w:pPr>
        <w:spacing w:line="360" w:lineRule="auto"/>
        <w:rPr>
          <w:rFonts w:ascii="黑体" w:hAnsi="黑体" w:eastAsia="黑体"/>
          <w:sz w:val="32"/>
          <w:szCs w:val="32"/>
        </w:rPr>
      </w:pPr>
      <w:r>
        <w:rPr>
          <w:rFonts w:hint="eastAsia"/>
          <w:color w:val="000000"/>
          <w:sz w:val="32"/>
          <w:szCs w:val="32"/>
          <w:lang w:val="en-US" w:eastAsia="zh-CN"/>
        </w:rPr>
        <w:t>3.5.1</w:t>
      </w:r>
      <w:r>
        <w:rPr>
          <w:rFonts w:hint="eastAsia" w:ascii="黑体" w:hAnsi="黑体" w:eastAsia="黑体"/>
          <w:color w:val="000000"/>
          <w:sz w:val="32"/>
          <w:szCs w:val="32"/>
          <w:lang w:val="en-US" w:eastAsia="zh-CN"/>
        </w:rPr>
        <w:t>平整度</w:t>
      </w:r>
      <w:r>
        <w:rPr>
          <w:rFonts w:hint="eastAsia" w:ascii="黑体" w:hAnsi="黑体" w:eastAsia="黑体"/>
          <w:color w:val="000000"/>
          <w:sz w:val="32"/>
          <w:szCs w:val="32"/>
        </w:rPr>
        <w:t>检测结果的不确定度评定</w:t>
      </w:r>
    </w:p>
    <w:p w14:paraId="1D97DDE3">
      <w:pPr>
        <w:pStyle w:val="145"/>
        <w:spacing w:line="560" w:lineRule="exact"/>
        <w:ind w:firstLine="632" w:firstLineChars="200"/>
        <w:jc w:val="both"/>
        <w:outlineLvl w:val="9"/>
        <w:rPr>
          <w:rFonts w:ascii="Times New Roman" w:hAnsi="Times New Roman"/>
          <w:spacing w:val="-2"/>
          <w:szCs w:val="24"/>
        </w:rPr>
      </w:pPr>
      <w:r>
        <w:rPr>
          <w:rFonts w:hint="eastAsia" w:ascii="Times New Roman" w:hAnsi="Times New Roman"/>
          <w:spacing w:val="-2"/>
          <w:sz w:val="32"/>
          <w:szCs w:val="32"/>
        </w:rPr>
        <w:t>将公路工程质量检测尺沿行车方向纵向放置在路试车道地面，将塞尺塞进公路工程质量检测尺底面与道路表面之间的最大间隙处，测量间隙高度</w:t>
      </w:r>
      <w:r>
        <w:rPr>
          <w:rFonts w:hint="eastAsia" w:ascii="Times New Roman" w:hAnsi="Times New Roman"/>
          <w:spacing w:val="-2"/>
          <w:sz w:val="32"/>
          <w:szCs w:val="32"/>
          <w:lang w:eastAsia="zh-CN"/>
        </w:rPr>
        <w:t>。</w:t>
      </w:r>
      <w:r>
        <w:rPr>
          <w:rFonts w:hint="eastAsia" w:ascii="Times New Roman" w:hAnsi="Times New Roman"/>
          <w:spacing w:val="-2"/>
          <w:sz w:val="32"/>
          <w:szCs w:val="32"/>
        </w:rPr>
        <w:t>测量重复性引入的不确定度</w:t>
      </w:r>
      <w:r>
        <w:rPr>
          <w:rFonts w:hint="eastAsia" w:ascii="Times New Roman" w:hAnsi="Times New Roman"/>
          <w:spacing w:val="-2"/>
          <w:sz w:val="32"/>
          <w:szCs w:val="32"/>
          <w:lang w:eastAsia="zh-CN"/>
        </w:rPr>
        <w:t>：</w:t>
      </w:r>
      <w:r>
        <w:rPr>
          <w:rFonts w:ascii="Times New Roman" w:hAnsi="Times New Roman"/>
          <w:spacing w:val="-2"/>
          <w:sz w:val="32"/>
          <w:szCs w:val="32"/>
        </w:rPr>
        <w:t>重复进行</w:t>
      </w:r>
      <w:r>
        <w:rPr>
          <w:rFonts w:hint="eastAsia" w:ascii="Times New Roman" w:hAnsi="Times New Roman"/>
          <w:spacing w:val="-2"/>
          <w:sz w:val="32"/>
          <w:szCs w:val="32"/>
          <w:lang w:val="en-US" w:eastAsia="zh-CN"/>
        </w:rPr>
        <w:t>3</w:t>
      </w:r>
      <w:r>
        <w:rPr>
          <w:rFonts w:ascii="Times New Roman" w:hAnsi="Times New Roman"/>
          <w:spacing w:val="-2"/>
          <w:sz w:val="32"/>
          <w:szCs w:val="32"/>
        </w:rPr>
        <w:t>次观测读数，得到以下结果：</w:t>
      </w:r>
    </w:p>
    <w:p w14:paraId="2858D1EF">
      <w:pPr>
        <w:pStyle w:val="152"/>
        <w:jc w:val="center"/>
        <w:rPr>
          <w:rFonts w:ascii="黑体" w:hAnsi="黑体" w:eastAsia="黑体"/>
          <w:sz w:val="21"/>
          <w:szCs w:val="21"/>
        </w:rPr>
      </w:pPr>
      <w:r>
        <w:rPr>
          <w:rFonts w:hint="eastAsia" w:ascii="黑体" w:hAnsi="黑体" w:eastAsia="黑体"/>
          <w:sz w:val="21"/>
          <w:szCs w:val="21"/>
        </w:rPr>
        <w:t>表D.</w:t>
      </w:r>
      <w:r>
        <w:rPr>
          <w:rFonts w:hint="eastAsia" w:ascii="黑体" w:hAnsi="黑体" w:eastAsia="黑体"/>
          <w:sz w:val="21"/>
          <w:szCs w:val="21"/>
          <w:lang w:val="en-US" w:eastAsia="zh-CN"/>
        </w:rPr>
        <w:t>5</w:t>
      </w:r>
      <w:r>
        <w:rPr>
          <w:rFonts w:hint="eastAsia" w:ascii="黑体" w:hAnsi="黑体" w:eastAsia="黑体"/>
          <w:sz w:val="21"/>
          <w:szCs w:val="21"/>
        </w:rPr>
        <w:t>.1 路试车道</w:t>
      </w:r>
      <w:r>
        <w:rPr>
          <w:rFonts w:hint="eastAsia" w:ascii="黑体" w:hAnsi="黑体" w:eastAsia="黑体"/>
          <w:sz w:val="21"/>
          <w:szCs w:val="21"/>
          <w:lang w:val="en-US" w:eastAsia="zh-CN"/>
        </w:rPr>
        <w:t>平整度</w:t>
      </w:r>
      <w:r>
        <w:rPr>
          <w:rFonts w:hint="eastAsia" w:ascii="黑体" w:hAnsi="黑体" w:eastAsia="黑体"/>
          <w:sz w:val="21"/>
          <w:szCs w:val="21"/>
        </w:rPr>
        <w:t>重复性试验结果</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1"/>
        <w:gridCol w:w="491"/>
        <w:gridCol w:w="491"/>
        <w:gridCol w:w="491"/>
        <w:gridCol w:w="1133"/>
      </w:tblGrid>
      <w:tr w14:paraId="7287C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571" w:type="dxa"/>
            <w:vAlign w:val="center"/>
          </w:tcPr>
          <w:p w14:paraId="2BBF0117">
            <w:pPr>
              <w:pStyle w:val="152"/>
              <w:ind w:firstLine="0"/>
              <w:jc w:val="center"/>
              <w:rPr>
                <w:rFonts w:ascii="Times New Roman" w:hAnsi="Times New Roman"/>
                <w:sz w:val="22"/>
                <w:szCs w:val="21"/>
              </w:rPr>
            </w:pPr>
            <w:r>
              <w:rPr>
                <w:rFonts w:ascii="Times New Roman" w:hAnsi="Times New Roman"/>
                <w:sz w:val="22"/>
                <w:szCs w:val="21"/>
              </w:rPr>
              <w:t>试验次数</w:t>
            </w:r>
          </w:p>
        </w:tc>
        <w:tc>
          <w:tcPr>
            <w:tcW w:w="0" w:type="auto"/>
            <w:vAlign w:val="center"/>
          </w:tcPr>
          <w:p w14:paraId="727C00C2">
            <w:pPr>
              <w:pStyle w:val="152"/>
              <w:ind w:firstLine="0"/>
              <w:jc w:val="center"/>
              <w:rPr>
                <w:rFonts w:ascii="Times New Roman" w:hAnsi="Times New Roman"/>
                <w:sz w:val="22"/>
                <w:szCs w:val="21"/>
              </w:rPr>
            </w:pPr>
            <w:r>
              <w:rPr>
                <w:rFonts w:ascii="Times New Roman" w:hAnsi="Times New Roman"/>
                <w:sz w:val="22"/>
                <w:szCs w:val="21"/>
              </w:rPr>
              <w:t>1</w:t>
            </w:r>
          </w:p>
        </w:tc>
        <w:tc>
          <w:tcPr>
            <w:tcW w:w="0" w:type="auto"/>
            <w:vAlign w:val="center"/>
          </w:tcPr>
          <w:p w14:paraId="67EDE9D8">
            <w:pPr>
              <w:pStyle w:val="152"/>
              <w:ind w:firstLine="0"/>
              <w:jc w:val="center"/>
              <w:rPr>
                <w:rFonts w:ascii="Times New Roman" w:hAnsi="Times New Roman"/>
                <w:sz w:val="22"/>
                <w:szCs w:val="21"/>
              </w:rPr>
            </w:pPr>
            <w:r>
              <w:rPr>
                <w:rFonts w:ascii="Times New Roman" w:hAnsi="Times New Roman"/>
                <w:sz w:val="22"/>
                <w:szCs w:val="21"/>
              </w:rPr>
              <w:t>2</w:t>
            </w:r>
          </w:p>
        </w:tc>
        <w:tc>
          <w:tcPr>
            <w:tcW w:w="0" w:type="auto"/>
            <w:vAlign w:val="center"/>
          </w:tcPr>
          <w:p w14:paraId="5E3B4404">
            <w:pPr>
              <w:pStyle w:val="152"/>
              <w:ind w:firstLine="0"/>
              <w:jc w:val="center"/>
              <w:rPr>
                <w:rFonts w:ascii="Times New Roman" w:hAnsi="Times New Roman"/>
                <w:sz w:val="22"/>
                <w:szCs w:val="21"/>
              </w:rPr>
            </w:pPr>
            <w:r>
              <w:rPr>
                <w:rFonts w:ascii="Times New Roman" w:hAnsi="Times New Roman"/>
                <w:sz w:val="22"/>
                <w:szCs w:val="21"/>
              </w:rPr>
              <w:t>3</w:t>
            </w:r>
          </w:p>
        </w:tc>
        <w:tc>
          <w:tcPr>
            <w:tcW w:w="1133" w:type="dxa"/>
            <w:vAlign w:val="center"/>
          </w:tcPr>
          <w:p w14:paraId="31E9620D">
            <w:pPr>
              <w:pStyle w:val="152"/>
              <w:ind w:firstLine="0"/>
              <w:jc w:val="center"/>
              <w:rPr>
                <w:rFonts w:ascii="Times New Roman" w:hAnsi="Times New Roman"/>
                <w:sz w:val="22"/>
                <w:szCs w:val="21"/>
              </w:rPr>
            </w:pPr>
            <w:r>
              <w:rPr>
                <w:rFonts w:ascii="Times New Roman" w:hAnsi="Times New Roman"/>
                <w:sz w:val="22"/>
                <w:szCs w:val="21"/>
              </w:rPr>
              <w:t>均值</w:t>
            </w:r>
          </w:p>
        </w:tc>
      </w:tr>
      <w:tr w14:paraId="2364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571" w:type="dxa"/>
            <w:vAlign w:val="center"/>
          </w:tcPr>
          <w:p w14:paraId="2036A42B">
            <w:pPr>
              <w:pStyle w:val="152"/>
              <w:ind w:firstLine="0"/>
              <w:jc w:val="center"/>
              <w:rPr>
                <w:rFonts w:ascii="Times New Roman" w:hAnsi="Times New Roman"/>
                <w:sz w:val="22"/>
                <w:szCs w:val="21"/>
              </w:rPr>
            </w:pPr>
            <w:r>
              <w:rPr>
                <w:rFonts w:ascii="Times New Roman" w:hAnsi="Times New Roman"/>
                <w:sz w:val="22"/>
                <w:szCs w:val="21"/>
              </w:rPr>
              <w:t>测量结果/mm</w:t>
            </w:r>
          </w:p>
        </w:tc>
        <w:tc>
          <w:tcPr>
            <w:tcW w:w="0" w:type="auto"/>
            <w:vAlign w:val="center"/>
          </w:tcPr>
          <w:p w14:paraId="15C01C86">
            <w:pPr>
              <w:pStyle w:val="152"/>
              <w:ind w:firstLine="0"/>
              <w:jc w:val="center"/>
              <w:rPr>
                <w:rFonts w:hint="default" w:ascii="Times New Roman" w:hAnsi="Times New Roman" w:eastAsia="宋体"/>
                <w:sz w:val="22"/>
                <w:szCs w:val="21"/>
                <w:lang w:val="en-US" w:eastAsia="zh-CN"/>
              </w:rPr>
            </w:pPr>
            <w:r>
              <w:rPr>
                <w:rFonts w:hint="eastAsia" w:ascii="Times New Roman" w:hAnsi="Times New Roman"/>
                <w:sz w:val="22"/>
                <w:szCs w:val="21"/>
                <w:lang w:val="en-US" w:eastAsia="zh-CN"/>
              </w:rPr>
              <w:t>4.5</w:t>
            </w:r>
          </w:p>
        </w:tc>
        <w:tc>
          <w:tcPr>
            <w:tcW w:w="0" w:type="auto"/>
            <w:vAlign w:val="center"/>
          </w:tcPr>
          <w:p w14:paraId="0663C1EE">
            <w:pPr>
              <w:pStyle w:val="152"/>
              <w:ind w:firstLine="0"/>
              <w:jc w:val="center"/>
              <w:rPr>
                <w:rFonts w:hint="default" w:ascii="Times New Roman" w:hAnsi="Times New Roman" w:eastAsia="宋体"/>
                <w:sz w:val="22"/>
                <w:szCs w:val="21"/>
                <w:lang w:val="en-US" w:eastAsia="zh-CN"/>
              </w:rPr>
            </w:pPr>
            <w:r>
              <w:rPr>
                <w:rFonts w:hint="eastAsia" w:ascii="Times New Roman" w:hAnsi="Times New Roman"/>
                <w:sz w:val="22"/>
                <w:szCs w:val="21"/>
                <w:lang w:val="en-US" w:eastAsia="zh-CN"/>
              </w:rPr>
              <w:t>4.5</w:t>
            </w:r>
          </w:p>
        </w:tc>
        <w:tc>
          <w:tcPr>
            <w:tcW w:w="0" w:type="auto"/>
            <w:vAlign w:val="center"/>
          </w:tcPr>
          <w:p w14:paraId="2F103AE1">
            <w:pPr>
              <w:pStyle w:val="152"/>
              <w:ind w:firstLine="0"/>
              <w:jc w:val="both"/>
              <w:rPr>
                <w:rFonts w:hint="default" w:ascii="Times New Roman" w:hAnsi="Times New Roman" w:eastAsia="宋体"/>
                <w:sz w:val="22"/>
                <w:szCs w:val="21"/>
                <w:lang w:val="en-US" w:eastAsia="zh-CN"/>
              </w:rPr>
            </w:pPr>
            <w:r>
              <w:rPr>
                <w:rFonts w:hint="eastAsia" w:ascii="Times New Roman" w:hAnsi="Times New Roman"/>
                <w:sz w:val="22"/>
                <w:szCs w:val="21"/>
                <w:lang w:val="en-US" w:eastAsia="zh-CN"/>
              </w:rPr>
              <w:t>5.0</w:t>
            </w:r>
          </w:p>
        </w:tc>
        <w:tc>
          <w:tcPr>
            <w:tcW w:w="1133" w:type="dxa"/>
            <w:vAlign w:val="center"/>
          </w:tcPr>
          <w:p w14:paraId="12699D0C">
            <w:pPr>
              <w:pStyle w:val="152"/>
              <w:ind w:firstLine="0"/>
              <w:jc w:val="center"/>
              <w:rPr>
                <w:rFonts w:hint="default" w:ascii="Times New Roman" w:hAnsi="Times New Roman" w:eastAsia="宋体"/>
                <w:sz w:val="22"/>
                <w:szCs w:val="21"/>
                <w:lang w:val="en-US" w:eastAsia="zh-CN"/>
              </w:rPr>
            </w:pPr>
            <w:r>
              <w:rPr>
                <w:rFonts w:hint="eastAsia" w:ascii="Times New Roman" w:hAnsi="Times New Roman"/>
                <w:sz w:val="22"/>
                <w:szCs w:val="21"/>
                <w:lang w:val="en-US" w:eastAsia="zh-CN"/>
              </w:rPr>
              <w:t>4.67</w:t>
            </w:r>
          </w:p>
        </w:tc>
      </w:tr>
    </w:tbl>
    <w:p w14:paraId="252ADB89">
      <w:pPr>
        <w:spacing w:afterLines="50" w:line="360" w:lineRule="auto"/>
        <w:ind w:firstLine="1120" w:firstLineChars="350"/>
        <w:rPr>
          <w:color w:val="000000"/>
          <w:sz w:val="32"/>
          <w:szCs w:val="32"/>
        </w:rPr>
      </w:pPr>
      <w:r>
        <w:rPr>
          <w:rFonts w:hint="eastAsia" w:cs="宋体"/>
          <w:sz w:val="32"/>
          <w:szCs w:val="32"/>
        </w:rPr>
        <w:t xml:space="preserve">计算可得单次实验标准偏差： </w:t>
      </w:r>
      <w:r>
        <w:rPr>
          <w:i/>
          <w:sz w:val="32"/>
          <w:szCs w:val="32"/>
        </w:rPr>
        <w:t>s</w:t>
      </w:r>
      <w:r>
        <w:rPr>
          <w:sz w:val="32"/>
          <w:szCs w:val="32"/>
        </w:rPr>
        <w:t>≈</w:t>
      </w:r>
      <w:r>
        <w:rPr>
          <w:rFonts w:hint="eastAsia"/>
          <w:sz w:val="32"/>
          <w:szCs w:val="32"/>
        </w:rPr>
        <w:t>0.</w:t>
      </w:r>
      <w:r>
        <w:rPr>
          <w:rFonts w:hint="eastAsia"/>
          <w:sz w:val="32"/>
          <w:szCs w:val="32"/>
          <w:lang w:val="en-US" w:eastAsia="zh-CN"/>
        </w:rPr>
        <w:t>289</w:t>
      </w:r>
      <w:r>
        <w:rPr>
          <w:rFonts w:hint="eastAsia"/>
          <w:sz w:val="32"/>
          <w:szCs w:val="32"/>
        </w:rPr>
        <w:t>m</w:t>
      </w:r>
      <w:r>
        <w:rPr>
          <w:rFonts w:hint="eastAsia"/>
          <w:sz w:val="32"/>
          <w:szCs w:val="32"/>
          <w:lang w:val="en-US" w:eastAsia="zh-CN"/>
        </w:rPr>
        <w:t>m</w:t>
      </w:r>
      <w:r>
        <w:rPr>
          <w:color w:val="000000"/>
          <w:sz w:val="32"/>
          <w:szCs w:val="32"/>
        </w:rPr>
        <w:t>。</w:t>
      </w:r>
    </w:p>
    <w:p w14:paraId="0DF0DA8B">
      <w:pPr>
        <w:spacing w:afterLines="50" w:line="360" w:lineRule="auto"/>
        <w:ind w:firstLine="1120" w:firstLineChars="350"/>
        <w:rPr>
          <w:rFonts w:hint="default" w:eastAsia="宋体"/>
          <w:color w:val="000000"/>
          <w:sz w:val="32"/>
          <w:szCs w:val="32"/>
          <w:lang w:val="en-US" w:eastAsia="zh-CN"/>
        </w:rPr>
      </w:pPr>
      <w:r>
        <w:rPr>
          <w:rFonts w:hint="eastAsia"/>
          <w:color w:val="000000"/>
          <w:sz w:val="32"/>
          <w:szCs w:val="32"/>
          <w:lang w:val="en-US" w:eastAsia="zh-CN"/>
        </w:rPr>
        <w:t>测量引入的不确定度：</w:t>
      </w:r>
      <w:r>
        <w:rPr>
          <w:rFonts w:hint="eastAsia"/>
          <w:color w:val="000000"/>
          <w:position w:val="-28"/>
          <w:sz w:val="32"/>
          <w:szCs w:val="32"/>
          <w:lang w:val="en-US" w:eastAsia="zh-CN"/>
        </w:rPr>
        <w:object>
          <v:shape id="_x0000_i1073" o:spt="75" type="#_x0000_t75" style="height:33pt;width:99pt;" o:ole="t" filled="f" o:preferrelative="t" stroked="f" coordsize="21600,21600">
            <v:path/>
            <v:fill on="f" focussize="0,0"/>
            <v:stroke on="f"/>
            <v:imagedata r:id="rId109" o:title=""/>
            <o:lock v:ext="edit" aspectratio="t"/>
            <w10:wrap type="none"/>
            <w10:anchorlock/>
          </v:shape>
          <o:OLEObject Type="Embed" ProgID="Equation.KSEE3" ShapeID="_x0000_i1073" DrawAspect="Content" ObjectID="_1468075773" r:id="rId108">
            <o:LockedField>false</o:LockedField>
          </o:OLEObject>
        </w:object>
      </w:r>
      <w:r>
        <w:rPr>
          <w:rFonts w:hint="eastAsia"/>
          <w:color w:val="000000"/>
          <w:sz w:val="32"/>
          <w:szCs w:val="32"/>
          <w:lang w:val="en-US" w:eastAsia="zh-CN"/>
        </w:rPr>
        <w:t>mm</w:t>
      </w:r>
    </w:p>
    <w:p w14:paraId="0E05B95A">
      <w:pPr>
        <w:pStyle w:val="145"/>
        <w:spacing w:line="560" w:lineRule="exact"/>
        <w:ind w:firstLine="0" w:firstLineChars="0"/>
        <w:jc w:val="both"/>
        <w:outlineLvl w:val="9"/>
        <w:rPr>
          <w:rFonts w:ascii="仿宋_GB2312" w:hAnsi="Times New Roman" w:eastAsia="仿宋_GB2312"/>
          <w:position w:val="-14"/>
          <w:sz w:val="32"/>
          <w:szCs w:val="32"/>
        </w:rPr>
      </w:pPr>
      <w:r>
        <w:rPr>
          <w:rFonts w:hint="eastAsia" w:ascii="仿宋_GB2312" w:hAnsi="Times New Roman" w:eastAsia="仿宋_GB2312"/>
          <w:sz w:val="32"/>
          <w:szCs w:val="32"/>
        </w:rPr>
        <w:t>3.</w:t>
      </w:r>
      <w:r>
        <w:rPr>
          <w:rFonts w:hint="eastAsia" w:ascii="仿宋_GB2312" w:hAnsi="Times New Roman" w:eastAsia="仿宋_GB2312"/>
          <w:sz w:val="32"/>
          <w:szCs w:val="32"/>
          <w:lang w:val="en-US" w:eastAsia="zh-CN"/>
        </w:rPr>
        <w:t>5.2</w:t>
      </w:r>
      <w:r>
        <w:rPr>
          <w:rFonts w:hint="eastAsia" w:ascii="仿宋_GB2312" w:hAnsi="Times New Roman" w:eastAsia="仿宋_GB2312"/>
          <w:sz w:val="32"/>
          <w:szCs w:val="32"/>
        </w:rPr>
        <w:t xml:space="preserve">   </w:t>
      </w:r>
      <w:r>
        <w:rPr>
          <w:rFonts w:hint="eastAsia" w:ascii="Times New Roman" w:hAnsi="Times New Roman"/>
          <w:spacing w:val="-2"/>
          <w:sz w:val="32"/>
          <w:szCs w:val="32"/>
        </w:rPr>
        <w:t>测量</w:t>
      </w:r>
      <w:r>
        <w:rPr>
          <w:rFonts w:ascii="Times New Roman" w:hAnsi="Times New Roman"/>
          <w:sz w:val="32"/>
          <w:szCs w:val="32"/>
        </w:rPr>
        <w:t>分辨力引入的不确定度</w:t>
      </w:r>
    </w:p>
    <w:p w14:paraId="6C618244">
      <w:pPr>
        <w:pStyle w:val="152"/>
        <w:spacing w:line="360" w:lineRule="auto"/>
        <w:ind w:firstLine="480"/>
        <w:rPr>
          <w:color w:val="000000"/>
          <w:sz w:val="32"/>
          <w:szCs w:val="32"/>
        </w:rPr>
      </w:pPr>
      <w:r>
        <w:rPr>
          <w:rFonts w:hint="eastAsia"/>
          <w:color w:val="000000"/>
          <w:sz w:val="32"/>
          <w:szCs w:val="32"/>
          <w:lang w:val="en-US" w:eastAsia="zh-CN"/>
        </w:rPr>
        <w:t>塞尺</w:t>
      </w:r>
      <w:r>
        <w:rPr>
          <w:color w:val="000000"/>
          <w:sz w:val="32"/>
          <w:szCs w:val="32"/>
        </w:rPr>
        <w:t>显示分辨力为</w:t>
      </w:r>
      <w:r>
        <w:rPr>
          <w:rFonts w:ascii="Times New Roman" w:hAnsi="Times New Roman"/>
          <w:color w:val="000000"/>
          <w:sz w:val="32"/>
          <w:szCs w:val="32"/>
        </w:rPr>
        <w:t>0.</w:t>
      </w:r>
      <w:r>
        <w:rPr>
          <w:rFonts w:hint="eastAsia" w:ascii="Times New Roman" w:hAnsi="Times New Roman"/>
          <w:color w:val="000000"/>
          <w:sz w:val="32"/>
          <w:szCs w:val="32"/>
          <w:lang w:val="en-US" w:eastAsia="zh-CN"/>
        </w:rPr>
        <w:t>5m</w:t>
      </w:r>
      <w:r>
        <w:rPr>
          <w:rFonts w:ascii="Times New Roman" w:hAnsi="Times New Roman"/>
          <w:color w:val="000000"/>
          <w:sz w:val="32"/>
          <w:szCs w:val="32"/>
        </w:rPr>
        <w:t>m</w:t>
      </w:r>
      <w:r>
        <w:rPr>
          <w:color w:val="000000"/>
          <w:sz w:val="32"/>
          <w:szCs w:val="32"/>
        </w:rPr>
        <w:t>，设其服从均匀分布，则分辨力引入的不确定度分量为：</w:t>
      </w:r>
    </w:p>
    <w:p w14:paraId="1A9CDCFE">
      <w:pPr>
        <w:pStyle w:val="145"/>
        <w:spacing w:line="240" w:lineRule="auto"/>
        <w:ind w:firstLine="640"/>
        <w:jc w:val="center"/>
        <w:outlineLvl w:val="9"/>
        <w:rPr>
          <w:rFonts w:hint="eastAsia" w:ascii="仿宋_GB2312" w:hAnsi="Times New Roman" w:eastAsia="仿宋_GB2312"/>
          <w:sz w:val="32"/>
          <w:szCs w:val="32"/>
          <w:lang w:val="en-US" w:eastAsia="zh-CN"/>
        </w:rPr>
      </w:pPr>
      <w:r>
        <w:rPr>
          <w:rFonts w:hint="eastAsia" w:ascii="仿宋_GB2312" w:hAnsi="Times New Roman" w:eastAsia="仿宋_GB2312"/>
          <w:position w:val="-28"/>
          <w:sz w:val="32"/>
          <w:szCs w:val="32"/>
        </w:rPr>
        <w:object>
          <v:shape id="_x0000_i1074" o:spt="75" type="#_x0000_t75" style="height:33pt;width:82pt;" o:ole="t" filled="f" o:preferrelative="t" stroked="f" coordsize="21600,21600">
            <v:path/>
            <v:fill on="f" focussize="0,0"/>
            <v:stroke on="f"/>
            <v:imagedata r:id="rId111" o:title=""/>
            <o:lock v:ext="edit" aspectratio="t"/>
            <w10:wrap type="none"/>
            <w10:anchorlock/>
          </v:shape>
          <o:OLEObject Type="Embed" ProgID="Equation.KSEE3" ShapeID="_x0000_i1074" DrawAspect="Content" ObjectID="_1468075774" r:id="rId110">
            <o:LockedField>false</o:LockedField>
          </o:OLEObject>
        </w:object>
      </w:r>
      <w:r>
        <w:rPr>
          <w:rFonts w:hint="eastAsia" w:ascii="仿宋_GB2312" w:hAnsi="Times New Roman" w:eastAsia="仿宋_GB2312"/>
          <w:sz w:val="32"/>
          <w:szCs w:val="32"/>
          <w:lang w:val="en-US" w:eastAsia="zh-CN"/>
        </w:rPr>
        <w:t>mm</w:t>
      </w:r>
    </w:p>
    <w:p w14:paraId="7C9AD65D">
      <w:pPr>
        <w:pStyle w:val="145"/>
        <w:spacing w:line="560" w:lineRule="exact"/>
        <w:ind w:firstLine="0" w:firstLineChars="0"/>
        <w:jc w:val="both"/>
        <w:outlineLvl w:val="9"/>
        <w:rPr>
          <w:rFonts w:ascii="仿宋_GB2312" w:hAnsi="Times New Roman" w:eastAsia="仿宋_GB2312"/>
          <w:sz w:val="32"/>
          <w:szCs w:val="32"/>
        </w:rPr>
      </w:pPr>
      <w:r>
        <w:rPr>
          <w:rFonts w:hint="eastAsia" w:ascii="仿宋_GB2312" w:hAnsi="Times New Roman" w:eastAsia="仿宋_GB2312"/>
          <w:sz w:val="32"/>
          <w:szCs w:val="32"/>
        </w:rPr>
        <w:t>3.</w:t>
      </w:r>
      <w:r>
        <w:rPr>
          <w:rFonts w:hint="eastAsia" w:ascii="仿宋_GB2312" w:hAnsi="Times New Roman" w:eastAsia="仿宋_GB2312"/>
          <w:sz w:val="32"/>
          <w:szCs w:val="32"/>
          <w:lang w:val="en-US" w:eastAsia="zh-CN"/>
        </w:rPr>
        <w:t>5.3</w:t>
      </w:r>
      <w:r>
        <w:rPr>
          <w:rFonts w:hint="eastAsia" w:ascii="仿宋_GB2312" w:hAnsi="Times New Roman" w:eastAsia="仿宋_GB2312"/>
          <w:sz w:val="32"/>
          <w:szCs w:val="32"/>
        </w:rPr>
        <w:t xml:space="preserve"> </w:t>
      </w:r>
      <w:r>
        <w:rPr>
          <w:rFonts w:hint="eastAsia" w:ascii="Times New Roman" w:hAnsi="Times New Roman"/>
          <w:sz w:val="32"/>
          <w:szCs w:val="32"/>
        </w:rPr>
        <w:t>标准器</w:t>
      </w:r>
      <w:r>
        <w:rPr>
          <w:rFonts w:ascii="Times New Roman" w:hAnsi="Times New Roman"/>
          <w:sz w:val="32"/>
          <w:szCs w:val="32"/>
        </w:rPr>
        <w:t>引入的不确定度</w:t>
      </w:r>
    </w:p>
    <w:p w14:paraId="41AA1868">
      <w:pPr>
        <w:pStyle w:val="152"/>
        <w:spacing w:line="360" w:lineRule="auto"/>
        <w:ind w:firstLine="480"/>
        <w:rPr>
          <w:rFonts w:ascii="Times New Roman"/>
          <w:color w:val="000000" w:themeColor="text1"/>
          <w:sz w:val="24"/>
          <w:szCs w:val="16"/>
        </w:rPr>
      </w:pPr>
      <w:r>
        <w:rPr>
          <w:rFonts w:hint="eastAsia" w:ascii="Times New Roman" w:hAnsi="Times New Roman"/>
          <w:color w:val="000000"/>
          <w:sz w:val="32"/>
          <w:szCs w:val="32"/>
          <w:lang w:val="en-US" w:eastAsia="zh-CN"/>
        </w:rPr>
        <w:t>塞尺</w:t>
      </w:r>
      <w:r>
        <w:rPr>
          <w:rFonts w:hint="eastAsia"/>
          <w:color w:val="000000"/>
          <w:sz w:val="32"/>
          <w:szCs w:val="32"/>
        </w:rPr>
        <w:t>的</w:t>
      </w:r>
      <w:r>
        <w:rPr>
          <w:color w:val="000000"/>
          <w:sz w:val="32"/>
          <w:szCs w:val="32"/>
        </w:rPr>
        <w:t>最大允许误差为：</w:t>
      </w:r>
      <w:r>
        <w:rPr>
          <w:rFonts w:ascii="Times New Roman"/>
          <w:color w:val="000000" w:themeColor="text1"/>
          <w:sz w:val="24"/>
          <w:szCs w:val="16"/>
        </w:rPr>
        <w:t>MPE:±0.05 mm</w:t>
      </w:r>
    </w:p>
    <w:p w14:paraId="29E8D356">
      <w:pPr>
        <w:pStyle w:val="152"/>
        <w:spacing w:line="360" w:lineRule="auto"/>
        <w:ind w:firstLine="480"/>
        <w:rPr>
          <w:sz w:val="32"/>
          <w:szCs w:val="32"/>
        </w:rPr>
      </w:pPr>
      <w:r>
        <w:rPr>
          <w:rFonts w:hint="eastAsia"/>
          <w:sz w:val="32"/>
          <w:szCs w:val="32"/>
        </w:rPr>
        <w:t>则</w:t>
      </w:r>
      <w:r>
        <w:rPr>
          <w:rFonts w:hint="eastAsia"/>
          <w:sz w:val="32"/>
          <w:szCs w:val="32"/>
          <w:lang w:val="en-US" w:eastAsia="zh-CN"/>
        </w:rPr>
        <w:t>塞尺</w:t>
      </w:r>
      <w:r>
        <w:rPr>
          <w:rFonts w:hint="eastAsia"/>
          <w:sz w:val="32"/>
          <w:szCs w:val="32"/>
        </w:rPr>
        <w:t>所引入的不确定度为：</w:t>
      </w:r>
    </w:p>
    <w:p w14:paraId="4B835226">
      <w:pPr>
        <w:pStyle w:val="145"/>
        <w:spacing w:line="240" w:lineRule="auto"/>
        <w:ind w:firstLine="0" w:firstLineChars="0"/>
        <w:jc w:val="center"/>
        <w:outlineLvl w:val="9"/>
        <w:rPr>
          <w:rFonts w:hint="eastAsia" w:eastAsia="宋体"/>
          <w:position w:val="-30"/>
          <w:lang w:eastAsia="zh-CN"/>
        </w:rPr>
      </w:pPr>
      <w:r>
        <w:rPr>
          <w:rFonts w:hint="eastAsia" w:eastAsia="宋体"/>
          <w:position w:val="-28"/>
          <w:lang w:eastAsia="zh-CN"/>
        </w:rPr>
        <w:object>
          <v:shape id="_x0000_i1075" o:spt="75" type="#_x0000_t75" style="height:33pt;width:121pt;" o:ole="t" filled="f" o:preferrelative="t" stroked="f" coordsize="21600,21600">
            <v:path/>
            <v:fill on="f" focussize="0,0"/>
            <v:stroke on="f"/>
            <v:imagedata r:id="rId113" o:title=""/>
            <o:lock v:ext="edit" aspectratio="t"/>
            <w10:wrap type="none"/>
            <w10:anchorlock/>
          </v:shape>
          <o:OLEObject Type="Embed" ProgID="Equation.KSEE3" ShapeID="_x0000_i1075" DrawAspect="Content" ObjectID="_1468075775" r:id="rId112">
            <o:LockedField>false</o:LockedField>
          </o:OLEObject>
        </w:object>
      </w:r>
    </w:p>
    <w:p w14:paraId="47BF491F">
      <w:pPr>
        <w:pStyle w:val="145"/>
        <w:spacing w:line="560" w:lineRule="exact"/>
        <w:ind w:firstLine="3520" w:firstLineChars="1100"/>
        <w:jc w:val="both"/>
        <w:outlineLvl w:val="9"/>
        <w:rPr>
          <w:rFonts w:hint="eastAsia" w:ascii="仿宋_GB2312" w:hAnsi="Times New Roman" w:eastAsia="仿宋_GB2312"/>
          <w:sz w:val="32"/>
          <w:szCs w:val="32"/>
        </w:rPr>
      </w:pPr>
    </w:p>
    <w:p w14:paraId="16AA9E65">
      <w:pPr>
        <w:pStyle w:val="145"/>
        <w:spacing w:line="560" w:lineRule="exact"/>
        <w:ind w:firstLine="0" w:firstLineChars="0"/>
        <w:jc w:val="both"/>
        <w:outlineLvl w:val="9"/>
        <w:rPr>
          <w:rFonts w:hint="eastAsia" w:ascii="黑体" w:hAnsi="黑体" w:eastAsia="黑体"/>
          <w:sz w:val="32"/>
          <w:szCs w:val="32"/>
        </w:rPr>
      </w:pPr>
      <w:r>
        <w:rPr>
          <w:rFonts w:hint="eastAsia" w:ascii="仿宋_GB2312" w:hAnsi="Times New Roman" w:eastAsia="仿宋_GB2312"/>
          <w:sz w:val="32"/>
          <w:szCs w:val="32"/>
        </w:rPr>
        <w:t>3.</w:t>
      </w:r>
      <w:r>
        <w:rPr>
          <w:rFonts w:hint="eastAsia" w:ascii="仿宋_GB2312" w:hAnsi="Times New Roman" w:eastAsia="仿宋_GB2312"/>
          <w:sz w:val="32"/>
          <w:szCs w:val="32"/>
          <w:lang w:val="en-US" w:eastAsia="zh-CN"/>
        </w:rPr>
        <w:t>5.4</w:t>
      </w:r>
      <w:r>
        <w:rPr>
          <w:rFonts w:hint="eastAsia" w:ascii="仿宋_GB2312" w:hAnsi="Times New Roman" w:eastAsia="仿宋_GB2312"/>
          <w:sz w:val="32"/>
          <w:szCs w:val="32"/>
        </w:rPr>
        <w:t xml:space="preserve"> </w:t>
      </w:r>
      <w:r>
        <w:rPr>
          <w:rFonts w:hint="eastAsia" w:ascii="黑体" w:hAnsi="黑体" w:eastAsia="黑体"/>
          <w:color w:val="000000"/>
          <w:sz w:val="32"/>
          <w:szCs w:val="32"/>
        </w:rPr>
        <w:t>路试车道</w:t>
      </w:r>
      <w:r>
        <w:rPr>
          <w:rFonts w:hint="eastAsia" w:ascii="黑体" w:hAnsi="黑体" w:eastAsia="黑体"/>
          <w:color w:val="000000"/>
          <w:sz w:val="32"/>
          <w:szCs w:val="32"/>
          <w:lang w:val="en-US" w:eastAsia="zh-CN"/>
        </w:rPr>
        <w:t>平整</w:t>
      </w:r>
      <w:r>
        <w:rPr>
          <w:rFonts w:hint="eastAsia" w:ascii="黑体" w:hAnsi="黑体" w:eastAsia="黑体"/>
          <w:color w:val="000000"/>
          <w:sz w:val="32"/>
          <w:szCs w:val="32"/>
        </w:rPr>
        <w:t>度</w:t>
      </w:r>
      <w:r>
        <w:rPr>
          <w:rFonts w:ascii="黑体" w:hAnsi="黑体" w:eastAsia="黑体"/>
          <w:color w:val="000000"/>
          <w:sz w:val="32"/>
          <w:szCs w:val="32"/>
        </w:rPr>
        <w:t>检测结果的</w:t>
      </w:r>
      <w:r>
        <w:rPr>
          <w:rFonts w:ascii="黑体" w:hAnsi="黑体" w:eastAsia="黑体"/>
          <w:sz w:val="32"/>
          <w:szCs w:val="32"/>
        </w:rPr>
        <w:t>合成标准不确定度</w:t>
      </w:r>
    </w:p>
    <w:p w14:paraId="63F5BA42">
      <w:pPr>
        <w:pStyle w:val="152"/>
        <w:spacing w:line="360" w:lineRule="auto"/>
        <w:ind w:firstLine="480"/>
        <w:rPr>
          <w:sz w:val="32"/>
          <w:szCs w:val="32"/>
        </w:rPr>
      </w:pPr>
      <w:r>
        <w:rPr>
          <w:color w:val="000000"/>
          <w:sz w:val="32"/>
          <w:szCs w:val="32"/>
        </w:rPr>
        <w:t>各分量互不相关，则</w:t>
      </w:r>
      <w:r>
        <w:rPr>
          <w:rFonts w:hint="eastAsia"/>
          <w:color w:val="000000"/>
          <w:sz w:val="32"/>
          <w:szCs w:val="32"/>
        </w:rPr>
        <w:t>路试车道</w:t>
      </w:r>
      <w:r>
        <w:rPr>
          <w:rFonts w:hint="eastAsia"/>
          <w:color w:val="000000"/>
          <w:sz w:val="32"/>
          <w:szCs w:val="32"/>
          <w:lang w:val="en-US" w:eastAsia="zh-CN"/>
        </w:rPr>
        <w:t>平整</w:t>
      </w:r>
      <w:r>
        <w:rPr>
          <w:rFonts w:hint="eastAsia"/>
          <w:color w:val="000000"/>
          <w:sz w:val="32"/>
          <w:szCs w:val="32"/>
        </w:rPr>
        <w:t>度检测结果</w:t>
      </w:r>
      <w:r>
        <w:rPr>
          <w:color w:val="000000"/>
          <w:sz w:val="32"/>
          <w:szCs w:val="32"/>
        </w:rPr>
        <w:t>的合成标准不确定度</w:t>
      </w:r>
      <w:r>
        <w:rPr>
          <w:sz w:val="32"/>
          <w:szCs w:val="32"/>
        </w:rPr>
        <w:t>：</w:t>
      </w:r>
    </w:p>
    <w:p w14:paraId="697D95E2">
      <w:pPr>
        <w:pStyle w:val="152"/>
        <w:spacing w:line="360" w:lineRule="auto"/>
        <w:ind w:firstLine="480"/>
        <w:jc w:val="center"/>
        <w:rPr>
          <w:rFonts w:hint="default" w:eastAsia="宋体"/>
          <w:szCs w:val="24"/>
          <w:lang w:val="en-US" w:eastAsia="zh-CN"/>
        </w:rPr>
      </w:pPr>
      <m:oMathPara>
        <m:oMath>
          <m:sSub>
            <m:sSubPr>
              <m:ctrlPr>
                <w:rPr>
                  <w:rFonts w:hint="default" w:ascii="Cambria Math" w:hAnsi="Cambria Math"/>
                  <w:sz w:val="24"/>
                </w:rPr>
              </m:ctrlPr>
            </m:sSubPr>
            <m:e>
              <m:r>
                <m:rPr/>
                <w:rPr>
                  <w:rFonts w:hint="default" w:ascii="Cambria Math" w:hAnsi="Cambria Math"/>
                  <w:sz w:val="24"/>
                </w:rPr>
                <m:t>u</m:t>
              </m:r>
              <m:ctrlPr>
                <w:rPr>
                  <w:rFonts w:ascii="Cambria Math" w:hAnsi="Cambria Math"/>
                  <w:sz w:val="24"/>
                </w:rPr>
              </m:ctrlPr>
            </m:e>
            <m:sub>
              <m:r>
                <m:rPr/>
                <w:rPr>
                  <w:rFonts w:hint="default" w:ascii="Cambria Math" w:hAnsi="Cambria Math"/>
                  <w:sz w:val="24"/>
                </w:rPr>
                <m:t>c</m:t>
              </m:r>
              <m:ctrlPr>
                <w:rPr>
                  <w:rFonts w:ascii="Cambria Math" w:hAnsi="Cambria Math"/>
                  <w:sz w:val="24"/>
                </w:rPr>
              </m:ctrlPr>
            </m:sub>
          </m:sSub>
          <m:r>
            <m:rPr/>
            <w:rPr>
              <w:rFonts w:hint="default" w:ascii="Cambria Math" w:hAnsi="Cambria Math"/>
              <w:sz w:val="24"/>
            </w:rPr>
            <m:t>=</m:t>
          </m:r>
          <m:rad>
            <m:radPr>
              <m:degHide m:val="1"/>
              <m:ctrlPr>
                <w:rPr>
                  <w:rFonts w:hint="default" w:ascii="Cambria Math" w:hAnsi="Cambria Math"/>
                  <w:i/>
                  <w:sz w:val="24"/>
                </w:rPr>
              </m:ctrlPr>
            </m:radPr>
            <m:deg>
              <m:ctrlPr>
                <w:rPr>
                  <w:rFonts w:ascii="Cambria Math" w:hAnsi="Cambria Math"/>
                  <w:sz w:val="24"/>
                </w:rPr>
              </m:ctrlPr>
            </m:deg>
            <m:e>
              <m:sSubSup>
                <m:sSubSupPr>
                  <m:ctrlPr>
                    <w:rPr>
                      <w:rFonts w:hint="default" w:ascii="Cambria Math" w:hAnsi="Cambria Math"/>
                      <w:sz w:val="24"/>
                    </w:rPr>
                  </m:ctrlPr>
                </m:sSubSupPr>
                <m:e>
                  <m:r>
                    <m:rPr/>
                    <w:rPr>
                      <w:rFonts w:hint="default" w:ascii="Cambria Math" w:hAnsi="Cambria Math"/>
                      <w:sz w:val="24"/>
                    </w:rPr>
                    <m:t>u</m:t>
                  </m:r>
                  <m:ctrlPr>
                    <w:rPr>
                      <w:rFonts w:ascii="Cambria Math" w:hAnsi="Cambria Math"/>
                      <w:sz w:val="24"/>
                    </w:rPr>
                  </m:ctrlPr>
                </m:e>
                <m:sub>
                  <m:r>
                    <m:rPr/>
                    <w:rPr>
                      <w:rFonts w:hint="default" w:ascii="Cambria Math" w:hAnsi="Cambria Math"/>
                      <w:sz w:val="24"/>
                    </w:rPr>
                    <m:t>1</m:t>
                  </m:r>
                  <m:ctrlPr>
                    <w:rPr>
                      <w:rFonts w:ascii="Cambria Math" w:hAnsi="Cambria Math"/>
                      <w:sz w:val="24"/>
                    </w:rPr>
                  </m:ctrlPr>
                </m:sub>
                <m:sup>
                  <m:r>
                    <m:rPr/>
                    <w:rPr>
                      <w:rFonts w:hint="default" w:ascii="Cambria Math" w:hAnsi="Cambria Math"/>
                      <w:sz w:val="24"/>
                    </w:rPr>
                    <m:t>2</m:t>
                  </m:r>
                  <m:ctrlPr>
                    <w:rPr>
                      <w:rFonts w:ascii="Cambria Math" w:hAnsi="Cambria Math"/>
                      <w:sz w:val="24"/>
                    </w:rPr>
                  </m:ctrlPr>
                </m:sup>
              </m:sSubSup>
              <m:r>
                <m:rPr/>
                <w:rPr>
                  <w:rFonts w:hint="default" w:ascii="Cambria Math" w:hAnsi="Cambria Math"/>
                  <w:sz w:val="24"/>
                </w:rPr>
                <m:t>+</m:t>
              </m:r>
              <m:sSubSup>
                <m:sSubSupPr>
                  <m:ctrlPr>
                    <w:rPr>
                      <w:rFonts w:hint="default" w:ascii="Cambria Math" w:hAnsi="Cambria Math"/>
                      <w:sz w:val="24"/>
                    </w:rPr>
                  </m:ctrlPr>
                </m:sSubSupPr>
                <m:e>
                  <m:r>
                    <m:rPr/>
                    <w:rPr>
                      <w:rFonts w:hint="default" w:ascii="Cambria Math" w:hAnsi="Cambria Math"/>
                      <w:sz w:val="24"/>
                    </w:rPr>
                    <m:t>u</m:t>
                  </m:r>
                  <m:ctrlPr>
                    <w:rPr>
                      <w:rFonts w:ascii="Cambria Math" w:hAnsi="Cambria Math"/>
                      <w:sz w:val="24"/>
                    </w:rPr>
                  </m:ctrlPr>
                </m:e>
                <m:sub>
                  <m:r>
                    <m:rPr/>
                    <w:rPr>
                      <w:rFonts w:hint="default" w:ascii="Cambria Math" w:hAnsi="Cambria Math"/>
                      <w:sz w:val="24"/>
                    </w:rPr>
                    <m:t>2</m:t>
                  </m:r>
                  <m:ctrlPr>
                    <w:rPr>
                      <w:rFonts w:ascii="Cambria Math" w:hAnsi="Cambria Math"/>
                      <w:sz w:val="24"/>
                    </w:rPr>
                  </m:ctrlPr>
                </m:sub>
                <m:sup>
                  <m:r>
                    <m:rPr/>
                    <w:rPr>
                      <w:rFonts w:hint="default" w:ascii="Cambria Math" w:hAnsi="Cambria Math"/>
                      <w:sz w:val="24"/>
                    </w:rPr>
                    <m:t>2</m:t>
                  </m:r>
                  <m:ctrlPr>
                    <w:rPr>
                      <w:rFonts w:ascii="Cambria Math" w:hAnsi="Cambria Math"/>
                      <w:sz w:val="24"/>
                    </w:rPr>
                  </m:ctrlPr>
                </m:sup>
              </m:sSubSup>
              <m:r>
                <m:rPr/>
                <w:rPr>
                  <w:rFonts w:hint="default" w:ascii="Cambria Math" w:hAnsi="Cambria Math"/>
                  <w:sz w:val="24"/>
                </w:rPr>
                <m:t>+</m:t>
              </m:r>
              <m:sSubSup>
                <m:sSubSupPr>
                  <m:ctrlPr>
                    <w:rPr>
                      <w:rFonts w:hint="default" w:ascii="Cambria Math" w:hAnsi="Cambria Math"/>
                      <w:sz w:val="24"/>
                    </w:rPr>
                  </m:ctrlPr>
                </m:sSubSupPr>
                <m:e>
                  <m:r>
                    <m:rPr/>
                    <w:rPr>
                      <w:rFonts w:hint="default" w:ascii="Cambria Math" w:hAnsi="Cambria Math"/>
                      <w:sz w:val="24"/>
                    </w:rPr>
                    <m:t>u</m:t>
                  </m:r>
                  <m:ctrlPr>
                    <w:rPr>
                      <w:rFonts w:ascii="Cambria Math" w:hAnsi="Cambria Math"/>
                      <w:sz w:val="24"/>
                    </w:rPr>
                  </m:ctrlPr>
                </m:e>
                <m:sub>
                  <m:r>
                    <m:rPr/>
                    <w:rPr>
                      <w:rFonts w:hint="default" w:ascii="Cambria Math" w:hAnsi="Cambria Math"/>
                      <w:sz w:val="24"/>
                    </w:rPr>
                    <m:t>3</m:t>
                  </m:r>
                  <m:ctrlPr>
                    <w:rPr>
                      <w:rFonts w:ascii="Cambria Math" w:hAnsi="Cambria Math"/>
                      <w:sz w:val="24"/>
                    </w:rPr>
                  </m:ctrlPr>
                </m:sub>
                <m:sup>
                  <m:r>
                    <m:rPr/>
                    <w:rPr>
                      <w:rFonts w:hint="default" w:ascii="Cambria Math" w:hAnsi="Cambria Math"/>
                      <w:sz w:val="24"/>
                    </w:rPr>
                    <m:t>2</m:t>
                  </m:r>
                  <m:ctrlPr>
                    <w:rPr>
                      <w:rFonts w:ascii="Cambria Math" w:hAnsi="Cambria Math"/>
                      <w:sz w:val="24"/>
                    </w:rPr>
                  </m:ctrlPr>
                </m:sup>
              </m:sSubSup>
              <m:ctrlPr>
                <w:rPr>
                  <w:rFonts w:hint="default" w:ascii="Cambria Math" w:hAnsi="Cambria Math"/>
                  <w:sz w:val="24"/>
                </w:rPr>
              </m:ctrlPr>
            </m:e>
          </m:rad>
          <m:r>
            <m:rPr/>
            <w:rPr>
              <w:rFonts w:hint="default" w:ascii="Cambria Math" w:hAnsi="Cambria Math"/>
              <w:sz w:val="24"/>
            </w:rPr>
            <m:t>≈0.</m:t>
          </m:r>
          <m:r>
            <m:rPr/>
            <w:rPr>
              <w:rFonts w:hint="default" w:ascii="Cambria Math" w:hAnsi="Cambria Math"/>
              <w:sz w:val="24"/>
              <w:lang w:val="en-US" w:eastAsia="zh-CN"/>
            </w:rPr>
            <m:t>29mm</m:t>
          </m:r>
        </m:oMath>
      </m:oMathPara>
    </w:p>
    <w:p w14:paraId="23B7AE44">
      <w:pPr>
        <w:pStyle w:val="145"/>
        <w:spacing w:line="560" w:lineRule="exact"/>
        <w:ind w:firstLine="0" w:firstLineChars="0"/>
        <w:jc w:val="both"/>
        <w:outlineLvl w:val="9"/>
        <w:rPr>
          <w:rFonts w:ascii="仿宋_GB2312" w:hAnsi="黑体" w:eastAsia="仿宋_GB2312"/>
          <w:sz w:val="32"/>
          <w:szCs w:val="32"/>
        </w:rPr>
      </w:pPr>
      <w:r>
        <w:rPr>
          <w:rFonts w:hint="eastAsia" w:ascii="仿宋_GB2312" w:hAnsi="黑体" w:eastAsia="仿宋_GB2312"/>
          <w:sz w:val="32"/>
          <w:szCs w:val="32"/>
        </w:rPr>
        <w:t>3.</w:t>
      </w:r>
      <w:r>
        <w:rPr>
          <w:rFonts w:hint="eastAsia" w:ascii="仿宋_GB2312" w:hAnsi="黑体" w:eastAsia="仿宋_GB2312"/>
          <w:sz w:val="32"/>
          <w:szCs w:val="32"/>
          <w:lang w:val="en-US" w:eastAsia="zh-CN"/>
        </w:rPr>
        <w:t>5.6</w:t>
      </w:r>
      <w:r>
        <w:rPr>
          <w:rFonts w:hint="eastAsia" w:ascii="黑体" w:hAnsi="黑体" w:eastAsia="黑体"/>
          <w:color w:val="000000"/>
          <w:sz w:val="32"/>
          <w:szCs w:val="32"/>
        </w:rPr>
        <w:t>路试车道</w:t>
      </w:r>
      <w:r>
        <w:rPr>
          <w:rFonts w:hint="eastAsia" w:ascii="黑体" w:hAnsi="黑体" w:eastAsia="黑体"/>
          <w:color w:val="000000"/>
          <w:sz w:val="32"/>
          <w:szCs w:val="32"/>
          <w:lang w:val="en-US" w:eastAsia="zh-CN"/>
        </w:rPr>
        <w:t>平整</w:t>
      </w:r>
      <w:r>
        <w:rPr>
          <w:rFonts w:hint="eastAsia" w:ascii="黑体" w:hAnsi="黑体" w:eastAsia="黑体"/>
          <w:color w:val="000000"/>
          <w:sz w:val="32"/>
          <w:szCs w:val="32"/>
        </w:rPr>
        <w:t>度</w:t>
      </w:r>
      <w:r>
        <w:rPr>
          <w:rFonts w:ascii="黑体" w:hAnsi="黑体" w:eastAsia="黑体"/>
          <w:color w:val="000000"/>
          <w:sz w:val="32"/>
          <w:szCs w:val="32"/>
        </w:rPr>
        <w:t>检测结果的</w:t>
      </w:r>
      <w:r>
        <w:rPr>
          <w:rFonts w:ascii="黑体" w:hAnsi="黑体" w:eastAsia="黑体"/>
          <w:sz w:val="32"/>
          <w:szCs w:val="32"/>
        </w:rPr>
        <w:t>扩展不确定度</w:t>
      </w:r>
    </w:p>
    <w:p w14:paraId="6C24C24A">
      <w:pPr>
        <w:pStyle w:val="152"/>
        <w:spacing w:line="360" w:lineRule="auto"/>
        <w:ind w:firstLine="480"/>
        <w:rPr>
          <w:rFonts w:hint="eastAsia"/>
          <w:color w:val="000000"/>
          <w:sz w:val="32"/>
          <w:szCs w:val="32"/>
        </w:rPr>
      </w:pPr>
      <w:r>
        <w:rPr>
          <w:color w:val="000000"/>
          <w:sz w:val="32"/>
          <w:szCs w:val="32"/>
        </w:rPr>
        <w:t>取</w:t>
      </w:r>
      <w:r>
        <w:rPr>
          <w:rFonts w:ascii="Times New Roman" w:hAnsi="Times New Roman"/>
          <w:i/>
          <w:color w:val="000000"/>
          <w:sz w:val="32"/>
          <w:szCs w:val="32"/>
        </w:rPr>
        <w:t>k</w:t>
      </w:r>
      <w:r>
        <w:rPr>
          <w:rFonts w:hint="eastAsia"/>
          <w:color w:val="000000"/>
          <w:sz w:val="32"/>
          <w:szCs w:val="32"/>
        </w:rPr>
        <w:t>=2，则路试车道</w:t>
      </w:r>
      <w:r>
        <w:rPr>
          <w:rFonts w:hint="eastAsia"/>
          <w:color w:val="000000"/>
          <w:sz w:val="32"/>
          <w:szCs w:val="32"/>
          <w:lang w:val="en-US" w:eastAsia="zh-CN"/>
        </w:rPr>
        <w:t>平整</w:t>
      </w:r>
      <w:r>
        <w:rPr>
          <w:rFonts w:hint="eastAsia"/>
          <w:color w:val="000000"/>
          <w:sz w:val="32"/>
          <w:szCs w:val="32"/>
        </w:rPr>
        <w:t>度检测结果</w:t>
      </w:r>
      <w:r>
        <w:rPr>
          <w:color w:val="000000"/>
          <w:sz w:val="32"/>
          <w:szCs w:val="32"/>
        </w:rPr>
        <w:t>的</w:t>
      </w:r>
      <w:r>
        <w:rPr>
          <w:rFonts w:hint="eastAsia"/>
          <w:color w:val="000000"/>
          <w:sz w:val="32"/>
          <w:szCs w:val="32"/>
        </w:rPr>
        <w:t>扩展不确定度为：</w:t>
      </w:r>
    </w:p>
    <w:p w14:paraId="3F92962C">
      <w:pPr>
        <w:spacing w:line="360" w:lineRule="auto"/>
        <w:rPr>
          <w:rFonts w:ascii="黑体" w:hAnsi="黑体" w:eastAsia="黑体"/>
        </w:rPr>
      </w:pPr>
      <w:r>
        <w:rPr>
          <w:rFonts w:hint="eastAsia" w:eastAsia="宋体"/>
          <w:position w:val="-6"/>
          <w:sz w:val="32"/>
          <w:szCs w:val="32"/>
          <w:lang w:eastAsia="zh-CN"/>
        </w:rPr>
        <w:object>
          <v:shape id="_x0000_i1076" o:spt="75" type="#_x0000_t75" style="height:13.95pt;width:98pt;" o:ole="t" filled="f" o:preferrelative="t" stroked="f" coordsize="21600,21600">
            <v:path/>
            <v:fill on="f" focussize="0,0"/>
            <v:stroke on="f"/>
            <v:imagedata r:id="rId115" o:title=""/>
            <o:lock v:ext="edit" aspectratio="t"/>
            <w10:wrap type="none"/>
            <w10:anchorlock/>
          </v:shape>
          <o:OLEObject Type="Embed" ProgID="Equation.KSEE3" ShapeID="_x0000_i1076" DrawAspect="Content" ObjectID="_1468075776" r:id="rId114">
            <o:LockedField>false</o:LockedField>
          </o:OLEObject>
        </w:object>
      </w:r>
      <w:r>
        <w:rPr>
          <w:rFonts w:hint="eastAsia" w:ascii="黑体" w:hAnsi="黑体" w:eastAsia="黑体"/>
          <w:color w:val="000000"/>
          <w:lang w:val="en-US" w:eastAsia="zh-CN"/>
        </w:rPr>
        <w:t>5.5</w:t>
      </w:r>
      <w:r>
        <w:rPr>
          <w:rFonts w:hint="eastAsia" w:ascii="黑体" w:hAnsi="黑体" w:eastAsia="黑体"/>
          <w:color w:val="000000"/>
        </w:rPr>
        <w:t>附着系数检测结果的不确定度评定</w:t>
      </w:r>
    </w:p>
    <w:p w14:paraId="0949EB74">
      <w:pPr>
        <w:pStyle w:val="145"/>
        <w:spacing w:line="560" w:lineRule="exact"/>
        <w:ind w:firstLine="0" w:firstLineChars="0"/>
        <w:jc w:val="both"/>
        <w:outlineLvl w:val="9"/>
        <w:rPr>
          <w:rFonts w:hint="eastAsia" w:ascii="仿宋_GB2312" w:hAnsi="黑体" w:eastAsia="仿宋_GB2312"/>
          <w:sz w:val="32"/>
          <w:szCs w:val="32"/>
        </w:rPr>
      </w:pPr>
    </w:p>
    <w:p w14:paraId="0B5FD9BC">
      <w:pPr>
        <w:pStyle w:val="145"/>
        <w:spacing w:line="560" w:lineRule="exact"/>
        <w:ind w:firstLine="0" w:firstLineChars="0"/>
        <w:jc w:val="both"/>
        <w:outlineLvl w:val="9"/>
        <w:rPr>
          <w:rFonts w:hint="eastAsia" w:ascii="黑体" w:hAnsi="黑体" w:eastAsia="黑体"/>
          <w:color w:val="000000"/>
          <w:sz w:val="32"/>
          <w:szCs w:val="32"/>
          <w:lang w:val="en-US" w:eastAsia="zh-CN"/>
        </w:rPr>
      </w:pPr>
      <w:r>
        <w:rPr>
          <w:rFonts w:hint="eastAsia" w:ascii="仿宋_GB2312" w:hAnsi="黑体" w:eastAsia="仿宋_GB2312"/>
          <w:sz w:val="32"/>
          <w:szCs w:val="32"/>
        </w:rPr>
        <w:t>3.</w:t>
      </w:r>
      <w:r>
        <w:rPr>
          <w:rFonts w:hint="eastAsia" w:ascii="仿宋_GB2312" w:hAnsi="黑体" w:eastAsia="仿宋_GB2312"/>
          <w:sz w:val="32"/>
          <w:szCs w:val="32"/>
          <w:lang w:val="en-US" w:eastAsia="zh-CN"/>
        </w:rPr>
        <w:t>5.7</w:t>
      </w:r>
      <w:r>
        <w:rPr>
          <w:rFonts w:hint="eastAsia" w:ascii="黑体" w:hAnsi="黑体" w:eastAsia="黑体"/>
          <w:color w:val="000000"/>
          <w:sz w:val="32"/>
          <w:szCs w:val="32"/>
          <w:lang w:val="en-US" w:eastAsia="zh-CN"/>
        </w:rPr>
        <w:t>平整度检测结果不确定度评定</w:t>
      </w:r>
    </w:p>
    <w:p w14:paraId="0684D369">
      <w:pPr>
        <w:pStyle w:val="145"/>
        <w:spacing w:line="560" w:lineRule="exact"/>
        <w:ind w:firstLine="640" w:firstLineChars="200"/>
        <w:jc w:val="both"/>
        <w:outlineLvl w:val="9"/>
        <w:rPr>
          <w:rFonts w:hint="eastAsia" w:ascii="仿宋_GB2312" w:hAnsi="黑体" w:eastAsia="仿宋_GB2312"/>
          <w:sz w:val="32"/>
          <w:szCs w:val="32"/>
        </w:rPr>
      </w:pPr>
      <w:bookmarkStart w:id="38" w:name="_GoBack"/>
      <w:bookmarkEnd w:id="38"/>
      <w:r>
        <w:rPr>
          <w:rFonts w:hint="eastAsia" w:ascii="仿宋_GB2312" w:hAnsi="黑体" w:eastAsia="仿宋_GB2312"/>
          <w:sz w:val="32"/>
          <w:szCs w:val="32"/>
          <w:lang w:val="en-US" w:eastAsia="zh-CN"/>
        </w:rPr>
        <w:t>坡道</w:t>
      </w:r>
      <w:r>
        <w:rPr>
          <w:rFonts w:hint="eastAsia" w:ascii="仿宋_GB2312" w:hAnsi="黑体" w:eastAsia="仿宋_GB2312"/>
          <w:sz w:val="32"/>
          <w:szCs w:val="32"/>
        </w:rPr>
        <w:t>附着系数的检测结果不确定度评定可参照D</w:t>
      </w:r>
      <w:r>
        <w:rPr>
          <w:rFonts w:hint="eastAsia" w:ascii="仿宋_GB2312" w:hAnsi="黑体" w:eastAsia="仿宋_GB2312"/>
          <w:sz w:val="32"/>
          <w:szCs w:val="32"/>
          <w:lang w:val="en-US" w:eastAsia="zh-CN"/>
        </w:rPr>
        <w:t xml:space="preserve"> 3</w:t>
      </w:r>
      <w:r>
        <w:rPr>
          <w:rFonts w:hint="eastAsia" w:ascii="仿宋_GB2312" w:hAnsi="黑体" w:eastAsia="仿宋_GB2312"/>
          <w:sz w:val="32"/>
          <w:szCs w:val="32"/>
        </w:rPr>
        <w:t>.</w:t>
      </w:r>
      <w:r>
        <w:rPr>
          <w:rFonts w:hint="eastAsia" w:ascii="仿宋_GB2312" w:hAnsi="黑体" w:eastAsia="仿宋_GB2312"/>
          <w:sz w:val="32"/>
          <w:szCs w:val="32"/>
          <w:lang w:val="en-US" w:eastAsia="zh-CN"/>
        </w:rPr>
        <w:t>5.1</w:t>
      </w:r>
      <w:r>
        <w:rPr>
          <w:rFonts w:hint="eastAsia" w:ascii="仿宋_GB2312" w:hAnsi="黑体" w:eastAsia="仿宋_GB2312"/>
          <w:sz w:val="32"/>
          <w:szCs w:val="32"/>
        </w:rPr>
        <w:t>的方法进行评定。</w:t>
      </w:r>
    </w:p>
    <w:p w14:paraId="1219D3E3">
      <w:pPr>
        <w:spacing w:line="360" w:lineRule="auto"/>
        <w:rPr>
          <w:rFonts w:hint="eastAsia" w:eastAsiaTheme="minorEastAsia"/>
          <w:color w:val="000000"/>
          <w:sz w:val="32"/>
          <w:szCs w:val="32"/>
          <w:lang w:eastAsia="zh-CN"/>
        </w:rPr>
      </w:pPr>
    </w:p>
    <w:p w14:paraId="11F6DD7E">
      <w:pPr>
        <w:widowControl/>
        <w:spacing w:line="560" w:lineRule="exact"/>
        <w:rPr>
          <w:rFonts w:hint="eastAsia" w:ascii="仿宋_GB2312" w:eastAsia="仿宋_GB2312"/>
          <w:sz w:val="32"/>
          <w:szCs w:val="32"/>
        </w:rPr>
      </w:pPr>
    </w:p>
    <w:p w14:paraId="688B1023">
      <w:pPr>
        <w:spacing w:line="560" w:lineRule="exact"/>
        <w:outlineLvl w:val="1"/>
        <w:rPr>
          <w:rFonts w:ascii="黑体" w:hAnsi="黑体" w:eastAsia="黑体" w:cs="黑体"/>
          <w:sz w:val="32"/>
          <w:szCs w:val="32"/>
        </w:rPr>
      </w:pPr>
      <w:r>
        <w:rPr>
          <w:rFonts w:hint="eastAsia" w:ascii="黑体" w:hAnsi="黑体" w:eastAsia="黑体" w:cs="黑体"/>
          <w:sz w:val="32"/>
          <w:szCs w:val="32"/>
        </w:rPr>
        <w:t>4  结论</w:t>
      </w:r>
    </w:p>
    <w:p w14:paraId="6B93651F">
      <w:pPr>
        <w:spacing w:line="560" w:lineRule="exact"/>
        <w:ind w:firstLine="640" w:firstLineChars="200"/>
        <w:outlineLvl w:val="3"/>
        <w:rPr>
          <w:rFonts w:ascii="仿宋_GB2312" w:eastAsia="仿宋_GB2312"/>
          <w:sz w:val="32"/>
          <w:szCs w:val="32"/>
        </w:rPr>
      </w:pPr>
      <w:r>
        <w:rPr>
          <w:rFonts w:hint="eastAsia" w:ascii="仿宋_GB2312" w:hAnsi="宋体" w:eastAsia="仿宋_GB2312"/>
          <w:sz w:val="32"/>
          <w:szCs w:val="32"/>
        </w:rPr>
        <w:t>在对路试车道驻车坡道进行长度测量，宽度测量，坡度测量，平整度测量，摩擦系数试验过程中，评定结果均满足计量特性要求，</w:t>
      </w:r>
      <w:r>
        <w:rPr>
          <w:rFonts w:hint="eastAsia" w:ascii="仿宋_GB2312" w:eastAsia="仿宋_GB2312"/>
          <w:sz w:val="32"/>
          <w:szCs w:val="32"/>
        </w:rPr>
        <w:t>因此规范中的校准方法及相应的计量特性，是科学、适用、合理的。</w:t>
      </w:r>
    </w:p>
    <w:sectPr>
      <w:footerReference r:id="rId9" w:type="default"/>
      <w:pgSz w:w="11907" w:h="16839"/>
      <w:pgMar w:top="1134" w:right="1134" w:bottom="1134" w:left="1134" w:header="851"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2CF94">
    <w:pPr>
      <w:pStyle w:val="28"/>
      <w:spacing w:before="120" w:after="120"/>
      <w:jc w:val="center"/>
    </w:pPr>
    <w:r>
      <w:fldChar w:fldCharType="begin"/>
    </w:r>
    <w:r>
      <w:instrText xml:space="preserve"> PAGE   \* MERGEFORMAT </w:instrText>
    </w:r>
    <w:r>
      <w:fldChar w:fldCharType="separate"/>
    </w:r>
    <w:r>
      <w:t>1</w:t>
    </w:r>
    <w:r>
      <w:fldChar w:fldCharType="end"/>
    </w:r>
  </w:p>
  <w:p w14:paraId="751D14DC">
    <w:pPr>
      <w:pStyle w:val="2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D0B26">
    <w:pPr>
      <w:pStyle w:val="2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86092">
    <w:pPr>
      <w:pStyle w:val="2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042B5">
    <w:pPr>
      <w:pStyle w:val="28"/>
      <w:spacing w:before="120" w:after="120"/>
      <w:jc w:val="center"/>
    </w:pPr>
    <w:r>
      <w:fldChar w:fldCharType="begin"/>
    </w:r>
    <w:r>
      <w:instrText xml:space="preserve"> PAGE   \* MERGEFORMAT </w:instrText>
    </w:r>
    <w:r>
      <w:fldChar w:fldCharType="separate"/>
    </w:r>
    <w:r>
      <w:t>1</w:t>
    </w:r>
    <w:r>
      <w:fldChar w:fldCharType="end"/>
    </w:r>
  </w:p>
  <w:p w14:paraId="11BDB27E">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43974">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EDDF6">
    <w:pPr>
      <w:pStyle w:val="2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20A96">
    <w:pPr>
      <w:pStyle w:val="2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i w:val="0"/>
        <w:sz w:val="21"/>
      </w:rPr>
    </w:lvl>
    <w:lvl w:ilvl="3" w:tentative="0">
      <w:start w:val="1"/>
      <w:numFmt w:val="decimal"/>
      <w:pStyle w:val="67"/>
      <w:suff w:val="nothing"/>
      <w:lvlText w:val="%1%2.%3.%4　"/>
      <w:lvlJc w:val="left"/>
      <w:pPr>
        <w:ind w:left="0" w:firstLine="0"/>
      </w:pPr>
      <w:rPr>
        <w:rFonts w:hint="eastAsia" w:ascii="黑体" w:hAnsi="Times New Roman" w:eastAsia="黑体"/>
        <w:b/>
        <w:i w:val="0"/>
        <w:sz w:val="21"/>
      </w:rPr>
    </w:lvl>
    <w:lvl w:ilvl="4" w:tentative="0">
      <w:start w:val="1"/>
      <w:numFmt w:val="decimal"/>
      <w:suff w:val="nothing"/>
      <w:lvlText w:val="%1%2.%3.%4.%5　"/>
      <w:lvlJc w:val="left"/>
      <w:pPr>
        <w:ind w:left="0" w:firstLine="0"/>
      </w:pPr>
      <w:rPr>
        <w:rFonts w:hint="eastAsia" w:ascii="黑体" w:hAnsi="Times New Roman" w:eastAsia="黑体"/>
        <w:b/>
        <w:i w:val="0"/>
        <w:sz w:val="21"/>
      </w:rPr>
    </w:lvl>
    <w:lvl w:ilvl="5" w:tentative="0">
      <w:start w:val="1"/>
      <w:numFmt w:val="decimal"/>
      <w:suff w:val="nothing"/>
      <w:lvlText w:val="%1%2.%3.%4.%5.%6　"/>
      <w:lvlJc w:val="left"/>
      <w:pPr>
        <w:ind w:left="0" w:firstLine="0"/>
      </w:pPr>
      <w:rPr>
        <w:rFonts w:hint="eastAsia" w:ascii="黑体" w:hAnsi="Times New Roman" w:eastAsia="黑体"/>
        <w:b/>
        <w:i w:val="0"/>
        <w:sz w:val="21"/>
      </w:rPr>
    </w:lvl>
    <w:lvl w:ilvl="6" w:tentative="0">
      <w:start w:val="1"/>
      <w:numFmt w:val="decimal"/>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lvlText w:val="表%2"/>
      <w:lvlJc w:val="left"/>
      <w:pPr>
        <w:tabs>
          <w:tab w:val="left" w:pos="360"/>
        </w:tabs>
        <w:ind w:left="0" w:firstLine="0"/>
      </w:pPr>
      <w:rPr>
        <w:rFonts w:hint="eastAsia" w:ascii="黑体" w:hAnsi="Times New Roman" w:eastAsia="黑体"/>
        <w:b/>
        <w:i w:val="0"/>
        <w:sz w:val="20"/>
        <w:lang w:val="en-US"/>
      </w:rPr>
    </w:lvl>
    <w:lvl w:ilvl="2" w:tentative="0">
      <w:start w:val="1"/>
      <w:numFmt w:val="none"/>
      <w:pStyle w:val="127"/>
      <w:suff w:val="nothing"/>
      <w:lvlText w:val="%1表%2(续)"/>
      <w:lvlJc w:val="left"/>
      <w:pPr>
        <w:ind w:left="0" w:firstLine="0"/>
      </w:pPr>
      <w:rPr>
        <w:rFonts w:hint="eastAsia" w:ascii="宋体" w:hAnsi="Times New Roman" w:eastAsia="宋体"/>
        <w:b w:val="0"/>
        <w:i w:val="0"/>
        <w:sz w:val="18"/>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2">
    <w:nsid w:val="0AE367E9"/>
    <w:multiLevelType w:val="multilevel"/>
    <w:tmpl w:val="0AE367E9"/>
    <w:lvl w:ilvl="0" w:tentative="0">
      <w:start w:val="1"/>
      <w:numFmt w:val="none"/>
      <w:pStyle w:val="131"/>
      <w:lvlText w:val="%1式中："/>
      <w:lvlJc w:val="left"/>
      <w:pPr>
        <w:tabs>
          <w:tab w:val="left" w:pos="918"/>
        </w:tabs>
        <w:ind w:left="0" w:firstLine="198"/>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B136F61"/>
    <w:multiLevelType w:val="multilevel"/>
    <w:tmpl w:val="1B136F61"/>
    <w:lvl w:ilvl="0" w:tentative="0">
      <w:start w:val="1"/>
      <w:numFmt w:val="none"/>
      <w:pStyle w:val="81"/>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64A17CC"/>
    <w:multiLevelType w:val="multilevel"/>
    <w:tmpl w:val="264A17CC"/>
    <w:lvl w:ilvl="0" w:tentative="0">
      <w:start w:val="1"/>
      <w:numFmt w:val="none"/>
      <w:pStyle w:val="128"/>
      <w:lvlText w:val="表"/>
      <w:lvlJc w:val="left"/>
      <w:pPr>
        <w:tabs>
          <w:tab w:val="left" w:pos="360"/>
        </w:tabs>
        <w:ind w:left="0" w:firstLine="0"/>
      </w:pPr>
      <w:rPr>
        <w:rFonts w:hint="eastAsia" w:ascii="宋体"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10A7ED9"/>
    <w:multiLevelType w:val="multilevel"/>
    <w:tmpl w:val="310A7ED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b/>
        <w:i w:val="0"/>
        <w:sz w:val="21"/>
      </w:rPr>
    </w:lvl>
    <w:lvl w:ilvl="2" w:tentative="0">
      <w:start w:val="1"/>
      <w:numFmt w:val="decimal"/>
      <w:pStyle w:val="4"/>
      <w:lvlText w:val="6.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6">
    <w:nsid w:val="32215617"/>
    <w:multiLevelType w:val="multilevel"/>
    <w:tmpl w:val="32215617"/>
    <w:lvl w:ilvl="0" w:tentative="0">
      <w:start w:val="1"/>
      <w:numFmt w:val="decimal"/>
      <w:lvlText w:val="0.%1"/>
      <w:lvlJc w:val="left"/>
      <w:pPr>
        <w:tabs>
          <w:tab w:val="left" w:pos="360"/>
        </w:tabs>
        <w:ind w:left="0" w:firstLine="0"/>
      </w:pPr>
      <w:rPr>
        <w:rFonts w:hint="eastAsia" w:ascii="黑体" w:hAnsi="Times New Roman" w:eastAsia="黑体"/>
        <w:b/>
        <w:i w:val="0"/>
        <w:sz w:val="21"/>
      </w:rPr>
    </w:lvl>
    <w:lvl w:ilvl="1" w:tentative="0">
      <w:start w:val="1"/>
      <w:numFmt w:val="decimal"/>
      <w:pStyle w:val="117"/>
      <w:lvlText w:val="0.%1.%2"/>
      <w:lvlJc w:val="left"/>
      <w:pPr>
        <w:tabs>
          <w:tab w:val="left" w:pos="720"/>
        </w:tabs>
        <w:ind w:left="0" w:firstLine="0"/>
      </w:pPr>
      <w:rPr>
        <w:rFonts w:hint="eastAsia" w:ascii="黑体" w:hAnsi="Times New Roman" w:eastAsia="黑体"/>
        <w:b/>
        <w:i w:val="0"/>
        <w:sz w:val="21"/>
      </w:rPr>
    </w:lvl>
    <w:lvl w:ilvl="2" w:tentative="0">
      <w:start w:val="1"/>
      <w:numFmt w:val="decimal"/>
      <w:lvlText w:val="0.%2.%3"/>
      <w:lvlJc w:val="left"/>
      <w:pPr>
        <w:tabs>
          <w:tab w:val="left" w:pos="720"/>
        </w:tabs>
        <w:ind w:left="0" w:firstLine="0"/>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7">
    <w:nsid w:val="41A64E98"/>
    <w:multiLevelType w:val="multilevel"/>
    <w:tmpl w:val="41A64E98"/>
    <w:lvl w:ilvl="0" w:tentative="0">
      <w:start w:val="1"/>
      <w:numFmt w:val="decimal"/>
      <w:pStyle w:val="116"/>
      <w:lvlText w:val="0.%1"/>
      <w:lvlJc w:val="left"/>
      <w:pPr>
        <w:tabs>
          <w:tab w:val="left" w:pos="360"/>
        </w:tabs>
        <w:ind w:left="0" w:firstLine="0"/>
      </w:pPr>
      <w:rPr>
        <w:rFonts w:hint="eastAsia" w:ascii="宋体" w:hAnsi="Times New Roman" w:eastAsia="宋体"/>
        <w:b/>
        <w:i w:val="0"/>
        <w:sz w:val="21"/>
      </w:rPr>
    </w:lvl>
    <w:lvl w:ilvl="1" w:tentative="0">
      <w:start w:val="1"/>
      <w:numFmt w:val="decimal"/>
      <w:lvlText w:val="0.%1.%2"/>
      <w:lvlJc w:val="left"/>
      <w:pPr>
        <w:tabs>
          <w:tab w:val="left" w:pos="720"/>
        </w:tabs>
        <w:ind w:left="0" w:firstLine="0"/>
      </w:pPr>
      <w:rPr>
        <w:rFonts w:hint="eastAsia" w:ascii="黑体" w:hAnsi="Times New Roman" w:eastAsia="黑体"/>
        <w:b/>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8">
    <w:nsid w:val="478338B5"/>
    <w:multiLevelType w:val="multilevel"/>
    <w:tmpl w:val="478338B5"/>
    <w:lvl w:ilvl="0" w:tentative="0">
      <w:start w:val="1"/>
      <w:numFmt w:val="none"/>
      <w:suff w:val="nothing"/>
      <w:lvlText w:val=""/>
      <w:lvlJc w:val="left"/>
      <w:pPr>
        <w:ind w:left="420" w:firstLine="0"/>
      </w:pPr>
      <w:rPr>
        <w:rFonts w:hint="eastAsia" w:ascii="黑体" w:hAnsi="Times New Roman" w:eastAsia="黑体"/>
        <w:b/>
        <w:i w:val="0"/>
        <w:sz w:val="28"/>
      </w:rPr>
    </w:lvl>
    <w:lvl w:ilvl="1" w:tentative="0">
      <w:start w:val="1"/>
      <w:numFmt w:val="lowerLetter"/>
      <w:pStyle w:val="115"/>
      <w:suff w:val="nothing"/>
      <w:lvlText w:val="%1%2)  "/>
      <w:lvlJc w:val="left"/>
      <w:pPr>
        <w:ind w:left="420" w:hanging="420"/>
      </w:pPr>
      <w:rPr>
        <w:rFonts w:hint="eastAsia" w:ascii="黑体" w:hAnsi="Times New Roman" w:eastAsia="黑体"/>
        <w:b/>
        <w:i w:val="0"/>
        <w:sz w:val="21"/>
      </w:rPr>
    </w:lvl>
    <w:lvl w:ilvl="2" w:tentative="0">
      <w:start w:val="1"/>
      <w:numFmt w:val="decimal"/>
      <w:suff w:val="nothing"/>
      <w:lvlText w:val="    %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420" w:firstLine="0"/>
      </w:pPr>
      <w:rPr>
        <w:rFonts w:hint="eastAsia" w:ascii="黑体" w:hAnsi="Times New Roman" w:eastAsia="黑体"/>
        <w:b/>
        <w:i w:val="0"/>
        <w:sz w:val="21"/>
      </w:rPr>
    </w:lvl>
    <w:lvl w:ilvl="4" w:tentative="0">
      <w:start w:val="1"/>
      <w:numFmt w:val="decimal"/>
      <w:lvlRestart w:val="2"/>
      <w:suff w:val="nothing"/>
      <w:lvlText w:val="%2.0.%5  "/>
      <w:lvlJc w:val="left"/>
      <w:pPr>
        <w:ind w:left="420" w:firstLine="0"/>
      </w:pPr>
      <w:rPr>
        <w:rFonts w:hint="eastAsia" w:ascii="黑体" w:hAnsi="Times New Roman" w:eastAsia="黑体"/>
        <w:b/>
        <w:i w:val="0"/>
        <w:sz w:val="21"/>
      </w:rPr>
    </w:lvl>
    <w:lvl w:ilvl="5" w:tentative="0">
      <w:start w:val="1"/>
      <w:numFmt w:val="decimal"/>
      <w:suff w:val="nothing"/>
      <w:lvlText w:val="      %6)  "/>
      <w:lvlJc w:val="left"/>
      <w:pPr>
        <w:ind w:left="1441" w:hanging="1021"/>
      </w:pPr>
      <w:rPr>
        <w:rFonts w:hint="eastAsia" w:ascii="黑体" w:hAnsi="Times New Roman" w:eastAsia="黑体"/>
        <w:b/>
        <w:i w:val="0"/>
        <w:sz w:val="21"/>
      </w:rPr>
    </w:lvl>
    <w:lvl w:ilvl="6" w:tentative="0">
      <w:start w:val="1"/>
      <w:numFmt w:val="decimal"/>
      <w:lvlRestart w:val="4"/>
      <w:suff w:val="nothing"/>
      <w:lvlText w:val="表 %2.%3.%4-%7  "/>
      <w:lvlJc w:val="left"/>
      <w:pPr>
        <w:ind w:left="420" w:firstLine="0"/>
      </w:pPr>
      <w:rPr>
        <w:rFonts w:hint="eastAsia" w:ascii="黑体" w:hAnsi="Times New Roman" w:eastAsia="黑体"/>
        <w:b/>
        <w:i w:val="0"/>
        <w:sz w:val="21"/>
      </w:rPr>
    </w:lvl>
    <w:lvl w:ilvl="7" w:tentative="0">
      <w:start w:val="1"/>
      <w:numFmt w:val="decimal"/>
      <w:lvlRestart w:val="4"/>
      <w:suff w:val="nothing"/>
      <w:lvlText w:val="图 %2.%3.%4-%8  "/>
      <w:lvlJc w:val="left"/>
      <w:pPr>
        <w:ind w:left="420" w:firstLine="0"/>
      </w:pPr>
      <w:rPr>
        <w:rFonts w:hint="eastAsia" w:ascii="黑体" w:eastAsia="黑体"/>
        <w:b/>
        <w:i w:val="0"/>
        <w:sz w:val="21"/>
      </w:rPr>
    </w:lvl>
    <w:lvl w:ilvl="8" w:tentative="0">
      <w:start w:val="1"/>
      <w:numFmt w:val="decimal"/>
      <w:lvlRestart w:val="5"/>
      <w:suff w:val="nothing"/>
      <w:lvlText w:val="    %9  "/>
      <w:lvlJc w:val="left"/>
      <w:pPr>
        <w:ind w:left="420" w:firstLine="0"/>
      </w:pPr>
      <w:rPr>
        <w:rFonts w:hint="eastAsia" w:ascii="黑体" w:hAnsi="华文细黑" w:eastAsia="黑体"/>
        <w:b/>
        <w:i w:val="0"/>
        <w:sz w:val="21"/>
      </w:rPr>
    </w:lvl>
  </w:abstractNum>
  <w:abstractNum w:abstractNumId="9">
    <w:nsid w:val="496E4D7B"/>
    <w:multiLevelType w:val="multilevel"/>
    <w:tmpl w:val="496E4D7B"/>
    <w:lvl w:ilvl="0" w:tentative="0">
      <w:start w:val="1"/>
      <w:numFmt w:val="none"/>
      <w:pStyle w:val="114"/>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5E02EF4"/>
    <w:multiLevelType w:val="multilevel"/>
    <w:tmpl w:val="55E02EF4"/>
    <w:lvl w:ilvl="0" w:tentative="0">
      <w:start w:val="1"/>
      <w:numFmt w:val="decimal"/>
      <w:pStyle w:val="89"/>
      <w:lvlText w:val="图%1"/>
      <w:lvlJc w:val="left"/>
      <w:pPr>
        <w:tabs>
          <w:tab w:val="left" w:pos="360"/>
        </w:tabs>
        <w:ind w:left="0" w:firstLine="0"/>
      </w:pPr>
      <w:rPr>
        <w:rFonts w:hint="eastAsia" w:ascii="黑体" w:eastAsia="黑体"/>
        <w:b/>
        <w:i w:val="0"/>
        <w:sz w:val="20"/>
      </w:rPr>
    </w:lvl>
    <w:lvl w:ilvl="1" w:tentative="0">
      <w:start w:val="1"/>
      <w:numFmt w:val="lowerLetter"/>
      <w:lvlRestart w:val="0"/>
      <w:lvlText w:val="%2)"/>
      <w:lvlJc w:val="left"/>
      <w:pPr>
        <w:tabs>
          <w:tab w:val="left" w:pos="839"/>
        </w:tabs>
        <w:ind w:left="839" w:hanging="419"/>
      </w:pPr>
      <w:rPr>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56E7BB8"/>
    <w:multiLevelType w:val="multilevel"/>
    <w:tmpl w:val="656E7BB8"/>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64"/>
      <w:lvlText w:val="%1%2"/>
      <w:lvlJc w:val="left"/>
      <w:pPr>
        <w:tabs>
          <w:tab w:val="left" w:pos="360"/>
        </w:tabs>
        <w:ind w:left="0" w:firstLine="0"/>
      </w:pPr>
      <w:rPr>
        <w:rFonts w:hint="eastAsia" w:ascii="黑体" w:hAnsi="Times New Roman" w:eastAsia="黑体"/>
        <w:b w:val="0"/>
        <w:i w:val="0"/>
        <w:sz w:val="24"/>
      </w:rPr>
    </w:lvl>
    <w:lvl w:ilvl="2" w:tentative="0">
      <w:start w:val="1"/>
      <w:numFmt w:val="decimal"/>
      <w:pStyle w:val="65"/>
      <w:lvlText w:val="%17.%3"/>
      <w:lvlJc w:val="left"/>
      <w:pPr>
        <w:tabs>
          <w:tab w:val="left" w:pos="720"/>
        </w:tabs>
        <w:ind w:left="0" w:firstLine="0"/>
      </w:pPr>
      <w:rPr>
        <w:rFonts w:hint="eastAsia" w:ascii="黑体" w:hAnsi="Times New Roman" w:eastAsia="黑体"/>
        <w:b w:val="0"/>
        <w:i w:val="0"/>
        <w:sz w:val="21"/>
      </w:rPr>
    </w:lvl>
    <w:lvl w:ilvl="3" w:tentative="0">
      <w:start w:val="1"/>
      <w:numFmt w:val="decimal"/>
      <w:pStyle w:val="66"/>
      <w:lvlText w:val="%17.%3.%4"/>
      <w:lvlJc w:val="left"/>
      <w:pPr>
        <w:tabs>
          <w:tab w:val="left" w:pos="1062"/>
        </w:tabs>
        <w:ind w:left="342" w:firstLine="0"/>
      </w:pPr>
      <w:rPr>
        <w:rFonts w:hint="eastAsia" w:ascii="黑体" w:hAnsi="Times New Roman" w:eastAsia="黑体"/>
        <w:b w:val="0"/>
        <w:i w:val="0"/>
        <w:sz w:val="21"/>
      </w:rPr>
    </w:lvl>
    <w:lvl w:ilvl="4" w:tentative="0">
      <w:start w:val="1"/>
      <w:numFmt w:val="decimal"/>
      <w:pStyle w:val="97"/>
      <w:lvlText w:val="%2.%3.%4.%5"/>
      <w:lvlJc w:val="left"/>
      <w:pPr>
        <w:tabs>
          <w:tab w:val="left" w:pos="1080"/>
        </w:tabs>
        <w:ind w:left="0" w:firstLine="0"/>
      </w:pPr>
      <w:rPr>
        <w:rFonts w:hint="eastAsia" w:ascii="黑体" w:hAnsi="Times New Roman" w:eastAsia="黑体"/>
        <w:b/>
        <w:i w:val="0"/>
        <w:sz w:val="21"/>
      </w:rPr>
    </w:lvl>
    <w:lvl w:ilvl="5" w:tentative="0">
      <w:start w:val="1"/>
      <w:numFmt w:val="decimal"/>
      <w:pStyle w:val="102"/>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pStyle w:val="108"/>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12">
    <w:nsid w:val="657D3FBC"/>
    <w:multiLevelType w:val="multilevel"/>
    <w:tmpl w:val="657D3FBC"/>
    <w:lvl w:ilvl="0" w:tentative="0">
      <w:start w:val="1"/>
      <w:numFmt w:val="upperLetter"/>
      <w:pStyle w:val="80"/>
      <w:suff w:val="nothing"/>
      <w:lvlText w:val="附录  %1"/>
      <w:lvlJc w:val="left"/>
      <w:pPr>
        <w:ind w:left="0" w:firstLine="0"/>
      </w:pPr>
      <w:rPr>
        <w:rFonts w:hint="eastAsia" w:ascii="黑体" w:hAnsi="Times New Roman" w:eastAsia="黑体"/>
        <w:b/>
        <w:i w:val="0"/>
        <w:sz w:val="21"/>
      </w:rPr>
    </w:lvl>
    <w:lvl w:ilvl="1" w:tentative="0">
      <w:start w:val="1"/>
      <w:numFmt w:val="decimal"/>
      <w:suff w:val="nothing"/>
      <w:lvlText w:val="%1.%2　"/>
      <w:lvlJc w:val="left"/>
      <w:pPr>
        <w:ind w:left="0" w:firstLine="0"/>
      </w:pPr>
      <w:rPr>
        <w:rFonts w:hint="eastAsia" w:ascii="黑体" w:hAnsi="Times New Roman" w:eastAsia="黑体"/>
        <w:b/>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0" w:firstLine="0"/>
      </w:pPr>
      <w:rPr>
        <w:rFonts w:hint="eastAsia" w:ascii="黑体" w:hAnsi="Times New Roman" w:eastAsia="黑体"/>
        <w:b/>
        <w:i w:val="0"/>
        <w:sz w:val="21"/>
      </w:rPr>
    </w:lvl>
    <w:lvl w:ilvl="4" w:tentative="0">
      <w:start w:val="1"/>
      <w:numFmt w:val="decimal"/>
      <w:suff w:val="nothing"/>
      <w:lvlText w:val="%1.%2.%3.%4.%5　"/>
      <w:lvlJc w:val="left"/>
      <w:pPr>
        <w:ind w:left="0" w:firstLine="0"/>
      </w:pPr>
      <w:rPr>
        <w:rFonts w:hint="eastAsia" w:ascii="黑体" w:hAnsi="Times New Roman" w:eastAsia="黑体"/>
        <w:b/>
        <w:i w:val="0"/>
        <w:sz w:val="21"/>
      </w:rPr>
    </w:lvl>
    <w:lvl w:ilvl="5" w:tentative="0">
      <w:start w:val="1"/>
      <w:numFmt w:val="decimal"/>
      <w:suff w:val="nothing"/>
      <w:lvlText w:val="%1.%2.%3.%4.%5.%6　"/>
      <w:lvlJc w:val="left"/>
      <w:pPr>
        <w:ind w:left="0" w:firstLine="0"/>
      </w:pPr>
      <w:rPr>
        <w:rFonts w:hint="eastAsia" w:ascii="黑体" w:hAnsi="Times New Roman" w:eastAsia="黑体"/>
        <w:b/>
        <w:i w:val="0"/>
        <w:sz w:val="21"/>
      </w:rPr>
    </w:lvl>
    <w:lvl w:ilvl="6" w:tentative="0">
      <w:start w:val="1"/>
      <w:numFmt w:val="decimal"/>
      <w:suff w:val="nothing"/>
      <w:lvlText w:val="%1.%2.%3.%4.%5.%6.%7　"/>
      <w:lvlJc w:val="left"/>
      <w:pPr>
        <w:ind w:left="0" w:firstLine="0"/>
      </w:pPr>
      <w:rPr>
        <w:rFonts w:hint="eastAsia" w:ascii="黑体" w:hAnsi="Times New Roman" w:eastAsia="黑体"/>
        <w:b/>
        <w:i w:val="0"/>
        <w:sz w:val="21"/>
      </w:rPr>
    </w:lvl>
    <w:lvl w:ilvl="7" w:tentative="0">
      <w:start w:val="1"/>
      <w:numFmt w:val="none"/>
      <w:lvlRestart w:val="1"/>
      <w:lvlText w:val="表 %1."/>
      <w:lvlJc w:val="left"/>
      <w:pPr>
        <w:tabs>
          <w:tab w:val="left" w:pos="720"/>
        </w:tabs>
        <w:ind w:left="0" w:firstLine="0"/>
      </w:pPr>
      <w:rPr>
        <w:rFonts w:hint="eastAsia" w:ascii="黑体" w:eastAsia="黑体"/>
        <w:b/>
        <w:i w:val="0"/>
        <w:sz w:val="20"/>
      </w:rPr>
    </w:lvl>
    <w:lvl w:ilvl="8" w:tentative="0">
      <w:start w:val="1"/>
      <w:numFmt w:val="none"/>
      <w:lvlRestart w:val="1"/>
      <w:lvlText w:val="图 %1."/>
      <w:lvlJc w:val="left"/>
      <w:pPr>
        <w:tabs>
          <w:tab w:val="left" w:pos="720"/>
        </w:tabs>
        <w:ind w:left="0" w:firstLine="0"/>
      </w:pPr>
      <w:rPr>
        <w:rFonts w:hint="eastAsia" w:ascii="黑体" w:eastAsia="黑体"/>
        <w:b/>
        <w:i w:val="0"/>
        <w:sz w:val="20"/>
      </w:rPr>
    </w:lvl>
  </w:abstractNum>
  <w:abstractNum w:abstractNumId="13">
    <w:nsid w:val="6DBF04F4"/>
    <w:multiLevelType w:val="multilevel"/>
    <w:tmpl w:val="6DBF04F4"/>
    <w:lvl w:ilvl="0" w:tentative="0">
      <w:start w:val="1"/>
      <w:numFmt w:val="none"/>
      <w:pStyle w:val="113"/>
      <w:lvlText w:val="%1注："/>
      <w:lvlJc w:val="left"/>
      <w:pPr>
        <w:tabs>
          <w:tab w:val="left" w:pos="1140"/>
        </w:tabs>
        <w:ind w:left="840" w:hanging="420"/>
      </w:pPr>
      <w:rPr>
        <w:rFonts w:hint="eastAsia" w:ascii="宋体" w:hAnsi="Times New Roman" w:eastAsia="宋体"/>
        <w:b w:val="0"/>
        <w:i w:val="0"/>
        <w:sz w:val="18"/>
      </w:rPr>
    </w:lvl>
    <w:lvl w:ilvl="1" w:tentative="0">
      <w:start w:val="4"/>
      <w:numFmt w:val="lowerLetter"/>
      <w:lvlRestart w:val="0"/>
      <w:lvlText w:val="%2)"/>
      <w:lvlJc w:val="left"/>
      <w:pPr>
        <w:tabs>
          <w:tab w:val="left" w:pos="839"/>
        </w:tabs>
        <w:ind w:left="839" w:hanging="419"/>
      </w:pPr>
      <w:rPr>
        <w:b w:val="0"/>
      </w:rPr>
    </w:lvl>
    <w:lvl w:ilvl="2" w:tentative="0">
      <w:start w:val="5"/>
      <w:numFmt w:val="lowerLetter"/>
      <w:lvlRestart w:val="0"/>
      <w:lvlText w:val="%3)"/>
      <w:lvlJc w:val="left"/>
      <w:pPr>
        <w:tabs>
          <w:tab w:val="left" w:pos="1259"/>
        </w:tabs>
        <w:ind w:left="1259" w:hanging="419"/>
      </w:pPr>
      <w:rPr>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118"/>
      <w:suff w:val="nothing"/>
      <w:lvlText w:val="%1%2 "/>
      <w:lvlJc w:val="left"/>
      <w:pPr>
        <w:ind w:left="0" w:firstLine="0"/>
      </w:pPr>
      <w:rPr>
        <w:rFonts w:hint="eastAsia" w:ascii="黑体" w:hAnsi="Times New Roman" w:eastAsia="黑体"/>
        <w:b/>
        <w:i w:val="0"/>
        <w:sz w:val="28"/>
      </w:rPr>
    </w:lvl>
    <w:lvl w:ilvl="2" w:tentative="0">
      <w:start w:val="1"/>
      <w:numFmt w:val="decimal"/>
      <w:pStyle w:val="119"/>
      <w:suff w:val="nothing"/>
      <w:lvlText w:val="%1%2.%3　"/>
      <w:lvlJc w:val="left"/>
      <w:pPr>
        <w:ind w:left="0" w:firstLine="0"/>
      </w:pPr>
      <w:rPr>
        <w:rFonts w:hint="eastAsia" w:ascii="黑体" w:hAnsi="Times New Roman" w:eastAsia="黑体"/>
        <w:b/>
        <w:i w:val="0"/>
        <w:sz w:val="21"/>
      </w:rPr>
    </w:lvl>
    <w:lvl w:ilvl="3" w:tentative="0">
      <w:start w:val="1"/>
      <w:numFmt w:val="decimal"/>
      <w:pStyle w:val="120"/>
      <w:suff w:val="nothing"/>
      <w:lvlText w:val="%1%2.%3.%4　"/>
      <w:lvlJc w:val="left"/>
      <w:pPr>
        <w:ind w:left="0" w:firstLine="0"/>
      </w:pPr>
      <w:rPr>
        <w:rFonts w:hint="eastAsia" w:ascii="黑体" w:hAnsi="Times New Roman" w:eastAsia="黑体"/>
        <w:b/>
        <w:i w:val="0"/>
        <w:sz w:val="21"/>
      </w:rPr>
    </w:lvl>
    <w:lvl w:ilvl="4" w:tentative="0">
      <w:start w:val="1"/>
      <w:numFmt w:val="decimal"/>
      <w:pStyle w:val="121"/>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122"/>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123"/>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125"/>
      <w:lvlText w:val="    %1%8"/>
      <w:lvlJc w:val="left"/>
      <w:pPr>
        <w:tabs>
          <w:tab w:val="left" w:pos="720"/>
        </w:tabs>
        <w:ind w:left="0" w:firstLine="0"/>
      </w:pPr>
      <w:rPr>
        <w:rFonts w:hint="eastAsia" w:ascii="黑体" w:eastAsia="黑体"/>
        <w:b/>
        <w:i w:val="0"/>
        <w:sz w:val="21"/>
      </w:rPr>
    </w:lvl>
    <w:lvl w:ilvl="8" w:tentative="0">
      <w:start w:val="1"/>
      <w:numFmt w:val="decimal"/>
      <w:lvlRestart w:val="2"/>
      <w:pStyle w:val="124"/>
      <w:lvlText w:val="%2.0.%9"/>
      <w:lvlJc w:val="left"/>
      <w:pPr>
        <w:tabs>
          <w:tab w:val="left" w:pos="720"/>
        </w:tabs>
        <w:ind w:left="0" w:firstLine="0"/>
      </w:pPr>
      <w:rPr>
        <w:rFonts w:hint="eastAsia" w:ascii="黑体" w:hAnsi="华文细黑" w:eastAsia="黑体"/>
        <w:b/>
        <w:i w:val="0"/>
        <w:sz w:val="21"/>
      </w:rPr>
    </w:lvl>
  </w:abstractNum>
  <w:num w:numId="1">
    <w:abstractNumId w:val="5"/>
  </w:num>
  <w:num w:numId="2">
    <w:abstractNumId w:val="11"/>
  </w:num>
  <w:num w:numId="3">
    <w:abstractNumId w:val="0"/>
  </w:num>
  <w:num w:numId="4">
    <w:abstractNumId w:val="12"/>
  </w:num>
  <w:num w:numId="5">
    <w:abstractNumId w:val="3"/>
  </w:num>
  <w:num w:numId="6">
    <w:abstractNumId w:val="10"/>
  </w:num>
  <w:num w:numId="7">
    <w:abstractNumId w:val="13"/>
  </w:num>
  <w:num w:numId="8">
    <w:abstractNumId w:val="9"/>
  </w:num>
  <w:num w:numId="9">
    <w:abstractNumId w:val="8"/>
  </w:num>
  <w:num w:numId="10">
    <w:abstractNumId w:val="7"/>
  </w:num>
  <w:num w:numId="11">
    <w:abstractNumId w:val="6"/>
  </w:num>
  <w:num w:numId="12">
    <w:abstractNumId w:val="14"/>
  </w:num>
  <w:num w:numId="13">
    <w:abstractNumId w:val="1"/>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mirrorMargins w:val="1"/>
  <w:bordersDoNotSurroundHeader w:val="1"/>
  <w:bordersDoNotSurroundFooter w:val="1"/>
  <w:attachedTemplate r:id="rId1"/>
  <w:documentProtection w:enforcement="0"/>
  <w:defaultTabStop w:val="420"/>
  <w:drawingGridHorizontalSpacing w:val="105"/>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commondata" w:val="eyJoZGlkIjoiMGIyOGI4NGVlNDgyNGMxZmM3MjRhYWQ4OWM1MDRkZDIifQ=="/>
  </w:docVars>
  <w:rsids>
    <w:rsidRoot w:val="009940F0"/>
    <w:rsid w:val="00001C36"/>
    <w:rsid w:val="0000416B"/>
    <w:rsid w:val="00005A87"/>
    <w:rsid w:val="00005E0B"/>
    <w:rsid w:val="00007048"/>
    <w:rsid w:val="00007348"/>
    <w:rsid w:val="0001047E"/>
    <w:rsid w:val="00013EEF"/>
    <w:rsid w:val="00014CFB"/>
    <w:rsid w:val="00017830"/>
    <w:rsid w:val="00017E6D"/>
    <w:rsid w:val="00021792"/>
    <w:rsid w:val="000229C4"/>
    <w:rsid w:val="00023EDD"/>
    <w:rsid w:val="00030ED2"/>
    <w:rsid w:val="00032C2E"/>
    <w:rsid w:val="000362F7"/>
    <w:rsid w:val="00036518"/>
    <w:rsid w:val="00037C97"/>
    <w:rsid w:val="00042DDC"/>
    <w:rsid w:val="00043D81"/>
    <w:rsid w:val="00045526"/>
    <w:rsid w:val="000468B9"/>
    <w:rsid w:val="00047614"/>
    <w:rsid w:val="00050AE4"/>
    <w:rsid w:val="000513B8"/>
    <w:rsid w:val="00053AEA"/>
    <w:rsid w:val="000560C6"/>
    <w:rsid w:val="00061E6C"/>
    <w:rsid w:val="00061F26"/>
    <w:rsid w:val="0006512A"/>
    <w:rsid w:val="000661E1"/>
    <w:rsid w:val="00067E2E"/>
    <w:rsid w:val="000700BA"/>
    <w:rsid w:val="00074A53"/>
    <w:rsid w:val="00075286"/>
    <w:rsid w:val="00076175"/>
    <w:rsid w:val="00081867"/>
    <w:rsid w:val="00081A3C"/>
    <w:rsid w:val="00081F5D"/>
    <w:rsid w:val="00083134"/>
    <w:rsid w:val="0008375E"/>
    <w:rsid w:val="00087154"/>
    <w:rsid w:val="0009064B"/>
    <w:rsid w:val="00090ADF"/>
    <w:rsid w:val="00092915"/>
    <w:rsid w:val="0009326F"/>
    <w:rsid w:val="00096183"/>
    <w:rsid w:val="000972D5"/>
    <w:rsid w:val="000A079B"/>
    <w:rsid w:val="000A3CAD"/>
    <w:rsid w:val="000A406A"/>
    <w:rsid w:val="000A421A"/>
    <w:rsid w:val="000A720F"/>
    <w:rsid w:val="000B0048"/>
    <w:rsid w:val="000B254E"/>
    <w:rsid w:val="000B2D1D"/>
    <w:rsid w:val="000B4863"/>
    <w:rsid w:val="000B4B6B"/>
    <w:rsid w:val="000C064B"/>
    <w:rsid w:val="000C2A46"/>
    <w:rsid w:val="000C300B"/>
    <w:rsid w:val="000C6962"/>
    <w:rsid w:val="000D088F"/>
    <w:rsid w:val="000D1960"/>
    <w:rsid w:val="000D38A2"/>
    <w:rsid w:val="000E0C9B"/>
    <w:rsid w:val="000E1320"/>
    <w:rsid w:val="000E289E"/>
    <w:rsid w:val="000E29AD"/>
    <w:rsid w:val="000E3513"/>
    <w:rsid w:val="000E5660"/>
    <w:rsid w:val="000E693C"/>
    <w:rsid w:val="000E7B8C"/>
    <w:rsid w:val="000F21CE"/>
    <w:rsid w:val="000F3B35"/>
    <w:rsid w:val="000F3C57"/>
    <w:rsid w:val="000F5076"/>
    <w:rsid w:val="000F57E0"/>
    <w:rsid w:val="001007C2"/>
    <w:rsid w:val="00100F4E"/>
    <w:rsid w:val="00101BAB"/>
    <w:rsid w:val="00106496"/>
    <w:rsid w:val="00110FD1"/>
    <w:rsid w:val="0011267B"/>
    <w:rsid w:val="001129C3"/>
    <w:rsid w:val="00113713"/>
    <w:rsid w:val="00113D12"/>
    <w:rsid w:val="0012038F"/>
    <w:rsid w:val="00121F73"/>
    <w:rsid w:val="001225E6"/>
    <w:rsid w:val="001229FA"/>
    <w:rsid w:val="00122F0C"/>
    <w:rsid w:val="00123355"/>
    <w:rsid w:val="0012477A"/>
    <w:rsid w:val="00127EBF"/>
    <w:rsid w:val="00127FEF"/>
    <w:rsid w:val="00140487"/>
    <w:rsid w:val="00143951"/>
    <w:rsid w:val="00144B0F"/>
    <w:rsid w:val="00144DE8"/>
    <w:rsid w:val="00147B41"/>
    <w:rsid w:val="00150F71"/>
    <w:rsid w:val="00150F9F"/>
    <w:rsid w:val="0015415E"/>
    <w:rsid w:val="001547E7"/>
    <w:rsid w:val="00156226"/>
    <w:rsid w:val="001600BD"/>
    <w:rsid w:val="00165975"/>
    <w:rsid w:val="00166762"/>
    <w:rsid w:val="00166E19"/>
    <w:rsid w:val="00172522"/>
    <w:rsid w:val="00172F06"/>
    <w:rsid w:val="00173341"/>
    <w:rsid w:val="00175288"/>
    <w:rsid w:val="00180F13"/>
    <w:rsid w:val="0018127A"/>
    <w:rsid w:val="00181AB0"/>
    <w:rsid w:val="00183089"/>
    <w:rsid w:val="00183BCF"/>
    <w:rsid w:val="0018458F"/>
    <w:rsid w:val="00186D15"/>
    <w:rsid w:val="00190DFD"/>
    <w:rsid w:val="001923E4"/>
    <w:rsid w:val="00194DD8"/>
    <w:rsid w:val="001A3F83"/>
    <w:rsid w:val="001A4664"/>
    <w:rsid w:val="001A56DD"/>
    <w:rsid w:val="001B11EE"/>
    <w:rsid w:val="001B1202"/>
    <w:rsid w:val="001B3686"/>
    <w:rsid w:val="001B635C"/>
    <w:rsid w:val="001C010F"/>
    <w:rsid w:val="001C1048"/>
    <w:rsid w:val="001C2002"/>
    <w:rsid w:val="001C22DF"/>
    <w:rsid w:val="001C25E7"/>
    <w:rsid w:val="001C3407"/>
    <w:rsid w:val="001C371C"/>
    <w:rsid w:val="001C5874"/>
    <w:rsid w:val="001C5D02"/>
    <w:rsid w:val="001D2ACD"/>
    <w:rsid w:val="001D3316"/>
    <w:rsid w:val="001D343A"/>
    <w:rsid w:val="001D622D"/>
    <w:rsid w:val="001D6818"/>
    <w:rsid w:val="001D68F5"/>
    <w:rsid w:val="001D6E05"/>
    <w:rsid w:val="001D7C43"/>
    <w:rsid w:val="001E1712"/>
    <w:rsid w:val="001E2928"/>
    <w:rsid w:val="001E3EB9"/>
    <w:rsid w:val="001F1BF8"/>
    <w:rsid w:val="001F30DB"/>
    <w:rsid w:val="001F38D4"/>
    <w:rsid w:val="001F53FE"/>
    <w:rsid w:val="001F5887"/>
    <w:rsid w:val="001F60AA"/>
    <w:rsid w:val="0020388A"/>
    <w:rsid w:val="00203B32"/>
    <w:rsid w:val="00205F79"/>
    <w:rsid w:val="0020643D"/>
    <w:rsid w:val="002122CB"/>
    <w:rsid w:val="0021693B"/>
    <w:rsid w:val="002171C3"/>
    <w:rsid w:val="00217748"/>
    <w:rsid w:val="00230932"/>
    <w:rsid w:val="00230E9F"/>
    <w:rsid w:val="00231F7C"/>
    <w:rsid w:val="00237EFD"/>
    <w:rsid w:val="00240C9C"/>
    <w:rsid w:val="002436F2"/>
    <w:rsid w:val="002503DC"/>
    <w:rsid w:val="00250B40"/>
    <w:rsid w:val="00251652"/>
    <w:rsid w:val="00251F18"/>
    <w:rsid w:val="00252FC4"/>
    <w:rsid w:val="00256412"/>
    <w:rsid w:val="00256FDD"/>
    <w:rsid w:val="00263EEE"/>
    <w:rsid w:val="00265E04"/>
    <w:rsid w:val="00266FCF"/>
    <w:rsid w:val="00274CE0"/>
    <w:rsid w:val="00277DA4"/>
    <w:rsid w:val="002800CC"/>
    <w:rsid w:val="00284686"/>
    <w:rsid w:val="00285E44"/>
    <w:rsid w:val="002910FC"/>
    <w:rsid w:val="00291EDB"/>
    <w:rsid w:val="00293EF1"/>
    <w:rsid w:val="002941A0"/>
    <w:rsid w:val="002942A7"/>
    <w:rsid w:val="00296B18"/>
    <w:rsid w:val="00296D20"/>
    <w:rsid w:val="002A199D"/>
    <w:rsid w:val="002A72E2"/>
    <w:rsid w:val="002B1D47"/>
    <w:rsid w:val="002B20F6"/>
    <w:rsid w:val="002B2A05"/>
    <w:rsid w:val="002B3B42"/>
    <w:rsid w:val="002B3F49"/>
    <w:rsid w:val="002B54D8"/>
    <w:rsid w:val="002C15F3"/>
    <w:rsid w:val="002C2911"/>
    <w:rsid w:val="002C368F"/>
    <w:rsid w:val="002C5764"/>
    <w:rsid w:val="002C6E48"/>
    <w:rsid w:val="002C7C01"/>
    <w:rsid w:val="002D032E"/>
    <w:rsid w:val="002D2150"/>
    <w:rsid w:val="002D3930"/>
    <w:rsid w:val="002E07FE"/>
    <w:rsid w:val="002E11BE"/>
    <w:rsid w:val="002E132F"/>
    <w:rsid w:val="002E4B5A"/>
    <w:rsid w:val="002E5A20"/>
    <w:rsid w:val="002E631A"/>
    <w:rsid w:val="002E71B0"/>
    <w:rsid w:val="002F1565"/>
    <w:rsid w:val="002F659B"/>
    <w:rsid w:val="003009B3"/>
    <w:rsid w:val="00301FE4"/>
    <w:rsid w:val="00305E7C"/>
    <w:rsid w:val="003066CF"/>
    <w:rsid w:val="00306DA5"/>
    <w:rsid w:val="00312177"/>
    <w:rsid w:val="00313DD5"/>
    <w:rsid w:val="003166CC"/>
    <w:rsid w:val="00316DCE"/>
    <w:rsid w:val="00322423"/>
    <w:rsid w:val="00323BB5"/>
    <w:rsid w:val="00331A90"/>
    <w:rsid w:val="00331DA9"/>
    <w:rsid w:val="00331DC0"/>
    <w:rsid w:val="00332D5A"/>
    <w:rsid w:val="00333737"/>
    <w:rsid w:val="00333D26"/>
    <w:rsid w:val="003348D8"/>
    <w:rsid w:val="00334E4E"/>
    <w:rsid w:val="0034231F"/>
    <w:rsid w:val="003458AA"/>
    <w:rsid w:val="00350A09"/>
    <w:rsid w:val="00353685"/>
    <w:rsid w:val="0036037E"/>
    <w:rsid w:val="00360785"/>
    <w:rsid w:val="00362E66"/>
    <w:rsid w:val="0036798A"/>
    <w:rsid w:val="00372F4F"/>
    <w:rsid w:val="00373588"/>
    <w:rsid w:val="003748E4"/>
    <w:rsid w:val="003761DB"/>
    <w:rsid w:val="0038389D"/>
    <w:rsid w:val="00383F64"/>
    <w:rsid w:val="003848EA"/>
    <w:rsid w:val="00384F49"/>
    <w:rsid w:val="00385059"/>
    <w:rsid w:val="00385E99"/>
    <w:rsid w:val="00390FC7"/>
    <w:rsid w:val="00391724"/>
    <w:rsid w:val="0039295D"/>
    <w:rsid w:val="00393883"/>
    <w:rsid w:val="00394835"/>
    <w:rsid w:val="003954DF"/>
    <w:rsid w:val="003955A3"/>
    <w:rsid w:val="003975E6"/>
    <w:rsid w:val="00397DE7"/>
    <w:rsid w:val="00397FEC"/>
    <w:rsid w:val="003A3FD5"/>
    <w:rsid w:val="003A459D"/>
    <w:rsid w:val="003A577B"/>
    <w:rsid w:val="003B2ECA"/>
    <w:rsid w:val="003B412E"/>
    <w:rsid w:val="003C0C16"/>
    <w:rsid w:val="003C0E46"/>
    <w:rsid w:val="003C2177"/>
    <w:rsid w:val="003C2774"/>
    <w:rsid w:val="003C3043"/>
    <w:rsid w:val="003C31D5"/>
    <w:rsid w:val="003C5FA5"/>
    <w:rsid w:val="003D195E"/>
    <w:rsid w:val="003D2BBF"/>
    <w:rsid w:val="003D2D65"/>
    <w:rsid w:val="003D2E18"/>
    <w:rsid w:val="003D6D9B"/>
    <w:rsid w:val="003E2077"/>
    <w:rsid w:val="003E277C"/>
    <w:rsid w:val="003E28BF"/>
    <w:rsid w:val="003E5D32"/>
    <w:rsid w:val="003F0D97"/>
    <w:rsid w:val="003F0E2F"/>
    <w:rsid w:val="003F2C3E"/>
    <w:rsid w:val="003F2F8D"/>
    <w:rsid w:val="003F3324"/>
    <w:rsid w:val="003F34A7"/>
    <w:rsid w:val="003F51EC"/>
    <w:rsid w:val="003F7641"/>
    <w:rsid w:val="00400A20"/>
    <w:rsid w:val="00402034"/>
    <w:rsid w:val="00402897"/>
    <w:rsid w:val="00403E06"/>
    <w:rsid w:val="004046A3"/>
    <w:rsid w:val="00405DF8"/>
    <w:rsid w:val="0040797E"/>
    <w:rsid w:val="00407FAF"/>
    <w:rsid w:val="00420CFE"/>
    <w:rsid w:val="0042342E"/>
    <w:rsid w:val="004276CF"/>
    <w:rsid w:val="00427C83"/>
    <w:rsid w:val="00431CAD"/>
    <w:rsid w:val="00437195"/>
    <w:rsid w:val="0044143E"/>
    <w:rsid w:val="004429D7"/>
    <w:rsid w:val="004436FA"/>
    <w:rsid w:val="0044575C"/>
    <w:rsid w:val="00446E9A"/>
    <w:rsid w:val="004508B9"/>
    <w:rsid w:val="00450D34"/>
    <w:rsid w:val="00451062"/>
    <w:rsid w:val="00451CBC"/>
    <w:rsid w:val="0045349E"/>
    <w:rsid w:val="00453CCC"/>
    <w:rsid w:val="004600AE"/>
    <w:rsid w:val="00461707"/>
    <w:rsid w:val="00463125"/>
    <w:rsid w:val="00474D29"/>
    <w:rsid w:val="00477386"/>
    <w:rsid w:val="004802A3"/>
    <w:rsid w:val="00485FD8"/>
    <w:rsid w:val="0048676C"/>
    <w:rsid w:val="00490AB5"/>
    <w:rsid w:val="00493BE4"/>
    <w:rsid w:val="00495D21"/>
    <w:rsid w:val="004A122C"/>
    <w:rsid w:val="004A2E93"/>
    <w:rsid w:val="004A68CD"/>
    <w:rsid w:val="004A7CA4"/>
    <w:rsid w:val="004B14C1"/>
    <w:rsid w:val="004B2BB4"/>
    <w:rsid w:val="004B4EA5"/>
    <w:rsid w:val="004D378F"/>
    <w:rsid w:val="004E2144"/>
    <w:rsid w:val="004E2F0E"/>
    <w:rsid w:val="004E3307"/>
    <w:rsid w:val="004E3D50"/>
    <w:rsid w:val="004E55A2"/>
    <w:rsid w:val="004E5729"/>
    <w:rsid w:val="004E6A46"/>
    <w:rsid w:val="004F10C0"/>
    <w:rsid w:val="004F114D"/>
    <w:rsid w:val="004F4147"/>
    <w:rsid w:val="004F7EF1"/>
    <w:rsid w:val="00501EB9"/>
    <w:rsid w:val="00504D04"/>
    <w:rsid w:val="00506321"/>
    <w:rsid w:val="0050766A"/>
    <w:rsid w:val="00507F09"/>
    <w:rsid w:val="00511F8B"/>
    <w:rsid w:val="005124E0"/>
    <w:rsid w:val="00513E98"/>
    <w:rsid w:val="00514414"/>
    <w:rsid w:val="00516819"/>
    <w:rsid w:val="005179AB"/>
    <w:rsid w:val="00520387"/>
    <w:rsid w:val="0052191B"/>
    <w:rsid w:val="00522725"/>
    <w:rsid w:val="00522D14"/>
    <w:rsid w:val="00523E0C"/>
    <w:rsid w:val="00524199"/>
    <w:rsid w:val="005242E5"/>
    <w:rsid w:val="00524636"/>
    <w:rsid w:val="0053390C"/>
    <w:rsid w:val="005354EC"/>
    <w:rsid w:val="00535609"/>
    <w:rsid w:val="005375B0"/>
    <w:rsid w:val="00546FE9"/>
    <w:rsid w:val="00547D35"/>
    <w:rsid w:val="00551F05"/>
    <w:rsid w:val="00553802"/>
    <w:rsid w:val="005600C8"/>
    <w:rsid w:val="00560E18"/>
    <w:rsid w:val="0056190B"/>
    <w:rsid w:val="00563352"/>
    <w:rsid w:val="00573FF9"/>
    <w:rsid w:val="005740FC"/>
    <w:rsid w:val="00574333"/>
    <w:rsid w:val="005743BF"/>
    <w:rsid w:val="005745E2"/>
    <w:rsid w:val="0057609C"/>
    <w:rsid w:val="00576945"/>
    <w:rsid w:val="00581316"/>
    <w:rsid w:val="00583177"/>
    <w:rsid w:val="00583923"/>
    <w:rsid w:val="00583B04"/>
    <w:rsid w:val="005844B0"/>
    <w:rsid w:val="0059086A"/>
    <w:rsid w:val="00594D7F"/>
    <w:rsid w:val="0059547D"/>
    <w:rsid w:val="00597D50"/>
    <w:rsid w:val="005A0344"/>
    <w:rsid w:val="005A1818"/>
    <w:rsid w:val="005A2619"/>
    <w:rsid w:val="005A2AFB"/>
    <w:rsid w:val="005A5F50"/>
    <w:rsid w:val="005A73C1"/>
    <w:rsid w:val="005A7A07"/>
    <w:rsid w:val="005B253A"/>
    <w:rsid w:val="005B748E"/>
    <w:rsid w:val="005C003A"/>
    <w:rsid w:val="005C3F38"/>
    <w:rsid w:val="005C5168"/>
    <w:rsid w:val="005C5362"/>
    <w:rsid w:val="005C6F94"/>
    <w:rsid w:val="005D1289"/>
    <w:rsid w:val="005D1660"/>
    <w:rsid w:val="005D19A1"/>
    <w:rsid w:val="005D59BE"/>
    <w:rsid w:val="005E2842"/>
    <w:rsid w:val="005E2DA1"/>
    <w:rsid w:val="005E368A"/>
    <w:rsid w:val="005E36C9"/>
    <w:rsid w:val="005E77E5"/>
    <w:rsid w:val="005F6ADF"/>
    <w:rsid w:val="005F71AB"/>
    <w:rsid w:val="00605262"/>
    <w:rsid w:val="006058FD"/>
    <w:rsid w:val="00606DBA"/>
    <w:rsid w:val="00607AEB"/>
    <w:rsid w:val="00607C8D"/>
    <w:rsid w:val="0061213E"/>
    <w:rsid w:val="00612FF4"/>
    <w:rsid w:val="00613D5E"/>
    <w:rsid w:val="00614738"/>
    <w:rsid w:val="006153FD"/>
    <w:rsid w:val="006163D9"/>
    <w:rsid w:val="00616B56"/>
    <w:rsid w:val="00620226"/>
    <w:rsid w:val="00620AB7"/>
    <w:rsid w:val="00620D0A"/>
    <w:rsid w:val="0062237F"/>
    <w:rsid w:val="0062303C"/>
    <w:rsid w:val="00624495"/>
    <w:rsid w:val="006245A4"/>
    <w:rsid w:val="006350E7"/>
    <w:rsid w:val="00636BEF"/>
    <w:rsid w:val="0064129A"/>
    <w:rsid w:val="00645A59"/>
    <w:rsid w:val="00645BEB"/>
    <w:rsid w:val="00645DF9"/>
    <w:rsid w:val="00646B78"/>
    <w:rsid w:val="006475A4"/>
    <w:rsid w:val="006501BD"/>
    <w:rsid w:val="00650E73"/>
    <w:rsid w:val="006518CC"/>
    <w:rsid w:val="00652819"/>
    <w:rsid w:val="0065363B"/>
    <w:rsid w:val="00653C4E"/>
    <w:rsid w:val="00657C59"/>
    <w:rsid w:val="00657E5D"/>
    <w:rsid w:val="00660969"/>
    <w:rsid w:val="00664BEC"/>
    <w:rsid w:val="00666346"/>
    <w:rsid w:val="00666D40"/>
    <w:rsid w:val="00670C55"/>
    <w:rsid w:val="00671462"/>
    <w:rsid w:val="006727FC"/>
    <w:rsid w:val="00673792"/>
    <w:rsid w:val="0067447A"/>
    <w:rsid w:val="00680C96"/>
    <w:rsid w:val="00683197"/>
    <w:rsid w:val="006850FB"/>
    <w:rsid w:val="006876D5"/>
    <w:rsid w:val="00691C95"/>
    <w:rsid w:val="00692AD9"/>
    <w:rsid w:val="00693597"/>
    <w:rsid w:val="00693D7C"/>
    <w:rsid w:val="006953CA"/>
    <w:rsid w:val="006968C7"/>
    <w:rsid w:val="00696E7C"/>
    <w:rsid w:val="006971C5"/>
    <w:rsid w:val="006A2356"/>
    <w:rsid w:val="006A71E0"/>
    <w:rsid w:val="006B1C76"/>
    <w:rsid w:val="006B62D5"/>
    <w:rsid w:val="006B7584"/>
    <w:rsid w:val="006B7C93"/>
    <w:rsid w:val="006C074C"/>
    <w:rsid w:val="006C0E09"/>
    <w:rsid w:val="006C2AD5"/>
    <w:rsid w:val="006C5ABA"/>
    <w:rsid w:val="006D0208"/>
    <w:rsid w:val="006D0F5A"/>
    <w:rsid w:val="006D20D6"/>
    <w:rsid w:val="006D2821"/>
    <w:rsid w:val="006D3A33"/>
    <w:rsid w:val="006D66EF"/>
    <w:rsid w:val="006D7628"/>
    <w:rsid w:val="006E00DA"/>
    <w:rsid w:val="006E2A03"/>
    <w:rsid w:val="006E5F58"/>
    <w:rsid w:val="006E6F71"/>
    <w:rsid w:val="006E70A7"/>
    <w:rsid w:val="006F1295"/>
    <w:rsid w:val="006F29DC"/>
    <w:rsid w:val="006F2BEA"/>
    <w:rsid w:val="006F348F"/>
    <w:rsid w:val="006F47BB"/>
    <w:rsid w:val="006F6122"/>
    <w:rsid w:val="00700265"/>
    <w:rsid w:val="00701F63"/>
    <w:rsid w:val="007024C4"/>
    <w:rsid w:val="00704840"/>
    <w:rsid w:val="00704EE9"/>
    <w:rsid w:val="007107DA"/>
    <w:rsid w:val="00710986"/>
    <w:rsid w:val="00715C01"/>
    <w:rsid w:val="0071793F"/>
    <w:rsid w:val="00721E61"/>
    <w:rsid w:val="007230AA"/>
    <w:rsid w:val="007255E1"/>
    <w:rsid w:val="00725DF5"/>
    <w:rsid w:val="00727D66"/>
    <w:rsid w:val="007371CD"/>
    <w:rsid w:val="0074428E"/>
    <w:rsid w:val="00745266"/>
    <w:rsid w:val="00745C63"/>
    <w:rsid w:val="00745EC4"/>
    <w:rsid w:val="00747B80"/>
    <w:rsid w:val="00750022"/>
    <w:rsid w:val="007514B8"/>
    <w:rsid w:val="007518D0"/>
    <w:rsid w:val="00751A71"/>
    <w:rsid w:val="00752AC8"/>
    <w:rsid w:val="00754E28"/>
    <w:rsid w:val="0075766C"/>
    <w:rsid w:val="00767426"/>
    <w:rsid w:val="00771F8D"/>
    <w:rsid w:val="00771FE7"/>
    <w:rsid w:val="00773C72"/>
    <w:rsid w:val="0077495B"/>
    <w:rsid w:val="00775E2A"/>
    <w:rsid w:val="0077619E"/>
    <w:rsid w:val="007802F6"/>
    <w:rsid w:val="00781C01"/>
    <w:rsid w:val="0078369C"/>
    <w:rsid w:val="007869A0"/>
    <w:rsid w:val="007873A5"/>
    <w:rsid w:val="007904B3"/>
    <w:rsid w:val="00790AE7"/>
    <w:rsid w:val="007917EB"/>
    <w:rsid w:val="0079339F"/>
    <w:rsid w:val="00793547"/>
    <w:rsid w:val="00795F71"/>
    <w:rsid w:val="00796986"/>
    <w:rsid w:val="00796F12"/>
    <w:rsid w:val="0079731A"/>
    <w:rsid w:val="007A05CA"/>
    <w:rsid w:val="007A0C4B"/>
    <w:rsid w:val="007A1C3B"/>
    <w:rsid w:val="007A2F05"/>
    <w:rsid w:val="007A6901"/>
    <w:rsid w:val="007A75B8"/>
    <w:rsid w:val="007A7D5B"/>
    <w:rsid w:val="007B215D"/>
    <w:rsid w:val="007B2E48"/>
    <w:rsid w:val="007B4C2E"/>
    <w:rsid w:val="007B6382"/>
    <w:rsid w:val="007B6DC7"/>
    <w:rsid w:val="007B7068"/>
    <w:rsid w:val="007C012C"/>
    <w:rsid w:val="007C1E22"/>
    <w:rsid w:val="007C289E"/>
    <w:rsid w:val="007C45FF"/>
    <w:rsid w:val="007C480F"/>
    <w:rsid w:val="007C4AD5"/>
    <w:rsid w:val="007C556E"/>
    <w:rsid w:val="007D4998"/>
    <w:rsid w:val="007D52C4"/>
    <w:rsid w:val="007D551E"/>
    <w:rsid w:val="007D7644"/>
    <w:rsid w:val="007E10DA"/>
    <w:rsid w:val="007E1AB3"/>
    <w:rsid w:val="007E1C08"/>
    <w:rsid w:val="007E45DD"/>
    <w:rsid w:val="007E4D67"/>
    <w:rsid w:val="007E64B5"/>
    <w:rsid w:val="007E70EB"/>
    <w:rsid w:val="007F0B55"/>
    <w:rsid w:val="007F1310"/>
    <w:rsid w:val="007F18E7"/>
    <w:rsid w:val="007F29B4"/>
    <w:rsid w:val="007F67A6"/>
    <w:rsid w:val="007F6D67"/>
    <w:rsid w:val="00801F9A"/>
    <w:rsid w:val="008046F8"/>
    <w:rsid w:val="00811AB3"/>
    <w:rsid w:val="00813B3F"/>
    <w:rsid w:val="00814924"/>
    <w:rsid w:val="008156AA"/>
    <w:rsid w:val="008164DC"/>
    <w:rsid w:val="0082203E"/>
    <w:rsid w:val="00822129"/>
    <w:rsid w:val="00823B61"/>
    <w:rsid w:val="00824213"/>
    <w:rsid w:val="00827B0E"/>
    <w:rsid w:val="00832841"/>
    <w:rsid w:val="008361FB"/>
    <w:rsid w:val="00837BCB"/>
    <w:rsid w:val="00841A33"/>
    <w:rsid w:val="0084365B"/>
    <w:rsid w:val="008451AC"/>
    <w:rsid w:val="008464E2"/>
    <w:rsid w:val="008507F5"/>
    <w:rsid w:val="00851262"/>
    <w:rsid w:val="00851755"/>
    <w:rsid w:val="00852A36"/>
    <w:rsid w:val="00852B77"/>
    <w:rsid w:val="00853F28"/>
    <w:rsid w:val="00854F41"/>
    <w:rsid w:val="00856068"/>
    <w:rsid w:val="00864E39"/>
    <w:rsid w:val="00872CFC"/>
    <w:rsid w:val="0087469F"/>
    <w:rsid w:val="00874CC6"/>
    <w:rsid w:val="00876B87"/>
    <w:rsid w:val="008776C5"/>
    <w:rsid w:val="008808B8"/>
    <w:rsid w:val="00881487"/>
    <w:rsid w:val="00886469"/>
    <w:rsid w:val="00891F97"/>
    <w:rsid w:val="0089410F"/>
    <w:rsid w:val="00897A79"/>
    <w:rsid w:val="00897CEC"/>
    <w:rsid w:val="008A55B9"/>
    <w:rsid w:val="008B001D"/>
    <w:rsid w:val="008B17D6"/>
    <w:rsid w:val="008B3E9B"/>
    <w:rsid w:val="008B4F44"/>
    <w:rsid w:val="008B5476"/>
    <w:rsid w:val="008B59F9"/>
    <w:rsid w:val="008C22CE"/>
    <w:rsid w:val="008C3048"/>
    <w:rsid w:val="008C3AA9"/>
    <w:rsid w:val="008C5E7F"/>
    <w:rsid w:val="008C60A8"/>
    <w:rsid w:val="008C667B"/>
    <w:rsid w:val="008D0720"/>
    <w:rsid w:val="008D0B74"/>
    <w:rsid w:val="008D29C5"/>
    <w:rsid w:val="008E042C"/>
    <w:rsid w:val="008E15C2"/>
    <w:rsid w:val="008E18C6"/>
    <w:rsid w:val="008E62C0"/>
    <w:rsid w:val="008E748A"/>
    <w:rsid w:val="008F03DF"/>
    <w:rsid w:val="008F0BAE"/>
    <w:rsid w:val="008F2C17"/>
    <w:rsid w:val="008F4C0E"/>
    <w:rsid w:val="008F5BCB"/>
    <w:rsid w:val="008F664C"/>
    <w:rsid w:val="009006E4"/>
    <w:rsid w:val="0090071E"/>
    <w:rsid w:val="00900A8C"/>
    <w:rsid w:val="00900ADE"/>
    <w:rsid w:val="009076BB"/>
    <w:rsid w:val="00910460"/>
    <w:rsid w:val="0091488B"/>
    <w:rsid w:val="00916713"/>
    <w:rsid w:val="00917A18"/>
    <w:rsid w:val="009230A7"/>
    <w:rsid w:val="009256FA"/>
    <w:rsid w:val="00926089"/>
    <w:rsid w:val="009265A5"/>
    <w:rsid w:val="009275C9"/>
    <w:rsid w:val="009276FF"/>
    <w:rsid w:val="00927F9D"/>
    <w:rsid w:val="009301A8"/>
    <w:rsid w:val="009341E1"/>
    <w:rsid w:val="00934B57"/>
    <w:rsid w:val="00934F39"/>
    <w:rsid w:val="00937CDF"/>
    <w:rsid w:val="00937D4B"/>
    <w:rsid w:val="00941A58"/>
    <w:rsid w:val="00941CEA"/>
    <w:rsid w:val="009434CE"/>
    <w:rsid w:val="00943955"/>
    <w:rsid w:val="00945B3E"/>
    <w:rsid w:val="00946808"/>
    <w:rsid w:val="00947075"/>
    <w:rsid w:val="009515F3"/>
    <w:rsid w:val="00951611"/>
    <w:rsid w:val="009523D0"/>
    <w:rsid w:val="00953C7C"/>
    <w:rsid w:val="00955CFD"/>
    <w:rsid w:val="00962643"/>
    <w:rsid w:val="009640CD"/>
    <w:rsid w:val="00966833"/>
    <w:rsid w:val="009714E6"/>
    <w:rsid w:val="009716F5"/>
    <w:rsid w:val="00971B5C"/>
    <w:rsid w:val="00972143"/>
    <w:rsid w:val="00972D5C"/>
    <w:rsid w:val="009742FD"/>
    <w:rsid w:val="00977232"/>
    <w:rsid w:val="00980B49"/>
    <w:rsid w:val="00982F07"/>
    <w:rsid w:val="0098585B"/>
    <w:rsid w:val="009863DD"/>
    <w:rsid w:val="00991615"/>
    <w:rsid w:val="009940F0"/>
    <w:rsid w:val="00994270"/>
    <w:rsid w:val="009A056A"/>
    <w:rsid w:val="009A2353"/>
    <w:rsid w:val="009A4477"/>
    <w:rsid w:val="009A484E"/>
    <w:rsid w:val="009A4E72"/>
    <w:rsid w:val="009A598C"/>
    <w:rsid w:val="009A5CE0"/>
    <w:rsid w:val="009A67EA"/>
    <w:rsid w:val="009B2D08"/>
    <w:rsid w:val="009B5B74"/>
    <w:rsid w:val="009C0C94"/>
    <w:rsid w:val="009C1124"/>
    <w:rsid w:val="009C17F4"/>
    <w:rsid w:val="009C1F3A"/>
    <w:rsid w:val="009C381D"/>
    <w:rsid w:val="009C493F"/>
    <w:rsid w:val="009C6507"/>
    <w:rsid w:val="009C734E"/>
    <w:rsid w:val="009C7423"/>
    <w:rsid w:val="009D33E3"/>
    <w:rsid w:val="009D41D7"/>
    <w:rsid w:val="009D637F"/>
    <w:rsid w:val="009E18B5"/>
    <w:rsid w:val="009E239B"/>
    <w:rsid w:val="009F00B3"/>
    <w:rsid w:val="009F06A9"/>
    <w:rsid w:val="009F1A52"/>
    <w:rsid w:val="009F533A"/>
    <w:rsid w:val="009F6F28"/>
    <w:rsid w:val="009F708A"/>
    <w:rsid w:val="009F79C7"/>
    <w:rsid w:val="009F7A79"/>
    <w:rsid w:val="009F7F98"/>
    <w:rsid w:val="00A018D0"/>
    <w:rsid w:val="00A03B92"/>
    <w:rsid w:val="00A03F80"/>
    <w:rsid w:val="00A06B03"/>
    <w:rsid w:val="00A109DC"/>
    <w:rsid w:val="00A13A22"/>
    <w:rsid w:val="00A13AA4"/>
    <w:rsid w:val="00A16ED2"/>
    <w:rsid w:val="00A17794"/>
    <w:rsid w:val="00A17D5C"/>
    <w:rsid w:val="00A200FC"/>
    <w:rsid w:val="00A2174F"/>
    <w:rsid w:val="00A23C2A"/>
    <w:rsid w:val="00A23E34"/>
    <w:rsid w:val="00A26014"/>
    <w:rsid w:val="00A2605D"/>
    <w:rsid w:val="00A27211"/>
    <w:rsid w:val="00A3541B"/>
    <w:rsid w:val="00A369B4"/>
    <w:rsid w:val="00A375B3"/>
    <w:rsid w:val="00A40A7D"/>
    <w:rsid w:val="00A40AD9"/>
    <w:rsid w:val="00A4222D"/>
    <w:rsid w:val="00A453AF"/>
    <w:rsid w:val="00A47603"/>
    <w:rsid w:val="00A51999"/>
    <w:rsid w:val="00A539FD"/>
    <w:rsid w:val="00A55122"/>
    <w:rsid w:val="00A55EE5"/>
    <w:rsid w:val="00A56993"/>
    <w:rsid w:val="00A57D95"/>
    <w:rsid w:val="00A620EA"/>
    <w:rsid w:val="00A62789"/>
    <w:rsid w:val="00A63063"/>
    <w:rsid w:val="00A733FA"/>
    <w:rsid w:val="00A74609"/>
    <w:rsid w:val="00A761A3"/>
    <w:rsid w:val="00A7666A"/>
    <w:rsid w:val="00A81F12"/>
    <w:rsid w:val="00A83512"/>
    <w:rsid w:val="00A83B4A"/>
    <w:rsid w:val="00A83DDF"/>
    <w:rsid w:val="00A92DC8"/>
    <w:rsid w:val="00A9564F"/>
    <w:rsid w:val="00A95E69"/>
    <w:rsid w:val="00A97647"/>
    <w:rsid w:val="00AA23A1"/>
    <w:rsid w:val="00AA4ED2"/>
    <w:rsid w:val="00AA5997"/>
    <w:rsid w:val="00AA7F14"/>
    <w:rsid w:val="00AB0DF6"/>
    <w:rsid w:val="00AB1EB2"/>
    <w:rsid w:val="00AB28BD"/>
    <w:rsid w:val="00AB2FEE"/>
    <w:rsid w:val="00AB3F6A"/>
    <w:rsid w:val="00AB4CC0"/>
    <w:rsid w:val="00AB5927"/>
    <w:rsid w:val="00AB7563"/>
    <w:rsid w:val="00AC02BB"/>
    <w:rsid w:val="00AC1DDA"/>
    <w:rsid w:val="00AC6195"/>
    <w:rsid w:val="00AC7128"/>
    <w:rsid w:val="00AD0F4D"/>
    <w:rsid w:val="00AD2994"/>
    <w:rsid w:val="00AD3432"/>
    <w:rsid w:val="00AD5E21"/>
    <w:rsid w:val="00AD5F6C"/>
    <w:rsid w:val="00AD7EDC"/>
    <w:rsid w:val="00AE0523"/>
    <w:rsid w:val="00AE06B0"/>
    <w:rsid w:val="00AE194E"/>
    <w:rsid w:val="00AE1DF5"/>
    <w:rsid w:val="00AE2F72"/>
    <w:rsid w:val="00AE3521"/>
    <w:rsid w:val="00AE3926"/>
    <w:rsid w:val="00AE49C3"/>
    <w:rsid w:val="00AE7069"/>
    <w:rsid w:val="00AE792A"/>
    <w:rsid w:val="00AF0D7C"/>
    <w:rsid w:val="00AF25E8"/>
    <w:rsid w:val="00B0040D"/>
    <w:rsid w:val="00B005D3"/>
    <w:rsid w:val="00B01F9B"/>
    <w:rsid w:val="00B0227B"/>
    <w:rsid w:val="00B02B1C"/>
    <w:rsid w:val="00B02B4A"/>
    <w:rsid w:val="00B046F4"/>
    <w:rsid w:val="00B04D81"/>
    <w:rsid w:val="00B04F9E"/>
    <w:rsid w:val="00B10FF7"/>
    <w:rsid w:val="00B1218C"/>
    <w:rsid w:val="00B12541"/>
    <w:rsid w:val="00B133CD"/>
    <w:rsid w:val="00B13BC3"/>
    <w:rsid w:val="00B16753"/>
    <w:rsid w:val="00B16B3A"/>
    <w:rsid w:val="00B1758D"/>
    <w:rsid w:val="00B20D34"/>
    <w:rsid w:val="00B22C56"/>
    <w:rsid w:val="00B25020"/>
    <w:rsid w:val="00B254E1"/>
    <w:rsid w:val="00B26305"/>
    <w:rsid w:val="00B31EA8"/>
    <w:rsid w:val="00B34B1C"/>
    <w:rsid w:val="00B34EED"/>
    <w:rsid w:val="00B363E5"/>
    <w:rsid w:val="00B41B20"/>
    <w:rsid w:val="00B44B93"/>
    <w:rsid w:val="00B45CEA"/>
    <w:rsid w:val="00B46BCC"/>
    <w:rsid w:val="00B4787F"/>
    <w:rsid w:val="00B512A2"/>
    <w:rsid w:val="00B523BC"/>
    <w:rsid w:val="00B53D76"/>
    <w:rsid w:val="00B54798"/>
    <w:rsid w:val="00B60CCF"/>
    <w:rsid w:val="00B62663"/>
    <w:rsid w:val="00B62D8E"/>
    <w:rsid w:val="00B6388A"/>
    <w:rsid w:val="00B653B8"/>
    <w:rsid w:val="00B65769"/>
    <w:rsid w:val="00B7003B"/>
    <w:rsid w:val="00B70A0D"/>
    <w:rsid w:val="00B71759"/>
    <w:rsid w:val="00B71CB9"/>
    <w:rsid w:val="00B80348"/>
    <w:rsid w:val="00B8088E"/>
    <w:rsid w:val="00B8117A"/>
    <w:rsid w:val="00B825F5"/>
    <w:rsid w:val="00B8490A"/>
    <w:rsid w:val="00B8563D"/>
    <w:rsid w:val="00B8645C"/>
    <w:rsid w:val="00B90D7B"/>
    <w:rsid w:val="00B91221"/>
    <w:rsid w:val="00B92394"/>
    <w:rsid w:val="00B925B2"/>
    <w:rsid w:val="00B93BCD"/>
    <w:rsid w:val="00B9722F"/>
    <w:rsid w:val="00BA1198"/>
    <w:rsid w:val="00BA38A2"/>
    <w:rsid w:val="00BA3CDD"/>
    <w:rsid w:val="00BA40CE"/>
    <w:rsid w:val="00BA7744"/>
    <w:rsid w:val="00BB1833"/>
    <w:rsid w:val="00BB407C"/>
    <w:rsid w:val="00BB5961"/>
    <w:rsid w:val="00BB755D"/>
    <w:rsid w:val="00BC2402"/>
    <w:rsid w:val="00BC680B"/>
    <w:rsid w:val="00BC6E4B"/>
    <w:rsid w:val="00BD12B7"/>
    <w:rsid w:val="00BD32F3"/>
    <w:rsid w:val="00BD428E"/>
    <w:rsid w:val="00BD4793"/>
    <w:rsid w:val="00BD6312"/>
    <w:rsid w:val="00BD7D23"/>
    <w:rsid w:val="00BE1851"/>
    <w:rsid w:val="00BE1B03"/>
    <w:rsid w:val="00BE4EB0"/>
    <w:rsid w:val="00BE4FE1"/>
    <w:rsid w:val="00BE5A0E"/>
    <w:rsid w:val="00BE6963"/>
    <w:rsid w:val="00BF0400"/>
    <w:rsid w:val="00BF13CB"/>
    <w:rsid w:val="00BF2AB3"/>
    <w:rsid w:val="00BF4ED1"/>
    <w:rsid w:val="00BF53E4"/>
    <w:rsid w:val="00BF559D"/>
    <w:rsid w:val="00BF5FA6"/>
    <w:rsid w:val="00C00DE7"/>
    <w:rsid w:val="00C01C48"/>
    <w:rsid w:val="00C03D2E"/>
    <w:rsid w:val="00C04D98"/>
    <w:rsid w:val="00C1798D"/>
    <w:rsid w:val="00C20C47"/>
    <w:rsid w:val="00C2106B"/>
    <w:rsid w:val="00C216E5"/>
    <w:rsid w:val="00C224DC"/>
    <w:rsid w:val="00C24C0A"/>
    <w:rsid w:val="00C275DE"/>
    <w:rsid w:val="00C30A97"/>
    <w:rsid w:val="00C311C0"/>
    <w:rsid w:val="00C34439"/>
    <w:rsid w:val="00C35965"/>
    <w:rsid w:val="00C364D5"/>
    <w:rsid w:val="00C3733F"/>
    <w:rsid w:val="00C410B6"/>
    <w:rsid w:val="00C410EF"/>
    <w:rsid w:val="00C41241"/>
    <w:rsid w:val="00C422D8"/>
    <w:rsid w:val="00C4493A"/>
    <w:rsid w:val="00C44D65"/>
    <w:rsid w:val="00C45748"/>
    <w:rsid w:val="00C4668D"/>
    <w:rsid w:val="00C47F6C"/>
    <w:rsid w:val="00C52058"/>
    <w:rsid w:val="00C528E8"/>
    <w:rsid w:val="00C52B51"/>
    <w:rsid w:val="00C6369C"/>
    <w:rsid w:val="00C63796"/>
    <w:rsid w:val="00C70683"/>
    <w:rsid w:val="00C763C9"/>
    <w:rsid w:val="00C76F76"/>
    <w:rsid w:val="00C80C5A"/>
    <w:rsid w:val="00C8209C"/>
    <w:rsid w:val="00C82215"/>
    <w:rsid w:val="00C82304"/>
    <w:rsid w:val="00C84797"/>
    <w:rsid w:val="00C87138"/>
    <w:rsid w:val="00C90A16"/>
    <w:rsid w:val="00C90A8A"/>
    <w:rsid w:val="00C945A6"/>
    <w:rsid w:val="00C95CE1"/>
    <w:rsid w:val="00C95FD7"/>
    <w:rsid w:val="00C9629F"/>
    <w:rsid w:val="00C969E8"/>
    <w:rsid w:val="00C96CDC"/>
    <w:rsid w:val="00C9741C"/>
    <w:rsid w:val="00CA0A80"/>
    <w:rsid w:val="00CA21C8"/>
    <w:rsid w:val="00CA28A0"/>
    <w:rsid w:val="00CA654C"/>
    <w:rsid w:val="00CB083C"/>
    <w:rsid w:val="00CB0B33"/>
    <w:rsid w:val="00CB6B7B"/>
    <w:rsid w:val="00CC0BB3"/>
    <w:rsid w:val="00CC52C4"/>
    <w:rsid w:val="00CC61F9"/>
    <w:rsid w:val="00CC6CD6"/>
    <w:rsid w:val="00CC7F57"/>
    <w:rsid w:val="00CD050F"/>
    <w:rsid w:val="00CD0FBC"/>
    <w:rsid w:val="00CD34FA"/>
    <w:rsid w:val="00CD5F84"/>
    <w:rsid w:val="00CD7775"/>
    <w:rsid w:val="00CD7CE1"/>
    <w:rsid w:val="00CE0CEB"/>
    <w:rsid w:val="00CE0E0B"/>
    <w:rsid w:val="00CE2A21"/>
    <w:rsid w:val="00CE3BA4"/>
    <w:rsid w:val="00CE4EA0"/>
    <w:rsid w:val="00CF260A"/>
    <w:rsid w:val="00CF36A5"/>
    <w:rsid w:val="00CF4A93"/>
    <w:rsid w:val="00D02F0E"/>
    <w:rsid w:val="00D03557"/>
    <w:rsid w:val="00D03B6C"/>
    <w:rsid w:val="00D03EDC"/>
    <w:rsid w:val="00D0520F"/>
    <w:rsid w:val="00D07175"/>
    <w:rsid w:val="00D10960"/>
    <w:rsid w:val="00D11F1A"/>
    <w:rsid w:val="00D12F7E"/>
    <w:rsid w:val="00D13A6C"/>
    <w:rsid w:val="00D165DD"/>
    <w:rsid w:val="00D22C42"/>
    <w:rsid w:val="00D24CAF"/>
    <w:rsid w:val="00D25A9F"/>
    <w:rsid w:val="00D3288E"/>
    <w:rsid w:val="00D3627B"/>
    <w:rsid w:val="00D4228B"/>
    <w:rsid w:val="00D427F4"/>
    <w:rsid w:val="00D4297E"/>
    <w:rsid w:val="00D4493B"/>
    <w:rsid w:val="00D46255"/>
    <w:rsid w:val="00D54874"/>
    <w:rsid w:val="00D55472"/>
    <w:rsid w:val="00D5767D"/>
    <w:rsid w:val="00D60229"/>
    <w:rsid w:val="00D618B2"/>
    <w:rsid w:val="00D717C2"/>
    <w:rsid w:val="00D738AE"/>
    <w:rsid w:val="00D74E09"/>
    <w:rsid w:val="00D76B1A"/>
    <w:rsid w:val="00D818A0"/>
    <w:rsid w:val="00D821EB"/>
    <w:rsid w:val="00D86371"/>
    <w:rsid w:val="00D90758"/>
    <w:rsid w:val="00D90DEA"/>
    <w:rsid w:val="00D925F5"/>
    <w:rsid w:val="00D96655"/>
    <w:rsid w:val="00D97A95"/>
    <w:rsid w:val="00DA2C48"/>
    <w:rsid w:val="00DA5112"/>
    <w:rsid w:val="00DB12E6"/>
    <w:rsid w:val="00DB361F"/>
    <w:rsid w:val="00DB38C2"/>
    <w:rsid w:val="00DB7256"/>
    <w:rsid w:val="00DB745A"/>
    <w:rsid w:val="00DB79BB"/>
    <w:rsid w:val="00DB7B56"/>
    <w:rsid w:val="00DC099A"/>
    <w:rsid w:val="00DC30DD"/>
    <w:rsid w:val="00DC34D9"/>
    <w:rsid w:val="00DC600E"/>
    <w:rsid w:val="00DC601C"/>
    <w:rsid w:val="00DD210B"/>
    <w:rsid w:val="00DD65C8"/>
    <w:rsid w:val="00DD680F"/>
    <w:rsid w:val="00DD6CB8"/>
    <w:rsid w:val="00DD7B23"/>
    <w:rsid w:val="00DE160D"/>
    <w:rsid w:val="00DE20C5"/>
    <w:rsid w:val="00DF1A94"/>
    <w:rsid w:val="00DF3BBE"/>
    <w:rsid w:val="00DF3CA0"/>
    <w:rsid w:val="00DF422D"/>
    <w:rsid w:val="00DF4690"/>
    <w:rsid w:val="00DF51AE"/>
    <w:rsid w:val="00E0204C"/>
    <w:rsid w:val="00E02B76"/>
    <w:rsid w:val="00E02C42"/>
    <w:rsid w:val="00E03018"/>
    <w:rsid w:val="00E05CA0"/>
    <w:rsid w:val="00E0610A"/>
    <w:rsid w:val="00E0665F"/>
    <w:rsid w:val="00E072DC"/>
    <w:rsid w:val="00E11A14"/>
    <w:rsid w:val="00E12293"/>
    <w:rsid w:val="00E127E5"/>
    <w:rsid w:val="00E13638"/>
    <w:rsid w:val="00E1375F"/>
    <w:rsid w:val="00E14B6E"/>
    <w:rsid w:val="00E15E76"/>
    <w:rsid w:val="00E16818"/>
    <w:rsid w:val="00E2236B"/>
    <w:rsid w:val="00E2436F"/>
    <w:rsid w:val="00E2645E"/>
    <w:rsid w:val="00E31FDD"/>
    <w:rsid w:val="00E332CF"/>
    <w:rsid w:val="00E33F8E"/>
    <w:rsid w:val="00E349F4"/>
    <w:rsid w:val="00E3511F"/>
    <w:rsid w:val="00E447BD"/>
    <w:rsid w:val="00E44D53"/>
    <w:rsid w:val="00E451CF"/>
    <w:rsid w:val="00E466B2"/>
    <w:rsid w:val="00E47200"/>
    <w:rsid w:val="00E50112"/>
    <w:rsid w:val="00E52CC4"/>
    <w:rsid w:val="00E5478B"/>
    <w:rsid w:val="00E57CB8"/>
    <w:rsid w:val="00E57F62"/>
    <w:rsid w:val="00E60714"/>
    <w:rsid w:val="00E61FC9"/>
    <w:rsid w:val="00E647E7"/>
    <w:rsid w:val="00E6633C"/>
    <w:rsid w:val="00E66FD9"/>
    <w:rsid w:val="00E71A5B"/>
    <w:rsid w:val="00E7207E"/>
    <w:rsid w:val="00E73D28"/>
    <w:rsid w:val="00E75BB3"/>
    <w:rsid w:val="00E75E5C"/>
    <w:rsid w:val="00E77194"/>
    <w:rsid w:val="00E80600"/>
    <w:rsid w:val="00E83704"/>
    <w:rsid w:val="00E84F81"/>
    <w:rsid w:val="00E868CD"/>
    <w:rsid w:val="00E90E09"/>
    <w:rsid w:val="00E91A98"/>
    <w:rsid w:val="00E91ACA"/>
    <w:rsid w:val="00E934CC"/>
    <w:rsid w:val="00E93A14"/>
    <w:rsid w:val="00E96D7D"/>
    <w:rsid w:val="00E96F69"/>
    <w:rsid w:val="00E96F96"/>
    <w:rsid w:val="00EB00F2"/>
    <w:rsid w:val="00EB287B"/>
    <w:rsid w:val="00EB309D"/>
    <w:rsid w:val="00EB4455"/>
    <w:rsid w:val="00EB69EF"/>
    <w:rsid w:val="00EB7F74"/>
    <w:rsid w:val="00EC0B91"/>
    <w:rsid w:val="00EC2C97"/>
    <w:rsid w:val="00EC33D7"/>
    <w:rsid w:val="00EC72EA"/>
    <w:rsid w:val="00ED06F6"/>
    <w:rsid w:val="00ED2B0A"/>
    <w:rsid w:val="00ED368B"/>
    <w:rsid w:val="00EE020C"/>
    <w:rsid w:val="00EE1576"/>
    <w:rsid w:val="00EE3738"/>
    <w:rsid w:val="00EE3E09"/>
    <w:rsid w:val="00EE4E08"/>
    <w:rsid w:val="00EE7EB4"/>
    <w:rsid w:val="00EF034E"/>
    <w:rsid w:val="00EF3B07"/>
    <w:rsid w:val="00EF3DAA"/>
    <w:rsid w:val="00EF6B0C"/>
    <w:rsid w:val="00EF798F"/>
    <w:rsid w:val="00F04685"/>
    <w:rsid w:val="00F051C2"/>
    <w:rsid w:val="00F05200"/>
    <w:rsid w:val="00F075B0"/>
    <w:rsid w:val="00F07BDE"/>
    <w:rsid w:val="00F1013D"/>
    <w:rsid w:val="00F10B14"/>
    <w:rsid w:val="00F13860"/>
    <w:rsid w:val="00F15A0C"/>
    <w:rsid w:val="00F15A4F"/>
    <w:rsid w:val="00F15E0D"/>
    <w:rsid w:val="00F161DF"/>
    <w:rsid w:val="00F16A88"/>
    <w:rsid w:val="00F21548"/>
    <w:rsid w:val="00F23747"/>
    <w:rsid w:val="00F35783"/>
    <w:rsid w:val="00F367D8"/>
    <w:rsid w:val="00F433BE"/>
    <w:rsid w:val="00F433EC"/>
    <w:rsid w:val="00F456C2"/>
    <w:rsid w:val="00F46A70"/>
    <w:rsid w:val="00F47C68"/>
    <w:rsid w:val="00F50C11"/>
    <w:rsid w:val="00F52CFD"/>
    <w:rsid w:val="00F53792"/>
    <w:rsid w:val="00F547A2"/>
    <w:rsid w:val="00F54A11"/>
    <w:rsid w:val="00F551A7"/>
    <w:rsid w:val="00F5798E"/>
    <w:rsid w:val="00F6094D"/>
    <w:rsid w:val="00F6099D"/>
    <w:rsid w:val="00F61D86"/>
    <w:rsid w:val="00F628A7"/>
    <w:rsid w:val="00F631C5"/>
    <w:rsid w:val="00F644AA"/>
    <w:rsid w:val="00F65DE2"/>
    <w:rsid w:val="00F708B5"/>
    <w:rsid w:val="00F70FEF"/>
    <w:rsid w:val="00F72983"/>
    <w:rsid w:val="00F753C3"/>
    <w:rsid w:val="00F778A4"/>
    <w:rsid w:val="00F832B3"/>
    <w:rsid w:val="00F833B3"/>
    <w:rsid w:val="00F86D0D"/>
    <w:rsid w:val="00F90761"/>
    <w:rsid w:val="00F91605"/>
    <w:rsid w:val="00F91908"/>
    <w:rsid w:val="00F91F76"/>
    <w:rsid w:val="00F9456A"/>
    <w:rsid w:val="00F955F7"/>
    <w:rsid w:val="00FA0A8C"/>
    <w:rsid w:val="00FA0EFE"/>
    <w:rsid w:val="00FA1703"/>
    <w:rsid w:val="00FA25BA"/>
    <w:rsid w:val="00FA3512"/>
    <w:rsid w:val="00FA53BA"/>
    <w:rsid w:val="00FA54D8"/>
    <w:rsid w:val="00FA73EC"/>
    <w:rsid w:val="00FB3C19"/>
    <w:rsid w:val="00FB45F9"/>
    <w:rsid w:val="00FB5BF5"/>
    <w:rsid w:val="00FB5F68"/>
    <w:rsid w:val="00FC0465"/>
    <w:rsid w:val="00FC0F2B"/>
    <w:rsid w:val="00FC318D"/>
    <w:rsid w:val="00FC40E6"/>
    <w:rsid w:val="00FC59B2"/>
    <w:rsid w:val="00FD08DE"/>
    <w:rsid w:val="00FD2D8C"/>
    <w:rsid w:val="00FD38CB"/>
    <w:rsid w:val="00FD542F"/>
    <w:rsid w:val="00FE2A15"/>
    <w:rsid w:val="00FE48D7"/>
    <w:rsid w:val="00FE5426"/>
    <w:rsid w:val="00FE69A8"/>
    <w:rsid w:val="00FF1273"/>
    <w:rsid w:val="00FF1CD3"/>
    <w:rsid w:val="00FF236E"/>
    <w:rsid w:val="016814B1"/>
    <w:rsid w:val="020A4B66"/>
    <w:rsid w:val="03345AEF"/>
    <w:rsid w:val="03D33559"/>
    <w:rsid w:val="080C703A"/>
    <w:rsid w:val="084D31AF"/>
    <w:rsid w:val="085F17FC"/>
    <w:rsid w:val="088A7F5F"/>
    <w:rsid w:val="08DD2784"/>
    <w:rsid w:val="095F28AF"/>
    <w:rsid w:val="09DC47EA"/>
    <w:rsid w:val="0BC35C62"/>
    <w:rsid w:val="0BD4297C"/>
    <w:rsid w:val="0C300E1D"/>
    <w:rsid w:val="0C613B84"/>
    <w:rsid w:val="0D2003C0"/>
    <w:rsid w:val="0D4A3312"/>
    <w:rsid w:val="0D5862D5"/>
    <w:rsid w:val="0E0B38F0"/>
    <w:rsid w:val="10920E61"/>
    <w:rsid w:val="10C06C14"/>
    <w:rsid w:val="118B5473"/>
    <w:rsid w:val="11CC5EF6"/>
    <w:rsid w:val="12D65896"/>
    <w:rsid w:val="14983B2E"/>
    <w:rsid w:val="14B4083D"/>
    <w:rsid w:val="163D4862"/>
    <w:rsid w:val="16C47B38"/>
    <w:rsid w:val="16E038F2"/>
    <w:rsid w:val="17102289"/>
    <w:rsid w:val="17F859CD"/>
    <w:rsid w:val="18266A0F"/>
    <w:rsid w:val="1A4C2448"/>
    <w:rsid w:val="1A5F124B"/>
    <w:rsid w:val="1AE461E3"/>
    <w:rsid w:val="1C2362A8"/>
    <w:rsid w:val="1E635082"/>
    <w:rsid w:val="1FED72F9"/>
    <w:rsid w:val="21380A48"/>
    <w:rsid w:val="21DE339D"/>
    <w:rsid w:val="22995516"/>
    <w:rsid w:val="23202459"/>
    <w:rsid w:val="24400E4D"/>
    <w:rsid w:val="255F1E97"/>
    <w:rsid w:val="26680534"/>
    <w:rsid w:val="26921EA9"/>
    <w:rsid w:val="2849353B"/>
    <w:rsid w:val="291A47A0"/>
    <w:rsid w:val="295757E3"/>
    <w:rsid w:val="29B50E88"/>
    <w:rsid w:val="2A1E3465"/>
    <w:rsid w:val="2BD650E5"/>
    <w:rsid w:val="2C302A48"/>
    <w:rsid w:val="2D0637A8"/>
    <w:rsid w:val="2D6D1A79"/>
    <w:rsid w:val="31D35D1B"/>
    <w:rsid w:val="321E3342"/>
    <w:rsid w:val="32D3237F"/>
    <w:rsid w:val="336B507F"/>
    <w:rsid w:val="36165A23"/>
    <w:rsid w:val="371A27E5"/>
    <w:rsid w:val="371B60A2"/>
    <w:rsid w:val="376F4FE1"/>
    <w:rsid w:val="389C3213"/>
    <w:rsid w:val="39F257E0"/>
    <w:rsid w:val="3A230D76"/>
    <w:rsid w:val="3A257964"/>
    <w:rsid w:val="3A405C31"/>
    <w:rsid w:val="3A4C4906"/>
    <w:rsid w:val="3AAC3BE1"/>
    <w:rsid w:val="3B286FE0"/>
    <w:rsid w:val="3BDA2898"/>
    <w:rsid w:val="3C954D06"/>
    <w:rsid w:val="3C9E57AB"/>
    <w:rsid w:val="3CA76BA8"/>
    <w:rsid w:val="3CAC3801"/>
    <w:rsid w:val="3CC2593E"/>
    <w:rsid w:val="3D3B2FFA"/>
    <w:rsid w:val="3D647026"/>
    <w:rsid w:val="3F52287D"/>
    <w:rsid w:val="3F854A01"/>
    <w:rsid w:val="3FD72E7C"/>
    <w:rsid w:val="40520D87"/>
    <w:rsid w:val="4059683F"/>
    <w:rsid w:val="41986C6D"/>
    <w:rsid w:val="41FF2658"/>
    <w:rsid w:val="420159BC"/>
    <w:rsid w:val="43865442"/>
    <w:rsid w:val="43A90043"/>
    <w:rsid w:val="4517259F"/>
    <w:rsid w:val="46057322"/>
    <w:rsid w:val="461E795D"/>
    <w:rsid w:val="46722BF9"/>
    <w:rsid w:val="467557CF"/>
    <w:rsid w:val="46A55988"/>
    <w:rsid w:val="47104F64"/>
    <w:rsid w:val="481D3B60"/>
    <w:rsid w:val="49E50EBD"/>
    <w:rsid w:val="4A9532A7"/>
    <w:rsid w:val="4B4574A0"/>
    <w:rsid w:val="4BB26B7D"/>
    <w:rsid w:val="4C4B0D80"/>
    <w:rsid w:val="4E4657AC"/>
    <w:rsid w:val="4E8C3A7E"/>
    <w:rsid w:val="4F1D4C56"/>
    <w:rsid w:val="4FE65048"/>
    <w:rsid w:val="4FEB4D54"/>
    <w:rsid w:val="50C730CB"/>
    <w:rsid w:val="50F11EF9"/>
    <w:rsid w:val="51840CAD"/>
    <w:rsid w:val="52CD24EF"/>
    <w:rsid w:val="53F35F85"/>
    <w:rsid w:val="560618CD"/>
    <w:rsid w:val="566D0AB3"/>
    <w:rsid w:val="571A3A9C"/>
    <w:rsid w:val="57F371AD"/>
    <w:rsid w:val="58030BB1"/>
    <w:rsid w:val="588C67BC"/>
    <w:rsid w:val="589D0BB5"/>
    <w:rsid w:val="59162E41"/>
    <w:rsid w:val="59676161"/>
    <w:rsid w:val="59B4281B"/>
    <w:rsid w:val="5AAB580B"/>
    <w:rsid w:val="5AB0697E"/>
    <w:rsid w:val="5C0056E3"/>
    <w:rsid w:val="5C3E7FB9"/>
    <w:rsid w:val="5D342545"/>
    <w:rsid w:val="5D600B2F"/>
    <w:rsid w:val="5DA64068"/>
    <w:rsid w:val="5F2E6A0B"/>
    <w:rsid w:val="60335AB4"/>
    <w:rsid w:val="61693D2A"/>
    <w:rsid w:val="617856DE"/>
    <w:rsid w:val="61B054B5"/>
    <w:rsid w:val="63FF44D2"/>
    <w:rsid w:val="64C62B1B"/>
    <w:rsid w:val="64F3005F"/>
    <w:rsid w:val="65F8717E"/>
    <w:rsid w:val="665B4C1C"/>
    <w:rsid w:val="66952ECC"/>
    <w:rsid w:val="669C425A"/>
    <w:rsid w:val="66B55A19"/>
    <w:rsid w:val="6744501E"/>
    <w:rsid w:val="675D7E8D"/>
    <w:rsid w:val="6852376A"/>
    <w:rsid w:val="68CE3ACD"/>
    <w:rsid w:val="6A815E46"/>
    <w:rsid w:val="6BD8625F"/>
    <w:rsid w:val="6BF6265F"/>
    <w:rsid w:val="6C3A079D"/>
    <w:rsid w:val="6C452D18"/>
    <w:rsid w:val="6C496C32"/>
    <w:rsid w:val="6DF456D7"/>
    <w:rsid w:val="70A95EF1"/>
    <w:rsid w:val="70E64A50"/>
    <w:rsid w:val="71F238C8"/>
    <w:rsid w:val="72C83458"/>
    <w:rsid w:val="73B9469D"/>
    <w:rsid w:val="7465154D"/>
    <w:rsid w:val="74A25132"/>
    <w:rsid w:val="75314D2C"/>
    <w:rsid w:val="75616D9B"/>
    <w:rsid w:val="75FB3C8C"/>
    <w:rsid w:val="760C1673"/>
    <w:rsid w:val="781A1483"/>
    <w:rsid w:val="78414C61"/>
    <w:rsid w:val="78CF66F2"/>
    <w:rsid w:val="78F00767"/>
    <w:rsid w:val="7968578C"/>
    <w:rsid w:val="7AD567A1"/>
    <w:rsid w:val="7AEF0019"/>
    <w:rsid w:val="7B690B9D"/>
    <w:rsid w:val="7B7D2454"/>
    <w:rsid w:val="7D613A8A"/>
    <w:rsid w:val="7DBB1012"/>
    <w:rsid w:val="7DEE7639"/>
    <w:rsid w:val="7EDC7492"/>
    <w:rsid w:val="7F7C52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40">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style>
  <w:style w:type="paragraph" w:styleId="12">
    <w:name w:val="toc 6"/>
    <w:basedOn w:val="13"/>
    <w:next w:val="1"/>
    <w:semiHidden/>
    <w:qFormat/>
    <w:uiPriority w:val="0"/>
  </w:style>
  <w:style w:type="paragraph" w:styleId="13">
    <w:name w:val="toc 5"/>
    <w:basedOn w:val="14"/>
    <w:next w:val="1"/>
    <w:semiHidden/>
    <w:qFormat/>
    <w:uiPriority w:val="0"/>
  </w:style>
  <w:style w:type="paragraph" w:styleId="14">
    <w:name w:val="toc 4"/>
    <w:basedOn w:val="15"/>
    <w:next w:val="1"/>
    <w:semiHidden/>
    <w:qFormat/>
    <w:uiPriority w:val="0"/>
  </w:style>
  <w:style w:type="paragraph" w:styleId="15">
    <w:name w:val="toc 3"/>
    <w:basedOn w:val="16"/>
    <w:next w:val="1"/>
    <w:semiHidden/>
    <w:qFormat/>
    <w:uiPriority w:val="0"/>
  </w:style>
  <w:style w:type="paragraph" w:styleId="16">
    <w:name w:val="toc 2"/>
    <w:basedOn w:val="17"/>
    <w:next w:val="1"/>
    <w:semiHidden/>
    <w:qFormat/>
    <w:uiPriority w:val="0"/>
  </w:style>
  <w:style w:type="paragraph" w:styleId="17">
    <w:name w:val="toc 1"/>
    <w:next w:val="1"/>
    <w:semiHidden/>
    <w:qFormat/>
    <w:uiPriority w:val="0"/>
    <w:pPr>
      <w:jc w:val="both"/>
    </w:pPr>
    <w:rPr>
      <w:rFonts w:ascii="宋体" w:hAnsi="Times New Roman" w:eastAsia="宋体" w:cs="Times New Roman"/>
      <w:sz w:val="21"/>
      <w:lang w:val="en-US" w:eastAsia="zh-CN" w:bidi="ar-SA"/>
    </w:rPr>
  </w:style>
  <w:style w:type="paragraph" w:styleId="18">
    <w:name w:val="caption"/>
    <w:basedOn w:val="1"/>
    <w:next w:val="1"/>
    <w:qFormat/>
    <w:uiPriority w:val="0"/>
    <w:rPr>
      <w:rFonts w:ascii="宋体" w:hAnsi="Arial" w:cs="Arial"/>
      <w:szCs w:val="20"/>
    </w:rPr>
  </w:style>
  <w:style w:type="paragraph" w:styleId="19">
    <w:name w:val="annotation text"/>
    <w:basedOn w:val="1"/>
    <w:link w:val="141"/>
    <w:qFormat/>
    <w:uiPriority w:val="0"/>
    <w:pPr>
      <w:jc w:val="left"/>
    </w:pPr>
  </w:style>
  <w:style w:type="paragraph" w:styleId="20">
    <w:name w:val="Body Text 3"/>
    <w:basedOn w:val="1"/>
    <w:qFormat/>
    <w:uiPriority w:val="0"/>
    <w:pPr>
      <w:jc w:val="center"/>
    </w:pPr>
    <w:rPr>
      <w:szCs w:val="20"/>
    </w:rPr>
  </w:style>
  <w:style w:type="paragraph" w:styleId="21">
    <w:name w:val="Body Text"/>
    <w:basedOn w:val="1"/>
    <w:link w:val="147"/>
    <w:qFormat/>
    <w:uiPriority w:val="0"/>
    <w:pPr>
      <w:spacing w:after="120"/>
    </w:pPr>
  </w:style>
  <w:style w:type="paragraph" w:styleId="22">
    <w:name w:val="HTML Address"/>
    <w:basedOn w:val="1"/>
    <w:qFormat/>
    <w:uiPriority w:val="0"/>
    <w:rPr>
      <w:i/>
      <w:iCs/>
    </w:rPr>
  </w:style>
  <w:style w:type="paragraph" w:styleId="23">
    <w:name w:val="Plain Text"/>
    <w:basedOn w:val="1"/>
    <w:qFormat/>
    <w:uiPriority w:val="0"/>
    <w:rPr>
      <w:rFonts w:ascii="宋体" w:hAnsi="Courier New"/>
      <w:szCs w:val="20"/>
    </w:rPr>
  </w:style>
  <w:style w:type="paragraph" w:styleId="24">
    <w:name w:val="toc 8"/>
    <w:basedOn w:val="11"/>
    <w:next w:val="1"/>
    <w:semiHidden/>
    <w:qFormat/>
    <w:uiPriority w:val="0"/>
  </w:style>
  <w:style w:type="paragraph" w:styleId="25">
    <w:name w:val="Date"/>
    <w:basedOn w:val="1"/>
    <w:next w:val="1"/>
    <w:qFormat/>
    <w:uiPriority w:val="0"/>
    <w:pPr>
      <w:ind w:left="100" w:leftChars="2500"/>
    </w:pPr>
  </w:style>
  <w:style w:type="paragraph" w:styleId="26">
    <w:name w:val="Body Text Indent 2"/>
    <w:basedOn w:val="1"/>
    <w:qFormat/>
    <w:uiPriority w:val="0"/>
    <w:pPr>
      <w:ind w:firstLine="425"/>
    </w:pPr>
    <w:rPr>
      <w:szCs w:val="20"/>
    </w:rPr>
  </w:style>
  <w:style w:type="paragraph" w:styleId="27">
    <w:name w:val="Balloon Text"/>
    <w:basedOn w:val="1"/>
    <w:link w:val="143"/>
    <w:qFormat/>
    <w:uiPriority w:val="0"/>
    <w:rPr>
      <w:sz w:val="18"/>
      <w:szCs w:val="18"/>
    </w:rPr>
  </w:style>
  <w:style w:type="paragraph" w:styleId="28">
    <w:name w:val="footer"/>
    <w:basedOn w:val="1"/>
    <w:link w:val="140"/>
    <w:qFormat/>
    <w:uiPriority w:val="99"/>
    <w:pPr>
      <w:tabs>
        <w:tab w:val="center" w:pos="4153"/>
        <w:tab w:val="right" w:pos="8306"/>
      </w:tabs>
      <w:snapToGrid w:val="0"/>
      <w:ind w:right="210" w:rightChars="100"/>
      <w:jc w:val="right"/>
    </w:pPr>
    <w:rPr>
      <w:sz w:val="18"/>
      <w:szCs w:val="18"/>
      <w:lang w:val="zh-CN"/>
    </w:rPr>
  </w:style>
  <w:style w:type="paragraph" w:styleId="2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0">
    <w:name w:val="footnote text"/>
    <w:basedOn w:val="1"/>
    <w:semiHidden/>
    <w:qFormat/>
    <w:uiPriority w:val="0"/>
    <w:pPr>
      <w:snapToGrid w:val="0"/>
      <w:ind w:left="400" w:leftChars="200" w:hanging="200" w:hangingChars="200"/>
      <w:jc w:val="left"/>
    </w:pPr>
    <w:rPr>
      <w:sz w:val="18"/>
      <w:szCs w:val="18"/>
    </w:rPr>
  </w:style>
  <w:style w:type="paragraph" w:styleId="31">
    <w:name w:val="table of figures"/>
    <w:basedOn w:val="1"/>
    <w:next w:val="1"/>
    <w:semiHidden/>
    <w:qFormat/>
    <w:uiPriority w:val="0"/>
  </w:style>
  <w:style w:type="paragraph" w:styleId="32">
    <w:name w:val="toc 9"/>
    <w:basedOn w:val="24"/>
    <w:next w:val="1"/>
    <w:semiHidden/>
    <w:qFormat/>
    <w:uiPriority w:val="0"/>
  </w:style>
  <w:style w:type="paragraph" w:styleId="33">
    <w:name w:val="Body Text 2"/>
    <w:basedOn w:val="1"/>
    <w:qFormat/>
    <w:uiPriority w:val="0"/>
    <w:rPr>
      <w:sz w:val="24"/>
      <w:szCs w:val="20"/>
    </w:rPr>
  </w:style>
  <w:style w:type="paragraph" w:styleId="34">
    <w:name w:val="HTML Preformatted"/>
    <w:basedOn w:val="1"/>
    <w:qFormat/>
    <w:uiPriority w:val="0"/>
    <w:rPr>
      <w:rFonts w:ascii="Courier New" w:hAnsi="Courier New" w:cs="Courier New"/>
      <w:sz w:val="20"/>
      <w:szCs w:val="20"/>
    </w:rPr>
  </w:style>
  <w:style w:type="paragraph" w:styleId="35">
    <w:name w:val="Normal (Web)"/>
    <w:basedOn w:val="1"/>
    <w:qFormat/>
    <w:uiPriority w:val="0"/>
    <w:rPr>
      <w:sz w:val="24"/>
    </w:rPr>
  </w:style>
  <w:style w:type="paragraph" w:styleId="36">
    <w:name w:val="Title"/>
    <w:basedOn w:val="1"/>
    <w:qFormat/>
    <w:uiPriority w:val="0"/>
    <w:pPr>
      <w:spacing w:before="240" w:after="60"/>
      <w:jc w:val="center"/>
      <w:outlineLvl w:val="0"/>
    </w:pPr>
    <w:rPr>
      <w:rFonts w:ascii="Arial" w:hAnsi="Arial" w:cs="Arial"/>
      <w:b/>
      <w:bCs/>
      <w:sz w:val="32"/>
      <w:szCs w:val="32"/>
    </w:rPr>
  </w:style>
  <w:style w:type="paragraph" w:styleId="37">
    <w:name w:val="annotation subject"/>
    <w:basedOn w:val="19"/>
    <w:next w:val="19"/>
    <w:link w:val="142"/>
    <w:qFormat/>
    <w:uiPriority w:val="0"/>
    <w:rPr>
      <w:b/>
      <w:bCs/>
    </w:rPr>
  </w:style>
  <w:style w:type="table" w:styleId="39">
    <w:name w:val="Table Grid"/>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Strong"/>
    <w:basedOn w:val="40"/>
    <w:qFormat/>
    <w:uiPriority w:val="22"/>
    <w:rPr>
      <w:b/>
      <w:bCs/>
    </w:rPr>
  </w:style>
  <w:style w:type="character" w:styleId="42">
    <w:name w:val="page number"/>
    <w:qFormat/>
    <w:uiPriority w:val="0"/>
    <w:rPr>
      <w:rFonts w:ascii="Times New Roman" w:hAnsi="Times New Roman" w:eastAsia="宋体"/>
      <w:sz w:val="18"/>
    </w:rPr>
  </w:style>
  <w:style w:type="character" w:styleId="43">
    <w:name w:val="HTML Definition"/>
    <w:qFormat/>
    <w:uiPriority w:val="0"/>
    <w:rPr>
      <w:i/>
      <w:iCs/>
    </w:rPr>
  </w:style>
  <w:style w:type="character" w:styleId="44">
    <w:name w:val="HTML Typewriter"/>
    <w:qFormat/>
    <w:uiPriority w:val="0"/>
    <w:rPr>
      <w:rFonts w:ascii="Courier New" w:hAnsi="Courier New"/>
      <w:sz w:val="20"/>
      <w:szCs w:val="20"/>
    </w:rPr>
  </w:style>
  <w:style w:type="character" w:styleId="45">
    <w:name w:val="HTML Acronym"/>
    <w:basedOn w:val="40"/>
    <w:qFormat/>
    <w:uiPriority w:val="0"/>
  </w:style>
  <w:style w:type="character" w:styleId="46">
    <w:name w:val="HTML Variable"/>
    <w:qFormat/>
    <w:uiPriority w:val="0"/>
    <w:rPr>
      <w:i/>
      <w:iCs/>
    </w:rPr>
  </w:style>
  <w:style w:type="character" w:styleId="47">
    <w:name w:val="Hyperlink"/>
    <w:qFormat/>
    <w:uiPriority w:val="0"/>
    <w:rPr>
      <w:rFonts w:ascii="Times New Roman" w:hAnsi="Times New Roman" w:eastAsia="宋体"/>
      <w:color w:val="auto"/>
      <w:spacing w:val="0"/>
      <w:w w:val="100"/>
      <w:position w:val="0"/>
      <w:sz w:val="21"/>
      <w:u w:val="none"/>
      <w:vertAlign w:val="baseline"/>
    </w:rPr>
  </w:style>
  <w:style w:type="character" w:styleId="48">
    <w:name w:val="HTML Code"/>
    <w:qFormat/>
    <w:uiPriority w:val="0"/>
    <w:rPr>
      <w:rFonts w:ascii="Courier New" w:hAnsi="Courier New"/>
      <w:sz w:val="20"/>
      <w:szCs w:val="20"/>
    </w:rPr>
  </w:style>
  <w:style w:type="character" w:styleId="49">
    <w:name w:val="annotation reference"/>
    <w:qFormat/>
    <w:uiPriority w:val="0"/>
    <w:rPr>
      <w:sz w:val="21"/>
      <w:szCs w:val="21"/>
    </w:rPr>
  </w:style>
  <w:style w:type="character" w:styleId="50">
    <w:name w:val="HTML Cite"/>
    <w:qFormat/>
    <w:uiPriority w:val="0"/>
    <w:rPr>
      <w:i/>
      <w:iCs/>
    </w:rPr>
  </w:style>
  <w:style w:type="character" w:styleId="51">
    <w:name w:val="footnote reference"/>
    <w:semiHidden/>
    <w:qFormat/>
    <w:uiPriority w:val="0"/>
    <w:rPr>
      <w:vertAlign w:val="superscript"/>
    </w:rPr>
  </w:style>
  <w:style w:type="character" w:styleId="52">
    <w:name w:val="HTML Keyboard"/>
    <w:qFormat/>
    <w:uiPriority w:val="0"/>
    <w:rPr>
      <w:rFonts w:ascii="Courier New" w:hAnsi="Courier New"/>
      <w:sz w:val="20"/>
      <w:szCs w:val="20"/>
    </w:rPr>
  </w:style>
  <w:style w:type="character" w:styleId="53">
    <w:name w:val="HTML Sample"/>
    <w:qFormat/>
    <w:uiPriority w:val="0"/>
    <w:rPr>
      <w:rFonts w:ascii="Courier New" w:hAnsi="Courier New"/>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6">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5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5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9">
    <w:name w:val="标准书眉_偶数页"/>
    <w:basedOn w:val="58"/>
    <w:next w:val="1"/>
    <w:qFormat/>
    <w:uiPriority w:val="0"/>
    <w:pPr>
      <w:jc w:val="left"/>
    </w:pPr>
  </w:style>
  <w:style w:type="paragraph" w:customStyle="1" w:styleId="60">
    <w:name w:val="标准书眉一"/>
    <w:qFormat/>
    <w:uiPriority w:val="0"/>
    <w:pPr>
      <w:jc w:val="both"/>
    </w:pPr>
    <w:rPr>
      <w:rFonts w:ascii="Times New Roman" w:hAnsi="Times New Roman" w:eastAsia="宋体" w:cs="Times New Roman"/>
      <w:lang w:val="en-US" w:eastAsia="zh-CN" w:bidi="ar-SA"/>
    </w:rPr>
  </w:style>
  <w:style w:type="paragraph" w:customStyle="1" w:styleId="61">
    <w:name w:val="前言、引言标题"/>
    <w:next w:val="1"/>
    <w:qFormat/>
    <w:uiPriority w:val="0"/>
    <w:pPr>
      <w:shd w:val="clear" w:color="FFFFFF" w:fill="FFFFFF"/>
      <w:spacing w:before="640" w:after="560"/>
      <w:jc w:val="center"/>
      <w:outlineLvl w:val="0"/>
    </w:pPr>
    <w:rPr>
      <w:rFonts w:ascii="黑体" w:hAnsi="Times New Roman" w:eastAsia="黑体" w:cs="Times New Roman"/>
      <w:b/>
      <w:sz w:val="32"/>
      <w:lang w:val="en-US" w:eastAsia="zh-CN" w:bidi="ar-SA"/>
    </w:rPr>
  </w:style>
  <w:style w:type="paragraph" w:customStyle="1" w:styleId="62">
    <w:name w:val="参考文献、索引标题"/>
    <w:basedOn w:val="61"/>
    <w:next w:val="1"/>
    <w:qFormat/>
    <w:uiPriority w:val="0"/>
    <w:pPr>
      <w:spacing w:after="200"/>
    </w:pPr>
    <w:rPr>
      <w:sz w:val="21"/>
    </w:rPr>
  </w:style>
  <w:style w:type="paragraph" w:customStyle="1" w:styleId="63">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64">
    <w:name w:val="章标题"/>
    <w:next w:val="63"/>
    <w:qFormat/>
    <w:uiPriority w:val="0"/>
    <w:pPr>
      <w:numPr>
        <w:ilvl w:val="1"/>
        <w:numId w:val="2"/>
      </w:numPr>
      <w:tabs>
        <w:tab w:val="left" w:pos="420"/>
      </w:tabs>
      <w:spacing w:beforeLines="50" w:afterLines="50"/>
      <w:jc w:val="both"/>
      <w:outlineLvl w:val="1"/>
    </w:pPr>
    <w:rPr>
      <w:rFonts w:ascii="黑体" w:hAnsi="Times New Roman" w:eastAsia="黑体" w:cs="Times New Roman"/>
      <w:b/>
      <w:sz w:val="21"/>
      <w:lang w:val="en-US" w:eastAsia="zh-CN" w:bidi="ar-SA"/>
    </w:rPr>
  </w:style>
  <w:style w:type="paragraph" w:customStyle="1" w:styleId="65">
    <w:name w:val="一级条标题"/>
    <w:basedOn w:val="64"/>
    <w:next w:val="63"/>
    <w:qFormat/>
    <w:uiPriority w:val="0"/>
    <w:pPr>
      <w:numPr>
        <w:ilvl w:val="2"/>
      </w:numPr>
      <w:tabs>
        <w:tab w:val="left" w:pos="525"/>
        <w:tab w:val="clear" w:pos="420"/>
      </w:tabs>
      <w:spacing w:beforeLines="0" w:afterLines="0"/>
      <w:outlineLvl w:val="2"/>
    </w:pPr>
  </w:style>
  <w:style w:type="paragraph" w:customStyle="1" w:styleId="66">
    <w:name w:val="二级条标题"/>
    <w:basedOn w:val="65"/>
    <w:next w:val="63"/>
    <w:qFormat/>
    <w:uiPriority w:val="0"/>
    <w:pPr>
      <w:numPr>
        <w:ilvl w:val="3"/>
      </w:numPr>
      <w:tabs>
        <w:tab w:val="clear" w:pos="525"/>
      </w:tabs>
      <w:outlineLvl w:val="3"/>
    </w:pPr>
  </w:style>
  <w:style w:type="paragraph" w:customStyle="1" w:styleId="67">
    <w:name w:val="二级无标题条"/>
    <w:basedOn w:val="1"/>
    <w:qFormat/>
    <w:uiPriority w:val="0"/>
    <w:pPr>
      <w:numPr>
        <w:ilvl w:val="3"/>
        <w:numId w:val="3"/>
      </w:numPr>
    </w:pPr>
    <w:rPr>
      <w:b/>
    </w:rPr>
  </w:style>
  <w:style w:type="character" w:customStyle="1" w:styleId="68">
    <w:name w:val="发布"/>
    <w:qFormat/>
    <w:uiPriority w:val="0"/>
    <w:rPr>
      <w:rFonts w:ascii="黑体" w:eastAsia="黑体"/>
      <w:spacing w:val="22"/>
      <w:w w:val="100"/>
      <w:position w:val="3"/>
      <w:sz w:val="28"/>
    </w:rPr>
  </w:style>
  <w:style w:type="paragraph" w:customStyle="1" w:styleId="69">
    <w:name w:val="发布部门"/>
    <w:next w:val="63"/>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7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7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2">
    <w:name w:val="封面标准号2"/>
    <w:basedOn w:val="71"/>
    <w:qFormat/>
    <w:uiPriority w:val="0"/>
    <w:pPr>
      <w:framePr w:w="9138" w:h="1244" w:hRule="exact" w:wrap="around" w:vAnchor="page" w:hAnchor="margin" w:y="2908"/>
      <w:adjustRightInd w:val="0"/>
      <w:spacing w:before="357" w:line="280" w:lineRule="exact"/>
    </w:pPr>
  </w:style>
  <w:style w:type="paragraph" w:customStyle="1" w:styleId="73">
    <w:name w:val="封面标准代替信息"/>
    <w:basedOn w:val="72"/>
    <w:qFormat/>
    <w:uiPriority w:val="0"/>
    <w:pPr>
      <w:framePr w:wrap="around"/>
      <w:spacing w:before="57"/>
    </w:pPr>
    <w:rPr>
      <w:rFonts w:ascii="宋体"/>
      <w:sz w:val="21"/>
    </w:rPr>
  </w:style>
  <w:style w:type="paragraph" w:customStyle="1" w:styleId="7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7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77">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8">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79">
    <w:name w:val="封面正文"/>
    <w:qFormat/>
    <w:uiPriority w:val="0"/>
    <w:pPr>
      <w:jc w:val="both"/>
    </w:pPr>
    <w:rPr>
      <w:rFonts w:ascii="Times New Roman" w:hAnsi="Times New Roman" w:eastAsia="宋体" w:cs="Times New Roman"/>
      <w:lang w:val="en-US" w:eastAsia="zh-CN" w:bidi="ar-SA"/>
    </w:rPr>
  </w:style>
  <w:style w:type="paragraph" w:customStyle="1" w:styleId="80">
    <w:name w:val="附录标识"/>
    <w:basedOn w:val="61"/>
    <w:next w:val="63"/>
    <w:qFormat/>
    <w:uiPriority w:val="0"/>
    <w:pPr>
      <w:numPr>
        <w:ilvl w:val="0"/>
        <w:numId w:val="4"/>
      </w:numPr>
      <w:spacing w:after="200"/>
    </w:pPr>
    <w:rPr>
      <w:sz w:val="21"/>
    </w:rPr>
  </w:style>
  <w:style w:type="paragraph" w:customStyle="1" w:styleId="81">
    <w:name w:val="附录表标题"/>
    <w:basedOn w:val="82"/>
    <w:next w:val="63"/>
    <w:qFormat/>
    <w:uiPriority w:val="0"/>
    <w:pPr>
      <w:numPr>
        <w:ilvl w:val="0"/>
        <w:numId w:val="5"/>
      </w:numPr>
      <w:tabs>
        <w:tab w:val="left" w:pos="210"/>
        <w:tab w:val="left" w:pos="420"/>
        <w:tab w:val="clear" w:pos="360"/>
      </w:tabs>
      <w:textAlignment w:val="baseline"/>
    </w:pPr>
    <w:rPr>
      <w:rFonts w:ascii="宋体" w:eastAsia="宋体"/>
      <w:kern w:val="21"/>
    </w:rPr>
  </w:style>
  <w:style w:type="paragraph" w:customStyle="1" w:styleId="82">
    <w:name w:val="正文表标题"/>
    <w:next w:val="63"/>
    <w:qFormat/>
    <w:uiPriority w:val="0"/>
    <w:pPr>
      <w:tabs>
        <w:tab w:val="left" w:pos="420"/>
      </w:tabs>
      <w:spacing w:beforeLines="50"/>
      <w:jc w:val="center"/>
    </w:pPr>
    <w:rPr>
      <w:rFonts w:ascii="Times New Roman" w:hAnsi="Times New Roman" w:eastAsia="黑体" w:cs="Times New Roman"/>
      <w:sz w:val="21"/>
      <w:lang w:val="en-US" w:eastAsia="zh-CN" w:bidi="ar-SA"/>
    </w:rPr>
  </w:style>
  <w:style w:type="paragraph" w:customStyle="1" w:styleId="83">
    <w:name w:val="附录章标题"/>
    <w:next w:val="63"/>
    <w:qFormat/>
    <w:uiPriority w:val="0"/>
    <w:pPr>
      <w:wordWrap w:val="0"/>
      <w:overflowPunct w:val="0"/>
      <w:autoSpaceDE w:val="0"/>
      <w:spacing w:beforeLines="50" w:afterLines="50"/>
      <w:jc w:val="both"/>
      <w:textAlignment w:val="baseline"/>
      <w:outlineLvl w:val="1"/>
    </w:pPr>
    <w:rPr>
      <w:rFonts w:ascii="黑体" w:hAnsi="Times New Roman" w:eastAsia="黑体" w:cs="Times New Roman"/>
      <w:b/>
      <w:kern w:val="21"/>
      <w:sz w:val="21"/>
      <w:lang w:val="en-US" w:eastAsia="zh-CN" w:bidi="ar-SA"/>
    </w:rPr>
  </w:style>
  <w:style w:type="paragraph" w:customStyle="1" w:styleId="84">
    <w:name w:val="附录一级条标题"/>
    <w:basedOn w:val="83"/>
    <w:next w:val="63"/>
    <w:qFormat/>
    <w:uiPriority w:val="0"/>
    <w:pPr>
      <w:autoSpaceDN w:val="0"/>
      <w:spacing w:beforeLines="0" w:afterLines="0"/>
      <w:outlineLvl w:val="2"/>
    </w:pPr>
  </w:style>
  <w:style w:type="paragraph" w:customStyle="1" w:styleId="85">
    <w:name w:val="附录二级条标题"/>
    <w:basedOn w:val="84"/>
    <w:next w:val="63"/>
    <w:qFormat/>
    <w:uiPriority w:val="0"/>
    <w:pPr>
      <w:outlineLvl w:val="3"/>
    </w:pPr>
  </w:style>
  <w:style w:type="paragraph" w:customStyle="1" w:styleId="86">
    <w:name w:val="附录三级条标题"/>
    <w:basedOn w:val="85"/>
    <w:next w:val="63"/>
    <w:qFormat/>
    <w:uiPriority w:val="0"/>
    <w:pPr>
      <w:outlineLvl w:val="4"/>
    </w:pPr>
  </w:style>
  <w:style w:type="paragraph" w:customStyle="1" w:styleId="87">
    <w:name w:val="附录四级条标题"/>
    <w:basedOn w:val="86"/>
    <w:next w:val="63"/>
    <w:qFormat/>
    <w:uiPriority w:val="0"/>
    <w:pPr>
      <w:outlineLvl w:val="5"/>
    </w:pPr>
  </w:style>
  <w:style w:type="paragraph" w:customStyle="1" w:styleId="88">
    <w:name w:val="附录图标题"/>
    <w:basedOn w:val="89"/>
    <w:next w:val="63"/>
    <w:qFormat/>
    <w:uiPriority w:val="0"/>
    <w:pPr>
      <w:numPr>
        <w:numId w:val="0"/>
      </w:numPr>
      <w:tabs>
        <w:tab w:val="left" w:pos="210"/>
        <w:tab w:val="left" w:pos="420"/>
      </w:tabs>
    </w:pPr>
  </w:style>
  <w:style w:type="paragraph" w:customStyle="1" w:styleId="89">
    <w:name w:val="正文图标题"/>
    <w:basedOn w:val="82"/>
    <w:next w:val="63"/>
    <w:qFormat/>
    <w:uiPriority w:val="0"/>
    <w:pPr>
      <w:numPr>
        <w:ilvl w:val="0"/>
        <w:numId w:val="6"/>
      </w:numPr>
      <w:tabs>
        <w:tab w:val="clear" w:pos="360"/>
      </w:tabs>
      <w:spacing w:beforeLines="0"/>
    </w:pPr>
  </w:style>
  <w:style w:type="paragraph" w:customStyle="1" w:styleId="90">
    <w:name w:val="附录五级条标题"/>
    <w:basedOn w:val="87"/>
    <w:next w:val="63"/>
    <w:qFormat/>
    <w:uiPriority w:val="0"/>
    <w:pPr>
      <w:outlineLvl w:val="6"/>
    </w:pPr>
  </w:style>
  <w:style w:type="character" w:customStyle="1" w:styleId="91">
    <w:name w:val="个人答复风格"/>
    <w:qFormat/>
    <w:uiPriority w:val="0"/>
    <w:rPr>
      <w:rFonts w:ascii="Arial" w:hAnsi="Arial" w:eastAsia="宋体" w:cs="Arial"/>
      <w:color w:val="auto"/>
      <w:sz w:val="20"/>
    </w:rPr>
  </w:style>
  <w:style w:type="character" w:customStyle="1" w:styleId="92">
    <w:name w:val="个人撰写风格"/>
    <w:qFormat/>
    <w:uiPriority w:val="0"/>
    <w:rPr>
      <w:rFonts w:ascii="Arial" w:hAnsi="Arial" w:eastAsia="宋体" w:cs="Arial"/>
      <w:color w:val="auto"/>
      <w:sz w:val="20"/>
    </w:rPr>
  </w:style>
  <w:style w:type="paragraph" w:customStyle="1" w:styleId="93">
    <w:name w:val="列项——"/>
    <w:qFormat/>
    <w:uiPriority w:val="0"/>
    <w:pPr>
      <w:widowControl w:val="0"/>
      <w:tabs>
        <w:tab w:val="left" w:pos="854"/>
      </w:tabs>
      <w:ind w:left="840" w:leftChars="200" w:hanging="420" w:hangingChars="200"/>
      <w:jc w:val="both"/>
    </w:pPr>
    <w:rPr>
      <w:rFonts w:ascii="宋体" w:hAnsi="Times New Roman" w:eastAsia="宋体" w:cs="Times New Roman"/>
      <w:sz w:val="21"/>
      <w:lang w:val="en-US" w:eastAsia="zh-CN" w:bidi="ar-SA"/>
    </w:rPr>
  </w:style>
  <w:style w:type="paragraph" w:customStyle="1" w:styleId="94">
    <w:name w:val="列项·"/>
    <w:qFormat/>
    <w:uiPriority w:val="0"/>
    <w:pPr>
      <w:tabs>
        <w:tab w:val="left" w:pos="840"/>
      </w:tabs>
      <w:ind w:left="840" w:leftChars="200" w:hanging="420" w:hangingChars="200"/>
      <w:jc w:val="both"/>
    </w:pPr>
    <w:rPr>
      <w:rFonts w:ascii="宋体" w:hAnsi="Times New Roman" w:eastAsia="宋体" w:cs="Times New Roman"/>
      <w:sz w:val="21"/>
      <w:lang w:val="en-US" w:eastAsia="zh-CN" w:bidi="ar-SA"/>
    </w:rPr>
  </w:style>
  <w:style w:type="paragraph" w:customStyle="1" w:styleId="95">
    <w:name w:val="目次、标准名称标题"/>
    <w:basedOn w:val="61"/>
    <w:next w:val="63"/>
    <w:qFormat/>
    <w:uiPriority w:val="0"/>
    <w:pPr>
      <w:spacing w:line="460" w:lineRule="exact"/>
      <w:outlineLvl w:val="9"/>
    </w:pPr>
  </w:style>
  <w:style w:type="paragraph" w:customStyle="1" w:styleId="9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7">
    <w:name w:val="其他标准称谓"/>
    <w:qFormat/>
    <w:uiPriority w:val="0"/>
    <w:pPr>
      <w:numPr>
        <w:ilvl w:val="4"/>
        <w:numId w:val="2"/>
      </w:numPr>
      <w:spacing w:line="0" w:lineRule="atLeast"/>
      <w:jc w:val="distribute"/>
    </w:pPr>
    <w:rPr>
      <w:rFonts w:ascii="黑体" w:hAnsi="宋体" w:eastAsia="黑体" w:cs="Times New Roman"/>
      <w:sz w:val="52"/>
      <w:lang w:val="en-US" w:eastAsia="zh-CN" w:bidi="ar-SA"/>
    </w:rPr>
  </w:style>
  <w:style w:type="paragraph" w:customStyle="1" w:styleId="98">
    <w:name w:val="其他发布部门"/>
    <w:basedOn w:val="69"/>
    <w:qFormat/>
    <w:uiPriority w:val="0"/>
    <w:pPr>
      <w:framePr w:wrap="around"/>
      <w:spacing w:line="0" w:lineRule="atLeast"/>
    </w:pPr>
    <w:rPr>
      <w:rFonts w:ascii="黑体" w:eastAsia="黑体"/>
      <w:b w:val="0"/>
    </w:rPr>
  </w:style>
  <w:style w:type="paragraph" w:customStyle="1" w:styleId="99">
    <w:name w:val="三级条标题"/>
    <w:basedOn w:val="66"/>
    <w:next w:val="63"/>
    <w:qFormat/>
    <w:uiPriority w:val="0"/>
    <w:pPr>
      <w:numPr>
        <w:ilvl w:val="0"/>
        <w:numId w:val="0"/>
      </w:numPr>
      <w:tabs>
        <w:tab w:val="left" w:pos="945"/>
        <w:tab w:val="left" w:pos="1080"/>
      </w:tabs>
      <w:outlineLvl w:val="4"/>
    </w:pPr>
  </w:style>
  <w:style w:type="paragraph" w:customStyle="1" w:styleId="100">
    <w:name w:val="三级无标题条"/>
    <w:basedOn w:val="1"/>
    <w:qFormat/>
    <w:uiPriority w:val="0"/>
    <w:rPr>
      <w:b/>
    </w:rPr>
  </w:style>
  <w:style w:type="paragraph" w:customStyle="1" w:styleId="101">
    <w:name w:val="实施日期"/>
    <w:basedOn w:val="70"/>
    <w:qFormat/>
    <w:uiPriority w:val="0"/>
    <w:pPr>
      <w:framePr w:hSpace="0" w:wrap="around" w:xAlign="right"/>
      <w:jc w:val="right"/>
    </w:pPr>
  </w:style>
  <w:style w:type="paragraph" w:customStyle="1" w:styleId="102">
    <w:name w:val="示例"/>
    <w:next w:val="63"/>
    <w:qFormat/>
    <w:uiPriority w:val="0"/>
    <w:pPr>
      <w:numPr>
        <w:ilvl w:val="5"/>
        <w:numId w:val="2"/>
      </w:numPr>
      <w:jc w:val="both"/>
    </w:pPr>
    <w:rPr>
      <w:rFonts w:ascii="宋体" w:hAnsi="Times New Roman" w:eastAsia="宋体" w:cs="Times New Roman"/>
      <w:sz w:val="18"/>
      <w:lang w:val="en-US" w:eastAsia="zh-CN" w:bidi="ar-SA"/>
    </w:rPr>
  </w:style>
  <w:style w:type="paragraph" w:customStyle="1" w:styleId="103">
    <w:name w:val="数字编号列项（二级）"/>
    <w:qFormat/>
    <w:uiPriority w:val="0"/>
    <w:pPr>
      <w:ind w:left="400" w:leftChars="400" w:hanging="200" w:hangingChars="200"/>
      <w:jc w:val="both"/>
    </w:pPr>
    <w:rPr>
      <w:rFonts w:ascii="宋体" w:hAnsi="Times New Roman" w:eastAsia="宋体" w:cs="Times New Roman"/>
      <w:sz w:val="21"/>
      <w:lang w:val="en-US" w:eastAsia="zh-CN" w:bidi="ar-SA"/>
    </w:rPr>
  </w:style>
  <w:style w:type="paragraph" w:customStyle="1" w:styleId="104">
    <w:name w:val="四级条标题"/>
    <w:basedOn w:val="99"/>
    <w:next w:val="63"/>
    <w:qFormat/>
    <w:uiPriority w:val="0"/>
    <w:pPr>
      <w:tabs>
        <w:tab w:val="left" w:pos="1021"/>
        <w:tab w:val="left" w:pos="1155"/>
        <w:tab w:val="clear" w:pos="945"/>
        <w:tab w:val="clear" w:pos="1080"/>
      </w:tabs>
      <w:outlineLvl w:val="5"/>
    </w:pPr>
  </w:style>
  <w:style w:type="paragraph" w:customStyle="1" w:styleId="105">
    <w:name w:val="四级无标题条"/>
    <w:basedOn w:val="1"/>
    <w:qFormat/>
    <w:uiPriority w:val="0"/>
    <w:rPr>
      <w:rFonts w:eastAsia="黑体"/>
      <w:b/>
    </w:rPr>
  </w:style>
  <w:style w:type="paragraph" w:customStyle="1" w:styleId="106">
    <w:name w:val="条文脚注"/>
    <w:basedOn w:val="30"/>
    <w:qFormat/>
    <w:uiPriority w:val="0"/>
    <w:pPr>
      <w:tabs>
        <w:tab w:val="left" w:pos="360"/>
      </w:tabs>
      <w:ind w:left="0" w:firstLine="0" w:firstLineChars="0"/>
      <w:jc w:val="both"/>
    </w:pPr>
    <w:rPr>
      <w:rFonts w:ascii="宋体"/>
    </w:rPr>
  </w:style>
  <w:style w:type="paragraph" w:customStyle="1" w:styleId="107">
    <w:name w:val="图表脚注"/>
    <w:next w:val="63"/>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08">
    <w:name w:val="文献分类号"/>
    <w:qFormat/>
    <w:uiPriority w:val="0"/>
    <w:pPr>
      <w:framePr w:hSpace="180" w:vSpace="180" w:wrap="around" w:vAnchor="margin" w:hAnchor="margin" w:y="1" w:anchorLock="1"/>
      <w:widowControl w:val="0"/>
      <w:numPr>
        <w:ilvl w:val="6"/>
        <w:numId w:val="2"/>
      </w:numPr>
      <w:textAlignment w:val="center"/>
    </w:pPr>
    <w:rPr>
      <w:rFonts w:ascii="Times New Roman" w:hAnsi="Times New Roman" w:eastAsia="黑体" w:cs="Times New Roman"/>
      <w:sz w:val="21"/>
      <w:lang w:val="en-US" w:eastAsia="zh-CN" w:bidi="ar-SA"/>
    </w:rPr>
  </w:style>
  <w:style w:type="paragraph" w:customStyle="1" w:styleId="109">
    <w:name w:val="无标题条"/>
    <w:next w:val="63"/>
    <w:qFormat/>
    <w:uiPriority w:val="0"/>
    <w:pPr>
      <w:jc w:val="both"/>
    </w:pPr>
    <w:rPr>
      <w:rFonts w:ascii="Times New Roman" w:hAnsi="Times New Roman" w:eastAsia="宋体" w:cs="Times New Roman"/>
      <w:sz w:val="21"/>
      <w:lang w:val="en-US" w:eastAsia="zh-CN" w:bidi="ar-SA"/>
    </w:rPr>
  </w:style>
  <w:style w:type="paragraph" w:customStyle="1" w:styleId="110">
    <w:name w:val="五级条标题"/>
    <w:basedOn w:val="104"/>
    <w:next w:val="63"/>
    <w:qFormat/>
    <w:uiPriority w:val="0"/>
    <w:pPr>
      <w:tabs>
        <w:tab w:val="left" w:pos="1407"/>
        <w:tab w:val="left" w:pos="1440"/>
        <w:tab w:val="clear" w:pos="1021"/>
        <w:tab w:val="clear" w:pos="1155"/>
      </w:tabs>
      <w:outlineLvl w:val="6"/>
    </w:pPr>
  </w:style>
  <w:style w:type="paragraph" w:customStyle="1" w:styleId="111">
    <w:name w:val="五级无标题条"/>
    <w:basedOn w:val="1"/>
    <w:qFormat/>
    <w:uiPriority w:val="0"/>
    <w:rPr>
      <w:rFonts w:ascii="黑体" w:eastAsia="黑体"/>
      <w:b/>
    </w:rPr>
  </w:style>
  <w:style w:type="paragraph" w:customStyle="1" w:styleId="112">
    <w:name w:val="一级无标题条"/>
    <w:basedOn w:val="1"/>
    <w:qFormat/>
    <w:uiPriority w:val="0"/>
    <w:pPr>
      <w:tabs>
        <w:tab w:val="left" w:pos="420"/>
      </w:tabs>
    </w:pPr>
    <w:rPr>
      <w:b/>
    </w:rPr>
  </w:style>
  <w:style w:type="paragraph" w:customStyle="1" w:styleId="113">
    <w:name w:val="注："/>
    <w:next w:val="63"/>
    <w:qFormat/>
    <w:uiPriority w:val="0"/>
    <w:pPr>
      <w:widowControl w:val="0"/>
      <w:numPr>
        <w:ilvl w:val="0"/>
        <w:numId w:val="7"/>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114">
    <w:name w:val="注×："/>
    <w:qFormat/>
    <w:uiPriority w:val="0"/>
    <w:pPr>
      <w:widowControl w:val="0"/>
      <w:numPr>
        <w:ilvl w:val="0"/>
        <w:numId w:val="8"/>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15">
    <w:name w:val="字母编号列项（一级）"/>
    <w:qFormat/>
    <w:uiPriority w:val="0"/>
    <w:pPr>
      <w:numPr>
        <w:ilvl w:val="1"/>
        <w:numId w:val="9"/>
      </w:numPr>
      <w:ind w:left="200" w:leftChars="200" w:hanging="200" w:hangingChars="200"/>
      <w:jc w:val="both"/>
    </w:pPr>
    <w:rPr>
      <w:rFonts w:ascii="宋体" w:hAnsi="Times New Roman" w:eastAsia="宋体" w:cs="Times New Roman"/>
      <w:sz w:val="21"/>
      <w:lang w:val="en-US" w:eastAsia="zh-CN" w:bidi="ar-SA"/>
    </w:rPr>
  </w:style>
  <w:style w:type="paragraph" w:customStyle="1" w:styleId="116">
    <w:name w:val="引言一级条标题"/>
    <w:basedOn w:val="1"/>
    <w:next w:val="63"/>
    <w:qFormat/>
    <w:uiPriority w:val="0"/>
    <w:pPr>
      <w:widowControl/>
      <w:numPr>
        <w:ilvl w:val="0"/>
        <w:numId w:val="10"/>
      </w:numPr>
      <w:tabs>
        <w:tab w:val="clear" w:pos="360"/>
      </w:tabs>
    </w:pPr>
    <w:rPr>
      <w:rFonts w:eastAsia="黑体"/>
      <w:b/>
    </w:rPr>
  </w:style>
  <w:style w:type="paragraph" w:customStyle="1" w:styleId="117">
    <w:name w:val="引言二级条标题"/>
    <w:basedOn w:val="116"/>
    <w:next w:val="63"/>
    <w:qFormat/>
    <w:uiPriority w:val="0"/>
    <w:pPr>
      <w:numPr>
        <w:ilvl w:val="1"/>
        <w:numId w:val="11"/>
      </w:numPr>
      <w:tabs>
        <w:tab w:val="clear" w:pos="720"/>
      </w:tabs>
    </w:pPr>
  </w:style>
  <w:style w:type="paragraph" w:customStyle="1" w:styleId="118">
    <w:name w:val="工程建设章标题"/>
    <w:next w:val="63"/>
    <w:qFormat/>
    <w:uiPriority w:val="0"/>
    <w:pPr>
      <w:numPr>
        <w:ilvl w:val="1"/>
        <w:numId w:val="12"/>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119">
    <w:name w:val="工程建设节标题"/>
    <w:basedOn w:val="118"/>
    <w:next w:val="63"/>
    <w:qFormat/>
    <w:uiPriority w:val="0"/>
    <w:pPr>
      <w:numPr>
        <w:ilvl w:val="2"/>
      </w:numPr>
      <w:spacing w:before="400" w:after="400" w:line="240" w:lineRule="auto"/>
      <w:outlineLvl w:val="2"/>
    </w:pPr>
    <w:rPr>
      <w:sz w:val="21"/>
    </w:rPr>
  </w:style>
  <w:style w:type="paragraph" w:customStyle="1" w:styleId="120">
    <w:name w:val="工程建设条标题"/>
    <w:basedOn w:val="119"/>
    <w:next w:val="63"/>
    <w:qFormat/>
    <w:uiPriority w:val="0"/>
    <w:pPr>
      <w:numPr>
        <w:ilvl w:val="3"/>
      </w:numPr>
      <w:spacing w:before="0" w:after="0"/>
      <w:jc w:val="left"/>
      <w:outlineLvl w:val="3"/>
    </w:pPr>
    <w:rPr>
      <w:b w:val="0"/>
    </w:rPr>
  </w:style>
  <w:style w:type="paragraph" w:customStyle="1" w:styleId="121">
    <w:name w:val="工程建设表标题"/>
    <w:basedOn w:val="120"/>
    <w:qFormat/>
    <w:uiPriority w:val="0"/>
    <w:pPr>
      <w:numPr>
        <w:ilvl w:val="4"/>
      </w:numPr>
      <w:jc w:val="center"/>
      <w:outlineLvl w:val="4"/>
    </w:pPr>
  </w:style>
  <w:style w:type="paragraph" w:customStyle="1" w:styleId="122">
    <w:name w:val="工程建设图标题"/>
    <w:basedOn w:val="120"/>
    <w:qFormat/>
    <w:uiPriority w:val="0"/>
    <w:pPr>
      <w:numPr>
        <w:ilvl w:val="5"/>
      </w:numPr>
      <w:jc w:val="center"/>
      <w:outlineLvl w:val="5"/>
    </w:pPr>
  </w:style>
  <w:style w:type="paragraph" w:customStyle="1" w:styleId="123">
    <w:name w:val="工程建设公式标题"/>
    <w:basedOn w:val="120"/>
    <w:qFormat/>
    <w:uiPriority w:val="0"/>
    <w:pPr>
      <w:numPr>
        <w:ilvl w:val="6"/>
      </w:numPr>
      <w:jc w:val="center"/>
      <w:outlineLvl w:val="6"/>
    </w:pPr>
  </w:style>
  <w:style w:type="paragraph" w:customStyle="1" w:styleId="124">
    <w:name w:val="工程建设无节条标题"/>
    <w:basedOn w:val="1"/>
    <w:next w:val="63"/>
    <w:qFormat/>
    <w:uiPriority w:val="0"/>
    <w:pPr>
      <w:numPr>
        <w:ilvl w:val="8"/>
        <w:numId w:val="12"/>
      </w:numPr>
      <w:tabs>
        <w:tab w:val="clear" w:pos="720"/>
      </w:tabs>
      <w:outlineLvl w:val="3"/>
    </w:pPr>
  </w:style>
  <w:style w:type="paragraph" w:customStyle="1" w:styleId="125">
    <w:name w:val="工程建设款标题"/>
    <w:basedOn w:val="120"/>
    <w:qFormat/>
    <w:uiPriority w:val="0"/>
    <w:pPr>
      <w:numPr>
        <w:ilvl w:val="7"/>
      </w:numPr>
      <w:outlineLvl w:val="9"/>
    </w:pPr>
  </w:style>
  <w:style w:type="paragraph" w:customStyle="1" w:styleId="126">
    <w:name w:val="名称"/>
    <w:basedOn w:val="61"/>
    <w:next w:val="63"/>
    <w:qFormat/>
    <w:uiPriority w:val="0"/>
    <w:pPr>
      <w:spacing w:line="460" w:lineRule="exact"/>
      <w:outlineLvl w:val="9"/>
    </w:pPr>
  </w:style>
  <w:style w:type="paragraph" w:customStyle="1" w:styleId="127">
    <w:name w:val="正文表标题续表"/>
    <w:basedOn w:val="82"/>
    <w:next w:val="63"/>
    <w:qFormat/>
    <w:uiPriority w:val="0"/>
    <w:pPr>
      <w:numPr>
        <w:ilvl w:val="2"/>
        <w:numId w:val="13"/>
      </w:numPr>
    </w:pPr>
    <w:rPr>
      <w:b/>
    </w:rPr>
  </w:style>
  <w:style w:type="paragraph" w:customStyle="1" w:styleId="128">
    <w:name w:val="附录表标题续表"/>
    <w:basedOn w:val="81"/>
    <w:next w:val="63"/>
    <w:qFormat/>
    <w:uiPriority w:val="0"/>
    <w:pPr>
      <w:numPr>
        <w:numId w:val="14"/>
      </w:numPr>
      <w:tabs>
        <w:tab w:val="left" w:pos="360"/>
      </w:tabs>
    </w:pPr>
    <w:rPr>
      <w:b/>
    </w:rPr>
  </w:style>
  <w:style w:type="paragraph" w:customStyle="1" w:styleId="129">
    <w:name w:val="术语定义条标题"/>
    <w:basedOn w:val="64"/>
    <w:next w:val="63"/>
    <w:qFormat/>
    <w:uiPriority w:val="0"/>
    <w:pPr>
      <w:numPr>
        <w:ilvl w:val="0"/>
        <w:numId w:val="0"/>
      </w:numPr>
      <w:spacing w:beforeLines="0" w:afterLines="0"/>
      <w:jc w:val="left"/>
      <w:outlineLvl w:val="9"/>
    </w:pPr>
  </w:style>
  <w:style w:type="paragraph" w:customStyle="1" w:styleId="130">
    <w:name w:val="术语定义二级条标题"/>
    <w:basedOn w:val="129"/>
    <w:next w:val="63"/>
    <w:qFormat/>
    <w:uiPriority w:val="0"/>
  </w:style>
  <w:style w:type="paragraph" w:customStyle="1" w:styleId="131">
    <w:name w:val="式中"/>
    <w:next w:val="63"/>
    <w:qFormat/>
    <w:uiPriority w:val="0"/>
    <w:pPr>
      <w:numPr>
        <w:ilvl w:val="0"/>
        <w:numId w:val="15"/>
      </w:numPr>
      <w:tabs>
        <w:tab w:val="left" w:pos="210"/>
        <w:tab w:val="clear" w:pos="918"/>
      </w:tabs>
    </w:pPr>
    <w:rPr>
      <w:rFonts w:ascii="宋体" w:hAnsi="Times New Roman" w:eastAsia="宋体" w:cs="Times New Roman"/>
      <w:sz w:val="18"/>
      <w:lang w:val="en-US" w:eastAsia="zh-CN" w:bidi="ar-SA"/>
    </w:rPr>
  </w:style>
  <w:style w:type="paragraph" w:customStyle="1" w:styleId="132">
    <w:name w:val="术语定义三级条标题"/>
    <w:basedOn w:val="129"/>
    <w:next w:val="63"/>
    <w:qFormat/>
    <w:uiPriority w:val="0"/>
  </w:style>
  <w:style w:type="paragraph" w:customStyle="1" w:styleId="133">
    <w:name w:val="术语定义四级条标题"/>
    <w:basedOn w:val="129"/>
    <w:next w:val="63"/>
    <w:qFormat/>
    <w:uiPriority w:val="0"/>
  </w:style>
  <w:style w:type="paragraph" w:customStyle="1" w:styleId="134">
    <w:name w:val="术语定义五级条标题"/>
    <w:basedOn w:val="64"/>
    <w:next w:val="63"/>
    <w:qFormat/>
    <w:uiPriority w:val="0"/>
    <w:pPr>
      <w:numPr>
        <w:ilvl w:val="0"/>
        <w:numId w:val="0"/>
      </w:numPr>
      <w:spacing w:beforeLines="0" w:afterLines="0"/>
      <w:outlineLvl w:val="9"/>
    </w:pPr>
  </w:style>
  <w:style w:type="paragraph" w:customStyle="1" w:styleId="135">
    <w:name w:val="条文说明"/>
    <w:basedOn w:val="126"/>
    <w:qFormat/>
    <w:uiPriority w:val="0"/>
  </w:style>
  <w:style w:type="character" w:customStyle="1" w:styleId="136">
    <w:name w:val="已访问的超链接1"/>
    <w:qFormat/>
    <w:uiPriority w:val="0"/>
    <w:rPr>
      <w:color w:val="800080"/>
      <w:u w:val="single"/>
    </w:rPr>
  </w:style>
  <w:style w:type="paragraph" w:customStyle="1" w:styleId="137">
    <w:name w:val="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8">
    <w:name w:val="tgt2"/>
    <w:basedOn w:val="1"/>
    <w:qFormat/>
    <w:uiPriority w:val="0"/>
    <w:pPr>
      <w:widowControl/>
      <w:spacing w:after="136" w:line="360" w:lineRule="auto"/>
      <w:jc w:val="left"/>
    </w:pPr>
    <w:rPr>
      <w:rFonts w:ascii="宋体" w:hAnsi="宋体" w:cs="宋体"/>
      <w:b/>
      <w:bCs/>
      <w:kern w:val="0"/>
      <w:sz w:val="36"/>
      <w:szCs w:val="36"/>
    </w:rPr>
  </w:style>
  <w:style w:type="paragraph" w:customStyle="1" w:styleId="139">
    <w:name w:val="Char Char Char Char Char Char Char Char Char"/>
    <w:basedOn w:val="1"/>
    <w:qFormat/>
    <w:uiPriority w:val="0"/>
    <w:rPr>
      <w:szCs w:val="20"/>
    </w:rPr>
  </w:style>
  <w:style w:type="character" w:customStyle="1" w:styleId="140">
    <w:name w:val="页脚 Char"/>
    <w:link w:val="28"/>
    <w:qFormat/>
    <w:uiPriority w:val="99"/>
    <w:rPr>
      <w:kern w:val="2"/>
      <w:sz w:val="18"/>
      <w:szCs w:val="18"/>
    </w:rPr>
  </w:style>
  <w:style w:type="character" w:customStyle="1" w:styleId="141">
    <w:name w:val="批注文字 Char"/>
    <w:link w:val="19"/>
    <w:qFormat/>
    <w:uiPriority w:val="0"/>
    <w:rPr>
      <w:kern w:val="2"/>
      <w:sz w:val="21"/>
      <w:szCs w:val="24"/>
    </w:rPr>
  </w:style>
  <w:style w:type="character" w:customStyle="1" w:styleId="142">
    <w:name w:val="批注主题 Char"/>
    <w:link w:val="37"/>
    <w:qFormat/>
    <w:uiPriority w:val="0"/>
    <w:rPr>
      <w:b/>
      <w:bCs/>
      <w:kern w:val="2"/>
      <w:sz w:val="21"/>
      <w:szCs w:val="24"/>
    </w:rPr>
  </w:style>
  <w:style w:type="character" w:customStyle="1" w:styleId="143">
    <w:name w:val="批注框文本 Char"/>
    <w:link w:val="27"/>
    <w:qFormat/>
    <w:uiPriority w:val="0"/>
    <w:rPr>
      <w:kern w:val="2"/>
      <w:sz w:val="18"/>
      <w:szCs w:val="18"/>
    </w:rPr>
  </w:style>
  <w:style w:type="character" w:styleId="144">
    <w:name w:val="Placeholder Text"/>
    <w:basedOn w:val="40"/>
    <w:semiHidden/>
    <w:qFormat/>
    <w:uiPriority w:val="99"/>
    <w:rPr>
      <w:color w:val="808080"/>
    </w:rPr>
  </w:style>
  <w:style w:type="paragraph" w:customStyle="1" w:styleId="145">
    <w:name w:val="条文"/>
    <w:basedOn w:val="1"/>
    <w:link w:val="146"/>
    <w:qFormat/>
    <w:uiPriority w:val="0"/>
    <w:pPr>
      <w:spacing w:line="312" w:lineRule="auto"/>
      <w:ind w:firstLine="200" w:firstLineChars="200"/>
      <w:jc w:val="left"/>
      <w:outlineLvl w:val="3"/>
    </w:pPr>
    <w:rPr>
      <w:rFonts w:ascii="宋体" w:hAnsi="宋体"/>
      <w:sz w:val="24"/>
    </w:rPr>
  </w:style>
  <w:style w:type="character" w:customStyle="1" w:styleId="146">
    <w:name w:val="条文 Char"/>
    <w:basedOn w:val="40"/>
    <w:link w:val="145"/>
    <w:qFormat/>
    <w:uiPriority w:val="0"/>
    <w:rPr>
      <w:rFonts w:ascii="宋体" w:hAnsi="宋体"/>
      <w:kern w:val="2"/>
      <w:sz w:val="24"/>
      <w:szCs w:val="24"/>
    </w:rPr>
  </w:style>
  <w:style w:type="character" w:customStyle="1" w:styleId="147">
    <w:name w:val="正文文本 Char"/>
    <w:basedOn w:val="40"/>
    <w:link w:val="21"/>
    <w:qFormat/>
    <w:uiPriority w:val="0"/>
    <w:rPr>
      <w:kern w:val="2"/>
      <w:sz w:val="21"/>
      <w:szCs w:val="24"/>
    </w:rPr>
  </w:style>
  <w:style w:type="paragraph" w:customStyle="1" w:styleId="148">
    <w:name w:val="3级标题"/>
    <w:basedOn w:val="1"/>
    <w:link w:val="149"/>
    <w:qFormat/>
    <w:uiPriority w:val="0"/>
    <w:pPr>
      <w:spacing w:line="300" w:lineRule="auto"/>
      <w:jc w:val="left"/>
      <w:outlineLvl w:val="2"/>
    </w:pPr>
    <w:rPr>
      <w:rFonts w:ascii="宋体" w:hAnsi="宋体"/>
      <w:sz w:val="24"/>
    </w:rPr>
  </w:style>
  <w:style w:type="character" w:customStyle="1" w:styleId="149">
    <w:name w:val="3级标题 Char"/>
    <w:basedOn w:val="40"/>
    <w:link w:val="148"/>
    <w:qFormat/>
    <w:uiPriority w:val="0"/>
    <w:rPr>
      <w:rFonts w:ascii="宋体" w:hAnsi="宋体"/>
      <w:kern w:val="2"/>
      <w:sz w:val="24"/>
      <w:szCs w:val="24"/>
    </w:rPr>
  </w:style>
  <w:style w:type="paragraph" w:customStyle="1" w:styleId="150">
    <w:name w:val="正文规范名称"/>
    <w:basedOn w:val="2"/>
    <w:link w:val="151"/>
    <w:qFormat/>
    <w:uiPriority w:val="0"/>
    <w:pPr>
      <w:keepLines w:val="0"/>
      <w:numPr>
        <w:numId w:val="0"/>
      </w:numPr>
      <w:tabs>
        <w:tab w:val="clear" w:pos="432"/>
      </w:tabs>
      <w:spacing w:beforeLines="100" w:afterLines="100" w:line="240" w:lineRule="auto"/>
      <w:jc w:val="center"/>
      <w:outlineLvl w:val="4"/>
    </w:pPr>
    <w:rPr>
      <w:rFonts w:ascii="宋体" w:hAnsi="宋体" w:eastAsia="黑体"/>
      <w:b w:val="0"/>
      <w:bCs w:val="0"/>
      <w:kern w:val="2"/>
      <w:sz w:val="32"/>
      <w:szCs w:val="20"/>
    </w:rPr>
  </w:style>
  <w:style w:type="character" w:customStyle="1" w:styleId="151">
    <w:name w:val="正文规范名称 Char"/>
    <w:basedOn w:val="40"/>
    <w:link w:val="150"/>
    <w:qFormat/>
    <w:uiPriority w:val="0"/>
    <w:rPr>
      <w:rFonts w:ascii="宋体" w:hAnsi="宋体" w:eastAsia="黑体"/>
      <w:kern w:val="2"/>
      <w:sz w:val="32"/>
    </w:rPr>
  </w:style>
  <w:style w:type="paragraph" w:styleId="152">
    <w:name w:val="List Paragraph"/>
    <w:basedOn w:val="1"/>
    <w:qFormat/>
    <w:uiPriority w:val="34"/>
    <w:pPr>
      <w:ind w:firstLine="420"/>
      <w:jc w:val="left"/>
      <w:outlineLvl w:val="1"/>
    </w:pPr>
    <w:rPr>
      <w:rFonts w:ascii="宋体" w:hAnsi="宋体"/>
      <w:sz w:val="24"/>
      <w:szCs w:val="20"/>
    </w:rPr>
  </w:style>
</w:styles>
</file>

<file path=word/_rels/document.xml.rels><?xml version="1.0" encoding="UTF-8" standalone="yes"?>
<Relationships xmlns="http://schemas.openxmlformats.org/package/2006/relationships"><Relationship Id="rId99" Type="http://schemas.openxmlformats.org/officeDocument/2006/relationships/image" Target="media/image45.wmf"/><Relationship Id="rId98" Type="http://schemas.openxmlformats.org/officeDocument/2006/relationships/oleObject" Target="embeddings/oleObject44.bin"/><Relationship Id="rId97" Type="http://schemas.openxmlformats.org/officeDocument/2006/relationships/image" Target="media/image44.wmf"/><Relationship Id="rId96" Type="http://schemas.openxmlformats.org/officeDocument/2006/relationships/oleObject" Target="embeddings/oleObject43.bin"/><Relationship Id="rId95" Type="http://schemas.openxmlformats.org/officeDocument/2006/relationships/image" Target="media/image43.wmf"/><Relationship Id="rId94" Type="http://schemas.openxmlformats.org/officeDocument/2006/relationships/oleObject" Target="embeddings/oleObject42.bin"/><Relationship Id="rId93" Type="http://schemas.openxmlformats.org/officeDocument/2006/relationships/image" Target="media/image42.wmf"/><Relationship Id="rId92" Type="http://schemas.openxmlformats.org/officeDocument/2006/relationships/oleObject" Target="embeddings/oleObject41.bin"/><Relationship Id="rId91" Type="http://schemas.openxmlformats.org/officeDocument/2006/relationships/image" Target="media/image41.wmf"/><Relationship Id="rId90" Type="http://schemas.openxmlformats.org/officeDocument/2006/relationships/oleObject" Target="embeddings/oleObject40.bin"/><Relationship Id="rId9" Type="http://schemas.openxmlformats.org/officeDocument/2006/relationships/footer" Target="footer4.xml"/><Relationship Id="rId89" Type="http://schemas.openxmlformats.org/officeDocument/2006/relationships/image" Target="media/image40.wmf"/><Relationship Id="rId88" Type="http://schemas.openxmlformats.org/officeDocument/2006/relationships/oleObject" Target="embeddings/oleObject39.bin"/><Relationship Id="rId87" Type="http://schemas.openxmlformats.org/officeDocument/2006/relationships/image" Target="media/image39.wmf"/><Relationship Id="rId86" Type="http://schemas.openxmlformats.org/officeDocument/2006/relationships/oleObject" Target="embeddings/oleObject38.bin"/><Relationship Id="rId85" Type="http://schemas.openxmlformats.org/officeDocument/2006/relationships/image" Target="media/image38.wmf"/><Relationship Id="rId84" Type="http://schemas.openxmlformats.org/officeDocument/2006/relationships/oleObject" Target="embeddings/oleObject37.bin"/><Relationship Id="rId83" Type="http://schemas.openxmlformats.org/officeDocument/2006/relationships/image" Target="media/image37.wmf"/><Relationship Id="rId82" Type="http://schemas.openxmlformats.org/officeDocument/2006/relationships/oleObject" Target="embeddings/oleObject36.bin"/><Relationship Id="rId81" Type="http://schemas.openxmlformats.org/officeDocument/2006/relationships/image" Target="media/image36.wmf"/><Relationship Id="rId80" Type="http://schemas.openxmlformats.org/officeDocument/2006/relationships/oleObject" Target="embeddings/oleObject35.bin"/><Relationship Id="rId8" Type="http://schemas.openxmlformats.org/officeDocument/2006/relationships/footer" Target="footer3.xml"/><Relationship Id="rId79" Type="http://schemas.openxmlformats.org/officeDocument/2006/relationships/image" Target="media/image35.wmf"/><Relationship Id="rId78" Type="http://schemas.openxmlformats.org/officeDocument/2006/relationships/oleObject" Target="embeddings/oleObject34.bin"/><Relationship Id="rId77" Type="http://schemas.openxmlformats.org/officeDocument/2006/relationships/image" Target="media/image34.wmf"/><Relationship Id="rId76" Type="http://schemas.openxmlformats.org/officeDocument/2006/relationships/oleObject" Target="embeddings/oleObject33.bin"/><Relationship Id="rId75" Type="http://schemas.openxmlformats.org/officeDocument/2006/relationships/image" Target="media/image33.wmf"/><Relationship Id="rId74" Type="http://schemas.openxmlformats.org/officeDocument/2006/relationships/oleObject" Target="embeddings/oleObject32.bin"/><Relationship Id="rId73" Type="http://schemas.openxmlformats.org/officeDocument/2006/relationships/image" Target="media/image32.wmf"/><Relationship Id="rId72" Type="http://schemas.openxmlformats.org/officeDocument/2006/relationships/oleObject" Target="embeddings/oleObject31.bin"/><Relationship Id="rId71" Type="http://schemas.openxmlformats.org/officeDocument/2006/relationships/image" Target="media/image31.wmf"/><Relationship Id="rId70" Type="http://schemas.openxmlformats.org/officeDocument/2006/relationships/oleObject" Target="embeddings/oleObject30.bin"/><Relationship Id="rId7" Type="http://schemas.openxmlformats.org/officeDocument/2006/relationships/footer" Target="footer2.xml"/><Relationship Id="rId69" Type="http://schemas.openxmlformats.org/officeDocument/2006/relationships/image" Target="media/image30.wmf"/><Relationship Id="rId68" Type="http://schemas.openxmlformats.org/officeDocument/2006/relationships/oleObject" Target="embeddings/oleObject29.bin"/><Relationship Id="rId67" Type="http://schemas.openxmlformats.org/officeDocument/2006/relationships/image" Target="media/image29.wmf"/><Relationship Id="rId66" Type="http://schemas.openxmlformats.org/officeDocument/2006/relationships/oleObject" Target="embeddings/oleObject28.bin"/><Relationship Id="rId65" Type="http://schemas.openxmlformats.org/officeDocument/2006/relationships/image" Target="media/image28.wmf"/><Relationship Id="rId64" Type="http://schemas.openxmlformats.org/officeDocument/2006/relationships/oleObject" Target="embeddings/oleObject27.bin"/><Relationship Id="rId63" Type="http://schemas.openxmlformats.org/officeDocument/2006/relationships/image" Target="media/image27.wmf"/><Relationship Id="rId62" Type="http://schemas.openxmlformats.org/officeDocument/2006/relationships/oleObject" Target="embeddings/oleObject26.bin"/><Relationship Id="rId61" Type="http://schemas.openxmlformats.org/officeDocument/2006/relationships/image" Target="media/image26.wmf"/><Relationship Id="rId60" Type="http://schemas.openxmlformats.org/officeDocument/2006/relationships/oleObject" Target="embeddings/oleObject25.bin"/><Relationship Id="rId6" Type="http://schemas.openxmlformats.org/officeDocument/2006/relationships/footer" Target="footer1.xml"/><Relationship Id="rId59" Type="http://schemas.openxmlformats.org/officeDocument/2006/relationships/image" Target="media/image25.wmf"/><Relationship Id="rId58" Type="http://schemas.openxmlformats.org/officeDocument/2006/relationships/oleObject" Target="embeddings/oleObject24.bin"/><Relationship Id="rId57" Type="http://schemas.openxmlformats.org/officeDocument/2006/relationships/image" Target="media/image24.wmf"/><Relationship Id="rId56" Type="http://schemas.openxmlformats.org/officeDocument/2006/relationships/oleObject" Target="embeddings/oleObject23.bin"/><Relationship Id="rId55" Type="http://schemas.openxmlformats.org/officeDocument/2006/relationships/image" Target="media/image23.wmf"/><Relationship Id="rId54" Type="http://schemas.openxmlformats.org/officeDocument/2006/relationships/oleObject" Target="embeddings/oleObject22.bin"/><Relationship Id="rId53" Type="http://schemas.openxmlformats.org/officeDocument/2006/relationships/image" Target="media/image22.wmf"/><Relationship Id="rId52" Type="http://schemas.openxmlformats.org/officeDocument/2006/relationships/oleObject" Target="embeddings/oleObject21.bin"/><Relationship Id="rId51" Type="http://schemas.openxmlformats.org/officeDocument/2006/relationships/image" Target="media/image21.wmf"/><Relationship Id="rId50" Type="http://schemas.openxmlformats.org/officeDocument/2006/relationships/oleObject" Target="embeddings/oleObject20.bin"/><Relationship Id="rId5" Type="http://schemas.openxmlformats.org/officeDocument/2006/relationships/header" Target="header3.xml"/><Relationship Id="rId49" Type="http://schemas.openxmlformats.org/officeDocument/2006/relationships/image" Target="media/image20.wmf"/><Relationship Id="rId48" Type="http://schemas.openxmlformats.org/officeDocument/2006/relationships/oleObject" Target="embeddings/oleObject19.bin"/><Relationship Id="rId47" Type="http://schemas.openxmlformats.org/officeDocument/2006/relationships/image" Target="media/image19.wmf"/><Relationship Id="rId46" Type="http://schemas.openxmlformats.org/officeDocument/2006/relationships/oleObject" Target="embeddings/oleObject18.bin"/><Relationship Id="rId45" Type="http://schemas.openxmlformats.org/officeDocument/2006/relationships/image" Target="media/image18.wmf"/><Relationship Id="rId44" Type="http://schemas.openxmlformats.org/officeDocument/2006/relationships/oleObject" Target="embeddings/oleObject17.bin"/><Relationship Id="rId43" Type="http://schemas.openxmlformats.org/officeDocument/2006/relationships/image" Target="media/image17.wmf"/><Relationship Id="rId42" Type="http://schemas.openxmlformats.org/officeDocument/2006/relationships/oleObject" Target="embeddings/oleObject16.bin"/><Relationship Id="rId41" Type="http://schemas.openxmlformats.org/officeDocument/2006/relationships/image" Target="media/image16.wmf"/><Relationship Id="rId40" Type="http://schemas.openxmlformats.org/officeDocument/2006/relationships/oleObject" Target="embeddings/oleObject15.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4.bin"/><Relationship Id="rId37" Type="http://schemas.openxmlformats.org/officeDocument/2006/relationships/image" Target="media/image14.wmf"/><Relationship Id="rId36" Type="http://schemas.openxmlformats.org/officeDocument/2006/relationships/oleObject" Target="embeddings/oleObject13.bin"/><Relationship Id="rId35" Type="http://schemas.openxmlformats.org/officeDocument/2006/relationships/image" Target="media/image13.wmf"/><Relationship Id="rId34" Type="http://schemas.openxmlformats.org/officeDocument/2006/relationships/oleObject" Target="embeddings/oleObject12.bin"/><Relationship Id="rId33" Type="http://schemas.openxmlformats.org/officeDocument/2006/relationships/image" Target="media/image12.wmf"/><Relationship Id="rId32" Type="http://schemas.openxmlformats.org/officeDocument/2006/relationships/oleObject" Target="embeddings/oleObject11.bin"/><Relationship Id="rId31" Type="http://schemas.openxmlformats.org/officeDocument/2006/relationships/image" Target="media/image11.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oleObject" Target="embeddings/oleObject9.bin"/><Relationship Id="rId27" Type="http://schemas.openxmlformats.org/officeDocument/2006/relationships/image" Target="media/image9.wmf"/><Relationship Id="rId26" Type="http://schemas.openxmlformats.org/officeDocument/2006/relationships/oleObject" Target="embeddings/oleObject8.bin"/><Relationship Id="rId25" Type="http://schemas.openxmlformats.org/officeDocument/2006/relationships/image" Target="media/image8.wmf"/><Relationship Id="rId24" Type="http://schemas.openxmlformats.org/officeDocument/2006/relationships/oleObject" Target="embeddings/oleObject7.bin"/><Relationship Id="rId23" Type="http://schemas.openxmlformats.org/officeDocument/2006/relationships/image" Target="media/image7.wmf"/><Relationship Id="rId22" Type="http://schemas.openxmlformats.org/officeDocument/2006/relationships/oleObject" Target="embeddings/oleObject6.bin"/><Relationship Id="rId21" Type="http://schemas.openxmlformats.org/officeDocument/2006/relationships/image" Target="media/image6.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4.bin"/><Relationship Id="rId17" Type="http://schemas.openxmlformats.org/officeDocument/2006/relationships/image" Target="media/image4.wmf"/><Relationship Id="rId16" Type="http://schemas.openxmlformats.org/officeDocument/2006/relationships/oleObject" Target="embeddings/oleObject3.bin"/><Relationship Id="rId15" Type="http://schemas.openxmlformats.org/officeDocument/2006/relationships/image" Target="media/image3.wmf"/><Relationship Id="rId14" Type="http://schemas.openxmlformats.org/officeDocument/2006/relationships/oleObject" Target="embeddings/oleObject2.bin"/><Relationship Id="rId13" Type="http://schemas.openxmlformats.org/officeDocument/2006/relationships/image" Target="media/image2.wmf"/><Relationship Id="rId12" Type="http://schemas.openxmlformats.org/officeDocument/2006/relationships/oleObject" Target="embeddings/oleObject1.bin"/><Relationship Id="rId117" Type="http://schemas.openxmlformats.org/officeDocument/2006/relationships/fontTable" Target="fontTable.xml"/><Relationship Id="rId116" Type="http://schemas.openxmlformats.org/officeDocument/2006/relationships/numbering" Target="numbering.xml"/><Relationship Id="rId115" Type="http://schemas.openxmlformats.org/officeDocument/2006/relationships/image" Target="media/image53.wmf"/><Relationship Id="rId114" Type="http://schemas.openxmlformats.org/officeDocument/2006/relationships/oleObject" Target="embeddings/oleObject52.bin"/><Relationship Id="rId113" Type="http://schemas.openxmlformats.org/officeDocument/2006/relationships/image" Target="media/image52.wmf"/><Relationship Id="rId112" Type="http://schemas.openxmlformats.org/officeDocument/2006/relationships/oleObject" Target="embeddings/oleObject51.bin"/><Relationship Id="rId111" Type="http://schemas.openxmlformats.org/officeDocument/2006/relationships/image" Target="media/image51.wmf"/><Relationship Id="rId110" Type="http://schemas.openxmlformats.org/officeDocument/2006/relationships/oleObject" Target="embeddings/oleObject50.bin"/><Relationship Id="rId11" Type="http://schemas.openxmlformats.org/officeDocument/2006/relationships/image" Target="media/image1.jpeg"/><Relationship Id="rId109" Type="http://schemas.openxmlformats.org/officeDocument/2006/relationships/image" Target="media/image50.wmf"/><Relationship Id="rId108" Type="http://schemas.openxmlformats.org/officeDocument/2006/relationships/oleObject" Target="embeddings/oleObject49.bin"/><Relationship Id="rId107" Type="http://schemas.openxmlformats.org/officeDocument/2006/relationships/image" Target="media/image49.wmf"/><Relationship Id="rId106" Type="http://schemas.openxmlformats.org/officeDocument/2006/relationships/oleObject" Target="embeddings/oleObject48.bin"/><Relationship Id="rId105" Type="http://schemas.openxmlformats.org/officeDocument/2006/relationships/image" Target="media/image48.wmf"/><Relationship Id="rId104" Type="http://schemas.openxmlformats.org/officeDocument/2006/relationships/oleObject" Target="embeddings/oleObject47.bin"/><Relationship Id="rId103" Type="http://schemas.openxmlformats.org/officeDocument/2006/relationships/image" Target="media/image47.wmf"/><Relationship Id="rId102" Type="http://schemas.openxmlformats.org/officeDocument/2006/relationships/oleObject" Target="embeddings/oleObject46.bin"/><Relationship Id="rId101" Type="http://schemas.openxmlformats.org/officeDocument/2006/relationships/image" Target="media/image46.wmf"/><Relationship Id="rId100" Type="http://schemas.openxmlformats.org/officeDocument/2006/relationships/oleObject" Target="embeddings/oleObject45.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BZBX\bzm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bzmb</Template>
  <Company>中国标准研究中心</Company>
  <Pages>14</Pages>
  <Words>3360</Words>
  <Characters>4124</Characters>
  <Lines>38</Lines>
  <Paragraphs>10</Paragraphs>
  <TotalTime>1</TotalTime>
  <ScaleCrop>false</ScaleCrop>
  <LinksUpToDate>false</LinksUpToDate>
  <CharactersWithSpaces>4254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2026-05-07T06:56:00Z</dcterms:created>
  <dc:creator>WinXP-SP2</dc:creator>
  <cp:lastModifiedBy>letigo</cp:lastModifiedBy>
  <cp:lastPrinted>2021-04-28T02:37:00Z</cp:lastPrinted>
  <dcterms:modified xsi:type="dcterms:W3CDTF">2026-05-08T06:21:07Z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el11-15">
    <vt:lpwstr/>
  </property>
  <property fmtid="{D5CDD505-2E9C-101B-9397-08002B2CF9AE}" pid="3" name="Label11-14">
    <vt:lpwstr/>
  </property>
  <property fmtid="{D5CDD505-2E9C-101B-9397-08002B2CF9AE}" pid="4" name="Label11-13">
    <vt:lpwstr>中华人民共和国国家经济贸易委员会</vt:lpwstr>
  </property>
  <property fmtid="{D5CDD505-2E9C-101B-9397-08002B2CF9AE}" pid="5" name="Label11-12">
    <vt:lpwstr>20  -  -  实施</vt:lpwstr>
  </property>
  <property fmtid="{D5CDD505-2E9C-101B-9397-08002B2CF9AE}" pid="6" name="Label11-11">
    <vt:lpwstr>20  -  -  发布</vt:lpwstr>
  </property>
  <property fmtid="{D5CDD505-2E9C-101B-9397-08002B2CF9AE}" pid="7" name="Label11-10">
    <vt:lpwstr/>
  </property>
  <property fmtid="{D5CDD505-2E9C-101B-9397-08002B2CF9AE}" pid="8" name="Label11-9">
    <vt:lpwstr>Verification code for power quality analyzer</vt:lpwstr>
  </property>
  <property fmtid="{D5CDD505-2E9C-101B-9397-08002B2CF9AE}" pid="9" name="Label11-8">
    <vt:lpwstr>电能质量测试分析仪检定规程</vt:lpwstr>
  </property>
  <property fmtid="{D5CDD505-2E9C-101B-9397-08002B2CF9AE}" pid="10" name="Label11-7">
    <vt:lpwstr/>
  </property>
  <property fmtid="{D5CDD505-2E9C-101B-9397-08002B2CF9AE}" pid="11" name="Label11-6">
    <vt:lpwstr>DL/T  —20  </vt:lpwstr>
  </property>
  <property fmtid="{D5CDD505-2E9C-101B-9397-08002B2CF9AE}" pid="12" name="Label11-5">
    <vt:lpwstr>中华人民共和国电力行业标准</vt:lpwstr>
  </property>
  <property fmtid="{D5CDD505-2E9C-101B-9397-08002B2CF9AE}" pid="13" name="Label11-4">
    <vt:lpwstr>DL</vt:lpwstr>
  </property>
  <property fmtid="{D5CDD505-2E9C-101B-9397-08002B2CF9AE}" pid="14" name="Label11-3">
    <vt:lpwstr>备案号：</vt:lpwstr>
  </property>
  <property fmtid="{D5CDD505-2E9C-101B-9397-08002B2CF9AE}" pid="15" name="Label11-2">
    <vt:lpwstr> </vt:lpwstr>
  </property>
  <property fmtid="{D5CDD505-2E9C-101B-9397-08002B2CF9AE}" pid="16" name="Label11-1">
    <vt:lpwstr>ICS</vt:lpwstr>
  </property>
  <property fmtid="{D5CDD505-2E9C-101B-9397-08002B2CF9AE}" pid="17" name="Label11-0">
    <vt:lpwstr>1</vt:lpwstr>
  </property>
  <property fmtid="{D5CDD505-2E9C-101B-9397-08002B2CF9AE}" pid="18" name="Label17- ">
    <vt:lpwstr>0</vt:lpwstr>
  </property>
  <property fmtid="{D5CDD505-2E9C-101B-9397-08002B2CF9AE}" pid="19" name="Label16- ">
    <vt:lpwstr>0</vt:lpwstr>
  </property>
  <property fmtid="{D5CDD505-2E9C-101B-9397-08002B2CF9AE}" pid="20" name="Label15- ">
    <vt:lpwstr>1</vt:lpwstr>
  </property>
  <property fmtid="{D5CDD505-2E9C-101B-9397-08002B2CF9AE}" pid="21" name="Label11-16">
    <vt:lpwstr/>
  </property>
  <property fmtid="{D5CDD505-2E9C-101B-9397-08002B2CF9AE}" pid="22" name="Label14- ">
    <vt:lpwstr>0</vt:lpwstr>
  </property>
  <property fmtid="{D5CDD505-2E9C-101B-9397-08002B2CF9AE}" pid="23" name="Label13- ">
    <vt:lpwstr>1</vt:lpwstr>
  </property>
  <property fmtid="{D5CDD505-2E9C-101B-9397-08002B2CF9AE}" pid="24" name="Label12- ">
    <vt:lpwstr>Label12</vt:lpwstr>
  </property>
  <property fmtid="{D5CDD505-2E9C-101B-9397-08002B2CF9AE}" pid="25" name="Label10- ">
    <vt:lpwstr>2</vt:lpwstr>
  </property>
  <property fmtid="{D5CDD505-2E9C-101B-9397-08002B2CF9AE}" pid="26" name="Label9- ">
    <vt:lpwstr>True</vt:lpwstr>
  </property>
  <property fmtid="{D5CDD505-2E9C-101B-9397-08002B2CF9AE}" pid="27" name="Label8- ">
    <vt:lpwstr>false</vt:lpwstr>
  </property>
  <property fmtid="{D5CDD505-2E9C-101B-9397-08002B2CF9AE}" pid="28" name="Label7- ">
    <vt:lpwstr/>
  </property>
  <property fmtid="{D5CDD505-2E9C-101B-9397-08002B2CF9AE}" pid="29" name="Label6- ">
    <vt:lpwstr/>
  </property>
  <property fmtid="{D5CDD505-2E9C-101B-9397-08002B2CF9AE}" pid="30" name="Label5- ">
    <vt:lpwstr/>
  </property>
  <property fmtid="{D5CDD505-2E9C-101B-9397-08002B2CF9AE}" pid="31" name="Label4- ">
    <vt:lpwstr/>
  </property>
  <property fmtid="{D5CDD505-2E9C-101B-9397-08002B2CF9AE}" pid="32" name="Label3- ">
    <vt:lpwstr>False</vt:lpwstr>
  </property>
  <property fmtid="{D5CDD505-2E9C-101B-9397-08002B2CF9AE}" pid="33" name="Label2- ">
    <vt:lpwstr>DL/T  —20  </vt:lpwstr>
  </property>
  <property fmtid="{D5CDD505-2E9C-101B-9397-08002B2CF9AE}" pid="34" name="Label1- ">
    <vt:lpwstr>True</vt:lpwstr>
  </property>
  <property fmtid="{D5CDD505-2E9C-101B-9397-08002B2CF9AE}" pid="35" name="KSOProductBuildVer">
    <vt:lpwstr>2052-12.1.0.25225</vt:lpwstr>
  </property>
  <property fmtid="{D5CDD505-2E9C-101B-9397-08002B2CF9AE}" pid="36" name="ICV">
    <vt:lpwstr>7572E82887C242BDA3993244BC48CC4F</vt:lpwstr>
  </property>
  <property fmtid="{D5CDD505-2E9C-101B-9397-08002B2CF9AE}" pid="37" name="KSOTemplateDocerSaveRecord">
    <vt:lpwstr>eyJoZGlkIjoiMzEwNTM5NzYwMDRjMzkwZTVkZjY2ODkwMGIxNGU0OTUiLCJ1c2VySWQiOiIzMTM2MTgwNzQifQ==</vt:lpwstr>
  </property>
</Properties>
</file>