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A34E2">
      <w:pPr>
        <w:spacing w:line="360" w:lineRule="auto"/>
        <w:jc w:val="center"/>
        <w:rPr>
          <w:rFonts w:hint="default" w:ascii="Times New Roman" w:hAnsi="Times New Roman" w:eastAsia="黑体" w:cs="Times New Roman"/>
          <w:szCs w:val="28"/>
        </w:rPr>
      </w:pPr>
      <w:bookmarkStart w:id="32" w:name="_GoBack"/>
    </w:p>
    <w:p w14:paraId="423BB21F">
      <w:pPr>
        <w:spacing w:line="360" w:lineRule="auto"/>
        <w:jc w:val="center"/>
        <w:rPr>
          <w:rFonts w:hint="default" w:ascii="Times New Roman" w:hAnsi="Times New Roman" w:eastAsia="黑体" w:cs="Times New Roman"/>
          <w:szCs w:val="28"/>
        </w:rPr>
      </w:pPr>
    </w:p>
    <w:p w14:paraId="072D17F2">
      <w:pPr>
        <w:spacing w:line="360" w:lineRule="auto"/>
        <w:jc w:val="center"/>
        <w:rPr>
          <w:rFonts w:hint="default" w:ascii="Times New Roman" w:hAnsi="Times New Roman" w:eastAsia="黑体" w:cs="Times New Roman"/>
          <w:szCs w:val="28"/>
        </w:rPr>
      </w:pPr>
    </w:p>
    <w:p w14:paraId="67FC59BB">
      <w:pPr>
        <w:spacing w:line="360" w:lineRule="auto"/>
        <w:jc w:val="center"/>
        <w:rPr>
          <w:rFonts w:hint="default" w:ascii="Times New Roman" w:hAnsi="Times New Roman" w:eastAsia="黑体" w:cs="Times New Roman"/>
          <w:szCs w:val="28"/>
        </w:rPr>
      </w:pPr>
    </w:p>
    <w:p w14:paraId="570B4B53">
      <w:pPr>
        <w:spacing w:line="360" w:lineRule="auto"/>
        <w:jc w:val="center"/>
        <w:rPr>
          <w:rFonts w:hint="default" w:ascii="Times New Roman" w:hAnsi="Times New Roman" w:eastAsia="黑体" w:cs="Times New Roman"/>
          <w:szCs w:val="28"/>
        </w:rPr>
      </w:pPr>
    </w:p>
    <w:p w14:paraId="67559AAC">
      <w:pPr>
        <w:spacing w:line="360" w:lineRule="auto"/>
        <w:jc w:val="center"/>
        <w:rPr>
          <w:rFonts w:hint="default" w:ascii="Times New Roman" w:hAnsi="Times New Roman" w:eastAsia="黑体" w:cs="Times New Roman"/>
          <w:sz w:val="36"/>
          <w:szCs w:val="36"/>
        </w:rPr>
      </w:pPr>
    </w:p>
    <w:p w14:paraId="5A1BAB6C">
      <w:pPr>
        <w:spacing w:line="360" w:lineRule="auto"/>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JJG 496 工频高压分压器检定规程</w:t>
      </w:r>
    </w:p>
    <w:p w14:paraId="728C407F">
      <w:pPr>
        <w:spacing w:line="360" w:lineRule="auto"/>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工频高压分压器示值误差不确定度评定报告</w:t>
      </w:r>
    </w:p>
    <w:p w14:paraId="0993486B">
      <w:pPr>
        <w:spacing w:line="360" w:lineRule="auto"/>
        <w:jc w:val="center"/>
        <w:rPr>
          <w:rFonts w:hint="default" w:ascii="Times New Roman" w:hAnsi="Times New Roman" w:eastAsia="黑体" w:cs="Times New Roman"/>
          <w:sz w:val="36"/>
          <w:szCs w:val="36"/>
        </w:rPr>
      </w:pPr>
    </w:p>
    <w:p w14:paraId="724DE325">
      <w:pPr>
        <w:spacing w:line="360" w:lineRule="auto"/>
        <w:jc w:val="center"/>
        <w:rPr>
          <w:rFonts w:hint="default" w:ascii="Times New Roman" w:hAnsi="Times New Roman" w:eastAsia="黑体" w:cs="Times New Roman"/>
          <w:sz w:val="36"/>
          <w:szCs w:val="36"/>
        </w:rPr>
      </w:pPr>
    </w:p>
    <w:p w14:paraId="310FFE13">
      <w:pPr>
        <w:spacing w:line="360" w:lineRule="auto"/>
        <w:jc w:val="center"/>
        <w:rPr>
          <w:rFonts w:hint="default" w:ascii="Times New Roman" w:hAnsi="Times New Roman" w:eastAsia="黑体" w:cs="Times New Roman"/>
          <w:sz w:val="36"/>
          <w:szCs w:val="36"/>
        </w:rPr>
      </w:pPr>
    </w:p>
    <w:p w14:paraId="4D92EDA7">
      <w:pPr>
        <w:spacing w:line="360" w:lineRule="auto"/>
        <w:jc w:val="center"/>
        <w:rPr>
          <w:rFonts w:hint="default" w:ascii="Times New Roman" w:hAnsi="Times New Roman" w:eastAsia="黑体" w:cs="Times New Roman"/>
          <w:sz w:val="36"/>
          <w:szCs w:val="36"/>
        </w:rPr>
      </w:pPr>
    </w:p>
    <w:p w14:paraId="18B3F5D7">
      <w:pPr>
        <w:spacing w:line="360" w:lineRule="auto"/>
        <w:jc w:val="center"/>
        <w:rPr>
          <w:rFonts w:hint="default" w:ascii="Times New Roman" w:hAnsi="Times New Roman" w:eastAsia="黑体" w:cs="Times New Roman"/>
          <w:sz w:val="36"/>
          <w:szCs w:val="36"/>
        </w:rPr>
      </w:pPr>
    </w:p>
    <w:p w14:paraId="4AEAE83C">
      <w:pPr>
        <w:spacing w:line="360" w:lineRule="auto"/>
        <w:jc w:val="center"/>
        <w:rPr>
          <w:rFonts w:hint="default" w:ascii="Times New Roman" w:hAnsi="Times New Roman" w:eastAsia="黑体" w:cs="Times New Roman"/>
          <w:sz w:val="36"/>
          <w:szCs w:val="36"/>
        </w:rPr>
      </w:pPr>
    </w:p>
    <w:p w14:paraId="30DC294E">
      <w:pPr>
        <w:spacing w:line="360" w:lineRule="auto"/>
        <w:jc w:val="center"/>
        <w:rPr>
          <w:rFonts w:hint="default" w:ascii="Times New Roman" w:hAnsi="Times New Roman" w:eastAsia="黑体" w:cs="Times New Roman"/>
          <w:sz w:val="36"/>
          <w:szCs w:val="36"/>
        </w:rPr>
      </w:pPr>
    </w:p>
    <w:p w14:paraId="09295135">
      <w:pPr>
        <w:spacing w:line="360" w:lineRule="auto"/>
        <w:jc w:val="center"/>
        <w:rPr>
          <w:rFonts w:hint="default" w:ascii="Times New Roman" w:hAnsi="Times New Roman" w:eastAsia="黑体" w:cs="Times New Roman"/>
          <w:sz w:val="36"/>
          <w:szCs w:val="36"/>
        </w:rPr>
      </w:pPr>
    </w:p>
    <w:p w14:paraId="111D16C1">
      <w:pPr>
        <w:spacing w:line="360" w:lineRule="auto"/>
        <w:jc w:val="center"/>
        <w:rPr>
          <w:rFonts w:hint="default" w:ascii="Times New Roman" w:hAnsi="Times New Roman" w:eastAsia="黑体" w:cs="Times New Roman"/>
          <w:szCs w:val="28"/>
        </w:rPr>
      </w:pPr>
      <w:r>
        <w:rPr>
          <w:rFonts w:hint="default" w:ascii="Times New Roman" w:hAnsi="Times New Roman" w:eastAsia="黑体" w:cs="Times New Roman"/>
          <w:szCs w:val="28"/>
        </w:rPr>
        <w:br w:type="page"/>
      </w:r>
      <w:r>
        <w:rPr>
          <w:rFonts w:hint="default" w:ascii="Times New Roman" w:hAnsi="Times New Roman" w:eastAsia="黑体" w:cs="Times New Roman"/>
          <w:szCs w:val="28"/>
        </w:rPr>
        <w:t>工频高压分压器示值误差不确定度评定报告</w:t>
      </w:r>
    </w:p>
    <w:p w14:paraId="23FE9BF1">
      <w:pPr>
        <w:spacing w:line="360" w:lineRule="auto"/>
        <w:ind w:firstLine="480" w:firstLineChars="200"/>
        <w:rPr>
          <w:rFonts w:hint="default" w:ascii="Times New Roman" w:hAnsi="Times New Roman" w:cs="Times New Roman"/>
          <w:sz w:val="24"/>
        </w:rPr>
      </w:pPr>
    </w:p>
    <w:p w14:paraId="79B13E5F">
      <w:pPr>
        <w:numPr>
          <w:ilvl w:val="0"/>
          <w:numId w:val="1"/>
        </w:numPr>
        <w:spacing w:line="360" w:lineRule="auto"/>
        <w:outlineLvl w:val="1"/>
        <w:rPr>
          <w:rFonts w:hint="default" w:ascii="Times New Roman" w:hAnsi="Times New Roman" w:eastAsia="黑体" w:cs="Times New Roman"/>
          <w:sz w:val="24"/>
        </w:rPr>
      </w:pPr>
      <w:bookmarkStart w:id="0" w:name="_Hlk209078387"/>
      <w:r>
        <w:rPr>
          <w:rFonts w:hint="default" w:ascii="Times New Roman" w:hAnsi="Times New Roman" w:eastAsia="黑体" w:cs="Times New Roman"/>
          <w:sz w:val="24"/>
        </w:rPr>
        <w:t>B类分压器基本误差检定评定</w:t>
      </w:r>
    </w:p>
    <w:p w14:paraId="1FB2A9D7">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概述</w:t>
      </w:r>
    </w:p>
    <w:p w14:paraId="242A632A">
      <w:pPr>
        <w:spacing w:line="360" w:lineRule="auto"/>
        <w:ind w:firstLine="480"/>
        <w:rPr>
          <w:rFonts w:hint="default" w:ascii="Times New Roman" w:hAnsi="Times New Roman" w:cs="Times New Roman"/>
          <w:sz w:val="24"/>
        </w:rPr>
      </w:pPr>
      <w:bookmarkStart w:id="1" w:name="OLE_LINK72"/>
      <w:r>
        <w:rPr>
          <w:rFonts w:hint="default" w:ascii="Times New Roman" w:hAnsi="Times New Roman" w:cs="Times New Roman"/>
          <w:sz w:val="24"/>
        </w:rPr>
        <w:t>环境条件：温度（20±5）℃，相对湿度：45%～75%；</w:t>
      </w:r>
    </w:p>
    <w:p w14:paraId="092B15BB">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rPr>
        <w:t>校准</w:t>
      </w:r>
      <w:r>
        <w:rPr>
          <w:rFonts w:hint="default" w:ascii="Times New Roman" w:hAnsi="Times New Roman" w:cs="Times New Roman"/>
          <w:sz w:val="24"/>
          <w:szCs w:val="22"/>
        </w:rPr>
        <w:t>用计量标准：</w:t>
      </w:r>
      <w:r>
        <w:rPr>
          <w:rFonts w:hint="default" w:ascii="Times New Roman" w:hAnsi="Times New Roman" w:cs="Times New Roman"/>
          <w:sz w:val="24"/>
        </w:rPr>
        <w:t>标准电压互感器（准确度等级为0.02级）和数字电压测量表计的组合装置（ACV量程：100V；最大允许误差：±（0.05%读数+0.02%量程））；</w:t>
      </w:r>
    </w:p>
    <w:p w14:paraId="54ED67BF">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szCs w:val="22"/>
        </w:rPr>
        <w:t>被校对象：工频高压分压器；标称分压比1000/1，准确度等级：0.</w:t>
      </w:r>
      <w:r>
        <w:rPr>
          <w:rFonts w:hint="default" w:ascii="Times New Roman" w:hAnsi="Times New Roman" w:cs="Times New Roman"/>
          <w:sz w:val="24"/>
          <w:szCs w:val="22"/>
          <w:lang w:val="en-US" w:eastAsia="zh-CN"/>
        </w:rPr>
        <w:t>5</w:t>
      </w:r>
      <w:r>
        <w:rPr>
          <w:rFonts w:hint="default" w:ascii="Times New Roman" w:hAnsi="Times New Roman" w:cs="Times New Roman"/>
          <w:sz w:val="24"/>
          <w:szCs w:val="22"/>
        </w:rPr>
        <w:t>级</w:t>
      </w:r>
    </w:p>
    <w:p w14:paraId="32B1E8CC">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szCs w:val="22"/>
        </w:rPr>
        <w:t>测量方法：见</w:t>
      </w:r>
      <w:r>
        <w:rPr>
          <w:rFonts w:hint="default" w:ascii="Times New Roman" w:hAnsi="Times New Roman" w:cs="Times New Roman"/>
          <w:sz w:val="24"/>
        </w:rPr>
        <w:t>7.3.2.2  B)</w:t>
      </w:r>
      <w:r>
        <w:rPr>
          <w:rFonts w:hint="default" w:ascii="Times New Roman" w:hAnsi="Times New Roman" w:cs="Times New Roman"/>
          <w:sz w:val="24"/>
          <w:szCs w:val="22"/>
        </w:rPr>
        <w:t xml:space="preserve"> </w:t>
      </w:r>
    </w:p>
    <w:bookmarkEnd w:id="1"/>
    <w:p w14:paraId="6E3CAEDA">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测量模型及不确定度传播公式</w:t>
      </w:r>
    </w:p>
    <w:p w14:paraId="290CCBBF">
      <w:pPr>
        <w:numPr>
          <w:ilvl w:val="2"/>
          <w:numId w:val="1"/>
        </w:num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测量模型：</w:t>
      </w:r>
    </w:p>
    <w:p w14:paraId="6AF11D4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分压器基本误差的测量采用比较法，测量模型如下：</w:t>
      </w:r>
    </w:p>
    <w:p w14:paraId="3EFC094D">
      <w:pPr>
        <w:spacing w:line="360" w:lineRule="auto"/>
        <w:jc w:val="center"/>
        <w:rPr>
          <w:rFonts w:hint="default" w:ascii="Times New Roman" w:hAnsi="Times New Roman" w:cs="Times New Roman"/>
          <w:szCs w:val="21"/>
        </w:rPr>
      </w:pPr>
      <w:bookmarkStart w:id="2" w:name="OLE_LINK40"/>
      <w:r>
        <w:rPr>
          <w:rFonts w:hint="default" w:ascii="Times New Roman" w:hAnsi="Times New Roman" w:cs="Times New Roman"/>
          <w:position w:val="-58"/>
        </w:rPr>
        <w:object>
          <v:shape id="_x0000_i1025" o:spt="75" type="#_x0000_t75" style="height:47.4pt;width:70.8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bookmarkEnd w:id="2"/>
    </w:p>
    <w:p w14:paraId="65FD9BEC">
      <w:pPr>
        <w:spacing w:line="360" w:lineRule="auto"/>
        <w:rPr>
          <w:rFonts w:hint="default" w:ascii="Times New Roman" w:hAnsi="Times New Roman" w:cs="Times New Roman"/>
          <w:sz w:val="24"/>
        </w:rPr>
      </w:pPr>
      <w:r>
        <w:rPr>
          <w:rFonts w:hint="default" w:ascii="Times New Roman" w:hAnsi="Times New Roman" w:cs="Times New Roman"/>
          <w:sz w:val="24"/>
        </w:rPr>
        <w:t xml:space="preserve">式中： </w:t>
      </w:r>
    </w:p>
    <w:p w14:paraId="1B8082FF">
      <w:pPr>
        <w:spacing w:line="360" w:lineRule="auto"/>
        <w:rPr>
          <w:rFonts w:hint="default" w:ascii="Times New Roman" w:hAnsi="Times New Roman" w:cs="Times New Roman"/>
          <w:sz w:val="24"/>
          <w:highlight w:val="none"/>
        </w:rPr>
      </w:pPr>
      <w:bookmarkStart w:id="3" w:name="OLE_LINK52"/>
      <w:bookmarkStart w:id="4" w:name="OLE_LINK48"/>
      <w:r>
        <w:rPr>
          <w:rFonts w:hint="default" w:ascii="Times New Roman" w:hAnsi="Times New Roman" w:cs="Times New Roman"/>
          <w:i/>
          <w:sz w:val="24"/>
          <w:highlight w:val="none"/>
        </w:rPr>
        <w:t>K</w:t>
      </w:r>
      <w:r>
        <w:rPr>
          <w:rFonts w:hint="default" w:ascii="Times New Roman" w:hAnsi="Times New Roman" w:cs="Times New Roman"/>
          <w:sz w:val="24"/>
          <w:highlight w:val="none"/>
          <w:vertAlign w:val="subscript"/>
        </w:rPr>
        <w:t>r</w:t>
      </w:r>
      <w:bookmarkEnd w:id="3"/>
      <w:r>
        <w:rPr>
          <w:rFonts w:hint="default" w:ascii="Times New Roman" w:hAnsi="Times New Roman" w:cs="Times New Roman"/>
          <w:sz w:val="24"/>
          <w:highlight w:val="none"/>
        </w:rPr>
        <w:t>——标准电压互感器或分压器的标称变压比或分压比</w:t>
      </w:r>
      <w:bookmarkEnd w:id="4"/>
      <w:r>
        <w:rPr>
          <w:rFonts w:hint="default" w:ascii="Times New Roman" w:hAnsi="Times New Roman" w:cs="Times New Roman"/>
          <w:sz w:val="24"/>
          <w:highlight w:val="none"/>
        </w:rPr>
        <w:t>；</w:t>
      </w:r>
    </w:p>
    <w:p w14:paraId="2C2E24CA">
      <w:pPr>
        <w:spacing w:line="360" w:lineRule="auto"/>
        <w:rPr>
          <w:rFonts w:hint="default" w:ascii="Times New Roman" w:hAnsi="Times New Roman" w:cs="Times New Roman"/>
          <w:sz w:val="24"/>
          <w:highlight w:val="none"/>
        </w:rPr>
      </w:pPr>
      <w:r>
        <w:rPr>
          <w:rFonts w:hint="default" w:ascii="Times New Roman" w:hAnsi="Times New Roman" w:cs="Times New Roman"/>
          <w:i/>
          <w:sz w:val="24"/>
          <w:highlight w:val="none"/>
        </w:rPr>
        <w:t>V</w:t>
      </w:r>
      <w:r>
        <w:rPr>
          <w:rFonts w:hint="default" w:ascii="Times New Roman" w:hAnsi="Times New Roman" w:cs="Times New Roman"/>
          <w:sz w:val="24"/>
          <w:highlight w:val="none"/>
          <w:vertAlign w:val="subscript"/>
        </w:rPr>
        <w:t>1</w:t>
      </w:r>
      <w:r>
        <w:rPr>
          <w:rFonts w:hint="default" w:ascii="Times New Roman" w:hAnsi="Times New Roman" w:cs="Times New Roman"/>
          <w:sz w:val="24"/>
          <w:highlight w:val="none"/>
        </w:rPr>
        <w:t>——标准侧数字电压测量表计示值，V；</w:t>
      </w:r>
    </w:p>
    <w:p w14:paraId="01461D0C">
      <w:pPr>
        <w:spacing w:line="360" w:lineRule="auto"/>
        <w:rPr>
          <w:rFonts w:hint="default" w:ascii="Times New Roman" w:hAnsi="Times New Roman" w:cs="Times New Roman"/>
          <w:sz w:val="24"/>
          <w:highlight w:val="none"/>
        </w:rPr>
      </w:pPr>
      <w:r>
        <w:rPr>
          <w:rFonts w:hint="default" w:ascii="Times New Roman" w:hAnsi="Times New Roman" w:cs="Times New Roman"/>
          <w:i/>
          <w:sz w:val="24"/>
          <w:highlight w:val="none"/>
        </w:rPr>
        <w:t>V</w:t>
      </w:r>
      <w:r>
        <w:rPr>
          <w:rFonts w:hint="default" w:ascii="Times New Roman" w:hAnsi="Times New Roman" w:cs="Times New Roman"/>
          <w:sz w:val="24"/>
          <w:highlight w:val="none"/>
          <w:vertAlign w:val="subscript"/>
        </w:rPr>
        <w:t>2</w:t>
      </w:r>
      <w:r>
        <w:rPr>
          <w:rFonts w:hint="default" w:ascii="Times New Roman" w:hAnsi="Times New Roman" w:cs="Times New Roman"/>
          <w:sz w:val="24"/>
          <w:highlight w:val="none"/>
        </w:rPr>
        <w:t>——被检测数字电压测量表计示值，V；</w:t>
      </w:r>
    </w:p>
    <w:p w14:paraId="79D509A8">
      <w:pPr>
        <w:autoSpaceDE w:val="0"/>
        <w:autoSpaceDN w:val="0"/>
        <w:adjustRightInd w:val="0"/>
        <w:spacing w:line="300" w:lineRule="auto"/>
        <w:rPr>
          <w:rFonts w:hint="default" w:ascii="Times New Roman" w:hAnsi="Times New Roman" w:cs="Times New Roman"/>
          <w:kern w:val="0"/>
          <w:sz w:val="24"/>
          <w:highlight w:val="none"/>
        </w:rPr>
      </w:pPr>
      <w:bookmarkStart w:id="5" w:name="OLE_LINK49"/>
      <w:r>
        <w:rPr>
          <w:rFonts w:hint="default" w:ascii="Times New Roman" w:hAnsi="Times New Roman" w:cs="Times New Roman"/>
          <w:i/>
          <w:iCs/>
          <w:kern w:val="0"/>
          <w:sz w:val="24"/>
          <w:highlight w:val="none"/>
        </w:rPr>
        <w:t>γ</w:t>
      </w:r>
      <w:bookmarkStart w:id="6" w:name="OLE_LINK30"/>
      <w:r>
        <w:rPr>
          <w:rFonts w:hint="default" w:ascii="Times New Roman" w:hAnsi="Times New Roman" w:cs="Times New Roman"/>
          <w:kern w:val="0"/>
          <w:sz w:val="24"/>
          <w:highlight w:val="none"/>
        </w:rPr>
        <w:t>——被检分压器分压比误差，%；</w:t>
      </w:r>
      <w:bookmarkEnd w:id="6"/>
    </w:p>
    <w:bookmarkEnd w:id="5"/>
    <w:p w14:paraId="7CE069FD">
      <w:pPr>
        <w:autoSpaceDE w:val="0"/>
        <w:autoSpaceDN w:val="0"/>
        <w:adjustRightInd w:val="0"/>
        <w:spacing w:line="300" w:lineRule="auto"/>
        <w:rPr>
          <w:rFonts w:hint="default" w:ascii="Times New Roman" w:hAnsi="Times New Roman" w:cs="Times New Roman"/>
          <w:kern w:val="0"/>
          <w:sz w:val="24"/>
          <w:highlight w:val="none"/>
        </w:rPr>
      </w:pPr>
      <w:bookmarkStart w:id="7" w:name="OLE_LINK43"/>
      <w:bookmarkStart w:id="8" w:name="OLE_LINK42"/>
      <w:r>
        <w:rPr>
          <w:rFonts w:hint="default" w:ascii="Times New Roman" w:hAnsi="Times New Roman" w:cs="Times New Roman"/>
          <w:i/>
          <w:kern w:val="0"/>
          <w:sz w:val="24"/>
          <w:highlight w:val="none"/>
        </w:rPr>
        <w:t>K</w:t>
      </w:r>
      <w:r>
        <w:rPr>
          <w:rFonts w:hint="default" w:ascii="Times New Roman" w:hAnsi="Times New Roman" w:cs="Times New Roman"/>
          <w:kern w:val="0"/>
          <w:sz w:val="24"/>
          <w:highlight w:val="none"/>
          <w:vertAlign w:val="subscript"/>
        </w:rPr>
        <w:t>n</w:t>
      </w:r>
      <w:r>
        <w:rPr>
          <w:rFonts w:hint="default" w:ascii="Times New Roman" w:hAnsi="Times New Roman" w:cs="Times New Roman"/>
          <w:kern w:val="0"/>
          <w:sz w:val="24"/>
          <w:highlight w:val="none"/>
        </w:rPr>
        <w:t>——被检分压器的标称分压比</w:t>
      </w:r>
      <w:bookmarkEnd w:id="7"/>
      <w:r>
        <w:rPr>
          <w:rFonts w:hint="default" w:ascii="Times New Roman" w:hAnsi="Times New Roman" w:cs="Times New Roman"/>
          <w:kern w:val="0"/>
          <w:sz w:val="24"/>
          <w:highlight w:val="none"/>
        </w:rPr>
        <w:t>。</w:t>
      </w:r>
    </w:p>
    <w:bookmarkEnd w:id="8"/>
    <w:p w14:paraId="484F134F">
      <w:pPr>
        <w:spacing w:line="360" w:lineRule="auto"/>
        <w:ind w:firstLine="360" w:firstLineChars="150"/>
        <w:rPr>
          <w:rFonts w:hint="default" w:ascii="Times New Roman" w:hAnsi="Times New Roman" w:cs="Times New Roman"/>
          <w:sz w:val="24"/>
        </w:rPr>
      </w:pPr>
    </w:p>
    <w:bookmarkEnd w:id="0"/>
    <w:p w14:paraId="1CA4960B">
      <w:pPr>
        <w:numPr>
          <w:ilvl w:val="2"/>
          <w:numId w:val="1"/>
        </w:num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不确定度传播公式</w:t>
      </w:r>
    </w:p>
    <w:p w14:paraId="711CDD63">
      <w:pPr>
        <w:spacing w:line="360" w:lineRule="auto"/>
        <w:rPr>
          <w:rFonts w:hint="default" w:ascii="Times New Roman" w:hAnsi="Times New Roman" w:cs="Times New Roman"/>
          <w:sz w:val="24"/>
        </w:rPr>
      </w:pPr>
      <w:r>
        <w:rPr>
          <w:rFonts w:hint="default" w:ascii="Times New Roman" w:hAnsi="Times New Roman" w:cs="Times New Roman"/>
          <w:sz w:val="24"/>
        </w:rPr>
        <w:t>根据测量模型，输出量</w:t>
      </w:r>
      <w:r>
        <w:rPr>
          <w:rFonts w:hint="default" w:ascii="Times New Roman" w:hAnsi="Times New Roman" w:cs="Times New Roman"/>
          <w:sz w:val="24"/>
        </w:rPr>
        <w:drawing>
          <wp:inline distT="0" distB="0" distL="114300" distR="114300">
            <wp:extent cx="99060" cy="114300"/>
            <wp:effectExtent l="0" t="0" r="7620" b="7620"/>
            <wp:docPr id="1" name="图片 2" descr="descript"/>
            <wp:cNvGraphicFramePr/>
            <a:graphic xmlns:a="http://schemas.openxmlformats.org/drawingml/2006/main">
              <a:graphicData uri="http://schemas.openxmlformats.org/drawingml/2006/picture">
                <pic:pic xmlns:pic="http://schemas.openxmlformats.org/drawingml/2006/picture">
                  <pic:nvPicPr>
                    <pic:cNvPr id="1" name="图片 2" descr="descript"/>
                    <pic:cNvPicPr/>
                  </pic:nvPicPr>
                  <pic:blipFill>
                    <a:blip r:embed="rId8"/>
                    <a:stretch>
                      <a:fillRect/>
                    </a:stretch>
                  </pic:blipFill>
                  <pic:spPr>
                    <a:xfrm>
                      <a:off x="0" y="0"/>
                      <a:ext cx="99060" cy="114300"/>
                    </a:xfrm>
                    <a:prstGeom prst="rect">
                      <a:avLst/>
                    </a:prstGeom>
                    <a:noFill/>
                    <a:ln>
                      <a:noFill/>
                    </a:ln>
                  </pic:spPr>
                </pic:pic>
              </a:graphicData>
            </a:graphic>
          </wp:inline>
        </w:drawing>
      </w:r>
      <w:r>
        <w:rPr>
          <w:rFonts w:hint="default" w:ascii="Times New Roman" w:hAnsi="Times New Roman" w:cs="Times New Roman"/>
          <w:sz w:val="24"/>
        </w:rPr>
        <w:t>的合成方差可表示为：</w:t>
      </w:r>
    </w:p>
    <w:p w14:paraId="1EEDB264">
      <w:pPr>
        <w:spacing w:line="360" w:lineRule="auto"/>
        <w:jc w:val="center"/>
        <w:rPr>
          <w:rFonts w:hint="default" w:ascii="Times New Roman" w:hAnsi="Times New Roman" w:eastAsia="黑体" w:cs="Times New Roman"/>
          <w:kern w:val="2"/>
          <w:sz w:val="24"/>
          <w:szCs w:val="24"/>
          <w:lang w:val="en-US" w:eastAsia="zh-CN" w:bidi="ar-SA"/>
        </w:rPr>
      </w:pPr>
      <m:oMathPara>
        <m:oMath>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sSup>
                <m:sSupPr>
                  <m:ctrlPr>
                    <w:rPr>
                      <w:rFonts w:hint="default" w:ascii="Cambria Math" w:hAnsi="Cambria Math" w:cs="Times New Roman"/>
                    </w:rPr>
                  </m:ctrlPr>
                </m:sSupPr>
                <m:e>
                  <m:r>
                    <m:rPr>
                      <m:nor/>
                    </m:rPr>
                    <w:rPr>
                      <w:rFonts w:hint="default" w:ascii="Times New Roman" w:hAnsi="Times New Roman" w:cs="Times New Roman"/>
                      <w:i/>
                    </w:rPr>
                    <m:t>c</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γ</m:t>
          </m:r>
          <m:r>
            <m:rPr>
              <m:nor/>
              <m:sty m:val="p"/>
            </m:rPr>
            <w:rPr>
              <w:rFonts w:hint="default" w:ascii="Times New Roman" w:hAnsi="Times New Roman" w:cs="Times New Roman"/>
              <w:i w:val="0"/>
            </w:rPr>
            <m:t>)=</m:t>
          </m:r>
          <m:sSup>
            <m:sSupPr>
              <m:ctrlPr>
                <w:rPr>
                  <w:rFonts w:hint="default" w:ascii="Cambria Math" w:hAnsi="Cambria Math" w:cs="Times New Roman"/>
                </w:rPr>
              </m:ctrlPr>
            </m:sSupPr>
            <m:e>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r>
                    <m:rPr>
                      <m:nor/>
                    </m:rPr>
                    <w:rPr>
                      <w:rFonts w:hint="default" w:ascii="Times New Roman" w:hAnsi="Times New Roman" w:cs="Times New Roman"/>
                      <w:i/>
                    </w:rPr>
                    <m:t>u</m:t>
                  </m:r>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r>
                    <m:rPr>
                      <m:nor/>
                      <m:sty m:val="p"/>
                    </m:rPr>
                    <w:rPr>
                      <w:rFonts w:hint="default" w:ascii="Times New Roman" w:hAnsi="Times New Roman" w:cs="Times New Roman"/>
                      <w:i w:val="0"/>
                    </w:rPr>
                    <m:t>)</m:t>
                  </m:r>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p>
            <m:sSupPr>
              <m:ctrlPr>
                <w:rPr>
                  <w:rFonts w:hint="default" w:ascii="Cambria Math" w:hAnsi="Cambria Math" w:cs="Times New Roman"/>
                </w:rPr>
              </m:ctrlPr>
            </m:sSupPr>
            <m:e>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r>
                    <m:rPr>
                      <m:nor/>
                    </m:rPr>
                    <w:rPr>
                      <w:rFonts w:hint="default" w:ascii="Times New Roman" w:hAnsi="Times New Roman" w:cs="Times New Roman"/>
                      <w:i/>
                    </w:rPr>
                    <m:t>u</m:t>
                  </m:r>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r>
                    <m:rPr>
                      <m:nor/>
                      <m:sty m:val="p"/>
                    </m:rPr>
                    <w:rPr>
                      <w:rFonts w:hint="default" w:ascii="Times New Roman" w:hAnsi="Times New Roman" w:cs="Times New Roman"/>
                      <w:i w:val="0"/>
                    </w:rPr>
                    <m:t>)</m:t>
                  </m:r>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p>
            <m:sSupPr>
              <m:ctrlPr>
                <w:rPr>
                  <w:rFonts w:hint="default" w:ascii="Cambria Math" w:hAnsi="Cambria Math" w:cs="Times New Roman"/>
                </w:rPr>
              </m:ctrlPr>
            </m:sSupPr>
            <m:e>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3</m:t>
                      </m:r>
                      <m:ctrlPr>
                        <w:rPr>
                          <w:rFonts w:hint="default" w:ascii="Cambria Math" w:hAnsi="Cambria Math" w:cs="Times New Roman"/>
                        </w:rPr>
                      </m:ctrlPr>
                    </m:sub>
                  </m:sSub>
                  <m:r>
                    <m:rPr>
                      <m:nor/>
                    </m:rPr>
                    <w:rPr>
                      <w:rFonts w:hint="default" w:ascii="Times New Roman" w:hAnsi="Times New Roman" w:cs="Times New Roman"/>
                      <w:i/>
                    </w:rPr>
                    <m:t>u</m:t>
                  </m:r>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r</m:t>
                      </m:r>
                      <m:ctrlPr>
                        <w:rPr>
                          <w:rFonts w:hint="default" w:ascii="Cambria Math" w:hAnsi="Cambria Math" w:cs="Times New Roman"/>
                        </w:rPr>
                      </m:ctrlPr>
                    </m:sub>
                  </m:sSub>
                  <m:r>
                    <m:rPr>
                      <m:nor/>
                      <m:sty m:val="p"/>
                    </m:rPr>
                    <w:rPr>
                      <w:rFonts w:hint="default" w:ascii="Times New Roman" w:hAnsi="Times New Roman" w:cs="Times New Roman"/>
                      <w:i w:val="0"/>
                    </w:rPr>
                    <m:t>)</m:t>
                  </m:r>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oMath>
      </m:oMathPara>
    </w:p>
    <w:p w14:paraId="188FBD51">
      <w:p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其中灵敏系数计算如下：</w:t>
      </w:r>
    </w:p>
    <w:p w14:paraId="0C21E776">
      <w:pPr>
        <w:spacing w:line="360" w:lineRule="auto"/>
        <w:rPr>
          <w:rFonts w:hint="default" w:ascii="Times New Roman" w:hAnsi="Times New Roman" w:cs="Times New Roman"/>
          <w:i w:val="0"/>
        </w:rPr>
      </w:pPr>
      <m:oMathPara>
        <m:oMath>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r>
            <m:rPr>
              <m:nor/>
              <m:sty m:val="p"/>
            </m:rPr>
            <w:rPr>
              <w:rFonts w:hint="default" w:ascii="Times New Roman" w:hAnsi="Times New Roman" w:cs="Times New Roman"/>
              <w:i w:val="0"/>
            </w:rPr>
            <m:t>=</m:t>
          </m:r>
          <m:f>
            <m:fPr>
              <m:ctrlPr>
                <w:rPr>
                  <w:rFonts w:hint="default" w:ascii="Cambria Math" w:hAnsi="Cambria Math" w:cs="Times New Roman"/>
                </w:rPr>
              </m:ctrlPr>
            </m:fPr>
            <m:num>
              <m:r>
                <m:rPr>
                  <m:nor/>
                  <m:sty m:val="p"/>
                </m:rPr>
                <w:rPr>
                  <w:rFonts w:hint="default" w:ascii="Times New Roman" w:hAnsi="Times New Roman" w:cs="Times New Roman"/>
                  <w:i w:val="0"/>
                </w:rPr>
                <m:t>∂</m:t>
              </m:r>
              <m:r>
                <m:rPr>
                  <m:nor/>
                </m:rPr>
                <w:rPr>
                  <w:rFonts w:hint="default" w:ascii="Times New Roman" w:hAnsi="Times New Roman" w:cs="Times New Roman"/>
                  <w:i/>
                </w:rPr>
                <m:t>γ</m:t>
              </m:r>
              <m:ctrlPr>
                <w:rPr>
                  <w:rFonts w:hint="default" w:ascii="Cambria Math" w:hAnsi="Cambria Math" w:cs="Times New Roman"/>
                </w:rPr>
              </m:ctrlPr>
            </m:num>
            <m:den>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n</m:t>
                  </m:r>
                  <m:ctrlPr>
                    <w:rPr>
                      <w:rFonts w:hint="default" w:ascii="Cambria Math" w:hAnsi="Cambria Math" w:cs="Times New Roman"/>
                    </w:rPr>
                  </m:ctrlPr>
                </m:sub>
              </m:sSub>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r</m:t>
                  </m:r>
                  <m:ctrlPr>
                    <w:rPr>
                      <w:rFonts w:hint="default" w:ascii="Cambria Math" w:hAnsi="Cambria Math" w:cs="Times New Roman"/>
                    </w:rPr>
                  </m:ctrlPr>
                </m:sub>
              </m:sSub>
              <m:sSubSup>
                <m:sSubSupPr>
                  <m:ctrlPr>
                    <w:rPr>
                      <w:rFonts w:hint="default" w:ascii="Cambria Math" w:hAnsi="Cambria Math" w:cs="Times New Roman"/>
                    </w:rPr>
                  </m:ctrlPr>
                </m:sSubSup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up>
                  <m:r>
                    <m:rPr>
                      <m:nor/>
                      <m:sty m:val="p"/>
                    </m:rPr>
                    <w:rPr>
                      <w:rFonts w:hint="default" w:ascii="Times New Roman" w:hAnsi="Times New Roman" w:cs="Times New Roman"/>
                      <w:i w:val="0"/>
                    </w:rPr>
                    <m:t>2</m:t>
                  </m:r>
                  <m:ctrlPr>
                    <w:rPr>
                      <w:rFonts w:hint="default" w:ascii="Cambria Math" w:hAnsi="Cambria Math" w:cs="Times New Roman"/>
                    </w:rPr>
                  </m:ctrlPr>
                </m:sup>
              </m:sSubSup>
              <m:ctrlPr>
                <w:rPr>
                  <w:rFonts w:hint="default" w:ascii="Cambria Math" w:hAnsi="Cambria Math" w:cs="Times New Roman"/>
                </w:rPr>
              </m:ctrlPr>
            </m:den>
          </m:f>
        </m:oMath>
      </m:oMathPara>
    </w:p>
    <w:p w14:paraId="556D54EB">
      <w:pPr>
        <w:spacing w:line="360" w:lineRule="auto"/>
        <w:rPr>
          <w:rFonts w:hint="default" w:ascii="Times New Roman" w:hAnsi="Times New Roman" w:cs="Times New Roman"/>
          <w:i w:val="0"/>
        </w:rPr>
      </w:pPr>
      <m:oMathPara>
        <m:oMath>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r>
            <m:rPr>
              <m:nor/>
              <m:sty m:val="p"/>
            </m:rPr>
            <w:rPr>
              <w:rFonts w:hint="default" w:ascii="Times New Roman" w:hAnsi="Times New Roman" w:cs="Times New Roman"/>
              <w:i w:val="0"/>
            </w:rPr>
            <m:t>=</m:t>
          </m:r>
          <m:f>
            <m:fPr>
              <m:ctrlPr>
                <w:rPr>
                  <w:rFonts w:hint="default" w:ascii="Cambria Math" w:hAnsi="Cambria Math" w:cs="Times New Roman"/>
                </w:rPr>
              </m:ctrlPr>
            </m:fPr>
            <m:num>
              <m:r>
                <m:rPr>
                  <m:nor/>
                  <m:sty m:val="p"/>
                </m:rPr>
                <w:rPr>
                  <w:rFonts w:hint="default" w:ascii="Times New Roman" w:hAnsi="Times New Roman" w:cs="Times New Roman"/>
                  <w:i w:val="0"/>
                </w:rPr>
                <m:t>∂</m:t>
              </m:r>
              <m:r>
                <m:rPr>
                  <m:nor/>
                </m:rPr>
                <w:rPr>
                  <w:rFonts w:hint="default" w:ascii="Times New Roman" w:hAnsi="Times New Roman" w:cs="Times New Roman"/>
                  <w:i/>
                </w:rPr>
                <m:t>γ</m:t>
              </m:r>
              <m:ctrlPr>
                <w:rPr>
                  <w:rFonts w:hint="default" w:ascii="Cambria Math" w:hAnsi="Cambria Math" w:cs="Times New Roman"/>
                </w:rPr>
              </m:ctrlPr>
            </m:num>
            <m:den>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n</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r</m:t>
                  </m:r>
                  <m:ctrlPr>
                    <w:rPr>
                      <w:rFonts w:hint="default" w:ascii="Cambria Math" w:hAnsi="Cambria Math" w:cs="Times New Roman"/>
                    </w:rPr>
                  </m:ctrlPr>
                </m:sub>
              </m:sSub>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ctrlPr>
                <w:rPr>
                  <w:rFonts w:hint="default" w:ascii="Cambria Math" w:hAnsi="Cambria Math" w:cs="Times New Roman"/>
                </w:rPr>
              </m:ctrlPr>
            </m:den>
          </m:f>
        </m:oMath>
      </m:oMathPara>
    </w:p>
    <w:p w14:paraId="5FF0DDA1">
      <w:pPr>
        <w:spacing w:line="360" w:lineRule="auto"/>
        <w:jc w:val="center"/>
        <w:rPr>
          <w:rFonts w:hint="default" w:ascii="Times New Roman" w:hAnsi="Times New Roman" w:eastAsia="宋体" w:cs="Times New Roman"/>
          <w:kern w:val="2"/>
          <w:sz w:val="28"/>
          <w:szCs w:val="24"/>
          <w:lang w:val="en-US" w:eastAsia="zh-CN" w:bidi="ar-SA"/>
        </w:rPr>
      </w:pPr>
      <m:oMathPara>
        <m:oMath>
          <m:sSub>
            <m:sSubPr>
              <m:ctrlPr>
                <w:rPr>
                  <w:rFonts w:hint="default" w:ascii="Cambria Math" w:hAnsi="Cambria Math" w:cs="Times New Roman"/>
                </w:rPr>
              </m:ctrlPr>
            </m:sSubPr>
            <m:e>
              <m:r>
                <m:rPr>
                  <m:nor/>
                </m:rPr>
                <w:rPr>
                  <w:rFonts w:hint="default" w:ascii="Times New Roman" w:hAnsi="Times New Roman" w:cs="Times New Roman"/>
                  <w:i/>
                </w:rPr>
                <m:t>c</m:t>
              </m:r>
              <m:ctrlPr>
                <w:rPr>
                  <w:rFonts w:hint="default" w:ascii="Cambria Math" w:hAnsi="Cambria Math" w:cs="Times New Roman"/>
                </w:rPr>
              </m:ctrlPr>
            </m:e>
            <m:sub>
              <m:r>
                <m:rPr>
                  <m:nor/>
                  <m:sty m:val="p"/>
                </m:rPr>
                <w:rPr>
                  <w:rFonts w:hint="default" w:ascii="Times New Roman" w:hAnsi="Times New Roman" w:cs="Times New Roman"/>
                  <w:i w:val="0"/>
                </w:rPr>
                <m:t>3</m:t>
              </m:r>
              <m:ctrlPr>
                <w:rPr>
                  <w:rFonts w:hint="default" w:ascii="Cambria Math" w:hAnsi="Cambria Math" w:cs="Times New Roman"/>
                </w:rPr>
              </m:ctrlPr>
            </m:sub>
          </m:sSub>
          <m:r>
            <m:rPr>
              <m:nor/>
              <m:sty m:val="p"/>
            </m:rPr>
            <w:rPr>
              <w:rFonts w:hint="default" w:ascii="Times New Roman" w:hAnsi="Times New Roman" w:cs="Times New Roman"/>
              <w:i w:val="0"/>
            </w:rPr>
            <m:t>=</m:t>
          </m:r>
          <m:f>
            <m:fPr>
              <m:ctrlPr>
                <w:rPr>
                  <w:rFonts w:hint="default" w:ascii="Cambria Math" w:hAnsi="Cambria Math" w:cs="Times New Roman"/>
                </w:rPr>
              </m:ctrlPr>
            </m:fPr>
            <m:num>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r</m:t>
                  </m:r>
                  <m:ctrlPr>
                    <w:rPr>
                      <w:rFonts w:hint="default" w:ascii="Cambria Math" w:hAnsi="Cambria Math" w:cs="Times New Roman"/>
                    </w:rPr>
                  </m:ctrlPr>
                </m:sub>
              </m:sSub>
              <m:ctrlPr>
                <w:rPr>
                  <w:rFonts w:hint="default" w:ascii="Cambria Math" w:hAnsi="Cambria Math" w:cs="Times New Roman"/>
                </w:rPr>
              </m:ctrlPr>
            </m:num>
            <m:den>
              <m:r>
                <m:rPr>
                  <m:nor/>
                  <m:sty m:val="p"/>
                </m:rPr>
                <w:rPr>
                  <w:rFonts w:hint="default" w:ascii="Times New Roman" w:hAnsi="Times New Roman" w:cs="Times New Roman"/>
                  <w:i w:val="0"/>
                </w:rPr>
                <m:t>∂</m:t>
              </m:r>
              <m:r>
                <m:rPr>
                  <m:nor/>
                </m:rPr>
                <w:rPr>
                  <w:rFonts w:hint="default" w:ascii="Times New Roman" w:hAnsi="Times New Roman" w:cs="Times New Roman"/>
                  <w:i/>
                </w:rPr>
                <m:t>γ</m:t>
              </m:r>
              <m:ctrlPr>
                <w:rPr>
                  <w:rFonts w:hint="default" w:ascii="Cambria Math" w:hAnsi="Cambria Math" w:cs="Times New Roman"/>
                </w:rPr>
              </m:ctrlPr>
            </m:den>
          </m:f>
          <m:r>
            <m:rPr>
              <m:nor/>
              <m:sty m:val="p"/>
            </m:rPr>
            <w:rPr>
              <w:rFonts w:hint="default" w:ascii="Times New Roman" w:hAnsi="Times New Roman"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n</m:t>
                  </m:r>
                  <m:ctrlPr>
                    <w:rPr>
                      <w:rFonts w:hint="default" w:ascii="Cambria Math" w:hAnsi="Cambria Math" w:cs="Times New Roman"/>
                    </w:rPr>
                  </m:ctrlPr>
                </m:sub>
              </m:sSub>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cs="Times New Roman"/>
                      <w:i/>
                    </w:rPr>
                    <m:t>V</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sSubSup>
                <m:sSubSupPr>
                  <m:ctrlPr>
                    <w:rPr>
                      <w:rFonts w:hint="default" w:ascii="Cambria Math" w:hAnsi="Cambria Math" w:cs="Times New Roman"/>
                    </w:rPr>
                  </m:ctrlPr>
                </m:sSubSupPr>
                <m:e>
                  <m:r>
                    <m:rPr>
                      <m:nor/>
                    </m:rPr>
                    <w:rPr>
                      <w:rFonts w:hint="default" w:ascii="Times New Roman" w:hAnsi="Times New Roman" w:cs="Times New Roman"/>
                      <w:i/>
                    </w:rPr>
                    <m:t>K</m:t>
                  </m:r>
                  <m:ctrlPr>
                    <w:rPr>
                      <w:rFonts w:hint="default" w:ascii="Cambria Math" w:hAnsi="Cambria Math" w:cs="Times New Roman"/>
                    </w:rPr>
                  </m:ctrlPr>
                </m:e>
                <m:sub>
                  <m:r>
                    <m:rPr>
                      <m:nor/>
                    </m:rPr>
                    <w:rPr>
                      <w:rFonts w:hint="default" w:ascii="Times New Roman" w:hAnsi="Times New Roman" w:cs="Times New Roman"/>
                      <w:i/>
                    </w:rPr>
                    <m:t>r</m:t>
                  </m:r>
                  <m:ctrlPr>
                    <w:rPr>
                      <w:rFonts w:hint="default" w:ascii="Cambria Math" w:hAnsi="Cambria Math" w:cs="Times New Roman"/>
                    </w:rPr>
                  </m:ctrlPr>
                </m:sub>
                <m:sup>
                  <m:r>
                    <m:rPr>
                      <m:nor/>
                      <m:sty m:val="p"/>
                    </m:rPr>
                    <w:rPr>
                      <w:rFonts w:hint="default" w:ascii="Times New Roman" w:hAnsi="Times New Roman" w:cs="Times New Roman"/>
                      <w:i w:val="0"/>
                    </w:rPr>
                    <m:t>2</m:t>
                  </m:r>
                  <m:ctrlPr>
                    <w:rPr>
                      <w:rFonts w:hint="default" w:ascii="Cambria Math" w:hAnsi="Cambria Math" w:cs="Times New Roman"/>
                    </w:rPr>
                  </m:ctrlPr>
                </m:sup>
              </m:sSubSup>
              <m:ctrlPr>
                <w:rPr>
                  <w:rFonts w:hint="default" w:ascii="Cambria Math" w:hAnsi="Cambria Math" w:cs="Times New Roman"/>
                </w:rPr>
              </m:ctrlPr>
            </m:den>
          </m:f>
        </m:oMath>
      </m:oMathPara>
    </w:p>
    <w:p w14:paraId="1D9B46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eastAsiaTheme="majorEastAsia"/>
          <w:i w:val="0"/>
          <w:sz w:val="24"/>
          <w:szCs w:val="24"/>
          <w:lang w:val="en-US" w:eastAsia="zh-CN"/>
        </w:rPr>
      </w:pPr>
      <w:r>
        <w:rPr>
          <w:rFonts w:hint="default" w:ascii="Times New Roman" w:hAnsi="Times New Roman" w:cs="Times New Roman" w:eastAsiaTheme="majorEastAsia"/>
          <w:i w:val="0"/>
          <w:iCs w:val="0"/>
          <w:caps w:val="0"/>
          <w:color w:val="0F1115"/>
          <w:spacing w:val="0"/>
          <w:sz w:val="24"/>
          <w:szCs w:val="24"/>
          <w:shd w:val="clear" w:fill="FFFFFF"/>
        </w:rPr>
        <w:t>代入标称值及典型读数</w:t>
      </w:r>
      <w:r>
        <w:rPr>
          <w:rFonts w:hint="default" w:ascii="Times New Roman" w:hAnsi="Times New Roman" w:cs="Times New Roman" w:eastAsiaTheme="majorEastAsia"/>
          <w:i/>
          <w:iCs/>
          <w:caps w:val="0"/>
          <w:color w:val="0F1115"/>
          <w:spacing w:val="0"/>
          <w:sz w:val="24"/>
          <w:szCs w:val="24"/>
          <w:shd w:val="clear" w:fill="FFFFFF"/>
        </w:rPr>
        <w:t>V</w:t>
      </w:r>
      <w:r>
        <w:rPr>
          <w:rFonts w:hint="default" w:ascii="Times New Roman" w:hAnsi="Times New Roman" w:cs="Times New Roman" w:eastAsiaTheme="majorEastAsia"/>
          <w:i w:val="0"/>
          <w:iCs w:val="0"/>
          <w:caps w:val="0"/>
          <w:color w:val="0F1115"/>
          <w:spacing w:val="0"/>
          <w:sz w:val="24"/>
          <w:szCs w:val="24"/>
          <w:shd w:val="clear" w:fill="FFFFFF"/>
        </w:rPr>
        <w:t>₁≈45.455V，</w:t>
      </w:r>
      <w:r>
        <w:rPr>
          <w:rFonts w:hint="default" w:ascii="Times New Roman" w:hAnsi="Times New Roman" w:cs="Times New Roman" w:eastAsiaTheme="majorEastAsia"/>
          <w:i/>
          <w:iCs/>
          <w:caps w:val="0"/>
          <w:color w:val="0F1115"/>
          <w:spacing w:val="0"/>
          <w:sz w:val="24"/>
          <w:szCs w:val="24"/>
          <w:shd w:val="clear" w:fill="FFFFFF"/>
        </w:rPr>
        <w:t>V</w:t>
      </w:r>
      <w:r>
        <w:rPr>
          <w:rFonts w:hint="default" w:ascii="Times New Roman" w:hAnsi="Times New Roman" w:cs="Times New Roman" w:eastAsiaTheme="majorEastAsia"/>
          <w:i w:val="0"/>
          <w:iCs w:val="0"/>
          <w:caps w:val="0"/>
          <w:color w:val="0F1115"/>
          <w:spacing w:val="0"/>
          <w:sz w:val="24"/>
          <w:szCs w:val="24"/>
          <w:shd w:val="clear" w:fill="FFFFFF"/>
        </w:rPr>
        <w:t>₂≈99.960V计算，灵敏系数（模）为：</w:t>
      </w:r>
      <w:r>
        <w:rPr>
          <w:rFonts w:hint="default" w:ascii="Times New Roman" w:hAnsi="Times New Roman" w:cs="Times New Roman" w:eastAsiaTheme="majorEastAsia"/>
          <w:i w:val="0"/>
          <w:iCs w:val="0"/>
          <w:caps w:val="0"/>
          <w:color w:val="0F1115"/>
          <w:spacing w:val="0"/>
          <w:sz w:val="24"/>
          <w:szCs w:val="24"/>
          <w:shd w:val="clear" w:fill="FFFFFF"/>
        </w:rPr>
        <w:br w:type="textWrapping"/>
      </w:r>
      <w:r>
        <w:rPr>
          <w:rFonts w:hint="default" w:ascii="Times New Roman" w:hAnsi="Times New Roman" w:cs="Times New Roman" w:eastAsiaTheme="majorEastAsia"/>
          <w:i w:val="0"/>
          <w:iCs w:val="0"/>
          <w:caps w:val="0"/>
          <w:color w:val="0F1115"/>
          <w:spacing w:val="0"/>
          <w:sz w:val="24"/>
          <w:szCs w:val="24"/>
          <w:shd w:val="clear" w:fill="FFFFFF"/>
        </w:rPr>
        <w:t>|c</w:t>
      </w:r>
      <w:r>
        <w:rPr>
          <w:rFonts w:hint="default" w:ascii="Times New Roman" w:hAnsi="Times New Roman" w:cs="Times New Roman" w:eastAsiaTheme="majorEastAsia"/>
          <w:i w:val="0"/>
          <w:iCs w:val="0"/>
          <w:caps w:val="0"/>
          <w:color w:val="0F1115"/>
          <w:spacing w:val="0"/>
          <w:sz w:val="24"/>
          <w:szCs w:val="24"/>
          <w:shd w:val="clear" w:fill="FFFFFF"/>
          <w:vertAlign w:val="subscript"/>
        </w:rPr>
        <w:t>₁</w:t>
      </w:r>
      <w:r>
        <w:rPr>
          <w:rFonts w:hint="default" w:ascii="Times New Roman" w:hAnsi="Times New Roman" w:cs="Times New Roman" w:eastAsiaTheme="majorEastAsia"/>
          <w:i w:val="0"/>
          <w:iCs w:val="0"/>
          <w:caps w:val="0"/>
          <w:color w:val="0F1115"/>
          <w:spacing w:val="0"/>
          <w:sz w:val="24"/>
          <w:szCs w:val="24"/>
          <w:shd w:val="clear" w:fill="FFFFFF"/>
        </w:rPr>
        <w:t>| ≈ 1.00 V⁻¹</w:t>
      </w:r>
      <w:r>
        <w:rPr>
          <w:rFonts w:hint="default" w:ascii="Times New Roman" w:hAnsi="Times New Roman" w:cs="Times New Roman" w:eastAsiaTheme="majorEastAsia"/>
          <w:i w:val="0"/>
          <w:iCs w:val="0"/>
          <w:caps w:val="0"/>
          <w:color w:val="0F1115"/>
          <w:spacing w:val="0"/>
          <w:sz w:val="24"/>
          <w:szCs w:val="24"/>
          <w:shd w:val="clear" w:fill="FFFFFF"/>
        </w:rPr>
        <w:br w:type="textWrapping"/>
      </w:r>
      <w:r>
        <w:rPr>
          <w:rFonts w:hint="default" w:ascii="Times New Roman" w:hAnsi="Times New Roman" w:cs="Times New Roman" w:eastAsiaTheme="majorEastAsia"/>
          <w:i w:val="0"/>
          <w:iCs w:val="0"/>
          <w:caps w:val="0"/>
          <w:color w:val="0F1115"/>
          <w:spacing w:val="0"/>
          <w:sz w:val="24"/>
          <w:szCs w:val="24"/>
          <w:shd w:val="clear" w:fill="FFFFFF"/>
        </w:rPr>
        <w:t>|c</w:t>
      </w:r>
      <w:r>
        <w:rPr>
          <w:rFonts w:hint="default" w:ascii="Times New Roman" w:hAnsi="Times New Roman" w:cs="Times New Roman" w:eastAsiaTheme="majorEastAsia"/>
          <w:i w:val="0"/>
          <w:iCs w:val="0"/>
          <w:caps w:val="0"/>
          <w:color w:val="0F1115"/>
          <w:spacing w:val="0"/>
          <w:sz w:val="24"/>
          <w:szCs w:val="24"/>
          <w:shd w:val="clear" w:fill="FFFFFF"/>
          <w:vertAlign w:val="subscript"/>
        </w:rPr>
        <w:t>₂</w:t>
      </w:r>
      <w:r>
        <w:rPr>
          <w:rFonts w:hint="default" w:ascii="Times New Roman" w:hAnsi="Times New Roman" w:cs="Times New Roman" w:eastAsiaTheme="majorEastAsia"/>
          <w:i w:val="0"/>
          <w:iCs w:val="0"/>
          <w:caps w:val="0"/>
          <w:color w:val="0F1115"/>
          <w:spacing w:val="0"/>
          <w:sz w:val="24"/>
          <w:szCs w:val="24"/>
          <w:shd w:val="clear" w:fill="FFFFFF"/>
        </w:rPr>
        <w:t>| ≈ 0.01 V⁻¹</w:t>
      </w:r>
      <w:r>
        <w:rPr>
          <w:rFonts w:hint="default" w:ascii="Times New Roman" w:hAnsi="Times New Roman" w:cs="Times New Roman" w:eastAsiaTheme="majorEastAsia"/>
          <w:i w:val="0"/>
          <w:iCs w:val="0"/>
          <w:caps w:val="0"/>
          <w:color w:val="0F1115"/>
          <w:spacing w:val="0"/>
          <w:sz w:val="24"/>
          <w:szCs w:val="24"/>
          <w:shd w:val="clear" w:fill="FFFFFF"/>
        </w:rPr>
        <w:br w:type="textWrapping"/>
      </w:r>
      <w:r>
        <w:rPr>
          <w:rFonts w:hint="default" w:ascii="Times New Roman" w:hAnsi="Times New Roman" w:cs="Times New Roman" w:eastAsiaTheme="majorEastAsia"/>
          <w:i w:val="0"/>
          <w:iCs w:val="0"/>
          <w:caps w:val="0"/>
          <w:color w:val="0F1115"/>
          <w:spacing w:val="0"/>
          <w:sz w:val="24"/>
          <w:szCs w:val="24"/>
          <w:shd w:val="clear" w:fill="FFFFFF"/>
        </w:rPr>
        <w:t>|c</w:t>
      </w:r>
      <w:r>
        <w:rPr>
          <w:rFonts w:hint="default" w:ascii="Times New Roman" w:hAnsi="Times New Roman" w:cs="Times New Roman" w:eastAsiaTheme="majorEastAsia"/>
          <w:i w:val="0"/>
          <w:iCs w:val="0"/>
          <w:caps w:val="0"/>
          <w:color w:val="0F1115"/>
          <w:spacing w:val="0"/>
          <w:sz w:val="24"/>
          <w:szCs w:val="24"/>
          <w:shd w:val="clear" w:fill="FFFFFF"/>
          <w:vertAlign w:val="subscript"/>
        </w:rPr>
        <w:t>₃</w:t>
      </w:r>
      <w:r>
        <w:rPr>
          <w:rFonts w:hint="default" w:ascii="Times New Roman" w:hAnsi="Times New Roman" w:cs="Times New Roman" w:eastAsiaTheme="majorEastAsia"/>
          <w:i w:val="0"/>
          <w:iCs w:val="0"/>
          <w:caps w:val="0"/>
          <w:color w:val="0F1115"/>
          <w:spacing w:val="0"/>
          <w:sz w:val="24"/>
          <w:szCs w:val="24"/>
          <w:shd w:val="clear" w:fill="FFFFFF"/>
        </w:rPr>
        <w:t>| ≈ 2.07×10⁻⁴</w:t>
      </w:r>
    </w:p>
    <w:p w14:paraId="09E7D6D7">
      <w:pPr>
        <w:spacing w:line="360" w:lineRule="auto"/>
        <w:ind w:left="336"/>
        <w:jc w:val="center"/>
        <w:rPr>
          <w:rFonts w:hint="default" w:ascii="Times New Roman" w:hAnsi="Times New Roman" w:eastAsia="黑体" w:cs="Times New Roman"/>
          <w:sz w:val="24"/>
        </w:rPr>
      </w:pPr>
    </w:p>
    <w:p w14:paraId="1E29A889">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标准不确定度分量的评定</w:t>
      </w:r>
    </w:p>
    <w:p w14:paraId="3F334C9D">
      <w:pPr>
        <w:spacing w:line="360" w:lineRule="auto"/>
        <w:ind w:firstLine="480" w:firstLineChars="200"/>
        <w:rPr>
          <w:rFonts w:hint="default" w:ascii="Times New Roman" w:hAnsi="Times New Roman" w:cs="Times New Roman"/>
          <w:bCs/>
          <w:sz w:val="24"/>
          <w:szCs w:val="22"/>
        </w:rPr>
      </w:pPr>
      <w:r>
        <w:rPr>
          <w:rFonts w:hint="default" w:ascii="Times New Roman" w:hAnsi="Times New Roman" w:cs="Times New Roman"/>
          <w:bCs/>
          <w:sz w:val="24"/>
          <w:szCs w:val="22"/>
        </w:rPr>
        <w:t>下面</w:t>
      </w:r>
      <w:r>
        <w:rPr>
          <w:rFonts w:hint="default" w:ascii="Times New Roman" w:hAnsi="Times New Roman" w:cs="Times New Roman"/>
          <w:bCs/>
          <w:sz w:val="24"/>
        </w:rPr>
        <w:t>以50Hz、10</w:t>
      </w:r>
      <w:r>
        <w:rPr>
          <w:rFonts w:hint="default" w:ascii="Times New Roman" w:hAnsi="Times New Roman" w:cs="Times New Roman"/>
          <w:sz w:val="24"/>
        </w:rPr>
        <w:t>0kV</w:t>
      </w:r>
      <w:r>
        <w:rPr>
          <w:rFonts w:hint="default" w:ascii="Times New Roman" w:hAnsi="Times New Roman" w:cs="Times New Roman"/>
          <w:bCs/>
          <w:sz w:val="24"/>
        </w:rPr>
        <w:t>检定点为例进行不确定度分析。</w:t>
      </w:r>
    </w:p>
    <w:p w14:paraId="2E0EE965">
      <w:pPr>
        <w:numPr>
          <w:ilvl w:val="2"/>
          <w:numId w:val="1"/>
        </w:numPr>
        <w:spacing w:line="360" w:lineRule="auto"/>
        <w:rPr>
          <w:rFonts w:hint="default" w:ascii="Times New Roman" w:hAnsi="Times New Roman" w:cs="Times New Roman"/>
          <w:sz w:val="24"/>
        </w:rPr>
      </w:pPr>
      <w:r>
        <w:rPr>
          <w:rFonts w:hint="default" w:ascii="Times New Roman" w:hAnsi="Times New Roman" w:cs="Times New Roman"/>
          <w:sz w:val="24"/>
        </w:rPr>
        <w:t>由测量重复性引入的标准不确定度分量</w:t>
      </w:r>
      <w:r>
        <w:rPr>
          <w:rFonts w:hint="default" w:ascii="Times New Roman" w:hAnsi="Times New Roman" w:cs="Times New Roman"/>
          <w:i/>
          <w:iCs/>
          <w:sz w:val="24"/>
        </w:rPr>
        <w:t>u</w:t>
      </w:r>
      <w:r>
        <w:rPr>
          <w:rFonts w:hint="default" w:ascii="Times New Roman" w:hAnsi="Times New Roman" w:cs="Times New Roman"/>
          <w:sz w:val="24"/>
          <w:vertAlign w:val="subscript"/>
        </w:rPr>
        <w:t>1</w:t>
      </w:r>
      <w:r>
        <w:rPr>
          <w:rFonts w:hint="default" w:ascii="Times New Roman" w:hAnsi="Times New Roman" w:cs="Times New Roman"/>
          <w:sz w:val="24"/>
        </w:rPr>
        <w:t>（A类评定）</w:t>
      </w:r>
    </w:p>
    <w:p w14:paraId="0D1C90A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被检分压器标称分压比</w:t>
      </w:r>
      <w:r>
        <w:rPr>
          <w:rFonts w:hint="default" w:ascii="Times New Roman" w:hAnsi="Times New Roman" w:cs="Times New Roman"/>
          <w:i/>
          <w:sz w:val="21"/>
          <w:szCs w:val="21"/>
        </w:rPr>
        <w:t>K</w:t>
      </w:r>
      <w:r>
        <w:rPr>
          <w:rFonts w:hint="default" w:ascii="Times New Roman" w:hAnsi="Times New Roman" w:cs="Times New Roman"/>
          <w:sz w:val="21"/>
          <w:szCs w:val="21"/>
          <w:vertAlign w:val="subscript"/>
        </w:rPr>
        <w:t>n</w:t>
      </w:r>
      <w:r>
        <w:rPr>
          <w:rFonts w:hint="default" w:ascii="Times New Roman" w:hAnsi="Times New Roman" w:cs="Times New Roman"/>
          <w:sz w:val="24"/>
        </w:rPr>
        <w:t>为1000/1。在相同条件下，重复测量10次，获得的数据如下表A.1所示。</w:t>
      </w:r>
    </w:p>
    <w:p w14:paraId="1BE6ED2E">
      <w:pPr>
        <w:spacing w:line="360" w:lineRule="auto"/>
        <w:ind w:firstLine="420" w:firstLineChars="200"/>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表A.1  重复性测量数据</w:t>
      </w:r>
    </w:p>
    <w:tbl>
      <w:tblPr>
        <w:tblStyle w:val="15"/>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1399"/>
        <w:gridCol w:w="1399"/>
        <w:gridCol w:w="1293"/>
        <w:gridCol w:w="1187"/>
        <w:gridCol w:w="1184"/>
        <w:gridCol w:w="1184"/>
      </w:tblGrid>
      <w:tr w14:paraId="6FAB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0525B743">
            <w:pPr>
              <w:autoSpaceDE w:val="0"/>
              <w:autoSpaceDN w:val="0"/>
              <w:adjustRightInd w:val="0"/>
              <w:ind w:left="-140" w:leftChars="-50" w:right="-140" w:rightChars="-50"/>
              <w:jc w:val="center"/>
              <w:rPr>
                <w:rFonts w:hint="default" w:ascii="Times New Roman" w:hAnsi="Times New Roman" w:cs="Times New Roman"/>
              </w:rPr>
            </w:pPr>
            <w:r>
              <w:rPr>
                <w:rFonts w:hint="default" w:ascii="Times New Roman" w:hAnsi="Times New Roman" w:cs="Times New Roman"/>
                <w:sz w:val="21"/>
                <w:szCs w:val="21"/>
              </w:rPr>
              <w:t>测量次数 n</w:t>
            </w:r>
          </w:p>
        </w:tc>
        <w:tc>
          <w:tcPr>
            <w:tcW w:w="1399" w:type="dxa"/>
            <w:tcMar>
              <w:left w:w="108" w:type="dxa"/>
              <w:right w:w="108" w:type="dxa"/>
            </w:tcMar>
            <w:vAlign w:val="center"/>
          </w:tcPr>
          <w:p w14:paraId="12F425A3">
            <w:pPr>
              <w:autoSpaceDE w:val="0"/>
              <w:autoSpaceDN w:val="0"/>
              <w:adjustRightInd w:val="0"/>
              <w:ind w:left="-140" w:leftChars="-50" w:right="-140" w:rightChars="-50"/>
              <w:jc w:val="center"/>
              <w:rPr>
                <w:rFonts w:hint="default" w:ascii="Times New Roman" w:hAnsi="Times New Roman" w:cs="Times New Roman"/>
              </w:rPr>
            </w:pPr>
            <w:r>
              <w:rPr>
                <w:rFonts w:hint="default" w:ascii="Times New Roman" w:hAnsi="Times New Roman" w:cs="Times New Roman"/>
                <w:sz w:val="21"/>
                <w:szCs w:val="21"/>
              </w:rPr>
              <w:t>被检分压器标称变压比</w:t>
            </w:r>
            <w:bookmarkStart w:id="9" w:name="OLE_LINK54_ai"/>
            <w:r>
              <w:rPr>
                <w:rFonts w:hint="default" w:ascii="Times New Roman" w:hAnsi="Times New Roman" w:cs="Times New Roman"/>
                <w:i/>
                <w:iCs/>
                <w:sz w:val="21"/>
                <w:szCs w:val="21"/>
              </w:rPr>
              <w:t>K</w:t>
            </w:r>
            <w:r>
              <w:rPr>
                <w:rFonts w:hint="default" w:ascii="Times New Roman" w:hAnsi="Times New Roman" w:cs="Times New Roman"/>
                <w:sz w:val="21"/>
                <w:szCs w:val="21"/>
                <w:vertAlign w:val="subscript"/>
              </w:rPr>
              <w:t>n</w:t>
            </w:r>
            <w:bookmarkEnd w:id="9"/>
          </w:p>
        </w:tc>
        <w:tc>
          <w:tcPr>
            <w:tcW w:w="1399" w:type="dxa"/>
            <w:tcMar>
              <w:left w:w="108" w:type="dxa"/>
              <w:right w:w="108" w:type="dxa"/>
            </w:tcMar>
            <w:vAlign w:val="center"/>
          </w:tcPr>
          <w:p w14:paraId="3B549CB5">
            <w:pPr>
              <w:autoSpaceDE w:val="0"/>
              <w:autoSpaceDN w:val="0"/>
              <w:adjustRightInd w:val="0"/>
              <w:ind w:left="-140" w:leftChars="-50" w:right="-140" w:rightChars="-50"/>
              <w:jc w:val="center"/>
              <w:rPr>
                <w:rFonts w:hint="default" w:ascii="Times New Roman" w:hAnsi="Times New Roman" w:cs="Times New Roman"/>
              </w:rPr>
            </w:pPr>
            <w:bookmarkStart w:id="10" w:name="OLE_LINK50_ai"/>
            <w:r>
              <w:rPr>
                <w:rFonts w:hint="default" w:ascii="Times New Roman" w:hAnsi="Times New Roman" w:cs="Times New Roman"/>
                <w:sz w:val="21"/>
                <w:szCs w:val="21"/>
              </w:rPr>
              <w:t>标准电压互感器分压比</w:t>
            </w:r>
            <w:r>
              <w:rPr>
                <w:rFonts w:hint="default" w:ascii="Times New Roman" w:hAnsi="Times New Roman" w:cs="Times New Roman"/>
                <w:i/>
                <w:iCs/>
                <w:sz w:val="21"/>
                <w:szCs w:val="21"/>
              </w:rPr>
              <w:t>K</w:t>
            </w:r>
            <w:r>
              <w:rPr>
                <w:rFonts w:hint="default" w:ascii="Times New Roman" w:hAnsi="Times New Roman" w:cs="Times New Roman"/>
                <w:sz w:val="21"/>
                <w:szCs w:val="21"/>
                <w:vertAlign w:val="subscript"/>
              </w:rPr>
              <w:t>r</w:t>
            </w:r>
            <w:bookmarkEnd w:id="10"/>
          </w:p>
        </w:tc>
        <w:tc>
          <w:tcPr>
            <w:tcW w:w="1293" w:type="dxa"/>
            <w:tcMar>
              <w:left w:w="108" w:type="dxa"/>
              <w:right w:w="108" w:type="dxa"/>
            </w:tcMar>
            <w:vAlign w:val="center"/>
          </w:tcPr>
          <w:p w14:paraId="380C91F6">
            <w:pPr>
              <w:autoSpaceDE w:val="0"/>
              <w:autoSpaceDN w:val="0"/>
              <w:adjustRightInd w:val="0"/>
              <w:ind w:left="-140" w:leftChars="-50" w:right="-140" w:rightChars="-50"/>
              <w:jc w:val="center"/>
              <w:rPr>
                <w:rFonts w:hint="default" w:ascii="Times New Roman" w:hAnsi="Times New Roman" w:cs="Times New Roman"/>
                <w:kern w:val="0"/>
                <w:sz w:val="21"/>
                <w:szCs w:val="21"/>
              </w:rPr>
            </w:pPr>
            <w:r>
              <w:rPr>
                <w:rFonts w:hint="default" w:ascii="Times New Roman" w:hAnsi="Times New Roman" w:cs="Times New Roman"/>
                <w:sz w:val="21"/>
                <w:szCs w:val="21"/>
              </w:rPr>
              <w:t>标准侧数字电压测量表计示值</w:t>
            </w:r>
            <w:r>
              <w:rPr>
                <w:rFonts w:hint="default" w:ascii="Times New Roman" w:hAnsi="Times New Roman" w:cs="Times New Roman"/>
                <w:i/>
                <w:iCs/>
                <w:sz w:val="21"/>
                <w:szCs w:val="21"/>
              </w:rPr>
              <w:t>V</w:t>
            </w:r>
            <w:r>
              <w:rPr>
                <w:rFonts w:hint="default" w:ascii="Times New Roman" w:hAnsi="Times New Roman" w:cs="Times New Roman"/>
                <w:sz w:val="21"/>
                <w:szCs w:val="21"/>
                <w:vertAlign w:val="subscript"/>
              </w:rPr>
              <w:t>1</w:t>
            </w:r>
          </w:p>
        </w:tc>
        <w:tc>
          <w:tcPr>
            <w:tcW w:w="1187" w:type="dxa"/>
            <w:tcMar>
              <w:left w:w="108" w:type="dxa"/>
              <w:right w:w="108" w:type="dxa"/>
            </w:tcMar>
            <w:vAlign w:val="center"/>
          </w:tcPr>
          <w:p w14:paraId="55486BC6">
            <w:pPr>
              <w:autoSpaceDE w:val="0"/>
              <w:autoSpaceDN w:val="0"/>
              <w:adjustRightInd w:val="0"/>
              <w:ind w:left="-140" w:leftChars="-50" w:right="-140" w:rightChars="-50"/>
              <w:jc w:val="center"/>
              <w:rPr>
                <w:rFonts w:hint="default" w:ascii="Times New Roman" w:hAnsi="Times New Roman" w:cs="Times New Roman"/>
                <w:kern w:val="0"/>
                <w:sz w:val="21"/>
                <w:szCs w:val="21"/>
              </w:rPr>
            </w:pPr>
            <w:r>
              <w:rPr>
                <w:rFonts w:hint="default" w:ascii="Times New Roman" w:hAnsi="Times New Roman" w:cs="Times New Roman"/>
                <w:sz w:val="21"/>
                <w:szCs w:val="21"/>
              </w:rPr>
              <w:t>被检测数字电压测量表计示值</w:t>
            </w:r>
            <w:r>
              <w:rPr>
                <w:rFonts w:hint="default" w:ascii="Times New Roman" w:hAnsi="Times New Roman" w:cs="Times New Roman"/>
                <w:i/>
                <w:iCs/>
                <w:sz w:val="21"/>
                <w:szCs w:val="21"/>
              </w:rPr>
              <w:t>V</w:t>
            </w:r>
            <w:r>
              <w:rPr>
                <w:rFonts w:hint="default" w:ascii="Times New Roman" w:hAnsi="Times New Roman" w:cs="Times New Roman"/>
                <w:sz w:val="21"/>
                <w:szCs w:val="21"/>
                <w:vertAlign w:val="subscript"/>
              </w:rPr>
              <w:t>2</w:t>
            </w:r>
          </w:p>
        </w:tc>
        <w:tc>
          <w:tcPr>
            <w:tcW w:w="1184" w:type="dxa"/>
            <w:tcMar>
              <w:left w:w="108" w:type="dxa"/>
              <w:right w:w="108" w:type="dxa"/>
            </w:tcMar>
            <w:vAlign w:val="center"/>
          </w:tcPr>
          <w:p w14:paraId="565B69DD">
            <w:pPr>
              <w:autoSpaceDE w:val="0"/>
              <w:autoSpaceDN w:val="0"/>
              <w:adjustRightInd w:val="0"/>
              <w:ind w:left="-140" w:leftChars="-50" w:right="-140" w:rightChars="-50"/>
              <w:jc w:val="center"/>
              <w:rPr>
                <w:rFonts w:hint="default" w:ascii="Times New Roman" w:hAnsi="Times New Roman" w:cs="Times New Roman"/>
                <w:kern w:val="0"/>
                <w:sz w:val="21"/>
                <w:szCs w:val="21"/>
              </w:rPr>
            </w:pPr>
            <w:r>
              <w:rPr>
                <w:rFonts w:hint="default" w:ascii="Times New Roman" w:hAnsi="Times New Roman" w:cs="Times New Roman"/>
                <w:sz w:val="21"/>
                <w:szCs w:val="21"/>
              </w:rPr>
              <w:t>被检分压器的实测分压比</w:t>
            </w:r>
            <w:r>
              <w:rPr>
                <w:rFonts w:hint="default" w:ascii="Times New Roman" w:hAnsi="Times New Roman" w:cs="Times New Roman"/>
                <w:i/>
                <w:iCs/>
                <w:sz w:val="21"/>
                <w:szCs w:val="21"/>
              </w:rPr>
              <w:t>K</w:t>
            </w:r>
            <w:r>
              <w:rPr>
                <w:rFonts w:hint="default" w:ascii="Times New Roman" w:hAnsi="Times New Roman" w:cs="Times New Roman"/>
                <w:sz w:val="21"/>
                <w:szCs w:val="21"/>
                <w:vertAlign w:val="subscript"/>
              </w:rPr>
              <w:t>s</w:t>
            </w:r>
          </w:p>
        </w:tc>
        <w:tc>
          <w:tcPr>
            <w:tcW w:w="1184" w:type="dxa"/>
            <w:tcMar>
              <w:left w:w="108" w:type="dxa"/>
              <w:right w:w="108" w:type="dxa"/>
            </w:tcMar>
            <w:vAlign w:val="center"/>
          </w:tcPr>
          <w:p w14:paraId="0BF92273">
            <w:pPr>
              <w:autoSpaceDE w:val="0"/>
              <w:autoSpaceDN w:val="0"/>
              <w:adjustRightInd w:val="0"/>
              <w:ind w:left="-140" w:leftChars="-50" w:right="-140" w:rightChars="-50"/>
              <w:jc w:val="center"/>
              <w:rPr>
                <w:rFonts w:hint="default" w:ascii="Times New Roman" w:hAnsi="Times New Roman" w:cs="Times New Roman"/>
                <w:kern w:val="0"/>
                <w:sz w:val="21"/>
                <w:szCs w:val="21"/>
              </w:rPr>
            </w:pPr>
            <w:r>
              <w:rPr>
                <w:rFonts w:hint="default" w:ascii="Times New Roman" w:hAnsi="Times New Roman" w:cs="Times New Roman"/>
                <w:sz w:val="21"/>
                <w:szCs w:val="21"/>
              </w:rPr>
              <w:t>被检分压器分压比误差</w:t>
            </w:r>
            <w:r>
              <w:rPr>
                <w:rFonts w:hint="default" w:ascii="Times New Roman" w:hAnsi="Times New Roman" w:cs="Times New Roman"/>
                <w:i/>
                <w:iCs/>
                <w:sz w:val="21"/>
                <w:szCs w:val="21"/>
              </w:rPr>
              <w:t>γ</w:t>
            </w:r>
          </w:p>
        </w:tc>
      </w:tr>
      <w:tr w14:paraId="1A62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1754693D">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399" w:type="dxa"/>
            <w:tcMar>
              <w:left w:w="108" w:type="dxa"/>
              <w:right w:w="108" w:type="dxa"/>
            </w:tcMar>
            <w:vAlign w:val="center"/>
          </w:tcPr>
          <w:p w14:paraId="1C560BA0">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2C08B106">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647BF9FC">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45.455 </w:t>
            </w:r>
          </w:p>
        </w:tc>
        <w:tc>
          <w:tcPr>
            <w:tcW w:w="1187" w:type="dxa"/>
            <w:tcMar>
              <w:left w:w="108" w:type="dxa"/>
              <w:right w:w="108" w:type="dxa"/>
            </w:tcMar>
            <w:vAlign w:val="center"/>
          </w:tcPr>
          <w:p w14:paraId="03322B57">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99.960 </w:t>
            </w:r>
          </w:p>
        </w:tc>
        <w:tc>
          <w:tcPr>
            <w:tcW w:w="1184" w:type="dxa"/>
            <w:tcMar>
              <w:left w:w="108" w:type="dxa"/>
              <w:right w:w="108" w:type="dxa"/>
            </w:tcMar>
            <w:vAlign w:val="center"/>
          </w:tcPr>
          <w:p w14:paraId="36B56692">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1000.41 </w:t>
            </w:r>
          </w:p>
        </w:tc>
        <w:tc>
          <w:tcPr>
            <w:tcW w:w="1184" w:type="dxa"/>
            <w:tcMar>
              <w:left w:w="108" w:type="dxa"/>
              <w:right w:w="108" w:type="dxa"/>
            </w:tcMar>
            <w:vAlign w:val="center"/>
          </w:tcPr>
          <w:p w14:paraId="682CD132">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+0.041%</w:t>
            </w:r>
          </w:p>
        </w:tc>
      </w:tr>
      <w:tr w14:paraId="4A62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4A25C4B2">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399" w:type="dxa"/>
            <w:tcMar>
              <w:left w:w="108" w:type="dxa"/>
              <w:right w:w="108" w:type="dxa"/>
            </w:tcMar>
            <w:vAlign w:val="center"/>
          </w:tcPr>
          <w:p w14:paraId="25F7B2F0">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2A986599">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337E7234">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45.458 </w:t>
            </w:r>
          </w:p>
        </w:tc>
        <w:tc>
          <w:tcPr>
            <w:tcW w:w="1187" w:type="dxa"/>
            <w:tcMar>
              <w:left w:w="108" w:type="dxa"/>
              <w:right w:w="108" w:type="dxa"/>
            </w:tcMar>
            <w:vAlign w:val="center"/>
          </w:tcPr>
          <w:p w14:paraId="14F003A5">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99.962 </w:t>
            </w:r>
          </w:p>
        </w:tc>
        <w:tc>
          <w:tcPr>
            <w:tcW w:w="1184" w:type="dxa"/>
            <w:tcMar>
              <w:left w:w="108" w:type="dxa"/>
              <w:right w:w="108" w:type="dxa"/>
            </w:tcMar>
            <w:vAlign w:val="center"/>
          </w:tcPr>
          <w:p w14:paraId="56C880B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1000.46 </w:t>
            </w:r>
          </w:p>
        </w:tc>
        <w:tc>
          <w:tcPr>
            <w:tcW w:w="1184" w:type="dxa"/>
            <w:tcMar>
              <w:left w:w="108" w:type="dxa"/>
              <w:right w:w="108" w:type="dxa"/>
            </w:tcMar>
            <w:vAlign w:val="center"/>
          </w:tcPr>
          <w:p w14:paraId="64FFF4E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+0.046%</w:t>
            </w:r>
          </w:p>
        </w:tc>
      </w:tr>
      <w:tr w14:paraId="6647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36210FC1">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1399" w:type="dxa"/>
            <w:tcMar>
              <w:left w:w="108" w:type="dxa"/>
              <w:right w:w="108" w:type="dxa"/>
            </w:tcMar>
            <w:vAlign w:val="center"/>
          </w:tcPr>
          <w:p w14:paraId="2D663DF9">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466451A6">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119D1F2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45.452 </w:t>
            </w:r>
          </w:p>
        </w:tc>
        <w:tc>
          <w:tcPr>
            <w:tcW w:w="1187" w:type="dxa"/>
            <w:tcMar>
              <w:left w:w="108" w:type="dxa"/>
              <w:right w:w="108" w:type="dxa"/>
            </w:tcMar>
            <w:vAlign w:val="center"/>
          </w:tcPr>
          <w:p w14:paraId="53BFF5F3">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99.958 </w:t>
            </w:r>
          </w:p>
        </w:tc>
        <w:tc>
          <w:tcPr>
            <w:tcW w:w="1184" w:type="dxa"/>
            <w:tcMar>
              <w:left w:w="108" w:type="dxa"/>
              <w:right w:w="108" w:type="dxa"/>
            </w:tcMar>
            <w:vAlign w:val="center"/>
          </w:tcPr>
          <w:p w14:paraId="064B57A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1000.46 </w:t>
            </w:r>
          </w:p>
        </w:tc>
        <w:tc>
          <w:tcPr>
            <w:tcW w:w="1184" w:type="dxa"/>
            <w:tcMar>
              <w:left w:w="108" w:type="dxa"/>
              <w:right w:w="108" w:type="dxa"/>
            </w:tcMar>
            <w:vAlign w:val="center"/>
          </w:tcPr>
          <w:p w14:paraId="136D61A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+0.046%</w:t>
            </w:r>
          </w:p>
        </w:tc>
      </w:tr>
      <w:tr w14:paraId="3FD8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52006745">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1399" w:type="dxa"/>
            <w:tcMar>
              <w:left w:w="108" w:type="dxa"/>
              <w:right w:w="108" w:type="dxa"/>
            </w:tcMar>
            <w:vAlign w:val="center"/>
          </w:tcPr>
          <w:p w14:paraId="74869A54">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6ADB87A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02F08E68">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45.450 </w:t>
            </w:r>
          </w:p>
        </w:tc>
        <w:tc>
          <w:tcPr>
            <w:tcW w:w="1187" w:type="dxa"/>
            <w:tcMar>
              <w:left w:w="108" w:type="dxa"/>
              <w:right w:w="108" w:type="dxa"/>
            </w:tcMar>
            <w:vAlign w:val="center"/>
          </w:tcPr>
          <w:p w14:paraId="6193D2D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99.954 </w:t>
            </w:r>
          </w:p>
        </w:tc>
        <w:tc>
          <w:tcPr>
            <w:tcW w:w="1184" w:type="dxa"/>
            <w:tcMar>
              <w:left w:w="108" w:type="dxa"/>
              <w:right w:w="108" w:type="dxa"/>
            </w:tcMar>
            <w:vAlign w:val="center"/>
          </w:tcPr>
          <w:p w14:paraId="7F0B8E1E">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1000.46 </w:t>
            </w:r>
          </w:p>
        </w:tc>
        <w:tc>
          <w:tcPr>
            <w:tcW w:w="1184" w:type="dxa"/>
            <w:tcMar>
              <w:left w:w="108" w:type="dxa"/>
              <w:right w:w="108" w:type="dxa"/>
            </w:tcMar>
            <w:vAlign w:val="center"/>
          </w:tcPr>
          <w:p w14:paraId="7957FED8">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+0.046%</w:t>
            </w:r>
          </w:p>
        </w:tc>
      </w:tr>
      <w:tr w14:paraId="32DB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744C3693">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1399" w:type="dxa"/>
            <w:tcMar>
              <w:left w:w="108" w:type="dxa"/>
              <w:right w:w="108" w:type="dxa"/>
            </w:tcMar>
            <w:vAlign w:val="center"/>
          </w:tcPr>
          <w:p w14:paraId="2AD69C8A">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06402CC8">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6702B58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45.459 </w:t>
            </w:r>
          </w:p>
        </w:tc>
        <w:tc>
          <w:tcPr>
            <w:tcW w:w="1187" w:type="dxa"/>
            <w:tcMar>
              <w:left w:w="108" w:type="dxa"/>
              <w:right w:w="108" w:type="dxa"/>
            </w:tcMar>
            <w:vAlign w:val="center"/>
          </w:tcPr>
          <w:p w14:paraId="6DFB7AD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99.962 </w:t>
            </w:r>
          </w:p>
        </w:tc>
        <w:tc>
          <w:tcPr>
            <w:tcW w:w="1184" w:type="dxa"/>
            <w:tcMar>
              <w:left w:w="108" w:type="dxa"/>
              <w:right w:w="108" w:type="dxa"/>
            </w:tcMar>
            <w:vAlign w:val="center"/>
          </w:tcPr>
          <w:p w14:paraId="63A5B3F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1000.48 </w:t>
            </w:r>
          </w:p>
        </w:tc>
        <w:tc>
          <w:tcPr>
            <w:tcW w:w="1184" w:type="dxa"/>
            <w:tcMar>
              <w:left w:w="108" w:type="dxa"/>
              <w:right w:w="108" w:type="dxa"/>
            </w:tcMar>
            <w:vAlign w:val="center"/>
          </w:tcPr>
          <w:p w14:paraId="66F7288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+0.048%</w:t>
            </w:r>
          </w:p>
        </w:tc>
      </w:tr>
      <w:tr w14:paraId="6235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36E75CBC">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1399" w:type="dxa"/>
            <w:tcMar>
              <w:left w:w="108" w:type="dxa"/>
              <w:right w:w="108" w:type="dxa"/>
            </w:tcMar>
            <w:vAlign w:val="center"/>
          </w:tcPr>
          <w:p w14:paraId="64DD6F36">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1E005F6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0F59DF9F">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45.453 </w:t>
            </w:r>
          </w:p>
        </w:tc>
        <w:tc>
          <w:tcPr>
            <w:tcW w:w="1187" w:type="dxa"/>
            <w:tcMar>
              <w:left w:w="108" w:type="dxa"/>
              <w:right w:w="108" w:type="dxa"/>
            </w:tcMar>
            <w:vAlign w:val="center"/>
          </w:tcPr>
          <w:p w14:paraId="05E4966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99.960 </w:t>
            </w:r>
          </w:p>
        </w:tc>
        <w:tc>
          <w:tcPr>
            <w:tcW w:w="1184" w:type="dxa"/>
            <w:tcMar>
              <w:left w:w="108" w:type="dxa"/>
              <w:right w:w="108" w:type="dxa"/>
            </w:tcMar>
            <w:vAlign w:val="center"/>
          </w:tcPr>
          <w:p w14:paraId="2D69C2E2">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1000.47 </w:t>
            </w:r>
          </w:p>
        </w:tc>
        <w:tc>
          <w:tcPr>
            <w:tcW w:w="1184" w:type="dxa"/>
            <w:tcMar>
              <w:left w:w="108" w:type="dxa"/>
              <w:right w:w="108" w:type="dxa"/>
            </w:tcMar>
            <w:vAlign w:val="center"/>
          </w:tcPr>
          <w:p w14:paraId="4D66220E">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+0.047%</w:t>
            </w:r>
          </w:p>
        </w:tc>
      </w:tr>
      <w:tr w14:paraId="37C1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336FFF47">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1399" w:type="dxa"/>
            <w:tcMar>
              <w:left w:w="108" w:type="dxa"/>
              <w:right w:w="108" w:type="dxa"/>
            </w:tcMar>
            <w:vAlign w:val="center"/>
          </w:tcPr>
          <w:p w14:paraId="6AA11252">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4048B13A">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3FC3C4F4">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45.454 </w:t>
            </w:r>
          </w:p>
        </w:tc>
        <w:tc>
          <w:tcPr>
            <w:tcW w:w="1187" w:type="dxa"/>
            <w:tcMar>
              <w:left w:w="108" w:type="dxa"/>
              <w:right w:w="108" w:type="dxa"/>
            </w:tcMar>
            <w:vAlign w:val="center"/>
          </w:tcPr>
          <w:p w14:paraId="54679809">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99.962 </w:t>
            </w:r>
          </w:p>
        </w:tc>
        <w:tc>
          <w:tcPr>
            <w:tcW w:w="1184" w:type="dxa"/>
            <w:tcMar>
              <w:left w:w="108" w:type="dxa"/>
              <w:right w:w="108" w:type="dxa"/>
            </w:tcMar>
            <w:vAlign w:val="center"/>
          </w:tcPr>
          <w:p w14:paraId="2540717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1000.47 </w:t>
            </w:r>
          </w:p>
        </w:tc>
        <w:tc>
          <w:tcPr>
            <w:tcW w:w="1184" w:type="dxa"/>
            <w:tcMar>
              <w:left w:w="108" w:type="dxa"/>
              <w:right w:w="108" w:type="dxa"/>
            </w:tcMar>
            <w:vAlign w:val="center"/>
          </w:tcPr>
          <w:p w14:paraId="344E37DA">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+0.047%</w:t>
            </w:r>
          </w:p>
        </w:tc>
      </w:tr>
      <w:tr w14:paraId="58AD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1487D463">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1399" w:type="dxa"/>
            <w:tcMar>
              <w:left w:w="108" w:type="dxa"/>
              <w:right w:w="108" w:type="dxa"/>
            </w:tcMar>
            <w:vAlign w:val="center"/>
          </w:tcPr>
          <w:p w14:paraId="39EB86EC">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1BA3E4FA">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79940B1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45.451 </w:t>
            </w:r>
          </w:p>
        </w:tc>
        <w:tc>
          <w:tcPr>
            <w:tcW w:w="1187" w:type="dxa"/>
            <w:tcMar>
              <w:left w:w="108" w:type="dxa"/>
              <w:right w:w="108" w:type="dxa"/>
            </w:tcMar>
            <w:vAlign w:val="center"/>
          </w:tcPr>
          <w:p w14:paraId="3F7B052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99.958 </w:t>
            </w:r>
          </w:p>
        </w:tc>
        <w:tc>
          <w:tcPr>
            <w:tcW w:w="1184" w:type="dxa"/>
            <w:tcMar>
              <w:left w:w="108" w:type="dxa"/>
              <w:right w:w="108" w:type="dxa"/>
            </w:tcMar>
            <w:vAlign w:val="center"/>
          </w:tcPr>
          <w:p w14:paraId="6D820DEC">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1000.44 </w:t>
            </w:r>
          </w:p>
        </w:tc>
        <w:tc>
          <w:tcPr>
            <w:tcW w:w="1184" w:type="dxa"/>
            <w:tcMar>
              <w:left w:w="108" w:type="dxa"/>
              <w:right w:w="108" w:type="dxa"/>
            </w:tcMar>
            <w:vAlign w:val="center"/>
          </w:tcPr>
          <w:p w14:paraId="315D05A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+0.044%</w:t>
            </w:r>
          </w:p>
        </w:tc>
      </w:tr>
      <w:tr w14:paraId="532B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82" w:type="dxa"/>
            <w:tcMar>
              <w:left w:w="108" w:type="dxa"/>
              <w:right w:w="108" w:type="dxa"/>
            </w:tcMar>
            <w:vAlign w:val="center"/>
          </w:tcPr>
          <w:p w14:paraId="1D613292">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1399" w:type="dxa"/>
            <w:tcMar>
              <w:left w:w="108" w:type="dxa"/>
              <w:right w:w="108" w:type="dxa"/>
            </w:tcMar>
            <w:vAlign w:val="center"/>
          </w:tcPr>
          <w:p w14:paraId="34DDCF73">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3C6C4266">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203C11CE">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45.450 </w:t>
            </w:r>
          </w:p>
        </w:tc>
        <w:tc>
          <w:tcPr>
            <w:tcW w:w="1187" w:type="dxa"/>
            <w:tcMar>
              <w:left w:w="108" w:type="dxa"/>
              <w:right w:w="108" w:type="dxa"/>
            </w:tcMar>
            <w:vAlign w:val="center"/>
          </w:tcPr>
          <w:p w14:paraId="3B83E20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99.954 </w:t>
            </w:r>
          </w:p>
        </w:tc>
        <w:tc>
          <w:tcPr>
            <w:tcW w:w="1184" w:type="dxa"/>
            <w:tcMar>
              <w:left w:w="108" w:type="dxa"/>
              <w:right w:w="108" w:type="dxa"/>
            </w:tcMar>
            <w:vAlign w:val="center"/>
          </w:tcPr>
          <w:p w14:paraId="4D8215DB">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1000.46 </w:t>
            </w:r>
          </w:p>
        </w:tc>
        <w:tc>
          <w:tcPr>
            <w:tcW w:w="1184" w:type="dxa"/>
            <w:tcMar>
              <w:left w:w="108" w:type="dxa"/>
              <w:right w:w="108" w:type="dxa"/>
            </w:tcMar>
            <w:vAlign w:val="center"/>
          </w:tcPr>
          <w:p w14:paraId="128D561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+0.046%</w:t>
            </w:r>
          </w:p>
        </w:tc>
      </w:tr>
      <w:tr w14:paraId="7859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282" w:type="dxa"/>
            <w:tcMar>
              <w:left w:w="108" w:type="dxa"/>
              <w:right w:w="108" w:type="dxa"/>
            </w:tcMar>
            <w:vAlign w:val="center"/>
          </w:tcPr>
          <w:p w14:paraId="47C232DB">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1399" w:type="dxa"/>
            <w:tcMar>
              <w:left w:w="108" w:type="dxa"/>
              <w:right w:w="108" w:type="dxa"/>
            </w:tcMar>
            <w:vAlign w:val="center"/>
          </w:tcPr>
          <w:p w14:paraId="0025D3C1">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1000</w:t>
            </w:r>
          </w:p>
        </w:tc>
        <w:tc>
          <w:tcPr>
            <w:tcW w:w="1399" w:type="dxa"/>
            <w:tcMar>
              <w:left w:w="108" w:type="dxa"/>
              <w:right w:w="108" w:type="dxa"/>
            </w:tcMar>
            <w:vAlign w:val="center"/>
          </w:tcPr>
          <w:p w14:paraId="46393E92">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2200</w:t>
            </w:r>
          </w:p>
        </w:tc>
        <w:tc>
          <w:tcPr>
            <w:tcW w:w="1293" w:type="dxa"/>
            <w:tcMar>
              <w:left w:w="108" w:type="dxa"/>
              <w:right w:w="108" w:type="dxa"/>
            </w:tcMar>
            <w:vAlign w:val="center"/>
          </w:tcPr>
          <w:p w14:paraId="1D224E5E">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45.455 </w:t>
            </w:r>
          </w:p>
        </w:tc>
        <w:tc>
          <w:tcPr>
            <w:tcW w:w="1187" w:type="dxa"/>
            <w:tcMar>
              <w:left w:w="108" w:type="dxa"/>
              <w:right w:w="108" w:type="dxa"/>
            </w:tcMar>
            <w:vAlign w:val="center"/>
          </w:tcPr>
          <w:p w14:paraId="48254084">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99.962 </w:t>
            </w:r>
          </w:p>
        </w:tc>
        <w:tc>
          <w:tcPr>
            <w:tcW w:w="1184" w:type="dxa"/>
            <w:tcMar>
              <w:left w:w="108" w:type="dxa"/>
              <w:right w:w="108" w:type="dxa"/>
            </w:tcMar>
            <w:vAlign w:val="center"/>
          </w:tcPr>
          <w:p w14:paraId="5828F606">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 xml:space="preserve">1000.39 </w:t>
            </w:r>
          </w:p>
        </w:tc>
        <w:tc>
          <w:tcPr>
            <w:tcW w:w="1184" w:type="dxa"/>
            <w:tcMar>
              <w:left w:w="108" w:type="dxa"/>
              <w:right w:w="108" w:type="dxa"/>
            </w:tcMar>
            <w:vAlign w:val="center"/>
          </w:tcPr>
          <w:p w14:paraId="36731780">
            <w:pPr>
              <w:snapToGrid w:val="0"/>
              <w:jc w:val="center"/>
              <w:rPr>
                <w:rFonts w:hint="default" w:ascii="Times New Roman" w:hAnsi="Times New Roman" w:cs="Times New Roman"/>
                <w:sz w:val="21"/>
                <w:szCs w:val="21"/>
              </w:rPr>
            </w:pPr>
            <w:r>
              <w:rPr>
                <w:rFonts w:hint="default" w:ascii="Times New Roman" w:hAnsi="Times New Roman" w:eastAsia="等线" w:cs="Times New Roman"/>
                <w:color w:val="000000"/>
                <w:sz w:val="21"/>
                <w:szCs w:val="21"/>
              </w:rPr>
              <w:t>+0.039%</w:t>
            </w:r>
          </w:p>
        </w:tc>
      </w:tr>
      <w:tr w14:paraId="3E2C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60" w:type="dxa"/>
            <w:gridSpan w:val="5"/>
            <w:tcMar>
              <w:left w:w="108" w:type="dxa"/>
              <w:right w:w="108" w:type="dxa"/>
            </w:tcMar>
            <w:vAlign w:val="center"/>
          </w:tcPr>
          <w:p w14:paraId="182DD351">
            <w:pPr>
              <w:autoSpaceDE w:val="0"/>
              <w:autoSpaceDN w:val="0"/>
              <w:jc w:val="center"/>
              <w:rPr>
                <w:rFonts w:hint="default" w:ascii="Times New Roman" w:hAnsi="Times New Roman" w:eastAsia="等线" w:cs="Times New Roman"/>
                <w:color w:val="000000"/>
                <w:sz w:val="21"/>
                <w:szCs w:val="21"/>
              </w:rPr>
            </w:pPr>
            <w:r>
              <w:rPr>
                <w:rFonts w:hint="default" w:ascii="Times New Roman" w:hAnsi="Times New Roman" w:eastAsia="等线" w:cs="Times New Roman"/>
                <w:color w:val="000000"/>
                <w:sz w:val="21"/>
                <w:szCs w:val="21"/>
              </w:rPr>
              <w:t>平均值</w:t>
            </w:r>
          </w:p>
        </w:tc>
        <w:tc>
          <w:tcPr>
            <w:tcW w:w="1184" w:type="dxa"/>
            <w:tcMar>
              <w:left w:w="108" w:type="dxa"/>
              <w:right w:w="108" w:type="dxa"/>
            </w:tcMar>
            <w:vAlign w:val="center"/>
          </w:tcPr>
          <w:p w14:paraId="31107835">
            <w:pPr>
              <w:autoSpaceDE w:val="0"/>
              <w:autoSpaceDN w:val="0"/>
              <w:jc w:val="center"/>
              <w:rPr>
                <w:rFonts w:hint="default" w:ascii="Times New Roman" w:hAnsi="Times New Roman" w:eastAsia="等线" w:cs="Times New Roman"/>
                <w:color w:val="000000"/>
                <w:sz w:val="21"/>
                <w:szCs w:val="21"/>
              </w:rPr>
            </w:pPr>
            <w:r>
              <w:rPr>
                <w:rFonts w:hint="default" w:ascii="Times New Roman" w:hAnsi="Times New Roman" w:eastAsia="等线" w:cs="Times New Roman"/>
                <w:color w:val="000000"/>
                <w:sz w:val="21"/>
                <w:szCs w:val="21"/>
              </w:rPr>
              <w:t xml:space="preserve">1000.45 </w:t>
            </w:r>
          </w:p>
        </w:tc>
        <w:tc>
          <w:tcPr>
            <w:tcW w:w="1184" w:type="dxa"/>
            <w:tcMar>
              <w:left w:w="108" w:type="dxa"/>
              <w:right w:w="108" w:type="dxa"/>
            </w:tcMar>
            <w:vAlign w:val="center"/>
          </w:tcPr>
          <w:p w14:paraId="5FE0626B">
            <w:pPr>
              <w:autoSpaceDE w:val="0"/>
              <w:autoSpaceDN w:val="0"/>
              <w:jc w:val="center"/>
              <w:rPr>
                <w:rFonts w:hint="default" w:ascii="Times New Roman" w:hAnsi="Times New Roman" w:cs="Times New Roman"/>
              </w:rPr>
            </w:pPr>
            <w:bookmarkStart w:id="11" w:name="OLE_LINK1_ai"/>
            <w:r>
              <w:rPr>
                <w:rFonts w:hint="default" w:ascii="Times New Roman" w:hAnsi="Times New Roman" w:eastAsia="等线" w:cs="Times New Roman"/>
                <w:color w:val="000000"/>
                <w:sz w:val="21"/>
                <w:szCs w:val="21"/>
              </w:rPr>
              <w:t>+0.045%</w:t>
            </w:r>
            <w:bookmarkEnd w:id="11"/>
          </w:p>
        </w:tc>
      </w:tr>
      <w:tr w14:paraId="21BC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560" w:type="dxa"/>
            <w:gridSpan w:val="5"/>
            <w:tcMar>
              <w:left w:w="108" w:type="dxa"/>
              <w:right w:w="108" w:type="dxa"/>
            </w:tcMar>
            <w:vAlign w:val="center"/>
          </w:tcPr>
          <w:p w14:paraId="4C9959B3">
            <w:pPr>
              <w:autoSpaceDE w:val="0"/>
              <w:autoSpaceDN w:val="0"/>
              <w:jc w:val="center"/>
              <w:rPr>
                <w:rFonts w:hint="default" w:ascii="Times New Roman" w:hAnsi="Times New Roman" w:eastAsia="等线" w:cs="Times New Roman"/>
                <w:color w:val="000000"/>
                <w:sz w:val="21"/>
                <w:szCs w:val="21"/>
              </w:rPr>
            </w:pPr>
            <w:r>
              <w:rPr>
                <w:rFonts w:hint="default" w:ascii="Times New Roman" w:hAnsi="Times New Roman" w:eastAsia="等线" w:cs="Times New Roman"/>
                <w:color w:val="000000"/>
                <w:sz w:val="21"/>
                <w:szCs w:val="21"/>
              </w:rPr>
              <w:t>标准差</w:t>
            </w:r>
          </w:p>
        </w:tc>
        <w:tc>
          <w:tcPr>
            <w:tcW w:w="2368" w:type="dxa"/>
            <w:gridSpan w:val="2"/>
            <w:tcMar>
              <w:left w:w="108" w:type="dxa"/>
              <w:right w:w="108" w:type="dxa"/>
            </w:tcMar>
            <w:vAlign w:val="center"/>
          </w:tcPr>
          <w:p w14:paraId="3213193F">
            <w:pPr>
              <w:autoSpaceDE w:val="0"/>
              <w:autoSpaceDN w:val="0"/>
              <w:jc w:val="center"/>
              <w:rPr>
                <w:rFonts w:hint="default" w:ascii="Times New Roman" w:hAnsi="Times New Roman" w:eastAsia="等线" w:cs="Times New Roman"/>
                <w:color w:val="000000"/>
                <w:sz w:val="21"/>
                <w:szCs w:val="21"/>
              </w:rPr>
            </w:pPr>
            <w:r>
              <w:rPr>
                <w:rFonts w:hint="default" w:ascii="Times New Roman" w:hAnsi="Times New Roman" w:eastAsia="等线" w:cs="Times New Roman"/>
                <w:color w:val="000000"/>
                <w:sz w:val="21"/>
                <w:szCs w:val="21"/>
              </w:rPr>
              <w:t>0.0032%</w:t>
            </w:r>
          </w:p>
        </w:tc>
      </w:tr>
    </w:tbl>
    <w:p w14:paraId="4F94F811">
      <w:pPr>
        <w:rPr>
          <w:rFonts w:hint="default" w:ascii="Times New Roman" w:hAnsi="Times New Roman" w:cs="Times New Roman"/>
        </w:rPr>
      </w:pPr>
    </w:p>
    <w:p w14:paraId="20FD7434">
      <w:pPr>
        <w:spacing w:line="360" w:lineRule="auto"/>
        <w:ind w:left="480" w:hanging="480" w:hangingChars="200"/>
        <w:rPr>
          <w:rFonts w:hint="default" w:ascii="Times New Roman" w:hAnsi="Times New Roman" w:cs="Times New Roman"/>
          <w:sz w:val="24"/>
        </w:rPr>
      </w:pPr>
      <w:r>
        <w:rPr>
          <w:rFonts w:hint="default" w:ascii="Times New Roman" w:hAnsi="Times New Roman" w:cs="Times New Roman"/>
          <w:iCs/>
          <w:sz w:val="24"/>
        </w:rPr>
        <w:t>则单次测量实验标准偏差</w:t>
      </w:r>
      <w:r>
        <w:rPr>
          <w:rFonts w:hint="default" w:ascii="Times New Roman" w:hAnsi="Times New Roman" w:cs="Times New Roman"/>
          <w:i/>
          <w:iCs/>
          <w:sz w:val="24"/>
        </w:rPr>
        <w:t>s</w:t>
      </w:r>
      <w:r>
        <w:rPr>
          <w:rFonts w:hint="default" w:ascii="Times New Roman" w:hAnsi="Times New Roman" w:cs="Times New Roman"/>
          <w:iCs/>
          <w:sz w:val="24"/>
        </w:rPr>
        <w:t>为：</w:t>
      </w:r>
    </w:p>
    <w:p w14:paraId="365FA211">
      <w:pPr>
        <w:spacing w:line="360" w:lineRule="auto"/>
        <w:jc w:val="center"/>
        <w:rPr>
          <w:rFonts w:hint="default" w:ascii="Times New Roman" w:hAnsi="Times New Roman" w:cs="Times New Roman"/>
          <w:szCs w:val="21"/>
          <w:highlight w:val="none"/>
        </w:rPr>
      </w:pPr>
      <m:oMath>
        <m:r>
          <m:rPr>
            <m:nor/>
          </m:rPr>
          <w:rPr>
            <w:rFonts w:hint="default" w:ascii="Times New Roman" w:hAnsi="Times New Roman" w:cs="Times New Roman"/>
            <w:i/>
            <w:sz w:val="24"/>
            <w:highlight w:val="none"/>
          </w:rPr>
          <m:t>s</m:t>
        </m:r>
        <m:r>
          <m:rPr>
            <m:nor/>
            <m:sty m:val="p"/>
          </m:rPr>
          <w:rPr>
            <w:rFonts w:hint="default" w:ascii="Times New Roman" w:hAnsi="Times New Roman" w:cs="Times New Roman"/>
            <w:b w:val="0"/>
            <w:i w:val="0"/>
            <w:sz w:val="24"/>
            <w:highlight w:val="none"/>
          </w:rPr>
          <m:t>=</m:t>
        </m:r>
        <m:rad>
          <m:radPr>
            <m:degHide m:val="1"/>
            <m:ctrlPr>
              <w:rPr>
                <w:rFonts w:hint="default" w:ascii="Cambria Math" w:hAnsi="Cambria Math" w:cs="Times New Roman"/>
                <w:i/>
                <w:sz w:val="24"/>
                <w:highlight w:val="none"/>
              </w:rPr>
            </m:ctrlPr>
          </m:radPr>
          <m:deg>
            <m:ctrlPr>
              <w:rPr>
                <w:rFonts w:hint="default" w:ascii="Cambria Math" w:hAnsi="Cambria Math" w:cs="Times New Roman"/>
                <w:i/>
                <w:sz w:val="24"/>
                <w:highlight w:val="none"/>
              </w:rPr>
            </m:ctrlPr>
          </m:deg>
          <m:e>
            <m:f>
              <m:fPr>
                <m:ctrlPr>
                  <w:rPr>
                    <w:rFonts w:hint="default" w:ascii="Cambria Math" w:hAnsi="Cambria Math" w:cs="Times New Roman"/>
                    <w:i/>
                    <w:sz w:val="24"/>
                    <w:highlight w:val="none"/>
                  </w:rPr>
                </m:ctrlPr>
              </m:fPr>
              <m:num>
                <m:nary>
                  <m:naryPr>
                    <m:chr m:val="∑"/>
                    <m:ctrlPr>
                      <w:rPr>
                        <w:rFonts w:hint="default" w:ascii="Cambria Math" w:hAnsi="Cambria Math" w:cs="Times New Roman"/>
                        <w:i/>
                        <w:sz w:val="24"/>
                        <w:highlight w:val="none"/>
                      </w:rPr>
                    </m:ctrlPr>
                  </m:naryPr>
                  <m:sub>
                    <m:r>
                      <m:rPr>
                        <m:nor/>
                      </m:rPr>
                      <w:rPr>
                        <w:rFonts w:hint="default" w:ascii="Times New Roman" w:hAnsi="Times New Roman" w:cs="Times New Roman"/>
                        <w:i/>
                        <w:sz w:val="24"/>
                        <w:highlight w:val="none"/>
                      </w:rPr>
                      <m:t>i</m:t>
                    </m:r>
                    <m:r>
                      <m:rPr>
                        <m:nor/>
                        <m:sty m:val="p"/>
                      </m:rPr>
                      <w:rPr>
                        <w:rFonts w:hint="default" w:ascii="Times New Roman" w:hAnsi="Times New Roman" w:cs="Times New Roman"/>
                        <w:b w:val="0"/>
                        <w:i w:val="0"/>
                        <w:sz w:val="24"/>
                        <w:highlight w:val="none"/>
                      </w:rPr>
                      <m:t>=1</m:t>
                    </m:r>
                    <m:ctrlPr>
                      <w:rPr>
                        <w:rFonts w:hint="default" w:ascii="Cambria Math" w:hAnsi="Cambria Math" w:cs="Times New Roman"/>
                        <w:i/>
                        <w:sz w:val="24"/>
                        <w:highlight w:val="none"/>
                      </w:rPr>
                    </m:ctrlPr>
                  </m:sub>
                  <m:sup>
                    <m:r>
                      <m:rPr>
                        <m:nor/>
                        <m:sty m:val="p"/>
                      </m:rPr>
                      <w:rPr>
                        <w:rFonts w:hint="default" w:ascii="Times New Roman" w:hAnsi="Times New Roman" w:cs="Times New Roman"/>
                        <w:b w:val="0"/>
                        <w:i w:val="0"/>
                        <w:sz w:val="24"/>
                        <w:highlight w:val="none"/>
                      </w:rPr>
                      <m:t>10</m:t>
                    </m:r>
                    <m:ctrlPr>
                      <w:rPr>
                        <w:rFonts w:hint="default" w:ascii="Cambria Math" w:hAnsi="Cambria Math" w:cs="Times New Roman"/>
                        <w:i/>
                        <w:sz w:val="24"/>
                        <w:highlight w:val="none"/>
                      </w:rPr>
                    </m:ctrlPr>
                  </m:sup>
                  <m:e>
                    <m:r>
                      <m:rPr>
                        <m:nor/>
                        <m:sty m:val="p"/>
                      </m:rPr>
                      <w:rPr>
                        <w:rFonts w:hint="default" w:ascii="Times New Roman" w:hAnsi="Times New Roman" w:cs="Times New Roman"/>
                        <w:b w:val="0"/>
                        <w:i w:val="0"/>
                        <w:sz w:val="24"/>
                        <w:highlight w:val="none"/>
                      </w:rPr>
                      <m:t>(</m:t>
                    </m:r>
                    <m:sSub>
                      <m:sSubPr>
                        <m:ctrlPr>
                          <w:rPr>
                            <w:rFonts w:hint="default" w:ascii="Cambria Math" w:hAnsi="Cambria Math" w:cs="Times New Roman"/>
                            <w:i/>
                            <w:sz w:val="24"/>
                            <w:highlight w:val="none"/>
                          </w:rPr>
                        </m:ctrlPr>
                      </m:sSubPr>
                      <m:e>
                        <m:r>
                          <m:rPr>
                            <m:nor/>
                          </m:rPr>
                          <w:rPr>
                            <w:rFonts w:hint="default" w:ascii="Times New Roman" w:hAnsi="Times New Roman" w:cs="Times New Roman"/>
                            <w:i/>
                            <w:sz w:val="24"/>
                            <w:highlight w:val="none"/>
                          </w:rPr>
                          <m:t>x</m:t>
                        </m:r>
                        <m:ctrlPr>
                          <w:rPr>
                            <w:rFonts w:hint="default" w:ascii="Cambria Math" w:hAnsi="Cambria Math" w:cs="Times New Roman"/>
                            <w:i/>
                            <w:sz w:val="24"/>
                            <w:highlight w:val="none"/>
                          </w:rPr>
                        </m:ctrlPr>
                      </m:e>
                      <m:sub>
                        <m:r>
                          <m:rPr>
                            <m:nor/>
                          </m:rPr>
                          <w:rPr>
                            <w:rFonts w:hint="default" w:ascii="Times New Roman" w:hAnsi="Times New Roman" w:cs="Times New Roman"/>
                            <w:i/>
                            <w:sz w:val="24"/>
                            <w:highlight w:val="none"/>
                          </w:rPr>
                          <m:t>i</m:t>
                        </m:r>
                        <m:ctrlPr>
                          <w:rPr>
                            <w:rFonts w:hint="default" w:ascii="Cambria Math" w:hAnsi="Cambria Math" w:cs="Times New Roman"/>
                            <w:i/>
                            <w:sz w:val="24"/>
                            <w:highlight w:val="none"/>
                          </w:rPr>
                        </m:ctrlPr>
                      </m:sub>
                    </m:sSub>
                    <m:r>
                      <m:rPr>
                        <m:nor/>
                        <m:sty m:val="p"/>
                      </m:rPr>
                      <w:rPr>
                        <w:rFonts w:hint="default" w:ascii="Times New Roman" w:hAnsi="Times New Roman" w:cs="Times New Roman"/>
                        <w:b w:val="0"/>
                        <w:i w:val="0"/>
                        <w:sz w:val="24"/>
                        <w:highlight w:val="none"/>
                      </w:rPr>
                      <m:t>−</m:t>
                    </m:r>
                    <m:acc>
                      <m:accPr>
                        <m:chr m:val="̄"/>
                        <m:ctrlPr>
                          <w:rPr>
                            <w:rFonts w:hint="default" w:ascii="Cambria Math" w:hAnsi="Cambria Math" w:cs="Times New Roman"/>
                            <w:i/>
                            <w:sz w:val="24"/>
                            <w:highlight w:val="none"/>
                          </w:rPr>
                        </m:ctrlPr>
                      </m:accPr>
                      <m:e>
                        <m:r>
                          <m:rPr>
                            <m:nor/>
                          </m:rPr>
                          <w:rPr>
                            <w:rFonts w:hint="default" w:ascii="Times New Roman" w:hAnsi="Times New Roman" w:cs="Times New Roman"/>
                            <w:i/>
                            <w:sz w:val="24"/>
                            <w:highlight w:val="none"/>
                          </w:rPr>
                          <m:t>x</m:t>
                        </m:r>
                        <m:ctrlPr>
                          <w:rPr>
                            <w:rFonts w:hint="default" w:ascii="Cambria Math" w:hAnsi="Cambria Math" w:cs="Times New Roman"/>
                            <w:i/>
                            <w:sz w:val="24"/>
                            <w:highlight w:val="none"/>
                          </w:rPr>
                        </m:ctrlPr>
                      </m:e>
                    </m:acc>
                    <m:sSup>
                      <m:sSupPr>
                        <m:ctrlPr>
                          <w:rPr>
                            <w:rFonts w:hint="default" w:ascii="Cambria Math" w:hAnsi="Cambria Math" w:cs="Times New Roman"/>
                            <w:i/>
                            <w:sz w:val="24"/>
                            <w:highlight w:val="none"/>
                          </w:rPr>
                        </m:ctrlPr>
                      </m:sSupPr>
                      <m:e>
                        <m:r>
                          <m:rPr>
                            <m:nor/>
                            <m:sty m:val="p"/>
                          </m:rPr>
                          <w:rPr>
                            <w:rFonts w:hint="default" w:ascii="Times New Roman" w:hAnsi="Times New Roman" w:cs="Times New Roman"/>
                            <w:b w:val="0"/>
                            <w:i w:val="0"/>
                            <w:sz w:val="24"/>
                            <w:highlight w:val="none"/>
                          </w:rPr>
                          <m:t>)</m:t>
                        </m:r>
                        <m:ctrlPr>
                          <w:rPr>
                            <w:rFonts w:hint="default" w:ascii="Cambria Math" w:hAnsi="Cambria Math" w:cs="Times New Roman"/>
                            <w:i/>
                            <w:sz w:val="24"/>
                            <w:highlight w:val="none"/>
                          </w:rPr>
                        </m:ctrlPr>
                      </m:e>
                      <m:sup>
                        <m:r>
                          <m:rPr>
                            <m:nor/>
                            <m:sty m:val="p"/>
                          </m:rPr>
                          <w:rPr>
                            <w:rFonts w:hint="default" w:ascii="Times New Roman" w:hAnsi="Times New Roman" w:cs="Times New Roman"/>
                            <w:b w:val="0"/>
                            <w:i w:val="0"/>
                            <w:sz w:val="24"/>
                            <w:highlight w:val="none"/>
                          </w:rPr>
                          <m:t>2</m:t>
                        </m:r>
                        <m:ctrlPr>
                          <w:rPr>
                            <w:rFonts w:hint="default" w:ascii="Cambria Math" w:hAnsi="Cambria Math" w:cs="Times New Roman"/>
                            <w:i/>
                            <w:sz w:val="24"/>
                            <w:highlight w:val="none"/>
                          </w:rPr>
                        </m:ctrlPr>
                      </m:sup>
                    </m:sSup>
                    <m:ctrlPr>
                      <w:rPr>
                        <w:rFonts w:hint="default" w:ascii="Cambria Math" w:hAnsi="Cambria Math" w:cs="Times New Roman"/>
                        <w:i/>
                        <w:sz w:val="24"/>
                        <w:highlight w:val="none"/>
                      </w:rPr>
                    </m:ctrlPr>
                  </m:e>
                </m:nary>
                <m:ctrlPr>
                  <w:rPr>
                    <w:rFonts w:hint="default" w:ascii="Cambria Math" w:hAnsi="Cambria Math" w:cs="Times New Roman"/>
                    <w:i/>
                    <w:sz w:val="24"/>
                    <w:highlight w:val="none"/>
                  </w:rPr>
                </m:ctrlPr>
              </m:num>
              <m:den>
                <m:r>
                  <m:rPr>
                    <m:nor/>
                    <m:sty m:val="p"/>
                  </m:rPr>
                  <w:rPr>
                    <w:rFonts w:hint="default" w:ascii="Times New Roman" w:hAnsi="Times New Roman" w:cs="Times New Roman"/>
                    <w:b w:val="0"/>
                    <w:i w:val="0"/>
                    <w:sz w:val="24"/>
                    <w:highlight w:val="none"/>
                  </w:rPr>
                  <m:t>10−1</m:t>
                </m:r>
                <m:ctrlPr>
                  <w:rPr>
                    <w:rFonts w:hint="default" w:ascii="Cambria Math" w:hAnsi="Cambria Math" w:cs="Times New Roman"/>
                    <w:i/>
                    <w:sz w:val="24"/>
                    <w:highlight w:val="none"/>
                  </w:rPr>
                </m:ctrlPr>
              </m:den>
            </m:f>
            <m:ctrlPr>
              <w:rPr>
                <w:rFonts w:hint="default" w:ascii="Cambria Math" w:hAnsi="Cambria Math" w:cs="Times New Roman"/>
                <w:i/>
                <w:sz w:val="24"/>
                <w:highlight w:val="none"/>
              </w:rPr>
            </m:ctrlPr>
          </m:e>
        </m:rad>
        <m:r>
          <m:rPr>
            <m:nor/>
            <m:sty m:val="p"/>
          </m:rPr>
          <w:rPr>
            <w:rFonts w:hint="default" w:ascii="Times New Roman" w:hAnsi="Times New Roman" w:cs="Times New Roman"/>
            <w:b w:val="0"/>
            <w:i w:val="0"/>
            <w:sz w:val="24"/>
            <w:highlight w:val="none"/>
          </w:rPr>
          <m:t>=</m:t>
        </m:r>
        <m:r>
          <m:rPr>
            <m:nor/>
            <m:sty m:val="p"/>
          </m:rPr>
          <w:rPr>
            <w:rFonts w:hint="default" w:ascii="Times New Roman" w:hAnsi="Times New Roman" w:cs="Times New Roman"/>
            <w:b w:val="0"/>
            <w:i w:val="0"/>
            <w:sz w:val="24"/>
            <w:highlight w:val="none"/>
            <w:lang w:val="en-US" w:eastAsia="zh-CN"/>
          </w:rPr>
          <m:t>3.2</m:t>
        </m:r>
        <m:r>
          <m:rPr>
            <m:nor/>
            <m:sty m:val="p"/>
          </m:rPr>
          <w:rPr>
            <w:rFonts w:hint="default" w:ascii="Times New Roman" w:hAnsi="Times New Roman" w:cs="Times New Roman"/>
            <w:b w:val="0"/>
            <w:i w:val="0"/>
            <w:sz w:val="24"/>
            <w:highlight w:val="none"/>
          </w:rPr>
          <m:t>×1</m:t>
        </m:r>
        <m:sSup>
          <m:sSupPr>
            <m:ctrlPr>
              <w:rPr>
                <w:rFonts w:hint="default" w:ascii="Cambria Math" w:hAnsi="Cambria Math" w:cs="Times New Roman"/>
                <w:i/>
                <w:sz w:val="24"/>
                <w:highlight w:val="none"/>
              </w:rPr>
            </m:ctrlPr>
          </m:sSupPr>
          <m:e>
            <m:r>
              <m:rPr>
                <m:nor/>
                <m:sty m:val="p"/>
              </m:rPr>
              <w:rPr>
                <w:rFonts w:hint="default" w:ascii="Times New Roman" w:hAnsi="Times New Roman" w:cs="Times New Roman"/>
                <w:b w:val="0"/>
                <w:i w:val="0"/>
                <w:sz w:val="24"/>
                <w:highlight w:val="none"/>
              </w:rPr>
              <m:t>0</m:t>
            </m:r>
            <m:ctrlPr>
              <w:rPr>
                <w:rFonts w:hint="default" w:ascii="Cambria Math" w:hAnsi="Cambria Math" w:cs="Times New Roman"/>
                <w:i/>
                <w:sz w:val="24"/>
                <w:highlight w:val="none"/>
              </w:rPr>
            </m:ctrlPr>
          </m:e>
          <m:sup>
            <m:r>
              <m:rPr>
                <m:nor/>
                <m:sty m:val="p"/>
              </m:rPr>
              <w:rPr>
                <w:rFonts w:hint="default" w:ascii="Times New Roman" w:hAnsi="Times New Roman" w:cs="Times New Roman"/>
                <w:b w:val="0"/>
                <w:i w:val="0"/>
                <w:sz w:val="24"/>
                <w:highlight w:val="none"/>
              </w:rPr>
              <m:t>−5</m:t>
            </m:r>
            <m:ctrlPr>
              <w:rPr>
                <w:rFonts w:hint="default" w:ascii="Cambria Math" w:hAnsi="Cambria Math" w:cs="Times New Roman"/>
                <w:i/>
                <w:sz w:val="24"/>
                <w:highlight w:val="none"/>
              </w:rPr>
            </m:ctrlPr>
          </m:sup>
        </m:sSup>
      </m:oMath>
      <w:r>
        <w:rPr>
          <w:rFonts w:hint="default" w:ascii="Times New Roman" w:hAnsi="Times New Roman" w:cs="Times New Roman"/>
          <w:sz w:val="24"/>
          <w:highlight w:val="none"/>
        </w:rPr>
        <w:t xml:space="preserve">                       </w:t>
      </w:r>
    </w:p>
    <w:p w14:paraId="0DD94257">
      <w:pPr>
        <w:spacing w:line="360" w:lineRule="auto"/>
        <w:ind w:left="480" w:hanging="480" w:hangingChars="200"/>
        <w:rPr>
          <w:rFonts w:hint="default" w:ascii="Times New Roman" w:hAnsi="Times New Roman" w:cs="Times New Roman"/>
          <w:sz w:val="24"/>
          <w:highlight w:val="none"/>
        </w:rPr>
      </w:pPr>
      <w:r>
        <w:rPr>
          <w:rFonts w:hint="default" w:ascii="Times New Roman" w:hAnsi="Times New Roman" w:cs="Times New Roman"/>
          <w:iCs/>
          <w:sz w:val="24"/>
          <w:highlight w:val="none"/>
        </w:rPr>
        <w:t>取平均值为测量结果，因此，标准不确定度为：</w:t>
      </w:r>
    </w:p>
    <w:p w14:paraId="62D2C71D">
      <w:pPr>
        <w:spacing w:line="360" w:lineRule="auto"/>
        <w:ind w:left="480" w:hanging="480" w:hangingChars="200"/>
        <w:jc w:val="center"/>
        <w:rPr>
          <w:rFonts w:hint="default" w:ascii="Times New Roman" w:hAnsi="Times New Roman" w:cs="Times New Roman"/>
          <w:sz w:val="24"/>
          <w:highlight w:val="none"/>
        </w:rPr>
      </w:pPr>
      <m:oMathPara>
        <m:oMath>
          <m:sSub>
            <m:sSubPr>
              <m:ctrlPr>
                <w:rPr>
                  <w:rFonts w:hint="default" w:ascii="Cambria Math" w:hAnsi="Cambria Math" w:cs="Times New Roman"/>
                  <w:i/>
                  <w:sz w:val="24"/>
                  <w:highlight w:val="none"/>
                </w:rPr>
              </m:ctrlPr>
            </m:sSubPr>
            <m:e>
              <m:r>
                <m:rPr>
                  <m:nor/>
                </m:rPr>
                <w:rPr>
                  <w:rFonts w:hint="default" w:ascii="Times New Roman" w:hAnsi="Times New Roman" w:cs="Times New Roman"/>
                  <w:i/>
                  <w:sz w:val="24"/>
                  <w:highlight w:val="none"/>
                </w:rPr>
                <m:t>u</m:t>
              </m:r>
              <m:ctrlPr>
                <w:rPr>
                  <w:rFonts w:hint="default" w:ascii="Cambria Math" w:hAnsi="Cambria Math" w:cs="Times New Roman"/>
                  <w:i/>
                  <w:sz w:val="24"/>
                  <w:highlight w:val="none"/>
                </w:rPr>
              </m:ctrlPr>
            </m:e>
            <m:sub>
              <m:r>
                <m:rPr>
                  <m:nor/>
                  <m:sty m:val="p"/>
                </m:rPr>
                <w:rPr>
                  <w:rFonts w:hint="default" w:ascii="Times New Roman" w:hAnsi="Times New Roman" w:cs="Times New Roman"/>
                  <w:b w:val="0"/>
                  <w:i w:val="0"/>
                  <w:sz w:val="24"/>
                  <w:highlight w:val="none"/>
                </w:rPr>
                <m:t>1</m:t>
              </m:r>
              <m:ctrlPr>
                <w:rPr>
                  <w:rFonts w:hint="default" w:ascii="Cambria Math" w:hAnsi="Cambria Math" w:cs="Times New Roman"/>
                  <w:i/>
                  <w:sz w:val="24"/>
                  <w:highlight w:val="none"/>
                </w:rPr>
              </m:ctrlPr>
            </m:sub>
          </m:sSub>
          <m:r>
            <m:rPr>
              <m:nor/>
              <m:sty m:val="p"/>
            </m:rPr>
            <w:rPr>
              <w:rFonts w:hint="default" w:ascii="Times New Roman" w:hAnsi="Times New Roman" w:cs="Times New Roman"/>
              <w:b w:val="0"/>
              <w:i w:val="0"/>
              <w:sz w:val="24"/>
              <w:highlight w:val="none"/>
            </w:rPr>
            <m:t>=</m:t>
          </m:r>
          <m:r>
            <m:rPr>
              <m:nor/>
            </m:rPr>
            <w:rPr>
              <w:rFonts w:hint="default" w:ascii="Times New Roman" w:hAnsi="Times New Roman" w:cs="Times New Roman"/>
              <w:i/>
              <w:sz w:val="24"/>
              <w:highlight w:val="none"/>
            </w:rPr>
            <m:t>s</m:t>
          </m:r>
          <m:r>
            <m:rPr>
              <m:nor/>
              <m:sty m:val="p"/>
            </m:rPr>
            <w:rPr>
              <w:rFonts w:hint="default" w:ascii="Times New Roman" w:hAnsi="Times New Roman" w:cs="Times New Roman"/>
              <w:b w:val="0"/>
              <w:i w:val="0"/>
              <w:sz w:val="24"/>
              <w:highlight w:val="none"/>
            </w:rPr>
            <m:t>/</m:t>
          </m:r>
          <m:rad>
            <m:radPr>
              <m:degHide m:val="1"/>
              <m:ctrlPr>
                <w:rPr>
                  <w:rFonts w:hint="default" w:ascii="Cambria Math" w:hAnsi="Cambria Math" w:cs="Times New Roman"/>
                  <w:i/>
                  <w:sz w:val="24"/>
                  <w:highlight w:val="none"/>
                </w:rPr>
              </m:ctrlPr>
            </m:radPr>
            <m:deg>
              <m:ctrlPr>
                <w:rPr>
                  <w:rFonts w:hint="default" w:ascii="Cambria Math" w:hAnsi="Cambria Math" w:cs="Times New Roman"/>
                  <w:i/>
                  <w:sz w:val="24"/>
                  <w:highlight w:val="none"/>
                </w:rPr>
              </m:ctrlPr>
            </m:deg>
            <m:e>
              <m:r>
                <m:rPr>
                  <m:nor/>
                  <m:sty m:val="p"/>
                </m:rPr>
                <w:rPr>
                  <w:rFonts w:hint="default" w:ascii="Times New Roman" w:hAnsi="Times New Roman" w:cs="Times New Roman"/>
                  <w:b w:val="0"/>
                  <w:i w:val="0"/>
                  <w:sz w:val="24"/>
                  <w:highlight w:val="none"/>
                </w:rPr>
                <m:t>10</m:t>
              </m:r>
              <m:ctrlPr>
                <w:rPr>
                  <w:rFonts w:hint="default" w:ascii="Cambria Math" w:hAnsi="Cambria Math" w:cs="Times New Roman"/>
                  <w:i/>
                  <w:sz w:val="24"/>
                  <w:highlight w:val="none"/>
                </w:rPr>
              </m:ctrlPr>
            </m:e>
          </m:rad>
          <m:r>
            <m:rPr>
              <m:nor/>
              <m:sty m:val="p"/>
            </m:rPr>
            <w:rPr>
              <w:rFonts w:hint="default" w:ascii="Times New Roman" w:hAnsi="Times New Roman" w:cs="Times New Roman"/>
              <w:b w:val="0"/>
              <w:i w:val="0"/>
              <w:sz w:val="24"/>
              <w:highlight w:val="none"/>
            </w:rPr>
            <m:t>=0.001%</m:t>
          </m:r>
        </m:oMath>
      </m:oMathPara>
    </w:p>
    <w:p w14:paraId="4B2D96A0">
      <w:pPr>
        <w:numPr>
          <w:ilvl w:val="2"/>
          <w:numId w:val="1"/>
        </w:numPr>
        <w:spacing w:line="360" w:lineRule="auto"/>
        <w:rPr>
          <w:rFonts w:hint="default" w:ascii="Times New Roman" w:hAnsi="Times New Roman" w:cs="Times New Roman"/>
          <w:sz w:val="24"/>
        </w:rPr>
      </w:pPr>
      <w:r>
        <w:rPr>
          <w:rFonts w:hint="default" w:ascii="Times New Roman" w:hAnsi="Times New Roman" w:cs="Times New Roman"/>
          <w:sz w:val="24"/>
        </w:rPr>
        <w:t>由</w:t>
      </w:r>
      <w:bookmarkStart w:id="12" w:name="OLE_LINK55"/>
      <w:r>
        <w:rPr>
          <w:rFonts w:hint="default" w:ascii="Times New Roman" w:hAnsi="Times New Roman" w:cs="Times New Roman"/>
          <w:sz w:val="24"/>
        </w:rPr>
        <w:t>标准电压互感器</w:t>
      </w:r>
      <w:bookmarkEnd w:id="12"/>
      <w:r>
        <w:rPr>
          <w:rFonts w:hint="default" w:ascii="Times New Roman" w:hAnsi="Times New Roman" w:cs="Times New Roman"/>
          <w:sz w:val="24"/>
        </w:rPr>
        <w:t>基本误差所引入的标准不确定度分量</w:t>
      </w:r>
      <w:r>
        <w:rPr>
          <w:rFonts w:hint="default" w:ascii="Times New Roman" w:hAnsi="Times New Roman" w:cs="Times New Roman"/>
          <w:i/>
          <w:iCs/>
          <w:sz w:val="24"/>
        </w:rPr>
        <w:t>u</w:t>
      </w:r>
      <w:r>
        <w:rPr>
          <w:rFonts w:hint="default" w:ascii="Times New Roman" w:hAnsi="Times New Roman" w:cs="Times New Roman"/>
          <w:sz w:val="24"/>
          <w:vertAlign w:val="subscript"/>
        </w:rPr>
        <w:t>2</w:t>
      </w:r>
      <w:r>
        <w:rPr>
          <w:rFonts w:hint="default" w:ascii="Times New Roman" w:hAnsi="Times New Roman" w:cs="Times New Roman"/>
          <w:sz w:val="24"/>
        </w:rPr>
        <w:t>（B类评定）标准电压互感器准确度等级为0.02级，按</w:t>
      </w:r>
      <w:r>
        <w:rPr>
          <w:rFonts w:hint="default" w:ascii="Times New Roman" w:hAnsi="Times New Roman" w:cs="Times New Roman"/>
          <w:sz w:val="24"/>
          <w:lang w:val="en-US" w:eastAsia="zh-CN"/>
        </w:rPr>
        <w:t>均匀</w:t>
      </w:r>
      <w:r>
        <w:rPr>
          <w:rFonts w:hint="default" w:ascii="Times New Roman" w:hAnsi="Times New Roman" w:cs="Times New Roman"/>
          <w:sz w:val="24"/>
        </w:rPr>
        <w:t>分布考虑，置信概率为9</w:t>
      </w:r>
      <w:r>
        <w:rPr>
          <w:rFonts w:hint="default" w:ascii="Times New Roman" w:hAnsi="Times New Roman" w:cs="Times New Roman"/>
          <w:sz w:val="24"/>
          <w:lang w:val="en-US" w:eastAsia="zh-CN"/>
        </w:rPr>
        <w:t>5</w:t>
      </w:r>
      <w:r>
        <w:rPr>
          <w:rFonts w:hint="default" w:ascii="Times New Roman" w:hAnsi="Times New Roman" w:cs="Times New Roman"/>
          <w:sz w:val="24"/>
        </w:rPr>
        <w:t>%（</w:t>
      </w:r>
      <w:r>
        <w:rPr>
          <w:rFonts w:hint="default" w:ascii="Times New Roman" w:hAnsi="Times New Roman" w:cs="Times New Roman"/>
          <w:i/>
          <w:iCs/>
          <w:sz w:val="24"/>
        </w:rPr>
        <w:t>k</w:t>
      </w:r>
      <w:r>
        <w:rPr>
          <w:rFonts w:hint="default" w:ascii="Times New Roman" w:hAnsi="Times New Roman" w:cs="Times New Roman"/>
          <w:sz w:val="24"/>
        </w:rPr>
        <w:t>=</w:t>
      </w:r>
      <w:r>
        <w:rPr>
          <w:rFonts w:hint="default" w:ascii="Times New Roman" w:hAnsi="Times New Roman" w:cs="Times New Roman"/>
          <w:position w:val="-8"/>
          <w:sz w:val="24"/>
        </w:rPr>
        <w:object>
          <v:shape id="_x0000_i1049" o:spt="75" type="#_x0000_t75" style="height:18pt;width:18pt;" o:ole="t" filled="f" o:preferrelative="t" stroked="f" coordsize="21600,21600">
            <v:fill on="f" focussize="0,0"/>
            <v:stroke on="f"/>
            <v:imagedata r:id="rId10" o:title=""/>
            <o:lock v:ext="edit" aspectratio="t"/>
            <w10:wrap type="none"/>
            <w10:anchorlock/>
          </v:shape>
          <o:OLEObject Type="Embed" ProgID="Equation.KSEE3" ShapeID="_x0000_i1049" DrawAspect="Content" ObjectID="_1468075726" r:id="rId9">
            <o:LockedField>false</o:LockedField>
          </o:OLEObject>
        </w:object>
      </w:r>
      <w:r>
        <w:rPr>
          <w:rFonts w:hint="default" w:ascii="Times New Roman" w:hAnsi="Times New Roman" w:cs="Times New Roman"/>
          <w:sz w:val="24"/>
        </w:rPr>
        <w:t>），则：</w:t>
      </w:r>
    </w:p>
    <w:p w14:paraId="2EF851F7">
      <w:pPr>
        <w:spacing w:line="360" w:lineRule="auto"/>
        <w:ind w:left="480" w:hanging="480" w:hangingChars="200"/>
        <w:jc w:val="center"/>
        <w:rPr>
          <w:rFonts w:hint="default" w:ascii="Times New Roman" w:hAnsi="Times New Roman" w:cs="Times New Roman"/>
          <w:szCs w:val="21"/>
        </w:rPr>
      </w:pPr>
      <w:r>
        <w:rPr>
          <w:rFonts w:hint="default" w:ascii="Times New Roman" w:hAnsi="Times New Roman" w:cs="Times New Roman"/>
          <w:position w:val="-28"/>
          <w:sz w:val="24"/>
        </w:rPr>
        <w:object>
          <v:shape id="_x0000_i1030" o:spt="75" alt="" type="#_x0000_t75" style="height:33.25pt;width:115.2pt;" o:ole="t" filled="f" o:preferrelative="t" stroked="f" coordsize="21600,21600">
            <v:path/>
            <v:fill on="f" focussize="0,0"/>
            <v:stroke on="f"/>
            <v:imagedata r:id="rId12" o:title=""/>
            <o:lock v:ext="edit" aspectratio="t"/>
            <w10:wrap type="none"/>
            <w10:anchorlock/>
          </v:shape>
          <o:OLEObject Type="Embed" ProgID="Equation.3" ShapeID="_x0000_i1030" DrawAspect="Content" ObjectID="_1468075727" r:id="rId11">
            <o:LockedField>false</o:LockedField>
          </o:OLEObject>
        </w:object>
      </w:r>
      <w:bookmarkStart w:id="13" w:name="OLE_LINK56"/>
      <w:r>
        <w:rPr>
          <w:rFonts w:hint="default" w:ascii="Times New Roman" w:hAnsi="Times New Roman" w:cs="Times New Roman"/>
          <w:sz w:val="24"/>
        </w:rPr>
        <w:t xml:space="preserve"> </w:t>
      </w:r>
    </w:p>
    <w:bookmarkEnd w:id="13"/>
    <w:p w14:paraId="076D4268">
      <w:pPr>
        <w:numPr>
          <w:ilvl w:val="2"/>
          <w:numId w:val="1"/>
        </w:numPr>
        <w:spacing w:line="360" w:lineRule="auto"/>
        <w:rPr>
          <w:rFonts w:hint="default" w:ascii="Times New Roman" w:hAnsi="Times New Roman" w:cs="Times New Roman"/>
          <w:sz w:val="24"/>
        </w:rPr>
      </w:pPr>
      <w:r>
        <w:rPr>
          <w:rFonts w:hint="default" w:ascii="Times New Roman" w:hAnsi="Times New Roman" w:cs="Times New Roman"/>
          <w:sz w:val="24"/>
        </w:rPr>
        <w:t>由标准侧数字电压表（34465A）引入的标准不确定度</w:t>
      </w:r>
      <w:r>
        <w:rPr>
          <w:rFonts w:hint="default" w:ascii="Times New Roman" w:hAnsi="Times New Roman" w:cs="Times New Roman"/>
          <w:i/>
          <w:iCs/>
          <w:sz w:val="24"/>
        </w:rPr>
        <w:t>u</w:t>
      </w:r>
      <w:r>
        <w:rPr>
          <w:rFonts w:hint="default" w:ascii="Times New Roman" w:hAnsi="Times New Roman" w:cs="Times New Roman"/>
          <w:sz w:val="24"/>
          <w:vertAlign w:val="subscript"/>
        </w:rPr>
        <w:t>3</w:t>
      </w:r>
      <w:r>
        <w:rPr>
          <w:rFonts w:hint="default" w:ascii="Times New Roman" w:hAnsi="Times New Roman" w:cs="Times New Roman"/>
          <w:sz w:val="24"/>
        </w:rPr>
        <w:t>（B类评定）</w:t>
      </w:r>
    </w:p>
    <w:p w14:paraId="059942D0">
      <w:pPr>
        <w:spacing w:line="360" w:lineRule="auto"/>
        <w:rPr>
          <w:rFonts w:hint="default" w:ascii="Times New Roman" w:hAnsi="Times New Roman" w:cs="Times New Roman"/>
          <w:sz w:val="24"/>
        </w:rPr>
      </w:pPr>
      <w:r>
        <w:rPr>
          <w:rFonts w:hint="default" w:ascii="Times New Roman" w:hAnsi="Times New Roman" w:cs="Times New Roman"/>
          <w:sz w:val="24"/>
        </w:rPr>
        <w:t>标准侧数字电压表最大允许误差为：</w:t>
      </w:r>
    </w:p>
    <w:p w14:paraId="63A4CD6C">
      <w:pPr>
        <w:spacing w:line="360" w:lineRule="auto"/>
        <w:rPr>
          <w:rFonts w:hint="default" w:ascii="Times New Roman" w:hAnsi="Times New Roman" w:cs="Times New Roman"/>
        </w:rPr>
      </w:pPr>
      <w:r>
        <w:rPr>
          <w:rFonts w:hint="default" w:ascii="Times New Roman" w:hAnsi="Times New Roman" w:cs="Times New Roman"/>
          <w:iCs/>
          <w:sz w:val="24"/>
        </w:rPr>
        <w:t>±(0.05%×读数+0.02%×量程)=±(0.05%×45.455V+0.02%×100V)</w:t>
      </w:r>
    </w:p>
    <w:p w14:paraId="44699A5A">
      <w:pPr>
        <w:spacing w:line="360" w:lineRule="auto"/>
        <w:rPr>
          <w:rFonts w:hint="default" w:ascii="Times New Roman" w:hAnsi="Times New Roman" w:cs="Times New Roman"/>
        </w:rPr>
      </w:pPr>
      <w:r>
        <w:rPr>
          <w:rFonts w:hint="default" w:ascii="Times New Roman" w:hAnsi="Times New Roman" w:cs="Times New Roman"/>
          <w:iCs/>
          <w:sz w:val="24"/>
        </w:rPr>
        <w:t>=±(0.0227+0.02)V=±0.0427V.</w:t>
      </w:r>
    </w:p>
    <w:p w14:paraId="22533AAD">
      <w:pPr>
        <w:spacing w:line="360" w:lineRule="auto"/>
        <w:rPr>
          <w:rFonts w:hint="default" w:ascii="Times New Roman" w:hAnsi="Times New Roman" w:cs="Times New Roman"/>
        </w:rPr>
      </w:pPr>
      <w:r>
        <w:rPr>
          <w:rFonts w:hint="default" w:ascii="Times New Roman" w:hAnsi="Times New Roman" w:cs="Times New Roman"/>
          <w:iCs/>
          <w:sz w:val="24"/>
        </w:rPr>
        <w:t>按矩形分布处理，则：</w:t>
      </w:r>
      <w:r>
        <w:rPr>
          <w:rFonts w:hint="default" w:ascii="Times New Roman" w:hAnsi="Times New Roman" w:cs="Times New Roman"/>
          <w:i/>
          <w:iCs/>
          <w:sz w:val="24"/>
        </w:rPr>
        <w:t>u</w:t>
      </w:r>
      <w:r>
        <w:rPr>
          <w:rFonts w:hint="default" w:ascii="Times New Roman" w:hAnsi="Times New Roman" w:cs="Times New Roman"/>
          <w:iCs/>
          <w:sz w:val="24"/>
        </w:rPr>
        <w:t>(</w:t>
      </w:r>
      <w:r>
        <w:rPr>
          <w:rFonts w:hint="default" w:ascii="Times New Roman" w:hAnsi="Times New Roman" w:cs="Times New Roman"/>
          <w:i/>
          <w:iCs w:val="0"/>
          <w:sz w:val="24"/>
        </w:rPr>
        <w:t>V</w:t>
      </w:r>
      <w:r>
        <w:rPr>
          <w:rFonts w:hint="default" w:ascii="Times New Roman" w:hAnsi="Times New Roman" w:cs="Times New Roman"/>
          <w:sz w:val="24"/>
          <w:vertAlign w:val="subscript"/>
        </w:rPr>
        <w:t>1</w:t>
      </w:r>
      <w:r>
        <w:rPr>
          <w:rFonts w:hint="default" w:ascii="Times New Roman" w:hAnsi="Times New Roman" w:cs="Times New Roman"/>
          <w:iCs/>
          <w:sz w:val="24"/>
        </w:rPr>
        <w:t>)=0.0427V/</w:t>
      </w:r>
      <w:r>
        <w:rPr>
          <w:rFonts w:hint="default" w:ascii="Times New Roman" w:hAnsi="Times New Roman" w:cs="Times New Roman"/>
          <w:position w:val="-8"/>
          <w:sz w:val="24"/>
        </w:rPr>
        <w:object>
          <v:shape id="_x0000_i1031" o:spt="75" type="#_x0000_t75" style="height:18pt;width:18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28" r:id="rId13">
            <o:LockedField>false</o:LockedField>
          </o:OLEObject>
        </w:object>
      </w:r>
      <w:r>
        <w:rPr>
          <w:rFonts w:hint="default" w:ascii="Times New Roman" w:hAnsi="Times New Roman" w:cs="Times New Roman"/>
          <w:iCs/>
          <w:sz w:val="24"/>
        </w:rPr>
        <w:t>=0.02465V</w:t>
      </w:r>
    </w:p>
    <w:p w14:paraId="6DFEB95D">
      <w:pPr>
        <w:spacing w:line="360" w:lineRule="auto"/>
        <w:rPr>
          <w:rFonts w:hint="default" w:ascii="Times New Roman" w:hAnsi="Times New Roman" w:cs="Times New Roman"/>
        </w:rPr>
      </w:pPr>
      <w:r>
        <w:rPr>
          <w:rFonts w:hint="default" w:ascii="Times New Roman" w:hAnsi="Times New Roman" w:cs="Times New Roman"/>
          <w:iCs/>
          <w:sz w:val="24"/>
        </w:rPr>
        <w:t>相对标准不确定度为：</w:t>
      </w:r>
      <w:r>
        <w:rPr>
          <w:rFonts w:hint="default" w:ascii="Times New Roman" w:hAnsi="Times New Roman" w:cs="Times New Roman"/>
          <w:i/>
          <w:iCs/>
          <w:sz w:val="24"/>
        </w:rPr>
        <w:t>u</w:t>
      </w:r>
      <w:r>
        <w:rPr>
          <w:rFonts w:hint="default" w:ascii="Times New Roman" w:hAnsi="Times New Roman" w:cs="Times New Roman"/>
          <w:sz w:val="24"/>
          <w:vertAlign w:val="subscript"/>
        </w:rPr>
        <w:t>3r</w:t>
      </w:r>
      <w:r>
        <w:rPr>
          <w:rFonts w:hint="default" w:ascii="Times New Roman" w:hAnsi="Times New Roman" w:cs="Times New Roman"/>
          <w:iCs/>
          <w:sz w:val="24"/>
        </w:rPr>
        <w:t>=0.02465V/45.455V=0.0542%</w:t>
      </w:r>
    </w:p>
    <w:p w14:paraId="601A1FAA">
      <w:pPr>
        <w:spacing w:line="360" w:lineRule="auto"/>
        <w:rPr>
          <w:rFonts w:hint="default" w:ascii="Times New Roman" w:hAnsi="Times New Roman" w:cs="Times New Roman"/>
          <w:sz w:val="24"/>
        </w:rPr>
      </w:pPr>
      <w:r>
        <w:rPr>
          <w:rFonts w:hint="default" w:ascii="Times New Roman" w:hAnsi="Times New Roman" w:cs="Times New Roman"/>
          <w:sz w:val="24"/>
        </w:rPr>
        <w:t>考虑灵敏系数后：</w:t>
      </w:r>
    </w:p>
    <w:p w14:paraId="0A8827B4">
      <w:pPr>
        <w:spacing w:line="360" w:lineRule="auto"/>
        <w:rPr>
          <w:rFonts w:hint="default" w:ascii="Times New Roman" w:hAnsi="Times New Roman" w:cs="Times New Roman"/>
          <w:sz w:val="24"/>
          <w:szCs w:val="24"/>
        </w:rPr>
      </w:pPr>
      <w:r>
        <w:rPr>
          <w:rFonts w:hint="default" w:ascii="Times New Roman" w:hAnsi="Times New Roman" w:eastAsia="Segoe UI" w:cs="Times New Roman"/>
          <w:i w:val="0"/>
          <w:iCs w:val="0"/>
          <w:caps w:val="0"/>
          <w:color w:val="0F1115"/>
          <w:spacing w:val="0"/>
          <w:sz w:val="24"/>
          <w:szCs w:val="24"/>
          <w:shd w:val="clear" w:fill="FFFFFF"/>
        </w:rPr>
        <w:t>最大允许误差MPE₁=±(0.05%×45.455</w:t>
      </w:r>
      <w:r>
        <w:rPr>
          <w:rFonts w:hint="default" w:ascii="Times New Roman" w:hAnsi="Times New Roman" w:cs="Times New Roman"/>
          <w:i w:val="0"/>
          <w:iCs w:val="0"/>
          <w:caps w:val="0"/>
          <w:color w:val="0F1115"/>
          <w:spacing w:val="0"/>
          <w:sz w:val="24"/>
          <w:szCs w:val="24"/>
          <w:shd w:val="clear" w:fill="FFFFFF"/>
          <w:lang w:val="en-US" w:eastAsia="zh-CN"/>
        </w:rPr>
        <w:t>V</w:t>
      </w:r>
      <w:r>
        <w:rPr>
          <w:rFonts w:hint="default" w:ascii="Times New Roman" w:hAnsi="Times New Roman" w:eastAsia="Segoe UI" w:cs="Times New Roman"/>
          <w:i w:val="0"/>
          <w:iCs w:val="0"/>
          <w:caps w:val="0"/>
          <w:color w:val="0F1115"/>
          <w:spacing w:val="0"/>
          <w:sz w:val="24"/>
          <w:szCs w:val="24"/>
          <w:shd w:val="clear" w:fill="FFFFFF"/>
        </w:rPr>
        <w:t>+0.02%×100</w:t>
      </w:r>
      <w:r>
        <w:rPr>
          <w:rFonts w:hint="default" w:ascii="Times New Roman" w:hAnsi="Times New Roman" w:cs="Times New Roman"/>
          <w:i w:val="0"/>
          <w:iCs w:val="0"/>
          <w:caps w:val="0"/>
          <w:color w:val="0F1115"/>
          <w:spacing w:val="0"/>
          <w:sz w:val="24"/>
          <w:szCs w:val="24"/>
          <w:shd w:val="clear" w:fill="FFFFFF"/>
          <w:lang w:val="en-US" w:eastAsia="zh-CN"/>
        </w:rPr>
        <w:t>V</w:t>
      </w:r>
      <w:r>
        <w:rPr>
          <w:rFonts w:hint="default" w:ascii="Times New Roman" w:hAnsi="Times New Roman" w:eastAsia="Segoe UI" w:cs="Times New Roman"/>
          <w:i w:val="0"/>
          <w:iCs w:val="0"/>
          <w:caps w:val="0"/>
          <w:color w:val="0F1115"/>
          <w:spacing w:val="0"/>
          <w:sz w:val="24"/>
          <w:szCs w:val="24"/>
          <w:shd w:val="clear" w:fill="FFFFFF"/>
        </w:rPr>
        <w:t>)=±0.0427V。</w:t>
      </w:r>
      <w:r>
        <w:rPr>
          <w:rFonts w:hint="default" w:ascii="Times New Roman" w:hAnsi="Times New Roman" w:eastAsia="Segoe UI" w:cs="Times New Roman"/>
          <w:i w:val="0"/>
          <w:iCs w:val="0"/>
          <w:caps w:val="0"/>
          <w:color w:val="0F1115"/>
          <w:spacing w:val="0"/>
          <w:sz w:val="24"/>
          <w:szCs w:val="24"/>
          <w:shd w:val="clear" w:fill="FFFFFF"/>
        </w:rPr>
        <w:br w:type="textWrapping"/>
      </w:r>
      <w:r>
        <w:rPr>
          <w:rFonts w:hint="default" w:ascii="Times New Roman" w:hAnsi="Times New Roman" w:eastAsia="Segoe UI" w:cs="Times New Roman"/>
          <w:i w:val="0"/>
          <w:iCs w:val="0"/>
          <w:caps w:val="0"/>
          <w:color w:val="0F1115"/>
          <w:spacing w:val="0"/>
          <w:sz w:val="24"/>
          <w:szCs w:val="24"/>
          <w:shd w:val="clear" w:fill="FFFFFF"/>
        </w:rPr>
        <w:t>按均匀分布，</w:t>
      </w:r>
      <w:r>
        <w:rPr>
          <w:rFonts w:hint="default" w:ascii="Times New Roman" w:hAnsi="Times New Roman" w:eastAsia="Segoe UI" w:cs="Times New Roman"/>
          <w:i/>
          <w:iCs/>
          <w:caps w:val="0"/>
          <w:color w:val="0F1115"/>
          <w:spacing w:val="0"/>
          <w:sz w:val="24"/>
          <w:szCs w:val="24"/>
          <w:shd w:val="clear" w:fill="FFFFFF"/>
        </w:rPr>
        <w:t>u</w:t>
      </w:r>
      <w:r>
        <w:rPr>
          <w:rFonts w:hint="default" w:ascii="Times New Roman" w:hAnsi="Times New Roman" w:eastAsia="Segoe UI" w:cs="Times New Roman"/>
          <w:i w:val="0"/>
          <w:iCs w:val="0"/>
          <w:caps w:val="0"/>
          <w:color w:val="0F1115"/>
          <w:spacing w:val="0"/>
          <w:sz w:val="24"/>
          <w:szCs w:val="24"/>
          <w:shd w:val="clear" w:fill="FFFFFF"/>
        </w:rPr>
        <w:t>(</w:t>
      </w:r>
      <w:r>
        <w:rPr>
          <w:rFonts w:hint="default" w:ascii="Times New Roman" w:hAnsi="Times New Roman" w:eastAsia="Segoe UI" w:cs="Times New Roman"/>
          <w:i/>
          <w:iCs/>
          <w:caps w:val="0"/>
          <w:color w:val="0F1115"/>
          <w:spacing w:val="0"/>
          <w:sz w:val="24"/>
          <w:szCs w:val="24"/>
          <w:shd w:val="clear" w:fill="FFFFFF"/>
        </w:rPr>
        <w:t>V</w:t>
      </w:r>
      <w:r>
        <w:rPr>
          <w:rFonts w:hint="default" w:ascii="Times New Roman" w:hAnsi="Times New Roman" w:eastAsia="Segoe UI" w:cs="Times New Roman"/>
          <w:i w:val="0"/>
          <w:iCs w:val="0"/>
          <w:caps w:val="0"/>
          <w:color w:val="0F1115"/>
          <w:spacing w:val="0"/>
          <w:sz w:val="24"/>
          <w:szCs w:val="24"/>
          <w:shd w:val="clear" w:fill="FFFFFF"/>
        </w:rPr>
        <w:t>₁)=0.0427V/√3=0.02465V。</w:t>
      </w:r>
      <w:r>
        <w:rPr>
          <w:rFonts w:hint="default" w:ascii="Times New Roman" w:hAnsi="Times New Roman" w:eastAsia="Segoe UI" w:cs="Times New Roman"/>
          <w:i w:val="0"/>
          <w:iCs w:val="0"/>
          <w:caps w:val="0"/>
          <w:color w:val="0F1115"/>
          <w:spacing w:val="0"/>
          <w:sz w:val="24"/>
          <w:szCs w:val="24"/>
          <w:shd w:val="clear" w:fill="FFFFFF"/>
        </w:rPr>
        <w:br w:type="textWrapping"/>
      </w:r>
      <w:r>
        <w:rPr>
          <w:rFonts w:hint="default" w:ascii="Times New Roman" w:hAnsi="Times New Roman" w:eastAsia="Segoe UI" w:cs="Times New Roman"/>
          <w:i w:val="0"/>
          <w:iCs w:val="0"/>
          <w:caps w:val="0"/>
          <w:color w:val="0F1115"/>
          <w:spacing w:val="0"/>
          <w:sz w:val="24"/>
          <w:szCs w:val="24"/>
          <w:shd w:val="clear" w:fill="FFFFFF"/>
        </w:rPr>
        <w:t>转换为对</w:t>
      </w:r>
      <w:r>
        <w:rPr>
          <w:rFonts w:hint="default" w:ascii="Times New Roman" w:hAnsi="Times New Roman" w:eastAsia="Segoe UI" w:cs="Times New Roman"/>
          <w:i/>
          <w:iCs/>
          <w:caps w:val="0"/>
          <w:color w:val="0F1115"/>
          <w:spacing w:val="0"/>
          <w:sz w:val="24"/>
          <w:szCs w:val="24"/>
          <w:shd w:val="clear" w:fill="FFFFFF"/>
        </w:rPr>
        <w:t>γ</w:t>
      </w:r>
      <w:r>
        <w:rPr>
          <w:rFonts w:hint="default" w:ascii="Times New Roman" w:hAnsi="Times New Roman" w:eastAsia="Segoe UI" w:cs="Times New Roman"/>
          <w:i w:val="0"/>
          <w:iCs w:val="0"/>
          <w:caps w:val="0"/>
          <w:color w:val="0F1115"/>
          <w:spacing w:val="0"/>
          <w:sz w:val="24"/>
          <w:szCs w:val="24"/>
          <w:shd w:val="clear" w:fill="FFFFFF"/>
        </w:rPr>
        <w:t>的贡献：</w:t>
      </w:r>
      <w:r>
        <w:rPr>
          <w:rFonts w:hint="default" w:ascii="Times New Roman" w:hAnsi="Times New Roman" w:eastAsia="Segoe UI" w:cs="Times New Roman"/>
          <w:i/>
          <w:iCs/>
          <w:caps w:val="0"/>
          <w:color w:val="0F1115"/>
          <w:spacing w:val="0"/>
          <w:sz w:val="24"/>
          <w:szCs w:val="24"/>
          <w:shd w:val="clear" w:fill="FFFFFF"/>
        </w:rPr>
        <w:t>u</w:t>
      </w:r>
      <w:r>
        <w:rPr>
          <w:rFonts w:hint="default" w:ascii="Times New Roman" w:hAnsi="Times New Roman" w:eastAsia="Segoe UI" w:cs="Times New Roman"/>
          <w:i w:val="0"/>
          <w:iCs w:val="0"/>
          <w:caps w:val="0"/>
          <w:color w:val="0F1115"/>
          <w:spacing w:val="0"/>
          <w:sz w:val="24"/>
          <w:szCs w:val="24"/>
          <w:shd w:val="clear" w:fill="FFFFFF"/>
        </w:rPr>
        <w:t>₃ = |c₁|×</w:t>
      </w:r>
      <w:r>
        <w:rPr>
          <w:rFonts w:hint="default" w:ascii="Times New Roman" w:hAnsi="Times New Roman" w:eastAsia="Segoe UI" w:cs="Times New Roman"/>
          <w:i/>
          <w:iCs/>
          <w:caps w:val="0"/>
          <w:color w:val="0F1115"/>
          <w:spacing w:val="0"/>
          <w:sz w:val="24"/>
          <w:szCs w:val="24"/>
          <w:shd w:val="clear" w:fill="FFFFFF"/>
        </w:rPr>
        <w:t>u</w:t>
      </w:r>
      <w:r>
        <w:rPr>
          <w:rFonts w:hint="default" w:ascii="Times New Roman" w:hAnsi="Times New Roman" w:eastAsia="Segoe UI" w:cs="Times New Roman"/>
          <w:i w:val="0"/>
          <w:iCs w:val="0"/>
          <w:caps w:val="0"/>
          <w:color w:val="0F1115"/>
          <w:spacing w:val="0"/>
          <w:sz w:val="24"/>
          <w:szCs w:val="24"/>
          <w:shd w:val="clear" w:fill="FFFFFF"/>
        </w:rPr>
        <w:t>(</w:t>
      </w:r>
      <w:r>
        <w:rPr>
          <w:rFonts w:hint="default" w:ascii="Times New Roman" w:hAnsi="Times New Roman" w:eastAsia="Segoe UI" w:cs="Times New Roman"/>
          <w:i/>
          <w:iCs/>
          <w:caps w:val="0"/>
          <w:color w:val="0F1115"/>
          <w:spacing w:val="0"/>
          <w:sz w:val="24"/>
          <w:szCs w:val="24"/>
          <w:shd w:val="clear" w:fill="FFFFFF"/>
        </w:rPr>
        <w:t>V</w:t>
      </w:r>
      <w:r>
        <w:rPr>
          <w:rFonts w:hint="default" w:ascii="Times New Roman" w:hAnsi="Times New Roman" w:eastAsia="Segoe UI" w:cs="Times New Roman"/>
          <w:i w:val="0"/>
          <w:iCs w:val="0"/>
          <w:caps w:val="0"/>
          <w:color w:val="0F1115"/>
          <w:spacing w:val="0"/>
          <w:sz w:val="24"/>
          <w:szCs w:val="24"/>
          <w:shd w:val="clear" w:fill="FFFFFF"/>
        </w:rPr>
        <w:t>₁) = 1.0 V⁻¹×0.02465V = 0.02465 V/V = 0.02465%</w:t>
      </w:r>
    </w:p>
    <w:p w14:paraId="653DB8C3">
      <w:pPr>
        <w:spacing w:line="360" w:lineRule="auto"/>
        <w:jc w:val="center"/>
        <w:rPr>
          <w:rFonts w:hint="default" w:ascii="Times New Roman" w:hAnsi="Times New Roman" w:cs="Times New Roman"/>
          <w:sz w:val="24"/>
        </w:rPr>
      </w:pPr>
      <w:r>
        <w:rPr>
          <w:rFonts w:hint="default" w:ascii="Times New Roman" w:hAnsi="Times New Roman" w:cs="Times New Roman"/>
          <w:position w:val="-14"/>
          <w:sz w:val="24"/>
        </w:rPr>
        <w:object>
          <v:shape id="_x0000_i1032" o:spt="75" type="#_x0000_t75" style="height:19.8pt;width:177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29" r:id="rId15">
            <o:LockedField>false</o:LockedField>
          </o:OLEObject>
        </w:object>
      </w:r>
    </w:p>
    <w:p w14:paraId="0BE60249">
      <w:pPr>
        <w:numPr>
          <w:ilvl w:val="2"/>
          <w:numId w:val="1"/>
        </w:numPr>
        <w:spacing w:line="360" w:lineRule="auto"/>
        <w:rPr>
          <w:rFonts w:hint="default" w:ascii="Times New Roman" w:hAnsi="Times New Roman" w:eastAsia="黑体" w:cs="Times New Roman"/>
          <w:sz w:val="24"/>
        </w:rPr>
      </w:pPr>
      <w:r>
        <w:rPr>
          <w:rFonts w:hint="default" w:ascii="Times New Roman" w:hAnsi="Times New Roman" w:cs="Times New Roman"/>
          <w:sz w:val="24"/>
        </w:rPr>
        <w:t>被检测数字电压表（34465A）引入的不确定度</w:t>
      </w:r>
      <w:r>
        <w:rPr>
          <w:rFonts w:hint="default" w:ascii="Times New Roman" w:hAnsi="Times New Roman" w:cs="Times New Roman"/>
          <w:i/>
          <w:iCs/>
          <w:sz w:val="24"/>
        </w:rPr>
        <w:t>u</w:t>
      </w:r>
      <w:r>
        <w:rPr>
          <w:rFonts w:hint="default" w:ascii="Times New Roman" w:hAnsi="Times New Roman" w:cs="Times New Roman"/>
          <w:sz w:val="24"/>
          <w:vertAlign w:val="subscript"/>
        </w:rPr>
        <w:t>4</w:t>
      </w:r>
      <w:r>
        <w:rPr>
          <w:rFonts w:hint="default" w:ascii="Times New Roman" w:hAnsi="Times New Roman" w:cs="Times New Roman"/>
          <w:sz w:val="24"/>
        </w:rPr>
        <w:t>（B类评定）</w:t>
      </w:r>
    </w:p>
    <w:p w14:paraId="11F25E26">
      <w:pPr>
        <w:spacing w:line="360" w:lineRule="auto"/>
        <w:rPr>
          <w:rFonts w:hint="default" w:ascii="Times New Roman" w:hAnsi="Times New Roman" w:cs="Times New Roman"/>
          <w:sz w:val="24"/>
        </w:rPr>
      </w:pPr>
      <w:r>
        <w:rPr>
          <w:rFonts w:hint="default" w:ascii="Times New Roman" w:hAnsi="Times New Roman" w:cs="Times New Roman"/>
          <w:sz w:val="24"/>
        </w:rPr>
        <w:t>被检测数字电压表最大允许误差为：</w:t>
      </w:r>
    </w:p>
    <w:p w14:paraId="1A12910D">
      <w:pPr>
        <w:spacing w:line="360" w:lineRule="auto"/>
        <w:rPr>
          <w:rFonts w:hint="default" w:ascii="Times New Roman" w:hAnsi="Times New Roman" w:cs="Times New Roman"/>
        </w:rPr>
      </w:pPr>
      <w:r>
        <w:rPr>
          <w:rFonts w:hint="default" w:ascii="Times New Roman" w:hAnsi="Times New Roman" w:cs="Times New Roman"/>
          <w:iCs/>
          <w:sz w:val="24"/>
        </w:rPr>
        <w:t>±(0.05%×读数+ 0.02%×量程)=±(0.05%×99.960V+0.02%×100V)</w:t>
      </w:r>
    </w:p>
    <w:p w14:paraId="555370DE">
      <w:pPr>
        <w:spacing w:line="360" w:lineRule="auto"/>
        <w:rPr>
          <w:rFonts w:hint="default" w:ascii="Times New Roman" w:hAnsi="Times New Roman" w:cs="Times New Roman"/>
        </w:rPr>
      </w:pPr>
      <w:r>
        <w:rPr>
          <w:rFonts w:hint="default" w:ascii="Times New Roman" w:hAnsi="Times New Roman" w:cs="Times New Roman"/>
          <w:iCs/>
          <w:sz w:val="24"/>
        </w:rPr>
        <w:t>=±(0.04998+0.02)V=±0.06998V</w:t>
      </w:r>
    </w:p>
    <w:p w14:paraId="7D1DE9FC">
      <w:pPr>
        <w:rPr>
          <w:rFonts w:hint="default" w:ascii="Times New Roman" w:hAnsi="Times New Roman" w:cs="Times New Roman"/>
          <w:sz w:val="24"/>
        </w:rPr>
      </w:pPr>
      <w:r>
        <w:rPr>
          <w:rFonts w:hint="default" w:ascii="Times New Roman" w:hAnsi="Times New Roman" w:cs="Times New Roman"/>
          <w:sz w:val="24"/>
        </w:rPr>
        <w:t>按矩形分布处理，则：</w:t>
      </w:r>
      <w:r>
        <w:rPr>
          <w:rFonts w:hint="default" w:ascii="Times New Roman" w:hAnsi="Times New Roman" w:eastAsia="黑体" w:cs="Times New Roman"/>
          <w:position w:val="-28"/>
          <w:sz w:val="24"/>
        </w:rPr>
        <w:object>
          <v:shape id="_x0000_i1033" o:spt="75" type="#_x0000_t75" style="height:33pt;width:150pt;" o:ole="t" filled="f" o:preferrelative="t" stroked="f" coordsize="21600,21600">
            <v:path/>
            <v:fill on="f" focussize="0,0"/>
            <v:stroke on="f" joinstyle="miter"/>
            <v:imagedata r:id="rId18" o:title=""/>
            <o:lock v:ext="edit" aspectratio="t"/>
            <w10:wrap type="none"/>
            <w10:anchorlock/>
          </v:shape>
          <o:OLEObject Type="Embed" ProgID="Equation.DSMT4" ShapeID="_x0000_i1033" DrawAspect="Content" ObjectID="_1468075730" r:id="rId17">
            <o:LockedField>false</o:LockedField>
          </o:OLEObject>
        </w:object>
      </w:r>
    </w:p>
    <w:p w14:paraId="7FA6539E">
      <w:pPr>
        <w:rPr>
          <w:rFonts w:hint="default" w:ascii="Times New Roman" w:hAnsi="Times New Roman" w:cs="Times New Roman"/>
          <w:sz w:val="24"/>
        </w:rPr>
      </w:pPr>
      <w:r>
        <w:rPr>
          <w:rFonts w:hint="default" w:ascii="Times New Roman" w:hAnsi="Times New Roman" w:cs="Times New Roman"/>
          <w:sz w:val="24"/>
        </w:rPr>
        <w:t>相对标准不确定度为：</w:t>
      </w:r>
      <w:r>
        <w:rPr>
          <w:rFonts w:hint="default" w:ascii="Times New Roman" w:hAnsi="Times New Roman" w:eastAsia="黑体" w:cs="Times New Roman"/>
          <w:position w:val="-24"/>
          <w:sz w:val="24"/>
        </w:rPr>
        <w:object>
          <v:shape id="_x0000_i1034" o:spt="75" type="#_x0000_t75" style="height:31.2pt;width:139.8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1" r:id="rId19">
            <o:LockedField>false</o:LockedField>
          </o:OLEObject>
        </w:object>
      </w:r>
    </w:p>
    <w:p w14:paraId="2AE2C3F8">
      <w:pPr>
        <w:rPr>
          <w:rFonts w:hint="default" w:ascii="Times New Roman" w:hAnsi="Times New Roman" w:cs="Times New Roman"/>
          <w:sz w:val="24"/>
        </w:rPr>
      </w:pPr>
      <w:r>
        <w:rPr>
          <w:rFonts w:hint="default" w:ascii="Times New Roman" w:hAnsi="Times New Roman" w:cs="Times New Roman"/>
          <w:sz w:val="24"/>
        </w:rPr>
        <w:t>考虑灵敏系数后：</w:t>
      </w:r>
    </w:p>
    <w:p w14:paraId="5884C667">
      <w:pPr>
        <w:spacing w:line="360" w:lineRule="auto"/>
        <w:ind w:left="480" w:hanging="480" w:hangingChars="200"/>
        <w:jc w:val="center"/>
        <w:rPr>
          <w:rFonts w:hint="default" w:ascii="Times New Roman" w:hAnsi="Times New Roman" w:eastAsia="黑体" w:cs="Times New Roman"/>
          <w:position w:val="-14"/>
          <w:sz w:val="24"/>
        </w:rPr>
      </w:pPr>
      <w:r>
        <w:rPr>
          <w:rFonts w:hint="default" w:ascii="Times New Roman" w:hAnsi="Times New Roman" w:eastAsia="黑体" w:cs="Times New Roman"/>
          <w:position w:val="-14"/>
          <w:sz w:val="24"/>
        </w:rPr>
        <w:object>
          <v:shape id="_x0000_i1035" o:spt="75" alt="" type="#_x0000_t75" style="height:19.8pt;width:130.9pt;" o:ole="t" filled="f" o:preferrelative="t" stroked="f" coordsize="21600,21600">
            <v:path/>
            <v:fill on="f" focussize="0,0"/>
            <v:stroke on="f"/>
            <v:imagedata r:id="rId22" o:title=""/>
            <o:lock v:ext="edit" aspectratio="t"/>
            <w10:wrap type="none"/>
            <w10:anchorlock/>
          </v:shape>
          <o:OLEObject Type="Embed" ProgID="Equation.DSMT4" ShapeID="_x0000_i1035" DrawAspect="Content" ObjectID="_1468075732" r:id="rId21">
            <o:LockedField>false</o:LockedField>
          </o:OLEObject>
        </w:object>
      </w:r>
    </w:p>
    <w:p w14:paraId="190CDA45">
      <w:pPr>
        <w:keepNext w:val="0"/>
        <w:keepLines w:val="0"/>
        <w:pageBreakBefore w:val="0"/>
        <w:widowControl w:val="0"/>
        <w:kinsoku/>
        <w:wordWrap/>
        <w:overflowPunct/>
        <w:topLinePunct w:val="0"/>
        <w:autoSpaceDE/>
        <w:autoSpaceDN/>
        <w:bidi w:val="0"/>
        <w:adjustRightInd/>
        <w:snapToGrid/>
        <w:spacing w:line="240" w:lineRule="auto"/>
        <w:ind w:left="0" w:hanging="480" w:hangingChars="200"/>
        <w:jc w:val="center"/>
        <w:textAlignment w:val="auto"/>
        <w:rPr>
          <w:rFonts w:hint="default" w:ascii="Times New Roman" w:hAnsi="Times New Roman" w:eastAsia="宋体" w:cs="Times New Roman"/>
          <w:position w:val="-14"/>
          <w:sz w:val="24"/>
          <w:szCs w:val="24"/>
        </w:rPr>
      </w:pPr>
      <w:r>
        <w:rPr>
          <w:rFonts w:hint="default" w:ascii="Times New Roman" w:hAnsi="Times New Roman" w:eastAsia="宋体" w:cs="Times New Roman"/>
          <w:i/>
          <w:iCs/>
          <w:caps w:val="0"/>
          <w:color w:val="0F1115"/>
          <w:spacing w:val="0"/>
          <w:sz w:val="24"/>
          <w:szCs w:val="24"/>
          <w:shd w:val="clear" w:fill="FFFFFF"/>
        </w:rPr>
        <w:t>V</w:t>
      </w:r>
      <w:r>
        <w:rPr>
          <w:rFonts w:hint="default" w:ascii="Times New Roman" w:hAnsi="Times New Roman" w:eastAsia="宋体" w:cs="Times New Roman"/>
          <w:i w:val="0"/>
          <w:iCs w:val="0"/>
          <w:caps w:val="0"/>
          <w:color w:val="0F1115"/>
          <w:spacing w:val="0"/>
          <w:sz w:val="24"/>
          <w:szCs w:val="24"/>
          <w:shd w:val="clear" w:fill="FFFFFF"/>
        </w:rPr>
        <w:t>₂≈99.960V，最大允许误差MPE=±(0.05%×99.960</w:t>
      </w:r>
      <w:r>
        <w:rPr>
          <w:rFonts w:hint="default" w:ascii="Times New Roman" w:hAnsi="Times New Roman" w:cs="Times New Roman"/>
          <w:i w:val="0"/>
          <w:iCs w:val="0"/>
          <w:caps w:val="0"/>
          <w:color w:val="0F1115"/>
          <w:spacing w:val="0"/>
          <w:sz w:val="24"/>
          <w:szCs w:val="24"/>
          <w:shd w:val="clear" w:fill="FFFFFF"/>
          <w:lang w:val="en-US" w:eastAsia="zh-CN"/>
        </w:rPr>
        <w:t>V</w:t>
      </w:r>
      <w:r>
        <w:rPr>
          <w:rFonts w:hint="default" w:ascii="Times New Roman" w:hAnsi="Times New Roman" w:eastAsia="宋体" w:cs="Times New Roman"/>
          <w:i w:val="0"/>
          <w:iCs w:val="0"/>
          <w:caps w:val="0"/>
          <w:color w:val="0F1115"/>
          <w:spacing w:val="0"/>
          <w:sz w:val="24"/>
          <w:szCs w:val="24"/>
          <w:shd w:val="clear" w:fill="FFFFFF"/>
        </w:rPr>
        <w:t>+0.02%×100</w:t>
      </w:r>
      <w:r>
        <w:rPr>
          <w:rFonts w:hint="default" w:ascii="Times New Roman" w:hAnsi="Times New Roman" w:cs="Times New Roman"/>
          <w:i w:val="0"/>
          <w:iCs w:val="0"/>
          <w:caps w:val="0"/>
          <w:color w:val="0F1115"/>
          <w:spacing w:val="0"/>
          <w:sz w:val="24"/>
          <w:szCs w:val="24"/>
          <w:shd w:val="clear" w:fill="FFFFFF"/>
          <w:lang w:val="en-US" w:eastAsia="zh-CN"/>
        </w:rPr>
        <w:t>V</w:t>
      </w:r>
      <w:r>
        <w:rPr>
          <w:rFonts w:hint="default" w:ascii="Times New Roman" w:hAnsi="Times New Roman" w:eastAsia="宋体" w:cs="Times New Roman"/>
          <w:i w:val="0"/>
          <w:iCs w:val="0"/>
          <w:caps w:val="0"/>
          <w:color w:val="0F1115"/>
          <w:spacing w:val="0"/>
          <w:sz w:val="24"/>
          <w:szCs w:val="24"/>
          <w:shd w:val="clear" w:fill="FFFFFF"/>
        </w:rPr>
        <w:t>)=±0.06998V。按均匀分布，</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w:t>
      </w:r>
      <w:r>
        <w:rPr>
          <w:rFonts w:hint="default" w:ascii="Times New Roman" w:hAnsi="Times New Roman" w:eastAsia="宋体" w:cs="Times New Roman"/>
          <w:i/>
          <w:iCs/>
          <w:caps w:val="0"/>
          <w:color w:val="0F1115"/>
          <w:spacing w:val="0"/>
          <w:sz w:val="24"/>
          <w:szCs w:val="24"/>
          <w:shd w:val="clear" w:fill="FFFFFF"/>
        </w:rPr>
        <w:t>V</w:t>
      </w:r>
      <w:r>
        <w:rPr>
          <w:rFonts w:hint="default" w:ascii="Times New Roman" w:hAnsi="Times New Roman" w:eastAsia="宋体" w:cs="Times New Roman"/>
          <w:i w:val="0"/>
          <w:iCs w:val="0"/>
          <w:caps w:val="0"/>
          <w:color w:val="0F1115"/>
          <w:spacing w:val="0"/>
          <w:sz w:val="24"/>
          <w:szCs w:val="24"/>
          <w:shd w:val="clear" w:fill="FFFFFF"/>
        </w:rPr>
        <w:t>₂)=0.06998V/√3=0.04041V。转换为对</w:t>
      </w:r>
      <w:r>
        <w:rPr>
          <w:rFonts w:hint="default" w:ascii="Times New Roman" w:hAnsi="Times New Roman" w:eastAsia="宋体" w:cs="Times New Roman"/>
          <w:i/>
          <w:iCs/>
          <w:caps w:val="0"/>
          <w:color w:val="0F1115"/>
          <w:spacing w:val="0"/>
          <w:sz w:val="24"/>
          <w:szCs w:val="24"/>
          <w:shd w:val="clear" w:fill="FFFFFF"/>
        </w:rPr>
        <w:t>γ</w:t>
      </w:r>
      <w:r>
        <w:rPr>
          <w:rFonts w:hint="default" w:ascii="Times New Roman" w:hAnsi="Times New Roman" w:eastAsia="宋体" w:cs="Times New Roman"/>
          <w:i w:val="0"/>
          <w:iCs w:val="0"/>
          <w:caps w:val="0"/>
          <w:color w:val="0F1115"/>
          <w:spacing w:val="0"/>
          <w:sz w:val="24"/>
          <w:szCs w:val="24"/>
          <w:shd w:val="clear" w:fill="FFFFFF"/>
        </w:rPr>
        <w:t>的贡献：u₄ = |</w:t>
      </w:r>
      <w:r>
        <w:rPr>
          <w:rFonts w:hint="default" w:ascii="Times New Roman" w:hAnsi="Times New Roman" w:eastAsia="宋体" w:cs="Times New Roman"/>
          <w:i/>
          <w:iCs/>
          <w:caps w:val="0"/>
          <w:color w:val="0F1115"/>
          <w:spacing w:val="0"/>
          <w:sz w:val="24"/>
          <w:szCs w:val="24"/>
          <w:shd w:val="clear" w:fill="FFFFFF"/>
        </w:rPr>
        <w:t>c</w:t>
      </w:r>
      <w:r>
        <w:rPr>
          <w:rFonts w:hint="default" w:ascii="Times New Roman" w:hAnsi="Times New Roman" w:eastAsia="宋体" w:cs="Times New Roman"/>
          <w:i w:val="0"/>
          <w:iCs w:val="0"/>
          <w:caps w:val="0"/>
          <w:color w:val="0F1115"/>
          <w:spacing w:val="0"/>
          <w:sz w:val="24"/>
          <w:szCs w:val="24"/>
          <w:shd w:val="clear" w:fill="FFFFFF"/>
          <w:vertAlign w:val="subscript"/>
        </w:rPr>
        <w:t>₂</w:t>
      </w:r>
      <w:r>
        <w:rPr>
          <w:rFonts w:hint="default" w:ascii="Times New Roman" w:hAnsi="Times New Roman" w:eastAsia="宋体" w:cs="Times New Roman"/>
          <w:i w:val="0"/>
          <w:iCs w:val="0"/>
          <w:caps w:val="0"/>
          <w:color w:val="0F1115"/>
          <w:spacing w:val="0"/>
          <w:sz w:val="24"/>
          <w:szCs w:val="24"/>
          <w:shd w:val="clear" w:fill="FFFFFF"/>
        </w:rPr>
        <w:t>|×</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w:t>
      </w:r>
      <w:r>
        <w:rPr>
          <w:rFonts w:hint="default" w:ascii="Times New Roman" w:hAnsi="Times New Roman" w:eastAsia="宋体" w:cs="Times New Roman"/>
          <w:i/>
          <w:iCs/>
          <w:caps w:val="0"/>
          <w:color w:val="0F1115"/>
          <w:spacing w:val="0"/>
          <w:sz w:val="24"/>
          <w:szCs w:val="24"/>
          <w:shd w:val="clear" w:fill="FFFFFF"/>
        </w:rPr>
        <w:t>V</w:t>
      </w:r>
      <w:r>
        <w:rPr>
          <w:rFonts w:hint="default" w:ascii="Times New Roman" w:hAnsi="Times New Roman" w:eastAsia="宋体" w:cs="Times New Roman"/>
          <w:i w:val="0"/>
          <w:iCs w:val="0"/>
          <w:caps w:val="0"/>
          <w:color w:val="0F1115"/>
          <w:spacing w:val="0"/>
          <w:sz w:val="24"/>
          <w:szCs w:val="24"/>
          <w:shd w:val="clear" w:fill="FFFFFF"/>
        </w:rPr>
        <w:t>₂) = 0.01 V⁻¹×0.04041V = 0.000404 V/V = 0.0404%</w:t>
      </w:r>
    </w:p>
    <w:p w14:paraId="78BC37EE">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标准不确定度汇总表（见表A.2）</w:t>
      </w:r>
    </w:p>
    <w:p w14:paraId="67BA8F7B">
      <w:pPr>
        <w:spacing w:line="360" w:lineRule="auto"/>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表A.2  标准不确定度分量汇总表</w:t>
      </w:r>
    </w:p>
    <w:tbl>
      <w:tblPr>
        <w:tblStyle w:val="15"/>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647"/>
        <w:gridCol w:w="2304"/>
        <w:gridCol w:w="1168"/>
        <w:gridCol w:w="2238"/>
      </w:tblGrid>
      <w:tr w14:paraId="2796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Mar>
              <w:left w:w="108" w:type="dxa"/>
              <w:right w:w="108" w:type="dxa"/>
            </w:tcMar>
            <w:vAlign w:val="center"/>
          </w:tcPr>
          <w:p w14:paraId="0B5116DF">
            <w:pPr>
              <w:snapToGrid w:val="0"/>
              <w:jc w:val="center"/>
              <w:rPr>
                <w:rFonts w:hint="default" w:ascii="Times New Roman" w:hAnsi="Times New Roman" w:eastAsia="宋体" w:cs="Times New Roman"/>
                <w:b/>
                <w:kern w:val="2"/>
                <w:sz w:val="21"/>
                <w:szCs w:val="21"/>
                <w:u w:val="none"/>
                <w:lang w:val="en-US" w:eastAsia="zh-CN" w:bidi="ar-SA"/>
              </w:rPr>
            </w:pPr>
            <w:r>
              <w:rPr>
                <w:rFonts w:hint="default" w:ascii="Times New Roman" w:hAnsi="Times New Roman" w:cs="Times New Roman"/>
                <w:b/>
                <w:sz w:val="21"/>
                <w:szCs w:val="21"/>
                <w:u w:val="none"/>
              </w:rPr>
              <w:t>标准不确定度来源</w:t>
            </w:r>
          </w:p>
        </w:tc>
        <w:tc>
          <w:tcPr>
            <w:tcW w:w="0" w:type="auto"/>
            <w:shd w:val="clear" w:color="auto" w:fill="auto"/>
            <w:tcMar>
              <w:left w:w="108" w:type="dxa"/>
              <w:right w:w="108" w:type="dxa"/>
            </w:tcMar>
            <w:vAlign w:val="center"/>
          </w:tcPr>
          <w:p w14:paraId="0F121464">
            <w:pPr>
              <w:snapToGrid w:val="0"/>
              <w:jc w:val="center"/>
              <w:rPr>
                <w:rFonts w:hint="default" w:ascii="Times New Roman" w:hAnsi="Times New Roman" w:eastAsia="宋体" w:cs="Times New Roman"/>
                <w:b/>
                <w:kern w:val="2"/>
                <w:sz w:val="21"/>
                <w:szCs w:val="21"/>
                <w:u w:val="none"/>
                <w:lang w:val="en-US" w:eastAsia="zh-CN" w:bidi="ar-SA"/>
              </w:rPr>
            </w:pPr>
            <w:r>
              <w:rPr>
                <w:rFonts w:hint="default" w:ascii="Times New Roman" w:hAnsi="Times New Roman" w:cs="Times New Roman"/>
                <w:b/>
                <w:sz w:val="21"/>
                <w:szCs w:val="21"/>
                <w:u w:val="none"/>
              </w:rPr>
              <w:t>符号</w:t>
            </w:r>
          </w:p>
        </w:tc>
        <w:tc>
          <w:tcPr>
            <w:tcW w:w="0" w:type="auto"/>
            <w:shd w:val="clear" w:color="auto" w:fill="auto"/>
            <w:tcMar>
              <w:left w:w="108" w:type="dxa"/>
              <w:right w:w="108" w:type="dxa"/>
            </w:tcMar>
            <w:vAlign w:val="center"/>
          </w:tcPr>
          <w:p w14:paraId="50C4A108">
            <w:pPr>
              <w:snapToGrid w:val="0"/>
              <w:jc w:val="center"/>
              <w:rPr>
                <w:rFonts w:hint="default" w:ascii="Times New Roman" w:hAnsi="Times New Roman" w:eastAsia="宋体" w:cs="Times New Roman"/>
                <w:b/>
                <w:kern w:val="2"/>
                <w:sz w:val="21"/>
                <w:szCs w:val="21"/>
                <w:u w:val="none"/>
                <w:lang w:val="en-US" w:eastAsia="zh-CN" w:bidi="ar-SA"/>
              </w:rPr>
            </w:pPr>
            <w:r>
              <w:rPr>
                <w:rFonts w:hint="default" w:ascii="Times New Roman" w:hAnsi="Times New Roman" w:cs="Times New Roman"/>
                <w:b/>
                <w:sz w:val="21"/>
                <w:szCs w:val="21"/>
                <w:u w:val="none"/>
              </w:rPr>
              <w:t>概率分布</w:t>
            </w:r>
          </w:p>
        </w:tc>
        <w:tc>
          <w:tcPr>
            <w:tcW w:w="0" w:type="auto"/>
            <w:tcMar>
              <w:left w:w="108" w:type="dxa"/>
              <w:right w:w="108" w:type="dxa"/>
            </w:tcMar>
            <w:vAlign w:val="center"/>
          </w:tcPr>
          <w:p w14:paraId="63284320">
            <w:pPr>
              <w:snapToGrid w:val="0"/>
              <w:jc w:val="center"/>
              <w:rPr>
                <w:rFonts w:hint="default" w:ascii="Times New Roman" w:hAnsi="Times New Roman" w:cs="Times New Roman"/>
                <w:sz w:val="21"/>
                <w:szCs w:val="21"/>
              </w:rPr>
            </w:pPr>
            <w:r>
              <w:rPr>
                <w:rFonts w:hint="default" w:ascii="Times New Roman" w:hAnsi="Times New Roman" w:cs="Times New Roman"/>
                <w:b/>
                <w:sz w:val="21"/>
                <w:szCs w:val="21"/>
                <w:u w:val="none"/>
              </w:rPr>
              <w:t>灵敏系数</w:t>
            </w:r>
          </w:p>
        </w:tc>
        <w:tc>
          <w:tcPr>
            <w:tcW w:w="2057" w:type="dxa"/>
            <w:tcMar>
              <w:left w:w="108" w:type="dxa"/>
              <w:right w:w="108" w:type="dxa"/>
            </w:tcMar>
            <w:vAlign w:val="center"/>
          </w:tcPr>
          <w:p w14:paraId="7D9872B8">
            <w:pPr>
              <w:snapToGrid w:val="0"/>
              <w:jc w:val="center"/>
              <w:rPr>
                <w:rFonts w:hint="default" w:ascii="Times New Roman" w:hAnsi="Times New Roman" w:cs="Times New Roman"/>
                <w:sz w:val="21"/>
                <w:szCs w:val="21"/>
              </w:rPr>
            </w:pPr>
            <w:r>
              <w:rPr>
                <w:rFonts w:hint="default" w:ascii="Times New Roman" w:hAnsi="Times New Roman" w:cs="Times New Roman"/>
                <w:b/>
                <w:sz w:val="21"/>
                <w:szCs w:val="21"/>
                <w:u w:val="none"/>
              </w:rPr>
              <w:t>不确定度分量</w:t>
            </w:r>
          </w:p>
        </w:tc>
      </w:tr>
      <w:tr w14:paraId="6576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left w:w="108" w:type="dxa"/>
              <w:right w:w="108" w:type="dxa"/>
            </w:tcMar>
            <w:vAlign w:val="center"/>
          </w:tcPr>
          <w:p w14:paraId="45E20835">
            <w:pPr>
              <w:snapToGrid w:val="0"/>
              <w:jc w:val="center"/>
              <w:rPr>
                <w:rFonts w:hint="default" w:ascii="Times New Roman" w:hAnsi="Times New Roman" w:cs="Times New Roman"/>
              </w:rPr>
            </w:pPr>
            <w:r>
              <w:rPr>
                <w:rFonts w:hint="default" w:ascii="Times New Roman" w:hAnsi="Times New Roman" w:cs="Times New Roman"/>
                <w:sz w:val="21"/>
                <w:szCs w:val="21"/>
              </w:rPr>
              <w:t>测量重复性</w:t>
            </w:r>
          </w:p>
        </w:tc>
        <w:tc>
          <w:tcPr>
            <w:tcW w:w="0" w:type="auto"/>
            <w:tcMar>
              <w:left w:w="108" w:type="dxa"/>
              <w:right w:w="108" w:type="dxa"/>
            </w:tcMar>
            <w:vAlign w:val="center"/>
          </w:tcPr>
          <w:p w14:paraId="0B61BA4A">
            <w:pPr>
              <w:snapToGrid w:val="0"/>
              <w:jc w:val="center"/>
              <w:rPr>
                <w:rFonts w:hint="default" w:ascii="Times New Roman" w:hAnsi="Times New Roman" w:cs="Times New Roman"/>
              </w:rPr>
            </w:pPr>
            <w:bookmarkStart w:id="14" w:name="OLE_LINK82_ai"/>
            <w:bookmarkStart w:id="15" w:name="OLE_LINK81_ai"/>
            <w:r>
              <w:rPr>
                <w:rFonts w:hint="default" w:ascii="Times New Roman" w:hAnsi="Times New Roman" w:cs="Times New Roman"/>
                <w:i/>
                <w:iCs/>
                <w:sz w:val="21"/>
                <w:szCs w:val="21"/>
              </w:rPr>
              <w:t>u</w:t>
            </w:r>
            <w:r>
              <w:rPr>
                <w:rFonts w:hint="default" w:ascii="Times New Roman" w:hAnsi="Times New Roman" w:cs="Times New Roman"/>
                <w:sz w:val="21"/>
                <w:szCs w:val="21"/>
                <w:vertAlign w:val="subscript"/>
              </w:rPr>
              <w:t>1</w:t>
            </w:r>
          </w:p>
        </w:tc>
        <w:tc>
          <w:tcPr>
            <w:tcW w:w="0" w:type="auto"/>
            <w:tcMar>
              <w:left w:w="108" w:type="dxa"/>
              <w:right w:w="108" w:type="dxa"/>
            </w:tcMar>
            <w:vAlign w:val="center"/>
          </w:tcPr>
          <w:p w14:paraId="3F3464FA">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A类评定</w:t>
            </w:r>
          </w:p>
        </w:tc>
        <w:tc>
          <w:tcPr>
            <w:tcW w:w="0" w:type="auto"/>
            <w:tcMar>
              <w:left w:w="108" w:type="dxa"/>
              <w:right w:w="108" w:type="dxa"/>
            </w:tcMar>
            <w:vAlign w:val="center"/>
          </w:tcPr>
          <w:p w14:paraId="58129838">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.0</w:t>
            </w:r>
          </w:p>
        </w:tc>
        <w:tc>
          <w:tcPr>
            <w:tcW w:w="2057" w:type="dxa"/>
            <w:tcMar>
              <w:left w:w="108" w:type="dxa"/>
              <w:right w:w="108" w:type="dxa"/>
            </w:tcMar>
            <w:vAlign w:val="center"/>
          </w:tcPr>
          <w:p w14:paraId="5C668E88">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0.0010%</w:t>
            </w:r>
          </w:p>
        </w:tc>
      </w:tr>
      <w:tr w14:paraId="7639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left w:w="108" w:type="dxa"/>
              <w:right w:w="108" w:type="dxa"/>
            </w:tcMar>
            <w:vAlign w:val="center"/>
          </w:tcPr>
          <w:p w14:paraId="1EFD793E">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标准电压互感器误差</w:t>
            </w:r>
          </w:p>
        </w:tc>
        <w:tc>
          <w:tcPr>
            <w:tcW w:w="0" w:type="auto"/>
            <w:tcMar>
              <w:left w:w="108" w:type="dxa"/>
              <w:right w:w="108" w:type="dxa"/>
            </w:tcMar>
            <w:vAlign w:val="center"/>
          </w:tcPr>
          <w:p w14:paraId="7D21146A">
            <w:pPr>
              <w:snapToGrid w:val="0"/>
              <w:jc w:val="center"/>
              <w:rPr>
                <w:rFonts w:hint="default" w:ascii="Times New Roman" w:hAnsi="Times New Roman" w:cs="Times New Roman"/>
                <w:sz w:val="21"/>
                <w:szCs w:val="21"/>
              </w:rPr>
            </w:pPr>
            <w:r>
              <w:rPr>
                <w:rFonts w:hint="default" w:ascii="Times New Roman" w:hAnsi="Times New Roman" w:cs="Times New Roman"/>
                <w:i/>
                <w:iCs/>
                <w:sz w:val="21"/>
                <w:szCs w:val="21"/>
              </w:rPr>
              <w:t>u</w:t>
            </w:r>
            <w:r>
              <w:rPr>
                <w:rFonts w:hint="default" w:ascii="Times New Roman" w:hAnsi="Times New Roman" w:cs="Times New Roman"/>
                <w:sz w:val="21"/>
                <w:szCs w:val="21"/>
                <w:vertAlign w:val="subscript"/>
              </w:rPr>
              <w:t>2</w:t>
            </w:r>
          </w:p>
        </w:tc>
        <w:tc>
          <w:tcPr>
            <w:tcW w:w="0" w:type="auto"/>
            <w:tcMar>
              <w:left w:w="108" w:type="dxa"/>
              <w:right w:w="108" w:type="dxa"/>
            </w:tcMar>
            <w:vAlign w:val="center"/>
          </w:tcPr>
          <w:p w14:paraId="79191EFD">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B类评定，</w:t>
            </w:r>
            <w:r>
              <w:rPr>
                <w:rFonts w:hint="default" w:ascii="Times New Roman" w:hAnsi="Times New Roman" w:cs="Times New Roman"/>
                <w:sz w:val="21"/>
                <w:szCs w:val="21"/>
                <w:lang w:val="en-US" w:eastAsia="zh-CN"/>
              </w:rPr>
              <w:t>矩形</w:t>
            </w:r>
            <w:r>
              <w:rPr>
                <w:rFonts w:hint="default" w:ascii="Times New Roman" w:hAnsi="Times New Roman" w:cs="Times New Roman"/>
                <w:sz w:val="21"/>
                <w:szCs w:val="21"/>
              </w:rPr>
              <w:t>分布</w:t>
            </w:r>
          </w:p>
        </w:tc>
        <w:tc>
          <w:tcPr>
            <w:tcW w:w="0" w:type="auto"/>
            <w:tcMar>
              <w:left w:w="108" w:type="dxa"/>
              <w:right w:w="108" w:type="dxa"/>
            </w:tcMar>
            <w:vAlign w:val="center"/>
          </w:tcPr>
          <w:p w14:paraId="53C6D31C">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1.0</w:t>
            </w:r>
          </w:p>
        </w:tc>
        <w:tc>
          <w:tcPr>
            <w:tcW w:w="2057" w:type="dxa"/>
            <w:tcMar>
              <w:left w:w="108" w:type="dxa"/>
              <w:right w:w="108" w:type="dxa"/>
            </w:tcMar>
            <w:vAlign w:val="center"/>
          </w:tcPr>
          <w:p w14:paraId="0D9DB51D">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115</w:t>
            </w:r>
            <w:r>
              <w:rPr>
                <w:rFonts w:hint="default" w:ascii="Times New Roman" w:hAnsi="Times New Roman" w:cs="Times New Roman"/>
                <w:sz w:val="21"/>
                <w:szCs w:val="21"/>
              </w:rPr>
              <w:t>%</w:t>
            </w:r>
          </w:p>
        </w:tc>
      </w:tr>
      <w:tr w14:paraId="5AF5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left w:w="108" w:type="dxa"/>
              <w:right w:w="108" w:type="dxa"/>
            </w:tcMar>
            <w:vAlign w:val="center"/>
          </w:tcPr>
          <w:p w14:paraId="21BFE62C">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标准侧数字电压表误差</w:t>
            </w:r>
          </w:p>
        </w:tc>
        <w:tc>
          <w:tcPr>
            <w:tcW w:w="0" w:type="auto"/>
            <w:tcMar>
              <w:left w:w="108" w:type="dxa"/>
              <w:right w:w="108" w:type="dxa"/>
            </w:tcMar>
            <w:vAlign w:val="center"/>
          </w:tcPr>
          <w:p w14:paraId="59EDD869">
            <w:pPr>
              <w:snapToGrid w:val="0"/>
              <w:jc w:val="center"/>
              <w:rPr>
                <w:rFonts w:hint="default" w:ascii="Times New Roman" w:hAnsi="Times New Roman" w:cs="Times New Roman"/>
                <w:sz w:val="21"/>
                <w:szCs w:val="21"/>
              </w:rPr>
            </w:pPr>
            <w:r>
              <w:rPr>
                <w:rFonts w:hint="default" w:ascii="Times New Roman" w:hAnsi="Times New Roman" w:cs="Times New Roman"/>
                <w:i/>
                <w:iCs/>
                <w:sz w:val="21"/>
                <w:szCs w:val="21"/>
              </w:rPr>
              <w:t>u</w:t>
            </w:r>
            <w:r>
              <w:rPr>
                <w:rFonts w:hint="default" w:ascii="Times New Roman" w:hAnsi="Times New Roman" w:cs="Times New Roman"/>
                <w:sz w:val="21"/>
                <w:szCs w:val="21"/>
                <w:vertAlign w:val="subscript"/>
              </w:rPr>
              <w:t>3</w:t>
            </w:r>
          </w:p>
        </w:tc>
        <w:tc>
          <w:tcPr>
            <w:tcW w:w="0" w:type="auto"/>
            <w:tcMar>
              <w:left w:w="108" w:type="dxa"/>
              <w:right w:w="108" w:type="dxa"/>
            </w:tcMar>
            <w:vAlign w:val="center"/>
          </w:tcPr>
          <w:p w14:paraId="1494175A">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B类评定，矩形分布</w:t>
            </w:r>
          </w:p>
        </w:tc>
        <w:tc>
          <w:tcPr>
            <w:tcW w:w="0" w:type="auto"/>
            <w:tcMar>
              <w:left w:w="108" w:type="dxa"/>
              <w:right w:w="108" w:type="dxa"/>
            </w:tcMar>
            <w:vAlign w:val="center"/>
          </w:tcPr>
          <w:p w14:paraId="10509E0E">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1.0</w:t>
            </w:r>
          </w:p>
        </w:tc>
        <w:tc>
          <w:tcPr>
            <w:tcW w:w="2057" w:type="dxa"/>
            <w:tcMar>
              <w:left w:w="108" w:type="dxa"/>
              <w:right w:w="108" w:type="dxa"/>
            </w:tcMar>
            <w:vAlign w:val="center"/>
          </w:tcPr>
          <w:p w14:paraId="7FCC4810">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0.024</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w:t>
            </w:r>
          </w:p>
        </w:tc>
      </w:tr>
      <w:tr w14:paraId="0E8A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left w:w="108" w:type="dxa"/>
              <w:right w:w="108" w:type="dxa"/>
            </w:tcMar>
            <w:vAlign w:val="center"/>
          </w:tcPr>
          <w:p w14:paraId="18DD46A2">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被检测数字电压表误差</w:t>
            </w:r>
          </w:p>
        </w:tc>
        <w:tc>
          <w:tcPr>
            <w:tcW w:w="0" w:type="auto"/>
            <w:tcMar>
              <w:left w:w="108" w:type="dxa"/>
              <w:right w:w="108" w:type="dxa"/>
            </w:tcMar>
            <w:vAlign w:val="center"/>
          </w:tcPr>
          <w:p w14:paraId="7BEB8279">
            <w:pPr>
              <w:snapToGrid w:val="0"/>
              <w:jc w:val="center"/>
              <w:rPr>
                <w:rFonts w:hint="default" w:ascii="Times New Roman" w:hAnsi="Times New Roman" w:cs="Times New Roman"/>
                <w:sz w:val="21"/>
                <w:szCs w:val="21"/>
              </w:rPr>
            </w:pPr>
            <w:r>
              <w:rPr>
                <w:rFonts w:hint="default" w:ascii="Times New Roman" w:hAnsi="Times New Roman" w:cs="Times New Roman"/>
                <w:i/>
                <w:iCs/>
                <w:sz w:val="21"/>
                <w:szCs w:val="21"/>
              </w:rPr>
              <w:t>u</w:t>
            </w:r>
            <w:r>
              <w:rPr>
                <w:rFonts w:hint="default" w:ascii="Times New Roman" w:hAnsi="Times New Roman" w:cs="Times New Roman"/>
                <w:sz w:val="21"/>
                <w:szCs w:val="21"/>
                <w:vertAlign w:val="subscript"/>
              </w:rPr>
              <w:t>4</w:t>
            </w:r>
          </w:p>
        </w:tc>
        <w:tc>
          <w:tcPr>
            <w:tcW w:w="0" w:type="auto"/>
            <w:tcMar>
              <w:left w:w="108" w:type="dxa"/>
              <w:right w:w="108" w:type="dxa"/>
            </w:tcMar>
            <w:vAlign w:val="center"/>
          </w:tcPr>
          <w:p w14:paraId="14F9630E">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B类评定，矩形分布</w:t>
            </w:r>
          </w:p>
        </w:tc>
        <w:tc>
          <w:tcPr>
            <w:tcW w:w="0" w:type="auto"/>
            <w:tcMar>
              <w:left w:w="108" w:type="dxa"/>
              <w:right w:w="108" w:type="dxa"/>
            </w:tcMar>
            <w:vAlign w:val="center"/>
          </w:tcPr>
          <w:p w14:paraId="3E59D6BE">
            <w:pPr>
              <w:snapToGrid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0.01</w:t>
            </w:r>
          </w:p>
        </w:tc>
        <w:tc>
          <w:tcPr>
            <w:tcW w:w="2057" w:type="dxa"/>
            <w:tcMar>
              <w:left w:w="108" w:type="dxa"/>
              <w:right w:w="108" w:type="dxa"/>
            </w:tcMar>
            <w:vAlign w:val="center"/>
          </w:tcPr>
          <w:p w14:paraId="17901BE1">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404</w:t>
            </w:r>
            <w:r>
              <w:rPr>
                <w:rFonts w:hint="default" w:ascii="Times New Roman" w:hAnsi="Times New Roman" w:cs="Times New Roman"/>
                <w:sz w:val="21"/>
                <w:szCs w:val="21"/>
              </w:rPr>
              <w:t>%</w:t>
            </w:r>
          </w:p>
        </w:tc>
      </w:tr>
      <w:tr w14:paraId="15BE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0" w:type="auto"/>
            <w:shd w:val="clear" w:color="auto" w:fill="auto"/>
            <w:tcMar>
              <w:left w:w="108" w:type="dxa"/>
              <w:right w:w="108" w:type="dxa"/>
            </w:tcMar>
            <w:vAlign w:val="center"/>
          </w:tcPr>
          <w:p w14:paraId="3D2522E3">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合成标准不确定度</w:t>
            </w:r>
          </w:p>
        </w:tc>
        <w:tc>
          <w:tcPr>
            <w:tcW w:w="0" w:type="auto"/>
            <w:shd w:val="clear" w:color="auto" w:fill="auto"/>
            <w:tcMar>
              <w:left w:w="108" w:type="dxa"/>
              <w:right w:w="108" w:type="dxa"/>
            </w:tcMar>
            <w:vAlign w:val="center"/>
          </w:tcPr>
          <w:p w14:paraId="0B004A96">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i/>
                <w:iCs/>
                <w:sz w:val="21"/>
                <w:szCs w:val="21"/>
              </w:rPr>
              <w:t>u</w:t>
            </w:r>
            <w:r>
              <w:rPr>
                <w:rFonts w:hint="default" w:ascii="Times New Roman" w:hAnsi="Times New Roman" w:cs="Times New Roman"/>
                <w:sz w:val="21"/>
                <w:szCs w:val="21"/>
                <w:vertAlign w:val="subscript"/>
              </w:rPr>
              <w:t>c</w:t>
            </w:r>
          </w:p>
        </w:tc>
        <w:tc>
          <w:tcPr>
            <w:tcW w:w="5661" w:type="dxa"/>
            <w:gridSpan w:val="3"/>
            <w:shd w:val="clear" w:color="auto" w:fill="auto"/>
            <w:tcMar>
              <w:left w:w="108" w:type="dxa"/>
              <w:right w:w="108" w:type="dxa"/>
            </w:tcMar>
            <w:vAlign w:val="center"/>
          </w:tcPr>
          <w:p w14:paraId="4A331665">
            <w:pPr>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hint="default" w:ascii="Times New Roman" w:hAnsi="Times New Roman" w:cs="Times New Roman"/>
                <w:sz w:val="21"/>
                <w:szCs w:val="21"/>
                <w:lang w:val="en-US" w:eastAsia="zh-CN"/>
              </w:rPr>
              <w:t>487</w:t>
            </w:r>
            <w:r>
              <w:rPr>
                <w:rFonts w:hint="default" w:ascii="Times New Roman" w:hAnsi="Times New Roman" w:cs="Times New Roman"/>
                <w:sz w:val="21"/>
                <w:szCs w:val="21"/>
              </w:rPr>
              <w:t>%</w:t>
            </w:r>
          </w:p>
        </w:tc>
      </w:tr>
      <w:bookmarkEnd w:id="14"/>
      <w:bookmarkEnd w:id="15"/>
    </w:tbl>
    <w:p w14:paraId="2D9DF567">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合成标准不确定度</w:t>
      </w:r>
    </w:p>
    <w:p w14:paraId="1FDC36B4">
      <w:pPr>
        <w:spacing w:line="360" w:lineRule="auto"/>
        <w:ind w:firstLine="480" w:firstLineChars="200"/>
        <w:rPr>
          <w:rFonts w:hint="default" w:ascii="Times New Roman" w:hAnsi="Times New Roman" w:eastAsia="黑体" w:cs="Times New Roman"/>
          <w:bCs/>
          <w:sz w:val="24"/>
        </w:rPr>
      </w:pPr>
      <w:r>
        <w:rPr>
          <w:rFonts w:hint="default" w:ascii="Times New Roman" w:hAnsi="Times New Roman" w:cs="Times New Roman"/>
          <w:sz w:val="24"/>
        </w:rPr>
        <w:t>由于测量重复性引入的标准不确定度分量大于数字多用表示值分辨力引入的不确定度分量，故不再考虑分辨力引入的不确定度分量，依照不确定度传播公式可得：</w:t>
      </w:r>
    </w:p>
    <w:p w14:paraId="5E2B5967">
      <w:pPr>
        <w:spacing w:line="360" w:lineRule="auto"/>
        <w:jc w:val="center"/>
        <w:rPr>
          <w:rFonts w:hint="default" w:ascii="Times New Roman" w:hAnsi="Times New Roman" w:cs="Times New Roman"/>
          <w:sz w:val="24"/>
        </w:rPr>
      </w:pPr>
      <w:bookmarkStart w:id="16" w:name="OLE_LINK5"/>
      <w:r>
        <w:rPr>
          <w:rFonts w:hint="default" w:ascii="Times New Roman" w:hAnsi="Times New Roman" w:cs="Times New Roman"/>
          <w:position w:val="-30"/>
          <w:sz w:val="24"/>
        </w:rPr>
        <w:object>
          <v:shape id="_x0000_i1036" o:spt="75" type="#_x0000_t75" style="height:37.8pt;width:91.2pt;" o:ole="t" filled="f" o:preferrelative="t" stroked="f" coordsize="21600,21600">
            <v:path/>
            <v:fill on="f" focussize="0,0"/>
            <v:stroke on="f" joinstyle="miter"/>
            <v:imagedata r:id="rId24" o:title=""/>
            <o:lock v:ext="edit" aspectratio="t"/>
            <w10:wrap type="none"/>
            <w10:anchorlock/>
          </v:shape>
          <o:OLEObject Type="Embed" ProgID="Equation.DSMT4" ShapeID="_x0000_i1036" DrawAspect="Content" ObjectID="_1468075733" r:id="rId23">
            <o:LockedField>false</o:LockedField>
          </o:OLEObject>
        </w:object>
      </w:r>
      <w:bookmarkEnd w:id="16"/>
    </w:p>
    <w:p w14:paraId="40119F3B">
      <w:pPr>
        <w:spacing w:line="360" w:lineRule="auto"/>
        <w:jc w:val="center"/>
        <w:rPr>
          <w:rFonts w:hint="default" w:ascii="Times New Roman" w:hAnsi="Times New Roman" w:cs="Times New Roman"/>
        </w:rPr>
      </w:pPr>
      <w:r>
        <w:rPr>
          <w:rFonts w:hint="default" w:ascii="Times New Roman" w:hAnsi="Times New Roman" w:cs="Times New Roman"/>
          <w:iCs/>
          <w:sz w:val="24"/>
        </w:rPr>
        <w:t>=0.0</w:t>
      </w:r>
      <w:r>
        <w:rPr>
          <w:rFonts w:hint="default" w:ascii="Times New Roman" w:hAnsi="Times New Roman" w:cs="Times New Roman"/>
          <w:iCs/>
          <w:sz w:val="24"/>
          <w:lang w:val="en-US" w:eastAsia="zh-CN"/>
        </w:rPr>
        <w:t>487</w:t>
      </w:r>
      <w:r>
        <w:rPr>
          <w:rFonts w:hint="default" w:ascii="Times New Roman" w:hAnsi="Times New Roman" w:cs="Times New Roman"/>
          <w:iCs/>
          <w:sz w:val="24"/>
        </w:rPr>
        <w:t>%</w:t>
      </w:r>
    </w:p>
    <w:p w14:paraId="7F1679F7">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扩展不确定度</w:t>
      </w:r>
    </w:p>
    <w:p w14:paraId="1C51E946">
      <w:pPr>
        <w:spacing w:line="360" w:lineRule="auto"/>
        <w:ind w:firstLine="480" w:firstLineChars="200"/>
        <w:jc w:val="left"/>
        <w:rPr>
          <w:rFonts w:hint="default" w:ascii="Times New Roman" w:hAnsi="Times New Roman" w:cs="Times New Roman"/>
          <w:iCs/>
          <w:sz w:val="24"/>
        </w:rPr>
      </w:pPr>
      <w:r>
        <w:rPr>
          <w:rFonts w:hint="default" w:ascii="Times New Roman" w:hAnsi="Times New Roman" w:cs="Times New Roman"/>
          <w:iCs/>
          <w:sz w:val="24"/>
        </w:rPr>
        <w:t>取</w:t>
      </w:r>
      <w:r>
        <w:rPr>
          <w:rFonts w:hint="default" w:ascii="Times New Roman" w:hAnsi="Times New Roman" w:cs="Times New Roman"/>
          <w:iCs/>
          <w:position w:val="-6"/>
          <w:sz w:val="24"/>
        </w:rPr>
        <w:object>
          <v:shape id="_x0000_i1037" o:spt="75" type="#_x0000_t75" style="height:15pt;width:9.6pt;" o:ole="t"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4" r:id="rId25">
            <o:LockedField>false</o:LockedField>
          </o:OLEObject>
        </w:object>
      </w:r>
      <w:r>
        <w:rPr>
          <w:rFonts w:hint="default" w:ascii="Times New Roman" w:hAnsi="Times New Roman" w:cs="Times New Roman"/>
          <w:iCs/>
          <w:sz w:val="24"/>
        </w:rPr>
        <w:t>=2，则扩展不确定度：</w:t>
      </w:r>
    </w:p>
    <w:p w14:paraId="0D6EF5AE">
      <w:pPr>
        <w:spacing w:line="360" w:lineRule="auto"/>
        <w:ind w:firstLine="570"/>
        <w:jc w:val="center"/>
        <w:rPr>
          <w:rFonts w:hint="default" w:ascii="Times New Roman" w:hAnsi="Times New Roman" w:cs="Times New Roman"/>
          <w:sz w:val="24"/>
        </w:rPr>
      </w:pPr>
      <w:bookmarkStart w:id="17" w:name="OLE_LINK106"/>
      <w:r>
        <w:rPr>
          <w:rFonts w:hint="default" w:ascii="Times New Roman" w:hAnsi="Times New Roman" w:cs="Times New Roman"/>
          <w:position w:val="-12"/>
          <w:sz w:val="24"/>
        </w:rPr>
        <w:object>
          <v:shape id="_x0000_i1038" o:spt="75" alt="" type="#_x0000_t75" style="height:18pt;width:150pt;" o:ole="t" filled="f" o:preferrelative="t" stroked="f" coordsize="21600,21600">
            <v:path/>
            <v:fill on="f" focussize="0,0"/>
            <v:stroke on="f"/>
            <v:imagedata r:id="rId28" o:title=""/>
            <o:lock v:ext="edit" aspectratio="t"/>
            <w10:wrap type="none"/>
            <w10:anchorlock/>
          </v:shape>
          <o:OLEObject Type="Embed" ProgID="Equation.3" ShapeID="_x0000_i1038" DrawAspect="Content" ObjectID="_1468075735" r:id="rId27">
            <o:LockedField>false</o:LockedField>
          </o:OLEObject>
        </w:object>
      </w:r>
      <w:bookmarkEnd w:id="17"/>
    </w:p>
    <w:p w14:paraId="635F2C00">
      <w:pPr>
        <w:spacing w:line="360" w:lineRule="auto"/>
        <w:ind w:firstLine="570"/>
        <w:rPr>
          <w:rFonts w:hint="default" w:ascii="Times New Roman" w:hAnsi="Times New Roman" w:cs="Times New Roman"/>
          <w:sz w:val="24"/>
          <w:highlight w:val="none"/>
        </w:rPr>
      </w:pPr>
      <w:r>
        <w:rPr>
          <w:rFonts w:hint="default" w:ascii="Times New Roman" w:hAnsi="Times New Roman" w:cs="Times New Roman"/>
          <w:sz w:val="24"/>
          <w:highlight w:val="none"/>
        </w:rPr>
        <w:t>因此，B类分压器在50Hz，100kV分压比的基本误差的扩展不确定度为</w:t>
      </w:r>
      <w:r>
        <w:rPr>
          <w:rFonts w:hint="default" w:ascii="Times New Roman" w:hAnsi="Times New Roman" w:cs="Times New Roman"/>
          <w:i/>
          <w:iCs/>
          <w:sz w:val="24"/>
          <w:highlight w:val="none"/>
        </w:rPr>
        <w:t>U</w:t>
      </w:r>
      <w:r>
        <w:rPr>
          <w:rFonts w:hint="default" w:ascii="Times New Roman" w:hAnsi="Times New Roman" w:cs="Times New Roman"/>
          <w:sz w:val="24"/>
          <w:highlight w:val="none"/>
        </w:rPr>
        <w:t>=0.</w:t>
      </w:r>
      <w:r>
        <w:rPr>
          <w:rFonts w:hint="default" w:ascii="Times New Roman" w:hAnsi="Times New Roman" w:cs="Times New Roman"/>
          <w:sz w:val="24"/>
          <w:highlight w:val="none"/>
          <w:lang w:val="en-US" w:eastAsia="zh-CN"/>
        </w:rPr>
        <w:t>1</w:t>
      </w:r>
      <w:r>
        <w:rPr>
          <w:rFonts w:hint="default" w:ascii="Times New Roman" w:hAnsi="Times New Roman" w:cs="Times New Roman"/>
          <w:sz w:val="24"/>
          <w:highlight w:val="none"/>
        </w:rPr>
        <w:t>%，</w:t>
      </w:r>
      <w:r>
        <w:rPr>
          <w:rFonts w:hint="default" w:ascii="Times New Roman" w:hAnsi="Times New Roman" w:cs="Times New Roman"/>
          <w:i/>
          <w:iCs/>
          <w:sz w:val="24"/>
          <w:highlight w:val="none"/>
        </w:rPr>
        <w:t>k</w:t>
      </w:r>
      <w:r>
        <w:rPr>
          <w:rFonts w:hint="default" w:ascii="Times New Roman" w:hAnsi="Times New Roman" w:cs="Times New Roman"/>
          <w:sz w:val="24"/>
          <w:highlight w:val="none"/>
        </w:rPr>
        <w:t>=2。</w:t>
      </w:r>
    </w:p>
    <w:p w14:paraId="4E140024">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结论</w:t>
      </w:r>
    </w:p>
    <w:p w14:paraId="77CC78E3">
      <w:pPr>
        <w:pStyle w:val="14"/>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360" w:lineRule="auto"/>
        <w:ind w:left="0" w:right="0" w:firstLine="480" w:firstLineChars="200"/>
        <w:jc w:val="both"/>
        <w:textAlignment w:val="auto"/>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被检0.5级分压器在50Hz、100kV点的比值差测量结果为+0.045%，测量扩展不确定度</w:t>
      </w:r>
      <w:r>
        <w:rPr>
          <w:rFonts w:hint="default" w:ascii="Times New Roman" w:hAnsi="Times New Roman" w:eastAsia="宋体" w:cs="Times New Roman"/>
          <w:i/>
          <w:iCs/>
          <w:kern w:val="2"/>
          <w:sz w:val="24"/>
          <w:szCs w:val="24"/>
          <w:highlight w:val="none"/>
          <w:lang w:val="en-US" w:eastAsia="zh-CN" w:bidi="ar-SA"/>
        </w:rPr>
        <w:t>U</w:t>
      </w:r>
      <w:r>
        <w:rPr>
          <w:rFonts w:hint="default" w:ascii="Times New Roman" w:hAnsi="Times New Roman" w:cs="Times New Roman"/>
          <w:i w:val="0"/>
          <w:iCs w:val="0"/>
          <w:kern w:val="2"/>
          <w:sz w:val="24"/>
          <w:szCs w:val="24"/>
          <w:highlight w:val="none"/>
          <w:vertAlign w:val="subscript"/>
          <w:lang w:val="en-US" w:eastAsia="zh-CN" w:bidi="ar-SA"/>
        </w:rPr>
        <w:t>rel</w:t>
      </w:r>
      <w:r>
        <w:rPr>
          <w:rFonts w:hint="default" w:ascii="Times New Roman" w:hAnsi="Times New Roman" w:eastAsia="宋体" w:cs="Times New Roman"/>
          <w:kern w:val="2"/>
          <w:sz w:val="24"/>
          <w:szCs w:val="24"/>
          <w:highlight w:val="none"/>
          <w:lang w:val="en-US" w:eastAsia="zh-CN" w:bidi="ar-SA"/>
        </w:rPr>
        <w:t>=0.10%（</w:t>
      </w:r>
      <w:r>
        <w:rPr>
          <w:rFonts w:hint="default" w:ascii="Times New Roman" w:hAnsi="Times New Roman" w:eastAsia="宋体" w:cs="Times New Roman"/>
          <w:i/>
          <w:iCs/>
          <w:kern w:val="2"/>
          <w:sz w:val="24"/>
          <w:szCs w:val="24"/>
          <w:highlight w:val="none"/>
          <w:lang w:val="en-US" w:eastAsia="zh-CN" w:bidi="ar-SA"/>
        </w:rPr>
        <w:t>k</w:t>
      </w:r>
      <w:r>
        <w:rPr>
          <w:rFonts w:hint="default" w:ascii="Times New Roman" w:hAnsi="Times New Roman" w:eastAsia="宋体" w:cs="Times New Roman"/>
          <w:kern w:val="2"/>
          <w:sz w:val="24"/>
          <w:szCs w:val="24"/>
          <w:highlight w:val="none"/>
          <w:lang w:val="en-US" w:eastAsia="zh-CN" w:bidi="ar-SA"/>
        </w:rPr>
        <w:t>=2）。被检仪器最大允许误差MPEV=±0.5%。由于</w:t>
      </w:r>
      <w:r>
        <w:rPr>
          <w:rFonts w:hint="default" w:ascii="Times New Roman" w:hAnsi="Times New Roman" w:eastAsia="宋体" w:cs="Times New Roman"/>
          <w:i/>
          <w:iCs/>
          <w:kern w:val="2"/>
          <w:sz w:val="24"/>
          <w:szCs w:val="24"/>
          <w:highlight w:val="none"/>
          <w:lang w:val="en-US" w:eastAsia="zh-CN" w:bidi="ar-SA"/>
        </w:rPr>
        <w:t>U</w:t>
      </w:r>
      <w:r>
        <w:rPr>
          <w:rFonts w:hint="default" w:ascii="Times New Roman" w:hAnsi="Times New Roman" w:cs="Times New Roman"/>
          <w:i w:val="0"/>
          <w:iCs w:val="0"/>
          <w:kern w:val="2"/>
          <w:sz w:val="24"/>
          <w:szCs w:val="24"/>
          <w:highlight w:val="none"/>
          <w:vertAlign w:val="subscript"/>
          <w:lang w:val="en-US" w:eastAsia="zh-CN" w:bidi="ar-SA"/>
        </w:rPr>
        <w:t>rel</w:t>
      </w:r>
      <w:r>
        <w:rPr>
          <w:rFonts w:hint="default" w:ascii="Times New Roman" w:hAnsi="Times New Roman" w:eastAsia="宋体" w:cs="Times New Roman"/>
          <w:kern w:val="2"/>
          <w:sz w:val="24"/>
          <w:szCs w:val="24"/>
          <w:highlight w:val="none"/>
          <w:lang w:val="en-US" w:eastAsia="zh-CN" w:bidi="ar-SA"/>
        </w:rPr>
        <w:t>=0.10%&lt;(1/3)MPEV≈0.17%，不确定度可忽略，可直接依据测量结果判定合格与否。</w:t>
      </w:r>
    </w:p>
    <w:p w14:paraId="4AEB8F27">
      <w:pPr>
        <w:spacing w:line="360" w:lineRule="auto"/>
        <w:ind w:firstLine="570"/>
        <w:rPr>
          <w:rFonts w:hint="default" w:ascii="Times New Roman" w:hAnsi="Times New Roman" w:cs="Times New Roman"/>
          <w:sz w:val="24"/>
          <w:highlight w:val="none"/>
        </w:rPr>
      </w:pPr>
    </w:p>
    <w:p w14:paraId="74D3C01E">
      <w:pPr>
        <w:numPr>
          <w:ilvl w:val="0"/>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br w:type="page"/>
      </w:r>
      <w:bookmarkStart w:id="18" w:name="_Hlk209103231"/>
      <w:r>
        <w:rPr>
          <w:rFonts w:hint="default" w:ascii="Times New Roman" w:hAnsi="Times New Roman" w:eastAsia="黑体" w:cs="Times New Roman"/>
          <w:sz w:val="24"/>
        </w:rPr>
        <w:t>A类分压器基本误差不确定度评定</w:t>
      </w:r>
    </w:p>
    <w:p w14:paraId="7A7E29AB">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概述</w:t>
      </w:r>
    </w:p>
    <w:p w14:paraId="55117F2E">
      <w:pPr>
        <w:spacing w:line="360" w:lineRule="auto"/>
        <w:ind w:firstLine="480"/>
        <w:rPr>
          <w:rFonts w:hint="default" w:ascii="Times New Roman" w:hAnsi="Times New Roman" w:cs="Times New Roman"/>
          <w:sz w:val="24"/>
        </w:rPr>
      </w:pPr>
      <w:r>
        <w:rPr>
          <w:rFonts w:hint="default" w:ascii="Times New Roman" w:hAnsi="Times New Roman" w:cs="Times New Roman"/>
          <w:sz w:val="24"/>
        </w:rPr>
        <w:t>环境条件：温度22℃，相对湿度：45%；</w:t>
      </w:r>
    </w:p>
    <w:p w14:paraId="1B48DD82">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rPr>
        <w:t>校准</w:t>
      </w:r>
      <w:r>
        <w:rPr>
          <w:rFonts w:hint="default" w:ascii="Times New Roman" w:hAnsi="Times New Roman" w:cs="Times New Roman"/>
          <w:sz w:val="24"/>
          <w:szCs w:val="22"/>
        </w:rPr>
        <w:t>用计量标准：</w:t>
      </w:r>
      <w:r>
        <w:rPr>
          <w:rFonts w:hint="default" w:ascii="Times New Roman" w:hAnsi="Times New Roman" w:cs="Times New Roman"/>
          <w:sz w:val="24"/>
        </w:rPr>
        <w:t>标准电压互感器（准确度等级为0.01级）、感应分压器（0.0002级）和数字式双通道同步采样装置；</w:t>
      </w:r>
    </w:p>
    <w:p w14:paraId="556676E1">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szCs w:val="22"/>
        </w:rPr>
        <w:t>被校对象：工频高压分压器（0.05级）；</w:t>
      </w:r>
    </w:p>
    <w:p w14:paraId="56EB677C">
      <w:pPr>
        <w:spacing w:line="360" w:lineRule="auto"/>
        <w:ind w:firstLine="480"/>
        <w:rPr>
          <w:rFonts w:hint="default" w:ascii="Times New Roman" w:hAnsi="Times New Roman" w:cs="Times New Roman"/>
          <w:sz w:val="24"/>
          <w:szCs w:val="22"/>
        </w:rPr>
      </w:pPr>
      <w:r>
        <w:rPr>
          <w:rFonts w:hint="default" w:ascii="Times New Roman" w:hAnsi="Times New Roman" w:cs="Times New Roman"/>
          <w:sz w:val="24"/>
          <w:szCs w:val="22"/>
        </w:rPr>
        <w:t>测量方法：见</w:t>
      </w:r>
      <w:r>
        <w:rPr>
          <w:rFonts w:hint="default" w:ascii="Times New Roman" w:hAnsi="Times New Roman" w:cs="Times New Roman"/>
          <w:sz w:val="24"/>
        </w:rPr>
        <w:t>7.3.2.2基本误差检定方法</w:t>
      </w:r>
    </w:p>
    <w:p w14:paraId="1FEDE068">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测量模型及</w:t>
      </w:r>
      <w:bookmarkStart w:id="19" w:name="OLE_LINK116"/>
      <w:r>
        <w:rPr>
          <w:rFonts w:hint="default" w:ascii="Times New Roman" w:hAnsi="Times New Roman" w:eastAsia="黑体" w:cs="Times New Roman"/>
          <w:sz w:val="24"/>
        </w:rPr>
        <w:t>不确定度传播公式</w:t>
      </w:r>
      <w:bookmarkEnd w:id="19"/>
      <w:r>
        <w:rPr>
          <w:rFonts w:hint="default" w:ascii="Times New Roman" w:hAnsi="Times New Roman" w:eastAsia="黑体" w:cs="Times New Roman"/>
          <w:sz w:val="24"/>
        </w:rPr>
        <w:t xml:space="preserve">     </w:t>
      </w:r>
    </w:p>
    <w:p w14:paraId="03C6BFE4">
      <w:pPr>
        <w:numPr>
          <w:ilvl w:val="2"/>
          <w:numId w:val="1"/>
        </w:num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测量模型：</w:t>
      </w:r>
    </w:p>
    <w:p w14:paraId="522F7C77">
      <w:pPr>
        <w:numPr>
          <w:ilvl w:val="2"/>
          <w:numId w:val="1"/>
        </w:numPr>
        <w:spacing w:line="360" w:lineRule="auto"/>
        <w:ind w:left="709" w:leftChars="0" w:hanging="709" w:firstLineChars="0"/>
        <w:rPr>
          <w:rFonts w:hint="default" w:ascii="Times New Roman" w:hAnsi="Times New Roman" w:eastAsia="黑体" w:cs="Times New Roman"/>
          <w:kern w:val="2"/>
          <w:sz w:val="24"/>
          <w:szCs w:val="24"/>
          <w:lang w:val="en-US" w:eastAsia="zh-CN" w:bidi="ar-SA"/>
        </w:rPr>
      </w:pPr>
      <w:bookmarkStart w:id="20" w:name="_Hlk209168370"/>
      <w:r>
        <w:rPr>
          <w:rFonts w:hint="default" w:ascii="Times New Roman" w:hAnsi="Times New Roman" w:eastAsia="黑体" w:cs="Times New Roman"/>
          <w:kern w:val="2"/>
          <w:sz w:val="24"/>
          <w:szCs w:val="24"/>
          <w:lang w:val="en-US" w:eastAsia="zh-CN" w:bidi="ar-SA"/>
        </w:rPr>
        <w:t>测量模型说明：</w:t>
      </w:r>
    </w:p>
    <w:p w14:paraId="7ABC3397">
      <w:pPr>
        <w:spacing w:line="360" w:lineRule="auto"/>
        <w:rPr>
          <w:rFonts w:hint="default" w:ascii="Times New Roman" w:hAnsi="Times New Roman" w:cs="Times New Roman"/>
          <w:iCs/>
          <w:sz w:val="24"/>
        </w:rPr>
      </w:pPr>
      <w:r>
        <w:rPr>
          <w:rFonts w:hint="default" w:ascii="Times New Roman" w:hAnsi="Times New Roman" w:cs="Times New Roman"/>
          <w:iCs/>
          <w:kern w:val="0"/>
          <w:sz w:val="24"/>
          <w:szCs w:val="20"/>
        </w:rPr>
        <w:t>主要考虑标准装置本身引入的不确定度，数学模型简化为：</w:t>
      </w:r>
    </w:p>
    <w:p w14:paraId="432B46B9">
      <w:pPr>
        <w:spacing w:line="360" w:lineRule="auto"/>
        <w:ind w:firstLine="2400" w:firstLineChars="1000"/>
        <w:jc w:val="left"/>
        <w:rPr>
          <w:rFonts w:hint="default" w:ascii="Times New Roman" w:hAnsi="Times New Roman" w:eastAsia="Segoe UI" w:cs="Times New Roman"/>
          <w:i w:val="0"/>
          <w:iCs w:val="0"/>
          <w:caps w:val="0"/>
          <w:color w:val="0F1115"/>
          <w:spacing w:val="0"/>
          <w:sz w:val="24"/>
          <w:szCs w:val="24"/>
          <w:shd w:val="clear" w:fill="FFFFFF"/>
        </w:rPr>
      </w:pPr>
      <w:r>
        <w:rPr>
          <w:rFonts w:hint="default" w:ascii="Times New Roman" w:hAnsi="Times New Roman" w:eastAsia="Segoe UI" w:cs="Times New Roman"/>
          <w:i/>
          <w:iCs/>
          <w:caps w:val="0"/>
          <w:color w:val="0F1115"/>
          <w:spacing w:val="0"/>
          <w:sz w:val="24"/>
          <w:szCs w:val="24"/>
          <w:shd w:val="clear" w:fill="FFFFFF"/>
        </w:rPr>
        <w:t>γ</w:t>
      </w:r>
      <w:r>
        <w:rPr>
          <w:rFonts w:hint="default" w:ascii="Times New Roman" w:hAnsi="Times New Roman" w:eastAsia="Segoe UI" w:cs="Times New Roman"/>
          <w:i w:val="0"/>
          <w:iCs w:val="0"/>
          <w:caps w:val="0"/>
          <w:color w:val="0F1115"/>
          <w:spacing w:val="0"/>
          <w:sz w:val="24"/>
          <w:szCs w:val="24"/>
          <w:shd w:val="clear" w:fill="FFFFFF"/>
        </w:rPr>
        <w:t xml:space="preserve"> = </w:t>
      </w:r>
      <w:r>
        <w:rPr>
          <w:rFonts w:hint="default" w:ascii="Times New Roman" w:hAnsi="Times New Roman" w:eastAsia="Segoe UI" w:cs="Times New Roman"/>
          <w:i/>
          <w:iCs/>
          <w:caps w:val="0"/>
          <w:color w:val="0F1115"/>
          <w:spacing w:val="0"/>
          <w:sz w:val="24"/>
          <w:szCs w:val="24"/>
          <w:shd w:val="clear" w:fill="FFFFFF"/>
        </w:rPr>
        <w:t>γ</w:t>
      </w:r>
      <w:r>
        <w:rPr>
          <w:rFonts w:hint="default" w:ascii="Times New Roman" w:hAnsi="Times New Roman" w:eastAsia="Segoe UI" w:cs="Times New Roman"/>
          <w:i w:val="0"/>
          <w:iCs w:val="0"/>
          <w:caps w:val="0"/>
          <w:color w:val="0F1115"/>
          <w:spacing w:val="0"/>
          <w:sz w:val="24"/>
          <w:szCs w:val="24"/>
          <w:shd w:val="clear" w:fill="FFFFFF"/>
          <w:vertAlign w:val="subscript"/>
        </w:rPr>
        <w:t>_rep</w:t>
      </w:r>
      <w:r>
        <w:rPr>
          <w:rFonts w:hint="default" w:ascii="Times New Roman" w:hAnsi="Times New Roman" w:eastAsia="Segoe UI" w:cs="Times New Roman"/>
          <w:i w:val="0"/>
          <w:iCs w:val="0"/>
          <w:caps w:val="0"/>
          <w:color w:val="0F1115"/>
          <w:spacing w:val="0"/>
          <w:sz w:val="24"/>
          <w:szCs w:val="24"/>
          <w:shd w:val="clear" w:fill="FFFFFF"/>
        </w:rPr>
        <w:t xml:space="preserve"> + </w:t>
      </w:r>
      <w:r>
        <w:rPr>
          <w:rFonts w:hint="default" w:ascii="Times New Roman" w:hAnsi="Times New Roman" w:eastAsia="Segoe UI" w:cs="Times New Roman"/>
          <w:i/>
          <w:iCs/>
          <w:caps w:val="0"/>
          <w:color w:val="0F1115"/>
          <w:spacing w:val="0"/>
          <w:sz w:val="24"/>
          <w:szCs w:val="24"/>
          <w:shd w:val="clear" w:fill="FFFFFF"/>
        </w:rPr>
        <w:t>γ</w:t>
      </w:r>
      <w:r>
        <w:rPr>
          <w:rFonts w:hint="default" w:ascii="Times New Roman" w:hAnsi="Times New Roman" w:eastAsia="Segoe UI" w:cs="Times New Roman"/>
          <w:i w:val="0"/>
          <w:iCs w:val="0"/>
          <w:caps w:val="0"/>
          <w:color w:val="0F1115"/>
          <w:spacing w:val="0"/>
          <w:sz w:val="24"/>
          <w:szCs w:val="24"/>
          <w:shd w:val="clear" w:fill="FFFFFF"/>
          <w:vertAlign w:val="subscript"/>
        </w:rPr>
        <w:t>_Kr</w:t>
      </w:r>
      <w:r>
        <w:rPr>
          <w:rFonts w:hint="default" w:ascii="Times New Roman" w:hAnsi="Times New Roman" w:eastAsia="Segoe UI" w:cs="Times New Roman"/>
          <w:i w:val="0"/>
          <w:iCs w:val="0"/>
          <w:caps w:val="0"/>
          <w:color w:val="0F1115"/>
          <w:spacing w:val="0"/>
          <w:sz w:val="24"/>
          <w:szCs w:val="24"/>
          <w:shd w:val="clear" w:fill="FFFFFF"/>
        </w:rPr>
        <w:t xml:space="preserve"> + γ</w:t>
      </w:r>
      <w:r>
        <w:rPr>
          <w:rFonts w:hint="default" w:ascii="Times New Roman" w:hAnsi="Times New Roman" w:eastAsia="Segoe UI" w:cs="Times New Roman"/>
          <w:i w:val="0"/>
          <w:iCs w:val="0"/>
          <w:caps w:val="0"/>
          <w:color w:val="0F1115"/>
          <w:spacing w:val="0"/>
          <w:sz w:val="24"/>
          <w:szCs w:val="24"/>
          <w:shd w:val="clear" w:fill="FFFFFF"/>
          <w:vertAlign w:val="subscript"/>
        </w:rPr>
        <w:t>_IVD</w:t>
      </w:r>
      <w:r>
        <w:rPr>
          <w:rFonts w:hint="default" w:ascii="Times New Roman" w:hAnsi="Times New Roman" w:eastAsia="Segoe UI" w:cs="Times New Roman"/>
          <w:i w:val="0"/>
          <w:iCs w:val="0"/>
          <w:caps w:val="0"/>
          <w:color w:val="0F1115"/>
          <w:spacing w:val="0"/>
          <w:sz w:val="24"/>
          <w:szCs w:val="24"/>
          <w:shd w:val="clear" w:fill="FFFFFF"/>
        </w:rPr>
        <w:t xml:space="preserve"> + γ</w:t>
      </w:r>
      <w:r>
        <w:rPr>
          <w:rFonts w:hint="default" w:ascii="Times New Roman" w:hAnsi="Times New Roman" w:eastAsia="Segoe UI" w:cs="Times New Roman"/>
          <w:i w:val="0"/>
          <w:iCs w:val="0"/>
          <w:caps w:val="0"/>
          <w:color w:val="0F1115"/>
          <w:spacing w:val="0"/>
          <w:sz w:val="24"/>
          <w:szCs w:val="24"/>
          <w:shd w:val="clear" w:fill="FFFFFF"/>
          <w:vertAlign w:val="subscript"/>
        </w:rPr>
        <w:t>_DAS</w:t>
      </w:r>
    </w:p>
    <w:p w14:paraId="1FF1F28D">
      <w:pPr>
        <w:spacing w:line="360" w:lineRule="auto"/>
        <w:ind w:firstLine="2400" w:firstLineChars="1000"/>
        <w:jc w:val="left"/>
        <w:rPr>
          <w:rFonts w:hint="default" w:ascii="Times New Roman" w:hAnsi="Times New Roman" w:eastAsia="Segoe UI" w:cs="Times New Roman"/>
          <w:i w:val="0"/>
          <w:iCs w:val="0"/>
          <w:caps w:val="0"/>
          <w:color w:val="0F1115"/>
          <w:spacing w:val="0"/>
          <w:sz w:val="24"/>
          <w:szCs w:val="24"/>
          <w:shd w:val="clear" w:fill="FFFFFF"/>
        </w:rPr>
      </w:pPr>
      <w:r>
        <w:rPr>
          <w:rFonts w:hint="default" w:ascii="Times New Roman" w:hAnsi="Times New Roman" w:eastAsia="Segoe UI" w:cs="Times New Roman"/>
          <w:i/>
          <w:iCs/>
          <w:caps w:val="0"/>
          <w:color w:val="0F1115"/>
          <w:spacing w:val="0"/>
          <w:sz w:val="24"/>
          <w:szCs w:val="24"/>
          <w:shd w:val="clear" w:fill="FFFFFF"/>
        </w:rPr>
        <w:t>δ</w:t>
      </w:r>
      <w:r>
        <w:rPr>
          <w:rFonts w:hint="default" w:ascii="Times New Roman" w:hAnsi="Times New Roman" w:eastAsia="Segoe UI" w:cs="Times New Roman"/>
          <w:i w:val="0"/>
          <w:iCs w:val="0"/>
          <w:caps w:val="0"/>
          <w:color w:val="0F1115"/>
          <w:spacing w:val="0"/>
          <w:sz w:val="24"/>
          <w:szCs w:val="24"/>
          <w:shd w:val="clear" w:fill="FFFFFF"/>
        </w:rPr>
        <w:t xml:space="preserve"> = </w:t>
      </w:r>
      <w:r>
        <w:rPr>
          <w:rFonts w:hint="default" w:ascii="Times New Roman" w:hAnsi="Times New Roman" w:eastAsia="Segoe UI" w:cs="Times New Roman"/>
          <w:i/>
          <w:iCs/>
          <w:caps w:val="0"/>
          <w:color w:val="0F1115"/>
          <w:spacing w:val="0"/>
          <w:sz w:val="24"/>
          <w:szCs w:val="24"/>
          <w:shd w:val="clear" w:fill="FFFFFF"/>
        </w:rPr>
        <w:t>δ</w:t>
      </w:r>
      <w:r>
        <w:rPr>
          <w:rFonts w:hint="default" w:ascii="Times New Roman" w:hAnsi="Times New Roman" w:eastAsia="Segoe UI" w:cs="Times New Roman"/>
          <w:i w:val="0"/>
          <w:iCs w:val="0"/>
          <w:caps w:val="0"/>
          <w:color w:val="0F1115"/>
          <w:spacing w:val="0"/>
          <w:sz w:val="24"/>
          <w:szCs w:val="24"/>
          <w:shd w:val="clear" w:fill="FFFFFF"/>
          <w:vertAlign w:val="subscript"/>
        </w:rPr>
        <w:t>_rep</w:t>
      </w:r>
      <w:r>
        <w:rPr>
          <w:rFonts w:hint="default" w:ascii="Times New Roman" w:hAnsi="Times New Roman" w:eastAsia="Segoe UI" w:cs="Times New Roman"/>
          <w:i w:val="0"/>
          <w:iCs w:val="0"/>
          <w:caps w:val="0"/>
          <w:color w:val="0F1115"/>
          <w:spacing w:val="0"/>
          <w:sz w:val="24"/>
          <w:szCs w:val="24"/>
          <w:shd w:val="clear" w:fill="FFFFFF"/>
        </w:rPr>
        <w:t xml:space="preserve"> + δ</w:t>
      </w:r>
      <w:r>
        <w:rPr>
          <w:rFonts w:hint="default" w:ascii="Times New Roman" w:hAnsi="Times New Roman" w:eastAsia="Segoe UI" w:cs="Times New Roman"/>
          <w:i w:val="0"/>
          <w:iCs w:val="0"/>
          <w:caps w:val="0"/>
          <w:color w:val="0F1115"/>
          <w:spacing w:val="0"/>
          <w:sz w:val="24"/>
          <w:szCs w:val="24"/>
          <w:shd w:val="clear" w:fill="FFFFFF"/>
          <w:vertAlign w:val="subscript"/>
        </w:rPr>
        <w:t>_Kr</w:t>
      </w:r>
      <w:r>
        <w:rPr>
          <w:rFonts w:hint="default" w:ascii="Times New Roman" w:hAnsi="Times New Roman" w:eastAsia="Segoe UI" w:cs="Times New Roman"/>
          <w:i w:val="0"/>
          <w:iCs w:val="0"/>
          <w:caps w:val="0"/>
          <w:color w:val="0F1115"/>
          <w:spacing w:val="0"/>
          <w:sz w:val="24"/>
          <w:szCs w:val="24"/>
          <w:shd w:val="clear" w:fill="FFFFFF"/>
        </w:rPr>
        <w:t xml:space="preserve"> + δ</w:t>
      </w:r>
      <w:r>
        <w:rPr>
          <w:rFonts w:hint="default" w:ascii="Times New Roman" w:hAnsi="Times New Roman" w:eastAsia="Segoe UI" w:cs="Times New Roman"/>
          <w:i w:val="0"/>
          <w:iCs w:val="0"/>
          <w:caps w:val="0"/>
          <w:color w:val="0F1115"/>
          <w:spacing w:val="0"/>
          <w:sz w:val="24"/>
          <w:szCs w:val="24"/>
          <w:shd w:val="clear" w:fill="FFFFFF"/>
          <w:vertAlign w:val="subscript"/>
        </w:rPr>
        <w:t>_IVD</w:t>
      </w:r>
      <w:r>
        <w:rPr>
          <w:rFonts w:hint="default" w:ascii="Times New Roman" w:hAnsi="Times New Roman" w:eastAsia="Segoe UI" w:cs="Times New Roman"/>
          <w:i w:val="0"/>
          <w:iCs w:val="0"/>
          <w:caps w:val="0"/>
          <w:color w:val="0F1115"/>
          <w:spacing w:val="0"/>
          <w:sz w:val="24"/>
          <w:szCs w:val="24"/>
          <w:shd w:val="clear" w:fill="FFFFFF"/>
        </w:rPr>
        <w:t xml:space="preserve"> + δ</w:t>
      </w:r>
      <w:r>
        <w:rPr>
          <w:rFonts w:hint="default" w:ascii="Times New Roman" w:hAnsi="Times New Roman" w:eastAsia="Segoe UI" w:cs="Times New Roman"/>
          <w:i w:val="0"/>
          <w:iCs w:val="0"/>
          <w:caps w:val="0"/>
          <w:color w:val="0F1115"/>
          <w:spacing w:val="0"/>
          <w:sz w:val="24"/>
          <w:szCs w:val="24"/>
          <w:shd w:val="clear" w:fill="FFFFFF"/>
          <w:vertAlign w:val="subscript"/>
        </w:rPr>
        <w:t>_DAS</w:t>
      </w:r>
    </w:p>
    <w:p w14:paraId="46AB72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kern w:val="2"/>
          <w:position w:val="-58"/>
          <w:sz w:val="24"/>
          <w:szCs w:val="24"/>
          <w:lang w:val="en-US" w:eastAsia="zh-CN" w:bidi="ar-SA"/>
        </w:rPr>
      </w:pPr>
      <w:r>
        <w:rPr>
          <w:rFonts w:hint="default" w:ascii="Times New Roman" w:hAnsi="Times New Roman" w:eastAsia="Segoe UI" w:cs="Times New Roman"/>
          <w:i w:val="0"/>
          <w:iCs w:val="0"/>
          <w:caps w:val="0"/>
          <w:color w:val="0F1115"/>
          <w:spacing w:val="0"/>
          <w:sz w:val="24"/>
          <w:szCs w:val="24"/>
          <w:shd w:val="clear" w:fill="FFFFFF"/>
        </w:rPr>
        <w:t>式中，γ/δ为被检器比值差/相位差，下标rep、Kr、IVD、DAS分别代表重复性、标准互感器、感应分压器、采样装置。</w:t>
      </w:r>
    </w:p>
    <w:bookmarkEnd w:id="20"/>
    <w:p w14:paraId="3700AAAD">
      <w:pPr>
        <w:numPr>
          <w:ilvl w:val="2"/>
          <w:numId w:val="1"/>
        </w:numPr>
        <w:spacing w:line="360" w:lineRule="auto"/>
        <w:rPr>
          <w:rFonts w:hint="default" w:ascii="Times New Roman" w:hAnsi="Times New Roman" w:eastAsia="黑体" w:cs="Times New Roman"/>
          <w:sz w:val="24"/>
        </w:rPr>
      </w:pPr>
      <w:r>
        <w:rPr>
          <w:rFonts w:hint="default" w:ascii="Times New Roman" w:hAnsi="Times New Roman" w:eastAsia="黑体" w:cs="Times New Roman"/>
          <w:sz w:val="24"/>
        </w:rPr>
        <w:t>不确定度传播公式</w:t>
      </w:r>
    </w:p>
    <w:p w14:paraId="5D7C6151">
      <w:pPr>
        <w:spacing w:line="360" w:lineRule="auto"/>
        <w:ind w:left="336" w:leftChars="0"/>
        <w:rPr>
          <w:rFonts w:hint="default" w:ascii="Times New Roman" w:hAnsi="Times New Roman" w:eastAsia="Segoe UI" w:cs="Times New Roman"/>
          <w:i w:val="0"/>
          <w:iCs w:val="0"/>
          <w:caps w:val="0"/>
          <w:color w:val="0F1115"/>
          <w:spacing w:val="0"/>
          <w:kern w:val="2"/>
          <w:sz w:val="19"/>
          <w:szCs w:val="19"/>
          <w:shd w:val="clear" w:fill="FFFFFF"/>
          <w:lang w:val="en-US" w:eastAsia="zh-CN" w:bidi="ar-SA"/>
        </w:rPr>
      </w:pPr>
      <w:r>
        <w:rPr>
          <w:rFonts w:hint="default" w:ascii="Times New Roman" w:hAnsi="Times New Roman" w:eastAsia="Segoe UI" w:cs="Times New Roman"/>
          <w:i/>
          <w:iCs/>
          <w:caps w:val="0"/>
          <w:color w:val="0F1115"/>
          <w:spacing w:val="0"/>
          <w:kern w:val="2"/>
          <w:sz w:val="24"/>
          <w:szCs w:val="24"/>
          <w:shd w:val="clear" w:fill="FFFFFF"/>
          <w:lang w:val="en-US" w:eastAsia="zh-CN" w:bidi="ar-SA"/>
        </w:rPr>
        <w:t>u</w:t>
      </w:r>
      <w:r>
        <w:rPr>
          <w:rFonts w:hint="default" w:ascii="Times New Roman" w:hAnsi="Times New Roman" w:eastAsia="Segoe UI" w:cs="Times New Roman"/>
          <w:i w:val="0"/>
          <w:iCs w:val="0"/>
          <w:caps w:val="0"/>
          <w:color w:val="0F1115"/>
          <w:spacing w:val="0"/>
          <w:kern w:val="2"/>
          <w:sz w:val="24"/>
          <w:szCs w:val="24"/>
          <w:shd w:val="clear" w:fill="FFFFFF"/>
          <w:vertAlign w:val="subscript"/>
          <w:lang w:val="en-US" w:eastAsia="zh-CN" w:bidi="ar-SA"/>
        </w:rPr>
        <w:t>_c(γ)</w:t>
      </w:r>
      <w:r>
        <w:rPr>
          <w:rFonts w:hint="default" w:ascii="Times New Roman" w:hAnsi="Times New Roman" w:eastAsia="Segoe UI" w:cs="Times New Roman"/>
          <w:i w:val="0"/>
          <w:iCs w:val="0"/>
          <w:caps w:val="0"/>
          <w:color w:val="0F1115"/>
          <w:spacing w:val="0"/>
          <w:kern w:val="2"/>
          <w:sz w:val="24"/>
          <w:szCs w:val="24"/>
          <w:shd w:val="clear" w:fill="FFFFFF"/>
          <w:lang w:val="en-US" w:eastAsia="zh-CN" w:bidi="ar-SA"/>
        </w:rPr>
        <w:t xml:space="preserve"> = </w:t>
      </w:r>
      <m:oMath>
        <m:rad>
          <m:radPr>
            <m:degHide m:val="1"/>
            <m:ctrlPr>
              <w:rPr>
                <w:rFonts w:hint="default" w:ascii="Cambria Math" w:hAnsi="Cambria Math" w:cs="Times New Roman"/>
                <w:sz w:val="24"/>
                <w:szCs w:val="24"/>
              </w:rPr>
            </m:ctrlPr>
          </m:radPr>
          <m:deg>
            <m:ctrlPr>
              <w:rPr>
                <w:rFonts w:hint="default" w:ascii="Cambria Math" w:hAnsi="Cambria Math" w:cs="Times New Roman"/>
                <w:sz w:val="24"/>
                <w:szCs w:val="24"/>
              </w:rPr>
            </m:ctrlPr>
          </m:deg>
          <m:e>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γ</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rep</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γ</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Kr</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γ</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IVD</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γ</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DAS</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ctrlPr>
              <w:rPr>
                <w:rFonts w:hint="default" w:ascii="Cambria Math" w:hAnsi="Cambria Math" w:cs="Times New Roman"/>
                <w:sz w:val="24"/>
                <w:szCs w:val="24"/>
              </w:rPr>
            </m:ctrlPr>
          </m:e>
        </m:rad>
      </m:oMath>
    </w:p>
    <w:p w14:paraId="075517AB">
      <w:pPr>
        <w:spacing w:line="360" w:lineRule="auto"/>
        <w:ind w:left="336"/>
        <w:rPr>
          <w:rFonts w:hint="default" w:ascii="Times New Roman" w:hAnsi="Times New Roman" w:cs="Times New Roman"/>
          <w:bCs/>
          <w:sz w:val="24"/>
          <w:highlight w:val="none"/>
        </w:rPr>
      </w:pPr>
      <w:r>
        <w:rPr>
          <w:rFonts w:hint="default" w:ascii="Times New Roman" w:hAnsi="Times New Roman" w:eastAsia="Segoe UI" w:cs="Times New Roman"/>
          <w:i/>
          <w:iCs/>
          <w:caps w:val="0"/>
          <w:color w:val="0F1115"/>
          <w:spacing w:val="0"/>
          <w:kern w:val="2"/>
          <w:sz w:val="24"/>
          <w:szCs w:val="24"/>
          <w:shd w:val="clear" w:fill="FFFFFF"/>
          <w:lang w:val="en-US" w:eastAsia="zh-CN" w:bidi="ar-SA"/>
        </w:rPr>
        <w:t>u</w:t>
      </w:r>
      <w:r>
        <w:rPr>
          <w:rFonts w:hint="default" w:ascii="Times New Roman" w:hAnsi="Times New Roman" w:eastAsia="Segoe UI" w:cs="Times New Roman"/>
          <w:i w:val="0"/>
          <w:iCs w:val="0"/>
          <w:caps w:val="0"/>
          <w:color w:val="0F1115"/>
          <w:spacing w:val="0"/>
          <w:kern w:val="2"/>
          <w:sz w:val="24"/>
          <w:szCs w:val="24"/>
          <w:shd w:val="clear" w:fill="FFFFFF"/>
          <w:vertAlign w:val="subscript"/>
          <w:lang w:val="en-US" w:eastAsia="zh-CN" w:bidi="ar-SA"/>
        </w:rPr>
        <w:t>_c(δ)</w:t>
      </w:r>
      <w:r>
        <w:rPr>
          <w:rFonts w:hint="default" w:ascii="Times New Roman" w:hAnsi="Times New Roman" w:eastAsia="Segoe UI" w:cs="Times New Roman"/>
          <w:i w:val="0"/>
          <w:iCs w:val="0"/>
          <w:caps w:val="0"/>
          <w:color w:val="0F1115"/>
          <w:spacing w:val="0"/>
          <w:kern w:val="2"/>
          <w:sz w:val="24"/>
          <w:szCs w:val="24"/>
          <w:shd w:val="clear" w:fill="FFFFFF"/>
          <w:lang w:val="en-US" w:eastAsia="zh-CN" w:bidi="ar-SA"/>
        </w:rPr>
        <w:t xml:space="preserve"> = </w:t>
      </w:r>
      <m:oMathPara>
        <m:oMath>
          <m:rad>
            <m:radPr>
              <m:degHide m:val="1"/>
              <m:ctrlPr>
                <w:rPr>
                  <w:rFonts w:hint="default" w:ascii="Cambria Math" w:hAnsi="Cambria Math" w:cs="Times New Roman"/>
                  <w:sz w:val="24"/>
                  <w:szCs w:val="24"/>
                </w:rPr>
              </m:ctrlPr>
            </m:radPr>
            <m:deg>
              <m:ctrlPr>
                <w:rPr>
                  <w:rFonts w:hint="default" w:ascii="Cambria Math" w:hAnsi="Cambria Math" w:cs="Times New Roman"/>
                  <w:sz w:val="24"/>
                  <w:szCs w:val="24"/>
                </w:rPr>
              </m:ctrlPr>
            </m:deg>
            <m:e>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δ</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rep</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δ</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Kr</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δ</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IVD</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sSup>
                <m:sSupPr>
                  <m:ctrlPr>
                    <w:rPr>
                      <w:rFonts w:hint="default" w:ascii="Cambria Math" w:hAnsi="Cambria Math" w:cs="Times New Roman"/>
                      <w:sz w:val="24"/>
                      <w:szCs w:val="24"/>
                    </w:rPr>
                  </m:ctrlPr>
                </m:sSupPr>
                <m:e>
                  <m:r>
                    <m:rPr>
                      <m:nor/>
                    </m:rPr>
                    <w:rPr>
                      <w:rFonts w:hint="default" w:ascii="Times New Roman" w:hAnsi="Times New Roman" w:cs="Times New Roman"/>
                      <w:i/>
                      <w:sz w:val="24"/>
                      <w:szCs w:val="24"/>
                    </w:rPr>
                    <m:t>u</m:t>
                  </m:r>
                  <m:ctrlPr>
                    <w:rPr>
                      <w:rFonts w:hint="default" w:ascii="Cambria Math" w:hAnsi="Cambria Math" w:cs="Times New Roman"/>
                      <w:sz w:val="24"/>
                      <w:szCs w:val="24"/>
                    </w:rPr>
                  </m:ctrlPr>
                </m:e>
                <m:sup>
                  <m:r>
                    <m:rPr>
                      <m:nor/>
                      <m:sty m:val="p"/>
                    </m:rPr>
                    <w:rPr>
                      <w:rFonts w:hint="default" w:ascii="Times New Roman" w:hAnsi="Times New Roman" w:cs="Times New Roman"/>
                      <w:i w:val="0"/>
                      <w:sz w:val="24"/>
                      <w:szCs w:val="24"/>
                    </w:rPr>
                    <m:t>2</m:t>
                  </m:r>
                  <m:ctrlPr>
                    <w:rPr>
                      <w:rFonts w:hint="default" w:ascii="Cambria Math" w:hAnsi="Cambria Math" w:cs="Times New Roman"/>
                      <w:sz w:val="24"/>
                      <w:szCs w:val="24"/>
                    </w:rPr>
                  </m:ctrlPr>
                </m:sup>
              </m:sSup>
              <m:r>
                <m:rPr>
                  <m:nor/>
                  <m:sty m:val="p"/>
                </m:rPr>
                <w:rPr>
                  <w:rFonts w:hint="default" w:ascii="Times New Roman" w:hAnsi="Times New Roman" w:cs="Times New Roman"/>
                  <w:i w:val="0"/>
                  <w:sz w:val="24"/>
                  <w:szCs w:val="24"/>
                </w:rPr>
                <m:t>(</m:t>
              </m:r>
              <m:sSub>
                <m:sSubPr>
                  <m:ctrlPr>
                    <w:rPr>
                      <w:rFonts w:hint="default" w:ascii="Cambria Math" w:hAnsi="Cambria Math" w:cs="Times New Roman"/>
                      <w:sz w:val="24"/>
                      <w:szCs w:val="24"/>
                    </w:rPr>
                  </m:ctrlPr>
                </m:sSubPr>
                <m:e>
                  <m:r>
                    <m:rPr>
                      <m:nor/>
                    </m:rPr>
                    <w:rPr>
                      <w:rFonts w:hint="default" w:ascii="Times New Roman" w:hAnsi="Times New Roman" w:cs="Times New Roman"/>
                      <w:i/>
                      <w:sz w:val="24"/>
                      <w:szCs w:val="24"/>
                    </w:rPr>
                    <m:t>δ</m:t>
                  </m:r>
                  <m:ctrlPr>
                    <w:rPr>
                      <w:rFonts w:hint="default" w:ascii="Cambria Math" w:hAnsi="Cambria Math" w:cs="Times New Roman"/>
                      <w:sz w:val="24"/>
                      <w:szCs w:val="24"/>
                    </w:rPr>
                  </m:ctrlPr>
                </m:e>
                <m:sub>
                  <m:r>
                    <m:rPr>
                      <m:nor/>
                    </m:rPr>
                    <w:rPr>
                      <w:rFonts w:hint="default" w:ascii="Times New Roman" w:hAnsi="Times New Roman" w:cs="Times New Roman"/>
                      <w:i/>
                      <w:sz w:val="24"/>
                      <w:szCs w:val="24"/>
                    </w:rPr>
                    <m:t>DAS</m:t>
                  </m:r>
                  <m:ctrlPr>
                    <w:rPr>
                      <w:rFonts w:hint="default" w:ascii="Cambria Math" w:hAnsi="Cambria Math" w:cs="Times New Roman"/>
                      <w:sz w:val="24"/>
                      <w:szCs w:val="24"/>
                    </w:rPr>
                  </m:ctrlPr>
                </m:sub>
              </m:sSub>
              <m:r>
                <m:rPr>
                  <m:nor/>
                  <m:sty m:val="p"/>
                </m:rPr>
                <w:rPr>
                  <w:rFonts w:hint="default" w:ascii="Times New Roman" w:hAnsi="Times New Roman" w:cs="Times New Roman"/>
                  <w:i w:val="0"/>
                  <w:sz w:val="24"/>
                  <w:szCs w:val="24"/>
                </w:rPr>
                <m:t>)</m:t>
              </m:r>
              <m:ctrlPr>
                <w:rPr>
                  <w:rFonts w:hint="default" w:ascii="Cambria Math" w:hAnsi="Cambria Math" w:cs="Times New Roman"/>
                  <w:sz w:val="24"/>
                  <w:szCs w:val="24"/>
                </w:rPr>
              </m:ctrlPr>
            </m:e>
          </m:rad>
        </m:oMath>
      </m:oMathPara>
    </w:p>
    <w:p w14:paraId="2FA071D6">
      <w:pPr>
        <w:spacing w:line="360" w:lineRule="auto"/>
        <w:ind w:left="336"/>
        <w:rPr>
          <w:rFonts w:hint="default" w:ascii="Times New Roman" w:hAnsi="Times New Roman" w:eastAsia="黑体" w:cs="Times New Roman"/>
          <w:sz w:val="24"/>
          <w:highlight w:val="none"/>
        </w:rPr>
      </w:pPr>
      <w:r>
        <w:rPr>
          <w:rFonts w:hint="default" w:ascii="Times New Roman" w:hAnsi="Times New Roman" w:cs="Times New Roman"/>
          <w:bCs/>
          <w:sz w:val="24"/>
          <w:highlight w:val="none"/>
        </w:rPr>
        <w:t>对于直接测量，各输入量（误差源）的灵敏系数均视为1。</w:t>
      </w:r>
    </w:p>
    <w:p w14:paraId="393BE10E">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标准不确定度分量的评定</w:t>
      </w:r>
    </w:p>
    <w:p w14:paraId="4935A669">
      <w:pPr>
        <w:spacing w:line="360" w:lineRule="auto"/>
        <w:ind w:firstLine="480" w:firstLineChars="200"/>
        <w:rPr>
          <w:rFonts w:hint="default" w:ascii="Times New Roman" w:hAnsi="Times New Roman" w:cs="Times New Roman"/>
          <w:bCs/>
          <w:sz w:val="24"/>
          <w:szCs w:val="22"/>
        </w:rPr>
      </w:pPr>
      <w:r>
        <w:rPr>
          <w:rFonts w:hint="default" w:ascii="Times New Roman" w:hAnsi="Times New Roman" w:cs="Times New Roman"/>
          <w:bCs/>
          <w:sz w:val="24"/>
          <w:szCs w:val="22"/>
        </w:rPr>
        <w:t>下面</w:t>
      </w:r>
      <w:r>
        <w:rPr>
          <w:rFonts w:hint="default" w:ascii="Times New Roman" w:hAnsi="Times New Roman" w:cs="Times New Roman"/>
          <w:bCs/>
          <w:sz w:val="24"/>
        </w:rPr>
        <w:t>以50Hz、10</w:t>
      </w:r>
      <w:r>
        <w:rPr>
          <w:rFonts w:hint="default" w:ascii="Times New Roman" w:hAnsi="Times New Roman" w:cs="Times New Roman"/>
          <w:sz w:val="24"/>
        </w:rPr>
        <w:t>0kV</w:t>
      </w:r>
      <w:r>
        <w:rPr>
          <w:rFonts w:hint="default" w:ascii="Times New Roman" w:hAnsi="Times New Roman" w:cs="Times New Roman"/>
          <w:bCs/>
          <w:sz w:val="24"/>
        </w:rPr>
        <w:t>检定点为例进行不确定度分析。</w:t>
      </w:r>
    </w:p>
    <w:p w14:paraId="7E2B7711">
      <w:pPr>
        <w:numPr>
          <w:ilvl w:val="2"/>
          <w:numId w:val="1"/>
        </w:numPr>
        <w:spacing w:line="360" w:lineRule="auto"/>
        <w:ind w:left="709" w:leftChars="0" w:hanging="709" w:firstLineChars="0"/>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kern w:val="2"/>
          <w:sz w:val="24"/>
          <w:szCs w:val="24"/>
          <w:lang w:val="en-US" w:eastAsia="zh-CN" w:bidi="ar-SA"/>
        </w:rPr>
        <w:t>由测量重复性引入的标准不确定度分量</w:t>
      </w: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kern w:val="2"/>
          <w:sz w:val="24"/>
          <w:szCs w:val="24"/>
          <w:vertAlign w:val="subscript"/>
          <w:lang w:val="en-US" w:eastAsia="zh-CN" w:bidi="ar-SA"/>
        </w:rPr>
        <w:t>1</w:t>
      </w:r>
      <w:r>
        <w:rPr>
          <w:rFonts w:hint="default" w:ascii="Times New Roman" w:hAnsi="Times New Roman" w:eastAsia="黑体" w:cs="Times New Roman"/>
          <w:kern w:val="2"/>
          <w:sz w:val="24"/>
          <w:szCs w:val="24"/>
          <w:lang w:val="en-US" w:eastAsia="zh-CN" w:bidi="ar-SA"/>
        </w:rPr>
        <w:t>（统计评定）</w:t>
      </w:r>
    </w:p>
    <w:p w14:paraId="21C21ED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被检分压器标称分压比</w:t>
      </w:r>
      <w:r>
        <w:rPr>
          <w:rFonts w:hint="default" w:ascii="Times New Roman" w:hAnsi="Times New Roman" w:cs="Times New Roman"/>
          <w:i/>
          <w:sz w:val="21"/>
          <w:szCs w:val="21"/>
        </w:rPr>
        <w:t>K</w:t>
      </w:r>
      <w:r>
        <w:rPr>
          <w:rFonts w:hint="default" w:ascii="Times New Roman" w:hAnsi="Times New Roman" w:cs="Times New Roman"/>
          <w:sz w:val="21"/>
          <w:szCs w:val="21"/>
          <w:vertAlign w:val="subscript"/>
        </w:rPr>
        <w:t>n</w:t>
      </w:r>
      <w:r>
        <w:rPr>
          <w:rFonts w:hint="default" w:ascii="Times New Roman" w:hAnsi="Times New Roman" w:cs="Times New Roman"/>
          <w:sz w:val="24"/>
        </w:rPr>
        <w:t>为10000/1。在相同条件下，重复测量10次，获得的数据如下表A.1所示。</w:t>
      </w:r>
    </w:p>
    <w:p w14:paraId="0CB214B9">
      <w:pPr>
        <w:spacing w:line="360" w:lineRule="auto"/>
        <w:ind w:firstLine="420" w:firstLineChars="200"/>
        <w:jc w:val="center"/>
        <w:rPr>
          <w:rFonts w:hint="default" w:ascii="Times New Roman" w:hAnsi="Times New Roman" w:eastAsia="黑体" w:cs="Times New Roman"/>
          <w:kern w:val="2"/>
          <w:sz w:val="21"/>
          <w:szCs w:val="21"/>
          <w:lang w:val="en-US" w:eastAsia="zh-CN" w:bidi="ar-SA"/>
        </w:rPr>
      </w:pPr>
      <w:r>
        <w:rPr>
          <w:rFonts w:hint="default" w:ascii="Times New Roman" w:hAnsi="Times New Roman" w:eastAsia="黑体" w:cs="Times New Roman"/>
          <w:kern w:val="2"/>
          <w:sz w:val="21"/>
          <w:szCs w:val="21"/>
          <w:lang w:val="en-US" w:eastAsia="zh-CN" w:bidi="ar-SA"/>
        </w:rPr>
        <w:t>表A-1  重复性测量数据</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177"/>
        <w:gridCol w:w="2177"/>
      </w:tblGrid>
      <w:tr w14:paraId="1B5A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61467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测量序号</w:t>
            </w:r>
          </w:p>
        </w:tc>
        <w:tc>
          <w:tcPr>
            <w:tcW w:w="2177" w:type="dxa"/>
            <w:tcMar>
              <w:left w:w="108" w:type="dxa"/>
              <w:right w:w="108" w:type="dxa"/>
            </w:tcMar>
            <w:vAlign w:val="center"/>
          </w:tcPr>
          <w:p w14:paraId="669CAE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比值差</w:t>
            </w:r>
          </w:p>
        </w:tc>
        <w:tc>
          <w:tcPr>
            <w:tcW w:w="2177" w:type="dxa"/>
            <w:tcMar>
              <w:left w:w="108" w:type="dxa"/>
              <w:right w:w="108" w:type="dxa"/>
            </w:tcMar>
            <w:vAlign w:val="center"/>
          </w:tcPr>
          <w:p w14:paraId="23D772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相位差（′）</w:t>
            </w:r>
          </w:p>
        </w:tc>
      </w:tr>
      <w:tr w14:paraId="642B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0B8D60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w:t>
            </w:r>
          </w:p>
        </w:tc>
        <w:tc>
          <w:tcPr>
            <w:tcW w:w="2177" w:type="dxa"/>
            <w:tcMar>
              <w:left w:w="108" w:type="dxa"/>
              <w:right w:w="108" w:type="dxa"/>
            </w:tcMar>
            <w:vAlign w:val="center"/>
          </w:tcPr>
          <w:p w14:paraId="49AE83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0.032%</w:t>
            </w:r>
          </w:p>
        </w:tc>
        <w:tc>
          <w:tcPr>
            <w:tcW w:w="2177" w:type="dxa"/>
            <w:tcMar>
              <w:left w:w="108" w:type="dxa"/>
              <w:right w:w="108" w:type="dxa"/>
            </w:tcMar>
            <w:vAlign w:val="center"/>
          </w:tcPr>
          <w:p w14:paraId="46E542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-1.2</w:t>
            </w:r>
          </w:p>
        </w:tc>
      </w:tr>
      <w:tr w14:paraId="7F54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04AEFD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2</w:t>
            </w:r>
          </w:p>
        </w:tc>
        <w:tc>
          <w:tcPr>
            <w:tcW w:w="2177" w:type="dxa"/>
            <w:tcMar>
              <w:left w:w="108" w:type="dxa"/>
              <w:right w:w="108" w:type="dxa"/>
            </w:tcMar>
            <w:vAlign w:val="center"/>
          </w:tcPr>
          <w:p w14:paraId="48300E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0.033%</w:t>
            </w:r>
          </w:p>
        </w:tc>
        <w:tc>
          <w:tcPr>
            <w:tcW w:w="2177" w:type="dxa"/>
            <w:tcMar>
              <w:left w:w="108" w:type="dxa"/>
              <w:right w:w="108" w:type="dxa"/>
            </w:tcMar>
            <w:vAlign w:val="center"/>
          </w:tcPr>
          <w:p w14:paraId="76AA5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-1.3</w:t>
            </w:r>
          </w:p>
        </w:tc>
      </w:tr>
      <w:tr w14:paraId="3A7D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7311AD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3</w:t>
            </w:r>
          </w:p>
        </w:tc>
        <w:tc>
          <w:tcPr>
            <w:tcW w:w="2177" w:type="dxa"/>
            <w:tcMar>
              <w:left w:w="108" w:type="dxa"/>
              <w:right w:w="108" w:type="dxa"/>
            </w:tcMar>
            <w:vAlign w:val="center"/>
          </w:tcPr>
          <w:p w14:paraId="0827A0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0.034%</w:t>
            </w:r>
          </w:p>
        </w:tc>
        <w:tc>
          <w:tcPr>
            <w:tcW w:w="2177" w:type="dxa"/>
            <w:tcMar>
              <w:left w:w="108" w:type="dxa"/>
              <w:right w:w="108" w:type="dxa"/>
            </w:tcMar>
            <w:vAlign w:val="center"/>
          </w:tcPr>
          <w:p w14:paraId="73345A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-1.2</w:t>
            </w:r>
          </w:p>
        </w:tc>
      </w:tr>
      <w:tr w14:paraId="19A8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6DE9FD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4</w:t>
            </w:r>
          </w:p>
        </w:tc>
        <w:tc>
          <w:tcPr>
            <w:tcW w:w="2177" w:type="dxa"/>
            <w:tcMar>
              <w:left w:w="108" w:type="dxa"/>
              <w:right w:w="108" w:type="dxa"/>
            </w:tcMar>
            <w:vAlign w:val="center"/>
          </w:tcPr>
          <w:p w14:paraId="44B4A3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0.032%</w:t>
            </w:r>
          </w:p>
        </w:tc>
        <w:tc>
          <w:tcPr>
            <w:tcW w:w="2177" w:type="dxa"/>
            <w:tcMar>
              <w:left w:w="108" w:type="dxa"/>
              <w:right w:w="108" w:type="dxa"/>
            </w:tcMar>
            <w:vAlign w:val="center"/>
          </w:tcPr>
          <w:p w14:paraId="60F7B3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-1.3</w:t>
            </w:r>
          </w:p>
        </w:tc>
      </w:tr>
      <w:tr w14:paraId="529B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744B58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5</w:t>
            </w:r>
          </w:p>
        </w:tc>
        <w:tc>
          <w:tcPr>
            <w:tcW w:w="2177" w:type="dxa"/>
            <w:tcMar>
              <w:left w:w="108" w:type="dxa"/>
              <w:right w:w="108" w:type="dxa"/>
            </w:tcMar>
            <w:vAlign w:val="center"/>
          </w:tcPr>
          <w:p w14:paraId="098FE6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0.033%</w:t>
            </w:r>
          </w:p>
        </w:tc>
        <w:tc>
          <w:tcPr>
            <w:tcW w:w="2177" w:type="dxa"/>
            <w:tcMar>
              <w:left w:w="108" w:type="dxa"/>
              <w:right w:w="108" w:type="dxa"/>
            </w:tcMar>
            <w:vAlign w:val="center"/>
          </w:tcPr>
          <w:p w14:paraId="7099AD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-1.2</w:t>
            </w:r>
          </w:p>
        </w:tc>
      </w:tr>
      <w:tr w14:paraId="3345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3E3135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6</w:t>
            </w:r>
          </w:p>
        </w:tc>
        <w:tc>
          <w:tcPr>
            <w:tcW w:w="2177" w:type="dxa"/>
            <w:tcMar>
              <w:left w:w="108" w:type="dxa"/>
              <w:right w:w="108" w:type="dxa"/>
            </w:tcMar>
            <w:vAlign w:val="center"/>
          </w:tcPr>
          <w:p w14:paraId="00D8F8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0.034%</w:t>
            </w:r>
          </w:p>
        </w:tc>
        <w:tc>
          <w:tcPr>
            <w:tcW w:w="2177" w:type="dxa"/>
            <w:tcMar>
              <w:left w:w="108" w:type="dxa"/>
              <w:right w:w="108" w:type="dxa"/>
            </w:tcMar>
            <w:vAlign w:val="center"/>
          </w:tcPr>
          <w:p w14:paraId="1ED02C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-1.2</w:t>
            </w:r>
          </w:p>
        </w:tc>
      </w:tr>
      <w:tr w14:paraId="66D3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1EF13C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7</w:t>
            </w:r>
          </w:p>
        </w:tc>
        <w:tc>
          <w:tcPr>
            <w:tcW w:w="2177" w:type="dxa"/>
            <w:tcMar>
              <w:left w:w="108" w:type="dxa"/>
              <w:right w:w="108" w:type="dxa"/>
            </w:tcMar>
            <w:vAlign w:val="center"/>
          </w:tcPr>
          <w:p w14:paraId="279E35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0.032%</w:t>
            </w:r>
          </w:p>
        </w:tc>
        <w:tc>
          <w:tcPr>
            <w:tcW w:w="2177" w:type="dxa"/>
            <w:tcMar>
              <w:left w:w="108" w:type="dxa"/>
              <w:right w:w="108" w:type="dxa"/>
            </w:tcMar>
            <w:vAlign w:val="center"/>
          </w:tcPr>
          <w:p w14:paraId="7B64D8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-1.4</w:t>
            </w:r>
          </w:p>
        </w:tc>
      </w:tr>
      <w:tr w14:paraId="22C1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51F378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8</w:t>
            </w:r>
          </w:p>
        </w:tc>
        <w:tc>
          <w:tcPr>
            <w:tcW w:w="2177" w:type="dxa"/>
            <w:tcMar>
              <w:left w:w="108" w:type="dxa"/>
              <w:right w:w="108" w:type="dxa"/>
            </w:tcMar>
            <w:vAlign w:val="center"/>
          </w:tcPr>
          <w:p w14:paraId="047343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0.033%</w:t>
            </w:r>
          </w:p>
        </w:tc>
        <w:tc>
          <w:tcPr>
            <w:tcW w:w="2177" w:type="dxa"/>
            <w:tcMar>
              <w:left w:w="108" w:type="dxa"/>
              <w:right w:w="108" w:type="dxa"/>
            </w:tcMar>
            <w:vAlign w:val="center"/>
          </w:tcPr>
          <w:p w14:paraId="54DFA4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-1.4</w:t>
            </w:r>
          </w:p>
        </w:tc>
      </w:tr>
      <w:tr w14:paraId="42F8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731DE9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9</w:t>
            </w:r>
          </w:p>
        </w:tc>
        <w:tc>
          <w:tcPr>
            <w:tcW w:w="2177" w:type="dxa"/>
            <w:tcMar>
              <w:left w:w="108" w:type="dxa"/>
              <w:right w:w="108" w:type="dxa"/>
            </w:tcMar>
            <w:vAlign w:val="center"/>
          </w:tcPr>
          <w:p w14:paraId="5DA456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0.034%</w:t>
            </w:r>
          </w:p>
        </w:tc>
        <w:tc>
          <w:tcPr>
            <w:tcW w:w="2177" w:type="dxa"/>
            <w:tcMar>
              <w:left w:w="108" w:type="dxa"/>
              <w:right w:w="108" w:type="dxa"/>
            </w:tcMar>
            <w:vAlign w:val="center"/>
          </w:tcPr>
          <w:p w14:paraId="0490D2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-1.4</w:t>
            </w:r>
          </w:p>
        </w:tc>
      </w:tr>
      <w:tr w14:paraId="7721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7D02A4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10</w:t>
            </w:r>
          </w:p>
        </w:tc>
        <w:tc>
          <w:tcPr>
            <w:tcW w:w="2177" w:type="dxa"/>
            <w:tcMar>
              <w:left w:w="108" w:type="dxa"/>
              <w:right w:w="108" w:type="dxa"/>
            </w:tcMar>
            <w:vAlign w:val="center"/>
          </w:tcPr>
          <w:p w14:paraId="37B19E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0.032%</w:t>
            </w:r>
          </w:p>
        </w:tc>
        <w:tc>
          <w:tcPr>
            <w:tcW w:w="2177" w:type="dxa"/>
            <w:tcMar>
              <w:left w:w="108" w:type="dxa"/>
              <w:right w:w="108" w:type="dxa"/>
            </w:tcMar>
            <w:vAlign w:val="center"/>
          </w:tcPr>
          <w:p w14:paraId="3413D0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Cs/>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-1.2</w:t>
            </w:r>
          </w:p>
        </w:tc>
      </w:tr>
      <w:tr w14:paraId="1EB6B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64734A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平均值</w:t>
            </w:r>
          </w:p>
        </w:tc>
        <w:tc>
          <w:tcPr>
            <w:tcW w:w="2177" w:type="dxa"/>
            <w:tcMar>
              <w:left w:w="108" w:type="dxa"/>
              <w:right w:w="108" w:type="dxa"/>
            </w:tcMar>
            <w:vAlign w:val="center"/>
          </w:tcPr>
          <w:p w14:paraId="35FE32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highlight w:val="yellow"/>
              </w:rPr>
            </w:pPr>
            <w:r>
              <w:rPr>
                <w:rFonts w:hint="default" w:ascii="Times New Roman" w:hAnsi="Times New Roman" w:cs="Times New Roman"/>
                <w:iCs/>
                <w:sz w:val="24"/>
              </w:rPr>
              <w:t>0.033%</w:t>
            </w:r>
          </w:p>
        </w:tc>
        <w:tc>
          <w:tcPr>
            <w:tcW w:w="2177" w:type="dxa"/>
            <w:tcMar>
              <w:left w:w="108" w:type="dxa"/>
              <w:right w:w="108" w:type="dxa"/>
            </w:tcMar>
            <w:vAlign w:val="center"/>
          </w:tcPr>
          <w:p w14:paraId="73E120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Cs/>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-1.3′</w:t>
            </w:r>
          </w:p>
        </w:tc>
      </w:tr>
      <w:tr w14:paraId="5A7E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tcMar>
              <w:left w:w="108" w:type="dxa"/>
              <w:right w:w="108" w:type="dxa"/>
            </w:tcMar>
            <w:vAlign w:val="center"/>
          </w:tcPr>
          <w:p w14:paraId="61B12A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rPr>
            </w:pPr>
            <w:r>
              <w:rPr>
                <w:rFonts w:hint="default" w:ascii="Times New Roman" w:hAnsi="Times New Roman" w:cs="Times New Roman"/>
                <w:iCs/>
                <w:sz w:val="24"/>
              </w:rPr>
              <w:t>标准差</w:t>
            </w:r>
          </w:p>
        </w:tc>
        <w:tc>
          <w:tcPr>
            <w:tcW w:w="2177" w:type="dxa"/>
            <w:tcMar>
              <w:left w:w="108" w:type="dxa"/>
              <w:right w:w="108" w:type="dxa"/>
            </w:tcMar>
            <w:vAlign w:val="center"/>
          </w:tcPr>
          <w:p w14:paraId="1E2595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4"/>
                <w:highlight w:val="yellow"/>
              </w:rPr>
            </w:pPr>
            <w:r>
              <w:rPr>
                <w:rFonts w:hint="default" w:ascii="Times New Roman" w:hAnsi="Times New Roman" w:eastAsia="宋体" w:cs="Times New Roman"/>
                <w:iCs/>
                <w:kern w:val="2"/>
                <w:sz w:val="24"/>
                <w:szCs w:val="24"/>
                <w:lang w:val="en-US" w:eastAsia="zh-CN" w:bidi="ar-SA"/>
              </w:rPr>
              <w:t>0.00105%</w:t>
            </w:r>
          </w:p>
        </w:tc>
        <w:tc>
          <w:tcPr>
            <w:tcW w:w="2177" w:type="dxa"/>
            <w:tcMar>
              <w:left w:w="108" w:type="dxa"/>
              <w:right w:w="108" w:type="dxa"/>
            </w:tcMar>
            <w:vAlign w:val="center"/>
          </w:tcPr>
          <w:p w14:paraId="029CF3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Cs/>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0.</w:t>
            </w:r>
            <w:r>
              <w:rPr>
                <w:rFonts w:hint="default" w:ascii="Times New Roman" w:hAnsi="Times New Roman" w:eastAsia="宋体" w:cs="Times New Roman"/>
                <w:iCs/>
                <w:kern w:val="2"/>
                <w:sz w:val="24"/>
                <w:szCs w:val="24"/>
                <w:lang w:val="en-US" w:eastAsia="zh-CN" w:bidi="ar-SA"/>
              </w:rPr>
              <w:t>0919</w:t>
            </w:r>
            <w:r>
              <w:rPr>
                <w:rFonts w:hint="default" w:ascii="Times New Roman" w:hAnsi="Times New Roman" w:eastAsia="宋体" w:cs="Times New Roman"/>
                <w:iCs/>
                <w:kern w:val="2"/>
                <w:sz w:val="24"/>
                <w:szCs w:val="24"/>
                <w:lang w:val="en-US" w:eastAsia="zh-CN" w:bidi="ar-SA"/>
              </w:rPr>
              <w:t>'</w:t>
            </w:r>
          </w:p>
        </w:tc>
      </w:tr>
    </w:tbl>
    <w:p w14:paraId="551DE6F0">
      <w:pPr>
        <w:spacing w:line="360" w:lineRule="auto"/>
        <w:ind w:left="480" w:hanging="480" w:hangingChars="200"/>
        <w:rPr>
          <w:rFonts w:hint="default" w:ascii="Times New Roman" w:hAnsi="Times New Roman" w:cs="Times New Roman"/>
          <w:sz w:val="24"/>
        </w:rPr>
      </w:pPr>
    </w:p>
    <w:p w14:paraId="24D00C99">
      <w:pPr>
        <w:spacing w:line="360" w:lineRule="auto"/>
        <w:ind w:left="480" w:leftChars="0" w:hanging="480" w:hangingChars="200"/>
        <w:rPr>
          <w:rFonts w:hint="default" w:ascii="Times New Roman" w:hAnsi="Times New Roman" w:eastAsia="宋体" w:cs="Times New Roman"/>
          <w:iCs/>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自由度计算：</w:t>
      </w:r>
    </w:p>
    <w:p w14:paraId="73FCCC62">
      <w:pPr>
        <w:spacing w:line="360" w:lineRule="auto"/>
        <w:ind w:left="476" w:leftChars="170"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A类评定自由度ν</w:t>
      </w:r>
      <w:r>
        <w:rPr>
          <w:rFonts w:hint="default" w:ascii="Times New Roman" w:hAnsi="Times New Roman" w:eastAsia="宋体" w:cs="Times New Roman"/>
          <w:iCs/>
          <w:kern w:val="2"/>
          <w:sz w:val="24"/>
          <w:szCs w:val="24"/>
          <w:vertAlign w:val="subscript"/>
          <w:lang w:val="en-US" w:eastAsia="zh-CN" w:bidi="ar-SA"/>
        </w:rPr>
        <w:t>1</w:t>
      </w:r>
      <w:r>
        <w:rPr>
          <w:rFonts w:hint="default" w:ascii="Times New Roman" w:hAnsi="Times New Roman" w:eastAsia="宋体" w:cs="Times New Roman"/>
          <w:iCs/>
          <w:kern w:val="2"/>
          <w:sz w:val="24"/>
          <w:szCs w:val="24"/>
          <w:lang w:val="en-US" w:eastAsia="zh-CN" w:bidi="ar-SA"/>
        </w:rPr>
        <w:t>=n-1=10-1=9；B类评定自由度根据各分量的不确定度来源和可靠程度确定。</w:t>
      </w:r>
    </w:p>
    <w:p w14:paraId="7731598E">
      <w:pPr>
        <w:spacing w:line="360" w:lineRule="auto"/>
        <w:ind w:left="480" w:hanging="480" w:hangingChars="200"/>
        <w:rPr>
          <w:rFonts w:hint="default" w:ascii="Times New Roman" w:hAnsi="Times New Roman" w:cs="Times New Roman"/>
          <w:strike w:val="0"/>
          <w:sz w:val="24"/>
          <w:highlight w:val="none"/>
        </w:rPr>
      </w:pPr>
      <w:r>
        <w:rPr>
          <w:rFonts w:hint="default" w:ascii="Times New Roman" w:hAnsi="Times New Roman" w:cs="Times New Roman"/>
          <w:strike w:val="0"/>
          <w:sz w:val="24"/>
          <w:highlight w:val="none"/>
        </w:rPr>
        <w:t>单次测量实验标准偏差</w:t>
      </w:r>
      <w:r>
        <w:rPr>
          <w:rFonts w:hint="default" w:ascii="Times New Roman" w:hAnsi="Times New Roman" w:cs="Times New Roman"/>
          <w:i/>
          <w:iCs/>
          <w:strike w:val="0"/>
          <w:sz w:val="24"/>
          <w:highlight w:val="none"/>
        </w:rPr>
        <w:t>s</w:t>
      </w:r>
      <w:r>
        <w:rPr>
          <w:rFonts w:hint="default" w:ascii="Times New Roman" w:hAnsi="Times New Roman" w:cs="Times New Roman"/>
          <w:strike w:val="0"/>
          <w:sz w:val="24"/>
          <w:highlight w:val="none"/>
        </w:rPr>
        <w:t>为：</w:t>
      </w:r>
    </w:p>
    <w:p w14:paraId="3B458AA8">
      <w:pPr>
        <w:spacing w:line="360" w:lineRule="auto"/>
        <w:jc w:val="center"/>
        <w:rPr>
          <w:rFonts w:hint="default" w:ascii="Times New Roman" w:hAnsi="Times New Roman" w:cs="Times New Roman"/>
          <w:strike/>
          <w:position w:val="-26"/>
          <w:sz w:val="24"/>
          <w:highlight w:val="none"/>
        </w:rPr>
      </w:pPr>
      <w:r>
        <w:rPr>
          <w:rFonts w:hint="default" w:ascii="Times New Roman" w:hAnsi="Times New Roman" w:cs="Times New Roman"/>
          <w:strike/>
          <w:position w:val="-26"/>
          <w:sz w:val="24"/>
          <w:highlight w:val="none"/>
        </w:rPr>
        <w:object>
          <v:shape id="_x0000_i1039" o:spt="75" type="#_x0000_t75" style="height:51pt;width:149.3pt;" o:ole="t" filled="f" o:preferrelative="t" stroked="f" coordsize="21600,21600">
            <v:path/>
            <v:fill on="f" focussize="0,0"/>
            <v:stroke on="f"/>
            <v:imagedata r:id="rId30" o:title=""/>
            <o:lock v:ext="edit" aspectratio="t"/>
            <w10:wrap type="none"/>
            <w10:anchorlock/>
          </v:shape>
          <o:OLEObject Type="Embed" ProgID="Equation.3" ShapeID="_x0000_i1039" DrawAspect="Content" ObjectID="_1468075736" r:id="rId29">
            <o:LockedField>false</o:LockedField>
          </o:OLEObject>
        </w:object>
      </w:r>
    </w:p>
    <w:p w14:paraId="185FBCFA">
      <w:pPr>
        <w:spacing w:line="360" w:lineRule="auto"/>
        <w:jc w:val="center"/>
        <w:rPr>
          <w:rFonts w:hint="default" w:ascii="Times New Roman" w:hAnsi="Times New Roman" w:cs="Times New Roman"/>
          <w:strike/>
          <w:position w:val="-26"/>
          <w:sz w:val="24"/>
          <w:highlight w:val="none"/>
        </w:rPr>
      </w:pPr>
      <w:r>
        <w:rPr>
          <w:rFonts w:hint="default" w:ascii="Times New Roman" w:hAnsi="Times New Roman" w:cs="Times New Roman"/>
          <w:strike/>
          <w:position w:val="-26"/>
          <w:sz w:val="24"/>
          <w:highlight w:val="none"/>
        </w:rPr>
        <w:object>
          <v:shape id="_x0000_i1040" o:spt="75" alt="" type="#_x0000_t75" style="height:51pt;width:136.4pt;" o:ole="t" filled="f" o:preferrelative="t" stroked="f" coordsize="21600,21600">
            <v:path/>
            <v:fill on="f" focussize="0,0"/>
            <v:stroke on="f"/>
            <v:imagedata r:id="rId32" o:title=""/>
            <o:lock v:ext="edit" aspectratio="t"/>
            <w10:wrap type="none"/>
            <w10:anchorlock/>
          </v:shape>
          <o:OLEObject Type="Embed" ProgID="Equation.3" ShapeID="_x0000_i1040" DrawAspect="Content" ObjectID="_1468075737" r:id="rId31">
            <o:LockedField>false</o:LockedField>
          </o:OLEObject>
        </w:object>
      </w:r>
    </w:p>
    <w:p w14:paraId="75E5226C">
      <w:pPr>
        <w:spacing w:line="360" w:lineRule="auto"/>
        <w:ind w:left="480" w:hanging="480" w:hangingChars="200"/>
        <w:rPr>
          <w:rFonts w:hint="default" w:ascii="Times New Roman" w:hAnsi="Times New Roman" w:cs="Times New Roman"/>
          <w:sz w:val="24"/>
        </w:rPr>
      </w:pPr>
      <w:r>
        <w:rPr>
          <w:rFonts w:hint="default" w:ascii="Times New Roman" w:hAnsi="Times New Roman" w:cs="Times New Roman"/>
          <w:sz w:val="24"/>
        </w:rPr>
        <w:t>取平均值为测量结果，因此，标准不确定度为：</w:t>
      </w:r>
    </w:p>
    <w:p w14:paraId="72668FCE">
      <w:pPr>
        <w:spacing w:line="360" w:lineRule="auto"/>
        <w:ind w:left="480" w:hanging="480" w:hangingChars="200"/>
        <w:jc w:val="center"/>
        <w:rPr>
          <w:rFonts w:hint="default" w:ascii="Times New Roman" w:hAnsi="Times New Roman" w:cs="Times New Roman"/>
        </w:rPr>
      </w:pPr>
      <w:bookmarkStart w:id="21" w:name="OLE_LINK2_ai"/>
      <w:r>
        <w:rPr>
          <w:rFonts w:hint="default" w:ascii="Times New Roman" w:hAnsi="Times New Roman" w:cs="Times New Roman"/>
          <w:i/>
          <w:position w:val="-12"/>
          <w:sz w:val="24"/>
        </w:rPr>
        <w:object>
          <v:shape id="_x0000_i1041" o:spt="75" alt="" type="#_x0000_t75" style="height:19.8pt;width:130.9pt;" o:ole="t" filled="f" o:preferrelative="t" stroked="f" coordsize="21600,21600">
            <v:path/>
            <v:fill on="f" focussize="0,0"/>
            <v:stroke on="f"/>
            <v:imagedata r:id="rId34" o:title=""/>
            <o:lock v:ext="edit" aspectratio="t"/>
            <w10:wrap type="none"/>
            <w10:anchorlock/>
          </v:shape>
          <o:OLEObject Type="Embed" ProgID="Equation.3" ShapeID="_x0000_i1041" DrawAspect="Content" ObjectID="_1468075738" r:id="rId33">
            <o:LockedField>false</o:LockedField>
          </o:OLEObject>
        </w:object>
      </w:r>
      <w:bookmarkEnd w:id="21"/>
    </w:p>
    <w:p w14:paraId="63A7B45D">
      <w:pPr>
        <w:spacing w:line="360" w:lineRule="auto"/>
        <w:ind w:left="480" w:hanging="480" w:hangingChars="200"/>
        <w:jc w:val="center"/>
        <w:rPr>
          <w:rFonts w:hint="default" w:ascii="Times New Roman" w:hAnsi="Times New Roman" w:cs="Times New Roman"/>
        </w:rPr>
      </w:pPr>
      <w:r>
        <w:rPr>
          <w:rFonts w:hint="default" w:ascii="Times New Roman" w:hAnsi="Times New Roman" w:cs="Times New Roman"/>
          <w:i/>
          <w:position w:val="-12"/>
          <w:sz w:val="24"/>
        </w:rPr>
        <w:object>
          <v:shape id="_x0000_i1042" o:spt="75" alt="" type="#_x0000_t75" style="height:19.8pt;width:116.75pt;" o:ole="t" filled="f" o:preferrelative="t" stroked="f" coordsize="21600,21600">
            <v:path/>
            <v:fill on="f" focussize="0,0"/>
            <v:stroke on="f"/>
            <v:imagedata r:id="rId36" o:title=""/>
            <o:lock v:ext="edit" aspectratio="t"/>
            <w10:wrap type="none"/>
            <w10:anchorlock/>
          </v:shape>
          <o:OLEObject Type="Embed" ProgID="Equation.3" ShapeID="_x0000_i1042" DrawAspect="Content" ObjectID="_1468075739" r:id="rId35">
            <o:LockedField>false</o:LockedField>
          </o:OLEObject>
        </w:object>
      </w:r>
    </w:p>
    <w:p w14:paraId="226D3ED2">
      <w:pPr>
        <w:numPr>
          <w:ilvl w:val="2"/>
          <w:numId w:val="1"/>
        </w:numPr>
        <w:spacing w:line="360" w:lineRule="auto"/>
        <w:ind w:left="709" w:leftChars="0" w:hanging="709" w:firstLineChars="0"/>
        <w:rPr>
          <w:rFonts w:hint="default" w:ascii="Times New Roman" w:hAnsi="Times New Roman" w:cs="Times New Roman"/>
        </w:rPr>
      </w:pPr>
      <w:bookmarkStart w:id="22" w:name="OLE_LINK88"/>
      <w:r>
        <w:rPr>
          <w:rFonts w:hint="default" w:ascii="Times New Roman" w:hAnsi="Times New Roman" w:eastAsia="宋体" w:cs="Times New Roman"/>
          <w:iCs/>
          <w:kern w:val="2"/>
          <w:sz w:val="24"/>
          <w:szCs w:val="24"/>
          <w:lang w:val="en-US" w:eastAsia="zh-CN" w:bidi="ar-SA"/>
        </w:rPr>
        <w:t>由标准电压互感器基本误差所引入的标准不确定度分量</w:t>
      </w: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iCs/>
          <w:kern w:val="2"/>
          <w:sz w:val="24"/>
          <w:szCs w:val="24"/>
          <w:vertAlign w:val="subscript"/>
          <w:lang w:val="en-US" w:eastAsia="zh-CN" w:bidi="ar-SA"/>
        </w:rPr>
        <w:t>2</w:t>
      </w:r>
    </w:p>
    <w:p w14:paraId="6EEFD83A">
      <w:pPr>
        <w:numPr>
          <w:numId w:val="0"/>
        </w:numPr>
        <w:spacing w:line="360" w:lineRule="auto"/>
        <w:ind w:leftChars="0" w:firstLine="480" w:firstLineChars="200"/>
        <w:rPr>
          <w:rFonts w:hint="default" w:ascii="Times New Roman" w:hAnsi="Times New Roman" w:cs="Times New Roman"/>
        </w:rPr>
      </w:pPr>
      <w:r>
        <w:rPr>
          <w:rFonts w:hint="default" w:ascii="Times New Roman" w:hAnsi="Times New Roman" w:eastAsia="宋体" w:cs="Times New Roman"/>
          <w:iCs/>
          <w:kern w:val="2"/>
          <w:sz w:val="24"/>
          <w:szCs w:val="24"/>
          <w:lang w:val="en-US" w:eastAsia="zh-CN" w:bidi="ar-SA"/>
        </w:rPr>
        <w:t>标准电压互感器准确度等级为0.01级，按均匀分布考虑，包含因子k=√3，则：</w:t>
      </w:r>
    </w:p>
    <w:bookmarkEnd w:id="22"/>
    <w:p w14:paraId="786EC902">
      <w:pPr>
        <w:spacing w:line="360" w:lineRule="auto"/>
        <w:ind w:left="480" w:leftChars="0" w:hanging="480" w:hangingChars="200"/>
        <w:jc w:val="center"/>
        <w:rPr>
          <w:rFonts w:hint="default" w:ascii="Times New Roman" w:hAnsi="Times New Roman" w:cs="Times New Roman"/>
        </w:rPr>
      </w:pPr>
      <w:r>
        <w:rPr>
          <w:rFonts w:hint="default" w:ascii="Times New Roman" w:hAnsi="Times New Roman" w:cs="Times New Roman"/>
          <w:position w:val="-24"/>
          <w:sz w:val="24"/>
          <w:highlight w:val="none"/>
        </w:rPr>
        <w:object>
          <v:shape id="_x0000_i1043" o:spt="75" type="#_x0000_t75" style="height:31.2pt;width:132pt;" o:ole="t" filled="f" o:preferrelative="t" stroked="f" coordsize="21600,21600">
            <v:path/>
            <v:fill on="f" focussize="0,0"/>
            <v:stroke on="f" joinstyle="miter"/>
            <v:imagedata r:id="rId38" o:title=""/>
            <o:lock v:ext="edit" aspectratio="t"/>
            <w10:wrap type="none"/>
            <w10:anchorlock/>
          </v:shape>
          <o:OLEObject Type="Embed" ProgID="Equation.3" ShapeID="_x0000_i1043" DrawAspect="Content" ObjectID="_1468075740" r:id="rId37">
            <o:LockedField>false</o:LockedField>
          </o:OLEObject>
        </w:object>
      </w:r>
      <w:bookmarkStart w:id="23" w:name="OLE_LINK88_ai"/>
      <w:bookmarkEnd w:id="23"/>
      <w:r>
        <w:rPr>
          <w:rFonts w:hint="default" w:ascii="Times New Roman" w:hAnsi="Times New Roman" w:eastAsia="宋体" w:cs="Times New Roman"/>
          <w:iCs/>
          <w:kern w:val="2"/>
          <w:sz w:val="24"/>
          <w:szCs w:val="24"/>
          <w:lang w:val="en-US" w:eastAsia="zh-CN" w:bidi="ar-SA"/>
        </w:rPr>
        <w:t>u</w:t>
      </w:r>
      <w:r>
        <w:rPr>
          <w:rFonts w:hint="default" w:ascii="Times New Roman" w:hAnsi="Times New Roman" w:eastAsia="宋体" w:cs="Times New Roman"/>
          <w:iCs/>
          <w:kern w:val="2"/>
          <w:sz w:val="24"/>
          <w:szCs w:val="24"/>
          <w:vertAlign w:val="subscript"/>
          <w:lang w:val="en-US" w:eastAsia="zh-CN" w:bidi="ar-SA"/>
        </w:rPr>
        <w:t>2</w:t>
      </w:r>
      <w:r>
        <w:rPr>
          <w:rFonts w:hint="default" w:ascii="Times New Roman" w:hAnsi="Times New Roman" w:eastAsia="宋体" w:cs="Times New Roman"/>
          <w:iCs/>
          <w:kern w:val="2"/>
          <w:sz w:val="24"/>
          <w:szCs w:val="24"/>
          <w:lang w:val="en-US" w:eastAsia="zh-CN" w:bidi="ar-SA"/>
        </w:rPr>
        <w:t>(f) = 0.01%/√3 ≈ 0.00577%</w:t>
      </w:r>
    </w:p>
    <w:p w14:paraId="5583D132">
      <w:pPr>
        <w:spacing w:line="360" w:lineRule="auto"/>
        <w:ind w:left="480" w:leftChars="0" w:hanging="480" w:hangingChars="200"/>
        <w:jc w:val="center"/>
        <w:rPr>
          <w:rFonts w:hint="default" w:ascii="Times New Roman" w:hAnsi="Times New Roman" w:cs="Times New Roman"/>
        </w:rPr>
      </w:pPr>
      <w:r>
        <w:rPr>
          <w:rFonts w:hint="default" w:ascii="Times New Roman" w:hAnsi="Times New Roman" w:cs="Times New Roman"/>
          <w:position w:val="-24"/>
          <w:sz w:val="24"/>
          <w:highlight w:val="none"/>
        </w:rPr>
        <w:object>
          <v:shape id="_x0000_i1044" o:spt="75" type="#_x0000_t75" style="height:31.2pt;width:94.8pt;" o:ole="t" filled="f" o:preferrelative="t" stroked="f" coordsize="21600,21600">
            <v:path/>
            <v:fill on="f" focussize="0,0"/>
            <v:stroke on="f" joinstyle="miter"/>
            <v:imagedata r:id="rId40" o:title=""/>
            <o:lock v:ext="edit" aspectratio="t"/>
            <w10:wrap type="none"/>
            <w10:anchorlock/>
          </v:shape>
          <o:OLEObject Type="Embed" ProgID="Equation.3" ShapeID="_x0000_i1044" DrawAspect="Content" ObjectID="_1468075741" r:id="rId39">
            <o:LockedField>false</o:LockedField>
          </o:OLEObject>
        </w:object>
      </w:r>
      <w:r>
        <w:rPr>
          <w:rFonts w:hint="default" w:ascii="Times New Roman" w:hAnsi="Times New Roman" w:eastAsia="宋体" w:cs="Times New Roman"/>
          <w:iCs/>
          <w:kern w:val="2"/>
          <w:sz w:val="24"/>
          <w:szCs w:val="24"/>
          <w:lang w:val="en-US" w:eastAsia="zh-CN" w:bidi="ar-SA"/>
        </w:rPr>
        <w:t>u</w:t>
      </w:r>
      <w:r>
        <w:rPr>
          <w:rFonts w:hint="default" w:ascii="Times New Roman" w:hAnsi="Times New Roman" w:eastAsia="宋体" w:cs="Times New Roman"/>
          <w:iCs/>
          <w:kern w:val="2"/>
          <w:sz w:val="24"/>
          <w:szCs w:val="24"/>
          <w:vertAlign w:val="subscript"/>
          <w:lang w:val="en-US" w:eastAsia="zh-CN" w:bidi="ar-SA"/>
        </w:rPr>
        <w:t>2</w:t>
      </w:r>
      <w:r>
        <w:rPr>
          <w:rFonts w:hint="default" w:ascii="Times New Roman" w:hAnsi="Times New Roman" w:eastAsia="宋体" w:cs="Times New Roman"/>
          <w:iCs/>
          <w:kern w:val="2"/>
          <w:sz w:val="24"/>
          <w:szCs w:val="24"/>
          <w:lang w:val="en-US" w:eastAsia="zh-CN" w:bidi="ar-SA"/>
        </w:rPr>
        <w:t>(δ) = 0.06′/√3 ≈ 0.0346′</w:t>
      </w:r>
    </w:p>
    <w:p w14:paraId="75616012">
      <w:pPr>
        <w:numPr>
          <w:ilvl w:val="2"/>
          <w:numId w:val="1"/>
        </w:numPr>
        <w:spacing w:line="360" w:lineRule="auto"/>
        <w:ind w:left="709" w:leftChars="0" w:hanging="709" w:firstLineChars="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由</w:t>
      </w:r>
      <w:bookmarkStart w:id="24" w:name="OLE_LINK77_ai"/>
      <w:r>
        <w:rPr>
          <w:rFonts w:hint="default" w:ascii="Times New Roman" w:hAnsi="Times New Roman" w:eastAsia="宋体" w:cs="Times New Roman"/>
          <w:iCs/>
          <w:kern w:val="2"/>
          <w:sz w:val="24"/>
          <w:szCs w:val="24"/>
          <w:lang w:val="en-US" w:eastAsia="zh-CN" w:bidi="ar-SA"/>
        </w:rPr>
        <w:t>感应分压器允许误差</w:t>
      </w:r>
      <w:bookmarkEnd w:id="24"/>
      <w:r>
        <w:rPr>
          <w:rFonts w:hint="default" w:ascii="Times New Roman" w:hAnsi="Times New Roman" w:eastAsia="宋体" w:cs="Times New Roman"/>
          <w:iCs/>
          <w:kern w:val="2"/>
          <w:sz w:val="24"/>
          <w:szCs w:val="24"/>
          <w:lang w:val="en-US" w:eastAsia="zh-CN" w:bidi="ar-SA"/>
        </w:rPr>
        <w:t>引入的标准不确定度</w:t>
      </w: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kern w:val="2"/>
          <w:sz w:val="24"/>
          <w:szCs w:val="24"/>
          <w:vertAlign w:val="subscript"/>
          <w:lang w:val="en-US" w:eastAsia="zh-CN" w:bidi="ar-SA"/>
        </w:rPr>
        <w:t>3</w:t>
      </w:r>
    </w:p>
    <w:p w14:paraId="333618AF">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0.0002级感应分压器传递比率比值差允许误差为±0.0002%，按矩形分布处理，则：</w:t>
      </w:r>
    </w:p>
    <w:p w14:paraId="3D5DB10A">
      <w:pPr>
        <w:spacing w:line="360" w:lineRule="auto"/>
        <w:rPr>
          <w:rFonts w:hint="default" w:ascii="Times New Roman" w:hAnsi="Times New Roman" w:cs="Times New Roman"/>
        </w:rPr>
      </w:pPr>
      <w:r>
        <w:rPr>
          <w:rFonts w:hint="default" w:ascii="Times New Roman" w:hAnsi="Times New Roman" w:cs="Times New Roman"/>
          <w:i/>
          <w:iCs/>
          <w:sz w:val="24"/>
        </w:rPr>
        <w:t>u</w:t>
      </w:r>
      <w:r>
        <w:rPr>
          <w:rFonts w:hint="default" w:ascii="Times New Roman" w:hAnsi="Times New Roman" w:cs="Times New Roman"/>
          <w:sz w:val="24"/>
          <w:vertAlign w:val="subscript"/>
        </w:rPr>
        <w:t>3</w:t>
      </w:r>
      <w:r>
        <w:rPr>
          <w:rFonts w:hint="default" w:ascii="Times New Roman" w:hAnsi="Times New Roman" w:cs="Times New Roman"/>
          <w:iCs/>
          <w:sz w:val="24"/>
        </w:rPr>
        <w:t>(</w:t>
      </w:r>
      <w:r>
        <w:rPr>
          <w:rFonts w:hint="default" w:ascii="Times New Roman" w:hAnsi="Times New Roman" w:cs="Times New Roman"/>
          <w:i/>
          <w:iCs/>
          <w:sz w:val="24"/>
        </w:rPr>
        <w:t>f</w:t>
      </w:r>
      <w:r>
        <w:rPr>
          <w:rFonts w:hint="default" w:ascii="Times New Roman" w:hAnsi="Times New Roman" w:cs="Times New Roman"/>
          <w:iCs/>
          <w:sz w:val="24"/>
        </w:rPr>
        <w:t xml:space="preserve">)= </w:t>
      </w:r>
      <w:bookmarkStart w:id="25" w:name="OLE_LINK79_ai"/>
      <w:r>
        <w:rPr>
          <w:rFonts w:hint="default" w:ascii="Times New Roman" w:hAnsi="Times New Roman" w:cs="Times New Roman"/>
          <w:iCs/>
          <w:sz w:val="24"/>
        </w:rPr>
        <w:t>2×10</w:t>
      </w:r>
      <w:r>
        <w:rPr>
          <w:rFonts w:hint="default" w:ascii="Times New Roman" w:hAnsi="Times New Roman" w:cs="Times New Roman"/>
          <w:sz w:val="24"/>
          <w:vertAlign w:val="superscript"/>
        </w:rPr>
        <w:t>-6</w:t>
      </w:r>
      <w:r>
        <w:rPr>
          <w:rFonts w:hint="default" w:ascii="Times New Roman" w:hAnsi="Times New Roman" w:cs="Times New Roman"/>
          <w:iCs/>
          <w:sz w:val="24"/>
        </w:rPr>
        <w:t>/</w:t>
      </w:r>
      <w:r>
        <w:rPr>
          <w:rFonts w:hint="default" w:ascii="Times New Roman" w:hAnsi="Times New Roman" w:cs="Times New Roman"/>
          <w:position w:val="-8"/>
          <w:sz w:val="24"/>
        </w:rPr>
        <w:object>
          <v:shape id="_x0000_i1045" o:spt="75" type="#_x0000_t75" style="height:18pt;width:18pt;" o:ole="t" filled="f" o:preferrelative="t" stroked="f" coordsize="21600,21600">
            <v:path/>
            <v:fill on="f" focussize="0,0"/>
            <v:stroke on="f" joinstyle="miter"/>
            <v:imagedata r:id="rId14" o:title=""/>
            <o:lock v:ext="edit" aspectratio="t"/>
            <w10:wrap type="none"/>
            <w10:anchorlock/>
          </v:shape>
          <o:OLEObject Type="Embed" ProgID="Equation.DSMT4" ShapeID="_x0000_i1045" DrawAspect="Content" ObjectID="_1468075742" r:id="rId41">
            <o:LockedField>false</o:LockedField>
          </o:OLEObject>
        </w:object>
      </w:r>
      <w:bookmarkEnd w:id="25"/>
      <w:r>
        <w:rPr>
          <w:rFonts w:hint="default" w:ascii="Times New Roman" w:hAnsi="Times New Roman" w:cs="Times New Roman"/>
          <w:iCs/>
          <w:sz w:val="24"/>
        </w:rPr>
        <w:t>=1.15×10</w:t>
      </w:r>
      <w:r>
        <w:rPr>
          <w:rFonts w:hint="default" w:ascii="Times New Roman" w:hAnsi="Times New Roman" w:cs="Times New Roman"/>
          <w:sz w:val="24"/>
          <w:vertAlign w:val="superscript"/>
        </w:rPr>
        <w:t>-6</w:t>
      </w:r>
    </w:p>
    <w:p w14:paraId="7F059CD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0.0002级感应分压器传递比率比值差允许误差为：</w:t>
      </w:r>
    </w:p>
    <w:p w14:paraId="78EAEB95">
      <w:pPr>
        <w:spacing w:line="360" w:lineRule="auto"/>
        <w:rPr>
          <w:rFonts w:hint="default" w:ascii="Times New Roman" w:hAnsi="Times New Roman" w:cs="Times New Roman"/>
        </w:rPr>
      </w:pPr>
      <w:r>
        <w:rPr>
          <w:rFonts w:hint="default" w:ascii="Times New Roman" w:hAnsi="Times New Roman" w:cs="Times New Roman"/>
          <w:sz w:val="24"/>
        </w:rPr>
        <w:t>±</w:t>
      </w:r>
      <w:bookmarkStart w:id="26" w:name="OLE_LINK3"/>
      <w:r>
        <w:rPr>
          <w:rFonts w:hint="default" w:ascii="Times New Roman" w:hAnsi="Times New Roman" w:cs="Times New Roman"/>
          <w:sz w:val="24"/>
        </w:rPr>
        <w:t>0.0002%</w:t>
      </w:r>
      <w:bookmarkEnd w:id="26"/>
      <w:r>
        <w:rPr>
          <w:rFonts w:hint="default" w:ascii="Times New Roman" w:hAnsi="Times New Roman" w:cs="Times New Roman"/>
          <w:sz w:val="24"/>
        </w:rPr>
        <w:t>=</w:t>
      </w:r>
      <w:r>
        <w:rPr>
          <w:rFonts w:hint="default" w:ascii="Times New Roman" w:hAnsi="Times New Roman" w:cs="Times New Roman"/>
          <w:iCs/>
          <w:sz w:val="24"/>
        </w:rPr>
        <w:t>±2×10</w:t>
      </w:r>
      <w:r>
        <w:rPr>
          <w:rFonts w:hint="default" w:ascii="Times New Roman" w:hAnsi="Times New Roman" w:cs="Times New Roman"/>
          <w:sz w:val="24"/>
          <w:vertAlign w:val="superscript"/>
        </w:rPr>
        <w:t>-6</w:t>
      </w:r>
      <w:r>
        <w:rPr>
          <w:rFonts w:hint="default" w:ascii="Times New Roman" w:hAnsi="Times New Roman" w:cs="Times New Roman"/>
          <w:iCs/>
          <w:sz w:val="24"/>
        </w:rPr>
        <w:t>rad≈±0.0069′</w:t>
      </w:r>
      <w:bookmarkStart w:id="27" w:name="OLE_LINK90_ai"/>
      <w:bookmarkEnd w:id="27"/>
    </w:p>
    <w:p w14:paraId="675CBD4B">
      <w:pPr>
        <w:spacing w:line="360" w:lineRule="auto"/>
        <w:rPr>
          <w:rFonts w:hint="default" w:ascii="Times New Roman" w:hAnsi="Times New Roman" w:cs="Times New Roman"/>
        </w:rPr>
      </w:pPr>
      <w:r>
        <w:rPr>
          <w:rFonts w:hint="default" w:ascii="Times New Roman" w:hAnsi="Times New Roman" w:cs="Times New Roman"/>
          <w:iCs/>
          <w:sz w:val="24"/>
        </w:rPr>
        <w:t>按矩形分布处理，则：</w:t>
      </w:r>
      <w:r>
        <w:rPr>
          <w:rFonts w:hint="default" w:ascii="Times New Roman" w:hAnsi="Times New Roman" w:cs="Times New Roman"/>
          <w:i/>
          <w:iCs/>
          <w:sz w:val="24"/>
        </w:rPr>
        <w:t>u</w:t>
      </w:r>
      <w:r>
        <w:rPr>
          <w:rFonts w:hint="default" w:ascii="Times New Roman" w:hAnsi="Times New Roman" w:cs="Times New Roman"/>
          <w:sz w:val="24"/>
          <w:vertAlign w:val="subscript"/>
        </w:rPr>
        <w:t>3</w:t>
      </w:r>
      <w:r>
        <w:rPr>
          <w:rFonts w:hint="default" w:ascii="Times New Roman" w:hAnsi="Times New Roman" w:cs="Times New Roman"/>
          <w:iCs/>
          <w:sz w:val="24"/>
        </w:rPr>
        <w:t>(</w:t>
      </w:r>
      <w:r>
        <w:rPr>
          <w:rFonts w:hint="default" w:ascii="Times New Roman" w:hAnsi="Times New Roman" w:cs="Times New Roman"/>
          <w:i/>
          <w:iCs/>
          <w:sz w:val="24"/>
        </w:rPr>
        <w:t>δ</w:t>
      </w:r>
      <w:r>
        <w:rPr>
          <w:rFonts w:hint="default" w:ascii="Times New Roman" w:hAnsi="Times New Roman" w:cs="Times New Roman"/>
          <w:sz w:val="24"/>
        </w:rPr>
        <w:t>)</w:t>
      </w:r>
      <w:r>
        <w:rPr>
          <w:rFonts w:hint="default" w:ascii="Times New Roman" w:hAnsi="Times New Roman" w:cs="Times New Roman"/>
          <w:iCs/>
          <w:sz w:val="24"/>
        </w:rPr>
        <w:t>= 0.0069′/</w:t>
      </w:r>
      <w:r>
        <w:rPr>
          <w:rFonts w:hint="default" w:ascii="Times New Roman" w:hAnsi="Times New Roman" w:cs="Times New Roman"/>
          <w:position w:val="-8"/>
          <w:sz w:val="24"/>
        </w:rPr>
        <w:object>
          <v:shape id="_x0000_i1046" o:spt="75" type="#_x0000_t75" style="height:18pt;width:18pt;" o:ole="t" filled="f" o:preferrelative="t" stroked="f" coordsize="21600,21600">
            <v:path/>
            <v:fill on="f" focussize="0,0"/>
            <v:stroke on="f" joinstyle="miter"/>
            <v:imagedata r:id="rId14" o:title=""/>
            <o:lock v:ext="edit" aspectratio="t"/>
            <w10:wrap type="none"/>
            <w10:anchorlock/>
          </v:shape>
          <o:OLEObject Type="Embed" ProgID="Equation.DSMT4" ShapeID="_x0000_i1046" DrawAspect="Content" ObjectID="_1468075743" r:id="rId42">
            <o:LockedField>false</o:LockedField>
          </o:OLEObject>
        </w:object>
      </w:r>
      <w:r>
        <w:rPr>
          <w:rFonts w:hint="default" w:ascii="Times New Roman" w:hAnsi="Times New Roman" w:cs="Times New Roman"/>
          <w:iCs/>
          <w:sz w:val="24"/>
        </w:rPr>
        <w:t>=0.004′</w:t>
      </w:r>
    </w:p>
    <w:p w14:paraId="23A97D31">
      <w:pPr>
        <w:numPr>
          <w:ilvl w:val="2"/>
          <w:numId w:val="1"/>
        </w:numPr>
        <w:spacing w:line="360" w:lineRule="auto"/>
        <w:ind w:left="709" w:leftChars="0" w:hanging="709" w:firstLineChars="0"/>
        <w:rPr>
          <w:rFonts w:hint="default" w:ascii="Times New Roman" w:hAnsi="Times New Roman" w:cs="Times New Roman"/>
        </w:rPr>
      </w:pPr>
      <w:bookmarkStart w:id="28" w:name="OLE_LINK80_ai"/>
      <w:bookmarkStart w:id="29" w:name="OLE_LINK91"/>
      <w:r>
        <w:rPr>
          <w:rFonts w:hint="default" w:ascii="Times New Roman" w:hAnsi="Times New Roman" w:eastAsia="宋体" w:cs="Times New Roman"/>
          <w:iCs/>
          <w:kern w:val="2"/>
          <w:sz w:val="24"/>
          <w:szCs w:val="24"/>
          <w:lang w:val="en-US" w:eastAsia="zh-CN" w:bidi="ar-SA"/>
        </w:rPr>
        <w:t>数字式双通道同步采样装置</w:t>
      </w:r>
      <w:bookmarkEnd w:id="28"/>
      <w:r>
        <w:rPr>
          <w:rFonts w:hint="default" w:ascii="Times New Roman" w:hAnsi="Times New Roman" w:eastAsia="宋体" w:cs="Times New Roman"/>
          <w:iCs/>
          <w:kern w:val="2"/>
          <w:sz w:val="24"/>
          <w:szCs w:val="24"/>
          <w:lang w:val="en-US" w:eastAsia="zh-CN" w:bidi="ar-SA"/>
        </w:rPr>
        <w:t>采样示值引入的不确定度</w:t>
      </w: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kern w:val="2"/>
          <w:sz w:val="24"/>
          <w:szCs w:val="24"/>
          <w:vertAlign w:val="subscript"/>
          <w:lang w:val="en-US" w:eastAsia="zh-CN" w:bidi="ar-SA"/>
        </w:rPr>
        <w:t>4</w:t>
      </w:r>
    </w:p>
    <w:p w14:paraId="48CBCF61">
      <w:pPr>
        <w:spacing w:line="360" w:lineRule="auto"/>
        <w:ind w:firstLine="480" w:firstLineChars="200"/>
        <w:rPr>
          <w:rFonts w:hint="default" w:ascii="Times New Roman" w:hAnsi="Times New Roman" w:cs="Times New Roman"/>
        </w:rPr>
      </w:pPr>
      <w:r>
        <w:rPr>
          <w:rFonts w:hint="default" w:ascii="Times New Roman" w:hAnsi="Times New Roman" w:cs="Times New Roman"/>
          <w:sz w:val="24"/>
        </w:rPr>
        <w:t>双通道同步采样装置比值差</w:t>
      </w:r>
      <w:r>
        <w:rPr>
          <w:rFonts w:hint="default" w:ascii="Times New Roman" w:hAnsi="Times New Roman" w:cs="Times New Roman"/>
          <w:iCs/>
          <w:sz w:val="24"/>
        </w:rPr>
        <w:t>最大允许误差为：±0.00</w:t>
      </w:r>
      <w:r>
        <w:rPr>
          <w:rFonts w:hint="default" w:ascii="Times New Roman" w:hAnsi="Times New Roman" w:cs="Times New Roman"/>
          <w:iCs/>
          <w:sz w:val="24"/>
          <w:lang w:val="en-US" w:eastAsia="zh-CN"/>
        </w:rPr>
        <w:t>2</w:t>
      </w:r>
      <w:r>
        <w:rPr>
          <w:rFonts w:hint="default" w:ascii="Times New Roman" w:hAnsi="Times New Roman" w:cs="Times New Roman"/>
          <w:iCs/>
          <w:sz w:val="24"/>
        </w:rPr>
        <w:t>%</w:t>
      </w:r>
    </w:p>
    <w:p w14:paraId="63852661">
      <w:pPr>
        <w:rPr>
          <w:rFonts w:hint="default" w:ascii="Times New Roman" w:hAnsi="Times New Roman" w:cs="Times New Roman"/>
          <w:sz w:val="24"/>
        </w:rPr>
      </w:pPr>
      <w:r>
        <w:rPr>
          <w:rFonts w:hint="default" w:ascii="Times New Roman" w:hAnsi="Times New Roman" w:cs="Times New Roman"/>
          <w:sz w:val="24"/>
        </w:rPr>
        <w:t>按矩形分布处理，则：</w:t>
      </w:r>
    </w:p>
    <w:p w14:paraId="4DDF8DE9">
      <w:pPr>
        <w:rPr>
          <w:rFonts w:hint="default" w:ascii="Times New Roman" w:hAnsi="Times New Roman" w:eastAsia="黑体" w:cs="Times New Roman"/>
          <w:sz w:val="24"/>
        </w:rPr>
      </w:pPr>
      <w:r>
        <w:rPr>
          <w:rFonts w:hint="default" w:ascii="Times New Roman" w:hAnsi="Times New Roman" w:eastAsia="黑体" w:cs="Times New Roman"/>
          <w:position w:val="-28"/>
          <w:sz w:val="24"/>
        </w:rPr>
        <w:object>
          <v:shape id="_x0000_i1047" o:spt="75" type="#_x0000_t75" style="height:33pt;width:138pt;" o:ole="t" filled="f" o:preferrelative="t" stroked="f" coordsize="21600,21600">
            <v:path/>
            <v:fill on="f" focussize="0,0"/>
            <v:stroke on="f"/>
            <v:imagedata r:id="rId44" o:title=""/>
            <o:lock v:ext="edit" aspectratio="t"/>
            <w10:wrap type="none"/>
            <w10:anchorlock/>
          </v:shape>
          <o:OLEObject Type="Embed" ProgID="Equation.DSMT4" ShapeID="_x0000_i1047" DrawAspect="Content" ObjectID="_1468075744" r:id="rId43">
            <o:LockedField>false</o:LockedField>
          </o:OLEObject>
        </w:object>
      </w:r>
    </w:p>
    <w:p w14:paraId="1453FD09">
      <w:pPr>
        <w:rPr>
          <w:rFonts w:hint="default" w:ascii="Times New Roman" w:hAnsi="Times New Roman" w:cs="Times New Roman"/>
          <w:sz w:val="24"/>
        </w:rPr>
      </w:pPr>
      <w:r>
        <w:rPr>
          <w:rFonts w:hint="default" w:ascii="Times New Roman" w:hAnsi="Times New Roman" w:cs="Times New Roman"/>
          <w:sz w:val="24"/>
          <w:lang w:val="en-US" w:eastAsia="zh-CN"/>
        </w:rPr>
        <w:t xml:space="preserve">   </w:t>
      </w:r>
      <w:r>
        <w:rPr>
          <w:rFonts w:hint="default" w:ascii="Times New Roman" w:hAnsi="Times New Roman" w:cs="Times New Roman"/>
          <w:sz w:val="24"/>
        </w:rPr>
        <w:t>数字式双通道同步采样装置相位差最大允许误差为：</w:t>
      </w:r>
    </w:p>
    <w:p w14:paraId="751F107E">
      <w:pPr>
        <w:ind w:firstLine="480" w:firstLineChars="200"/>
        <w:rPr>
          <w:rFonts w:hint="default" w:ascii="Times New Roman" w:hAnsi="Times New Roman" w:cs="Times New Roman"/>
          <w:sz w:val="24"/>
        </w:rPr>
      </w:pPr>
      <w:r>
        <w:rPr>
          <w:rFonts w:hint="default" w:ascii="Times New Roman" w:hAnsi="Times New Roman" w:cs="Times New Roman"/>
          <w:iCs/>
          <w:sz w:val="24"/>
        </w:rPr>
        <w:t>数字式双通道同步采样装置相位差最大允许误差为：±0.01′，按矩形分布处理，则：</w:t>
      </w:r>
    </w:p>
    <w:p w14:paraId="43C8A3E4">
      <w:pPr>
        <w:rPr>
          <w:rFonts w:hint="default" w:ascii="Times New Roman" w:hAnsi="Times New Roman" w:cs="Times New Roman"/>
          <w:sz w:val="24"/>
        </w:rPr>
      </w:pPr>
      <w:r>
        <w:rPr>
          <w:rFonts w:hint="default" w:ascii="Times New Roman" w:hAnsi="Times New Roman" w:cs="Times New Roman"/>
          <w:position w:val="-28"/>
          <w:sz w:val="24"/>
        </w:rPr>
        <w:object>
          <v:shape id="_x0000_i1048" o:spt="75" alt="" type="#_x0000_t75" style="height:33pt;width:130.8pt;" o:ole="t" filled="f" o:preferrelative="t" stroked="f" coordsize="21600,21600">
            <v:path/>
            <v:fill on="f" focussize="0,0"/>
            <v:stroke on="f"/>
            <v:imagedata r:id="rId46" o:title=""/>
            <o:lock v:ext="edit" aspectratio="t"/>
            <w10:wrap type="none"/>
            <w10:anchorlock/>
          </v:shape>
          <o:OLEObject Type="Embed" ProgID="Equation.DSMT4" ShapeID="_x0000_i1048" DrawAspect="Content" ObjectID="_1468075745" r:id="rId45">
            <o:LockedField>false</o:LockedField>
          </o:OLEObject>
        </w:object>
      </w:r>
    </w:p>
    <w:bookmarkEnd w:id="29"/>
    <w:p w14:paraId="2D83ABF7">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标准不确定度汇总表（见表A.2）</w:t>
      </w:r>
    </w:p>
    <w:p w14:paraId="145FF99B">
      <w:pPr>
        <w:spacing w:line="360" w:lineRule="auto"/>
        <w:jc w:val="center"/>
        <w:rPr>
          <w:rFonts w:hint="default" w:ascii="Times New Roman" w:hAnsi="Times New Roman" w:eastAsia="黑体" w:cs="Times New Roman"/>
          <w:bCs/>
          <w:kern w:val="2"/>
          <w:sz w:val="28"/>
          <w:szCs w:val="21"/>
          <w:lang w:val="en-US" w:eastAsia="zh-CN" w:bidi="ar-SA"/>
        </w:rPr>
      </w:pPr>
      <w:r>
        <w:rPr>
          <w:rFonts w:hint="default" w:ascii="Times New Roman" w:hAnsi="Times New Roman" w:eastAsia="黑体" w:cs="Times New Roman"/>
          <w:bCs/>
          <w:kern w:val="2"/>
          <w:sz w:val="28"/>
          <w:szCs w:val="21"/>
          <w:lang w:val="en-US" w:eastAsia="zh-CN" w:bidi="ar-SA"/>
        </w:rPr>
        <w:t>表A-2  标准不确定度分量汇总表</w:t>
      </w:r>
    </w:p>
    <w:tbl>
      <w:tblPr>
        <w:tblStyle w:val="15"/>
        <w:tblW w:w="9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895"/>
        <w:gridCol w:w="895"/>
        <w:gridCol w:w="1539"/>
        <w:gridCol w:w="1539"/>
        <w:gridCol w:w="1539"/>
        <w:gridCol w:w="1541"/>
      </w:tblGrid>
      <w:tr w14:paraId="08FD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589" w:type="dxa"/>
            <w:tcMar>
              <w:left w:w="108" w:type="dxa"/>
              <w:right w:w="108" w:type="dxa"/>
            </w:tcMar>
            <w:vAlign w:val="center"/>
          </w:tcPr>
          <w:p w14:paraId="6DE57538">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kern w:val="2"/>
                <w:sz w:val="21"/>
                <w:szCs w:val="21"/>
                <w:lang w:val="en-US" w:eastAsia="zh-CN" w:bidi="ar-SA"/>
              </w:rPr>
              <w:t>标准不确定度来源</w:t>
            </w:r>
          </w:p>
        </w:tc>
        <w:tc>
          <w:tcPr>
            <w:tcW w:w="1790" w:type="dxa"/>
            <w:gridSpan w:val="2"/>
            <w:tcMar>
              <w:left w:w="108" w:type="dxa"/>
              <w:right w:w="108" w:type="dxa"/>
            </w:tcMar>
            <w:vAlign w:val="center"/>
          </w:tcPr>
          <w:p w14:paraId="0CBD2227">
            <w:pPr>
              <w:snapToGrid w:val="0"/>
              <w:jc w:val="center"/>
              <w:rPr>
                <w:rFonts w:hint="default" w:ascii="Times New Roman" w:hAnsi="Times New Roman" w:eastAsia="宋体" w:cs="Times New Roman"/>
                <w:i/>
                <w:iCs/>
                <w:kern w:val="2"/>
                <w:sz w:val="21"/>
                <w:szCs w:val="21"/>
                <w:lang w:val="en-US" w:eastAsia="zh-CN" w:bidi="ar-SA"/>
              </w:rPr>
            </w:pPr>
            <w:r>
              <w:rPr>
                <w:rFonts w:hint="default" w:ascii="Times New Roman" w:hAnsi="Times New Roman" w:eastAsia="宋体" w:cs="Times New Roman"/>
                <w:b/>
                <w:kern w:val="2"/>
                <w:sz w:val="21"/>
                <w:szCs w:val="21"/>
                <w:lang w:val="en-US" w:eastAsia="zh-CN" w:bidi="ar-SA"/>
              </w:rPr>
              <w:t>符号</w:t>
            </w:r>
          </w:p>
        </w:tc>
        <w:tc>
          <w:tcPr>
            <w:tcW w:w="1539" w:type="dxa"/>
            <w:tcMar>
              <w:left w:w="108" w:type="dxa"/>
              <w:right w:w="108" w:type="dxa"/>
            </w:tcMar>
            <w:vAlign w:val="center"/>
          </w:tcPr>
          <w:p w14:paraId="3316B4C8">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b/>
                <w:kern w:val="2"/>
                <w:sz w:val="21"/>
                <w:szCs w:val="21"/>
                <w:highlight w:val="none"/>
                <w:u w:val="none"/>
                <w:lang w:val="en-US" w:eastAsia="zh-CN" w:bidi="ar-SA"/>
              </w:rPr>
              <w:t>概率分布</w:t>
            </w:r>
          </w:p>
        </w:tc>
        <w:tc>
          <w:tcPr>
            <w:tcW w:w="1539" w:type="dxa"/>
            <w:tcMar>
              <w:left w:w="108" w:type="dxa"/>
              <w:right w:w="108" w:type="dxa"/>
            </w:tcMar>
            <w:vAlign w:val="center"/>
          </w:tcPr>
          <w:p w14:paraId="7E63ADDA">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b/>
                <w:kern w:val="2"/>
                <w:sz w:val="21"/>
                <w:szCs w:val="21"/>
                <w:highlight w:val="none"/>
                <w:u w:val="none"/>
                <w:lang w:val="en-US" w:eastAsia="zh-CN" w:bidi="ar-SA"/>
              </w:rPr>
              <w:t>灵敏系数</w:t>
            </w:r>
          </w:p>
        </w:tc>
        <w:tc>
          <w:tcPr>
            <w:tcW w:w="1539" w:type="dxa"/>
            <w:tcMar>
              <w:left w:w="108" w:type="dxa"/>
              <w:right w:w="108" w:type="dxa"/>
            </w:tcMar>
            <w:vAlign w:val="center"/>
          </w:tcPr>
          <w:p w14:paraId="57DD8BFC">
            <w:pPr>
              <w:snapToGrid w:val="0"/>
              <w:jc w:val="center"/>
              <w:rPr>
                <w:rFonts w:hint="default" w:ascii="Times New Roman" w:hAnsi="Times New Roman" w:eastAsia="宋体" w:cs="Times New Roman"/>
                <w:kern w:val="2"/>
                <w:position w:val="-12"/>
                <w:sz w:val="24"/>
                <w:szCs w:val="24"/>
                <w:highlight w:val="none"/>
                <w:lang w:val="en-US" w:eastAsia="zh-CN" w:bidi="ar-SA"/>
              </w:rPr>
            </w:pPr>
            <w:r>
              <w:rPr>
                <w:rFonts w:hint="default" w:ascii="Times New Roman" w:hAnsi="Times New Roman" w:eastAsia="宋体" w:cs="Times New Roman"/>
                <w:b/>
                <w:kern w:val="2"/>
                <w:sz w:val="21"/>
                <w:szCs w:val="21"/>
                <w:highlight w:val="none"/>
                <w:u w:val="none"/>
                <w:lang w:val="en-US" w:eastAsia="zh-CN" w:bidi="ar-SA"/>
              </w:rPr>
              <w:t>比值差不确定度分量</w:t>
            </w:r>
          </w:p>
        </w:tc>
        <w:tc>
          <w:tcPr>
            <w:tcW w:w="1541" w:type="dxa"/>
            <w:tcMar>
              <w:left w:w="108" w:type="dxa"/>
              <w:right w:w="108" w:type="dxa"/>
            </w:tcMar>
            <w:vAlign w:val="center"/>
          </w:tcPr>
          <w:p w14:paraId="4D3F6D4E">
            <w:pPr>
              <w:snapToGrid w:val="0"/>
              <w:jc w:val="center"/>
              <w:rPr>
                <w:rFonts w:hint="default" w:ascii="Times New Roman" w:hAnsi="Times New Roman" w:eastAsia="宋体" w:cs="Times New Roman"/>
                <w:kern w:val="2"/>
                <w:position w:val="-12"/>
                <w:sz w:val="24"/>
                <w:szCs w:val="24"/>
                <w:highlight w:val="none"/>
                <w:lang w:val="en-US" w:eastAsia="zh-CN" w:bidi="ar-SA"/>
              </w:rPr>
            </w:pPr>
            <w:r>
              <w:rPr>
                <w:rFonts w:hint="default" w:ascii="Times New Roman" w:hAnsi="Times New Roman" w:eastAsia="宋体" w:cs="Times New Roman"/>
                <w:b/>
                <w:kern w:val="2"/>
                <w:sz w:val="21"/>
                <w:szCs w:val="21"/>
                <w:highlight w:val="none"/>
                <w:u w:val="none"/>
                <w:lang w:val="en-US" w:eastAsia="zh-CN" w:bidi="ar-SA"/>
              </w:rPr>
              <w:t>相位差不确定度分量</w:t>
            </w:r>
          </w:p>
        </w:tc>
      </w:tr>
      <w:tr w14:paraId="786A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589" w:type="dxa"/>
            <w:tcMar>
              <w:left w:w="108" w:type="dxa"/>
              <w:right w:w="108" w:type="dxa"/>
            </w:tcMar>
            <w:vAlign w:val="center"/>
          </w:tcPr>
          <w:p w14:paraId="535F20EC">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测量重复性</w:t>
            </w:r>
          </w:p>
        </w:tc>
        <w:tc>
          <w:tcPr>
            <w:tcW w:w="895" w:type="dxa"/>
            <w:tcMar>
              <w:left w:w="108" w:type="dxa"/>
              <w:right w:w="108" w:type="dxa"/>
            </w:tcMar>
            <w:vAlign w:val="center"/>
          </w:tcPr>
          <w:p w14:paraId="43D2D4E8">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1</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f</w:t>
            </w:r>
            <w:r>
              <w:rPr>
                <w:rFonts w:hint="default" w:ascii="Times New Roman" w:hAnsi="Times New Roman" w:eastAsia="宋体" w:cs="Times New Roman"/>
                <w:kern w:val="2"/>
                <w:sz w:val="21"/>
                <w:szCs w:val="21"/>
                <w:lang w:val="en-US" w:eastAsia="zh-CN" w:bidi="ar-SA"/>
              </w:rPr>
              <w:t>)</w:t>
            </w:r>
          </w:p>
        </w:tc>
        <w:tc>
          <w:tcPr>
            <w:tcW w:w="895" w:type="dxa"/>
            <w:tcMar>
              <w:left w:w="108" w:type="dxa"/>
              <w:right w:w="108" w:type="dxa"/>
            </w:tcMar>
            <w:vAlign w:val="center"/>
          </w:tcPr>
          <w:p w14:paraId="716B9DF1">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1</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δ</w:t>
            </w:r>
            <w:r>
              <w:rPr>
                <w:rFonts w:hint="default" w:ascii="Times New Roman" w:hAnsi="Times New Roman" w:eastAsia="宋体" w:cs="Times New Roman"/>
                <w:kern w:val="2"/>
                <w:sz w:val="21"/>
                <w:szCs w:val="21"/>
                <w:lang w:val="en-US" w:eastAsia="zh-CN" w:bidi="ar-SA"/>
              </w:rPr>
              <w:t>)</w:t>
            </w:r>
          </w:p>
        </w:tc>
        <w:tc>
          <w:tcPr>
            <w:tcW w:w="1539" w:type="dxa"/>
            <w:tcMar>
              <w:left w:w="108" w:type="dxa"/>
              <w:right w:w="108" w:type="dxa"/>
            </w:tcMar>
            <w:vAlign w:val="center"/>
          </w:tcPr>
          <w:p w14:paraId="7B980BB4">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kern w:val="2"/>
                <w:sz w:val="21"/>
                <w:szCs w:val="21"/>
                <w:highlight w:val="none"/>
                <w:lang w:val="en-US" w:eastAsia="zh-CN" w:bidi="ar-SA"/>
              </w:rPr>
              <w:t>A</w:t>
            </w:r>
          </w:p>
        </w:tc>
        <w:tc>
          <w:tcPr>
            <w:tcW w:w="1539" w:type="dxa"/>
            <w:tcMar>
              <w:left w:w="108" w:type="dxa"/>
              <w:right w:w="108" w:type="dxa"/>
            </w:tcMar>
            <w:vAlign w:val="center"/>
          </w:tcPr>
          <w:p w14:paraId="309AAA38">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1.0</w:t>
            </w:r>
          </w:p>
        </w:tc>
        <w:tc>
          <w:tcPr>
            <w:tcW w:w="1539" w:type="dxa"/>
            <w:tcMar>
              <w:left w:w="108" w:type="dxa"/>
              <w:right w:w="108" w:type="dxa"/>
            </w:tcMar>
            <w:vAlign w:val="center"/>
          </w:tcPr>
          <w:p w14:paraId="42C80DE9">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w:t>
            </w:r>
            <w:r>
              <w:rPr>
                <w:rFonts w:hint="default" w:ascii="Times New Roman" w:hAnsi="Times New Roman" w:cs="Times New Roman"/>
                <w:iCs/>
                <w:kern w:val="2"/>
                <w:sz w:val="24"/>
                <w:szCs w:val="24"/>
                <w:lang w:val="en-US" w:eastAsia="zh-CN" w:bidi="ar-SA"/>
              </w:rPr>
              <w:t>033</w:t>
            </w:r>
            <w:r>
              <w:rPr>
                <w:rFonts w:hint="default" w:ascii="Times New Roman" w:hAnsi="Times New Roman" w:eastAsia="宋体" w:cs="Times New Roman"/>
                <w:iCs/>
                <w:kern w:val="2"/>
                <w:sz w:val="24"/>
                <w:szCs w:val="24"/>
                <w:lang w:val="en-US" w:eastAsia="zh-CN" w:bidi="ar-SA"/>
              </w:rPr>
              <w:t>%</w:t>
            </w:r>
          </w:p>
        </w:tc>
        <w:tc>
          <w:tcPr>
            <w:tcW w:w="1541" w:type="dxa"/>
            <w:tcMar>
              <w:left w:w="108" w:type="dxa"/>
              <w:right w:w="108" w:type="dxa"/>
            </w:tcMar>
            <w:vAlign w:val="center"/>
          </w:tcPr>
          <w:p w14:paraId="200BAD54">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w:t>
            </w:r>
            <w:r>
              <w:rPr>
                <w:rFonts w:hint="default" w:ascii="Times New Roman" w:hAnsi="Times New Roman" w:cs="Times New Roman"/>
                <w:iCs/>
                <w:kern w:val="2"/>
                <w:sz w:val="24"/>
                <w:szCs w:val="24"/>
                <w:lang w:val="en-US" w:eastAsia="zh-CN" w:bidi="ar-SA"/>
              </w:rPr>
              <w:t>029</w:t>
            </w:r>
            <w:r>
              <w:rPr>
                <w:rFonts w:hint="default" w:ascii="Times New Roman" w:hAnsi="Times New Roman" w:eastAsia="宋体" w:cs="Times New Roman"/>
                <w:iCs/>
                <w:kern w:val="2"/>
                <w:sz w:val="24"/>
                <w:szCs w:val="24"/>
                <w:lang w:val="en-US" w:eastAsia="zh-CN" w:bidi="ar-SA"/>
              </w:rPr>
              <w:t>'</w:t>
            </w:r>
          </w:p>
        </w:tc>
      </w:tr>
      <w:tr w14:paraId="3457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589" w:type="dxa"/>
            <w:tcMar>
              <w:left w:w="108" w:type="dxa"/>
              <w:right w:w="108" w:type="dxa"/>
            </w:tcMar>
            <w:vAlign w:val="center"/>
          </w:tcPr>
          <w:p w14:paraId="09B556F1">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标准电压互感器误差</w:t>
            </w:r>
          </w:p>
        </w:tc>
        <w:tc>
          <w:tcPr>
            <w:tcW w:w="895" w:type="dxa"/>
            <w:tcMar>
              <w:left w:w="108" w:type="dxa"/>
              <w:right w:w="108" w:type="dxa"/>
            </w:tcMar>
            <w:vAlign w:val="center"/>
          </w:tcPr>
          <w:p w14:paraId="193757DA">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2</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f</w:t>
            </w:r>
            <w:r>
              <w:rPr>
                <w:rFonts w:hint="default" w:ascii="Times New Roman" w:hAnsi="Times New Roman" w:eastAsia="宋体" w:cs="Times New Roman"/>
                <w:kern w:val="2"/>
                <w:sz w:val="21"/>
                <w:szCs w:val="21"/>
                <w:lang w:val="en-US" w:eastAsia="zh-CN" w:bidi="ar-SA"/>
              </w:rPr>
              <w:t>)</w:t>
            </w:r>
          </w:p>
        </w:tc>
        <w:tc>
          <w:tcPr>
            <w:tcW w:w="895" w:type="dxa"/>
            <w:tcMar>
              <w:left w:w="108" w:type="dxa"/>
              <w:right w:w="108" w:type="dxa"/>
            </w:tcMar>
            <w:vAlign w:val="center"/>
          </w:tcPr>
          <w:p w14:paraId="1F46DEF1">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2</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δ</w:t>
            </w:r>
            <w:r>
              <w:rPr>
                <w:rFonts w:hint="default" w:ascii="Times New Roman" w:hAnsi="Times New Roman" w:eastAsia="宋体" w:cs="Times New Roman"/>
                <w:kern w:val="2"/>
                <w:sz w:val="21"/>
                <w:szCs w:val="21"/>
                <w:lang w:val="en-US" w:eastAsia="zh-CN" w:bidi="ar-SA"/>
              </w:rPr>
              <w:t>)</w:t>
            </w:r>
          </w:p>
        </w:tc>
        <w:tc>
          <w:tcPr>
            <w:tcW w:w="1539" w:type="dxa"/>
            <w:tcMar>
              <w:left w:w="108" w:type="dxa"/>
              <w:right w:w="108" w:type="dxa"/>
            </w:tcMar>
            <w:vAlign w:val="center"/>
          </w:tcPr>
          <w:p w14:paraId="2A4EB743">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kern w:val="2"/>
                <w:sz w:val="21"/>
                <w:szCs w:val="21"/>
                <w:highlight w:val="none"/>
                <w:lang w:val="en-US" w:eastAsia="zh-CN" w:bidi="ar-SA"/>
              </w:rPr>
              <w:t>B</w:t>
            </w:r>
          </w:p>
        </w:tc>
        <w:tc>
          <w:tcPr>
            <w:tcW w:w="1539" w:type="dxa"/>
            <w:tcMar>
              <w:left w:w="108" w:type="dxa"/>
              <w:right w:w="108" w:type="dxa"/>
            </w:tcMar>
            <w:vAlign w:val="center"/>
          </w:tcPr>
          <w:p w14:paraId="6414A141">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1.0</w:t>
            </w:r>
          </w:p>
        </w:tc>
        <w:tc>
          <w:tcPr>
            <w:tcW w:w="1539" w:type="dxa"/>
            <w:tcMar>
              <w:left w:w="108" w:type="dxa"/>
              <w:right w:w="108" w:type="dxa"/>
            </w:tcMar>
            <w:vAlign w:val="center"/>
          </w:tcPr>
          <w:p w14:paraId="4F5D6CAE">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0.00577%</w:t>
            </w:r>
          </w:p>
        </w:tc>
        <w:tc>
          <w:tcPr>
            <w:tcW w:w="1541" w:type="dxa"/>
            <w:tcMar>
              <w:left w:w="108" w:type="dxa"/>
              <w:right w:w="108" w:type="dxa"/>
            </w:tcMar>
            <w:vAlign w:val="center"/>
          </w:tcPr>
          <w:p w14:paraId="3D53E367">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0.0346'</w:t>
            </w:r>
          </w:p>
        </w:tc>
      </w:tr>
      <w:tr w14:paraId="5BB8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589" w:type="dxa"/>
            <w:tcMar>
              <w:left w:w="108" w:type="dxa"/>
              <w:right w:w="108" w:type="dxa"/>
            </w:tcMar>
            <w:vAlign w:val="center"/>
          </w:tcPr>
          <w:p w14:paraId="0B4BD3D3">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感应分压器误差</w:t>
            </w:r>
          </w:p>
        </w:tc>
        <w:tc>
          <w:tcPr>
            <w:tcW w:w="895" w:type="dxa"/>
            <w:tcMar>
              <w:left w:w="108" w:type="dxa"/>
              <w:right w:w="108" w:type="dxa"/>
            </w:tcMar>
            <w:vAlign w:val="center"/>
          </w:tcPr>
          <w:p w14:paraId="500F3279">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3</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f</w:t>
            </w:r>
            <w:r>
              <w:rPr>
                <w:rFonts w:hint="default" w:ascii="Times New Roman" w:hAnsi="Times New Roman" w:eastAsia="宋体" w:cs="Times New Roman"/>
                <w:kern w:val="2"/>
                <w:sz w:val="21"/>
                <w:szCs w:val="21"/>
                <w:lang w:val="en-US" w:eastAsia="zh-CN" w:bidi="ar-SA"/>
              </w:rPr>
              <w:t>)</w:t>
            </w:r>
          </w:p>
        </w:tc>
        <w:tc>
          <w:tcPr>
            <w:tcW w:w="895" w:type="dxa"/>
            <w:tcMar>
              <w:left w:w="108" w:type="dxa"/>
              <w:right w:w="108" w:type="dxa"/>
            </w:tcMar>
            <w:vAlign w:val="center"/>
          </w:tcPr>
          <w:p w14:paraId="69A89354">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3</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δ</w:t>
            </w:r>
            <w:r>
              <w:rPr>
                <w:rFonts w:hint="default" w:ascii="Times New Roman" w:hAnsi="Times New Roman" w:eastAsia="宋体" w:cs="Times New Roman"/>
                <w:kern w:val="2"/>
                <w:sz w:val="21"/>
                <w:szCs w:val="21"/>
                <w:lang w:val="en-US" w:eastAsia="zh-CN" w:bidi="ar-SA"/>
              </w:rPr>
              <w:t>)</w:t>
            </w:r>
          </w:p>
        </w:tc>
        <w:tc>
          <w:tcPr>
            <w:tcW w:w="1539" w:type="dxa"/>
            <w:tcMar>
              <w:left w:w="108" w:type="dxa"/>
              <w:right w:w="108" w:type="dxa"/>
            </w:tcMar>
            <w:vAlign w:val="center"/>
          </w:tcPr>
          <w:p w14:paraId="5163A446">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kern w:val="2"/>
                <w:sz w:val="21"/>
                <w:szCs w:val="21"/>
                <w:highlight w:val="none"/>
                <w:lang w:val="en-US" w:eastAsia="zh-CN" w:bidi="ar-SA"/>
              </w:rPr>
              <w:t>B</w:t>
            </w:r>
          </w:p>
        </w:tc>
        <w:tc>
          <w:tcPr>
            <w:tcW w:w="1539" w:type="dxa"/>
            <w:tcMar>
              <w:left w:w="108" w:type="dxa"/>
              <w:right w:w="108" w:type="dxa"/>
            </w:tcMar>
            <w:vAlign w:val="center"/>
          </w:tcPr>
          <w:p w14:paraId="2647F453">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1.0</w:t>
            </w:r>
          </w:p>
        </w:tc>
        <w:tc>
          <w:tcPr>
            <w:tcW w:w="1539" w:type="dxa"/>
            <w:tcMar>
              <w:left w:w="108" w:type="dxa"/>
              <w:right w:w="108" w:type="dxa"/>
            </w:tcMar>
            <w:vAlign w:val="center"/>
          </w:tcPr>
          <w:p w14:paraId="3B941F60">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0.0001</w:t>
            </w:r>
            <w:r>
              <w:rPr>
                <w:rFonts w:hint="default" w:ascii="Times New Roman" w:hAnsi="Times New Roman" w:cs="Times New Roman"/>
                <w:iCs/>
                <w:kern w:val="2"/>
                <w:sz w:val="24"/>
                <w:szCs w:val="24"/>
                <w:lang w:val="en-US" w:eastAsia="zh-CN" w:bidi="ar-SA"/>
              </w:rPr>
              <w:t>2</w:t>
            </w:r>
            <w:r>
              <w:rPr>
                <w:rFonts w:hint="default" w:ascii="Times New Roman" w:hAnsi="Times New Roman" w:eastAsia="宋体" w:cs="Times New Roman"/>
                <w:iCs/>
                <w:kern w:val="2"/>
                <w:sz w:val="24"/>
                <w:szCs w:val="24"/>
                <w:lang w:val="en-US" w:eastAsia="zh-CN" w:bidi="ar-SA"/>
              </w:rPr>
              <w:t>%</w:t>
            </w:r>
          </w:p>
        </w:tc>
        <w:tc>
          <w:tcPr>
            <w:tcW w:w="1541" w:type="dxa"/>
            <w:tcMar>
              <w:left w:w="108" w:type="dxa"/>
              <w:right w:w="108" w:type="dxa"/>
            </w:tcMar>
            <w:vAlign w:val="center"/>
          </w:tcPr>
          <w:p w14:paraId="1933DD68">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0.004'</w:t>
            </w:r>
          </w:p>
        </w:tc>
      </w:tr>
      <w:tr w14:paraId="5052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589" w:type="dxa"/>
            <w:shd w:val="clear" w:color="auto" w:fill="auto"/>
            <w:tcMar>
              <w:left w:w="108" w:type="dxa"/>
              <w:right w:w="108" w:type="dxa"/>
            </w:tcMar>
            <w:vAlign w:val="center"/>
          </w:tcPr>
          <w:p w14:paraId="26812F31">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数字式双通道同步采样装置误差</w:t>
            </w:r>
          </w:p>
        </w:tc>
        <w:tc>
          <w:tcPr>
            <w:tcW w:w="895" w:type="dxa"/>
            <w:shd w:val="clear" w:color="auto" w:fill="auto"/>
            <w:tcMar>
              <w:left w:w="108" w:type="dxa"/>
              <w:right w:w="108" w:type="dxa"/>
            </w:tcMar>
            <w:vAlign w:val="center"/>
          </w:tcPr>
          <w:p w14:paraId="7A69F548">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4</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f</w:t>
            </w:r>
            <w:r>
              <w:rPr>
                <w:rFonts w:hint="default" w:ascii="Times New Roman" w:hAnsi="Times New Roman" w:eastAsia="宋体" w:cs="Times New Roman"/>
                <w:kern w:val="2"/>
                <w:sz w:val="21"/>
                <w:szCs w:val="21"/>
                <w:lang w:val="en-US" w:eastAsia="zh-CN" w:bidi="ar-SA"/>
              </w:rPr>
              <w:t>)</w:t>
            </w:r>
          </w:p>
        </w:tc>
        <w:tc>
          <w:tcPr>
            <w:tcW w:w="895" w:type="dxa"/>
            <w:shd w:val="clear" w:color="auto" w:fill="auto"/>
            <w:tcMar>
              <w:left w:w="108" w:type="dxa"/>
              <w:right w:w="108" w:type="dxa"/>
            </w:tcMar>
            <w:vAlign w:val="center"/>
          </w:tcPr>
          <w:p w14:paraId="11A1D913">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iCs/>
                <w:kern w:val="2"/>
                <w:sz w:val="21"/>
                <w:szCs w:val="21"/>
                <w:lang w:val="en-US" w:eastAsia="zh-CN" w:bidi="ar-SA"/>
              </w:rPr>
              <w:t>u</w:t>
            </w:r>
            <w:r>
              <w:rPr>
                <w:rFonts w:hint="default" w:ascii="Times New Roman" w:hAnsi="Times New Roman" w:eastAsia="宋体" w:cs="Times New Roman"/>
                <w:kern w:val="2"/>
                <w:sz w:val="21"/>
                <w:szCs w:val="21"/>
                <w:vertAlign w:val="subscript"/>
                <w:lang w:val="en-US" w:eastAsia="zh-CN" w:bidi="ar-SA"/>
              </w:rPr>
              <w:t>4</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i/>
                <w:iCs/>
                <w:kern w:val="2"/>
                <w:sz w:val="21"/>
                <w:szCs w:val="21"/>
                <w:lang w:val="en-US" w:eastAsia="zh-CN" w:bidi="ar-SA"/>
              </w:rPr>
              <w:t>δ</w:t>
            </w:r>
            <w:r>
              <w:rPr>
                <w:rFonts w:hint="default" w:ascii="Times New Roman" w:hAnsi="Times New Roman" w:eastAsia="宋体" w:cs="Times New Roman"/>
                <w:kern w:val="2"/>
                <w:sz w:val="21"/>
                <w:szCs w:val="21"/>
                <w:lang w:val="en-US" w:eastAsia="zh-CN" w:bidi="ar-SA"/>
              </w:rPr>
              <w:t>)</w:t>
            </w:r>
          </w:p>
        </w:tc>
        <w:tc>
          <w:tcPr>
            <w:tcW w:w="1539" w:type="dxa"/>
            <w:shd w:val="clear" w:color="auto" w:fill="auto"/>
            <w:tcMar>
              <w:left w:w="108" w:type="dxa"/>
              <w:right w:w="108" w:type="dxa"/>
            </w:tcMar>
            <w:vAlign w:val="center"/>
          </w:tcPr>
          <w:p w14:paraId="07AE48CF">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kern w:val="2"/>
                <w:sz w:val="21"/>
                <w:szCs w:val="21"/>
                <w:highlight w:val="none"/>
                <w:lang w:val="en-US" w:eastAsia="zh-CN" w:bidi="ar-SA"/>
              </w:rPr>
              <w:t>B</w:t>
            </w:r>
          </w:p>
        </w:tc>
        <w:tc>
          <w:tcPr>
            <w:tcW w:w="1539" w:type="dxa"/>
            <w:shd w:val="clear" w:color="auto" w:fill="auto"/>
            <w:tcMar>
              <w:left w:w="108" w:type="dxa"/>
              <w:right w:w="108" w:type="dxa"/>
            </w:tcMar>
            <w:vAlign w:val="center"/>
          </w:tcPr>
          <w:p w14:paraId="734F60A3">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1.0</w:t>
            </w:r>
          </w:p>
        </w:tc>
        <w:tc>
          <w:tcPr>
            <w:tcW w:w="1539" w:type="dxa"/>
            <w:shd w:val="clear" w:color="auto" w:fill="auto"/>
            <w:tcMar>
              <w:left w:w="108" w:type="dxa"/>
              <w:right w:w="108" w:type="dxa"/>
            </w:tcMar>
            <w:vAlign w:val="center"/>
          </w:tcPr>
          <w:p w14:paraId="2B895E9F">
            <w:pPr>
              <w:snapToGrid w:val="0"/>
              <w:jc w:val="cente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0.001</w:t>
            </w:r>
            <w:r>
              <w:rPr>
                <w:rFonts w:hint="default" w:ascii="Times New Roman" w:hAnsi="Times New Roman" w:cs="Times New Roman"/>
                <w:iCs/>
                <w:kern w:val="2"/>
                <w:sz w:val="24"/>
                <w:szCs w:val="24"/>
                <w:lang w:val="en-US" w:eastAsia="zh-CN" w:bidi="ar-SA"/>
              </w:rPr>
              <w:t>15</w:t>
            </w:r>
            <w:r>
              <w:rPr>
                <w:rFonts w:hint="default" w:ascii="Times New Roman" w:hAnsi="Times New Roman" w:eastAsia="宋体" w:cs="Times New Roman"/>
                <w:iCs/>
                <w:kern w:val="2"/>
                <w:sz w:val="24"/>
                <w:szCs w:val="24"/>
                <w:lang w:val="en-US" w:eastAsia="zh-CN" w:bidi="ar-SA"/>
              </w:rPr>
              <w:t>%</w:t>
            </w:r>
          </w:p>
          <w:p w14:paraId="0E19719C">
            <w:pPr>
              <w:snapToGrid w:val="0"/>
              <w:spacing w:line="1" w:lineRule="exact"/>
              <w:jc w:val="center"/>
              <w:rPr>
                <w:rFonts w:hint="default" w:ascii="Times New Roman" w:hAnsi="Times New Roman" w:eastAsia="宋体" w:cs="Times New Roman"/>
                <w:kern w:val="2"/>
                <w:sz w:val="21"/>
                <w:szCs w:val="24"/>
                <w:highlight w:val="none"/>
                <w:lang w:val="en-US" w:eastAsia="zh-CN" w:bidi="ar-SA"/>
              </w:rPr>
            </w:pPr>
          </w:p>
        </w:tc>
        <w:tc>
          <w:tcPr>
            <w:tcW w:w="1541" w:type="dxa"/>
            <w:tcMar>
              <w:left w:w="108" w:type="dxa"/>
              <w:right w:w="108" w:type="dxa"/>
            </w:tcMar>
            <w:vAlign w:val="center"/>
          </w:tcPr>
          <w:p w14:paraId="0EF66968">
            <w:pPr>
              <w:snapToGrid w:val="0"/>
              <w:jc w:val="center"/>
              <w:rPr>
                <w:rFonts w:hint="default" w:ascii="Times New Roman" w:hAnsi="Times New Roman" w:eastAsia="宋体" w:cs="Times New Roman"/>
                <w:kern w:val="2"/>
                <w:position w:val="-12"/>
                <w:sz w:val="24"/>
                <w:szCs w:val="24"/>
                <w:highlight w:val="none"/>
                <w:lang w:val="en-US" w:eastAsia="zh-CN" w:bidi="ar-SA"/>
              </w:rPr>
            </w:pPr>
            <w:r>
              <w:rPr>
                <w:rFonts w:hint="default" w:ascii="Times New Roman" w:hAnsi="Times New Roman" w:eastAsia="宋体" w:cs="Times New Roman"/>
                <w:iCs/>
                <w:kern w:val="2"/>
                <w:sz w:val="24"/>
                <w:szCs w:val="24"/>
                <w:lang w:val="en-US" w:eastAsia="zh-CN" w:bidi="ar-SA"/>
              </w:rPr>
              <w:t>0.00577′</w:t>
            </w:r>
          </w:p>
        </w:tc>
      </w:tr>
    </w:tbl>
    <w:p w14:paraId="5ADC4717">
      <w:pPr>
        <w:numPr>
          <w:ilvl w:val="1"/>
          <w:numId w:val="1"/>
        </w:numPr>
        <w:spacing w:line="360" w:lineRule="auto"/>
        <w:outlineLvl w:val="1"/>
        <w:rPr>
          <w:rFonts w:hint="default" w:ascii="Times New Roman" w:hAnsi="Times New Roman" w:cs="Times New Roman"/>
        </w:rPr>
      </w:pPr>
      <w:r>
        <w:rPr>
          <w:rFonts w:hint="default" w:ascii="Times New Roman" w:hAnsi="Times New Roman" w:eastAsia="黑体" w:cs="Times New Roman"/>
          <w:sz w:val="24"/>
        </w:rPr>
        <w:t>合成标准不确定度</w:t>
      </w:r>
    </w:p>
    <w:p w14:paraId="4FA02AAD">
      <w:pPr>
        <w:spacing w:line="360" w:lineRule="auto"/>
        <w:ind w:firstLine="480" w:firstLineChars="200"/>
        <w:rPr>
          <w:rFonts w:hint="default" w:ascii="Times New Roman" w:hAnsi="Times New Roman" w:eastAsia="黑体" w:cs="Times New Roman"/>
          <w:bCs/>
          <w:sz w:val="24"/>
        </w:rPr>
      </w:pPr>
      <w:r>
        <w:rPr>
          <w:rFonts w:hint="default" w:ascii="Times New Roman" w:hAnsi="Times New Roman" w:cs="Times New Roman"/>
          <w:sz w:val="24"/>
        </w:rPr>
        <w:t>依照不确定度传播公式：</w:t>
      </w:r>
    </w:p>
    <w:p w14:paraId="4221F4A3">
      <w:pPr>
        <w:spacing w:line="360" w:lineRule="auto"/>
        <w:jc w:val="center"/>
        <w:rPr>
          <w:rFonts w:hint="default" w:ascii="Times New Roman" w:hAnsi="Times New Roman" w:cs="Times New Roman"/>
          <w:i w:val="0"/>
        </w:rPr>
      </w:pP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iCs/>
          <w:kern w:val="2"/>
          <w:sz w:val="24"/>
          <w:szCs w:val="24"/>
          <w:vertAlign w:val="subscript"/>
          <w:lang w:val="en-US" w:eastAsia="zh-CN" w:bidi="ar-SA"/>
        </w:rPr>
        <w:t>c</w:t>
      </w:r>
      <w:r>
        <w:rPr>
          <w:rFonts w:hint="default" w:ascii="Times New Roman" w:hAnsi="Times New Roman" w:eastAsia="宋体" w:cs="Times New Roman"/>
          <w:iCs/>
          <w:kern w:val="2"/>
          <w:sz w:val="24"/>
          <w:szCs w:val="24"/>
          <w:lang w:val="en-US" w:eastAsia="zh-CN" w:bidi="ar-SA"/>
        </w:rPr>
        <w:t>(</w:t>
      </w:r>
      <w:r>
        <w:rPr>
          <w:rFonts w:hint="default" w:ascii="Times New Roman" w:hAnsi="Times New Roman" w:eastAsia="宋体" w:cs="Times New Roman"/>
          <w:i/>
          <w:iCs/>
          <w:kern w:val="2"/>
          <w:sz w:val="24"/>
          <w:szCs w:val="24"/>
          <w:lang w:val="en-US" w:eastAsia="zh-CN" w:bidi="ar-SA"/>
        </w:rPr>
        <w:t>f</w:t>
      </w:r>
      <w:r>
        <w:rPr>
          <w:rFonts w:hint="default" w:ascii="Times New Roman" w:hAnsi="Times New Roman" w:eastAsia="宋体" w:cs="Times New Roman"/>
          <w:iCs/>
          <w:kern w:val="2"/>
          <w:sz w:val="24"/>
          <w:szCs w:val="24"/>
          <w:lang w:val="en-US" w:eastAsia="zh-CN" w:bidi="ar-SA"/>
        </w:rPr>
        <w:t xml:space="preserve">) = </w:t>
      </w:r>
      <m:oMath>
        <m:rad>
          <m:radPr>
            <m:degHide m:val="1"/>
            <m:ctrlPr>
              <w:rPr>
                <w:rFonts w:hint="default" w:ascii="Cambria Math" w:hAnsi="Cambria Math" w:cs="Times New Roman"/>
              </w:rPr>
            </m:ctrlPr>
          </m:radPr>
          <m:deg>
            <m:ctrlPr>
              <w:rPr>
                <w:rFonts w:hint="default" w:ascii="Cambria Math" w:hAnsi="Cambria Math" w:cs="Times New Roman"/>
              </w:rPr>
            </m:ctrlPr>
          </m:deg>
          <m:e>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f</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f</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3</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f</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4</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f</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ctrlPr>
              <w:rPr>
                <w:rFonts w:hint="default" w:ascii="Cambria Math" w:hAnsi="Cambria Math" w:cs="Times New Roman"/>
              </w:rPr>
            </m:ctrlPr>
          </m:e>
        </m:rad>
      </m:oMath>
    </w:p>
    <w:p w14:paraId="706E45CF">
      <w:pPr>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i w:val="0"/>
          <w:lang w:val="en-US" w:eastAsia="zh-CN"/>
        </w:rPr>
        <w:t>=</w:t>
      </w:r>
      <w:r>
        <w:rPr>
          <w:rFonts w:hint="default" w:ascii="Times New Roman" w:hAnsi="Times New Roman" w:eastAsia="宋体" w:cs="Times New Roman"/>
          <w:iCs/>
          <w:kern w:val="2"/>
          <w:sz w:val="24"/>
          <w:szCs w:val="24"/>
          <w:lang w:val="en-US" w:eastAsia="zh-CN" w:bidi="ar-SA"/>
        </w:rPr>
        <w:t>0.005</w:t>
      </w:r>
      <w:r>
        <w:rPr>
          <w:rFonts w:hint="default" w:ascii="Times New Roman" w:hAnsi="Times New Roman" w:cs="Times New Roman"/>
          <w:iCs/>
          <w:kern w:val="2"/>
          <w:sz w:val="24"/>
          <w:szCs w:val="24"/>
          <w:lang w:val="en-US" w:eastAsia="zh-CN" w:bidi="ar-SA"/>
        </w:rPr>
        <w:t>8</w:t>
      </w:r>
      <w:r>
        <w:rPr>
          <w:rFonts w:hint="default" w:ascii="Times New Roman" w:hAnsi="Times New Roman" w:eastAsia="宋体" w:cs="Times New Roman"/>
          <w:iCs/>
          <w:kern w:val="2"/>
          <w:sz w:val="24"/>
          <w:szCs w:val="24"/>
          <w:lang w:val="en-US" w:eastAsia="zh-CN" w:bidi="ar-SA"/>
        </w:rPr>
        <w:t>9%</w:t>
      </w:r>
    </w:p>
    <w:p w14:paraId="09BBF166">
      <w:pPr>
        <w:spacing w:line="360" w:lineRule="auto"/>
        <w:jc w:val="center"/>
        <w:rPr>
          <w:rFonts w:hint="default" w:ascii="Times New Roman" w:hAnsi="Times New Roman" w:cs="Times New Roman"/>
          <w:i w:val="0"/>
        </w:rPr>
      </w:pPr>
      <w:r>
        <w:rPr>
          <w:rFonts w:hint="default" w:ascii="Times New Roman" w:hAnsi="Times New Roman" w:eastAsia="宋体" w:cs="Times New Roman"/>
          <w:i/>
          <w:iCs/>
          <w:kern w:val="2"/>
          <w:sz w:val="24"/>
          <w:szCs w:val="24"/>
          <w:lang w:val="en-US" w:eastAsia="zh-CN" w:bidi="ar-SA"/>
        </w:rPr>
        <w:t>u</w:t>
      </w:r>
      <w:r>
        <w:rPr>
          <w:rFonts w:hint="default" w:ascii="Times New Roman" w:hAnsi="Times New Roman" w:eastAsia="宋体" w:cs="Times New Roman"/>
          <w:iCs/>
          <w:kern w:val="2"/>
          <w:sz w:val="24"/>
          <w:szCs w:val="24"/>
          <w:vertAlign w:val="subscript"/>
          <w:lang w:val="en-US" w:eastAsia="zh-CN" w:bidi="ar-SA"/>
        </w:rPr>
        <w:t>c</w:t>
      </w:r>
      <w:r>
        <w:rPr>
          <w:rFonts w:hint="default" w:ascii="Times New Roman" w:hAnsi="Times New Roman" w:eastAsia="宋体" w:cs="Times New Roman"/>
          <w:iCs/>
          <w:kern w:val="2"/>
          <w:sz w:val="24"/>
          <w:szCs w:val="24"/>
          <w:lang w:val="en-US" w:eastAsia="zh-CN" w:bidi="ar-SA"/>
        </w:rPr>
        <w:t>(</w:t>
      </w:r>
      <w:r>
        <w:rPr>
          <w:rFonts w:hint="default" w:ascii="Times New Roman" w:hAnsi="Times New Roman" w:eastAsia="宋体" w:cs="Times New Roman"/>
          <w:i/>
          <w:iCs/>
          <w:kern w:val="2"/>
          <w:sz w:val="24"/>
          <w:szCs w:val="24"/>
          <w:lang w:val="en-US" w:eastAsia="zh-CN" w:bidi="ar-SA"/>
        </w:rPr>
        <w:t>δ</w:t>
      </w:r>
      <w:r>
        <w:rPr>
          <w:rFonts w:hint="default" w:ascii="Times New Roman" w:hAnsi="Times New Roman" w:eastAsia="宋体" w:cs="Times New Roman"/>
          <w:iCs/>
          <w:kern w:val="2"/>
          <w:sz w:val="24"/>
          <w:szCs w:val="24"/>
          <w:lang w:val="en-US" w:eastAsia="zh-CN" w:bidi="ar-SA"/>
        </w:rPr>
        <w:t xml:space="preserve">) = </w:t>
      </w:r>
      <m:oMath>
        <m:rad>
          <m:radPr>
            <m:degHide m:val="1"/>
            <m:ctrlPr>
              <w:rPr>
                <w:rFonts w:hint="default" w:ascii="Cambria Math" w:hAnsi="Cambria Math" w:cs="Times New Roman"/>
              </w:rPr>
            </m:ctrlPr>
          </m:radPr>
          <m:deg>
            <m:ctrlPr>
              <w:rPr>
                <w:rFonts w:hint="default" w:ascii="Cambria Math" w:hAnsi="Cambria Math" w:cs="Times New Roman"/>
              </w:rPr>
            </m:ctrlPr>
          </m:deg>
          <m:e>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1</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δ</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2</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δ</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3</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δ</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r>
              <m:rPr>
                <m:nor/>
                <m:sty m:val="p"/>
              </m:rPr>
              <w:rPr>
                <w:rFonts w:hint="default" w:ascii="Times New Roman" w:hAnsi="Times New Roman" w:cs="Times New Roman"/>
                <w:i w:val="0"/>
              </w:rPr>
              <m:t>+</m:t>
            </m:r>
            <m:sSub>
              <m:sSubPr>
                <m:ctrlPr>
                  <w:rPr>
                    <w:rFonts w:hint="default" w:ascii="Cambria Math" w:hAnsi="Cambria Math" w:cs="Times New Roman"/>
                  </w:rPr>
                </m:ctrlPr>
              </m:sSubPr>
              <m:e>
                <m:r>
                  <m:rPr>
                    <m:nor/>
                  </m:rPr>
                  <w:rPr>
                    <w:rFonts w:hint="default" w:ascii="Times New Roman" w:hAnsi="Times New Roman" w:cs="Times New Roman"/>
                    <w:i/>
                  </w:rPr>
                  <m:t>u</m:t>
                </m:r>
                <m:ctrlPr>
                  <w:rPr>
                    <w:rFonts w:hint="default" w:ascii="Cambria Math" w:hAnsi="Cambria Math" w:cs="Times New Roman"/>
                  </w:rPr>
                </m:ctrlPr>
              </m:e>
              <m:sub>
                <m:r>
                  <m:rPr>
                    <m:nor/>
                    <m:sty m:val="p"/>
                  </m:rPr>
                  <w:rPr>
                    <w:rFonts w:hint="default" w:ascii="Times New Roman" w:hAnsi="Times New Roman" w:cs="Times New Roman"/>
                    <w:i w:val="0"/>
                  </w:rPr>
                  <m:t>4</m:t>
                </m:r>
                <m:ctrlPr>
                  <w:rPr>
                    <w:rFonts w:hint="default" w:ascii="Cambria Math" w:hAnsi="Cambria Math" w:cs="Times New Roman"/>
                  </w:rPr>
                </m:ctrlPr>
              </m:sub>
            </m:sSub>
            <m:r>
              <m:rPr>
                <m:nor/>
                <m:sty m:val="p"/>
              </m:rPr>
              <w:rPr>
                <w:rFonts w:hint="default" w:ascii="Times New Roman" w:hAnsi="Times New Roman" w:cs="Times New Roman"/>
                <w:i w:val="0"/>
              </w:rPr>
              <m:t>(</m:t>
            </m:r>
            <m:r>
              <m:rPr>
                <m:nor/>
              </m:rPr>
              <w:rPr>
                <w:rFonts w:hint="default" w:ascii="Times New Roman" w:hAnsi="Times New Roman" w:cs="Times New Roman"/>
                <w:i/>
              </w:rPr>
              <m:t>δ</m:t>
            </m:r>
            <m:sSup>
              <m:sSupPr>
                <m:ctrlPr>
                  <w:rPr>
                    <w:rFonts w:hint="default" w:ascii="Cambria Math" w:hAnsi="Cambria Math" w:cs="Times New Roman"/>
                  </w:rPr>
                </m:ctrlPr>
              </m:sSupPr>
              <m:e>
                <m:r>
                  <m:rPr>
                    <m:nor/>
                    <m:sty m:val="p"/>
                  </m:rPr>
                  <w:rPr>
                    <w:rFonts w:hint="default" w:ascii="Times New Roman" w:hAnsi="Times New Roman" w:cs="Times New Roman"/>
                    <w:i w:val="0"/>
                  </w:rPr>
                  <m:t>)</m:t>
                </m:r>
                <m:ctrlPr>
                  <w:rPr>
                    <w:rFonts w:hint="default" w:ascii="Cambria Math" w:hAnsi="Cambria Math" w:cs="Times New Roman"/>
                  </w:rPr>
                </m:ctrlPr>
              </m:e>
              <m:sup>
                <m:r>
                  <m:rPr>
                    <m:nor/>
                    <m:sty m:val="p"/>
                  </m:rPr>
                  <w:rPr>
                    <w:rFonts w:hint="default" w:ascii="Times New Roman" w:hAnsi="Times New Roman" w:cs="Times New Roman"/>
                    <w:i w:val="0"/>
                  </w:rPr>
                  <m:t>2</m:t>
                </m:r>
                <m:ctrlPr>
                  <w:rPr>
                    <w:rFonts w:hint="default" w:ascii="Cambria Math" w:hAnsi="Cambria Math" w:cs="Times New Roman"/>
                  </w:rPr>
                </m:ctrlPr>
              </m:sup>
            </m:sSup>
            <m:ctrlPr>
              <w:rPr>
                <w:rFonts w:hint="default" w:ascii="Cambria Math" w:hAnsi="Cambria Math" w:cs="Times New Roman"/>
              </w:rPr>
            </m:ctrlPr>
          </m:e>
        </m:rad>
      </m:oMath>
    </w:p>
    <w:p w14:paraId="417C3A6E">
      <w:pPr>
        <w:snapToGrid w:val="0"/>
        <w:jc w:val="center"/>
        <w:rPr>
          <w:rFonts w:hint="default" w:ascii="Times New Roman" w:hAnsi="Times New Roman" w:eastAsia="宋体" w:cs="Times New Roman"/>
          <w:i w:val="0"/>
          <w:lang w:val="en-US" w:eastAsia="zh-CN"/>
        </w:rPr>
      </w:pPr>
      <w:r>
        <w:rPr>
          <w:rFonts w:hint="default" w:ascii="Times New Roman" w:hAnsi="Times New Roman" w:cs="Times New Roman"/>
          <w:i w:val="0"/>
          <w:lang w:val="en-US" w:eastAsia="zh-CN"/>
        </w:rPr>
        <w:t>=</w:t>
      </w:r>
      <w:r>
        <w:rPr>
          <w:rFonts w:hint="default" w:ascii="Times New Roman" w:hAnsi="Times New Roman" w:eastAsia="宋体" w:cs="Times New Roman"/>
          <w:iCs/>
          <w:kern w:val="2"/>
          <w:sz w:val="24"/>
          <w:szCs w:val="24"/>
          <w:lang w:val="en-US" w:eastAsia="zh-CN" w:bidi="ar-SA"/>
        </w:rPr>
        <w:t>0.</w:t>
      </w:r>
      <w:r>
        <w:rPr>
          <w:rFonts w:hint="default" w:ascii="Times New Roman" w:hAnsi="Times New Roman" w:cs="Times New Roman"/>
          <w:iCs/>
          <w:kern w:val="2"/>
          <w:sz w:val="24"/>
          <w:szCs w:val="24"/>
          <w:lang w:val="en-US" w:eastAsia="zh-CN" w:bidi="ar-SA"/>
        </w:rPr>
        <w:t>046</w:t>
      </w:r>
      <w:r>
        <w:rPr>
          <w:rFonts w:hint="default" w:ascii="Times New Roman" w:hAnsi="Times New Roman" w:eastAsia="宋体" w:cs="Times New Roman"/>
          <w:iCs/>
          <w:kern w:val="2"/>
          <w:sz w:val="24"/>
          <w:szCs w:val="24"/>
          <w:lang w:val="en-US" w:eastAsia="zh-CN" w:bidi="ar-SA"/>
        </w:rPr>
        <w:t>'</w:t>
      </w:r>
    </w:p>
    <w:p w14:paraId="537838B4">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 xml:space="preserve"> 扩展不确定度</w:t>
      </w:r>
    </w:p>
    <w:bookmarkEnd w:id="18"/>
    <w:p w14:paraId="40800127">
      <w:pPr>
        <w:spacing w:line="360" w:lineRule="auto"/>
        <w:ind w:firstLine="480" w:firstLineChars="200"/>
        <w:jc w:val="left"/>
        <w:rPr>
          <w:rFonts w:hint="default" w:ascii="Times New Roman" w:hAnsi="Times New Roman" w:eastAsia="宋体" w:cs="Times New Roman"/>
          <w:iCs/>
          <w:kern w:val="2"/>
          <w:sz w:val="24"/>
          <w:szCs w:val="24"/>
          <w:lang w:val="en-US" w:eastAsia="zh-CN" w:bidi="ar-SA"/>
        </w:rPr>
      </w:pPr>
      <w:r>
        <w:rPr>
          <w:rFonts w:hint="default" w:ascii="Times New Roman" w:hAnsi="Times New Roman" w:eastAsia="宋体" w:cs="Times New Roman"/>
          <w:iCs/>
          <w:kern w:val="2"/>
          <w:sz w:val="24"/>
          <w:szCs w:val="24"/>
          <w:lang w:val="en-US" w:eastAsia="zh-CN" w:bidi="ar-SA"/>
        </w:rPr>
        <w:t>取包含因子k=2（对应包含概率约95%），则扩展不确定度：</w:t>
      </w:r>
      <w:bookmarkStart w:id="30" w:name="_Hlk209103231_ai"/>
      <w:bookmarkEnd w:id="30"/>
    </w:p>
    <w:p w14:paraId="24D3AAF5">
      <w:pPr>
        <w:spacing w:line="360" w:lineRule="auto"/>
        <w:ind w:firstLine="570" w:firstLineChars="0"/>
        <w:jc w:val="center"/>
        <w:rPr>
          <w:rFonts w:hint="default" w:ascii="Times New Roman" w:hAnsi="Times New Roman" w:eastAsia="宋体" w:cs="Times New Roman"/>
          <w:kern w:val="2"/>
          <w:position w:val="-12"/>
          <w:sz w:val="24"/>
          <w:szCs w:val="24"/>
          <w:highlight w:val="none"/>
          <w:lang w:val="en-US" w:eastAsia="zh-CN" w:bidi="ar-SA"/>
        </w:rPr>
      </w:pPr>
      <w:bookmarkStart w:id="31" w:name="_Hlk209103231_ai_ai"/>
      <w:bookmarkEnd w:id="31"/>
      <w:r>
        <w:rPr>
          <w:rFonts w:hint="default" w:ascii="Times New Roman" w:hAnsi="Times New Roman" w:eastAsia="宋体" w:cs="Times New Roman"/>
          <w:i/>
          <w:iCs/>
          <w:kern w:val="2"/>
          <w:position w:val="-12"/>
          <w:sz w:val="24"/>
          <w:szCs w:val="24"/>
          <w:highlight w:val="none"/>
          <w:lang w:val="en-US" w:eastAsia="zh-CN" w:bidi="ar-SA"/>
        </w:rPr>
        <w:t>U</w:t>
      </w:r>
      <w:r>
        <w:rPr>
          <w:rFonts w:hint="default" w:ascii="Times New Roman" w:hAnsi="Times New Roman" w:eastAsia="宋体" w:cs="Times New Roman"/>
          <w:kern w:val="2"/>
          <w:position w:val="-12"/>
          <w:sz w:val="24"/>
          <w:szCs w:val="24"/>
          <w:highlight w:val="none"/>
          <w:lang w:val="en-US" w:eastAsia="zh-CN" w:bidi="ar-SA"/>
        </w:rPr>
        <w:t>(</w:t>
      </w:r>
      <w:r>
        <w:rPr>
          <w:rFonts w:hint="default" w:ascii="Times New Roman" w:hAnsi="Times New Roman" w:eastAsia="宋体" w:cs="Times New Roman"/>
          <w:i/>
          <w:iCs/>
          <w:kern w:val="2"/>
          <w:position w:val="-12"/>
          <w:sz w:val="24"/>
          <w:szCs w:val="24"/>
          <w:highlight w:val="none"/>
          <w:lang w:val="en-US" w:eastAsia="zh-CN" w:bidi="ar-SA"/>
        </w:rPr>
        <w:t>f</w:t>
      </w:r>
      <w:r>
        <w:rPr>
          <w:rFonts w:hint="default" w:ascii="Times New Roman" w:hAnsi="Times New Roman" w:eastAsia="宋体" w:cs="Times New Roman"/>
          <w:kern w:val="2"/>
          <w:position w:val="-12"/>
          <w:sz w:val="24"/>
          <w:szCs w:val="24"/>
          <w:highlight w:val="none"/>
          <w:lang w:val="en-US" w:eastAsia="zh-CN" w:bidi="ar-SA"/>
        </w:rPr>
        <w:t>)=2 × 0.00589% ≈ 0.012%，</w:t>
      </w:r>
    </w:p>
    <w:p w14:paraId="57E48ECC">
      <w:pPr>
        <w:spacing w:line="360" w:lineRule="auto"/>
        <w:ind w:firstLine="570" w:firstLineChars="0"/>
        <w:jc w:val="center"/>
        <w:rPr>
          <w:rFonts w:hint="default" w:ascii="Times New Roman" w:hAnsi="Times New Roman" w:eastAsia="宋体" w:cs="Times New Roman"/>
          <w:kern w:val="2"/>
          <w:position w:val="-12"/>
          <w:sz w:val="24"/>
          <w:szCs w:val="24"/>
          <w:highlight w:val="none"/>
          <w:lang w:val="en-US" w:eastAsia="zh-CN" w:bidi="ar-SA"/>
        </w:rPr>
      </w:pPr>
      <w:r>
        <w:rPr>
          <w:rFonts w:hint="default" w:ascii="Times New Roman" w:hAnsi="Times New Roman" w:eastAsia="宋体" w:cs="Times New Roman"/>
          <w:i/>
          <w:iCs/>
          <w:kern w:val="2"/>
          <w:position w:val="-12"/>
          <w:sz w:val="24"/>
          <w:szCs w:val="24"/>
          <w:highlight w:val="none"/>
          <w:lang w:val="en-US" w:eastAsia="zh-CN" w:bidi="ar-SA"/>
        </w:rPr>
        <w:t>U</w:t>
      </w:r>
      <w:r>
        <w:rPr>
          <w:rFonts w:hint="default" w:ascii="Times New Roman" w:hAnsi="Times New Roman" w:eastAsia="宋体" w:cs="Times New Roman"/>
          <w:kern w:val="2"/>
          <w:position w:val="-12"/>
          <w:sz w:val="24"/>
          <w:szCs w:val="24"/>
          <w:highlight w:val="none"/>
          <w:lang w:val="en-US" w:eastAsia="zh-CN" w:bidi="ar-SA"/>
        </w:rPr>
        <w:t>(</w:t>
      </w:r>
      <w:r>
        <w:rPr>
          <w:rFonts w:hint="default" w:ascii="Times New Roman" w:hAnsi="Times New Roman" w:eastAsia="宋体" w:cs="Times New Roman"/>
          <w:i/>
          <w:iCs/>
          <w:kern w:val="2"/>
          <w:position w:val="-12"/>
          <w:sz w:val="24"/>
          <w:szCs w:val="24"/>
          <w:highlight w:val="none"/>
          <w:lang w:val="en-US" w:eastAsia="zh-CN" w:bidi="ar-SA"/>
        </w:rPr>
        <w:t>δ</w:t>
      </w:r>
      <w:r>
        <w:rPr>
          <w:rFonts w:hint="default" w:ascii="Times New Roman" w:hAnsi="Times New Roman" w:eastAsia="宋体" w:cs="Times New Roman"/>
          <w:kern w:val="2"/>
          <w:position w:val="-12"/>
          <w:sz w:val="24"/>
          <w:szCs w:val="24"/>
          <w:highlight w:val="none"/>
          <w:lang w:val="en-US" w:eastAsia="zh-CN" w:bidi="ar-SA"/>
        </w:rPr>
        <w:t>) = 2 × 0.046′ ≈ 0.09′</w:t>
      </w:r>
    </w:p>
    <w:p w14:paraId="5A31373B">
      <w:pPr>
        <w:spacing w:line="360" w:lineRule="auto"/>
        <w:ind w:firstLine="570" w:firstLineChars="0"/>
        <w:jc w:val="center"/>
        <w:rPr>
          <w:rFonts w:hint="default" w:ascii="Times New Roman" w:hAnsi="Times New Roman" w:eastAsia="宋体" w:cs="Times New Roman"/>
          <w:kern w:val="2"/>
          <w:position w:val="-12"/>
          <w:sz w:val="24"/>
          <w:szCs w:val="24"/>
          <w:lang w:val="en-US" w:eastAsia="zh-CN" w:bidi="ar-SA"/>
        </w:rPr>
      </w:pPr>
    </w:p>
    <w:p w14:paraId="380EEF69">
      <w:pPr>
        <w:numPr>
          <w:ilvl w:val="1"/>
          <w:numId w:val="1"/>
        </w:numPr>
        <w:spacing w:line="360" w:lineRule="auto"/>
        <w:outlineLvl w:val="1"/>
        <w:rPr>
          <w:rFonts w:hint="default" w:ascii="Times New Roman" w:hAnsi="Times New Roman" w:eastAsia="黑体" w:cs="Times New Roman"/>
          <w:sz w:val="24"/>
        </w:rPr>
      </w:pPr>
      <w:r>
        <w:rPr>
          <w:rFonts w:hint="default" w:ascii="Times New Roman" w:hAnsi="Times New Roman" w:eastAsia="黑体" w:cs="Times New Roman"/>
          <w:sz w:val="24"/>
        </w:rPr>
        <w:t>结论</w:t>
      </w:r>
    </w:p>
    <w:p w14:paraId="4806426D">
      <w:pPr>
        <w:pStyle w:val="14"/>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360" w:lineRule="auto"/>
        <w:ind w:left="0" w:right="0" w:firstLine="480" w:firstLineChars="200"/>
        <w:jc w:val="both"/>
        <w:textAlignment w:val="auto"/>
        <w:rPr>
          <w:rFonts w:hint="default" w:ascii="Times New Roman" w:hAnsi="Times New Roman" w:eastAsia="宋体" w:cs="Times New Roman"/>
          <w:i w:val="0"/>
          <w:iCs w:val="0"/>
          <w:caps w:val="0"/>
          <w:color w:val="0F1115"/>
          <w:spacing w:val="0"/>
          <w:sz w:val="24"/>
          <w:szCs w:val="24"/>
          <w:shd w:val="clear" w:fill="FFFFFF"/>
        </w:rPr>
      </w:pPr>
      <w:r>
        <w:rPr>
          <w:rFonts w:hint="default" w:ascii="Times New Roman" w:hAnsi="Times New Roman" w:eastAsia="宋体" w:cs="Times New Roman"/>
          <w:i w:val="0"/>
          <w:iCs w:val="0"/>
          <w:caps w:val="0"/>
          <w:color w:val="0F1115"/>
          <w:spacing w:val="0"/>
          <w:sz w:val="24"/>
          <w:szCs w:val="24"/>
          <w:shd w:val="clear" w:fill="FFFFFF"/>
        </w:rPr>
        <w:t>被检0.05级分压器比值差测量结果为0.033%，扩展不确定度</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w:t>
      </w:r>
      <w:r>
        <w:rPr>
          <w:rFonts w:hint="default" w:ascii="Times New Roman" w:hAnsi="Times New Roman" w:eastAsia="宋体" w:cs="Times New Roman"/>
          <w:i/>
          <w:iCs/>
          <w:caps w:val="0"/>
          <w:color w:val="0F1115"/>
          <w:spacing w:val="0"/>
          <w:sz w:val="24"/>
          <w:szCs w:val="24"/>
          <w:shd w:val="clear" w:fill="FFFFFF"/>
        </w:rPr>
        <w:t>f</w:t>
      </w:r>
      <w:r>
        <w:rPr>
          <w:rFonts w:hint="default" w:ascii="Times New Roman" w:hAnsi="Times New Roman" w:eastAsia="宋体" w:cs="Times New Roman"/>
          <w:i w:val="0"/>
          <w:iCs w:val="0"/>
          <w:caps w:val="0"/>
          <w:color w:val="0F1115"/>
          <w:spacing w:val="0"/>
          <w:sz w:val="24"/>
          <w:szCs w:val="24"/>
          <w:shd w:val="clear" w:fill="FFFFFF"/>
        </w:rPr>
        <w:t>)=0.012%（</w:t>
      </w:r>
      <w:r>
        <w:rPr>
          <w:rFonts w:hint="default" w:ascii="Times New Roman" w:hAnsi="Times New Roman" w:eastAsia="宋体" w:cs="Times New Roman"/>
          <w:i/>
          <w:iCs/>
          <w:caps w:val="0"/>
          <w:color w:val="0F1115"/>
          <w:spacing w:val="0"/>
          <w:sz w:val="24"/>
          <w:szCs w:val="24"/>
          <w:shd w:val="clear" w:fill="FFFFFF"/>
        </w:rPr>
        <w:t>k</w:t>
      </w:r>
      <w:r>
        <w:rPr>
          <w:rFonts w:hint="default" w:ascii="Times New Roman" w:hAnsi="Times New Roman" w:eastAsia="宋体" w:cs="Times New Roman"/>
          <w:i w:val="0"/>
          <w:iCs w:val="0"/>
          <w:caps w:val="0"/>
          <w:color w:val="0F1115"/>
          <w:spacing w:val="0"/>
          <w:sz w:val="24"/>
          <w:szCs w:val="24"/>
          <w:shd w:val="clear" w:fill="FFFFFF"/>
        </w:rPr>
        <w:t>=2）。MPEV=0.05%。</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=0.012%&lt;(1/3)MPEV≈0.017%，不确定度可忽略，可直接判定符合性。</w:t>
      </w:r>
    </w:p>
    <w:p w14:paraId="4AF7145B">
      <w:pPr>
        <w:pStyle w:val="14"/>
        <w:keepNext w:val="0"/>
        <w:keepLines w:val="0"/>
        <w:pageBreakBefore w:val="0"/>
        <w:widowControl/>
        <w:suppressLineNumbers w:val="0"/>
        <w:shd w:val="clear" w:fill="FFFFFF"/>
        <w:kinsoku/>
        <w:wordWrap/>
        <w:overflowPunct/>
        <w:topLinePunct w:val="0"/>
        <w:autoSpaceDE/>
        <w:autoSpaceDN/>
        <w:bidi w:val="0"/>
        <w:adjustRightInd/>
        <w:snapToGrid/>
        <w:spacing w:before="192" w:beforeAutospacing="0" w:after="192" w:afterAutospacing="0" w:line="360" w:lineRule="auto"/>
        <w:ind w:left="0" w:right="0" w:firstLine="480" w:firstLineChars="200"/>
        <w:jc w:val="both"/>
        <w:textAlignment w:val="auto"/>
        <w:rPr>
          <w:rFonts w:hint="default" w:ascii="Times New Roman" w:hAnsi="Times New Roman" w:eastAsia="宋体" w:cs="Times New Roman"/>
          <w:i w:val="0"/>
          <w:iCs w:val="0"/>
          <w:caps w:val="0"/>
          <w:color w:val="0F1115"/>
          <w:spacing w:val="0"/>
          <w:sz w:val="24"/>
          <w:szCs w:val="24"/>
          <w:shd w:val="clear" w:fill="FFFFFF"/>
        </w:rPr>
      </w:pPr>
      <w:r>
        <w:rPr>
          <w:rFonts w:hint="default" w:ascii="Times New Roman" w:hAnsi="Times New Roman" w:eastAsia="宋体" w:cs="Times New Roman"/>
          <w:i w:val="0"/>
          <w:iCs w:val="0"/>
          <w:caps w:val="0"/>
          <w:color w:val="0F1115"/>
          <w:spacing w:val="0"/>
          <w:sz w:val="24"/>
          <w:szCs w:val="24"/>
          <w:shd w:val="clear" w:fill="FFFFFF"/>
        </w:rPr>
        <w:t>被检0.05级分压器相位差测量结果为-1.3′，扩展不确定度</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w:t>
      </w:r>
      <w:r>
        <w:rPr>
          <w:rFonts w:hint="default" w:ascii="Times New Roman" w:hAnsi="Times New Roman" w:eastAsia="宋体" w:cs="Times New Roman"/>
          <w:i/>
          <w:iCs/>
          <w:caps w:val="0"/>
          <w:color w:val="0F1115"/>
          <w:spacing w:val="0"/>
          <w:sz w:val="24"/>
          <w:szCs w:val="24"/>
          <w:shd w:val="clear" w:fill="FFFFFF"/>
        </w:rPr>
        <w:t>δ</w:t>
      </w:r>
      <w:r>
        <w:rPr>
          <w:rFonts w:hint="default" w:ascii="Times New Roman" w:hAnsi="Times New Roman" w:eastAsia="宋体" w:cs="Times New Roman"/>
          <w:i w:val="0"/>
          <w:iCs w:val="0"/>
          <w:caps w:val="0"/>
          <w:color w:val="0F1115"/>
          <w:spacing w:val="0"/>
          <w:sz w:val="24"/>
          <w:szCs w:val="24"/>
          <w:shd w:val="clear" w:fill="FFFFFF"/>
        </w:rPr>
        <w:t>)=0.09′（</w:t>
      </w:r>
      <w:r>
        <w:rPr>
          <w:rFonts w:hint="default" w:ascii="Times New Roman" w:hAnsi="Times New Roman" w:eastAsia="宋体" w:cs="Times New Roman"/>
          <w:i/>
          <w:iCs/>
          <w:caps w:val="0"/>
          <w:color w:val="0F1115"/>
          <w:spacing w:val="0"/>
          <w:sz w:val="24"/>
          <w:szCs w:val="24"/>
          <w:shd w:val="clear" w:fill="FFFFFF"/>
        </w:rPr>
        <w:t>k</w:t>
      </w:r>
      <w:r>
        <w:rPr>
          <w:rFonts w:hint="default" w:ascii="Times New Roman" w:hAnsi="Times New Roman" w:eastAsia="宋体" w:cs="Times New Roman"/>
          <w:i w:val="0"/>
          <w:iCs w:val="0"/>
          <w:caps w:val="0"/>
          <w:color w:val="0F1115"/>
          <w:spacing w:val="0"/>
          <w:sz w:val="24"/>
          <w:szCs w:val="24"/>
          <w:shd w:val="clear" w:fill="FFFFFF"/>
        </w:rPr>
        <w:t>=2）。MPEV=</w:t>
      </w:r>
      <w:r>
        <w:rPr>
          <w:rFonts w:hint="default" w:ascii="Times New Roman" w:hAnsi="Times New Roman" w:cs="Times New Roman"/>
          <w:i w:val="0"/>
          <w:iCs w:val="0"/>
          <w:caps w:val="0"/>
          <w:color w:val="0F1115"/>
          <w:spacing w:val="0"/>
          <w:sz w:val="24"/>
          <w:szCs w:val="24"/>
          <w:shd w:val="clear" w:fill="FFFFFF"/>
          <w:lang w:val="en-US" w:eastAsia="zh-CN"/>
        </w:rPr>
        <w:t>2</w:t>
      </w:r>
      <w:r>
        <w:rPr>
          <w:rFonts w:hint="default" w:ascii="Times New Roman" w:hAnsi="Times New Roman" w:eastAsia="宋体" w:cs="Times New Roman"/>
          <w:i w:val="0"/>
          <w:iCs w:val="0"/>
          <w:caps w:val="0"/>
          <w:color w:val="0F1115"/>
          <w:spacing w:val="0"/>
          <w:sz w:val="24"/>
          <w:szCs w:val="24"/>
          <w:shd w:val="clear" w:fill="FFFFFF"/>
        </w:rPr>
        <w:t>′（需查规程）。</w:t>
      </w:r>
      <w:r>
        <w:rPr>
          <w:rFonts w:hint="default" w:ascii="Times New Roman" w:hAnsi="Times New Roman" w:eastAsia="宋体" w:cs="Times New Roman"/>
          <w:i/>
          <w:iCs/>
          <w:caps w:val="0"/>
          <w:color w:val="0F1115"/>
          <w:spacing w:val="0"/>
          <w:sz w:val="24"/>
          <w:szCs w:val="24"/>
          <w:shd w:val="clear" w:fill="FFFFFF"/>
        </w:rPr>
        <w:t>U</w:t>
      </w:r>
      <w:r>
        <w:rPr>
          <w:rFonts w:hint="default" w:ascii="Times New Roman" w:hAnsi="Times New Roman" w:eastAsia="宋体" w:cs="Times New Roman"/>
          <w:i w:val="0"/>
          <w:iCs w:val="0"/>
          <w:caps w:val="0"/>
          <w:color w:val="0F1115"/>
          <w:spacing w:val="0"/>
          <w:sz w:val="24"/>
          <w:szCs w:val="24"/>
          <w:shd w:val="clear" w:fill="FFFFFF"/>
        </w:rPr>
        <w:t>0.09′&lt;(1/3)MPEV≈0.7%，不确定度可忽略，可直接判定符合性。</w:t>
      </w:r>
    </w:p>
    <w:p w14:paraId="6E8CF89C">
      <w:pPr>
        <w:spacing w:line="360" w:lineRule="auto"/>
        <w:rPr>
          <w:rFonts w:hint="default" w:ascii="Times New Roman" w:hAnsi="Times New Roman" w:cs="Times New Roman"/>
        </w:rPr>
      </w:pPr>
      <w:r>
        <w:rPr>
          <w:rFonts w:hint="default" w:ascii="Times New Roman" w:hAnsi="Times New Roman" w:cs="Times New Roman"/>
          <w:sz w:val="28"/>
        </w:rPr>
        <mc:AlternateContent>
          <mc:Choice Requires="wps">
            <w:drawing>
              <wp:anchor distT="0" distB="0" distL="114300" distR="114300" simplePos="0" relativeHeight="251659264" behindDoc="0" locked="0" layoutInCell="1" allowOverlap="1">
                <wp:simplePos x="0" y="0"/>
                <wp:positionH relativeFrom="column">
                  <wp:posOffset>1354455</wp:posOffset>
                </wp:positionH>
                <wp:positionV relativeFrom="paragraph">
                  <wp:posOffset>2630170</wp:posOffset>
                </wp:positionV>
                <wp:extent cx="2682240" cy="0"/>
                <wp:effectExtent l="0" t="12700" r="0" b="17780"/>
                <wp:wrapNone/>
                <wp:docPr id="2" name="直接连接符 2"/>
                <wp:cNvGraphicFramePr/>
                <a:graphic xmlns:a="http://schemas.openxmlformats.org/drawingml/2006/main">
                  <a:graphicData uri="http://schemas.microsoft.com/office/word/2010/wordprocessingShape">
                    <wps:wsp>
                      <wps:cNvCnPr/>
                      <wps:spPr>
                        <a:xfrm>
                          <a:off x="1995170" y="4541520"/>
                          <a:ext cx="268224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06.65pt;margin-top:207.1pt;height:0pt;width:211.2pt;z-index:251659264;mso-width-relative:page;mso-height-relative:page;" filled="f" stroked="t" coordsize="21600,21600" o:gfxdata="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1U1YdkA&#10;AAALAQAADwAAAAAAAAABACAAAAAiAAAAZHJzL2Rvd25yZXYueG1sUEsBAhQAFAAAAAgAh07iQAt0&#10;hYHlAQAApwMAAA4AAAAAAAAAAQAgAAAAKAEAAGRycy9lMm9Eb2MueG1sUEsFBgAAAAAGAAYAWQEA&#10;AH8FAAAAAA==&#10;">
                <v:fill on="f" focussize="0,0"/>
                <v:stroke weight="2pt" color="#000000 [3213]" joinstyle="round"/>
                <v:imagedata o:title=""/>
                <o:lock v:ext="edit" aspectratio="f"/>
              </v:line>
            </w:pict>
          </mc:Fallback>
        </mc:AlternateContent>
      </w:r>
    </w:p>
    <w:bookmarkEnd w:id="32"/>
    <w:sectPr>
      <w:headerReference r:id="rId3" w:type="default"/>
      <w:footerReference r:id="rId4" w:type="even"/>
      <w:pgSz w:w="11907" w:h="16840"/>
      <w:pgMar w:top="1440" w:right="1617" w:bottom="1440" w:left="1797" w:header="1191" w:footer="992" w:gutter="0"/>
      <w:pgNumType w:fmt="decimalFullWidt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entury">
    <w:panose1 w:val="02040604050505020304"/>
    <w:charset w:val="00"/>
    <w:family w:val="roman"/>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aTeX_Mat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6D00">
    <w:pPr>
      <w:pStyle w:val="12"/>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22B58C9E">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E2C98">
    <w:pPr>
      <w:rPr>
        <w:sz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9051B0"/>
    <w:multiLevelType w:val="multilevel"/>
    <w:tmpl w:val="339051B0"/>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sz w:val="24"/>
        <w:szCs w:val="24"/>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0F4"/>
    <w:rsid w:val="00003AAF"/>
    <w:rsid w:val="00050251"/>
    <w:rsid w:val="000572C0"/>
    <w:rsid w:val="00061E84"/>
    <w:rsid w:val="00086E96"/>
    <w:rsid w:val="000B3D9C"/>
    <w:rsid w:val="000D08EC"/>
    <w:rsid w:val="00147A43"/>
    <w:rsid w:val="00173420"/>
    <w:rsid w:val="0019112F"/>
    <w:rsid w:val="001A2596"/>
    <w:rsid w:val="001D456F"/>
    <w:rsid w:val="00222BDB"/>
    <w:rsid w:val="00225FC9"/>
    <w:rsid w:val="00231272"/>
    <w:rsid w:val="0023426C"/>
    <w:rsid w:val="00240ED7"/>
    <w:rsid w:val="0024502D"/>
    <w:rsid w:val="00250E51"/>
    <w:rsid w:val="00275A46"/>
    <w:rsid w:val="00286F47"/>
    <w:rsid w:val="00290314"/>
    <w:rsid w:val="002C603B"/>
    <w:rsid w:val="002D5030"/>
    <w:rsid w:val="002D74EB"/>
    <w:rsid w:val="002F2389"/>
    <w:rsid w:val="00350CDC"/>
    <w:rsid w:val="003647C6"/>
    <w:rsid w:val="003737DE"/>
    <w:rsid w:val="00380DE7"/>
    <w:rsid w:val="003B699E"/>
    <w:rsid w:val="00412AE9"/>
    <w:rsid w:val="00415868"/>
    <w:rsid w:val="00422023"/>
    <w:rsid w:val="004248F7"/>
    <w:rsid w:val="00433763"/>
    <w:rsid w:val="004542C8"/>
    <w:rsid w:val="00487EB3"/>
    <w:rsid w:val="004940FF"/>
    <w:rsid w:val="00495F8D"/>
    <w:rsid w:val="004B6E2A"/>
    <w:rsid w:val="004D4EA6"/>
    <w:rsid w:val="004F1C07"/>
    <w:rsid w:val="004F5C3D"/>
    <w:rsid w:val="00517782"/>
    <w:rsid w:val="0052187E"/>
    <w:rsid w:val="00534B00"/>
    <w:rsid w:val="00553778"/>
    <w:rsid w:val="00553BA3"/>
    <w:rsid w:val="00595DC7"/>
    <w:rsid w:val="005B5F84"/>
    <w:rsid w:val="005B7F5E"/>
    <w:rsid w:val="005C08B4"/>
    <w:rsid w:val="005E0D64"/>
    <w:rsid w:val="005E51B5"/>
    <w:rsid w:val="006504EB"/>
    <w:rsid w:val="00652ED6"/>
    <w:rsid w:val="00695C01"/>
    <w:rsid w:val="006C6BDA"/>
    <w:rsid w:val="006F3DE2"/>
    <w:rsid w:val="006F41D8"/>
    <w:rsid w:val="00745384"/>
    <w:rsid w:val="007456DC"/>
    <w:rsid w:val="007545AB"/>
    <w:rsid w:val="007546FC"/>
    <w:rsid w:val="0076333F"/>
    <w:rsid w:val="0078698C"/>
    <w:rsid w:val="007B3A4E"/>
    <w:rsid w:val="007E0029"/>
    <w:rsid w:val="00816F26"/>
    <w:rsid w:val="00830088"/>
    <w:rsid w:val="0083422E"/>
    <w:rsid w:val="008369FF"/>
    <w:rsid w:val="00845751"/>
    <w:rsid w:val="00851653"/>
    <w:rsid w:val="008531C1"/>
    <w:rsid w:val="00860E16"/>
    <w:rsid w:val="00885FBB"/>
    <w:rsid w:val="008E1161"/>
    <w:rsid w:val="008E6AA7"/>
    <w:rsid w:val="00936916"/>
    <w:rsid w:val="00953056"/>
    <w:rsid w:val="009540A1"/>
    <w:rsid w:val="0095416C"/>
    <w:rsid w:val="009615BD"/>
    <w:rsid w:val="009812D3"/>
    <w:rsid w:val="00986D0E"/>
    <w:rsid w:val="009A3B20"/>
    <w:rsid w:val="009A6B43"/>
    <w:rsid w:val="009D69B9"/>
    <w:rsid w:val="00A1588F"/>
    <w:rsid w:val="00A337F2"/>
    <w:rsid w:val="00A57E6C"/>
    <w:rsid w:val="00A629A2"/>
    <w:rsid w:val="00AB03F3"/>
    <w:rsid w:val="00AB5D91"/>
    <w:rsid w:val="00AC1C0C"/>
    <w:rsid w:val="00AC1CB4"/>
    <w:rsid w:val="00AD004E"/>
    <w:rsid w:val="00AD0669"/>
    <w:rsid w:val="00B25F93"/>
    <w:rsid w:val="00B54ECF"/>
    <w:rsid w:val="00B61545"/>
    <w:rsid w:val="00B61961"/>
    <w:rsid w:val="00B92843"/>
    <w:rsid w:val="00B96808"/>
    <w:rsid w:val="00BB4E22"/>
    <w:rsid w:val="00BB74DF"/>
    <w:rsid w:val="00BB7CC5"/>
    <w:rsid w:val="00BC240E"/>
    <w:rsid w:val="00BD1520"/>
    <w:rsid w:val="00BD3A98"/>
    <w:rsid w:val="00BE00E6"/>
    <w:rsid w:val="00BF0574"/>
    <w:rsid w:val="00C02804"/>
    <w:rsid w:val="00C1146D"/>
    <w:rsid w:val="00C11B01"/>
    <w:rsid w:val="00C36C73"/>
    <w:rsid w:val="00C57767"/>
    <w:rsid w:val="00C62762"/>
    <w:rsid w:val="00C77403"/>
    <w:rsid w:val="00C802D6"/>
    <w:rsid w:val="00C922A4"/>
    <w:rsid w:val="00C96A7A"/>
    <w:rsid w:val="00CE095C"/>
    <w:rsid w:val="00CE4DAF"/>
    <w:rsid w:val="00D1429D"/>
    <w:rsid w:val="00D310F4"/>
    <w:rsid w:val="00D41103"/>
    <w:rsid w:val="00D55EBD"/>
    <w:rsid w:val="00D56992"/>
    <w:rsid w:val="00D57FD9"/>
    <w:rsid w:val="00D7318A"/>
    <w:rsid w:val="00D734AC"/>
    <w:rsid w:val="00D7738E"/>
    <w:rsid w:val="00D932E5"/>
    <w:rsid w:val="00DA7E59"/>
    <w:rsid w:val="00DB6897"/>
    <w:rsid w:val="00DB7210"/>
    <w:rsid w:val="00DC7A03"/>
    <w:rsid w:val="00DD5FC2"/>
    <w:rsid w:val="00DE7CDE"/>
    <w:rsid w:val="00E03B2B"/>
    <w:rsid w:val="00E04A1F"/>
    <w:rsid w:val="00E168CB"/>
    <w:rsid w:val="00E17D55"/>
    <w:rsid w:val="00E31FF3"/>
    <w:rsid w:val="00E36A00"/>
    <w:rsid w:val="00E577FA"/>
    <w:rsid w:val="00E72B27"/>
    <w:rsid w:val="00E8137E"/>
    <w:rsid w:val="00E8615D"/>
    <w:rsid w:val="00E90210"/>
    <w:rsid w:val="00E90A3B"/>
    <w:rsid w:val="00E96963"/>
    <w:rsid w:val="00EA6D50"/>
    <w:rsid w:val="00EE725D"/>
    <w:rsid w:val="00EF195B"/>
    <w:rsid w:val="00F05B2F"/>
    <w:rsid w:val="00F1508A"/>
    <w:rsid w:val="00F5541E"/>
    <w:rsid w:val="00F638D2"/>
    <w:rsid w:val="00F66266"/>
    <w:rsid w:val="00FC28FE"/>
    <w:rsid w:val="00FD4BEC"/>
    <w:rsid w:val="00FE47A3"/>
    <w:rsid w:val="08F1073B"/>
    <w:rsid w:val="17B337CE"/>
    <w:rsid w:val="21FD039B"/>
    <w:rsid w:val="2DDE226B"/>
    <w:rsid w:val="32F22706"/>
    <w:rsid w:val="3A267238"/>
    <w:rsid w:val="45661408"/>
    <w:rsid w:val="47251A46"/>
    <w:rsid w:val="494552C4"/>
    <w:rsid w:val="4CEF795D"/>
    <w:rsid w:val="5A7C097F"/>
    <w:rsid w:val="5D99194B"/>
    <w:rsid w:val="5F1E7C68"/>
    <w:rsid w:val="5FFF5CB2"/>
    <w:rsid w:val="61711A18"/>
    <w:rsid w:val="64AD3F2E"/>
    <w:rsid w:val="68262B4F"/>
    <w:rsid w:val="714D4ACF"/>
    <w:rsid w:val="79583C35"/>
    <w:rsid w:val="7DB10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outlineLvl w:val="0"/>
    </w:pPr>
    <w:rPr>
      <w:sz w:val="21"/>
      <w:u w:val="single"/>
    </w:rPr>
  </w:style>
  <w:style w:type="paragraph" w:styleId="3">
    <w:name w:val="heading 2"/>
    <w:basedOn w:val="1"/>
    <w:next w:val="1"/>
    <w:semiHidden/>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8"/>
    <w:qFormat/>
    <w:uiPriority w:val="0"/>
    <w:pPr>
      <w:keepNext/>
      <w:keepLines/>
      <w:spacing w:before="280" w:after="290" w:line="376" w:lineRule="auto"/>
      <w:outlineLvl w:val="3"/>
    </w:pPr>
    <w:rPr>
      <w:rFonts w:ascii="Arial" w:hAnsi="Arial" w:eastAsia="黑体"/>
      <w:b/>
      <w:bCs/>
      <w:szCs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6"/>
    <w:qFormat/>
    <w:uiPriority w:val="0"/>
    <w:pPr>
      <w:jc w:val="left"/>
    </w:pPr>
    <w:rPr>
      <w:rFonts w:ascii="Calibri" w:hAnsi="Calibri"/>
      <w:sz w:val="21"/>
      <w:szCs w:val="20"/>
    </w:rPr>
  </w:style>
  <w:style w:type="paragraph" w:styleId="7">
    <w:name w:val="Body Text Indent"/>
    <w:basedOn w:val="1"/>
    <w:qFormat/>
    <w:uiPriority w:val="0"/>
    <w:pPr>
      <w:ind w:left="-59" w:leftChars="-28" w:firstLine="417" w:firstLineChars="139"/>
    </w:pPr>
    <w:rPr>
      <w:sz w:val="30"/>
    </w:rPr>
  </w:style>
  <w:style w:type="paragraph" w:styleId="8">
    <w:name w:val="Plain Text"/>
    <w:basedOn w:val="1"/>
    <w:qFormat/>
    <w:uiPriority w:val="0"/>
    <w:rPr>
      <w:rFonts w:ascii="宋体" w:hAnsi="Courier New" w:cs="Century"/>
      <w:sz w:val="21"/>
      <w:szCs w:val="21"/>
    </w:rPr>
  </w:style>
  <w:style w:type="paragraph" w:styleId="9">
    <w:name w:val="Date"/>
    <w:basedOn w:val="1"/>
    <w:next w:val="1"/>
    <w:qFormat/>
    <w:uiPriority w:val="0"/>
    <w:pPr>
      <w:ind w:left="100" w:leftChars="2500"/>
    </w:pPr>
    <w:rPr>
      <w:rFonts w:ascii="仿宋_GB2312" w:eastAsia="仿宋_GB2312"/>
      <w:szCs w:val="20"/>
    </w:rPr>
  </w:style>
  <w:style w:type="paragraph" w:styleId="10">
    <w:name w:val="Body Text Indent 2"/>
    <w:basedOn w:val="1"/>
    <w:qFormat/>
    <w:uiPriority w:val="0"/>
    <w:pPr>
      <w:ind w:firstLine="540" w:firstLineChars="180"/>
    </w:pPr>
    <w:rPr>
      <w:sz w:val="30"/>
    </w:r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spacing w:beforeAutospacing="1" w:afterAutospacing="1"/>
      <w:jc w:val="left"/>
    </w:pPr>
    <w:rPr>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1.GF报告正文 Char"/>
    <w:link w:val="22"/>
    <w:qFormat/>
    <w:uiPriority w:val="0"/>
    <w:rPr>
      <w:rFonts w:ascii="宋体" w:eastAsia="宋体"/>
      <w:sz w:val="21"/>
      <w:lang w:val="en-US" w:eastAsia="zh-CN" w:bidi="ar-SA"/>
    </w:rPr>
  </w:style>
  <w:style w:type="paragraph" w:customStyle="1" w:styleId="22">
    <w:name w:val="1.GF报告正文"/>
    <w:basedOn w:val="1"/>
    <w:link w:val="21"/>
    <w:qFormat/>
    <w:uiPriority w:val="0"/>
    <w:pPr>
      <w:widowControl/>
      <w:spacing w:line="360" w:lineRule="atLeast"/>
      <w:ind w:firstLine="432"/>
    </w:pPr>
    <w:rPr>
      <w:rFonts w:ascii="宋体"/>
      <w:kern w:val="0"/>
      <w:sz w:val="21"/>
      <w:szCs w:val="20"/>
    </w:rPr>
  </w:style>
  <w:style w:type="character" w:customStyle="1" w:styleId="23">
    <w:name w:val="GF报告表序、表题 Char"/>
    <w:link w:val="24"/>
    <w:qFormat/>
    <w:uiPriority w:val="0"/>
    <w:rPr>
      <w:rFonts w:eastAsia="黑体"/>
      <w:sz w:val="21"/>
      <w:lang w:val="en-US" w:eastAsia="zh-CN" w:bidi="ar-SA"/>
    </w:rPr>
  </w:style>
  <w:style w:type="paragraph" w:customStyle="1" w:styleId="24">
    <w:name w:val="GF报告表序、表题"/>
    <w:basedOn w:val="1"/>
    <w:link w:val="23"/>
    <w:qFormat/>
    <w:uiPriority w:val="0"/>
    <w:pPr>
      <w:widowControl/>
      <w:adjustRightInd w:val="0"/>
      <w:spacing w:before="240" w:after="240" w:line="360" w:lineRule="atLeast"/>
      <w:jc w:val="center"/>
      <w:textAlignment w:val="baseline"/>
    </w:pPr>
    <w:rPr>
      <w:rFonts w:eastAsia="黑体"/>
      <w:kern w:val="0"/>
      <w:sz w:val="21"/>
      <w:szCs w:val="20"/>
    </w:rPr>
  </w:style>
  <w:style w:type="paragraph" w:customStyle="1" w:styleId="25">
    <w:name w:val="GF报告表文"/>
    <w:basedOn w:val="1"/>
    <w:qFormat/>
    <w:uiPriority w:val="0"/>
    <w:pPr>
      <w:widowControl/>
      <w:adjustRightInd w:val="0"/>
      <w:jc w:val="center"/>
      <w:textAlignment w:val="baseline"/>
    </w:pPr>
    <w:rPr>
      <w:kern w:val="0"/>
      <w:sz w:val="18"/>
      <w:szCs w:val="20"/>
    </w:rPr>
  </w:style>
  <w:style w:type="character" w:customStyle="1" w:styleId="26">
    <w:name w:val="批注文字 字符"/>
    <w:link w:val="6"/>
    <w:qFormat/>
    <w:uiPriority w:val="0"/>
    <w:rPr>
      <w:rFonts w:ascii="Calibri" w:hAnsi="Calibri"/>
      <w:kern w:val="2"/>
      <w:sz w:val="21"/>
    </w:rPr>
  </w:style>
  <w:style w:type="character" w:customStyle="1" w:styleId="27">
    <w:name w:val="标题 3 字符"/>
    <w:link w:val="4"/>
    <w:semiHidden/>
    <w:qFormat/>
    <w:uiPriority w:val="0"/>
    <w:rPr>
      <w:b/>
      <w:bCs/>
      <w:kern w:val="2"/>
      <w:sz w:val="32"/>
      <w:szCs w:val="32"/>
    </w:rPr>
  </w:style>
  <w:style w:type="character" w:customStyle="1" w:styleId="28">
    <w:name w:val="标题 4 字符"/>
    <w:link w:val="5"/>
    <w:qFormat/>
    <w:uiPriority w:val="0"/>
    <w:rPr>
      <w:rFonts w:ascii="Arial" w:hAnsi="Arial" w:eastAsia="黑体"/>
      <w:b/>
      <w:bCs/>
      <w:kern w:val="2"/>
      <w:sz w:val="28"/>
      <w:szCs w:val="28"/>
    </w:rPr>
  </w:style>
  <w:style w:type="character" w:customStyle="1" w:styleId="29">
    <w:name w:val="页眉 字符"/>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0" Type="http://schemas.openxmlformats.org/officeDocument/2006/relationships/fontTable" Target="fontTable.xml"/><Relationship Id="rId5" Type="http://schemas.openxmlformats.org/officeDocument/2006/relationships/theme" Target="theme/theme1.xml"/><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20.wmf"/><Relationship Id="rId45" Type="http://schemas.openxmlformats.org/officeDocument/2006/relationships/oleObject" Target="embeddings/oleObject21.bin"/><Relationship Id="rId44" Type="http://schemas.openxmlformats.org/officeDocument/2006/relationships/image" Target="media/image19.wmf"/><Relationship Id="rId43" Type="http://schemas.openxmlformats.org/officeDocument/2006/relationships/oleObject" Target="embeddings/oleObject20.bin"/><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image" Target="media/image18.wmf"/><Relationship Id="rId4" Type="http://schemas.openxmlformats.org/officeDocument/2006/relationships/footer" Target="footer1.xml"/><Relationship Id="rId39" Type="http://schemas.openxmlformats.org/officeDocument/2006/relationships/oleObject" Target="embeddings/oleObject17.bin"/><Relationship Id="rId38" Type="http://schemas.openxmlformats.org/officeDocument/2006/relationships/image" Target="media/image17.wmf"/><Relationship Id="rId37" Type="http://schemas.openxmlformats.org/officeDocument/2006/relationships/oleObject" Target="embeddings/oleObject16.bin"/><Relationship Id="rId36" Type="http://schemas.openxmlformats.org/officeDocument/2006/relationships/image" Target="media/image16.wmf"/><Relationship Id="rId35" Type="http://schemas.openxmlformats.org/officeDocument/2006/relationships/oleObject" Target="embeddings/oleObject15.bin"/><Relationship Id="rId34" Type="http://schemas.openxmlformats.org/officeDocument/2006/relationships/image" Target="media/image15.wmf"/><Relationship Id="rId33" Type="http://schemas.openxmlformats.org/officeDocument/2006/relationships/oleObject" Target="embeddings/oleObject14.bin"/><Relationship Id="rId32" Type="http://schemas.openxmlformats.org/officeDocument/2006/relationships/image" Target="media/image14.wmf"/><Relationship Id="rId31" Type="http://schemas.openxmlformats.org/officeDocument/2006/relationships/oleObject" Target="embeddings/oleObject13.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2.w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wmf"/><Relationship Id="rId23" Type="http://schemas.openxmlformats.org/officeDocument/2006/relationships/oleObject" Target="embeddings/oleObject9.bin"/><Relationship Id="rId22" Type="http://schemas.openxmlformats.org/officeDocument/2006/relationships/image" Target="media/image9.wmf"/><Relationship Id="rId21" Type="http://schemas.openxmlformats.org/officeDocument/2006/relationships/oleObject" Target="embeddings/oleObject8.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wmf"/><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5fdb5fb4-2a0d-4fca-93b6-6325e7ad8507</errorID>
      <errorWord>（</errorWord>
      <group>L1_Punc</group>
      <groupName>标点问题</groupName>
      <ability>L2_Punc</ability>
      <abilityName>标点符号检查</abilityName>
      <candidateList/>
      <explain>同一形式括号套用。</explain>
      <paraID>  12201D</paraID>
      <start>62</start>
      <end>63</end>
      <status>ignored</status>
      <modifiedWord/>
      <trackRevisions>false</trackRevisions>
    </reviewItem>
    <reviewItem>
      <errorID>d38348de-2720-4366-8c75-10538a6bc7ba</errorID>
      <errorWord>）</errorWord>
      <group>L1_Punc</group>
      <groupName>标点问题</groupName>
      <ability>L2_Punc</ability>
      <abilityName>标点符号检查</abilityName>
      <candidateList/>
      <explain>同一形式括号套用。</explain>
      <paraID>  12201D</paraID>
      <start>78</start>
      <end>79</end>
      <status>ignored</status>
      <modifiedWord/>
      <trackRevisions>false</trackRevisions>
    </reviewItem>
    <reviewItem>
      <errorID>ac72bf94-f277-415a-86a3-f60fcf1a3fc8</errorID>
      <errorWord>）</errorWord>
      <group>L1_Format</group>
      <groupName>格式问题</groupName>
      <ability>L2_HalfPunc</ability>
      <abilityName>全半角检查</abilityName>
      <candidateList>
        <item>)</item>
      </candidateList>
      <explain>文本全半角错误。</explain>
      <paraID> 1CC7775</paraID>
      <start>19</start>
      <end>20</end>
      <status>modified</status>
      <modifiedWord>)</modifiedWord>
      <trackRevisions>false</trackRevisions>
    </reviewItem>
    <reviewItem>
      <errorID>4021ac76-eec8-4667-a690-7784807d15f2</errorID>
      <errorWord>)</errorWord>
      <group>L1_Format</group>
      <groupName>格式问题</groupName>
      <ability>L2_HalfPunc</ability>
      <abilityName>全半角检查</abilityName>
      <candidateList>
        <item>）</item>
      </candidateList>
      <explain>文本全半角错误。</explain>
      <paraID> AE311E4</paraID>
      <start>10</start>
      <end>11</end>
      <status>modified</status>
      <modifiedWord>）</modifiedWord>
      <trackRevisions>false</trackRevisions>
    </reviewItem>
    <reviewItem>
      <errorID>3be9e5b0-1723-46e0-b24b-1778ab972ed0</errorID>
      <errorWord>）</errorWord>
      <group>L1_Format</group>
      <groupName>格式问题</groupName>
      <ability>L2_HalfPunc</ability>
      <abilityName>全半角检查</abilityName>
      <candidateList>
        <item>)</item>
      </candidateList>
      <explain>文本全半角错误。</explain>
      <paraID>689BFAC9</paraID>
      <start>20</start>
      <end>21</end>
      <status>modified</status>
      <modifiedWord>)</modifiedWord>
      <trackRevisions>false</trackRevisions>
    </reviewItem>
    <reviewItem>
      <errorID>5a6d530c-746c-4111-9d5e-da2bde79b080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296C7331</paraID>
      <start>7</start>
      <end>8</end>
      <status>ignored</status>
      <modifiedWord/>
      <trackRevisions>false</trackRevisions>
    </reviewItem>
    <reviewItem>
      <errorID>cb921671-9d2d-487f-9870-b4d967339b73</errorID>
      <errorWord>,</errorWord>
      <group>L1_Punc</group>
      <groupName>标点问题</groupName>
      <ability>L2_Punc</ability>
      <abilityName>标点符号检查</abilityName>
      <candidateList/>
      <explain/>
      <paraID>157BCBD5</paraID>
      <start>13</start>
      <end>14</end>
      <status>ignored</status>
      <modifiedWord/>
      <trackRevisions>false</trackRevisions>
    </reviewItem>
    <reviewItem>
      <errorID>4d971cdb-8971-479b-a22a-695578615ede</errorID>
      <errorWord>,</errorWord>
      <group>L1_Punc</group>
      <groupName>标点问题</groupName>
      <ability>L2_Punc</ability>
      <abilityName>标点符号检查</abilityName>
      <candidateList/>
      <explain/>
      <paraID>34C93969</paraID>
      <start>13</start>
      <end>14</end>
      <status>ignored</status>
      <modifiedWord/>
      <trackRevisions>false</trackRevisions>
    </reviewItem>
    <reviewItem>
      <errorID>32545dd2-291e-460f-b4b6-6b3e82c58d4f</errorID>
      <errorWord>)</errorWord>
      <group>L1_Format</group>
      <groupName>格式问题</groupName>
      <ability>L2_HalfPunc</ability>
      <abilityName>全半角检查</abilityName>
      <candidateList>
        <item>）</item>
      </candidateList>
      <explain>文本全半角错误。</explain>
      <paraID>14818CDE</paraID>
      <start>43</start>
      <end>44</end>
      <status>modified</status>
      <modifiedWord>）</modifiedWord>
      <trackRevisions>false</trackRevisions>
    </reviewItem>
    <reviewItem>
      <errorID>74500c2c-159b-464e-b03c-3ac96930b22f</errorID>
      <errorWord>)</errorWord>
      <group>L1_Format</group>
      <groupName>格式问题</groupName>
      <ability>L2_HalfPunc</ability>
      <abilityName>全半角检查</abilityName>
      <candidateList>
        <item>）</item>
      </candidateList>
      <explain>文本全半角错误。</explain>
      <paraID>4A69A06E</paraID>
      <start>10</start>
      <end>11</end>
      <status>modified</status>
      <modifiedWord>）</modifiedWord>
      <trackRevisions>false</trackRevisions>
    </reviewItem>
    <reviewItem>
      <errorID>22d63dda-5956-4bdc-a3de-f4ff3087f210</errorID>
      <errorWord>)</errorWord>
      <group>L1_Format</group>
      <groupName>格式问题</groupName>
      <ability>L2_HalfPunc</ability>
      <abilityName>全半角检查</abilityName>
      <candidateList>
        <item>）</item>
      </candidateList>
      <explain>文本全半角错误。</explain>
      <paraID>3B339684</paraID>
      <start>29</start>
      <end>30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17F9E-CF10-4730-BB0F-FF4A9459C382}">
  <ds:schemaRefs/>
</ds:datastoreItem>
</file>

<file path=docProps/app.xml><?xml version="1.0" encoding="utf-8"?>
<Properties xmlns="http://schemas.openxmlformats.org/officeDocument/2006/extended-properties" xmlns:vt="http://schemas.openxmlformats.org/officeDocument/2006/docPropsVTypes">
  <Template>Normal.dotm</Template>
  <Company>gsimt</Company>
  <Pages>9</Pages>
  <Words>315</Words>
  <Characters>371</Characters>
  <Lines>32</Lines>
  <Paragraphs>9</Paragraphs>
  <TotalTime>3</TotalTime>
  <ScaleCrop>false</ScaleCrop>
  <LinksUpToDate>false</LinksUpToDate>
  <CharactersWithSpaces>377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2025-09-17T08:57:00Z</dcterms:created>
  <dc:creator>hu jielin</dc:creator>
  <cp:lastModifiedBy>phenwsq</cp:lastModifiedBy>
  <cp:lastPrinted>2013-07-12T07:37:00Z</cp:lastPrinted>
  <dcterms:modified xsi:type="dcterms:W3CDTF">2026-05-04T09:23:16Z</dcterms:modified>
  <dc:title>文件编号：ＧＪ－ＣＸ－２００２－００２</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TemplateDocerSaveRecord">
    <vt:lpwstr>eyJoZGlkIjoiM2NjMjFhMjYyNGE0M2Y5ZDc3YTI3NGVlOTFlZWIyYzgiLCJ1c2VySWQiOiI3MTA5NjcxMjQifQ==</vt:lpwstr>
  </property>
  <property fmtid="{D5CDD505-2E9C-101B-9397-08002B2CF9AE}" pid="4" name="KSOProductBuildVer">
    <vt:lpwstr>2052-12.1.0.25865</vt:lpwstr>
  </property>
  <property fmtid="{D5CDD505-2E9C-101B-9397-08002B2CF9AE}" pid="5" name="ICV">
    <vt:lpwstr>00072B6534D94F9588FE5C715A656297_13</vt:lpwstr>
  </property>
</Properties>
</file>