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DDDA80">
      <w:pPr>
        <w:adjustRightInd w:val="0"/>
        <w:snapToGrid w:val="0"/>
        <w:jc w:val="right"/>
        <w:outlineLvl w:val="0"/>
        <w:rPr>
          <w:bCs/>
        </w:rPr>
      </w:pPr>
      <w:r>
        <w:rPr>
          <w:rFonts w:hint="eastAsia" w:ascii="黑体" w:eastAsia="黑体"/>
          <w:b/>
          <w:sz w:val="44"/>
          <w:szCs w:val="44"/>
        </w:rPr>
        <w:drawing>
          <wp:inline distT="0" distB="0" distL="0" distR="0">
            <wp:extent cx="1558925" cy="609600"/>
            <wp:effectExtent l="19050" t="0" r="317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3" cstate="print"/>
                    <a:srcRect l="53677" t="2350" r="15076" b="88907"/>
                    <a:stretch>
                      <a:fillRect/>
                    </a:stretch>
                  </pic:blipFill>
                  <pic:spPr>
                    <a:xfrm>
                      <a:off x="0" y="0"/>
                      <a:ext cx="1558925" cy="609600"/>
                    </a:xfrm>
                    <a:prstGeom prst="rect">
                      <a:avLst/>
                    </a:prstGeom>
                    <a:noFill/>
                    <a:ln w="9525">
                      <a:noFill/>
                      <a:miter lim="800000"/>
                      <a:headEnd/>
                      <a:tailEnd/>
                    </a:ln>
                  </pic:spPr>
                </pic:pic>
              </a:graphicData>
            </a:graphic>
          </wp:inline>
        </w:drawing>
      </w:r>
    </w:p>
    <w:p w14:paraId="45C1B58A">
      <w:pPr>
        <w:jc w:val="center"/>
        <w:rPr>
          <w:rFonts w:ascii="Arial Unicode MS" w:eastAsia="Arial Unicode MS"/>
          <w:b/>
          <w:bCs/>
          <w:sz w:val="52"/>
        </w:rPr>
      </w:pPr>
      <w:r>
        <w:rPr>
          <w:rFonts w:hint="eastAsia" w:ascii="Arial Unicode MS" w:hAnsi="宋体" w:eastAsia="Arial Unicode MS"/>
          <w:b/>
          <w:bCs/>
          <w:sz w:val="52"/>
        </w:rPr>
        <w:t>中华人民共和国国家计量技术规范</w:t>
      </w:r>
    </w:p>
    <w:p w14:paraId="4D4BA15B">
      <w:pPr>
        <w:rPr>
          <w:rFonts w:ascii="黑体" w:hAnsi="黑体" w:eastAsia="黑体"/>
          <w:b/>
          <w:bCs/>
          <w:sz w:val="28"/>
        </w:rPr>
      </w:pPr>
      <w:r>
        <w:rPr>
          <w:bCs/>
          <w:sz w:val="28"/>
        </w:rPr>
        <w:t xml:space="preserve">                                    </w:t>
      </w:r>
      <w:r>
        <w:rPr>
          <w:rFonts w:ascii="黑体" w:hAnsi="黑体" w:eastAsia="黑体"/>
          <w:b/>
          <w:bCs/>
          <w:sz w:val="28"/>
        </w:rPr>
        <w:t>JJF×××× — ××××</w:t>
      </w:r>
    </w:p>
    <w:p w14:paraId="0A57362E">
      <w:pPr>
        <w:rPr>
          <w:b/>
        </w:rPr>
      </w:pPr>
      <w:r>
        <w:rPr>
          <w:b/>
        </w:rPr>
        <mc:AlternateContent>
          <mc:Choice Requires="wps">
            <w:drawing>
              <wp:anchor distT="0" distB="0" distL="114300" distR="114300" simplePos="0" relativeHeight="251660288" behindDoc="0" locked="0" layoutInCell="1" allowOverlap="1">
                <wp:simplePos x="0" y="0"/>
                <wp:positionH relativeFrom="column">
                  <wp:posOffset>-85725</wp:posOffset>
                </wp:positionH>
                <wp:positionV relativeFrom="paragraph">
                  <wp:posOffset>93345</wp:posOffset>
                </wp:positionV>
                <wp:extent cx="5600700" cy="0"/>
                <wp:effectExtent l="0" t="9525" r="0" b="15875"/>
                <wp:wrapNone/>
                <wp:docPr id="1" name="直线 2"/>
                <wp:cNvGraphicFramePr/>
                <a:graphic xmlns:a="http://schemas.openxmlformats.org/drawingml/2006/main">
                  <a:graphicData uri="http://schemas.microsoft.com/office/word/2010/wordprocessingShape">
                    <wps:wsp>
                      <wps:cNvCnPr/>
                      <wps:spPr>
                        <a:xfrm>
                          <a:off x="0" y="0"/>
                          <a:ext cx="560070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6.75pt;margin-top:7.35pt;height:0pt;width:441pt;z-index:251660288;mso-width-relative:page;mso-height-relative:page;" filled="f" stroked="t" coordsize="21600,21600" o:gfxdata="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CZyC/VAAAA&#10;CQEAAA8AAAAAAAAAAQAgAAAAIgAAAGRycy9kb3ducmV2LnhtbFBLAQIUABQAAAAIAIdO4kCqZy3F&#10;5wEAANwDAAAOAAAAAAAAAAEAIAAAACQBAABkcnMvZTJvRG9jLnhtbFBLBQYAAAAABgAGAFkBAAB9&#10;BQAAAAA=&#10;">
                <v:fill on="f" focussize="0,0"/>
                <v:stroke weight="1.5pt" color="#000000" joinstyle="round"/>
                <v:imagedata o:title=""/>
                <o:lock v:ext="edit" aspectratio="f"/>
              </v:line>
            </w:pict>
          </mc:Fallback>
        </mc:AlternateContent>
      </w:r>
    </w:p>
    <w:p w14:paraId="0DE2FE71">
      <w:pPr>
        <w:rPr>
          <w:b/>
        </w:rPr>
      </w:pPr>
    </w:p>
    <w:p w14:paraId="7AC3F08B">
      <w:pPr>
        <w:rPr>
          <w:b/>
        </w:rPr>
      </w:pPr>
    </w:p>
    <w:p w14:paraId="7D155DDF">
      <w:pPr>
        <w:rPr>
          <w:b/>
        </w:rPr>
      </w:pPr>
    </w:p>
    <w:p w14:paraId="787FBE00">
      <w:pPr>
        <w:rPr>
          <w:b/>
        </w:rPr>
      </w:pPr>
    </w:p>
    <w:p w14:paraId="611C280E">
      <w:pPr>
        <w:jc w:val="center"/>
        <w:rPr>
          <w:rFonts w:eastAsia="黑体"/>
          <w:b/>
          <w:bCs/>
          <w:color w:val="000000" w:themeColor="text1"/>
          <w:sz w:val="52"/>
          <w:szCs w:val="44"/>
          <w14:textFill>
            <w14:solidFill>
              <w14:schemeClr w14:val="tx1"/>
            </w14:solidFill>
          </w14:textFill>
        </w:rPr>
      </w:pPr>
      <w:r>
        <w:rPr>
          <w:rFonts w:hint="eastAsia" w:eastAsia="黑体"/>
          <w:b/>
          <w:bCs/>
          <w:color w:val="000000" w:themeColor="text1"/>
          <w:sz w:val="52"/>
          <w:szCs w:val="44"/>
          <w:lang w:val="en-US" w:eastAsia="zh-CN"/>
          <w14:textFill>
            <w14:solidFill>
              <w14:schemeClr w14:val="tx1"/>
            </w14:solidFill>
          </w14:textFill>
        </w:rPr>
        <w:t>净水机水效</w:t>
      </w:r>
      <w:r>
        <w:rPr>
          <w:rFonts w:hint="eastAsia" w:eastAsia="黑体"/>
          <w:b/>
          <w:bCs/>
          <w:color w:val="000000" w:themeColor="text1"/>
          <w:sz w:val="52"/>
          <w:szCs w:val="44"/>
          <w14:textFill>
            <w14:solidFill>
              <w14:schemeClr w14:val="tx1"/>
            </w14:solidFill>
          </w14:textFill>
        </w:rPr>
        <w:t>测量装置校准规范</w:t>
      </w:r>
    </w:p>
    <w:p w14:paraId="20E1D070">
      <w:pPr>
        <w:ind w:left="218" w:leftChars="104"/>
        <w:jc w:val="center"/>
        <w:rPr>
          <w:rFonts w:hint="default" w:ascii="黑体" w:hAnsi="黑体" w:eastAsia="黑体"/>
          <w:b/>
          <w:bCs/>
          <w:color w:val="000000" w:themeColor="text1"/>
          <w:sz w:val="28"/>
          <w:szCs w:val="28"/>
          <w:highlight w:val="none"/>
          <w:lang w:val="en-US" w:eastAsia="zh-CN"/>
          <w14:textFill>
            <w14:solidFill>
              <w14:schemeClr w14:val="tx1"/>
            </w14:solidFill>
          </w14:textFill>
        </w:rPr>
      </w:pPr>
      <w:r>
        <w:rPr>
          <w:rFonts w:ascii="黑体" w:hAnsi="黑体" w:eastAsia="黑体"/>
          <w:b/>
          <w:bCs/>
          <w:color w:val="000000" w:themeColor="text1"/>
          <w:sz w:val="28"/>
          <w:szCs w:val="28"/>
          <w:highlight w:val="none"/>
          <w14:textFill>
            <w14:solidFill>
              <w14:schemeClr w14:val="tx1"/>
            </w14:solidFill>
          </w14:textFill>
        </w:rPr>
        <w:t xml:space="preserve">Calibration Specification </w:t>
      </w:r>
      <w:r>
        <w:rPr>
          <w:rFonts w:hint="eastAsia" w:ascii="黑体" w:hAnsi="黑体" w:eastAsia="黑体"/>
          <w:b/>
          <w:bCs/>
          <w:color w:val="000000" w:themeColor="text1"/>
          <w:sz w:val="28"/>
          <w:szCs w:val="28"/>
          <w:highlight w:val="none"/>
          <w:lang w:val="en-US" w:eastAsia="zh-CN"/>
          <w14:textFill>
            <w14:solidFill>
              <w14:schemeClr w14:val="tx1"/>
            </w14:solidFill>
          </w14:textFill>
        </w:rPr>
        <w:t xml:space="preserve">for Water </w:t>
      </w:r>
      <w:r>
        <w:rPr>
          <w:rFonts w:ascii="黑体" w:hAnsi="黑体" w:eastAsia="黑体"/>
          <w:b/>
          <w:bCs/>
          <w:color w:val="000000" w:themeColor="text1"/>
          <w:sz w:val="28"/>
          <w:szCs w:val="28"/>
          <w:highlight w:val="none"/>
          <w14:textFill>
            <w14:solidFill>
              <w14:schemeClr w14:val="tx1"/>
            </w14:solidFill>
          </w14:textFill>
        </w:rPr>
        <w:t>Efficiency</w:t>
      </w:r>
      <w:r>
        <w:rPr>
          <w:rFonts w:hint="eastAsia" w:ascii="黑体" w:hAnsi="黑体" w:eastAsia="黑体"/>
          <w:b/>
          <w:bCs/>
          <w:color w:val="000000" w:themeColor="text1"/>
          <w:sz w:val="28"/>
          <w:szCs w:val="28"/>
          <w:highlight w:val="none"/>
          <w:lang w:val="en-US" w:eastAsia="zh-CN"/>
          <w14:textFill>
            <w14:solidFill>
              <w14:schemeClr w14:val="tx1"/>
            </w14:solidFill>
          </w14:textFill>
        </w:rPr>
        <w:t xml:space="preserve"> </w:t>
      </w:r>
      <w:r>
        <w:rPr>
          <w:rFonts w:ascii="黑体" w:hAnsi="黑体" w:eastAsia="黑体"/>
          <w:b/>
          <w:bCs/>
          <w:color w:val="000000" w:themeColor="text1"/>
          <w:sz w:val="28"/>
          <w:szCs w:val="28"/>
          <w:highlight w:val="none"/>
          <w14:textFill>
            <w14:solidFill>
              <w14:schemeClr w14:val="tx1"/>
            </w14:solidFill>
          </w14:textFill>
        </w:rPr>
        <w:t>Testing Apparatus of</w:t>
      </w:r>
      <w:r>
        <w:rPr>
          <w:rFonts w:hint="eastAsia" w:ascii="黑体" w:hAnsi="黑体" w:eastAsia="黑体"/>
          <w:b/>
          <w:bCs/>
          <w:color w:val="000000" w:themeColor="text1"/>
          <w:sz w:val="28"/>
          <w:szCs w:val="28"/>
          <w:highlight w:val="none"/>
          <w14:textFill>
            <w14:solidFill>
              <w14:schemeClr w14:val="tx1"/>
            </w14:solidFill>
          </w14:textFill>
        </w:rPr>
        <w:t xml:space="preserve"> </w:t>
      </w:r>
      <w:r>
        <w:rPr>
          <w:rFonts w:hint="eastAsia" w:ascii="黑体" w:hAnsi="黑体" w:eastAsia="黑体"/>
          <w:b/>
          <w:bCs/>
          <w:color w:val="000000" w:themeColor="text1"/>
          <w:sz w:val="28"/>
          <w:szCs w:val="28"/>
          <w:highlight w:val="none"/>
          <w:lang w:val="en-US" w:eastAsia="zh-CN"/>
          <w14:textFill>
            <w14:solidFill>
              <w14:schemeClr w14:val="tx1"/>
            </w14:solidFill>
          </w14:textFill>
        </w:rPr>
        <w:t>Water Purifiers</w:t>
      </w:r>
    </w:p>
    <w:p w14:paraId="1A85CBAF">
      <w:pPr>
        <w:jc w:val="center"/>
        <w:rPr>
          <w:b/>
          <w:sz w:val="28"/>
          <w:szCs w:val="28"/>
        </w:rPr>
      </w:pPr>
      <w:r>
        <w:rPr>
          <w:rFonts w:hint="eastAsia" w:asciiTheme="minorEastAsia" w:hAnsiTheme="minorEastAsia"/>
          <w:b/>
          <w:bCs/>
          <w:color w:val="000000" w:themeColor="text1"/>
          <w:sz w:val="44"/>
          <w:szCs w:val="44"/>
          <w14:textFill>
            <w14:solidFill>
              <w14:schemeClr w14:val="tx1"/>
            </w14:solidFill>
          </w14:textFill>
        </w:rPr>
        <w:t>（</w:t>
      </w:r>
      <w:r>
        <w:rPr>
          <w:rFonts w:hint="eastAsia" w:asciiTheme="minorEastAsia" w:hAnsiTheme="minorEastAsia"/>
          <w:b/>
          <w:bCs/>
          <w:color w:val="000000" w:themeColor="text1"/>
          <w:sz w:val="44"/>
          <w:szCs w:val="44"/>
          <w:lang w:val="en-US" w:eastAsia="zh-CN"/>
          <w14:textFill>
            <w14:solidFill>
              <w14:schemeClr w14:val="tx1"/>
            </w14:solidFill>
          </w14:textFill>
        </w:rPr>
        <w:t>征求意见</w:t>
      </w:r>
      <w:r>
        <w:rPr>
          <w:rFonts w:hint="eastAsia" w:asciiTheme="minorEastAsia" w:hAnsiTheme="minorEastAsia"/>
          <w:b/>
          <w:bCs/>
          <w:color w:val="000000" w:themeColor="text1"/>
          <w:sz w:val="44"/>
          <w:szCs w:val="44"/>
          <w14:textFill>
            <w14:solidFill>
              <w14:schemeClr w14:val="tx1"/>
            </w14:solidFill>
          </w14:textFill>
        </w:rPr>
        <w:t>稿）</w:t>
      </w:r>
    </w:p>
    <w:p w14:paraId="7D22319F">
      <w:pPr>
        <w:rPr>
          <w:b/>
        </w:rPr>
      </w:pPr>
    </w:p>
    <w:p w14:paraId="688983A8">
      <w:pPr>
        <w:rPr>
          <w:b/>
        </w:rPr>
      </w:pPr>
    </w:p>
    <w:p w14:paraId="42572A1A">
      <w:pPr>
        <w:rPr>
          <w:b/>
        </w:rPr>
      </w:pPr>
    </w:p>
    <w:p w14:paraId="0C3C8BA5">
      <w:pPr>
        <w:rPr>
          <w:b/>
        </w:rPr>
      </w:pPr>
    </w:p>
    <w:p w14:paraId="06A3B2CA">
      <w:pPr>
        <w:spacing w:before="180"/>
        <w:rPr>
          <w:b/>
        </w:rPr>
      </w:pPr>
    </w:p>
    <w:p w14:paraId="161B156D">
      <w:pPr>
        <w:spacing w:before="180"/>
        <w:rPr>
          <w:b/>
        </w:rPr>
      </w:pPr>
    </w:p>
    <w:p w14:paraId="45FFD22A">
      <w:pPr>
        <w:spacing w:before="180"/>
        <w:rPr>
          <w:b/>
        </w:rPr>
      </w:pPr>
    </w:p>
    <w:p w14:paraId="06DBDB60">
      <w:pPr>
        <w:spacing w:before="180"/>
        <w:rPr>
          <w:b/>
        </w:rPr>
      </w:pPr>
    </w:p>
    <w:p w14:paraId="1A54BA49">
      <w:pPr>
        <w:jc w:val="center"/>
        <w:rPr>
          <w:rFonts w:eastAsia="黑体"/>
          <w:bCs/>
          <w:sz w:val="28"/>
        </w:rPr>
      </w:pPr>
      <w:r>
        <w:rPr>
          <w:rFonts w:eastAsia="黑体"/>
          <w:b/>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306705</wp:posOffset>
                </wp:positionV>
                <wp:extent cx="5600700" cy="0"/>
                <wp:effectExtent l="0" t="9525" r="0" b="15875"/>
                <wp:wrapNone/>
                <wp:docPr id="3" name="Line 3"/>
                <wp:cNvGraphicFramePr/>
                <a:graphic xmlns:a="http://schemas.openxmlformats.org/drawingml/2006/main">
                  <a:graphicData uri="http://schemas.microsoft.com/office/word/2010/wordprocessingShape">
                    <wps:wsp>
                      <wps:cNvCnPr/>
                      <wps:spPr>
                        <a:xfrm>
                          <a:off x="0" y="0"/>
                          <a:ext cx="560070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Line 3" o:spid="_x0000_s1026" o:spt="20" style="position:absolute;left:0pt;margin-left:-9pt;margin-top:24.15pt;height:0pt;width:441pt;z-index:251661312;mso-width-relative:page;mso-height-relative:page;" filled="f" stroked="t" coordsize="21600,21600" o:gfxdata="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zFzhh1gAAAAkBAAAPAAAAAAAA&#10;AAEAIAAAACIAAABkcnMvZG93bnJldi54bWxQSwECFAAUAAAACACHTuJAluyxhNsBAADaAwAADgAA&#10;AAAAAAABACAAAAAlAQAAZHJzL2Uyb0RvYy54bWxQSwUGAAAAAAYABgBZAQAAcgUAAAAA&#10;">
                <v:fill on="f" focussize="0,0"/>
                <v:stroke weight="1.5pt" color="#000000" joinstyle="round"/>
                <v:imagedata o:title=""/>
                <o:lock v:ext="edit" aspectratio="f"/>
              </v:line>
            </w:pict>
          </mc:Fallback>
        </mc:AlternateContent>
      </w:r>
      <w:r>
        <w:rPr>
          <w:rFonts w:eastAsia="黑体"/>
          <w:bCs/>
          <w:sz w:val="28"/>
        </w:rPr>
        <w:t>××××－××－××发布  　　　   ××××－××－××实施</w:t>
      </w:r>
    </w:p>
    <w:p w14:paraId="17587870">
      <w:pPr>
        <w:jc w:val="center"/>
        <w:rPr>
          <w:bCs/>
          <w:sz w:val="28"/>
        </w:rPr>
        <w:sectPr>
          <w:headerReference r:id="rId3" w:type="default"/>
          <w:footerReference r:id="rId5" w:type="default"/>
          <w:headerReference r:id="rId4" w:type="even"/>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fmt="upperRoman"/>
          <w:cols w:space="720" w:num="1"/>
          <w:titlePg/>
          <w:docGrid w:type="lines" w:linePitch="312" w:charSpace="0"/>
        </w:sectPr>
      </w:pPr>
      <w:r>
        <w:rPr>
          <w:rFonts w:hint="eastAsia" w:ascii="Arial Unicode MS" w:hAnsi="宋体" w:eastAsia="Arial Unicode MS"/>
          <w:b/>
          <w:spacing w:val="70"/>
          <w:sz w:val="44"/>
        </w:rPr>
        <w:t>国家市场监督管理</w:t>
      </w:r>
      <w:r>
        <w:rPr>
          <w:rFonts w:ascii="Arial Unicode MS" w:hAnsi="宋体" w:eastAsia="Arial Unicode MS"/>
          <w:b/>
          <w:spacing w:val="70"/>
          <w:sz w:val="44"/>
        </w:rPr>
        <w:t>总局</w:t>
      </w:r>
      <w:r>
        <w:rPr>
          <w:rFonts w:eastAsia="黑体"/>
          <w:bCs/>
          <w:sz w:val="28"/>
        </w:rPr>
        <w:t xml:space="preserve">发 布 </w:t>
      </w:r>
    </w:p>
    <w:p w14:paraId="66739E0B">
      <w:pPr>
        <w:spacing w:line="700" w:lineRule="exact"/>
        <w:jc w:val="center"/>
        <w:rPr>
          <w:rFonts w:eastAsia="黑体"/>
          <w:bCs/>
          <w:sz w:val="48"/>
          <w:szCs w:val="48"/>
        </w:rPr>
      </w:pPr>
    </w:p>
    <w:p w14:paraId="02019FDC">
      <w:pPr>
        <w:spacing w:line="700" w:lineRule="exact"/>
        <w:jc w:val="center"/>
        <w:rPr>
          <w:rFonts w:eastAsia="黑体"/>
          <w:bCs/>
          <w:sz w:val="48"/>
          <w:szCs w:val="48"/>
        </w:rPr>
      </w:pPr>
    </w:p>
    <w:p w14:paraId="57243DC9">
      <w:pPr>
        <w:spacing w:line="700" w:lineRule="exact"/>
        <w:jc w:val="center"/>
        <w:rPr>
          <w:rFonts w:eastAsia="黑体"/>
          <w:bCs/>
          <w:sz w:val="48"/>
          <w:szCs w:val="48"/>
        </w:rPr>
      </w:pPr>
      <w:r>
        <w:rPr>
          <w:rFonts w:hint="default" w:eastAsia="黑体"/>
          <w:bCs/>
          <w:sz w:val="48"/>
          <w:szCs w:val="48"/>
          <w:lang w:val="en-US"/>
        </w:rPr>
        <mc:AlternateContent>
          <mc:Choice Requires="wps">
            <w:drawing>
              <wp:anchor distT="0" distB="0" distL="114300" distR="114300" simplePos="0" relativeHeight="251664384" behindDoc="1" locked="0" layoutInCell="1" allowOverlap="1">
                <wp:simplePos x="0" y="0"/>
                <wp:positionH relativeFrom="column">
                  <wp:posOffset>3808095</wp:posOffset>
                </wp:positionH>
                <wp:positionV relativeFrom="paragraph">
                  <wp:posOffset>66040</wp:posOffset>
                </wp:positionV>
                <wp:extent cx="1939290" cy="1118870"/>
                <wp:effectExtent l="9525" t="9525" r="19685" b="14605"/>
                <wp:wrapThrough wrapText="left">
                  <wp:wrapPolygon>
                    <wp:start x="1800" y="-185"/>
                    <wp:lineTo x="1059" y="185"/>
                    <wp:lineTo x="-106" y="2031"/>
                    <wp:lineTo x="-106" y="18831"/>
                    <wp:lineTo x="529" y="20492"/>
                    <wp:lineTo x="529" y="20677"/>
                    <wp:lineTo x="1588" y="21600"/>
                    <wp:lineTo x="1800" y="21600"/>
                    <wp:lineTo x="19694" y="21600"/>
                    <wp:lineTo x="19906" y="21600"/>
                    <wp:lineTo x="21071" y="20492"/>
                    <wp:lineTo x="21812" y="17908"/>
                    <wp:lineTo x="21706" y="2215"/>
                    <wp:lineTo x="20329" y="0"/>
                    <wp:lineTo x="19694" y="-185"/>
                    <wp:lineTo x="1800" y="-185"/>
                  </wp:wrapPolygon>
                </wp:wrapThrough>
                <wp:docPr id="6" name="AutoShape 14"/>
                <wp:cNvGraphicFramePr/>
                <a:graphic xmlns:a="http://schemas.openxmlformats.org/drawingml/2006/main">
                  <a:graphicData uri="http://schemas.microsoft.com/office/word/2010/wordprocessingShape">
                    <wps:wsp>
                      <wps:cNvSpPr>
                        <a:spLocks noChangeArrowheads="1"/>
                      </wps:cNvSpPr>
                      <wps:spPr bwMode="auto">
                        <a:xfrm>
                          <a:off x="0" y="0"/>
                          <a:ext cx="1939290" cy="1118870"/>
                        </a:xfrm>
                        <a:prstGeom prst="roundRect">
                          <a:avLst>
                            <a:gd name="adj" fmla="val 20069"/>
                          </a:avLst>
                        </a:prstGeom>
                        <a:solidFill>
                          <a:srgbClr val="FFFFFF"/>
                        </a:solidFill>
                        <a:ln w="19050">
                          <a:solidFill>
                            <a:srgbClr val="000000"/>
                          </a:solidFill>
                          <a:round/>
                        </a:ln>
                        <a:effectLst/>
                      </wps:spPr>
                      <wps:txbx>
                        <w:txbxContent>
                          <w:p w14:paraId="4ADF335C">
                            <w:pPr>
                              <w:pStyle w:val="7"/>
                              <w:spacing w:beforeLines="50"/>
                              <w:ind w:firstLine="0" w:firstLineChars="0"/>
                            </w:pPr>
                          </w:p>
                          <w:p w14:paraId="1C87EAC9">
                            <w:pPr>
                              <w:pStyle w:val="7"/>
                              <w:spacing w:beforeLines="50"/>
                              <w:ind w:firstLine="0" w:firstLineChars="0"/>
                              <w:jc w:val="center"/>
                              <w:rPr>
                                <w:rFonts w:ascii="黑体" w:eastAsia="黑体"/>
                                <w:bCs/>
                                <w:spacing w:val="-20"/>
                                <w:sz w:val="28"/>
                                <w:szCs w:val="28"/>
                              </w:rPr>
                            </w:pPr>
                            <w:r>
                              <w:rPr>
                                <w:rFonts w:hint="eastAsia" w:ascii="黑体" w:eastAsia="黑体"/>
                                <w:spacing w:val="-20"/>
                                <w:sz w:val="28"/>
                                <w:szCs w:val="28"/>
                              </w:rPr>
                              <w:t>JJ</w:t>
                            </w:r>
                            <w:r>
                              <w:rPr>
                                <w:rFonts w:ascii="黑体" w:eastAsia="黑体"/>
                                <w:spacing w:val="-20"/>
                                <w:sz w:val="28"/>
                                <w:szCs w:val="28"/>
                              </w:rPr>
                              <w:t>F</w:t>
                            </w:r>
                            <w:r>
                              <w:rPr>
                                <w:rFonts w:hint="eastAsia" w:ascii="黑体" w:hAnsi="宋体" w:eastAsia="黑体"/>
                                <w:spacing w:val="-20"/>
                                <w:sz w:val="28"/>
                                <w:szCs w:val="28"/>
                              </w:rPr>
                              <w:t>××××</w:t>
                            </w:r>
                            <w:r>
                              <w:rPr>
                                <w:rFonts w:hint="eastAsia" w:ascii="黑体" w:eastAsia="黑体"/>
                                <w:spacing w:val="-20"/>
                                <w:sz w:val="28"/>
                                <w:szCs w:val="28"/>
                              </w:rPr>
                              <w:t xml:space="preserve">— </w:t>
                            </w:r>
                            <w:r>
                              <w:rPr>
                                <w:rFonts w:hint="eastAsia" w:ascii="黑体" w:hAnsi="宋体" w:eastAsia="黑体"/>
                                <w:spacing w:val="-20"/>
                                <w:sz w:val="28"/>
                                <w:szCs w:val="28"/>
                              </w:rPr>
                              <w:t>××××</w:t>
                            </w:r>
                          </w:p>
                        </w:txbxContent>
                      </wps:txbx>
                      <wps:bodyPr rot="0" vert="horz" wrap="square" lIns="0" tIns="45720" rIns="0" bIns="45720" anchor="t" anchorCtr="0" upright="1">
                        <a:noAutofit/>
                      </wps:bodyPr>
                    </wps:wsp>
                  </a:graphicData>
                </a:graphic>
              </wp:anchor>
            </w:drawing>
          </mc:Choice>
          <mc:Fallback>
            <w:pict>
              <v:roundrect id="AutoShape 14" o:spid="_x0000_s1026" o:spt="2" style="position:absolute;left:0pt;margin-left:299.85pt;margin-top:5.2pt;height:88.1pt;width:152.7pt;mso-wrap-distance-left:9pt;mso-wrap-distance-right:9pt;z-index:-251652096;mso-width-relative:page;mso-height-relative:page;" fillcolor="#FFFFFF" filled="t" stroked="t" coordsize="21600,21600" wrapcoords="1800 -185 1059 185 -106 2031 -106 18831 529 20492 529 20677 1588 21600 1800 21600 19694 21600 19906 21600 21071 20492 21812 17908 21706 2215 20329 0 19694 -185 1800 -185" arcsize="0.200694444444444" o:gfxdata="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sC1VPWAAAACgEAAA8AAAAAAAAAAQAgAAAAIgAA&#10;AGRycy9kb3ducmV2LnhtbFBLAQIUABQAAAAIAIdO4kBONI2DQwIAAKoEAAAOAAAAAAAAAAEAIAAA&#10;ACUBAABkcnMvZTJvRG9jLnhtbFBLBQYAAAAABgAGAFkBAADaBQAAAAA=&#10;">
                <v:fill on="t" focussize="0,0"/>
                <v:stroke weight="1.5pt" color="#000000" joinstyle="round"/>
                <v:imagedata o:title=""/>
                <o:lock v:ext="edit" aspectratio="f"/>
                <v:textbox inset="0mm,1.27mm,0mm,1.27mm">
                  <w:txbxContent>
                    <w:p w14:paraId="4ADF335C">
                      <w:pPr>
                        <w:pStyle w:val="7"/>
                        <w:spacing w:beforeLines="50"/>
                        <w:ind w:firstLine="0" w:firstLineChars="0"/>
                      </w:pPr>
                    </w:p>
                    <w:p w14:paraId="1C87EAC9">
                      <w:pPr>
                        <w:pStyle w:val="7"/>
                        <w:spacing w:beforeLines="50"/>
                        <w:ind w:firstLine="0" w:firstLineChars="0"/>
                        <w:jc w:val="center"/>
                        <w:rPr>
                          <w:rFonts w:ascii="黑体" w:eastAsia="黑体"/>
                          <w:bCs/>
                          <w:spacing w:val="-20"/>
                          <w:sz w:val="28"/>
                          <w:szCs w:val="28"/>
                        </w:rPr>
                      </w:pPr>
                      <w:r>
                        <w:rPr>
                          <w:rFonts w:hint="eastAsia" w:ascii="黑体" w:eastAsia="黑体"/>
                          <w:spacing w:val="-20"/>
                          <w:sz w:val="28"/>
                          <w:szCs w:val="28"/>
                        </w:rPr>
                        <w:t>JJ</w:t>
                      </w:r>
                      <w:r>
                        <w:rPr>
                          <w:rFonts w:ascii="黑体" w:eastAsia="黑体"/>
                          <w:spacing w:val="-20"/>
                          <w:sz w:val="28"/>
                          <w:szCs w:val="28"/>
                        </w:rPr>
                        <w:t>F</w:t>
                      </w:r>
                      <w:r>
                        <w:rPr>
                          <w:rFonts w:hint="eastAsia" w:ascii="黑体" w:hAnsi="宋体" w:eastAsia="黑体"/>
                          <w:spacing w:val="-20"/>
                          <w:sz w:val="28"/>
                          <w:szCs w:val="28"/>
                        </w:rPr>
                        <w:t>××××</w:t>
                      </w:r>
                      <w:r>
                        <w:rPr>
                          <w:rFonts w:hint="eastAsia" w:ascii="黑体" w:eastAsia="黑体"/>
                          <w:spacing w:val="-20"/>
                          <w:sz w:val="28"/>
                          <w:szCs w:val="28"/>
                        </w:rPr>
                        <w:t xml:space="preserve">— </w:t>
                      </w:r>
                      <w:r>
                        <w:rPr>
                          <w:rFonts w:hint="eastAsia" w:ascii="黑体" w:hAnsi="宋体" w:eastAsia="黑体"/>
                          <w:spacing w:val="-20"/>
                          <w:sz w:val="28"/>
                          <w:szCs w:val="28"/>
                        </w:rPr>
                        <w:t>××××</w:t>
                      </w:r>
                    </w:p>
                  </w:txbxContent>
                </v:textbox>
                <w10:wrap type="through" side="left"/>
              </v:roundrect>
            </w:pict>
          </mc:Fallback>
        </mc:AlternateContent>
      </w:r>
      <w:r>
        <w:rPr>
          <w:rFonts w:hint="eastAsia" w:eastAsia="黑体"/>
          <w:bCs/>
          <w:sz w:val="48"/>
          <w:szCs w:val="48"/>
          <w:lang w:val="en-US" w:eastAsia="zh-CN"/>
        </w:rPr>
        <w:t>净水机水效</w:t>
      </w:r>
      <w:r>
        <w:rPr>
          <w:rFonts w:eastAsia="黑体"/>
          <w:bCs/>
          <w:sz w:val="48"/>
          <w:szCs w:val="48"/>
        </w:rPr>
        <w:t>测量装置</w:t>
      </w:r>
    </w:p>
    <w:p w14:paraId="1400E2F7">
      <w:pPr>
        <w:spacing w:line="700" w:lineRule="exact"/>
        <w:jc w:val="center"/>
        <w:rPr>
          <w:rFonts w:eastAsia="黑体"/>
          <w:bCs/>
          <w:sz w:val="48"/>
          <w:szCs w:val="48"/>
        </w:rPr>
      </w:pPr>
      <w:r>
        <w:rPr>
          <w:rFonts w:eastAsia="黑体"/>
          <w:bCs/>
          <w:sz w:val="48"/>
          <w:szCs w:val="48"/>
        </w:rPr>
        <w:t>校准规范</w:t>
      </w:r>
    </w:p>
    <w:p w14:paraId="39939FC2">
      <w:pPr>
        <w:spacing w:line="400" w:lineRule="exact"/>
        <w:jc w:val="center"/>
        <w:rPr>
          <w:rFonts w:hint="default" w:eastAsia="宋体"/>
          <w:color w:val="000000" w:themeColor="text1"/>
          <w:sz w:val="28"/>
          <w:szCs w:val="28"/>
          <w:lang w:val="en-US" w:eastAsia="zh-CN"/>
          <w14:textFill>
            <w14:solidFill>
              <w14:schemeClr w14:val="tx1"/>
            </w14:solidFill>
          </w14:textFill>
        </w:rPr>
      </w:pPr>
      <w:r>
        <w:rPr>
          <w:color w:val="000000" w:themeColor="text1"/>
          <w:sz w:val="28"/>
          <w:szCs w:val="28"/>
          <w14:textFill>
            <w14:solidFill>
              <w14:schemeClr w14:val="tx1"/>
            </w14:solidFill>
          </w14:textFill>
        </w:rPr>
        <w:t xml:space="preserve">Calibration Specification </w:t>
      </w:r>
      <w:r>
        <w:rPr>
          <w:rFonts w:hint="eastAsia"/>
          <w:color w:val="000000" w:themeColor="text1"/>
          <w:sz w:val="28"/>
          <w:szCs w:val="28"/>
          <w14:textFill>
            <w14:solidFill>
              <w14:schemeClr w14:val="tx1"/>
            </w14:solidFill>
          </w14:textFill>
        </w:rPr>
        <w:t>for</w:t>
      </w:r>
      <w:r>
        <w:rPr>
          <w:rFonts w:hint="eastAsia"/>
          <w:color w:val="000000" w:themeColor="text1"/>
          <w:sz w:val="28"/>
          <w:szCs w:val="28"/>
          <w:lang w:val="en-US" w:eastAsia="zh-CN"/>
          <w14:textFill>
            <w14:solidFill>
              <w14:schemeClr w14:val="tx1"/>
            </w14:solidFill>
          </w14:textFill>
        </w:rPr>
        <w:t xml:space="preserve"> Water </w:t>
      </w:r>
      <w:r>
        <w:rPr>
          <w:color w:val="000000" w:themeColor="text1"/>
          <w:sz w:val="28"/>
          <w:szCs w:val="28"/>
          <w14:textFill>
            <w14:solidFill>
              <w14:schemeClr w14:val="tx1"/>
            </w14:solidFill>
          </w14:textFill>
        </w:rPr>
        <w:t xml:space="preserve">Efficiency Testing Apparatus of </w:t>
      </w:r>
      <w:r>
        <w:rPr>
          <w:rFonts w:hint="eastAsia"/>
          <w:color w:val="000000" w:themeColor="text1"/>
          <w:sz w:val="28"/>
          <w:szCs w:val="28"/>
          <w:lang w:val="en-US" w:eastAsia="zh-CN"/>
          <w14:textFill>
            <w14:solidFill>
              <w14:schemeClr w14:val="tx1"/>
            </w14:solidFill>
          </w14:textFill>
        </w:rPr>
        <w:t>Water Purifiers</w:t>
      </w:r>
    </w:p>
    <w:p w14:paraId="0D02A33D">
      <w:pPr>
        <w:tabs>
          <w:tab w:val="left" w:pos="1620"/>
          <w:tab w:val="left" w:pos="1800"/>
        </w:tabs>
        <w:spacing w:line="360" w:lineRule="auto"/>
        <w:ind w:firstLine="1830"/>
        <w:rPr>
          <w:sz w:val="28"/>
        </w:rPr>
      </w:pPr>
      <w:r>
        <w:rPr>
          <w:sz w:val="28"/>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27940</wp:posOffset>
                </wp:positionV>
                <wp:extent cx="5760085" cy="0"/>
                <wp:effectExtent l="0" t="0" r="0" b="0"/>
                <wp:wrapNone/>
                <wp:docPr id="5" name="Line 32"/>
                <wp:cNvGraphicFramePr/>
                <a:graphic xmlns:a="http://schemas.openxmlformats.org/drawingml/2006/main">
                  <a:graphicData uri="http://schemas.microsoft.com/office/word/2010/wordprocessingShape">
                    <wps:wsp>
                      <wps:cNvCnPr/>
                      <wps:spPr>
                        <a:xfrm>
                          <a:off x="0" y="0"/>
                          <a:ext cx="576008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2" o:spid="_x0000_s1026" o:spt="20" style="position:absolute;left:0pt;margin-top:2.2pt;height:0pt;width:453.55pt;mso-position-horizontal:center;z-index:251663360;mso-width-relative:page;mso-height-relative:page;" filled="f" stroked="t" coordsize="21600,21600" o:gfxdata="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DRDCTSAAAABAEAAA8AAAAAAAAAAQAg&#10;AAAAIgAAAGRycy9kb3ducmV2LnhtbFBLAQIUABQAAAAIAIdO4kAIyYnD2wEAANoDAAAOAAAAAAAA&#10;AAEAIAAAACEBAABkcnMvZTJvRG9jLnhtbFBLBQYAAAAABgAGAFkBAABuBQAAAAA=&#10;">
                <v:fill on="f" focussize="0,0"/>
                <v:stroke color="#000000" joinstyle="round"/>
                <v:imagedata o:title=""/>
                <o:lock v:ext="edit" aspectratio="f"/>
              </v:line>
            </w:pict>
          </mc:Fallback>
        </mc:AlternateContent>
      </w:r>
    </w:p>
    <w:p w14:paraId="46EB44A1">
      <w:pPr>
        <w:rPr>
          <w:sz w:val="28"/>
        </w:rPr>
      </w:pPr>
    </w:p>
    <w:p w14:paraId="0873C6BD">
      <w:pPr>
        <w:rPr>
          <w:sz w:val="28"/>
        </w:rPr>
      </w:pPr>
    </w:p>
    <w:tbl>
      <w:tblPr>
        <w:tblStyle w:val="27"/>
        <w:tblW w:w="6284" w:type="dxa"/>
        <w:jc w:val="center"/>
        <w:tblLayout w:type="fixed"/>
        <w:tblCellMar>
          <w:top w:w="0" w:type="dxa"/>
          <w:left w:w="108" w:type="dxa"/>
          <w:bottom w:w="0" w:type="dxa"/>
          <w:right w:w="108" w:type="dxa"/>
        </w:tblCellMar>
      </w:tblPr>
      <w:tblGrid>
        <w:gridCol w:w="1793"/>
        <w:gridCol w:w="4491"/>
      </w:tblGrid>
      <w:tr w14:paraId="2BC9AB88">
        <w:tblPrEx>
          <w:tblCellMar>
            <w:top w:w="0" w:type="dxa"/>
            <w:left w:w="108" w:type="dxa"/>
            <w:bottom w:w="0" w:type="dxa"/>
            <w:right w:w="108" w:type="dxa"/>
          </w:tblCellMar>
        </w:tblPrEx>
        <w:trPr>
          <w:jc w:val="center"/>
        </w:trPr>
        <w:tc>
          <w:tcPr>
            <w:tcW w:w="1793" w:type="dxa"/>
          </w:tcPr>
          <w:p w14:paraId="5A1288B9">
            <w:pPr>
              <w:pStyle w:val="39"/>
              <w:spacing w:before="0" w:line="240" w:lineRule="auto"/>
              <w:rPr>
                <w:rFonts w:ascii="黑体" w:hAnsi="黑体" w:eastAsia="黑体"/>
                <w:spacing w:val="34"/>
                <w:kern w:val="2"/>
                <w:szCs w:val="24"/>
              </w:rPr>
            </w:pPr>
            <w:r>
              <w:rPr>
                <w:rFonts w:ascii="黑体" w:hAnsi="黑体" w:eastAsia="黑体"/>
                <w:spacing w:val="34"/>
                <w:kern w:val="2"/>
                <w:szCs w:val="24"/>
              </w:rPr>
              <w:t>归口单位：</w:t>
            </w:r>
          </w:p>
        </w:tc>
        <w:tc>
          <w:tcPr>
            <w:tcW w:w="4491" w:type="dxa"/>
          </w:tcPr>
          <w:p w14:paraId="768E10D7">
            <w:pPr>
              <w:jc w:val="left"/>
              <w:rPr>
                <w:rFonts w:asciiTheme="majorEastAsia" w:hAnsiTheme="majorEastAsia" w:eastAsiaTheme="majorEastAsia"/>
                <w:bCs/>
                <w:sz w:val="28"/>
              </w:rPr>
            </w:pPr>
            <w:r>
              <w:rPr>
                <w:rFonts w:asciiTheme="majorEastAsia" w:hAnsiTheme="majorEastAsia" w:eastAsiaTheme="majorEastAsia"/>
                <w:bCs/>
                <w:sz w:val="28"/>
              </w:rPr>
              <w:t>全国</w:t>
            </w:r>
            <w:r>
              <w:rPr>
                <w:rFonts w:hint="eastAsia" w:asciiTheme="majorEastAsia" w:hAnsiTheme="majorEastAsia" w:eastAsiaTheme="majorEastAsia"/>
                <w:bCs/>
                <w:sz w:val="28"/>
              </w:rPr>
              <w:t>能源资源</w:t>
            </w:r>
            <w:r>
              <w:rPr>
                <w:rFonts w:asciiTheme="majorEastAsia" w:hAnsiTheme="majorEastAsia" w:eastAsiaTheme="majorEastAsia"/>
                <w:bCs/>
                <w:sz w:val="28"/>
              </w:rPr>
              <w:t>计量技术委员会</w:t>
            </w:r>
          </w:p>
          <w:p w14:paraId="52CDB9B4">
            <w:pPr>
              <w:jc w:val="left"/>
              <w:rPr>
                <w:rFonts w:asciiTheme="majorEastAsia" w:hAnsiTheme="majorEastAsia" w:eastAsiaTheme="majorEastAsia"/>
                <w:sz w:val="28"/>
              </w:rPr>
            </w:pPr>
            <w:r>
              <w:rPr>
                <w:rFonts w:asciiTheme="majorEastAsia" w:hAnsiTheme="majorEastAsia" w:eastAsiaTheme="majorEastAsia"/>
                <w:bCs/>
                <w:sz w:val="28"/>
                <w:woUserID w:val="1"/>
              </w:rPr>
              <w:t>水</w:t>
            </w:r>
            <w:r>
              <w:rPr>
                <w:rFonts w:asciiTheme="majorEastAsia" w:hAnsiTheme="majorEastAsia" w:eastAsiaTheme="majorEastAsia"/>
                <w:bCs/>
                <w:sz w:val="28"/>
              </w:rPr>
              <w:t>效标识计量分技术委员会</w:t>
            </w:r>
          </w:p>
        </w:tc>
      </w:tr>
      <w:tr w14:paraId="0F8134C9">
        <w:tblPrEx>
          <w:tblCellMar>
            <w:top w:w="0" w:type="dxa"/>
            <w:left w:w="108" w:type="dxa"/>
            <w:bottom w:w="0" w:type="dxa"/>
            <w:right w:w="108" w:type="dxa"/>
          </w:tblCellMar>
        </w:tblPrEx>
        <w:trPr>
          <w:trHeight w:val="220" w:hRule="atLeast"/>
          <w:jc w:val="center"/>
        </w:trPr>
        <w:tc>
          <w:tcPr>
            <w:tcW w:w="1793" w:type="dxa"/>
          </w:tcPr>
          <w:p w14:paraId="736FBCDE">
            <w:pPr>
              <w:adjustRightInd w:val="0"/>
              <w:snapToGrid w:val="0"/>
              <w:spacing w:line="240" w:lineRule="exact"/>
              <w:jc w:val="center"/>
              <w:rPr>
                <w:rFonts w:ascii="黑体" w:hAnsi="黑体" w:eastAsia="黑体"/>
                <w:sz w:val="28"/>
              </w:rPr>
            </w:pPr>
          </w:p>
        </w:tc>
        <w:tc>
          <w:tcPr>
            <w:tcW w:w="4491" w:type="dxa"/>
          </w:tcPr>
          <w:p w14:paraId="6AFF9424">
            <w:pPr>
              <w:adjustRightInd w:val="0"/>
              <w:snapToGrid w:val="0"/>
              <w:spacing w:line="240" w:lineRule="exact"/>
              <w:jc w:val="distribute"/>
              <w:rPr>
                <w:rFonts w:ascii="黑体" w:hAnsi="黑体" w:eastAsia="黑体"/>
                <w:sz w:val="28"/>
              </w:rPr>
            </w:pPr>
          </w:p>
        </w:tc>
      </w:tr>
      <w:tr w14:paraId="24AEC7AB">
        <w:tblPrEx>
          <w:tblCellMar>
            <w:top w:w="0" w:type="dxa"/>
            <w:left w:w="108" w:type="dxa"/>
            <w:bottom w:w="0" w:type="dxa"/>
            <w:right w:w="108" w:type="dxa"/>
          </w:tblCellMar>
        </w:tblPrEx>
        <w:trPr>
          <w:cantSplit/>
          <w:trHeight w:val="295" w:hRule="atLeast"/>
          <w:jc w:val="center"/>
        </w:trPr>
        <w:tc>
          <w:tcPr>
            <w:tcW w:w="1793" w:type="dxa"/>
            <w:tcBorders>
              <w:bottom w:val="nil"/>
            </w:tcBorders>
            <w:vAlign w:val="center"/>
          </w:tcPr>
          <w:p w14:paraId="5D946D43">
            <w:pPr>
              <w:pStyle w:val="39"/>
              <w:adjustRightInd w:val="0"/>
              <w:snapToGrid w:val="0"/>
              <w:spacing w:before="0" w:line="240" w:lineRule="atLeast"/>
              <w:rPr>
                <w:rFonts w:ascii="黑体" w:hAnsi="黑体" w:eastAsia="黑体"/>
                <w:snapToGrid w:val="0"/>
                <w:spacing w:val="-20"/>
                <w:kern w:val="2"/>
                <w:szCs w:val="24"/>
              </w:rPr>
            </w:pPr>
          </w:p>
        </w:tc>
        <w:tc>
          <w:tcPr>
            <w:tcW w:w="4491" w:type="dxa"/>
            <w:tcBorders>
              <w:bottom w:val="nil"/>
            </w:tcBorders>
          </w:tcPr>
          <w:p w14:paraId="313E9132">
            <w:pPr>
              <w:adjustRightInd w:val="0"/>
              <w:snapToGrid w:val="0"/>
              <w:spacing w:line="240" w:lineRule="atLeast"/>
              <w:rPr>
                <w:rFonts w:ascii="黑体" w:hAnsi="黑体" w:eastAsia="黑体"/>
                <w:snapToGrid w:val="0"/>
                <w:kern w:val="24"/>
                <w:sz w:val="24"/>
              </w:rPr>
            </w:pPr>
          </w:p>
        </w:tc>
      </w:tr>
      <w:tr w14:paraId="6A811E0F">
        <w:tblPrEx>
          <w:tblCellMar>
            <w:top w:w="0" w:type="dxa"/>
            <w:left w:w="108" w:type="dxa"/>
            <w:bottom w:w="0" w:type="dxa"/>
            <w:right w:w="108" w:type="dxa"/>
          </w:tblCellMar>
        </w:tblPrEx>
        <w:trPr>
          <w:cantSplit/>
          <w:trHeight w:val="1471" w:hRule="atLeast"/>
          <w:jc w:val="center"/>
        </w:trPr>
        <w:tc>
          <w:tcPr>
            <w:tcW w:w="1793" w:type="dxa"/>
          </w:tcPr>
          <w:p w14:paraId="48885667">
            <w:pPr>
              <w:adjustRightInd w:val="0"/>
              <w:snapToGrid w:val="0"/>
              <w:spacing w:line="240" w:lineRule="atLeast"/>
              <w:rPr>
                <w:rFonts w:hint="eastAsia" w:ascii="黑体" w:hAnsi="宋体" w:eastAsia="黑体" w:cs="Times New Roman"/>
                <w:spacing w:val="-20"/>
                <w:sz w:val="28"/>
                <w:szCs w:val="28"/>
              </w:rPr>
            </w:pPr>
            <w:r>
              <w:rPr>
                <w:rFonts w:hint="eastAsia" w:ascii="黑体" w:hAnsi="宋体" w:eastAsia="黑体" w:cs="Times New Roman"/>
                <w:spacing w:val="-20"/>
                <w:sz w:val="28"/>
                <w:szCs w:val="28"/>
              </w:rPr>
              <w:t>主要起草单位：</w:t>
            </w:r>
          </w:p>
        </w:tc>
        <w:tc>
          <w:tcPr>
            <w:tcW w:w="4491" w:type="dxa"/>
          </w:tcPr>
          <w:p w14:paraId="71A5A855">
            <w:pPr>
              <w:snapToGrid w:val="0"/>
              <w:spacing w:line="360" w:lineRule="auto"/>
              <w:rPr>
                <w:rFonts w:hAnsi="宋体"/>
                <w:bCs/>
                <w:color w:val="000000" w:themeColor="text1"/>
                <w:sz w:val="28"/>
                <w:highlight w:val="yellow"/>
                <w14:textFill>
                  <w14:solidFill>
                    <w14:schemeClr w14:val="tx1"/>
                  </w14:solidFill>
                </w14:textFill>
              </w:rPr>
            </w:pPr>
            <w:r>
              <w:rPr>
                <w:rFonts w:hint="eastAsia" w:hAnsi="宋体"/>
                <w:bCs/>
                <w:color w:val="000000" w:themeColor="text1"/>
                <w:sz w:val="28"/>
                <w:highlight w:val="none"/>
                <w:lang w:val="en-US" w:eastAsia="zh-CN"/>
                <w14:textFill>
                  <w14:solidFill>
                    <w14:schemeClr w14:val="tx1"/>
                  </w14:solidFill>
                </w14:textFill>
              </w:rPr>
              <w:t>浙江省质</w:t>
            </w:r>
            <w:r>
              <w:rPr>
                <w:rFonts w:hint="eastAsia" w:hAnsi="宋体"/>
                <w:bCs/>
                <w:color w:val="000000" w:themeColor="text1"/>
                <w:sz w:val="28"/>
                <w:highlight w:val="none"/>
                <w14:textFill>
                  <w14:solidFill>
                    <w14:schemeClr w14:val="tx1"/>
                  </w14:solidFill>
                </w14:textFill>
              </w:rPr>
              <w:t>量科学研究院</w:t>
            </w:r>
          </w:p>
          <w:p w14:paraId="54BE8D3A">
            <w:pPr>
              <w:snapToGrid w:val="0"/>
              <w:spacing w:line="360" w:lineRule="auto"/>
              <w:rPr>
                <w:rFonts w:asciiTheme="majorEastAsia" w:hAnsiTheme="majorEastAsia" w:eastAsiaTheme="majorEastAsia"/>
                <w:bCs/>
                <w:sz w:val="28"/>
              </w:rPr>
            </w:pPr>
          </w:p>
        </w:tc>
      </w:tr>
      <w:tr w14:paraId="1B4EDCC0">
        <w:tblPrEx>
          <w:tblCellMar>
            <w:top w:w="0" w:type="dxa"/>
            <w:left w:w="108" w:type="dxa"/>
            <w:bottom w:w="0" w:type="dxa"/>
            <w:right w:w="108" w:type="dxa"/>
          </w:tblCellMar>
        </w:tblPrEx>
        <w:trPr>
          <w:cantSplit/>
          <w:trHeight w:val="399" w:hRule="atLeast"/>
          <w:jc w:val="center"/>
        </w:trPr>
        <w:tc>
          <w:tcPr>
            <w:tcW w:w="1793" w:type="dxa"/>
          </w:tcPr>
          <w:p w14:paraId="39D74B27">
            <w:pPr>
              <w:adjustRightInd w:val="0"/>
              <w:snapToGrid w:val="0"/>
              <w:spacing w:line="240" w:lineRule="atLeast"/>
              <w:rPr>
                <w:rFonts w:hint="eastAsia" w:ascii="黑体" w:hAnsi="宋体" w:eastAsia="黑体" w:cs="Times New Roman"/>
                <w:spacing w:val="-20"/>
                <w:sz w:val="28"/>
                <w:szCs w:val="28"/>
              </w:rPr>
            </w:pPr>
            <w:r>
              <w:rPr>
                <w:rFonts w:hint="eastAsia" w:ascii="黑体" w:hAnsi="宋体" w:eastAsia="黑体" w:cs="Times New Roman"/>
                <w:spacing w:val="-20"/>
                <w:sz w:val="28"/>
                <w:szCs w:val="28"/>
                <w:highlight w:val="none"/>
              </w:rPr>
              <w:t>参加起草单位：</w:t>
            </w:r>
          </w:p>
        </w:tc>
        <w:tc>
          <w:tcPr>
            <w:tcW w:w="4491" w:type="dxa"/>
          </w:tcPr>
          <w:p w14:paraId="6D8BC97F">
            <w:pPr>
              <w:snapToGrid w:val="0"/>
              <w:spacing w:line="360" w:lineRule="auto"/>
              <w:rPr>
                <w:rFonts w:hint="eastAsia" w:hAnsi="宋体"/>
                <w:bCs/>
                <w:color w:val="000000" w:themeColor="text1"/>
                <w:sz w:val="28"/>
                <w:lang w:val="en-US" w:eastAsia="zh-CN"/>
                <w14:textFill>
                  <w14:solidFill>
                    <w14:schemeClr w14:val="tx1"/>
                  </w14:solidFill>
                </w14:textFill>
              </w:rPr>
            </w:pPr>
            <w:bookmarkStart w:id="0" w:name="OLE_LINK11"/>
            <w:bookmarkStart w:id="1" w:name="OLE_LINK20"/>
            <w:bookmarkStart w:id="2" w:name="OLE_LINK21"/>
            <w:r>
              <w:rPr>
                <w:rFonts w:hint="eastAsia" w:hAnsi="宋体"/>
                <w:bCs/>
                <w:color w:val="000000" w:themeColor="text1"/>
                <w:sz w:val="28"/>
                <w:lang w:val="en-US" w:eastAsia="zh-CN"/>
                <w14:textFill>
                  <w14:solidFill>
                    <w14:schemeClr w14:val="tx1"/>
                  </w14:solidFill>
                </w14:textFill>
              </w:rPr>
              <w:t>浙江方圆检测集团有限公司</w:t>
            </w:r>
          </w:p>
          <w:p w14:paraId="54C3399D">
            <w:pPr>
              <w:snapToGrid w:val="0"/>
              <w:spacing w:line="360" w:lineRule="auto"/>
              <w:rPr>
                <w:rFonts w:hint="eastAsia" w:hAnsi="宋体"/>
                <w:bCs/>
                <w:color w:val="000000" w:themeColor="text1"/>
                <w:sz w:val="28"/>
                <w:lang w:val="en-US" w:eastAsia="zh-CN"/>
                <w14:textFill>
                  <w14:solidFill>
                    <w14:schemeClr w14:val="tx1"/>
                  </w14:solidFill>
                </w14:textFill>
              </w:rPr>
            </w:pPr>
            <w:r>
              <w:rPr>
                <w:rFonts w:hint="eastAsia" w:hAnsi="宋体"/>
                <w:bCs/>
                <w:color w:val="000000" w:themeColor="text1"/>
                <w:sz w:val="28"/>
                <w:lang w:val="en-US" w:eastAsia="zh-CN"/>
                <w14:textFill>
                  <w14:solidFill>
                    <w14:schemeClr w14:val="tx1"/>
                  </w14:solidFill>
                </w14:textFill>
              </w:rPr>
              <w:t>佛山市利涛</w:t>
            </w:r>
            <w:bookmarkEnd w:id="0"/>
            <w:r>
              <w:rPr>
                <w:rFonts w:hint="eastAsia" w:hAnsi="宋体"/>
                <w:bCs/>
                <w:color w:val="000000" w:themeColor="text1"/>
                <w:sz w:val="28"/>
                <w:lang w:val="en-US" w:eastAsia="zh-CN"/>
                <w14:textFill>
                  <w14:solidFill>
                    <w14:schemeClr w14:val="tx1"/>
                  </w14:solidFill>
                </w14:textFill>
              </w:rPr>
              <w:t>电子科技有限公司</w:t>
            </w:r>
            <w:bookmarkEnd w:id="1"/>
            <w:bookmarkEnd w:id="2"/>
          </w:p>
          <w:p w14:paraId="03186CD0">
            <w:pPr>
              <w:snapToGrid w:val="0"/>
              <w:spacing w:line="360" w:lineRule="auto"/>
              <w:rPr>
                <w:rFonts w:asciiTheme="majorEastAsia" w:hAnsiTheme="majorEastAsia" w:eastAsiaTheme="majorEastAsia"/>
                <w:bCs/>
                <w:sz w:val="28"/>
              </w:rPr>
            </w:pPr>
            <w:r>
              <w:rPr>
                <w:rFonts w:hint="eastAsia" w:hAnsi="宋体"/>
                <w:bCs/>
                <w:color w:val="000000" w:themeColor="text1"/>
                <w:sz w:val="28"/>
                <w:lang w:val="en-US" w:eastAsia="zh-CN"/>
                <w14:textFill>
                  <w14:solidFill>
                    <w14:schemeClr w14:val="tx1"/>
                  </w14:solidFill>
                </w14:textFill>
              </w:rPr>
              <w:t>宁波方太厨具有限公司</w:t>
            </w:r>
          </w:p>
          <w:p w14:paraId="19A305D9">
            <w:pPr>
              <w:snapToGrid w:val="0"/>
              <w:spacing w:line="360" w:lineRule="auto"/>
              <w:rPr>
                <w:rFonts w:asciiTheme="majorEastAsia" w:hAnsiTheme="majorEastAsia" w:eastAsiaTheme="majorEastAsia"/>
                <w:bCs/>
                <w:sz w:val="28"/>
              </w:rPr>
            </w:pPr>
          </w:p>
        </w:tc>
      </w:tr>
    </w:tbl>
    <w:p w14:paraId="5C14CE4E">
      <w:pPr>
        <w:rPr>
          <w:sz w:val="28"/>
        </w:rPr>
      </w:pPr>
    </w:p>
    <w:p w14:paraId="104E1D42">
      <w:pPr>
        <w:ind w:firstLine="560" w:firstLineChars="200"/>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本规范委托</w:t>
      </w:r>
      <w:r>
        <w:rPr>
          <w:rFonts w:hint="eastAsia"/>
          <w:bCs/>
          <w:color w:val="000000" w:themeColor="text1"/>
          <w:sz w:val="28"/>
          <w14:textFill>
            <w14:solidFill>
              <w14:schemeClr w14:val="tx1"/>
            </w14:solidFill>
          </w14:textFill>
        </w:rPr>
        <w:t>全国能源资源计量技术委员会</w:t>
      </w:r>
      <w:r>
        <w:rPr>
          <w:rFonts w:hint="default"/>
          <w:bCs/>
          <w:color w:val="000000" w:themeColor="text1"/>
          <w:sz w:val="28"/>
          <w14:textFill>
            <w14:solidFill>
              <w14:schemeClr w14:val="tx1"/>
            </w14:solidFill>
          </w14:textFill>
          <w:woUserID w:val="1"/>
        </w:rPr>
        <w:t>水</w:t>
      </w:r>
      <w:r>
        <w:rPr>
          <w:rFonts w:hint="eastAsia"/>
          <w:bCs/>
          <w:color w:val="000000" w:themeColor="text1"/>
          <w:sz w:val="28"/>
          <w14:textFill>
            <w14:solidFill>
              <w14:schemeClr w14:val="tx1"/>
            </w14:solidFill>
          </w14:textFill>
        </w:rPr>
        <w:t>效标识计量分技术委员会</w:t>
      </w:r>
      <w:r>
        <w:rPr>
          <w:bCs/>
          <w:color w:val="000000" w:themeColor="text1"/>
          <w:sz w:val="28"/>
          <w14:textFill>
            <w14:solidFill>
              <w14:schemeClr w14:val="tx1"/>
            </w14:solidFill>
          </w14:textFill>
        </w:rPr>
        <w:t>负责解释</w:t>
      </w:r>
    </w:p>
    <w:p w14:paraId="2B4F6B36">
      <w:pPr>
        <w:jc w:val="center"/>
        <w:sectPr>
          <w:head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docGrid w:type="lines" w:linePitch="312" w:charSpace="0"/>
        </w:sectPr>
      </w:pPr>
    </w:p>
    <w:p w14:paraId="0798C8C1">
      <w:pPr>
        <w:ind w:firstLine="141" w:firstLineChars="50"/>
        <w:rPr>
          <w:rFonts w:ascii="黑体" w:hAnsi="黑体" w:eastAsia="黑体"/>
          <w:b/>
          <w:sz w:val="28"/>
        </w:rPr>
      </w:pPr>
    </w:p>
    <w:p w14:paraId="2DCE35F7">
      <w:pPr>
        <w:rPr>
          <w:rFonts w:hint="eastAsia" w:ascii="黑体" w:hAnsi="宋体" w:eastAsia="黑体"/>
          <w:bCs/>
          <w:sz w:val="28"/>
        </w:rPr>
      </w:pPr>
      <w:r>
        <w:rPr>
          <w:rFonts w:hint="eastAsia" w:ascii="黑体" w:hAnsi="宋体" w:eastAsia="黑体"/>
          <w:bCs/>
          <w:sz w:val="28"/>
        </w:rPr>
        <w:t>本规范主要起草人：</w:t>
      </w:r>
    </w:p>
    <w:p w14:paraId="46CB9074">
      <w:pPr>
        <w:autoSpaceDE w:val="0"/>
        <w:autoSpaceDN w:val="0"/>
        <w:adjustRightInd w:val="0"/>
        <w:rPr>
          <w:rFonts w:hint="eastAsia" w:ascii="黑体" w:hAnsi="宋体" w:eastAsia="黑体"/>
          <w:bCs/>
          <w:sz w:val="28"/>
        </w:rPr>
      </w:pPr>
    </w:p>
    <w:p w14:paraId="18053679">
      <w:pPr>
        <w:autoSpaceDE w:val="0"/>
        <w:autoSpaceDN w:val="0"/>
        <w:adjustRightInd w:val="0"/>
        <w:rPr>
          <w:rFonts w:hint="eastAsia" w:ascii="黑体" w:hAnsi="宋体" w:eastAsia="黑体"/>
          <w:bCs/>
          <w:sz w:val="28"/>
        </w:rPr>
      </w:pPr>
    </w:p>
    <w:p w14:paraId="1E2AAA4C">
      <w:pPr>
        <w:autoSpaceDE w:val="0"/>
        <w:autoSpaceDN w:val="0"/>
        <w:adjustRightInd w:val="0"/>
        <w:rPr>
          <w:rFonts w:hint="eastAsia" w:ascii="黑体" w:hAnsi="宋体" w:eastAsia="黑体"/>
          <w:bCs/>
          <w:sz w:val="28"/>
        </w:rPr>
      </w:pPr>
    </w:p>
    <w:p w14:paraId="2B057D81">
      <w:pPr>
        <w:autoSpaceDE w:val="0"/>
        <w:autoSpaceDN w:val="0"/>
        <w:adjustRightInd w:val="0"/>
        <w:rPr>
          <w:rFonts w:hint="eastAsia" w:ascii="黑体" w:hAnsi="宋体" w:eastAsia="黑体"/>
          <w:bCs/>
          <w:sz w:val="28"/>
        </w:rPr>
      </w:pPr>
    </w:p>
    <w:p w14:paraId="3AC9B08A">
      <w:pPr>
        <w:autoSpaceDE w:val="0"/>
        <w:autoSpaceDN w:val="0"/>
        <w:adjustRightInd w:val="0"/>
        <w:rPr>
          <w:rFonts w:hint="eastAsia" w:ascii="黑体" w:hAnsi="宋体" w:eastAsia="黑体"/>
          <w:bCs/>
          <w:sz w:val="28"/>
        </w:rPr>
      </w:pPr>
      <w:r>
        <w:rPr>
          <w:rFonts w:hint="eastAsia" w:ascii="黑体" w:hAnsi="宋体" w:eastAsia="黑体"/>
          <w:bCs/>
          <w:sz w:val="28"/>
        </w:rPr>
        <w:t>参加起草人：</w:t>
      </w:r>
    </w:p>
    <w:p w14:paraId="4FFDB6B9">
      <w:pPr>
        <w:ind w:firstLine="1540" w:firstLineChars="550"/>
        <w:rPr>
          <w:rFonts w:hint="eastAsia" w:ascii="宋体" w:hAnsi="宋体"/>
          <w:bCs/>
          <w:sz w:val="28"/>
        </w:rPr>
      </w:pPr>
      <w:r>
        <w:rPr>
          <w:rFonts w:hint="eastAsia" w:ascii="宋体" w:hAnsi="宋体"/>
          <w:bCs/>
          <w:sz w:val="28"/>
        </w:rPr>
        <w:t xml:space="preserve">  </w:t>
      </w:r>
    </w:p>
    <w:p w14:paraId="363E23AA">
      <w:pPr>
        <w:jc w:val="center"/>
      </w:pPr>
    </w:p>
    <w:p w14:paraId="498A581C">
      <w:pPr>
        <w:jc w:val="center"/>
      </w:pPr>
    </w:p>
    <w:p w14:paraId="7EE90432">
      <w:pPr>
        <w:jc w:val="center"/>
      </w:pPr>
    </w:p>
    <w:p w14:paraId="1AF59F30"/>
    <w:p w14:paraId="3D22694B">
      <w:pPr>
        <w:rPr>
          <w:b/>
          <w:sz w:val="32"/>
          <w:szCs w:val="32"/>
        </w:rPr>
      </w:pPr>
    </w:p>
    <w:p w14:paraId="547BA955">
      <w:pPr>
        <w:widowControl/>
        <w:jc w:val="left"/>
        <w:rPr>
          <w:b/>
          <w:sz w:val="32"/>
          <w:szCs w:val="32"/>
        </w:rPr>
      </w:pPr>
      <w:r>
        <w:rPr>
          <w:b/>
          <w:sz w:val="32"/>
          <w:szCs w:val="32"/>
        </w:rPr>
        <w:br w:type="page"/>
      </w:r>
    </w:p>
    <w:p w14:paraId="4E64BA67">
      <w:pPr>
        <w:jc w:val="center"/>
        <w:rPr>
          <w:rFonts w:eastAsia="黑体"/>
          <w:bCs/>
          <w:sz w:val="44"/>
          <w:szCs w:val="32"/>
        </w:rPr>
        <w:sectPr>
          <w:headerReference r:id="rId8" w:type="default"/>
          <w:footerReference r:id="rId9" w:type="default"/>
          <w:pgSz w:w="11906" w:h="16838"/>
          <w:pgMar w:top="1440" w:right="1466" w:bottom="1440" w:left="179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5DDEF3A7">
      <w:pPr>
        <w:jc w:val="center"/>
        <w:rPr>
          <w:rFonts w:hint="eastAsia" w:ascii="黑体" w:hAnsi="宋体" w:eastAsia="黑体"/>
          <w:b/>
          <w:sz w:val="44"/>
          <w:szCs w:val="44"/>
        </w:rPr>
      </w:pPr>
      <w:bookmarkStart w:id="3" w:name="_Toc91162701"/>
      <w:r>
        <w:rPr>
          <w:rFonts w:hint="eastAsia" w:ascii="黑体" w:hAnsi="宋体" w:eastAsia="黑体"/>
          <w:b/>
          <w:sz w:val="44"/>
          <w:szCs w:val="44"/>
        </w:rPr>
        <w:t>目     录</w:t>
      </w:r>
    </w:p>
    <w:p w14:paraId="236B4F4F">
      <w:r>
        <w:rPr>
          <w:rFonts w:hint="eastAsia"/>
        </w:rPr>
        <w:t xml:space="preserve">  </w:t>
      </w:r>
    </w:p>
    <w:p w14:paraId="53CF9F81">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sz w:val="24"/>
          <w:szCs w:val="24"/>
        </w:rPr>
      </w:pPr>
      <w:r>
        <w:rPr>
          <w:rFonts w:hint="eastAsia"/>
          <w:sz w:val="24"/>
          <w:szCs w:val="24"/>
        </w:rPr>
        <w:fldChar w:fldCharType="begin"/>
      </w:r>
      <w:r>
        <w:rPr>
          <w:rFonts w:hint="eastAsia"/>
          <w:sz w:val="24"/>
          <w:szCs w:val="24"/>
        </w:rPr>
        <w:instrText xml:space="preserve"> HYPERLINK \l _Toc25523 </w:instrText>
      </w:r>
      <w:r>
        <w:rPr>
          <w:rFonts w:hint="eastAsia"/>
          <w:sz w:val="24"/>
          <w:szCs w:val="24"/>
        </w:rPr>
        <w:fldChar w:fldCharType="separate"/>
      </w:r>
      <w:r>
        <w:rPr>
          <w:rFonts w:hint="eastAsia" w:ascii="黑体"/>
          <w:sz w:val="24"/>
          <w:szCs w:val="24"/>
        </w:rPr>
        <w:t>引言</w:t>
      </w:r>
      <w:r>
        <w:rPr>
          <w:sz w:val="24"/>
          <w:szCs w:val="24"/>
        </w:rPr>
        <w:tab/>
      </w:r>
      <w:r>
        <w:rPr>
          <w:sz w:val="24"/>
          <w:szCs w:val="24"/>
        </w:rPr>
        <w:fldChar w:fldCharType="begin"/>
      </w:r>
      <w:r>
        <w:rPr>
          <w:sz w:val="24"/>
          <w:szCs w:val="24"/>
        </w:rPr>
        <w:instrText xml:space="preserve"> PAGEREF _Toc25523 \h </w:instrText>
      </w:r>
      <w:r>
        <w:rPr>
          <w:sz w:val="24"/>
          <w:szCs w:val="24"/>
        </w:rPr>
        <w:fldChar w:fldCharType="separate"/>
      </w:r>
      <w:r>
        <w:rPr>
          <w:sz w:val="24"/>
          <w:szCs w:val="24"/>
        </w:rPr>
        <w:t>III</w:t>
      </w:r>
      <w:r>
        <w:rPr>
          <w:sz w:val="24"/>
          <w:szCs w:val="24"/>
        </w:rPr>
        <w:fldChar w:fldCharType="end"/>
      </w:r>
      <w:r>
        <w:rPr>
          <w:rFonts w:hint="eastAsia"/>
          <w:sz w:val="24"/>
          <w:szCs w:val="24"/>
        </w:rPr>
        <w:fldChar w:fldCharType="end"/>
      </w:r>
    </w:p>
    <w:p w14:paraId="7818FFEC">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HYPERLINK \l _Toc12214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 范围</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_Toc12214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w:t>
      </w:r>
      <w:r>
        <w:rPr>
          <w:rFonts w:hint="default" w:ascii="Times New Roman" w:hAnsi="Times New Roman" w:cs="Times New Roman"/>
          <w:sz w:val="24"/>
          <w:szCs w:val="24"/>
          <w:highlight w:val="none"/>
        </w:rPr>
        <w:fldChar w:fldCharType="end"/>
      </w:r>
      <w:r>
        <w:rPr>
          <w:rFonts w:hint="default" w:ascii="Times New Roman" w:hAnsi="Times New Roman" w:cs="Times New Roman"/>
          <w:sz w:val="24"/>
          <w:szCs w:val="24"/>
          <w:highlight w:val="none"/>
        </w:rPr>
        <w:fldChar w:fldCharType="end"/>
      </w:r>
    </w:p>
    <w:p w14:paraId="6292BEA4">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HYPERLINK \l _Toc5420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2 引用文件</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_Toc5420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w:t>
      </w:r>
      <w:r>
        <w:rPr>
          <w:rFonts w:hint="default" w:ascii="Times New Roman" w:hAnsi="Times New Roman" w:cs="Times New Roman"/>
          <w:sz w:val="24"/>
          <w:szCs w:val="24"/>
          <w:highlight w:val="none"/>
        </w:rPr>
        <w:fldChar w:fldCharType="end"/>
      </w:r>
      <w:r>
        <w:rPr>
          <w:rFonts w:hint="default" w:ascii="Times New Roman" w:hAnsi="Times New Roman" w:cs="Times New Roman"/>
          <w:sz w:val="24"/>
          <w:szCs w:val="24"/>
          <w:highlight w:val="none"/>
        </w:rPr>
        <w:fldChar w:fldCharType="end"/>
      </w:r>
    </w:p>
    <w:p w14:paraId="6F19806B">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_Toc23487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val="0"/>
          <w:sz w:val="24"/>
          <w:szCs w:val="24"/>
          <w:highlight w:val="none"/>
        </w:rPr>
        <w:t>3 术语和</w:t>
      </w:r>
      <w:r>
        <w:rPr>
          <w:rFonts w:hint="default" w:ascii="Times New Roman" w:hAnsi="Times New Roman" w:cs="Times New Roman"/>
          <w:bCs w:val="0"/>
          <w:sz w:val="24"/>
          <w:szCs w:val="24"/>
          <w:highlight w:val="none"/>
          <w:lang w:val="en-US" w:eastAsia="zh-CN"/>
        </w:rPr>
        <w:t>计量单位</w:t>
      </w:r>
      <w:r>
        <w:rPr>
          <w:rFonts w:hint="default" w:ascii="Times New Roman" w:hAnsi="Times New Roman" w:cs="Times New Roman"/>
          <w:sz w:val="24"/>
          <w:szCs w:val="24"/>
          <w:highlight w:val="none"/>
        </w:rPr>
        <w:tab/>
      </w:r>
      <w:r>
        <w:rPr>
          <w:rFonts w:hint="eastAsia" w:ascii="Times New Roman" w:hAnsi="Times New Roman" w:cs="Times New Roman"/>
          <w:sz w:val="24"/>
          <w:szCs w:val="24"/>
          <w:highlight w:val="none"/>
          <w:lang w:val="en-US" w:eastAsia="zh-CN"/>
        </w:rPr>
        <w:t>1</w:t>
      </w:r>
      <w:r>
        <w:rPr>
          <w:rFonts w:hint="default" w:ascii="Times New Roman" w:hAnsi="Times New Roman" w:eastAsia="宋体" w:cs="Times New Roman"/>
          <w:sz w:val="24"/>
          <w:szCs w:val="24"/>
          <w:highlight w:val="none"/>
        </w:rPr>
        <w:fldChar w:fldCharType="end"/>
      </w:r>
    </w:p>
    <w:p w14:paraId="6D260316">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_Toc26835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val="0"/>
          <w:sz w:val="24"/>
          <w:szCs w:val="24"/>
          <w:highlight w:val="none"/>
        </w:rPr>
        <w:t xml:space="preserve">4 </w:t>
      </w:r>
      <w:r>
        <w:rPr>
          <w:rFonts w:hint="default" w:ascii="Times New Roman" w:hAnsi="Times New Roman" w:cs="Times New Roman"/>
          <w:bCs w:val="0"/>
          <w:sz w:val="24"/>
          <w:szCs w:val="24"/>
          <w:highlight w:val="none"/>
          <w:lang w:val="en-US" w:eastAsia="zh-CN"/>
        </w:rPr>
        <w:t>概述</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lang w:val="en-US" w:eastAsia="zh-CN"/>
        </w:rPr>
        <w:t>2</w:t>
      </w:r>
      <w:r>
        <w:rPr>
          <w:rFonts w:hint="default" w:ascii="Times New Roman" w:hAnsi="Times New Roman" w:eastAsia="宋体" w:cs="Times New Roman"/>
          <w:sz w:val="24"/>
          <w:szCs w:val="24"/>
          <w:highlight w:val="none"/>
        </w:rPr>
        <w:fldChar w:fldCharType="end"/>
      </w:r>
    </w:p>
    <w:p w14:paraId="38E2F5F4">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bCs w:val="0"/>
          <w:sz w:val="24"/>
          <w:szCs w:val="24"/>
          <w:highlight w:val="none"/>
          <w:lang w:val="en-US" w:eastAsia="zh-CN"/>
        </w:rPr>
      </w:pPr>
      <w:r>
        <w:rPr>
          <w:rFonts w:hint="default" w:ascii="Times New Roman" w:hAnsi="Times New Roman" w:cs="Times New Roman"/>
          <w:bCs w:val="0"/>
          <w:sz w:val="24"/>
          <w:szCs w:val="24"/>
          <w:highlight w:val="none"/>
          <w:lang w:val="en-US" w:eastAsia="zh-CN"/>
        </w:rPr>
        <w:fldChar w:fldCharType="begin"/>
      </w:r>
      <w:r>
        <w:rPr>
          <w:rFonts w:hint="default" w:ascii="Times New Roman" w:hAnsi="Times New Roman" w:cs="Times New Roman"/>
          <w:bCs w:val="0"/>
          <w:sz w:val="24"/>
          <w:szCs w:val="24"/>
          <w:highlight w:val="none"/>
          <w:lang w:val="en-US" w:eastAsia="zh-CN"/>
        </w:rPr>
        <w:instrText xml:space="preserve"> HYPERLINK \l _Toc3610 </w:instrText>
      </w:r>
      <w:r>
        <w:rPr>
          <w:rFonts w:hint="default" w:ascii="Times New Roman" w:hAnsi="Times New Roman" w:cs="Times New Roman"/>
          <w:bCs w:val="0"/>
          <w:sz w:val="24"/>
          <w:szCs w:val="24"/>
          <w:highlight w:val="none"/>
          <w:lang w:val="en-US" w:eastAsia="zh-CN"/>
        </w:rPr>
        <w:fldChar w:fldCharType="separate"/>
      </w:r>
      <w:r>
        <w:rPr>
          <w:rFonts w:hint="default" w:ascii="Times New Roman" w:hAnsi="Times New Roman" w:cs="Times New Roman"/>
          <w:bCs w:val="0"/>
          <w:sz w:val="24"/>
          <w:szCs w:val="24"/>
          <w:highlight w:val="none"/>
          <w:lang w:val="en-US" w:eastAsia="zh-CN"/>
        </w:rPr>
        <w:t>5 计量特性</w:t>
      </w:r>
      <w:r>
        <w:rPr>
          <w:rFonts w:hint="default" w:ascii="Times New Roman" w:hAnsi="Times New Roman" w:cs="Times New Roman"/>
          <w:bCs w:val="0"/>
          <w:sz w:val="24"/>
          <w:szCs w:val="24"/>
          <w:highlight w:val="none"/>
          <w:lang w:val="en-US" w:eastAsia="zh-CN"/>
        </w:rPr>
        <w:tab/>
      </w:r>
      <w:r>
        <w:rPr>
          <w:rFonts w:hint="default" w:ascii="Times New Roman" w:hAnsi="Times New Roman" w:cs="Times New Roman"/>
          <w:bCs w:val="0"/>
          <w:sz w:val="24"/>
          <w:szCs w:val="24"/>
          <w:highlight w:val="none"/>
          <w:lang w:val="en-US" w:eastAsia="zh-CN"/>
        </w:rPr>
        <w:fldChar w:fldCharType="begin"/>
      </w:r>
      <w:r>
        <w:rPr>
          <w:rFonts w:hint="default" w:ascii="Times New Roman" w:hAnsi="Times New Roman" w:cs="Times New Roman"/>
          <w:bCs w:val="0"/>
          <w:sz w:val="24"/>
          <w:szCs w:val="24"/>
          <w:highlight w:val="none"/>
          <w:lang w:val="en-US" w:eastAsia="zh-CN"/>
        </w:rPr>
        <w:instrText xml:space="preserve"> PAGEREF _Toc3610 \h </w:instrText>
      </w:r>
      <w:r>
        <w:rPr>
          <w:rFonts w:hint="default" w:ascii="Times New Roman" w:hAnsi="Times New Roman" w:cs="Times New Roman"/>
          <w:bCs w:val="0"/>
          <w:sz w:val="24"/>
          <w:szCs w:val="24"/>
          <w:highlight w:val="none"/>
          <w:lang w:val="en-US" w:eastAsia="zh-CN"/>
        </w:rPr>
        <w:fldChar w:fldCharType="separate"/>
      </w:r>
      <w:r>
        <w:rPr>
          <w:rFonts w:hint="default" w:ascii="Times New Roman" w:hAnsi="Times New Roman" w:cs="Times New Roman"/>
          <w:bCs w:val="0"/>
          <w:sz w:val="24"/>
          <w:szCs w:val="24"/>
          <w:highlight w:val="none"/>
          <w:lang w:val="en-US" w:eastAsia="zh-CN"/>
        </w:rPr>
        <w:t>2</w:t>
      </w:r>
      <w:r>
        <w:rPr>
          <w:rFonts w:hint="default" w:ascii="Times New Roman" w:hAnsi="Times New Roman" w:cs="Times New Roman"/>
          <w:bCs w:val="0"/>
          <w:sz w:val="24"/>
          <w:szCs w:val="24"/>
          <w:highlight w:val="none"/>
          <w:lang w:val="en-US" w:eastAsia="zh-CN"/>
        </w:rPr>
        <w:fldChar w:fldCharType="end"/>
      </w:r>
      <w:r>
        <w:rPr>
          <w:rFonts w:hint="default" w:ascii="Times New Roman" w:hAnsi="Times New Roman" w:cs="Times New Roman"/>
          <w:bCs w:val="0"/>
          <w:sz w:val="24"/>
          <w:szCs w:val="24"/>
          <w:highlight w:val="none"/>
          <w:lang w:val="en-US" w:eastAsia="zh-CN"/>
        </w:rPr>
        <w:fldChar w:fldCharType="end"/>
      </w:r>
    </w:p>
    <w:p w14:paraId="11395453">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bCs w:val="0"/>
          <w:sz w:val="24"/>
          <w:szCs w:val="24"/>
          <w:highlight w:val="none"/>
          <w:lang w:val="en-US" w:eastAsia="zh-CN"/>
        </w:rPr>
      </w:pPr>
      <w:r>
        <w:rPr>
          <w:rFonts w:hint="default" w:ascii="Times New Roman" w:hAnsi="Times New Roman" w:cs="Times New Roman"/>
          <w:bCs w:val="0"/>
          <w:sz w:val="24"/>
          <w:szCs w:val="24"/>
          <w:highlight w:val="none"/>
          <w:lang w:val="en-US" w:eastAsia="zh-CN"/>
        </w:rPr>
        <w:t>5.1 质量测量设备</w:t>
      </w:r>
      <w:r>
        <w:rPr>
          <w:rFonts w:hint="default" w:ascii="Times New Roman" w:hAnsi="Times New Roman" w:cs="Times New Roman"/>
          <w:bCs w:val="0"/>
          <w:sz w:val="24"/>
          <w:szCs w:val="24"/>
          <w:highlight w:val="none"/>
          <w:lang w:val="en-US" w:eastAsia="zh-CN"/>
        </w:rPr>
        <w:tab/>
      </w:r>
      <w:r>
        <w:rPr>
          <w:rFonts w:hint="default" w:ascii="Times New Roman" w:hAnsi="Times New Roman" w:cs="Times New Roman"/>
          <w:bCs w:val="0"/>
          <w:sz w:val="24"/>
          <w:szCs w:val="24"/>
          <w:highlight w:val="none"/>
          <w:lang w:val="en-US" w:eastAsia="zh-CN"/>
        </w:rPr>
        <w:t>3</w:t>
      </w:r>
    </w:p>
    <w:p w14:paraId="0DFC50D8">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bCs w:val="0"/>
          <w:sz w:val="24"/>
          <w:szCs w:val="24"/>
          <w:highlight w:val="none"/>
          <w:lang w:val="en-US" w:eastAsia="zh-CN"/>
        </w:rPr>
      </w:pPr>
      <w:r>
        <w:rPr>
          <w:rFonts w:hint="default" w:ascii="Times New Roman" w:hAnsi="Times New Roman" w:cs="Times New Roman"/>
          <w:bCs w:val="0"/>
          <w:sz w:val="24"/>
          <w:szCs w:val="24"/>
          <w:highlight w:val="none"/>
          <w:lang w:val="en-US" w:eastAsia="zh-CN"/>
        </w:rPr>
        <w:t>5.2 流量测量设备</w:t>
      </w:r>
      <w:r>
        <w:rPr>
          <w:rFonts w:hint="default" w:ascii="Times New Roman" w:hAnsi="Times New Roman" w:cs="Times New Roman"/>
          <w:bCs w:val="0"/>
          <w:sz w:val="24"/>
          <w:szCs w:val="24"/>
          <w:highlight w:val="none"/>
          <w:lang w:val="en-US" w:eastAsia="zh-CN"/>
        </w:rPr>
        <w:tab/>
      </w:r>
      <w:r>
        <w:rPr>
          <w:rFonts w:hint="default" w:ascii="Times New Roman" w:hAnsi="Times New Roman" w:cs="Times New Roman"/>
          <w:bCs w:val="0"/>
          <w:sz w:val="24"/>
          <w:szCs w:val="24"/>
          <w:highlight w:val="none"/>
          <w:lang w:val="en-US" w:eastAsia="zh-CN"/>
        </w:rPr>
        <w:t>3</w:t>
      </w:r>
    </w:p>
    <w:p w14:paraId="4679A9A7">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bCs w:val="0"/>
          <w:sz w:val="24"/>
          <w:szCs w:val="24"/>
          <w:highlight w:val="none"/>
          <w:lang w:val="en-US" w:eastAsia="zh-CN"/>
        </w:rPr>
      </w:pPr>
      <w:r>
        <w:rPr>
          <w:rFonts w:hint="default" w:ascii="Times New Roman" w:hAnsi="Times New Roman" w:cs="Times New Roman"/>
          <w:bCs w:val="0"/>
          <w:sz w:val="24"/>
          <w:szCs w:val="24"/>
          <w:highlight w:val="none"/>
          <w:lang w:val="en-US" w:eastAsia="zh-CN"/>
        </w:rPr>
        <w:t>5.3 水温测量设备</w:t>
      </w:r>
      <w:r>
        <w:rPr>
          <w:rFonts w:hint="default" w:ascii="Times New Roman" w:hAnsi="Times New Roman" w:cs="Times New Roman"/>
          <w:bCs w:val="0"/>
          <w:sz w:val="24"/>
          <w:szCs w:val="24"/>
          <w:highlight w:val="none"/>
          <w:lang w:val="en-US" w:eastAsia="zh-CN"/>
        </w:rPr>
        <w:tab/>
      </w:r>
      <w:r>
        <w:rPr>
          <w:rFonts w:hint="default" w:ascii="Times New Roman" w:hAnsi="Times New Roman" w:cs="Times New Roman"/>
          <w:bCs w:val="0"/>
          <w:sz w:val="24"/>
          <w:szCs w:val="24"/>
          <w:highlight w:val="none"/>
          <w:lang w:val="en-US" w:eastAsia="zh-CN"/>
        </w:rPr>
        <w:t>3</w:t>
      </w:r>
    </w:p>
    <w:p w14:paraId="0F1FBFF7">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bCs w:val="0"/>
          <w:sz w:val="24"/>
          <w:szCs w:val="24"/>
          <w:highlight w:val="none"/>
          <w:lang w:val="en-US" w:eastAsia="zh-CN"/>
        </w:rPr>
      </w:pPr>
      <w:r>
        <w:rPr>
          <w:rFonts w:hint="default" w:ascii="Times New Roman" w:hAnsi="Times New Roman" w:cs="Times New Roman"/>
          <w:bCs w:val="0"/>
          <w:sz w:val="24"/>
          <w:szCs w:val="24"/>
          <w:highlight w:val="none"/>
          <w:lang w:val="en-US" w:eastAsia="zh-CN"/>
        </w:rPr>
        <w:t>5.4 压力测量设备</w:t>
      </w:r>
      <w:r>
        <w:rPr>
          <w:rFonts w:hint="default" w:ascii="Times New Roman" w:hAnsi="Times New Roman" w:cs="Times New Roman"/>
          <w:bCs w:val="0"/>
          <w:sz w:val="24"/>
          <w:szCs w:val="24"/>
          <w:highlight w:val="none"/>
          <w:lang w:val="en-US" w:eastAsia="zh-CN"/>
        </w:rPr>
        <w:tab/>
      </w:r>
      <w:r>
        <w:rPr>
          <w:rFonts w:hint="default" w:ascii="Times New Roman" w:hAnsi="Times New Roman" w:cs="Times New Roman"/>
          <w:bCs w:val="0"/>
          <w:sz w:val="24"/>
          <w:szCs w:val="24"/>
          <w:highlight w:val="none"/>
          <w:lang w:val="en-US" w:eastAsia="zh-CN"/>
        </w:rPr>
        <w:t>4</w:t>
      </w:r>
    </w:p>
    <w:p w14:paraId="6CD2F183">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highlight w:val="none"/>
        </w:rPr>
      </w:pPr>
      <w:r>
        <w:rPr>
          <w:rFonts w:hint="default" w:ascii="Times New Roman" w:hAnsi="Times New Roman" w:eastAsia="宋体" w:cs="Times New Roman"/>
          <w:b w:val="0"/>
          <w:bCs w:val="0"/>
          <w:smallCaps/>
          <w:kern w:val="2"/>
          <w:sz w:val="24"/>
          <w:szCs w:val="24"/>
          <w:highlight w:val="none"/>
          <w:lang w:val="en-US" w:eastAsia="zh-CN" w:bidi="ar-SA"/>
        </w:rPr>
        <w:t>5.5 水质硬度测量设备</w:t>
      </w:r>
      <w:r>
        <w:rPr>
          <w:rFonts w:hint="default" w:ascii="Times New Roman" w:hAnsi="Times New Roman" w:cs="Times New Roman"/>
          <w:bCs w:val="0"/>
          <w:sz w:val="24"/>
          <w:szCs w:val="24"/>
          <w:highlight w:val="none"/>
          <w:lang w:val="en-US" w:eastAsia="zh-CN"/>
        </w:rPr>
        <w:tab/>
      </w:r>
      <w:r>
        <w:rPr>
          <w:rFonts w:hint="default" w:ascii="Times New Roman" w:hAnsi="Times New Roman" w:cs="Times New Roman"/>
          <w:bCs w:val="0"/>
          <w:sz w:val="24"/>
          <w:szCs w:val="24"/>
          <w:highlight w:val="none"/>
          <w:lang w:val="en-US" w:eastAsia="zh-CN"/>
        </w:rPr>
        <w:t>4</w:t>
      </w:r>
    </w:p>
    <w:p w14:paraId="63E27FB3">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HYPERLINK \l _Toc11246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 xml:space="preserve">6 </w:t>
      </w:r>
      <w:r>
        <w:rPr>
          <w:rFonts w:hint="default" w:ascii="Times New Roman" w:hAnsi="Times New Roman" w:cs="Times New Roman"/>
          <w:sz w:val="24"/>
          <w:szCs w:val="24"/>
          <w:highlight w:val="none"/>
          <w:lang w:val="en-US" w:eastAsia="zh-CN"/>
        </w:rPr>
        <w:t>校准条件</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lang w:val="en-US" w:eastAsia="zh-CN"/>
        </w:rPr>
        <w:t>4</w:t>
      </w:r>
      <w:r>
        <w:rPr>
          <w:rFonts w:hint="default" w:ascii="Times New Roman" w:hAnsi="Times New Roman" w:cs="Times New Roman"/>
          <w:sz w:val="24"/>
          <w:szCs w:val="24"/>
          <w:highlight w:val="none"/>
        </w:rPr>
        <w:fldChar w:fldCharType="end"/>
      </w:r>
    </w:p>
    <w:p w14:paraId="41906A60">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6.1 环境条件</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lang w:val="en-US" w:eastAsia="zh-CN"/>
        </w:rPr>
        <w:t>4</w:t>
      </w:r>
    </w:p>
    <w:p w14:paraId="429154B7">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highlight w:val="none"/>
        </w:rPr>
      </w:pPr>
      <w:r>
        <w:rPr>
          <w:rFonts w:hint="default" w:ascii="Times New Roman" w:hAnsi="Times New Roman" w:cs="Times New Roman"/>
          <w:sz w:val="24"/>
          <w:szCs w:val="24"/>
          <w:highlight w:val="none"/>
          <w:lang w:val="en-US" w:eastAsia="zh-CN"/>
        </w:rPr>
        <w:t>6.2 校准用设备</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lang w:val="en-US" w:eastAsia="zh-CN"/>
        </w:rPr>
        <w:t>4</w:t>
      </w:r>
    </w:p>
    <w:p w14:paraId="4DA2A0BD">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HYPERLINK \l _Toc4076 </w:instrText>
      </w:r>
      <w:r>
        <w:rPr>
          <w:rFonts w:hint="default" w:ascii="Times New Roman" w:hAnsi="Times New Roman" w:cs="Times New Roman"/>
          <w:sz w:val="24"/>
          <w:szCs w:val="24"/>
          <w:highlight w:val="none"/>
        </w:rPr>
        <w:fldChar w:fldCharType="separate"/>
      </w:r>
      <w:r>
        <w:rPr>
          <w:rFonts w:hint="default" w:ascii="Times New Roman" w:hAnsi="Times New Roman" w:eastAsia="黑体" w:cs="Times New Roman"/>
          <w:kern w:val="0"/>
          <w:sz w:val="24"/>
          <w:szCs w:val="24"/>
          <w:highlight w:val="none"/>
        </w:rPr>
        <w:t>7</w:t>
      </w:r>
      <w:r>
        <w:rPr>
          <w:rFonts w:hint="default" w:ascii="Times New Roman" w:hAnsi="Times New Roman" w:cs="Times New Roman"/>
          <w:kern w:val="0"/>
          <w:sz w:val="24"/>
          <w:szCs w:val="24"/>
          <w:highlight w:val="none"/>
          <w:lang w:val="en-US" w:eastAsia="zh-CN"/>
        </w:rPr>
        <w:t xml:space="preserve"> 校准项目和方法</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end"/>
      </w:r>
      <w:r>
        <w:rPr>
          <w:rFonts w:hint="default" w:ascii="Times New Roman" w:hAnsi="Times New Roman" w:cs="Times New Roman"/>
          <w:sz w:val="24"/>
          <w:szCs w:val="24"/>
          <w:highlight w:val="none"/>
          <w:lang w:val="en-US" w:eastAsia="zh-CN"/>
        </w:rPr>
        <w:t>5</w:t>
      </w:r>
    </w:p>
    <w:p w14:paraId="7FE2A4EC">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kern w:val="0"/>
          <w:sz w:val="24"/>
          <w:szCs w:val="24"/>
          <w:highlight w:val="none"/>
          <w:lang w:val="en-US" w:eastAsia="zh-CN"/>
        </w:rPr>
      </w:pPr>
      <w:r>
        <w:rPr>
          <w:rFonts w:hint="default" w:ascii="Times New Roman" w:hAnsi="Times New Roman" w:cs="Times New Roman"/>
          <w:kern w:val="0"/>
          <w:sz w:val="24"/>
          <w:szCs w:val="24"/>
          <w:highlight w:val="none"/>
          <w:lang w:val="en-US" w:eastAsia="zh-CN"/>
        </w:rPr>
        <w:t>7.1 校准项目</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lang w:val="en-US" w:eastAsia="zh-CN"/>
        </w:rPr>
        <w:t>5</w:t>
      </w:r>
    </w:p>
    <w:p w14:paraId="2F27E5BF">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kern w:val="0"/>
          <w:sz w:val="24"/>
          <w:szCs w:val="24"/>
          <w:highlight w:val="none"/>
          <w:lang w:val="en-US" w:eastAsia="zh-CN"/>
        </w:rPr>
      </w:pPr>
      <w:r>
        <w:rPr>
          <w:rFonts w:hint="default" w:ascii="Times New Roman" w:hAnsi="Times New Roman" w:cs="Times New Roman"/>
          <w:kern w:val="0"/>
          <w:sz w:val="24"/>
          <w:szCs w:val="24"/>
          <w:highlight w:val="none"/>
          <w:lang w:val="en-US" w:eastAsia="zh-CN"/>
        </w:rPr>
        <w:t>7.2 校准方法</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lang w:val="en-US" w:eastAsia="zh-CN"/>
        </w:rPr>
        <w:t>6</w:t>
      </w:r>
    </w:p>
    <w:p w14:paraId="40DD6AC7">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highlight w:val="none"/>
          <w:lang w:val="en-US" w:eastAsia="zh-CN"/>
        </w:rPr>
      </w:pPr>
      <w:r>
        <w:rPr>
          <w:rFonts w:hint="default" w:ascii="Times New Roman" w:hAnsi="Times New Roman" w:cs="Times New Roman"/>
          <w:kern w:val="0"/>
          <w:sz w:val="24"/>
          <w:szCs w:val="24"/>
          <w:highlight w:val="none"/>
          <w:lang w:val="en-US" w:eastAsia="zh-CN"/>
        </w:rPr>
        <w:t>7.3数据处理和数值修约</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lang w:val="en-US" w:eastAsia="zh-CN"/>
        </w:rPr>
        <w:t>10</w:t>
      </w:r>
    </w:p>
    <w:p w14:paraId="38DE3722">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HYPERLINK \l _Toc14384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 xml:space="preserve">8 </w:t>
      </w:r>
      <w:r>
        <w:rPr>
          <w:rFonts w:hint="default" w:ascii="Times New Roman" w:hAnsi="Times New Roman" w:cs="Times New Roman"/>
          <w:sz w:val="24"/>
          <w:szCs w:val="24"/>
          <w:highlight w:val="none"/>
          <w:lang w:val="en-US" w:eastAsia="zh-CN"/>
        </w:rPr>
        <w:t>校准结果表达</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fldChar w:fldCharType="end"/>
      </w:r>
      <w:r>
        <w:rPr>
          <w:rFonts w:hint="default" w:ascii="Times New Roman" w:hAnsi="Times New Roman" w:cs="Times New Roman"/>
          <w:sz w:val="24"/>
          <w:szCs w:val="24"/>
          <w:highlight w:val="none"/>
          <w:lang w:val="en-US" w:eastAsia="zh-CN"/>
        </w:rPr>
        <w:t>1</w:t>
      </w:r>
    </w:p>
    <w:p w14:paraId="3AE1F5EB">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HYPERLINK \l _Toc23708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eastAsia="zh-CN"/>
        </w:rPr>
        <w:t>9</w:t>
      </w:r>
      <w:r>
        <w:rPr>
          <w:rFonts w:hint="default" w:ascii="Times New Roman" w:hAnsi="Times New Roman" w:cs="Times New Roman"/>
          <w:sz w:val="24"/>
          <w:szCs w:val="24"/>
          <w:highlight w:val="none"/>
        </w:rPr>
        <w:t xml:space="preserve"> </w:t>
      </w:r>
      <w:r>
        <w:rPr>
          <w:rFonts w:hint="default" w:ascii="Times New Roman" w:hAnsi="Times New Roman" w:cs="Times New Roman"/>
          <w:sz w:val="24"/>
          <w:szCs w:val="24"/>
          <w:highlight w:val="none"/>
          <w:lang w:val="en-US" w:eastAsia="zh-CN"/>
        </w:rPr>
        <w:t>复校时间间隔</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lang w:val="en-US" w:eastAsia="zh-CN"/>
        </w:rPr>
        <w:t>1</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fldChar w:fldCharType="end"/>
      </w:r>
    </w:p>
    <w:p w14:paraId="5BD36E6B">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HYPERLINK \l _Toc21329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附录A</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color w:val="000000" w:themeColor="text1"/>
          <w:sz w:val="24"/>
          <w:szCs w:val="24"/>
          <w:highlight w:val="none"/>
          <w14:textFill>
            <w14:solidFill>
              <w14:schemeClr w14:val="tx1"/>
            </w14:solidFill>
          </w14:textFill>
        </w:rPr>
        <w:t>原始记录格式（供参考）</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fldChar w:fldCharType="end"/>
      </w:r>
      <w:r>
        <w:rPr>
          <w:rFonts w:hint="eastAsia" w:ascii="Times New Roman" w:hAnsi="Times New Roman" w:cs="Times New Roman"/>
          <w:sz w:val="24"/>
          <w:szCs w:val="24"/>
          <w:highlight w:val="none"/>
          <w:lang w:val="en-US" w:eastAsia="zh-CN"/>
        </w:rPr>
        <w:t>3</w:t>
      </w:r>
    </w:p>
    <w:p w14:paraId="79D0DEC6">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HYPERLINK \l _Toc22714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附录B</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color w:val="000000" w:themeColor="text1"/>
          <w:sz w:val="24"/>
          <w:szCs w:val="24"/>
          <w:highlight w:val="none"/>
          <w14:textFill>
            <w14:solidFill>
              <w14:schemeClr w14:val="tx1"/>
            </w14:solidFill>
          </w14:textFill>
        </w:rPr>
        <w:t>校准证书内页格式（供参考</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fldChar w:fldCharType="end"/>
      </w:r>
      <w:r>
        <w:rPr>
          <w:rFonts w:hint="eastAsia" w:ascii="Times New Roman" w:hAnsi="Times New Roman" w:cs="Times New Roman"/>
          <w:sz w:val="24"/>
          <w:szCs w:val="24"/>
          <w:highlight w:val="none"/>
          <w:lang w:val="en-US" w:eastAsia="zh-CN"/>
        </w:rPr>
        <w:t>7</w:t>
      </w:r>
    </w:p>
    <w:p w14:paraId="72EE0156">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HYPERLINK \l _Toc25281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附录C</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color w:val="000000" w:themeColor="text1"/>
          <w:sz w:val="24"/>
          <w:szCs w:val="24"/>
          <w:highlight w:val="none"/>
          <w14:textFill>
            <w14:solidFill>
              <w14:schemeClr w14:val="tx1"/>
            </w14:solidFill>
          </w14:textFill>
        </w:rPr>
        <w:t>流量测量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设备</w:t>
      </w:r>
      <w:r>
        <w:rPr>
          <w:rFonts w:hint="default" w:ascii="Times New Roman" w:hAnsi="Times New Roman" w:cs="Times New Roman"/>
          <w:color w:val="000000" w:themeColor="text1"/>
          <w:sz w:val="24"/>
          <w:szCs w:val="24"/>
          <w:highlight w:val="none"/>
          <w14:textFill>
            <w14:solidFill>
              <w14:schemeClr w14:val="tx1"/>
            </w14:solidFill>
          </w14:textFill>
        </w:rPr>
        <w:t>校准结果不确定度评定示例</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end"/>
      </w:r>
      <w:r>
        <w:rPr>
          <w:rFonts w:hint="eastAsia" w:ascii="Times New Roman" w:hAnsi="Times New Roman" w:cs="Times New Roman"/>
          <w:sz w:val="24"/>
          <w:szCs w:val="24"/>
          <w:highlight w:val="none"/>
          <w:lang w:val="en-US" w:eastAsia="zh-CN"/>
        </w:rPr>
        <w:t>20</w:t>
      </w:r>
    </w:p>
    <w:p w14:paraId="70C83DEF">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HYPERLINK \l _Toc25281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附录</w:t>
      </w:r>
      <w:r>
        <w:rPr>
          <w:rFonts w:hint="default" w:ascii="Times New Roman" w:hAnsi="Times New Roman" w:cs="Times New Roman"/>
          <w:sz w:val="24"/>
          <w:szCs w:val="24"/>
          <w:highlight w:val="none"/>
          <w:lang w:val="en-US" w:eastAsia="zh-CN"/>
        </w:rPr>
        <w:t>D 质</w:t>
      </w:r>
      <w:r>
        <w:rPr>
          <w:rFonts w:hint="default" w:ascii="Times New Roman" w:hAnsi="Times New Roman" w:cs="Times New Roman"/>
          <w:b w:val="0"/>
          <w:sz w:val="24"/>
          <w:szCs w:val="24"/>
          <w:highlight w:val="none"/>
          <w:lang w:val="en-US" w:eastAsia="zh-CN"/>
        </w:rPr>
        <w:t>量</w:t>
      </w:r>
      <w:r>
        <w:rPr>
          <w:rFonts w:hint="default" w:ascii="Times New Roman" w:hAnsi="Times New Roman" w:cs="Times New Roman"/>
          <w:color w:val="000000" w:themeColor="text1"/>
          <w:sz w:val="24"/>
          <w:szCs w:val="24"/>
          <w:highlight w:val="none"/>
          <w14:textFill>
            <w14:solidFill>
              <w14:schemeClr w14:val="tx1"/>
            </w14:solidFill>
          </w14:textFill>
        </w:rPr>
        <w:t>测量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设备</w:t>
      </w:r>
      <w:r>
        <w:rPr>
          <w:rFonts w:hint="default" w:ascii="Times New Roman" w:hAnsi="Times New Roman" w:cs="Times New Roman"/>
          <w:color w:val="000000" w:themeColor="text1"/>
          <w:sz w:val="24"/>
          <w:szCs w:val="24"/>
          <w:highlight w:val="none"/>
          <w14:textFill>
            <w14:solidFill>
              <w14:schemeClr w14:val="tx1"/>
            </w14:solidFill>
          </w14:textFill>
        </w:rPr>
        <w:t>校准结果不确定度评定示例</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end"/>
      </w:r>
      <w:r>
        <w:rPr>
          <w:rFonts w:hint="eastAsia" w:ascii="Times New Roman" w:hAnsi="Times New Roman" w:cs="Times New Roman"/>
          <w:sz w:val="24"/>
          <w:szCs w:val="24"/>
          <w:highlight w:val="none"/>
          <w:lang w:val="en-US" w:eastAsia="zh-CN"/>
        </w:rPr>
        <w:t>23</w:t>
      </w:r>
    </w:p>
    <w:p w14:paraId="6853C9D5">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HYPERLINK \l _Toc25891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附录</w:t>
      </w:r>
      <w:r>
        <w:rPr>
          <w:rFonts w:hint="default" w:ascii="Times New Roman" w:hAnsi="Times New Roman" w:cs="Times New Roman"/>
          <w:sz w:val="24"/>
          <w:szCs w:val="24"/>
          <w:highlight w:val="none"/>
          <w:lang w:val="en-US" w:eastAsia="zh-CN"/>
        </w:rPr>
        <w:t xml:space="preserve">E </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水温</w:t>
      </w:r>
      <w:r>
        <w:rPr>
          <w:rFonts w:hint="default" w:ascii="Times New Roman" w:hAnsi="Times New Roman" w:cs="Times New Roman"/>
          <w:b w:val="0"/>
          <w:bCs w:val="0"/>
          <w:color w:val="000000" w:themeColor="text1"/>
          <w:sz w:val="24"/>
          <w:szCs w:val="24"/>
          <w:highlight w:val="none"/>
          <w:lang w:val="zh-CN"/>
          <w14:textFill>
            <w14:solidFill>
              <w14:schemeClr w14:val="tx1"/>
            </w14:solidFill>
          </w14:textFill>
        </w:rPr>
        <w:t>测量</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设备</w:t>
      </w:r>
      <w:r>
        <w:rPr>
          <w:rFonts w:hint="default" w:ascii="Times New Roman" w:hAnsi="Times New Roman" w:cs="Times New Roman"/>
          <w:color w:val="000000" w:themeColor="text1"/>
          <w:sz w:val="24"/>
          <w:szCs w:val="24"/>
          <w:highlight w:val="none"/>
          <w14:textFill>
            <w14:solidFill>
              <w14:schemeClr w14:val="tx1"/>
            </w14:solidFill>
          </w14:textFill>
        </w:rPr>
        <w:t>校准结果不确定度评定示例</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lang w:val="en-US" w:eastAsia="zh-CN"/>
        </w:rPr>
        <w:t>2</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rPr>
        <w:fldChar w:fldCharType="end"/>
      </w:r>
    </w:p>
    <w:p w14:paraId="301358DC">
      <w:pPr>
        <w:pStyle w:val="24"/>
        <w:tabs>
          <w:tab w:val="right" w:leader="dot" w:pos="8306"/>
        </w:tabs>
        <w:adjustRightInd w:val="0"/>
        <w:snapToGrid w:val="0"/>
        <w:spacing w:line="360" w:lineRule="auto"/>
        <w:ind w:lef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sz w:val="24"/>
          <w:szCs w:val="24"/>
          <w:highlight w:val="none"/>
        </w:rPr>
        <w:t>附录</w:t>
      </w:r>
      <w:r>
        <w:rPr>
          <w:rFonts w:hint="default" w:ascii="Times New Roman" w:hAnsi="Times New Roman" w:cs="Times New Roman"/>
          <w:sz w:val="24"/>
          <w:szCs w:val="24"/>
          <w:highlight w:val="none"/>
          <w:lang w:val="en-US" w:eastAsia="zh-CN"/>
        </w:rPr>
        <w:t>F</w:t>
      </w:r>
      <w:r>
        <w:rPr>
          <w:rFonts w:hint="eastAsia" w:cs="Times New Roman"/>
          <w:sz w:val="24"/>
          <w:szCs w:val="24"/>
          <w:highlight w:val="none"/>
          <w:lang w:val="en-US" w:eastAsia="zh-CN"/>
        </w:rPr>
        <w:t xml:space="preserve"> </w:t>
      </w:r>
      <w:bookmarkStart w:id="362" w:name="_GoBack"/>
      <w:bookmarkEnd w:id="362"/>
      <w:r>
        <w:rPr>
          <w:rFonts w:hint="default" w:ascii="Times New Roman" w:hAnsi="Times New Roman" w:cs="Times New Roman"/>
          <w:color w:val="000000" w:themeColor="text1"/>
          <w:sz w:val="24"/>
          <w:szCs w:val="24"/>
          <w:highlight w:val="none"/>
          <w14:textFill>
            <w14:solidFill>
              <w14:schemeClr w14:val="tx1"/>
            </w14:solidFill>
          </w14:textFill>
        </w:rPr>
        <w:t>水硬度</w:t>
      </w:r>
      <w:r>
        <w:rPr>
          <w:rFonts w:hint="default" w:ascii="Times New Roman" w:hAnsi="Times New Roman" w:cs="Times New Roman"/>
          <w:b w:val="0"/>
          <w:bCs w:val="0"/>
          <w:color w:val="000000" w:themeColor="text1"/>
          <w:sz w:val="24"/>
          <w:szCs w:val="24"/>
          <w:highlight w:val="none"/>
          <w:lang w:val="zh-CN"/>
          <w14:textFill>
            <w14:solidFill>
              <w14:schemeClr w14:val="tx1"/>
            </w14:solidFill>
          </w14:textFill>
        </w:rPr>
        <w:t>测量</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设备</w:t>
      </w:r>
      <w:r>
        <w:rPr>
          <w:rFonts w:hint="default" w:ascii="Times New Roman" w:hAnsi="Times New Roman" w:cs="Times New Roman"/>
          <w:color w:val="000000" w:themeColor="text1"/>
          <w:sz w:val="24"/>
          <w:szCs w:val="24"/>
          <w:highlight w:val="none"/>
          <w14:textFill>
            <w14:solidFill>
              <w14:schemeClr w14:val="tx1"/>
            </w14:solidFill>
          </w14:textFill>
        </w:rPr>
        <w:t>校准结果测量</w:t>
      </w:r>
      <w:r>
        <w:rPr>
          <w:rFonts w:hint="default" w:ascii="Times New Roman" w:hAnsi="Times New Roman" w:cs="Times New Roman"/>
          <w:color w:val="000000" w:themeColor="text1"/>
          <w:sz w:val="24"/>
          <w:szCs w:val="24"/>
          <w:highlight w:val="none"/>
          <w:lang w:val="zh-CN"/>
          <w14:textFill>
            <w14:solidFill>
              <w14:schemeClr w14:val="tx1"/>
            </w14:solidFill>
          </w14:textFill>
        </w:rPr>
        <w:t>不确定度评定示例</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lang w:val="en-US" w:eastAsia="zh-CN"/>
        </w:rPr>
        <w:t>2</w:t>
      </w:r>
      <w:r>
        <w:rPr>
          <w:rFonts w:hint="eastAsia" w:ascii="Times New Roman" w:hAnsi="Times New Roman" w:cs="Times New Roman"/>
          <w:sz w:val="24"/>
          <w:szCs w:val="24"/>
          <w:highlight w:val="none"/>
          <w:lang w:val="en-US" w:eastAsia="zh-CN"/>
        </w:rPr>
        <w:t>9</w:t>
      </w:r>
    </w:p>
    <w:p w14:paraId="709E37C3">
      <w:pPr>
        <w:rPr>
          <w:rFonts w:hint="eastAsia"/>
          <w:lang w:eastAsia="zh-CN"/>
        </w:rPr>
      </w:pPr>
    </w:p>
    <w:p w14:paraId="407B52BB">
      <w:pPr>
        <w:pStyle w:val="3"/>
        <w:spacing w:before="0" w:after="0" w:line="360" w:lineRule="auto"/>
        <w:jc w:val="center"/>
        <w:rPr>
          <w:rFonts w:ascii="黑体" w:hAnsi="黑体"/>
          <w:color w:val="000000" w:themeColor="text1"/>
          <w:sz w:val="24"/>
          <w:szCs w:val="24"/>
          <w14:textFill>
            <w14:solidFill>
              <w14:schemeClr w14:val="tx1"/>
            </w14:solidFill>
          </w14:textFill>
        </w:rPr>
      </w:pPr>
      <w:r>
        <w:rPr>
          <w:sz w:val="44"/>
          <w:szCs w:val="44"/>
        </w:rPr>
        <w:br w:type="page"/>
      </w:r>
    </w:p>
    <w:p w14:paraId="3FA4FFD2">
      <w:pPr>
        <w:pStyle w:val="3"/>
        <w:jc w:val="center"/>
        <w:rPr>
          <w:sz w:val="44"/>
          <w:szCs w:val="44"/>
        </w:rPr>
      </w:pPr>
      <w:r>
        <w:rPr>
          <w:sz w:val="44"/>
          <w:szCs w:val="44"/>
        </w:rPr>
        <w:t>引     言</w:t>
      </w:r>
      <w:bookmarkEnd w:id="3"/>
    </w:p>
    <w:p w14:paraId="4BE34B52">
      <w:pPr>
        <w:autoSpaceDE w:val="0"/>
        <w:autoSpaceDN w:val="0"/>
        <w:adjustRightInd w:val="0"/>
        <w:snapToGrid w:val="0"/>
        <w:spacing w:line="360" w:lineRule="auto"/>
        <w:ind w:firstLine="480" w:firstLineChars="200"/>
        <w:jc w:val="left"/>
        <w:rPr>
          <w:sz w:val="24"/>
        </w:rPr>
      </w:pPr>
      <w:r>
        <w:rPr>
          <w:sz w:val="24"/>
        </w:rPr>
        <w:t>本规范</w:t>
      </w:r>
      <w:r>
        <w:rPr>
          <w:rFonts w:hint="eastAsia"/>
          <w:sz w:val="24"/>
        </w:rPr>
        <w:t>依据JJF 1001-2011《通用计量术语及定义》、JJF 1071-2010《国家计量校准规范编写规则》、JJF 1059.1-2012《测量不确定度评定与表示》</w:t>
      </w:r>
      <w:r>
        <w:rPr>
          <w:rFonts w:hint="eastAsia"/>
          <w:sz w:val="24"/>
          <w:lang w:val="en-US" w:eastAsia="zh-CN"/>
        </w:rPr>
        <w:t>共同构成制定本规范的基础性系列规范</w:t>
      </w:r>
      <w:r>
        <w:rPr>
          <w:rFonts w:hAnsi="宋体"/>
          <w:kern w:val="0"/>
          <w:sz w:val="24"/>
          <w:lang w:val="zh-CN"/>
        </w:rPr>
        <w:t>。</w:t>
      </w:r>
    </w:p>
    <w:p w14:paraId="37E72564">
      <w:pPr>
        <w:tabs>
          <w:tab w:val="left" w:pos="993"/>
        </w:tabs>
        <w:autoSpaceDE w:val="0"/>
        <w:autoSpaceDN w:val="0"/>
        <w:adjustRightInd w:val="0"/>
        <w:snapToGrid w:val="0"/>
        <w:spacing w:line="360" w:lineRule="auto"/>
        <w:ind w:firstLine="480" w:firstLineChars="200"/>
        <w:jc w:val="left"/>
        <w:rPr>
          <w:sz w:val="24"/>
        </w:rPr>
      </w:pPr>
      <w:r>
        <w:rPr>
          <w:sz w:val="24"/>
        </w:rPr>
        <w:t>本规范</w:t>
      </w:r>
      <w:r>
        <w:rPr>
          <w:rFonts w:hint="eastAsia"/>
          <w:sz w:val="24"/>
        </w:rPr>
        <w:t>为首次发布</w:t>
      </w:r>
      <w:r>
        <w:rPr>
          <w:sz w:val="24"/>
        </w:rPr>
        <w:t>。</w:t>
      </w:r>
    </w:p>
    <w:p w14:paraId="44FC5997">
      <w:pPr>
        <w:pStyle w:val="24"/>
        <w:spacing w:line="360" w:lineRule="auto"/>
        <w:ind w:left="0"/>
        <w:rPr>
          <w:b/>
          <w:sz w:val="24"/>
          <w:szCs w:val="24"/>
        </w:rPr>
      </w:pPr>
    </w:p>
    <w:p w14:paraId="6A8758DC">
      <w:pPr>
        <w:autoSpaceDE w:val="0"/>
        <w:autoSpaceDN w:val="0"/>
        <w:adjustRightInd w:val="0"/>
        <w:spacing w:line="360" w:lineRule="auto"/>
        <w:jc w:val="left"/>
        <w:rPr>
          <w:kern w:val="0"/>
          <w:sz w:val="32"/>
          <w:szCs w:val="32"/>
          <w:lang w:val="zh-CN"/>
        </w:rPr>
      </w:pPr>
    </w:p>
    <w:p w14:paraId="0590466A">
      <w:pPr>
        <w:widowControl/>
        <w:jc w:val="left"/>
        <w:rPr>
          <w:kern w:val="0"/>
          <w:sz w:val="32"/>
          <w:szCs w:val="32"/>
          <w:lang w:val="zh-CN"/>
        </w:rPr>
      </w:pPr>
      <w:r>
        <w:rPr>
          <w:kern w:val="0"/>
          <w:sz w:val="32"/>
          <w:szCs w:val="32"/>
          <w:lang w:val="zh-CN"/>
        </w:rPr>
        <w:br w:type="page"/>
      </w:r>
    </w:p>
    <w:p w14:paraId="2EBAA4AD">
      <w:pPr>
        <w:autoSpaceDE w:val="0"/>
        <w:autoSpaceDN w:val="0"/>
        <w:adjustRightInd w:val="0"/>
        <w:spacing w:line="360" w:lineRule="auto"/>
        <w:jc w:val="left"/>
        <w:rPr>
          <w:kern w:val="0"/>
          <w:sz w:val="32"/>
          <w:szCs w:val="32"/>
          <w:lang w:val="zh-CN"/>
        </w:rPr>
        <w:sectPr>
          <w:footerReference r:id="rId10" w:type="default"/>
          <w:pgSz w:w="11906" w:h="16838"/>
          <w:pgMar w:top="1440" w:right="1466" w:bottom="1440" w:left="1797" w:header="851" w:footer="992" w:gutter="0"/>
          <w:pgBorders>
            <w:top w:val="none" w:sz="0" w:space="0"/>
            <w:left w:val="none" w:sz="0" w:space="0"/>
            <w:bottom w:val="none" w:sz="0" w:space="0"/>
            <w:right w:val="none" w:sz="0" w:space="0"/>
          </w:pgBorders>
          <w:pgNumType w:fmt="upperRoman"/>
          <w:cols w:space="425" w:num="1"/>
          <w:docGrid w:type="lines" w:linePitch="312" w:charSpace="0"/>
        </w:sectPr>
      </w:pPr>
    </w:p>
    <w:p w14:paraId="6DFB8B45">
      <w:pPr>
        <w:autoSpaceDE w:val="0"/>
        <w:autoSpaceDN w:val="0"/>
        <w:adjustRightInd w:val="0"/>
        <w:spacing w:line="360" w:lineRule="auto"/>
        <w:jc w:val="left"/>
        <w:rPr>
          <w:kern w:val="0"/>
          <w:sz w:val="32"/>
          <w:szCs w:val="32"/>
          <w:lang w:val="zh-CN"/>
        </w:rPr>
      </w:pPr>
    </w:p>
    <w:p w14:paraId="39874257">
      <w:pPr>
        <w:spacing w:line="360" w:lineRule="auto"/>
        <w:jc w:val="center"/>
        <w:rPr>
          <w:b/>
          <w:sz w:val="32"/>
          <w:szCs w:val="32"/>
        </w:rPr>
      </w:pPr>
      <w:r>
        <w:rPr>
          <w:rFonts w:hint="eastAsia" w:eastAsia="黑体"/>
          <w:bCs/>
          <w:color w:val="000000" w:themeColor="text1"/>
          <w:sz w:val="32"/>
          <w:szCs w:val="32"/>
          <w:lang w:val="en-US" w:eastAsia="zh-CN"/>
          <w14:textFill>
            <w14:solidFill>
              <w14:schemeClr w14:val="tx1"/>
            </w14:solidFill>
          </w14:textFill>
        </w:rPr>
        <w:t>净水机水效</w:t>
      </w:r>
      <w:r>
        <w:rPr>
          <w:rFonts w:hint="eastAsia" w:eastAsia="黑体"/>
          <w:bCs/>
          <w:color w:val="000000" w:themeColor="text1"/>
          <w:sz w:val="32"/>
          <w:szCs w:val="32"/>
          <w14:textFill>
            <w14:solidFill>
              <w14:schemeClr w14:val="tx1"/>
            </w14:solidFill>
          </w14:textFill>
        </w:rPr>
        <w:t>测量装置校准规范</w:t>
      </w:r>
    </w:p>
    <w:p w14:paraId="0D1C1186">
      <w:pPr>
        <w:pStyle w:val="3"/>
        <w:rPr>
          <w:rFonts w:ascii="Times New Roman" w:hAnsi="Times New Roman"/>
          <w:bCs w:val="0"/>
          <w:sz w:val="24"/>
          <w:szCs w:val="28"/>
        </w:rPr>
      </w:pPr>
      <w:bookmarkStart w:id="4" w:name="_Toc276545285"/>
      <w:bookmarkStart w:id="5" w:name="_Toc91162702"/>
      <w:bookmarkStart w:id="6" w:name="_Toc242007790"/>
      <w:r>
        <w:rPr>
          <w:rFonts w:ascii="Times New Roman" w:hAnsi="Times New Roman"/>
          <w:bCs w:val="0"/>
          <w:sz w:val="24"/>
        </w:rPr>
        <w:t>1  范围</w:t>
      </w:r>
      <w:bookmarkEnd w:id="4"/>
      <w:bookmarkEnd w:id="5"/>
      <w:bookmarkEnd w:id="6"/>
    </w:p>
    <w:p w14:paraId="3A48B533">
      <w:pPr>
        <w:autoSpaceDE w:val="0"/>
        <w:autoSpaceDN w:val="0"/>
        <w:adjustRightInd w:val="0"/>
        <w:snapToGrid w:val="0"/>
        <w:spacing w:line="360" w:lineRule="auto"/>
        <w:ind w:firstLine="480" w:firstLineChars="200"/>
        <w:jc w:val="left"/>
        <w:rPr>
          <w:rFonts w:hint="default" w:eastAsia="宋体"/>
          <w:color w:val="000000" w:themeColor="text1"/>
          <w:sz w:val="24"/>
          <w:lang w:val="en-US" w:eastAsia="zh-CN"/>
          <w14:textFill>
            <w14:solidFill>
              <w14:schemeClr w14:val="tx1"/>
            </w14:solidFill>
          </w14:textFill>
        </w:rPr>
      </w:pPr>
      <w:bookmarkStart w:id="7" w:name="_Toc276545286"/>
      <w:bookmarkStart w:id="8" w:name="_Toc242007791"/>
      <w:r>
        <w:rPr>
          <w:color w:val="000000" w:themeColor="text1"/>
          <w:sz w:val="24"/>
          <w14:textFill>
            <w14:solidFill>
              <w14:schemeClr w14:val="tx1"/>
            </w14:solidFill>
          </w14:textFill>
        </w:rPr>
        <w:t>本规范</w:t>
      </w:r>
      <w:r>
        <w:rPr>
          <w:rFonts w:hint="eastAsia"/>
          <w:color w:val="auto"/>
          <w:sz w:val="24"/>
          <w:lang w:val="en-US" w:eastAsia="zh-CN"/>
        </w:rPr>
        <w:t>适用于</w:t>
      </w:r>
      <w:r>
        <w:rPr>
          <w:rFonts w:hint="eastAsia" w:ascii="宋体" w:hAnsi="宋体" w:cs="宋体"/>
          <w:kern w:val="0"/>
          <w:sz w:val="24"/>
          <w:lang w:val="zh-CN"/>
        </w:rPr>
        <w:t>以市政自来水或其他集中式供水为原水，以反渗透膜或纳滤膜作为主要净化元件，供家庭或类似场所使用的小型净水机产品</w:t>
      </w:r>
      <w:r>
        <w:rPr>
          <w:rFonts w:hint="eastAsia" w:ascii="宋体" w:hAnsi="宋体" w:cs="宋体"/>
          <w:kern w:val="0"/>
          <w:sz w:val="24"/>
          <w:lang w:val="en-US" w:eastAsia="zh-CN"/>
        </w:rPr>
        <w:t>的</w:t>
      </w:r>
      <w:r>
        <w:rPr>
          <w:rFonts w:hint="eastAsia"/>
          <w:color w:val="000000" w:themeColor="text1"/>
          <w:sz w:val="24"/>
          <w:lang w:val="en-US" w:eastAsia="zh-CN"/>
          <w14:textFill>
            <w14:solidFill>
              <w14:schemeClr w14:val="tx1"/>
            </w14:solidFill>
          </w14:textFill>
        </w:rPr>
        <w:t>水效</w:t>
      </w:r>
      <w:r>
        <w:rPr>
          <w:color w:val="000000" w:themeColor="text1"/>
          <w:sz w:val="24"/>
          <w14:textFill>
            <w14:solidFill>
              <w14:schemeClr w14:val="tx1"/>
            </w14:solidFill>
          </w14:textFill>
        </w:rPr>
        <w:t>测量装置的计量特性、</w:t>
      </w:r>
      <w:r>
        <w:rPr>
          <w:bCs/>
          <w:color w:val="000000" w:themeColor="text1"/>
          <w:sz w:val="24"/>
          <w14:textFill>
            <w14:solidFill>
              <w14:schemeClr w14:val="tx1"/>
            </w14:solidFill>
          </w14:textFill>
        </w:rPr>
        <w:t>校准条件、校准项目</w:t>
      </w:r>
      <w:r>
        <w:rPr>
          <w:rFonts w:hint="eastAsia"/>
          <w:bCs/>
          <w:color w:val="000000" w:themeColor="text1"/>
          <w:sz w:val="24"/>
          <w:lang w:val="en-US" w:eastAsia="zh-CN"/>
          <w14:textFill>
            <w14:solidFill>
              <w14:schemeClr w14:val="tx1"/>
            </w14:solidFill>
          </w14:textFill>
        </w:rPr>
        <w:t>和</w:t>
      </w:r>
      <w:r>
        <w:rPr>
          <w:bCs/>
          <w:color w:val="000000" w:themeColor="text1"/>
          <w:sz w:val="24"/>
          <w14:textFill>
            <w14:solidFill>
              <w14:schemeClr w14:val="tx1"/>
            </w14:solidFill>
          </w14:textFill>
        </w:rPr>
        <w:t>方法、校准结果等内容</w:t>
      </w:r>
      <w:r>
        <w:rPr>
          <w:rFonts w:hint="eastAsia"/>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具有相同测量原理的其他</w:t>
      </w:r>
      <w:r>
        <w:rPr>
          <w:rFonts w:hint="eastAsia"/>
          <w:color w:val="000000" w:themeColor="text1"/>
          <w:sz w:val="24"/>
          <w:lang w:val="en-US" w:eastAsia="zh-CN"/>
          <w14:textFill>
            <w14:solidFill>
              <w14:schemeClr w14:val="tx1"/>
            </w14:solidFill>
          </w14:textFill>
        </w:rPr>
        <w:t>水效</w:t>
      </w:r>
      <w:r>
        <w:rPr>
          <w:rFonts w:hint="eastAsia"/>
          <w:color w:val="000000" w:themeColor="text1"/>
          <w:sz w:val="24"/>
          <w14:textFill>
            <w14:solidFill>
              <w14:schemeClr w14:val="tx1"/>
            </w14:solidFill>
          </w14:textFill>
        </w:rPr>
        <w:t>测量装置也可参考使用。</w:t>
      </w:r>
    </w:p>
    <w:p w14:paraId="0F5C5FD9">
      <w:pPr>
        <w:pStyle w:val="3"/>
        <w:rPr>
          <w:rFonts w:ascii="Times New Roman" w:hAnsi="Times New Roman"/>
          <w:bCs w:val="0"/>
          <w:sz w:val="24"/>
          <w:szCs w:val="28"/>
          <w:highlight w:val="none"/>
        </w:rPr>
      </w:pPr>
      <w:bookmarkStart w:id="9" w:name="_Toc91162703"/>
      <w:r>
        <w:rPr>
          <w:rFonts w:ascii="Times New Roman" w:hAnsi="Times New Roman"/>
          <w:bCs w:val="0"/>
          <w:sz w:val="24"/>
          <w:szCs w:val="28"/>
          <w:highlight w:val="none"/>
        </w:rPr>
        <w:t>2  引用文</w:t>
      </w:r>
      <w:bookmarkEnd w:id="7"/>
      <w:bookmarkEnd w:id="8"/>
      <w:r>
        <w:rPr>
          <w:rFonts w:ascii="Times New Roman" w:hAnsi="Times New Roman"/>
          <w:bCs w:val="0"/>
          <w:sz w:val="24"/>
          <w:szCs w:val="28"/>
          <w:highlight w:val="none"/>
        </w:rPr>
        <w:t>件</w:t>
      </w:r>
      <w:bookmarkEnd w:id="9"/>
    </w:p>
    <w:p w14:paraId="2DFCA20F">
      <w:pPr>
        <w:spacing w:line="360" w:lineRule="auto"/>
        <w:ind w:firstLine="424" w:firstLineChars="177"/>
        <w:rPr>
          <w:rFonts w:hint="eastAsia"/>
          <w:sz w:val="24"/>
        </w:rPr>
      </w:pPr>
      <w:r>
        <w:rPr>
          <w:rFonts w:hint="eastAsia"/>
          <w:sz w:val="24"/>
        </w:rPr>
        <w:t>本规范引用了下列文件：</w:t>
      </w:r>
    </w:p>
    <w:p w14:paraId="4A622B9B">
      <w:pPr>
        <w:spacing w:line="360" w:lineRule="auto"/>
        <w:ind w:firstLine="424" w:firstLineChars="177"/>
        <w:rPr>
          <w:rFonts w:hint="default"/>
          <w:sz w:val="24"/>
          <w:lang w:val="en-US"/>
        </w:rPr>
      </w:pPr>
      <w:r>
        <w:rPr>
          <w:rFonts w:hint="eastAsia"/>
          <w:sz w:val="24"/>
          <w:highlight w:val="none"/>
          <w:lang w:val="en-US" w:eastAsia="zh-CN"/>
        </w:rPr>
        <w:t>JJG 376-2007 电导率仪</w:t>
      </w:r>
    </w:p>
    <w:p w14:paraId="02E19FBF">
      <w:pPr>
        <w:spacing w:line="360" w:lineRule="auto"/>
        <w:ind w:firstLine="424" w:firstLineChars="177"/>
        <w:rPr>
          <w:rFonts w:hint="eastAsia"/>
          <w:sz w:val="24"/>
        </w:rPr>
      </w:pPr>
      <w:r>
        <w:rPr>
          <w:rFonts w:hint="eastAsia"/>
          <w:sz w:val="24"/>
          <w:highlight w:val="none"/>
          <w:lang w:val="en-US" w:eastAsia="zh-CN"/>
        </w:rPr>
        <w:t>JJG 539-2016 数字指示秤</w:t>
      </w:r>
    </w:p>
    <w:p w14:paraId="45363DAC">
      <w:pPr>
        <w:spacing w:line="360" w:lineRule="auto"/>
        <w:ind w:firstLine="424" w:firstLineChars="177"/>
        <w:rPr>
          <w:rFonts w:hint="eastAsia"/>
          <w:sz w:val="24"/>
          <w:highlight w:val="none"/>
          <w:lang w:val="en-US" w:eastAsia="zh-CN"/>
        </w:rPr>
      </w:pPr>
      <w:r>
        <w:rPr>
          <w:rFonts w:hint="eastAsia"/>
          <w:sz w:val="24"/>
          <w:highlight w:val="none"/>
          <w:lang w:val="en-US" w:eastAsia="zh-CN"/>
        </w:rPr>
        <w:t>JJG 882-2019 压力变送器</w:t>
      </w:r>
    </w:p>
    <w:p w14:paraId="472528CB">
      <w:pPr>
        <w:spacing w:line="360" w:lineRule="auto"/>
        <w:ind w:firstLine="424" w:firstLineChars="177"/>
        <w:rPr>
          <w:rFonts w:hint="eastAsia"/>
          <w:sz w:val="24"/>
          <w:highlight w:val="none"/>
        </w:rPr>
      </w:pPr>
      <w:r>
        <w:rPr>
          <w:sz w:val="24"/>
          <w:highlight w:val="none"/>
        </w:rPr>
        <w:t>JJG 1033</w:t>
      </w:r>
      <w:r>
        <w:rPr>
          <w:rFonts w:hint="eastAsia"/>
          <w:sz w:val="24"/>
          <w:highlight w:val="none"/>
        </w:rPr>
        <w:t>-2007电磁流量计</w:t>
      </w:r>
    </w:p>
    <w:p w14:paraId="5D220791">
      <w:pPr>
        <w:spacing w:line="360" w:lineRule="auto"/>
        <w:ind w:firstLine="424" w:firstLineChars="177"/>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JJG 1038-2008</w:t>
      </w:r>
      <w:r>
        <w:rPr>
          <w:rFonts w:hint="eastAsia"/>
          <w:color w:val="000000" w:themeColor="text1"/>
          <w:sz w:val="24"/>
          <w:highlight w:val="none"/>
          <w:lang w:val="en-US" w:eastAsia="zh-CN"/>
          <w14:textFill>
            <w14:solidFill>
              <w14:schemeClr w14:val="tx1"/>
            </w14:solidFill>
          </w14:textFill>
        </w:rPr>
        <w:t xml:space="preserve"> 科里奥利质量流量计</w:t>
      </w:r>
    </w:p>
    <w:p w14:paraId="7BCE7357">
      <w:pPr>
        <w:spacing w:line="360" w:lineRule="auto"/>
        <w:ind w:firstLine="424" w:firstLineChars="177"/>
        <w:rPr>
          <w:rFonts w:hint="eastAsia"/>
          <w:sz w:val="24"/>
          <w:lang w:val="en-US" w:eastAsia="zh-CN"/>
        </w:rPr>
      </w:pPr>
      <w:r>
        <w:rPr>
          <w:rFonts w:hint="eastAsia"/>
          <w:sz w:val="24"/>
        </w:rPr>
        <w:t>JJF 1</w:t>
      </w:r>
      <w:r>
        <w:rPr>
          <w:rFonts w:hint="eastAsia"/>
          <w:sz w:val="24"/>
          <w:lang w:val="en-US" w:eastAsia="zh-CN"/>
        </w:rPr>
        <w:t>366</w:t>
      </w:r>
      <w:r>
        <w:rPr>
          <w:rFonts w:hint="eastAsia"/>
          <w:sz w:val="24"/>
        </w:rPr>
        <w:t>-201</w:t>
      </w:r>
      <w:r>
        <w:rPr>
          <w:rFonts w:hint="eastAsia"/>
          <w:sz w:val="24"/>
          <w:lang w:val="en-US" w:eastAsia="zh-CN"/>
        </w:rPr>
        <w:t>2 温度数据采集仪校准规范</w:t>
      </w:r>
    </w:p>
    <w:p w14:paraId="44E7BA77">
      <w:pPr>
        <w:spacing w:line="360" w:lineRule="auto"/>
        <w:ind w:firstLine="424" w:firstLineChars="177"/>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JJF 1708-2018</w:t>
      </w:r>
      <w:r>
        <w:rPr>
          <w:rFonts w:hint="eastAsia"/>
          <w:color w:val="000000" w:themeColor="text1"/>
          <w:sz w:val="24"/>
          <w:highlight w:val="none"/>
          <w:lang w:val="en-US" w:eastAsia="zh-CN"/>
          <w14:textFill>
            <w14:solidFill>
              <w14:schemeClr w14:val="tx1"/>
            </w14:solidFill>
          </w14:textFill>
        </w:rPr>
        <w:t xml:space="preserve"> 标准表法科里奥利质量流量计在线校准规范</w:t>
      </w:r>
    </w:p>
    <w:p w14:paraId="4A683D60">
      <w:pPr>
        <w:spacing w:line="360" w:lineRule="auto"/>
        <w:ind w:firstLine="424" w:firstLineChars="177"/>
        <w:rPr>
          <w:rFonts w:hint="eastAsia"/>
          <w:color w:val="000000" w:themeColor="text1"/>
          <w:sz w:val="24"/>
          <w:highlight w:val="none"/>
          <w:lang w:val="en-US" w:eastAsia="zh-CN"/>
          <w14:textFill>
            <w14:solidFill>
              <w14:schemeClr w14:val="tx1"/>
            </w14:solidFill>
          </w14:textFill>
        </w:rPr>
      </w:pPr>
      <w:r>
        <w:rPr>
          <w:sz w:val="24"/>
        </w:rPr>
        <w:t>JJ</w:t>
      </w:r>
      <w:r>
        <w:rPr>
          <w:rFonts w:hint="eastAsia"/>
          <w:sz w:val="24"/>
          <w:lang w:val="en-US" w:eastAsia="zh-CN"/>
        </w:rPr>
        <w:t>F 1949-2021 水质硬度仪校准规范</w:t>
      </w:r>
    </w:p>
    <w:p w14:paraId="666E8AA1">
      <w:pPr>
        <w:spacing w:line="360" w:lineRule="auto"/>
        <w:ind w:firstLine="424" w:firstLineChars="177"/>
        <w:rPr>
          <w:rFonts w:hint="eastAsia"/>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JJF 2216-2025电磁流量计在线校准规范</w:t>
      </w:r>
    </w:p>
    <w:p w14:paraId="29919A50">
      <w:pPr>
        <w:spacing w:line="360" w:lineRule="auto"/>
        <w:ind w:firstLine="424" w:firstLineChars="177"/>
        <w:rPr>
          <w:rFonts w:hint="eastAsia"/>
          <w:sz w:val="24"/>
          <w:lang w:val="en-US" w:eastAsia="zh-CN"/>
        </w:rPr>
      </w:pPr>
      <w:r>
        <w:rPr>
          <w:rFonts w:hint="eastAsia"/>
          <w:sz w:val="24"/>
          <w:lang w:val="en-US" w:eastAsia="zh-CN"/>
        </w:rPr>
        <w:t>GB/T 30307-2023 家用和类似用途饮用水处理装置</w:t>
      </w:r>
    </w:p>
    <w:p w14:paraId="30094239">
      <w:pPr>
        <w:spacing w:line="360" w:lineRule="auto"/>
        <w:ind w:firstLine="424" w:firstLineChars="177"/>
        <w:rPr>
          <w:rFonts w:hint="eastAsia"/>
          <w:sz w:val="24"/>
          <w:lang w:val="en-US" w:eastAsia="zh-CN"/>
        </w:rPr>
      </w:pPr>
      <w:r>
        <w:rPr>
          <w:rFonts w:hint="eastAsia" w:ascii="Times New Roman" w:hAnsi="Times New Roman" w:eastAsia="宋体" w:cs="Times New Roman"/>
          <w:sz w:val="24"/>
        </w:rPr>
        <w:t xml:space="preserve">GB </w:t>
      </w:r>
      <w:r>
        <w:rPr>
          <w:rFonts w:hint="eastAsia" w:ascii="Times New Roman" w:hAnsi="Times New Roman" w:eastAsia="宋体" w:cs="Times New Roman"/>
          <w:sz w:val="24"/>
          <w:lang w:val="en-US" w:eastAsia="zh-CN"/>
        </w:rPr>
        <w:t>3</w:t>
      </w:r>
      <w:r>
        <w:rPr>
          <w:rFonts w:hint="eastAsia" w:cs="Times New Roman"/>
          <w:sz w:val="24"/>
          <w:lang w:val="en-US" w:eastAsia="zh-CN"/>
        </w:rPr>
        <w:t>4914-2021</w:t>
      </w:r>
      <w:r>
        <w:rPr>
          <w:rFonts w:hint="eastAsia" w:ascii="Times New Roman" w:hAnsi="Times New Roman" w:eastAsia="宋体" w:cs="Times New Roman"/>
          <w:sz w:val="24"/>
          <w:lang w:val="en-US" w:eastAsia="zh-CN"/>
        </w:rPr>
        <w:t xml:space="preserve"> </w:t>
      </w:r>
      <w:r>
        <w:rPr>
          <w:rFonts w:hint="eastAsia" w:cs="Times New Roman"/>
          <w:sz w:val="24"/>
          <w:lang w:val="en-US" w:eastAsia="zh-CN"/>
        </w:rPr>
        <w:t>净水机</w:t>
      </w:r>
      <w:r>
        <w:rPr>
          <w:rFonts w:hint="eastAsia" w:ascii="Times New Roman" w:hAnsi="Times New Roman" w:eastAsia="宋体" w:cs="Times New Roman"/>
          <w:sz w:val="24"/>
          <w:lang w:val="en-US" w:eastAsia="zh-CN"/>
        </w:rPr>
        <w:t>水效限定值及</w:t>
      </w:r>
      <w:r>
        <w:rPr>
          <w:rFonts w:hint="eastAsia" w:cs="Times New Roman"/>
          <w:sz w:val="24"/>
          <w:lang w:val="en-US" w:eastAsia="zh-CN"/>
        </w:rPr>
        <w:t>水</w:t>
      </w:r>
      <w:r>
        <w:rPr>
          <w:rFonts w:hint="eastAsia" w:ascii="Times New Roman" w:hAnsi="Times New Roman" w:eastAsia="宋体" w:cs="Times New Roman"/>
          <w:sz w:val="24"/>
          <w:lang w:val="en-US" w:eastAsia="zh-CN"/>
        </w:rPr>
        <w:t>效等级</w:t>
      </w:r>
    </w:p>
    <w:p w14:paraId="32D4EFB1">
      <w:pPr>
        <w:spacing w:line="360" w:lineRule="auto"/>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凡是注日期的引用文件，仅注日期的版本适用于本规范；凡是不注日期的引用文件，其最新版本（包括所有修改单）适用于本规范。</w:t>
      </w:r>
    </w:p>
    <w:p w14:paraId="2C930FAB">
      <w:pPr>
        <w:pStyle w:val="3"/>
        <w:rPr>
          <w:rFonts w:ascii="Times New Roman" w:hAnsi="Times New Roman"/>
          <w:bCs w:val="0"/>
          <w:sz w:val="24"/>
          <w:szCs w:val="21"/>
          <w:highlight w:val="none"/>
        </w:rPr>
      </w:pPr>
      <w:bookmarkStart w:id="10" w:name="_Toc242007792"/>
      <w:bookmarkStart w:id="11" w:name="_Toc276545287"/>
      <w:bookmarkStart w:id="12" w:name="_Toc91162704"/>
      <w:r>
        <w:rPr>
          <w:rFonts w:ascii="Times New Roman" w:hAnsi="Times New Roman"/>
          <w:bCs w:val="0"/>
          <w:sz w:val="24"/>
          <w:highlight w:val="none"/>
        </w:rPr>
        <w:t>3  术语和</w:t>
      </w:r>
      <w:bookmarkEnd w:id="10"/>
      <w:bookmarkEnd w:id="11"/>
      <w:r>
        <w:rPr>
          <w:rFonts w:ascii="Times New Roman" w:hAnsi="Times New Roman"/>
          <w:bCs w:val="0"/>
          <w:sz w:val="24"/>
          <w:highlight w:val="none"/>
        </w:rPr>
        <w:t>计量单位</w:t>
      </w:r>
      <w:bookmarkEnd w:id="12"/>
    </w:p>
    <w:p w14:paraId="794ED7F4">
      <w:pPr>
        <w:spacing w:line="360" w:lineRule="auto"/>
        <w:ind w:firstLine="480" w:firstLineChars="200"/>
        <w:rPr>
          <w:rFonts w:hint="default" w:eastAsia="宋体"/>
          <w:color w:val="C00000"/>
          <w:sz w:val="24"/>
          <w:highlight w:val="yellow"/>
          <w:lang w:val="en-US" w:eastAsia="zh-CN"/>
        </w:rPr>
      </w:pPr>
      <w:bookmarkStart w:id="13" w:name="_Toc276545289"/>
      <w:r>
        <w:rPr>
          <w:rFonts w:hint="eastAsia" w:ascii="Times New Roman" w:hAnsi="Times New Roman" w:eastAsia="宋体" w:cs="Times New Roman"/>
          <w:sz w:val="24"/>
          <w:highlight w:val="none"/>
        </w:rPr>
        <w:t xml:space="preserve">GB </w:t>
      </w:r>
      <w:r>
        <w:rPr>
          <w:rFonts w:hint="eastAsia" w:ascii="Times New Roman" w:hAnsi="Times New Roman" w:eastAsia="宋体" w:cs="Times New Roman"/>
          <w:sz w:val="24"/>
          <w:highlight w:val="none"/>
          <w:lang w:val="en-US" w:eastAsia="zh-CN"/>
        </w:rPr>
        <w:t>3</w:t>
      </w:r>
      <w:r>
        <w:rPr>
          <w:rFonts w:hint="eastAsia" w:cs="Times New Roman"/>
          <w:sz w:val="24"/>
          <w:highlight w:val="none"/>
          <w:lang w:val="en-US" w:eastAsia="zh-CN"/>
        </w:rPr>
        <w:t>4914-2021</w:t>
      </w:r>
      <w:r>
        <w:rPr>
          <w:rFonts w:hint="eastAsia"/>
          <w:sz w:val="24"/>
          <w:highlight w:val="none"/>
          <w:lang w:val="en-US" w:eastAsia="zh-CN"/>
        </w:rPr>
        <w:t>、GB/T30307-2023、JJG 539-2016、JJG 882-2019、JJG376-2007</w:t>
      </w:r>
      <w:r>
        <w:rPr>
          <w:rFonts w:hint="eastAsia"/>
          <w:color w:val="000000" w:themeColor="text1"/>
          <w:sz w:val="24"/>
          <w:highlight w:val="none"/>
          <w14:textFill>
            <w14:solidFill>
              <w14:schemeClr w14:val="tx1"/>
            </w14:solidFill>
          </w14:textFill>
        </w:rPr>
        <w:t>界定的术语</w:t>
      </w:r>
      <w:r>
        <w:rPr>
          <w:rFonts w:hint="eastAsia"/>
          <w:color w:val="000000" w:themeColor="text1"/>
          <w:sz w:val="24"/>
          <w:highlight w:val="none"/>
          <w:lang w:val="en-US" w:eastAsia="zh-CN"/>
          <w14:textFill>
            <w14:solidFill>
              <w14:schemeClr w14:val="tx1"/>
            </w14:solidFill>
          </w14:textFill>
        </w:rPr>
        <w:t>和定义</w:t>
      </w:r>
      <w:r>
        <w:rPr>
          <w:rFonts w:hint="eastAsia"/>
          <w:color w:val="000000" w:themeColor="text1"/>
          <w:sz w:val="24"/>
          <w:highlight w:val="none"/>
          <w14:textFill>
            <w14:solidFill>
              <w14:schemeClr w14:val="tx1"/>
            </w14:solidFill>
          </w14:textFill>
        </w:rPr>
        <w:t>适用于本规范。</w:t>
      </w:r>
    </w:p>
    <w:p w14:paraId="6F6F01E4">
      <w:pPr>
        <w:pStyle w:val="3"/>
        <w:rPr>
          <w:rFonts w:ascii="Times New Roman" w:hAnsi="Times New Roman"/>
          <w:bCs w:val="0"/>
          <w:sz w:val="24"/>
        </w:rPr>
      </w:pPr>
      <w:bookmarkStart w:id="14" w:name="_Toc91162705"/>
      <w:r>
        <w:rPr>
          <w:rFonts w:ascii="Times New Roman" w:hAnsi="Times New Roman"/>
          <w:bCs w:val="0"/>
          <w:sz w:val="24"/>
        </w:rPr>
        <w:t>4  概述</w:t>
      </w:r>
      <w:bookmarkEnd w:id="13"/>
      <w:bookmarkEnd w:id="14"/>
    </w:p>
    <w:p w14:paraId="7797E7F7">
      <w:pPr>
        <w:spacing w:line="360" w:lineRule="auto"/>
        <w:ind w:firstLine="480" w:firstLineChars="200"/>
        <w:jc w:val="left"/>
        <w:rPr>
          <w:rFonts w:hint="eastAsia"/>
          <w:sz w:val="24"/>
          <w:highlight w:val="none"/>
        </w:rPr>
      </w:pPr>
      <w:r>
        <w:rPr>
          <w:rFonts w:hint="eastAsia" w:hAnsi="宋体"/>
          <w:bCs/>
          <w:sz w:val="24"/>
          <w:highlight w:val="none"/>
          <w:lang w:val="en-US" w:eastAsia="zh-CN"/>
        </w:rPr>
        <w:t>净水机水效</w:t>
      </w:r>
      <w:r>
        <w:rPr>
          <w:rFonts w:hint="eastAsia" w:hAnsi="宋体"/>
          <w:bCs/>
          <w:sz w:val="24"/>
          <w:highlight w:val="none"/>
        </w:rPr>
        <w:t>测量装置是一种测量</w:t>
      </w:r>
      <w:r>
        <w:rPr>
          <w:rFonts w:hint="eastAsia" w:hAnsi="宋体"/>
          <w:bCs/>
          <w:sz w:val="24"/>
          <w:highlight w:val="none"/>
          <w:lang w:val="en-US" w:eastAsia="zh-CN"/>
        </w:rPr>
        <w:t>净水机工作周期总净水</w:t>
      </w:r>
      <w:r>
        <w:rPr>
          <w:rFonts w:hint="eastAsia" w:hAnsi="宋体"/>
          <w:bCs/>
          <w:sz w:val="24"/>
          <w:highlight w:val="none"/>
        </w:rPr>
        <w:t>量、</w:t>
      </w:r>
      <w:r>
        <w:rPr>
          <w:rFonts w:hint="eastAsia" w:hAnsi="宋体"/>
          <w:bCs/>
          <w:sz w:val="24"/>
          <w:highlight w:val="none"/>
          <w:lang w:val="en-US" w:eastAsia="zh-CN"/>
        </w:rPr>
        <w:t>工作周期净水流量、净水产水率和去除率</w:t>
      </w:r>
      <w:r>
        <w:rPr>
          <w:rFonts w:hint="eastAsia" w:hAnsi="宋体"/>
          <w:bCs/>
          <w:sz w:val="24"/>
          <w:highlight w:val="none"/>
          <w:lang w:eastAsia="zh-CN"/>
        </w:rPr>
        <w:t>等参数</w:t>
      </w:r>
      <w:r>
        <w:rPr>
          <w:rFonts w:hint="eastAsia" w:hAnsi="宋体"/>
          <w:bCs/>
          <w:sz w:val="24"/>
          <w:highlight w:val="none"/>
          <w:lang w:val="en-US" w:eastAsia="zh-CN"/>
        </w:rPr>
        <w:t>以及评定净水机水效等级</w:t>
      </w:r>
      <w:r>
        <w:rPr>
          <w:rFonts w:hint="eastAsia" w:hAnsi="宋体"/>
          <w:bCs/>
          <w:sz w:val="24"/>
          <w:highlight w:val="none"/>
        </w:rPr>
        <w:t>的试验装置</w:t>
      </w:r>
      <w:r>
        <w:rPr>
          <w:rFonts w:hint="eastAsia" w:hAnsi="宋体"/>
          <w:bCs/>
          <w:sz w:val="24"/>
          <w:highlight w:val="none"/>
          <w:lang w:eastAsia="zh-CN"/>
        </w:rPr>
        <w:t>；</w:t>
      </w:r>
      <w:r>
        <w:rPr>
          <w:rFonts w:hint="eastAsia" w:hAnsi="宋体"/>
          <w:bCs/>
          <w:sz w:val="24"/>
          <w:highlight w:val="none"/>
        </w:rPr>
        <w:t>通常配有</w:t>
      </w:r>
      <w:r>
        <w:rPr>
          <w:rFonts w:hint="eastAsia" w:hAnsi="宋体"/>
          <w:bCs/>
          <w:sz w:val="24"/>
          <w:highlight w:val="none"/>
          <w:lang w:val="en-US" w:eastAsia="zh-CN"/>
        </w:rPr>
        <w:t>质量测量系统、</w:t>
      </w:r>
      <w:r>
        <w:rPr>
          <w:rFonts w:hint="eastAsia" w:hAnsi="宋体"/>
          <w:bCs/>
          <w:sz w:val="24"/>
          <w:highlight w:val="none"/>
        </w:rPr>
        <w:t>液体流量测量系统、压力测量系统</w:t>
      </w:r>
      <w:r>
        <w:rPr>
          <w:rFonts w:hint="eastAsia" w:hAnsi="宋体"/>
          <w:bCs/>
          <w:sz w:val="24"/>
          <w:highlight w:val="none"/>
          <w:lang w:val="en-US" w:eastAsia="zh-CN"/>
        </w:rPr>
        <w:t>和水温测量系统</w:t>
      </w:r>
      <w:r>
        <w:rPr>
          <w:rFonts w:hint="eastAsia"/>
          <w:sz w:val="24"/>
          <w:highlight w:val="none"/>
        </w:rPr>
        <w:t>等</w:t>
      </w:r>
      <w:r>
        <w:rPr>
          <w:rFonts w:hint="eastAsia" w:hAnsi="宋体"/>
          <w:bCs/>
          <w:sz w:val="24"/>
          <w:highlight w:val="none"/>
          <w:lang w:eastAsia="zh-CN"/>
        </w:rPr>
        <w:t>，</w:t>
      </w:r>
      <w:r>
        <w:rPr>
          <w:rFonts w:hint="eastAsia" w:hAnsi="宋体"/>
          <w:bCs/>
          <w:sz w:val="24"/>
          <w:highlight w:val="none"/>
        </w:rPr>
        <w:t>主要计量仪器包括</w:t>
      </w:r>
      <w:r>
        <w:rPr>
          <w:rFonts w:hint="eastAsia" w:hAnsi="宋体"/>
          <w:bCs/>
          <w:sz w:val="24"/>
          <w:highlight w:val="none"/>
          <w:lang w:val="en-US" w:eastAsia="zh-CN"/>
        </w:rPr>
        <w:t>电子秤、液体</w:t>
      </w:r>
      <w:r>
        <w:rPr>
          <w:rFonts w:hint="eastAsia" w:hAnsi="宋体"/>
          <w:bCs/>
          <w:sz w:val="24"/>
          <w:highlight w:val="none"/>
        </w:rPr>
        <w:t>流量计、</w:t>
      </w:r>
      <w:r>
        <w:rPr>
          <w:rFonts w:hint="eastAsia" w:hAnsi="宋体"/>
          <w:bCs/>
          <w:sz w:val="24"/>
          <w:highlight w:val="none"/>
          <w:lang w:val="en-US" w:eastAsia="zh-CN"/>
        </w:rPr>
        <w:t>水质硬度仪、电导率仪、</w:t>
      </w:r>
      <w:r>
        <w:rPr>
          <w:rFonts w:hint="eastAsia" w:hAnsi="宋体"/>
          <w:bCs/>
          <w:sz w:val="24"/>
          <w:highlight w:val="none"/>
        </w:rPr>
        <w:t>压力变送器和工业铂电阻等</w:t>
      </w:r>
      <w:r>
        <w:rPr>
          <w:rFonts w:hint="eastAsia" w:hAnsi="宋体"/>
          <w:bCs/>
          <w:sz w:val="24"/>
          <w:highlight w:val="none"/>
          <w:lang w:eastAsia="zh-CN"/>
        </w:rPr>
        <w:t>。</w:t>
      </w:r>
      <w:r>
        <w:rPr>
          <w:rFonts w:hint="eastAsia" w:hAnsi="宋体"/>
          <w:bCs/>
          <w:sz w:val="24"/>
          <w:highlight w:val="none"/>
          <w:lang w:val="en-US" w:eastAsia="zh-CN"/>
        </w:rPr>
        <w:t>它利用稳压电源、压力控制</w:t>
      </w:r>
      <w:r>
        <w:rPr>
          <w:rFonts w:hint="eastAsia" w:hAnsi="宋体"/>
          <w:bCs/>
          <w:sz w:val="24"/>
          <w:highlight w:val="none"/>
        </w:rPr>
        <w:t>系统</w:t>
      </w:r>
      <w:r>
        <w:rPr>
          <w:rFonts w:hint="eastAsia" w:hAnsi="宋体"/>
          <w:bCs/>
          <w:sz w:val="24"/>
          <w:highlight w:val="none"/>
          <w:lang w:val="en-US" w:eastAsia="zh-CN"/>
        </w:rPr>
        <w:t>、流量控制系统</w:t>
      </w:r>
      <w:r>
        <w:rPr>
          <w:rFonts w:hint="eastAsia" w:hAnsi="宋体"/>
          <w:bCs/>
          <w:sz w:val="24"/>
          <w:highlight w:val="none"/>
        </w:rPr>
        <w:t>和</w:t>
      </w:r>
      <w:r>
        <w:rPr>
          <w:rFonts w:hint="eastAsia" w:hAnsi="宋体"/>
          <w:bCs/>
          <w:sz w:val="24"/>
          <w:highlight w:val="none"/>
          <w:lang w:val="en-US" w:eastAsia="zh-CN"/>
        </w:rPr>
        <w:t>水温控制系统</w:t>
      </w:r>
      <w:r>
        <w:rPr>
          <w:rFonts w:hint="eastAsia" w:hAnsi="宋体"/>
          <w:bCs/>
          <w:sz w:val="24"/>
          <w:highlight w:val="none"/>
        </w:rPr>
        <w:t>为被测</w:t>
      </w:r>
      <w:r>
        <w:rPr>
          <w:rFonts w:hint="eastAsia" w:hAnsi="宋体"/>
          <w:bCs/>
          <w:sz w:val="24"/>
          <w:highlight w:val="none"/>
          <w:lang w:val="en-US" w:eastAsia="zh-CN"/>
        </w:rPr>
        <w:t>净水机</w:t>
      </w:r>
      <w:r>
        <w:rPr>
          <w:rFonts w:hint="eastAsia" w:hAnsi="宋体"/>
          <w:bCs/>
          <w:sz w:val="24"/>
          <w:highlight w:val="none"/>
        </w:rPr>
        <w:t>提供稳定的运行工况，通过</w:t>
      </w:r>
      <w:r>
        <w:rPr>
          <w:rFonts w:hint="eastAsia" w:hAnsi="宋体"/>
          <w:bCs/>
          <w:sz w:val="24"/>
          <w:highlight w:val="none"/>
          <w:lang w:val="en-US" w:eastAsia="zh-CN"/>
        </w:rPr>
        <w:t>测量和</w:t>
      </w:r>
      <w:r>
        <w:rPr>
          <w:rFonts w:hint="eastAsia"/>
          <w:sz w:val="24"/>
          <w:highlight w:val="none"/>
        </w:rPr>
        <w:t>采集</w:t>
      </w:r>
      <w:r>
        <w:rPr>
          <w:rFonts w:hint="eastAsia"/>
          <w:sz w:val="24"/>
          <w:highlight w:val="none"/>
          <w:lang w:val="en-US" w:eastAsia="zh-CN"/>
        </w:rPr>
        <w:t>质量</w:t>
      </w:r>
      <w:r>
        <w:rPr>
          <w:rFonts w:hint="eastAsia"/>
          <w:sz w:val="24"/>
          <w:highlight w:val="none"/>
        </w:rPr>
        <w:t>、流量、温度、压力等参数</w:t>
      </w:r>
      <w:r>
        <w:rPr>
          <w:rFonts w:hint="eastAsia"/>
          <w:sz w:val="24"/>
          <w:highlight w:val="none"/>
          <w:lang w:eastAsia="zh-CN"/>
        </w:rPr>
        <w:t>，</w:t>
      </w:r>
      <w:r>
        <w:rPr>
          <w:rFonts w:hint="eastAsia"/>
          <w:sz w:val="24"/>
          <w:highlight w:val="none"/>
          <w:lang w:val="en-US" w:eastAsia="zh-CN"/>
        </w:rPr>
        <w:t>进而</w:t>
      </w:r>
      <w:r>
        <w:rPr>
          <w:rFonts w:hint="eastAsia"/>
          <w:color w:val="auto"/>
          <w:sz w:val="24"/>
          <w:highlight w:val="none"/>
          <w:lang w:val="en-US" w:eastAsia="zh-CN"/>
        </w:rPr>
        <w:t>获得</w:t>
      </w:r>
      <w:r>
        <w:rPr>
          <w:rFonts w:hint="eastAsia"/>
          <w:sz w:val="24"/>
          <w:highlight w:val="none"/>
        </w:rPr>
        <w:t>被测</w:t>
      </w:r>
      <w:r>
        <w:rPr>
          <w:rFonts w:hint="eastAsia"/>
          <w:sz w:val="24"/>
          <w:highlight w:val="none"/>
          <w:lang w:val="en-US" w:eastAsia="zh-CN"/>
        </w:rPr>
        <w:t>净水机</w:t>
      </w:r>
      <w:r>
        <w:rPr>
          <w:rFonts w:hint="eastAsia"/>
          <w:sz w:val="24"/>
          <w:highlight w:val="none"/>
        </w:rPr>
        <w:t>的</w:t>
      </w:r>
      <w:r>
        <w:rPr>
          <w:rFonts w:hint="eastAsia"/>
          <w:sz w:val="24"/>
          <w:highlight w:val="none"/>
          <w:lang w:val="en-US" w:eastAsia="zh-CN"/>
        </w:rPr>
        <w:t>净</w:t>
      </w:r>
      <w:r>
        <w:rPr>
          <w:rFonts w:hint="eastAsia"/>
          <w:sz w:val="24"/>
          <w:highlight w:val="none"/>
        </w:rPr>
        <w:t>水量</w:t>
      </w:r>
      <w:r>
        <w:rPr>
          <w:rFonts w:hint="eastAsia"/>
          <w:sz w:val="24"/>
          <w:highlight w:val="none"/>
          <w:lang w:eastAsia="zh-CN"/>
        </w:rPr>
        <w:t>、</w:t>
      </w:r>
      <w:r>
        <w:rPr>
          <w:rFonts w:hint="eastAsia"/>
          <w:sz w:val="24"/>
          <w:highlight w:val="none"/>
          <w:lang w:val="en-US" w:eastAsia="zh-CN"/>
        </w:rPr>
        <w:t>浓水量</w:t>
      </w:r>
      <w:r>
        <w:rPr>
          <w:rFonts w:hint="eastAsia"/>
          <w:sz w:val="24"/>
          <w:highlight w:val="none"/>
        </w:rPr>
        <w:t>及其他各项性能指标。</w:t>
      </w:r>
    </w:p>
    <w:p w14:paraId="0F163741">
      <w:pPr>
        <w:spacing w:line="360" w:lineRule="auto"/>
        <w:ind w:firstLine="420" w:firstLineChars="200"/>
        <w:jc w:val="left"/>
        <w:rPr>
          <w:rFonts w:hint="eastAsia" w:eastAsia="宋体"/>
          <w:lang w:eastAsia="zh-CN"/>
        </w:rPr>
      </w:pPr>
      <w:r>
        <w:rPr>
          <w:rFonts w:hint="eastAsia" w:eastAsia="宋体"/>
          <w:lang w:eastAsia="zh-CN"/>
        </w:rPr>
        <w:drawing>
          <wp:inline distT="0" distB="0" distL="114300" distR="114300">
            <wp:extent cx="5266055" cy="2493645"/>
            <wp:effectExtent l="0" t="0" r="6985" b="5715"/>
            <wp:docPr id="8" name="图片 8" descr="微信图片_20260416214452_35_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60416214452_35_98"/>
                    <pic:cNvPicPr>
                      <a:picLocks noChangeAspect="1"/>
                    </pic:cNvPicPr>
                  </pic:nvPicPr>
                  <pic:blipFill>
                    <a:blip r:embed="rId14"/>
                    <a:stretch>
                      <a:fillRect/>
                    </a:stretch>
                  </pic:blipFill>
                  <pic:spPr>
                    <a:xfrm>
                      <a:off x="0" y="0"/>
                      <a:ext cx="5266055" cy="2493645"/>
                    </a:xfrm>
                    <a:prstGeom prst="rect">
                      <a:avLst/>
                    </a:prstGeom>
                  </pic:spPr>
                </pic:pic>
              </a:graphicData>
            </a:graphic>
          </wp:inline>
        </w:drawing>
      </w:r>
    </w:p>
    <w:p w14:paraId="2108EE45">
      <w:pPr>
        <w:spacing w:line="360" w:lineRule="auto"/>
        <w:jc w:val="center"/>
        <w:rPr>
          <w:rFonts w:hint="default" w:ascii="黑体" w:hAnsi="黑体" w:eastAsia="黑体"/>
          <w:color w:val="000000" w:themeColor="text1"/>
          <w:sz w:val="21"/>
          <w:szCs w:val="24"/>
          <w:highlight w:val="none"/>
          <w:lang w:val="en-US" w:eastAsia="zh-CN"/>
          <w14:textFill>
            <w14:solidFill>
              <w14:schemeClr w14:val="tx1"/>
            </w14:solidFill>
          </w14:textFill>
        </w:rPr>
      </w:pPr>
      <w:r>
        <w:rPr>
          <w:rFonts w:hint="default" w:ascii="黑体" w:hAnsi="黑体" w:eastAsia="黑体"/>
          <w:color w:val="000000" w:themeColor="text1"/>
          <w:sz w:val="21"/>
          <w:szCs w:val="24"/>
          <w:highlight w:val="none"/>
          <w:lang w:val="en-US" w:eastAsia="zh-CN"/>
          <w14:textFill>
            <w14:solidFill>
              <w14:schemeClr w14:val="tx1"/>
            </w14:solidFill>
          </w14:textFill>
        </w:rPr>
        <w:t xml:space="preserve">图1  </w:t>
      </w:r>
      <w:r>
        <w:rPr>
          <w:rFonts w:hint="eastAsia" w:ascii="黑体" w:hAnsi="黑体" w:eastAsia="黑体"/>
          <w:bCs w:val="0"/>
          <w:color w:val="000000" w:themeColor="text1"/>
          <w:sz w:val="21"/>
          <w:szCs w:val="24"/>
          <w:highlight w:val="none"/>
          <w:lang w:val="en-US" w:eastAsia="zh-CN"/>
          <w14:textFill>
            <w14:solidFill>
              <w14:schemeClr w14:val="tx1"/>
            </w14:solidFill>
          </w14:textFill>
        </w:rPr>
        <w:t>净水器</w:t>
      </w:r>
      <w:r>
        <w:rPr>
          <w:rFonts w:hint="default" w:ascii="黑体" w:hAnsi="黑体" w:eastAsia="黑体"/>
          <w:bCs w:val="0"/>
          <w:color w:val="000000" w:themeColor="text1"/>
          <w:sz w:val="21"/>
          <w:szCs w:val="24"/>
          <w:highlight w:val="none"/>
          <w:lang w:eastAsia="zh-CN"/>
          <w14:textFill>
            <w14:solidFill>
              <w14:schemeClr w14:val="tx1"/>
            </w14:solidFill>
          </w14:textFill>
        </w:rPr>
        <w:t>水效测量装置</w:t>
      </w:r>
      <w:r>
        <w:rPr>
          <w:rFonts w:hint="eastAsia" w:ascii="黑体" w:hAnsi="黑体" w:eastAsia="黑体"/>
          <w:bCs w:val="0"/>
          <w:color w:val="000000" w:themeColor="text1"/>
          <w:sz w:val="21"/>
          <w:szCs w:val="24"/>
          <w:highlight w:val="none"/>
          <w:lang w:val="en-US" w:eastAsia="zh-CN"/>
          <w14:textFill>
            <w14:solidFill>
              <w14:schemeClr w14:val="tx1"/>
            </w14:solidFill>
          </w14:textFill>
        </w:rPr>
        <w:t>示意</w:t>
      </w:r>
      <w:r>
        <w:rPr>
          <w:rFonts w:hint="default" w:ascii="黑体" w:hAnsi="黑体" w:eastAsia="黑体"/>
          <w:bCs w:val="0"/>
          <w:color w:val="000000" w:themeColor="text1"/>
          <w:sz w:val="21"/>
          <w:szCs w:val="24"/>
          <w:highlight w:val="none"/>
          <w:lang w:val="en-US" w:eastAsia="zh-CN"/>
          <w14:textFill>
            <w14:solidFill>
              <w14:schemeClr w14:val="tx1"/>
            </w14:solidFill>
          </w14:textFill>
        </w:rPr>
        <w:t>图</w:t>
      </w:r>
    </w:p>
    <w:p w14:paraId="319673E8">
      <w:pPr>
        <w:spacing w:line="360" w:lineRule="auto"/>
        <w:jc w:val="center"/>
        <w:rPr>
          <w:rFonts w:hint="eastAsia" w:ascii="宋体" w:eastAsia="宋体"/>
          <w:color w:val="auto"/>
          <w:kern w:val="0"/>
          <w:sz w:val="21"/>
          <w:szCs w:val="21"/>
          <w:highlight w:val="none"/>
        </w:rPr>
      </w:pPr>
      <w:r>
        <w:rPr>
          <w:rFonts w:ascii="宋体"/>
          <w:color w:val="auto"/>
          <w:kern w:val="0"/>
          <w:sz w:val="21"/>
          <w:szCs w:val="21"/>
          <w:highlight w:val="none"/>
        </w:rPr>
        <w:t>1—</w:t>
      </w:r>
      <w:r>
        <w:rPr>
          <w:rFonts w:hint="eastAsia" w:ascii="宋体"/>
          <w:color w:val="auto"/>
          <w:kern w:val="0"/>
          <w:sz w:val="21"/>
          <w:szCs w:val="21"/>
          <w:highlight w:val="none"/>
          <w:lang w:val="en-US" w:eastAsia="zh-CN"/>
        </w:rPr>
        <w:t>供水水源</w:t>
      </w:r>
      <w:r>
        <w:rPr>
          <w:rFonts w:hint="eastAsia" w:ascii="宋体" w:eastAsia="宋体"/>
          <w:color w:val="auto"/>
          <w:kern w:val="0"/>
          <w:sz w:val="21"/>
          <w:szCs w:val="21"/>
          <w:highlight w:val="none"/>
        </w:rPr>
        <w:t>；</w:t>
      </w:r>
      <w:r>
        <w:rPr>
          <w:rFonts w:ascii="宋体" w:eastAsia="宋体"/>
          <w:color w:val="auto"/>
          <w:kern w:val="0"/>
          <w:sz w:val="21"/>
          <w:szCs w:val="21"/>
          <w:highlight w:val="none"/>
        </w:rPr>
        <w:t>2—</w:t>
      </w:r>
      <w:r>
        <w:rPr>
          <w:rFonts w:hint="eastAsia" w:ascii="宋体"/>
          <w:color w:val="auto"/>
          <w:kern w:val="0"/>
          <w:sz w:val="21"/>
          <w:szCs w:val="21"/>
          <w:highlight w:val="none"/>
          <w:lang w:val="en-US" w:eastAsia="zh-CN"/>
        </w:rPr>
        <w:t>搅拌器</w:t>
      </w:r>
      <w:r>
        <w:rPr>
          <w:rFonts w:hint="eastAsia" w:ascii="宋体" w:eastAsia="宋体"/>
          <w:color w:val="auto"/>
          <w:kern w:val="0"/>
          <w:sz w:val="21"/>
          <w:szCs w:val="21"/>
          <w:highlight w:val="none"/>
        </w:rPr>
        <w:t>；</w:t>
      </w:r>
      <w:r>
        <w:rPr>
          <w:rFonts w:ascii="宋体" w:eastAsia="宋体"/>
          <w:color w:val="auto"/>
          <w:kern w:val="0"/>
          <w:sz w:val="21"/>
          <w:szCs w:val="21"/>
          <w:highlight w:val="none"/>
        </w:rPr>
        <w:t>3—</w:t>
      </w:r>
      <w:r>
        <w:rPr>
          <w:rFonts w:hint="eastAsia" w:ascii="宋体"/>
          <w:color w:val="auto"/>
          <w:kern w:val="0"/>
          <w:sz w:val="21"/>
          <w:szCs w:val="21"/>
          <w:highlight w:val="none"/>
          <w:lang w:val="en-US" w:eastAsia="zh-CN"/>
        </w:rPr>
        <w:t>温度传感器</w:t>
      </w:r>
      <w:r>
        <w:rPr>
          <w:rFonts w:hint="eastAsia" w:ascii="宋体" w:eastAsia="宋体"/>
          <w:color w:val="auto"/>
          <w:kern w:val="0"/>
          <w:sz w:val="21"/>
          <w:szCs w:val="21"/>
          <w:highlight w:val="none"/>
        </w:rPr>
        <w:t>；</w:t>
      </w:r>
      <w:r>
        <w:rPr>
          <w:rFonts w:ascii="宋体" w:eastAsia="宋体"/>
          <w:color w:val="auto"/>
          <w:kern w:val="0"/>
          <w:sz w:val="21"/>
          <w:szCs w:val="21"/>
          <w:highlight w:val="none"/>
        </w:rPr>
        <w:t>4—</w:t>
      </w:r>
      <w:r>
        <w:rPr>
          <w:rFonts w:hint="eastAsia" w:ascii="宋体"/>
          <w:color w:val="auto"/>
          <w:kern w:val="0"/>
          <w:sz w:val="21"/>
          <w:szCs w:val="21"/>
          <w:highlight w:val="none"/>
          <w:lang w:val="en-US" w:eastAsia="zh-CN"/>
        </w:rPr>
        <w:t>泵</w:t>
      </w:r>
      <w:r>
        <w:rPr>
          <w:rFonts w:hint="eastAsia" w:ascii="宋体" w:eastAsia="宋体"/>
          <w:color w:val="auto"/>
          <w:kern w:val="0"/>
          <w:sz w:val="21"/>
          <w:szCs w:val="21"/>
          <w:highlight w:val="none"/>
        </w:rPr>
        <w:t>；</w:t>
      </w:r>
      <w:r>
        <w:rPr>
          <w:rFonts w:ascii="宋体" w:eastAsia="宋体"/>
          <w:color w:val="auto"/>
          <w:kern w:val="0"/>
          <w:sz w:val="21"/>
          <w:szCs w:val="21"/>
          <w:highlight w:val="none"/>
        </w:rPr>
        <w:t>5—</w:t>
      </w:r>
      <w:r>
        <w:rPr>
          <w:rFonts w:hint="eastAsia" w:ascii="宋体"/>
          <w:color w:val="auto"/>
          <w:kern w:val="0"/>
          <w:sz w:val="21"/>
          <w:szCs w:val="21"/>
          <w:highlight w:val="none"/>
          <w:lang w:val="en-US" w:eastAsia="zh-CN"/>
        </w:rPr>
        <w:t>压力传感器</w:t>
      </w:r>
      <w:r>
        <w:rPr>
          <w:rFonts w:hint="eastAsia" w:ascii="宋体" w:eastAsia="宋体"/>
          <w:color w:val="auto"/>
          <w:kern w:val="0"/>
          <w:sz w:val="21"/>
          <w:szCs w:val="21"/>
          <w:highlight w:val="none"/>
        </w:rPr>
        <w:t>；</w:t>
      </w:r>
      <w:r>
        <w:rPr>
          <w:rFonts w:ascii="宋体" w:eastAsia="宋体"/>
          <w:color w:val="auto"/>
          <w:kern w:val="0"/>
          <w:sz w:val="21"/>
          <w:szCs w:val="21"/>
          <w:highlight w:val="none"/>
        </w:rPr>
        <w:t>6—</w:t>
      </w:r>
      <w:r>
        <w:rPr>
          <w:rFonts w:hint="eastAsia" w:ascii="宋体"/>
          <w:color w:val="auto"/>
          <w:kern w:val="0"/>
          <w:sz w:val="21"/>
          <w:szCs w:val="21"/>
          <w:highlight w:val="none"/>
          <w:lang w:val="en-US" w:eastAsia="zh-CN"/>
        </w:rPr>
        <w:t>流量计/电子秤</w:t>
      </w:r>
      <w:r>
        <w:rPr>
          <w:rFonts w:hint="eastAsia" w:ascii="宋体" w:eastAsia="宋体"/>
          <w:color w:val="auto"/>
          <w:kern w:val="0"/>
          <w:sz w:val="21"/>
          <w:szCs w:val="21"/>
          <w:highlight w:val="none"/>
        </w:rPr>
        <w:t>；</w:t>
      </w:r>
    </w:p>
    <w:p w14:paraId="7C1DFCE4">
      <w:pPr>
        <w:spacing w:line="360" w:lineRule="auto"/>
        <w:jc w:val="center"/>
        <w:rPr>
          <w:rFonts w:hint="default"/>
          <w:lang w:val="en-US" w:eastAsia="zh-CN"/>
        </w:rPr>
      </w:pPr>
      <w:r>
        <w:rPr>
          <w:rFonts w:hint="eastAsia" w:ascii="宋体"/>
          <w:color w:val="auto"/>
          <w:kern w:val="0"/>
          <w:sz w:val="21"/>
          <w:szCs w:val="21"/>
          <w:highlight w:val="none"/>
          <w:lang w:val="en-US" w:eastAsia="zh-CN"/>
        </w:rPr>
        <w:t>7</w:t>
      </w:r>
      <w:r>
        <w:rPr>
          <w:rFonts w:ascii="宋体" w:eastAsia="宋体"/>
          <w:color w:val="auto"/>
          <w:kern w:val="0"/>
          <w:sz w:val="21"/>
          <w:szCs w:val="21"/>
          <w:highlight w:val="none"/>
        </w:rPr>
        <w:t>—</w:t>
      </w:r>
      <w:r>
        <w:rPr>
          <w:rFonts w:hint="eastAsia" w:ascii="宋体"/>
          <w:color w:val="auto"/>
          <w:kern w:val="0"/>
          <w:sz w:val="21"/>
          <w:szCs w:val="21"/>
          <w:highlight w:val="none"/>
          <w:lang w:val="en-US" w:eastAsia="zh-CN"/>
        </w:rPr>
        <w:t>测试样品（净水机）</w:t>
      </w:r>
      <w:r>
        <w:rPr>
          <w:rFonts w:hint="eastAsia" w:ascii="宋体" w:eastAsia="宋体"/>
          <w:color w:val="auto"/>
          <w:kern w:val="0"/>
          <w:sz w:val="21"/>
          <w:szCs w:val="21"/>
          <w:highlight w:val="none"/>
          <w:lang w:val="en-US" w:eastAsia="zh-CN"/>
        </w:rPr>
        <w:t>。</w:t>
      </w:r>
    </w:p>
    <w:p w14:paraId="36140365">
      <w:pPr>
        <w:pStyle w:val="3"/>
        <w:rPr>
          <w:rFonts w:ascii="Times New Roman" w:hAnsi="Times New Roman"/>
          <w:bCs w:val="0"/>
          <w:sz w:val="24"/>
        </w:rPr>
      </w:pPr>
      <w:bookmarkStart w:id="15" w:name="_Toc91162706"/>
      <w:r>
        <w:rPr>
          <w:rFonts w:ascii="Times New Roman" w:hAnsi="Times New Roman"/>
          <w:bCs w:val="0"/>
          <w:sz w:val="24"/>
        </w:rPr>
        <w:t>5 计量特性</w:t>
      </w:r>
      <w:bookmarkEnd w:id="15"/>
    </w:p>
    <w:p w14:paraId="01F7C9FD">
      <w:pPr>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各类水效</w:t>
      </w:r>
      <w:r>
        <w:rPr>
          <w:rFonts w:hint="eastAsia"/>
          <w:color w:val="000000" w:themeColor="text1"/>
          <w:sz w:val="24"/>
          <w14:textFill>
            <w14:solidFill>
              <w14:schemeClr w14:val="tx1"/>
            </w14:solidFill>
          </w14:textFill>
        </w:rPr>
        <w:t>测量装置的典型测量范围和</w:t>
      </w:r>
      <w:r>
        <w:rPr>
          <w:rFonts w:hint="eastAsia"/>
          <w:color w:val="000000" w:themeColor="text1"/>
          <w:sz w:val="24"/>
          <w:lang w:val="en-US" w:eastAsia="zh-CN"/>
          <w14:textFill>
            <w14:solidFill>
              <w14:schemeClr w14:val="tx1"/>
            </w14:solidFill>
          </w14:textFill>
        </w:rPr>
        <w:t>技术要求</w:t>
      </w:r>
      <w:r>
        <w:rPr>
          <w:rFonts w:hint="eastAsia"/>
          <w:color w:val="000000" w:themeColor="text1"/>
          <w:sz w:val="24"/>
          <w14:textFill>
            <w14:solidFill>
              <w14:schemeClr w14:val="tx1"/>
            </w14:solidFill>
          </w14:textFill>
        </w:rPr>
        <w:t>如下</w:t>
      </w:r>
      <w:r>
        <w:rPr>
          <w:rFonts w:hint="eastAsia"/>
          <w:color w:val="000000" w:themeColor="text1"/>
          <w:sz w:val="24"/>
          <w:lang w:eastAsia="zh-CN"/>
          <w14:textFill>
            <w14:solidFill>
              <w14:schemeClr w14:val="tx1"/>
            </w14:solidFill>
          </w14:textFill>
        </w:rPr>
        <w:t>。</w:t>
      </w:r>
    </w:p>
    <w:p w14:paraId="396B29BE">
      <w:pPr>
        <w:spacing w:line="360" w:lineRule="auto"/>
        <w:ind w:firstLine="420" w:firstLineChars="200"/>
        <w:jc w:val="lef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注：由于设计方案、制造者或制造年代等因素，不同能效</w:t>
      </w:r>
      <w:r>
        <w:rPr>
          <w:rFonts w:hint="eastAsia"/>
          <w:color w:val="000000" w:themeColor="text1"/>
          <w:szCs w:val="21"/>
          <w:lang w:val="en-US" w:eastAsia="zh-CN"/>
          <w14:textFill>
            <w14:solidFill>
              <w14:schemeClr w14:val="tx1"/>
            </w14:solidFill>
          </w14:textFill>
        </w:rPr>
        <w:t>水效</w:t>
      </w:r>
      <w:r>
        <w:rPr>
          <w:rFonts w:hint="eastAsia"/>
          <w:color w:val="000000" w:themeColor="text1"/>
          <w:szCs w:val="21"/>
          <w14:textFill>
            <w14:solidFill>
              <w14:schemeClr w14:val="tx1"/>
            </w14:solidFill>
          </w14:textFill>
        </w:rPr>
        <w:t>测量装置中各测量系统的测量范围可能存在差异，因此</w:t>
      </w:r>
      <w:r>
        <w:rPr>
          <w:rFonts w:hint="eastAsia"/>
          <w:color w:val="000000" w:themeColor="text1"/>
          <w:szCs w:val="21"/>
          <w:lang w:val="en-US" w:eastAsia="zh-CN"/>
          <w14:textFill>
            <w14:solidFill>
              <w14:schemeClr w14:val="tx1"/>
            </w14:solidFill>
          </w14:textFill>
        </w:rPr>
        <w:t>本章</w:t>
      </w:r>
      <w:r>
        <w:rPr>
          <w:rFonts w:hint="eastAsia"/>
          <w:color w:val="000000" w:themeColor="text1"/>
          <w:szCs w:val="21"/>
          <w14:textFill>
            <w14:solidFill>
              <w14:schemeClr w14:val="tx1"/>
            </w14:solidFill>
          </w14:textFill>
        </w:rPr>
        <w:t>所述“典型测量范围”指各测量系统较为常见的测量范围。校准时，被校能效</w:t>
      </w:r>
      <w:r>
        <w:rPr>
          <w:rFonts w:hint="eastAsia"/>
          <w:color w:val="000000" w:themeColor="text1"/>
          <w:szCs w:val="21"/>
          <w:lang w:val="en-US" w:eastAsia="zh-CN"/>
          <w14:textFill>
            <w14:solidFill>
              <w14:schemeClr w14:val="tx1"/>
            </w14:solidFill>
          </w14:textFill>
        </w:rPr>
        <w:t>水效</w:t>
      </w:r>
      <w:r>
        <w:rPr>
          <w:rFonts w:hint="eastAsia"/>
          <w:color w:val="000000" w:themeColor="text1"/>
          <w:szCs w:val="21"/>
          <w14:textFill>
            <w14:solidFill>
              <w14:schemeClr w14:val="tx1"/>
            </w14:solidFill>
          </w14:textFill>
        </w:rPr>
        <w:t>测量装置各测量系统的实际测量范围可能与典型测量范围不同，但实际测量范围应能够满足能效</w:t>
      </w:r>
      <w:r>
        <w:rPr>
          <w:rFonts w:hint="eastAsia"/>
          <w:color w:val="000000" w:themeColor="text1"/>
          <w:szCs w:val="21"/>
          <w:lang w:val="en-US" w:eastAsia="zh-CN"/>
          <w14:textFill>
            <w14:solidFill>
              <w14:schemeClr w14:val="tx1"/>
            </w14:solidFill>
          </w14:textFill>
        </w:rPr>
        <w:t>水效测</w:t>
      </w:r>
      <w:r>
        <w:rPr>
          <w:rFonts w:hint="eastAsia"/>
          <w:color w:val="000000" w:themeColor="text1"/>
          <w:szCs w:val="21"/>
          <w14:textFill>
            <w14:solidFill>
              <w14:schemeClr w14:val="tx1"/>
            </w14:solidFill>
          </w14:textFill>
        </w:rPr>
        <w:t>量装置的使用需求。</w:t>
      </w:r>
    </w:p>
    <w:p w14:paraId="392A1698">
      <w:pPr>
        <w:pStyle w:val="3"/>
        <w:bidi w:val="0"/>
        <w:rPr>
          <w:rFonts w:hint="eastAsia" w:ascii="宋体" w:hAnsi="宋体" w:eastAsia="宋体" w:cs="宋体"/>
          <w:b w:val="0"/>
          <w:bCs w:val="0"/>
          <w:sz w:val="24"/>
          <w:szCs w:val="24"/>
          <w:lang w:val="en-US" w:eastAsia="zh-CN"/>
        </w:rPr>
      </w:pPr>
      <w:bookmarkStart w:id="16" w:name="_Toc91162709"/>
      <w:bookmarkStart w:id="17" w:name="_Toc36547665"/>
      <w:r>
        <w:rPr>
          <w:rFonts w:hint="eastAsia" w:ascii="宋体" w:hAnsi="宋体" w:eastAsia="宋体" w:cs="宋体"/>
          <w:b w:val="0"/>
          <w:bCs w:val="0"/>
          <w:sz w:val="24"/>
          <w:szCs w:val="24"/>
        </w:rPr>
        <w:t>5.</w:t>
      </w: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 xml:space="preserve"> </w:t>
      </w:r>
      <w:r>
        <w:rPr>
          <w:rFonts w:hint="eastAsia" w:ascii="宋体" w:hAnsi="宋体" w:eastAsia="宋体" w:cs="宋体"/>
          <w:b w:val="0"/>
          <w:bCs w:val="0"/>
          <w:sz w:val="24"/>
          <w:szCs w:val="24"/>
          <w:lang w:val="en-US" w:eastAsia="zh-CN"/>
        </w:rPr>
        <w:t>质量</w:t>
      </w:r>
      <w:r>
        <w:rPr>
          <w:rFonts w:hint="eastAsia" w:ascii="宋体" w:hAnsi="宋体" w:eastAsia="宋体" w:cs="宋体"/>
          <w:b w:val="0"/>
          <w:bCs w:val="0"/>
          <w:sz w:val="24"/>
          <w:szCs w:val="24"/>
        </w:rPr>
        <w:t>测量</w:t>
      </w:r>
      <w:r>
        <w:rPr>
          <w:rFonts w:hint="eastAsia" w:ascii="宋体" w:hAnsi="宋体" w:eastAsia="宋体" w:cs="宋体"/>
          <w:b w:val="0"/>
          <w:bCs w:val="0"/>
          <w:sz w:val="24"/>
          <w:szCs w:val="24"/>
          <w:lang w:val="en-US" w:eastAsia="zh-CN"/>
        </w:rPr>
        <w:t>设备</w:t>
      </w:r>
    </w:p>
    <w:p w14:paraId="471BC9B8">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对于净水流量＜0.2L/min的净水机水效检测，通常选择质量测量系统结合介质密度和校准时间计算净水量</w:t>
      </w:r>
      <w:r>
        <w:rPr>
          <w:rFonts w:hint="eastAsia"/>
          <w:color w:val="000000" w:themeColor="text1"/>
          <w:sz w:val="24"/>
          <w:lang w:val="en-US" w:eastAsia="zh-CN"/>
          <w14:textFill>
            <w14:solidFill>
              <w14:schemeClr w14:val="tx1"/>
            </w14:solidFill>
          </w14:textFill>
        </w:rPr>
        <w:t>和浓水量，</w:t>
      </w:r>
      <w:r>
        <w:rPr>
          <w:rFonts w:hint="eastAsia"/>
          <w:color w:val="000000" w:themeColor="text1"/>
          <w:sz w:val="24"/>
          <w14:textFill>
            <w14:solidFill>
              <w14:schemeClr w14:val="tx1"/>
            </w14:solidFill>
          </w14:textFill>
        </w:rPr>
        <w:t>典型测量范围和</w:t>
      </w:r>
      <w:r>
        <w:rPr>
          <w:rFonts w:hint="eastAsia"/>
          <w:color w:val="000000" w:themeColor="text1"/>
          <w:sz w:val="24"/>
          <w:lang w:val="en-US" w:eastAsia="zh-CN"/>
          <w14:textFill>
            <w14:solidFill>
              <w14:schemeClr w14:val="tx1"/>
            </w14:solidFill>
          </w14:textFill>
        </w:rPr>
        <w:t>最大允许误差</w:t>
      </w:r>
      <w:r>
        <w:rPr>
          <w:color w:val="000000" w:themeColor="text1"/>
          <w:sz w:val="24"/>
          <w14:textFill>
            <w14:solidFill>
              <w14:schemeClr w14:val="tx1"/>
            </w14:solidFill>
          </w14:textFill>
        </w:rPr>
        <w:t>见</w:t>
      </w:r>
      <w:r>
        <w:rPr>
          <w:color w:val="000000" w:themeColor="text1"/>
          <w:sz w:val="24"/>
          <w:lang w:val="zh-CN"/>
          <w14:textFill>
            <w14:solidFill>
              <w14:schemeClr w14:val="tx1"/>
            </w14:solidFill>
          </w14:textFill>
        </w:rPr>
        <w:t>表</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w:t>
      </w:r>
    </w:p>
    <w:p w14:paraId="2027D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黑体" w:hAnsi="黑体" w:eastAsia="黑体"/>
          <w:color w:val="000000" w:themeColor="text1"/>
          <w:lang w:val="en-US" w:eastAsia="zh-CN"/>
          <w14:textFill>
            <w14:solidFill>
              <w14:schemeClr w14:val="tx1"/>
            </w14:solidFill>
          </w14:textFill>
        </w:rPr>
      </w:pPr>
      <w:r>
        <w:rPr>
          <w:rFonts w:hint="default" w:ascii="黑体" w:hAnsi="黑体" w:eastAsia="黑体"/>
          <w:color w:val="000000" w:themeColor="text1"/>
          <w:lang w:val="en-US" w:eastAsia="zh-CN"/>
          <w14:textFill>
            <w14:solidFill>
              <w14:schemeClr w14:val="tx1"/>
            </w14:solidFill>
          </w14:textFill>
        </w:rPr>
        <w:t>表</w:t>
      </w:r>
      <w:r>
        <w:rPr>
          <w:rFonts w:hint="eastAsia" w:ascii="黑体" w:hAnsi="黑体" w:eastAsia="黑体"/>
          <w:color w:val="000000" w:themeColor="text1"/>
          <w:lang w:val="en-US" w:eastAsia="zh-CN"/>
          <w14:textFill>
            <w14:solidFill>
              <w14:schemeClr w14:val="tx1"/>
            </w14:solidFill>
          </w14:textFill>
        </w:rPr>
        <w:t>1</w:t>
      </w:r>
      <w:r>
        <w:rPr>
          <w:rFonts w:hint="default" w:ascii="黑体" w:hAnsi="黑体" w:eastAsia="黑体"/>
          <w:color w:val="000000" w:themeColor="text1"/>
          <w:lang w:val="en-US" w:eastAsia="zh-CN"/>
          <w14:textFill>
            <w14:solidFill>
              <w14:schemeClr w14:val="tx1"/>
            </w14:solidFill>
          </w14:textFill>
        </w:rPr>
        <w:t xml:space="preserve"> </w:t>
      </w:r>
      <w:r>
        <w:rPr>
          <w:rFonts w:hint="eastAsia" w:ascii="黑体" w:hAnsi="黑体" w:eastAsia="黑体"/>
          <w:color w:val="000000" w:themeColor="text1"/>
          <w:lang w:val="en-US" w:eastAsia="zh-CN"/>
          <w14:textFill>
            <w14:solidFill>
              <w14:schemeClr w14:val="tx1"/>
            </w14:solidFill>
          </w14:textFill>
        </w:rPr>
        <w:t>质量</w:t>
      </w:r>
      <w:r>
        <w:rPr>
          <w:rFonts w:hint="default" w:ascii="黑体" w:hAnsi="黑体" w:eastAsia="黑体"/>
          <w:color w:val="000000" w:themeColor="text1"/>
          <w:lang w:val="en-US" w:eastAsia="zh-CN"/>
          <w14:textFill>
            <w14:solidFill>
              <w14:schemeClr w14:val="tx1"/>
            </w14:solidFill>
          </w14:textFill>
        </w:rPr>
        <w:t>测量</w:t>
      </w:r>
      <w:r>
        <w:rPr>
          <w:rFonts w:hint="eastAsia" w:ascii="黑体" w:hAnsi="黑体" w:eastAsia="黑体"/>
          <w:color w:val="000000" w:themeColor="text1"/>
          <w:lang w:val="en-US" w:eastAsia="zh-CN"/>
          <w14:textFill>
            <w14:solidFill>
              <w14:schemeClr w14:val="tx1"/>
            </w14:solidFill>
          </w14:textFill>
        </w:rPr>
        <w:t>设备</w:t>
      </w:r>
      <w:r>
        <w:rPr>
          <w:rFonts w:hint="default" w:ascii="黑体" w:hAnsi="黑体" w:eastAsia="黑体"/>
          <w:color w:val="000000" w:themeColor="text1"/>
          <w:lang w:val="en-US" w:eastAsia="zh-CN"/>
          <w14:textFill>
            <w14:solidFill>
              <w14:schemeClr w14:val="tx1"/>
            </w14:solidFill>
          </w14:textFill>
        </w:rPr>
        <w:t>的典型测量范围和最大允许误差</w:t>
      </w:r>
    </w:p>
    <w:tbl>
      <w:tblPr>
        <w:tblStyle w:val="28"/>
        <w:tblW w:w="8421" w:type="dxa"/>
        <w:tblInd w:w="435"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30"/>
        <w:gridCol w:w="2290"/>
        <w:gridCol w:w="2420"/>
        <w:gridCol w:w="2081"/>
      </w:tblGrid>
      <w:tr w14:paraId="64695BB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2" w:hRule="atLeast"/>
        </w:trPr>
        <w:tc>
          <w:tcPr>
            <w:tcW w:w="1630" w:type="dxa"/>
            <w:vAlign w:val="center"/>
          </w:tcPr>
          <w:p w14:paraId="59994DB7">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项目</w:t>
            </w:r>
          </w:p>
        </w:tc>
        <w:tc>
          <w:tcPr>
            <w:tcW w:w="2290" w:type="dxa"/>
            <w:vAlign w:val="center"/>
          </w:tcPr>
          <w:p w14:paraId="109ED9B1">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典型测量范围</w:t>
            </w:r>
          </w:p>
        </w:tc>
        <w:tc>
          <w:tcPr>
            <w:tcW w:w="2420" w:type="dxa"/>
            <w:tcBorders>
              <w:right w:val="single" w:color="000000" w:sz="4" w:space="0"/>
            </w:tcBorders>
            <w:vAlign w:val="center"/>
          </w:tcPr>
          <w:p w14:paraId="5C4A5363">
            <w:pPr>
              <w:spacing w:line="360" w:lineRule="auto"/>
              <w:jc w:val="center"/>
              <w:rPr>
                <w:rFonts w:hint="eastAsia" w:eastAsia="宋体"/>
                <w:color w:val="000000" w:themeColor="text1"/>
                <w:kern w:val="0"/>
                <w:sz w:val="20"/>
                <w:lang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最大允许误差</w:t>
            </w:r>
          </w:p>
        </w:tc>
        <w:tc>
          <w:tcPr>
            <w:tcW w:w="2081" w:type="dxa"/>
            <w:tcBorders>
              <w:left w:val="single" w:color="000000" w:sz="4" w:space="0"/>
            </w:tcBorders>
            <w:vAlign w:val="center"/>
          </w:tcPr>
          <w:p w14:paraId="72875EB5">
            <w:pPr>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备注</w:t>
            </w:r>
          </w:p>
        </w:tc>
      </w:tr>
      <w:tr w14:paraId="36F8F26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0" w:hRule="atLeast"/>
        </w:trPr>
        <w:tc>
          <w:tcPr>
            <w:tcW w:w="1630" w:type="dxa"/>
            <w:vMerge w:val="restart"/>
            <w:vAlign w:val="center"/>
          </w:tcPr>
          <w:p w14:paraId="27699D7E">
            <w:pPr>
              <w:spacing w:line="360" w:lineRule="auto"/>
              <w:jc w:val="center"/>
              <w:rPr>
                <w:rFonts w:hint="eastAsia" w:ascii="Times New Roman" w:hAnsi="Times New Roman" w:eastAsia="宋体" w:cs="Times New Roman"/>
                <w:kern w:val="0"/>
                <w:sz w:val="20"/>
                <w:szCs w:val="24"/>
                <w:lang w:val="en-US" w:eastAsia="zh-CN" w:bidi="ar-SA"/>
              </w:rPr>
            </w:pPr>
            <w:r>
              <w:rPr>
                <w:rFonts w:hint="eastAsia"/>
                <w:color w:val="000000" w:themeColor="text1"/>
                <w:kern w:val="0"/>
                <w:sz w:val="20"/>
                <w:highlight w:val="none"/>
                <w:lang w:eastAsia="zh-CN"/>
                <w14:textFill>
                  <w14:solidFill>
                    <w14:schemeClr w14:val="tx1"/>
                  </w14:solidFill>
                </w14:textFill>
              </w:rPr>
              <w:t>电子秤</w:t>
            </w:r>
          </w:p>
        </w:tc>
        <w:tc>
          <w:tcPr>
            <w:tcW w:w="2290" w:type="dxa"/>
            <w:vAlign w:val="center"/>
          </w:tcPr>
          <w:p w14:paraId="08986BC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0"/>
                <w:szCs w:val="24"/>
                <w:lang w:val="en-US" w:eastAsia="zh-CN" w:bidi="ar-SA"/>
              </w:rPr>
            </w:pPr>
            <w:r>
              <w:rPr>
                <w:rFonts w:hint="default" w:ascii="Times New Roman" w:hAnsi="Times New Roman" w:eastAsia="宋体" w:cs="Times New Roman"/>
                <w:color w:val="000000"/>
                <w:kern w:val="0"/>
                <w:sz w:val="20"/>
                <w:szCs w:val="20"/>
                <w:lang w:val="en-US" w:eastAsia="zh-CN" w:bidi="ar"/>
              </w:rPr>
              <w:t>0</w:t>
            </w: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i/>
                <w:iCs/>
                <w:color w:val="000000"/>
                <w:kern w:val="0"/>
                <w:sz w:val="20"/>
                <w:szCs w:val="20"/>
                <w:lang w:val="en-US" w:eastAsia="zh-CN" w:bidi="ar"/>
              </w:rPr>
              <w:t>m</w:t>
            </w: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 xml:space="preserve">500 </w:t>
            </w:r>
            <w:r>
              <w:rPr>
                <w:rFonts w:eastAsia="仿宋"/>
                <w:i/>
                <w:color w:val="000000" w:themeColor="text1"/>
                <w:kern w:val="0"/>
                <w:sz w:val="20"/>
                <w:szCs w:val="20"/>
                <w14:textFill>
                  <w14:solidFill>
                    <w14:schemeClr w14:val="tx1"/>
                  </w14:solidFill>
                </w14:textFill>
              </w:rPr>
              <w:t>e</w:t>
            </w:r>
          </w:p>
        </w:tc>
        <w:tc>
          <w:tcPr>
            <w:tcW w:w="2420" w:type="dxa"/>
            <w:tcBorders>
              <w:right w:val="single" w:color="000000" w:sz="4" w:space="0"/>
            </w:tcBorders>
            <w:vAlign w:val="center"/>
          </w:tcPr>
          <w:p w14:paraId="5C130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color w:val="auto"/>
                <w:kern w:val="0"/>
                <w:sz w:val="20"/>
                <w:szCs w:val="24"/>
                <w:lang w:val="en-US" w:eastAsia="zh-CN" w:bidi="ar-SA"/>
              </w:rPr>
            </w:pPr>
            <w:r>
              <w:rPr>
                <w:rFonts w:hint="eastAsia" w:asciiTheme="minorEastAsia" w:hAnsiTheme="minorEastAsia"/>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 xml:space="preserve">0.5 </w:t>
            </w:r>
            <w:r>
              <w:rPr>
                <w:rFonts w:eastAsia="仿宋"/>
                <w:i/>
                <w:color w:val="000000" w:themeColor="text1"/>
                <w:kern w:val="0"/>
                <w:sz w:val="20"/>
                <w:szCs w:val="20"/>
                <w14:textFill>
                  <w14:solidFill>
                    <w14:schemeClr w14:val="tx1"/>
                  </w14:solidFill>
                </w14:textFill>
              </w:rPr>
              <w:t>e</w:t>
            </w:r>
          </w:p>
        </w:tc>
        <w:tc>
          <w:tcPr>
            <w:tcW w:w="2081" w:type="dxa"/>
            <w:vMerge w:val="restart"/>
            <w:tcBorders>
              <w:left w:val="single" w:color="000000" w:sz="4" w:space="0"/>
            </w:tcBorders>
            <w:vAlign w:val="center"/>
          </w:tcPr>
          <w:p w14:paraId="7D12A9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测量用水量</w:t>
            </w:r>
          </w:p>
        </w:tc>
      </w:tr>
      <w:tr w14:paraId="79B4C31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9" w:hRule="atLeast"/>
        </w:trPr>
        <w:tc>
          <w:tcPr>
            <w:tcW w:w="1630" w:type="dxa"/>
            <w:vMerge w:val="continue"/>
            <w:vAlign w:val="center"/>
          </w:tcPr>
          <w:p w14:paraId="34BB39F4">
            <w:pPr>
              <w:spacing w:line="360" w:lineRule="auto"/>
              <w:jc w:val="center"/>
              <w:rPr>
                <w:rFonts w:hint="default" w:ascii="Times New Roman" w:hAnsi="Times New Roman" w:eastAsia="宋体" w:cs="Times New Roman"/>
                <w:kern w:val="0"/>
                <w:sz w:val="20"/>
                <w:szCs w:val="24"/>
                <w:lang w:val="en-US" w:eastAsia="zh-CN" w:bidi="ar-SA"/>
              </w:rPr>
            </w:pPr>
          </w:p>
        </w:tc>
        <w:tc>
          <w:tcPr>
            <w:tcW w:w="2290" w:type="dxa"/>
            <w:vAlign w:val="center"/>
          </w:tcPr>
          <w:p w14:paraId="71C1D6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 w:val="20"/>
                <w:szCs w:val="24"/>
                <w:lang w:val="en-US" w:eastAsia="zh-CN" w:bidi="ar-SA"/>
              </w:rPr>
            </w:pPr>
            <w:r>
              <w:rPr>
                <w:rFonts w:hint="eastAsia" w:ascii="Times New Roman" w:hAnsi="Times New Roman" w:eastAsia="宋体" w:cs="Times New Roman"/>
                <w:color w:val="000000"/>
                <w:kern w:val="0"/>
                <w:sz w:val="20"/>
                <w:szCs w:val="20"/>
                <w:lang w:val="en-US" w:eastAsia="zh-CN" w:bidi="ar"/>
              </w:rPr>
              <w:t>500</w:t>
            </w:r>
            <w:r>
              <w:rPr>
                <w:rFonts w:eastAsia="仿宋"/>
                <w:i/>
                <w:color w:val="000000" w:themeColor="text1"/>
                <w:kern w:val="0"/>
                <w:sz w:val="20"/>
                <w:szCs w:val="20"/>
                <w14:textFill>
                  <w14:solidFill>
                    <w14:schemeClr w14:val="tx1"/>
                  </w14:solidFill>
                </w14:textFill>
              </w:rPr>
              <w:t>e</w:t>
            </w:r>
            <w:r>
              <w:rPr>
                <w:rFonts w:hint="eastAsia" w:ascii="Times New Roman" w:hAnsi="Times New Roman" w:eastAsia="宋体" w:cs="Times New Roman"/>
                <w:color w:val="000000"/>
                <w:kern w:val="0"/>
                <w:sz w:val="20"/>
                <w:szCs w:val="20"/>
                <w:lang w:val="en-US" w:eastAsia="zh-CN" w:bidi="ar"/>
              </w:rPr>
              <w:t>&lt;</w:t>
            </w:r>
            <w:r>
              <w:rPr>
                <w:rFonts w:hint="default" w:ascii="Times New Roman" w:hAnsi="Times New Roman" w:eastAsia="宋体" w:cs="Times New Roman"/>
                <w:i/>
                <w:iCs/>
                <w:color w:val="000000"/>
                <w:kern w:val="0"/>
                <w:sz w:val="20"/>
                <w:szCs w:val="20"/>
                <w:lang w:val="en-US" w:eastAsia="zh-CN" w:bidi="ar"/>
              </w:rPr>
              <w:t>m</w:t>
            </w:r>
            <w:r>
              <w:rPr>
                <w:rFonts w:hint="eastAsia" w:ascii="宋体" w:hAnsi="宋体" w:eastAsia="宋体" w:cs="宋体"/>
                <w:color w:val="000000"/>
                <w:kern w:val="0"/>
                <w:sz w:val="20"/>
                <w:szCs w:val="20"/>
                <w:lang w:val="en-US" w:eastAsia="zh-CN" w:bidi="ar"/>
              </w:rPr>
              <w:t>≤</w:t>
            </w:r>
            <w:r>
              <w:rPr>
                <w:rFonts w:hint="eastAsia" w:ascii="Times New Roman" w:hAnsi="Times New Roman" w:eastAsia="宋体" w:cs="Times New Roman"/>
                <w:color w:val="000000"/>
                <w:kern w:val="0"/>
                <w:sz w:val="20"/>
                <w:szCs w:val="20"/>
                <w:lang w:val="en-US" w:eastAsia="zh-CN" w:bidi="ar"/>
              </w:rPr>
              <w:t>20</w:t>
            </w:r>
            <w:r>
              <w:rPr>
                <w:rFonts w:hint="default" w:ascii="Times New Roman" w:hAnsi="Times New Roman" w:eastAsia="宋体" w:cs="Times New Roman"/>
                <w:color w:val="000000"/>
                <w:kern w:val="0"/>
                <w:sz w:val="20"/>
                <w:szCs w:val="20"/>
                <w:lang w:val="en-US" w:eastAsia="zh-CN" w:bidi="ar"/>
              </w:rPr>
              <w:t>00</w:t>
            </w:r>
            <w:r>
              <w:rPr>
                <w:rFonts w:eastAsia="仿宋"/>
                <w:i/>
                <w:color w:val="000000" w:themeColor="text1"/>
                <w:kern w:val="0"/>
                <w:sz w:val="20"/>
                <w:szCs w:val="20"/>
                <w14:textFill>
                  <w14:solidFill>
                    <w14:schemeClr w14:val="tx1"/>
                  </w14:solidFill>
                </w14:textFill>
              </w:rPr>
              <w:t>e</w:t>
            </w:r>
          </w:p>
        </w:tc>
        <w:tc>
          <w:tcPr>
            <w:tcW w:w="2420" w:type="dxa"/>
            <w:tcBorders>
              <w:right w:val="single" w:color="000000" w:sz="4" w:space="0"/>
            </w:tcBorders>
            <w:vAlign w:val="center"/>
          </w:tcPr>
          <w:p w14:paraId="02B01D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 w:val="20"/>
                <w:szCs w:val="24"/>
                <w:lang w:val="en-US" w:eastAsia="zh-CN" w:bidi="ar-SA"/>
              </w:rPr>
            </w:pPr>
            <w:r>
              <w:rPr>
                <w:rFonts w:hint="eastAsia" w:asciiTheme="minorEastAsia" w:hAnsiTheme="minorEastAsia"/>
                <w:color w:val="000000" w:themeColor="text1"/>
                <w:kern w:val="0"/>
                <w:sz w:val="20"/>
                <w:szCs w:val="20"/>
                <w14:textFill>
                  <w14:solidFill>
                    <w14:schemeClr w14:val="tx1"/>
                  </w14:solidFill>
                </w14:textFill>
              </w:rPr>
              <w:t>±</w:t>
            </w:r>
            <w:r>
              <w:rPr>
                <w:rFonts w:hint="eastAsia"/>
                <w:color w:val="000000" w:themeColor="text1"/>
                <w:kern w:val="0"/>
                <w:sz w:val="20"/>
                <w:szCs w:val="20"/>
                <w:lang w:val="en-US" w:eastAsia="zh-CN"/>
                <w14:textFill>
                  <w14:solidFill>
                    <w14:schemeClr w14:val="tx1"/>
                  </w14:solidFill>
                </w14:textFill>
              </w:rPr>
              <w:t>1.0</w:t>
            </w:r>
            <w:r>
              <w:rPr>
                <w:rFonts w:hint="eastAsia"/>
                <w:color w:val="000000" w:themeColor="text1"/>
                <w:kern w:val="0"/>
                <w:sz w:val="20"/>
                <w:szCs w:val="20"/>
                <w14:textFill>
                  <w14:solidFill>
                    <w14:schemeClr w14:val="tx1"/>
                  </w14:solidFill>
                </w14:textFill>
              </w:rPr>
              <w:t xml:space="preserve"> </w:t>
            </w:r>
            <w:r>
              <w:rPr>
                <w:rFonts w:eastAsia="仿宋"/>
                <w:i/>
                <w:color w:val="000000" w:themeColor="text1"/>
                <w:kern w:val="0"/>
                <w:sz w:val="20"/>
                <w:szCs w:val="20"/>
                <w14:textFill>
                  <w14:solidFill>
                    <w14:schemeClr w14:val="tx1"/>
                  </w14:solidFill>
                </w14:textFill>
              </w:rPr>
              <w:t>e</w:t>
            </w:r>
          </w:p>
        </w:tc>
        <w:tc>
          <w:tcPr>
            <w:tcW w:w="2081" w:type="dxa"/>
            <w:vMerge w:val="continue"/>
            <w:tcBorders>
              <w:left w:val="single" w:color="000000" w:sz="4" w:space="0"/>
            </w:tcBorders>
            <w:vAlign w:val="top"/>
          </w:tcPr>
          <w:p w14:paraId="48C2E7B2">
            <w:pPr>
              <w:spacing w:line="360" w:lineRule="auto"/>
              <w:jc w:val="center"/>
              <w:rPr>
                <w:kern w:val="0"/>
                <w:sz w:val="20"/>
                <w:szCs w:val="21"/>
              </w:rPr>
            </w:pPr>
          </w:p>
        </w:tc>
      </w:tr>
      <w:tr w14:paraId="780F7FC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9" w:hRule="atLeast"/>
        </w:trPr>
        <w:tc>
          <w:tcPr>
            <w:tcW w:w="1630" w:type="dxa"/>
            <w:vMerge w:val="continue"/>
            <w:vAlign w:val="center"/>
          </w:tcPr>
          <w:p w14:paraId="42A9D79A">
            <w:pPr>
              <w:spacing w:line="360" w:lineRule="auto"/>
              <w:jc w:val="center"/>
              <w:rPr>
                <w:rFonts w:hint="eastAsia"/>
                <w:kern w:val="0"/>
                <w:sz w:val="20"/>
                <w:lang w:val="en-US" w:eastAsia="zh-CN"/>
              </w:rPr>
            </w:pPr>
          </w:p>
        </w:tc>
        <w:tc>
          <w:tcPr>
            <w:tcW w:w="2290" w:type="dxa"/>
            <w:vAlign w:val="center"/>
          </w:tcPr>
          <w:p w14:paraId="24FAEAB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kern w:val="0"/>
                <w:sz w:val="20"/>
                <w:lang w:val="en-US" w:eastAsia="zh-CN"/>
              </w:rPr>
            </w:pPr>
            <w:r>
              <w:rPr>
                <w:rFonts w:hint="eastAsia" w:ascii="Times New Roman" w:hAnsi="Times New Roman" w:eastAsia="宋体" w:cs="Times New Roman"/>
                <w:color w:val="000000"/>
                <w:kern w:val="0"/>
                <w:sz w:val="20"/>
                <w:szCs w:val="20"/>
                <w:lang w:val="en-US" w:eastAsia="zh-CN" w:bidi="ar"/>
              </w:rPr>
              <w:t>2000</w:t>
            </w:r>
            <w:r>
              <w:rPr>
                <w:rFonts w:eastAsia="仿宋"/>
                <w:i/>
                <w:color w:val="000000" w:themeColor="text1"/>
                <w:kern w:val="0"/>
                <w:sz w:val="20"/>
                <w:szCs w:val="20"/>
                <w14:textFill>
                  <w14:solidFill>
                    <w14:schemeClr w14:val="tx1"/>
                  </w14:solidFill>
                </w14:textFill>
              </w:rPr>
              <w:t>e</w:t>
            </w:r>
            <w:r>
              <w:rPr>
                <w:rFonts w:hint="eastAsia" w:ascii="Times New Roman" w:hAnsi="Times New Roman" w:eastAsia="宋体" w:cs="Times New Roman"/>
                <w:color w:val="000000"/>
                <w:kern w:val="0"/>
                <w:sz w:val="20"/>
                <w:szCs w:val="20"/>
                <w:lang w:val="en-US" w:eastAsia="zh-CN" w:bidi="ar"/>
              </w:rPr>
              <w:t>&lt;</w:t>
            </w:r>
            <w:r>
              <w:rPr>
                <w:rFonts w:hint="default" w:ascii="Times New Roman" w:hAnsi="Times New Roman" w:eastAsia="宋体" w:cs="Times New Roman"/>
                <w:i/>
                <w:iCs/>
                <w:color w:val="000000"/>
                <w:kern w:val="0"/>
                <w:sz w:val="20"/>
                <w:szCs w:val="20"/>
                <w:lang w:val="en-US" w:eastAsia="zh-CN" w:bidi="ar"/>
              </w:rPr>
              <w:t>m</w:t>
            </w: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i/>
                <w:iCs/>
                <w:color w:val="000000"/>
                <w:kern w:val="0"/>
                <w:sz w:val="20"/>
                <w:szCs w:val="20"/>
                <w:lang w:val="en-US" w:eastAsia="zh-CN" w:bidi="ar"/>
              </w:rPr>
              <w:t>Max</w:t>
            </w:r>
          </w:p>
        </w:tc>
        <w:tc>
          <w:tcPr>
            <w:tcW w:w="2420" w:type="dxa"/>
            <w:tcBorders>
              <w:right w:val="single" w:color="000000" w:sz="4" w:space="0"/>
            </w:tcBorders>
            <w:vAlign w:val="center"/>
          </w:tcPr>
          <w:p w14:paraId="536900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0"/>
              </w:rPr>
            </w:pPr>
            <w:r>
              <w:rPr>
                <w:rFonts w:hint="eastAsia" w:asciiTheme="minorEastAsia" w:hAnsiTheme="minorEastAsia"/>
                <w:color w:val="000000" w:themeColor="text1"/>
                <w:kern w:val="0"/>
                <w:sz w:val="20"/>
                <w:szCs w:val="20"/>
                <w14:textFill>
                  <w14:solidFill>
                    <w14:schemeClr w14:val="tx1"/>
                  </w14:solidFill>
                </w14:textFill>
              </w:rPr>
              <w:t>±</w:t>
            </w:r>
            <w:r>
              <w:rPr>
                <w:rFonts w:hint="eastAsia"/>
                <w:color w:val="000000" w:themeColor="text1"/>
                <w:kern w:val="0"/>
                <w:sz w:val="20"/>
                <w:szCs w:val="20"/>
                <w:lang w:val="en-US" w:eastAsia="zh-CN"/>
                <w14:textFill>
                  <w14:solidFill>
                    <w14:schemeClr w14:val="tx1"/>
                  </w14:solidFill>
                </w14:textFill>
              </w:rPr>
              <w:t>1</w:t>
            </w:r>
            <w:r>
              <w:rPr>
                <w:rFonts w:hint="eastAsia"/>
                <w:color w:val="000000" w:themeColor="text1"/>
                <w:kern w:val="0"/>
                <w:sz w:val="20"/>
                <w:szCs w:val="20"/>
                <w14:textFill>
                  <w14:solidFill>
                    <w14:schemeClr w14:val="tx1"/>
                  </w14:solidFill>
                </w14:textFill>
              </w:rPr>
              <w:t xml:space="preserve">.5 </w:t>
            </w:r>
            <w:r>
              <w:rPr>
                <w:rFonts w:eastAsia="仿宋"/>
                <w:i/>
                <w:color w:val="000000" w:themeColor="text1"/>
                <w:kern w:val="0"/>
                <w:sz w:val="20"/>
                <w:szCs w:val="20"/>
                <w14:textFill>
                  <w14:solidFill>
                    <w14:schemeClr w14:val="tx1"/>
                  </w14:solidFill>
                </w14:textFill>
              </w:rPr>
              <w:t>e</w:t>
            </w:r>
          </w:p>
        </w:tc>
        <w:tc>
          <w:tcPr>
            <w:tcW w:w="2081" w:type="dxa"/>
            <w:vMerge w:val="continue"/>
            <w:tcBorders>
              <w:left w:val="single" w:color="000000" w:sz="4" w:space="0"/>
            </w:tcBorders>
            <w:vAlign w:val="top"/>
          </w:tcPr>
          <w:p w14:paraId="1D787F50">
            <w:pPr>
              <w:spacing w:line="360" w:lineRule="auto"/>
              <w:jc w:val="center"/>
              <w:rPr>
                <w:kern w:val="0"/>
                <w:sz w:val="20"/>
                <w:szCs w:val="21"/>
              </w:rPr>
            </w:pPr>
          </w:p>
        </w:tc>
      </w:tr>
      <w:tr w14:paraId="10D36E1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9" w:hRule="atLeast"/>
        </w:trPr>
        <w:tc>
          <w:tcPr>
            <w:tcW w:w="8421" w:type="dxa"/>
            <w:gridSpan w:val="4"/>
            <w:vAlign w:val="center"/>
          </w:tcPr>
          <w:p w14:paraId="42E00EAB">
            <w:pPr>
              <w:spacing w:line="360" w:lineRule="auto"/>
              <w:jc w:val="left"/>
              <w:rPr>
                <w:kern w:val="0"/>
                <w:sz w:val="20"/>
                <w:szCs w:val="21"/>
              </w:rPr>
            </w:pPr>
            <w:r>
              <w:rPr>
                <w:rFonts w:hint="default" w:ascii="Times New Roman" w:hAnsi="Times New Roman" w:cs="Times New Roman" w:eastAsiaTheme="minorEastAsia"/>
                <w:color w:val="000000" w:themeColor="text1"/>
                <w:kern w:val="0"/>
                <w:sz w:val="20"/>
                <w14:textFill>
                  <w14:solidFill>
                    <w14:schemeClr w14:val="tx1"/>
                  </w14:solidFill>
                </w14:textFill>
              </w:rPr>
              <w:t>注：</w:t>
            </w:r>
            <w:r>
              <w:rPr>
                <w:rFonts w:hint="default" w:ascii="Times New Roman" w:hAnsi="Times New Roman" w:cs="Times New Roman" w:eastAsiaTheme="minorEastAsia"/>
                <w:color w:val="000000" w:themeColor="text1"/>
                <w:kern w:val="0"/>
                <w:sz w:val="20"/>
                <w:lang w:val="en-US" w:eastAsia="zh-CN"/>
                <w14:textFill>
                  <w14:solidFill>
                    <w14:schemeClr w14:val="tx1"/>
                  </w14:solidFill>
                </w14:textFill>
              </w:rPr>
              <w:t>电子秤</w:t>
            </w:r>
            <w:r>
              <w:rPr>
                <w:rFonts w:hint="eastAsia" w:cs="Times New Roman" w:eastAsiaTheme="minorEastAsia"/>
                <w:color w:val="000000" w:themeColor="text1"/>
                <w:kern w:val="0"/>
                <w:sz w:val="20"/>
                <w:lang w:val="en-US" w:eastAsia="zh-CN"/>
                <w14:textFill>
                  <w14:solidFill>
                    <w14:schemeClr w14:val="tx1"/>
                  </w14:solidFill>
                </w14:textFill>
              </w:rPr>
              <w:t>宜</w:t>
            </w:r>
            <w:r>
              <w:rPr>
                <w:rFonts w:hint="default" w:ascii="Times New Roman" w:hAnsi="Times New Roman" w:cs="Times New Roman" w:eastAsiaTheme="minorEastAsia"/>
                <w:color w:val="000000" w:themeColor="text1"/>
                <w:kern w:val="0"/>
                <w:sz w:val="20"/>
                <w:lang w:val="en-US" w:eastAsia="zh-CN"/>
                <w14:textFill>
                  <w14:solidFill>
                    <w14:schemeClr w14:val="tx1"/>
                  </w14:solidFill>
                </w14:textFill>
              </w:rPr>
              <w:t>采用中准确度等级</w:t>
            </w:r>
            <w:r>
              <w:rPr>
                <w:rFonts w:hint="default" w:ascii="Times New Roman" w:hAnsi="Times New Roman" w:cs="Times New Roman" w:eastAsiaTheme="minorEastAsia"/>
                <w:kern w:val="0"/>
                <w:sz w:val="18"/>
                <w:szCs w:val="18"/>
                <w:highlight w:val="none"/>
                <w:lang w:bidi="ar"/>
              </w:rPr>
              <w:t>Ⅲ</w:t>
            </w:r>
            <w:r>
              <w:rPr>
                <w:rFonts w:hint="default" w:ascii="Times New Roman" w:hAnsi="Times New Roman" w:cs="Times New Roman" w:eastAsiaTheme="minorEastAsia"/>
                <w:kern w:val="0"/>
                <w:sz w:val="18"/>
                <w:szCs w:val="18"/>
                <w:highlight w:val="none"/>
                <w:lang w:val="en-US" w:eastAsia="zh-CN" w:bidi="ar"/>
              </w:rPr>
              <w:t>级；</w:t>
            </w:r>
            <w:r>
              <w:rPr>
                <w:rFonts w:hint="default" w:ascii="Times New Roman" w:hAnsi="Times New Roman" w:cs="Times New Roman" w:eastAsiaTheme="minorEastAsia"/>
                <w:i/>
                <w:color w:val="000000" w:themeColor="text1"/>
                <w:kern w:val="0"/>
                <w:sz w:val="20"/>
                <w14:textFill>
                  <w14:solidFill>
                    <w14:schemeClr w14:val="tx1"/>
                  </w14:solidFill>
                </w14:textFill>
              </w:rPr>
              <w:t>m</w:t>
            </w:r>
            <w:r>
              <w:rPr>
                <w:rFonts w:hint="default" w:ascii="Times New Roman" w:hAnsi="Times New Roman" w:cs="Times New Roman" w:eastAsiaTheme="minorEastAsia"/>
                <w:color w:val="000000" w:themeColor="text1"/>
                <w:kern w:val="0"/>
                <w:sz w:val="20"/>
                <w:szCs w:val="21"/>
                <w14:textFill>
                  <w14:solidFill>
                    <w14:schemeClr w14:val="tx1"/>
                  </w14:solidFill>
                </w14:textFill>
              </w:rPr>
              <w:t>为测量范围，以检定分度值</w:t>
            </w:r>
            <w:r>
              <w:rPr>
                <w:rFonts w:hint="default" w:ascii="Times New Roman" w:hAnsi="Times New Roman" w:cs="Times New Roman" w:eastAsiaTheme="minorEastAsia"/>
                <w:i/>
                <w:color w:val="000000" w:themeColor="text1"/>
                <w:kern w:val="0"/>
                <w:sz w:val="20"/>
                <w:szCs w:val="21"/>
                <w14:textFill>
                  <w14:solidFill>
                    <w14:schemeClr w14:val="tx1"/>
                  </w14:solidFill>
                </w14:textFill>
              </w:rPr>
              <w:t>e</w:t>
            </w:r>
            <w:r>
              <w:rPr>
                <w:rFonts w:hint="default" w:ascii="Times New Roman" w:hAnsi="Times New Roman" w:cs="Times New Roman" w:eastAsiaTheme="minorEastAsia"/>
                <w:color w:val="000000" w:themeColor="text1"/>
                <w:kern w:val="0"/>
                <w:sz w:val="20"/>
                <w:szCs w:val="21"/>
                <w14:textFill>
                  <w14:solidFill>
                    <w14:schemeClr w14:val="tx1"/>
                  </w14:solidFill>
                </w14:textFill>
              </w:rPr>
              <w:t>表示，其中0.1g ≤</w:t>
            </w:r>
            <w:r>
              <w:rPr>
                <w:rFonts w:hint="default" w:ascii="Times New Roman" w:hAnsi="Times New Roman" w:cs="Times New Roman" w:eastAsiaTheme="minorEastAsia"/>
                <w:i/>
                <w:color w:val="000000" w:themeColor="text1"/>
                <w:kern w:val="0"/>
                <w:sz w:val="20"/>
                <w:szCs w:val="21"/>
                <w14:textFill>
                  <w14:solidFill>
                    <w14:schemeClr w14:val="tx1"/>
                  </w14:solidFill>
                </w14:textFill>
              </w:rPr>
              <w:t>e≤</w:t>
            </w:r>
            <w:r>
              <w:rPr>
                <w:rFonts w:hint="default" w:ascii="Times New Roman" w:hAnsi="Times New Roman" w:cs="Times New Roman" w:eastAsiaTheme="minorEastAsia"/>
                <w:color w:val="000000" w:themeColor="text1"/>
                <w:kern w:val="0"/>
                <w:sz w:val="20"/>
                <w:szCs w:val="21"/>
                <w14:textFill>
                  <w14:solidFill>
                    <w14:schemeClr w14:val="tx1"/>
                  </w14:solidFill>
                </w14:textFill>
              </w:rPr>
              <w:t xml:space="preserve">2g或5g </w:t>
            </w:r>
            <w:r>
              <w:rPr>
                <w:rFonts w:hint="default" w:ascii="Times New Roman" w:hAnsi="Times New Roman" w:cs="Times New Roman" w:eastAsiaTheme="minorEastAsia"/>
                <w:i/>
                <w:color w:val="000000" w:themeColor="text1"/>
                <w:kern w:val="0"/>
                <w:sz w:val="20"/>
                <w:szCs w:val="21"/>
                <w14:textFill>
                  <w14:solidFill>
                    <w14:schemeClr w14:val="tx1"/>
                  </w14:solidFill>
                </w14:textFill>
              </w:rPr>
              <w:t>≤</w:t>
            </w:r>
            <w:r>
              <w:rPr>
                <w:rFonts w:hint="default" w:ascii="Times New Roman" w:hAnsi="Times New Roman" w:cs="Times New Roman" w:eastAsiaTheme="minorEastAsia"/>
                <w:color w:val="000000" w:themeColor="text1"/>
                <w:kern w:val="0"/>
                <w:sz w:val="20"/>
                <w:szCs w:val="21"/>
                <w14:textFill>
                  <w14:solidFill>
                    <w14:schemeClr w14:val="tx1"/>
                  </w14:solidFill>
                </w14:textFill>
              </w:rPr>
              <w:t>e。检定分度值由电子天平生产者确定，并满足d≤e≤10d，其中d为电子天平的实际分度值</w:t>
            </w:r>
            <w:r>
              <w:rPr>
                <w:rFonts w:hint="eastAsia" w:ascii="Times New Roman" w:hAnsi="Times New Roman" w:cs="Times New Roman" w:eastAsiaTheme="minorEastAsia"/>
                <w:color w:val="000000" w:themeColor="text1"/>
                <w:kern w:val="0"/>
                <w:sz w:val="20"/>
                <w:szCs w:val="21"/>
                <w:lang w:eastAsia="zh-CN"/>
                <w14:textFill>
                  <w14:solidFill>
                    <w14:schemeClr w14:val="tx1"/>
                  </w14:solidFill>
                </w14:textFill>
              </w:rPr>
              <w:t>，</w:t>
            </w:r>
            <w:r>
              <w:rPr>
                <w:rFonts w:hint="eastAsia" w:ascii="Times New Roman" w:hAnsi="Times New Roman" w:cs="Times New Roman" w:eastAsiaTheme="minorEastAsia"/>
                <w:color w:val="000000" w:themeColor="text1"/>
                <w:kern w:val="0"/>
                <w:sz w:val="20"/>
                <w:szCs w:val="21"/>
                <w:lang w:val="en-US" w:eastAsia="zh-CN"/>
                <w14:textFill>
                  <w14:solidFill>
                    <w14:schemeClr w14:val="tx1"/>
                  </w14:solidFill>
                </w14:textFill>
              </w:rPr>
              <w:t>0.01kg</w:t>
            </w:r>
            <w:r>
              <w:rPr>
                <w:rFonts w:hint="default" w:ascii="Times New Roman" w:hAnsi="Times New Roman" w:cs="Times New Roman" w:eastAsiaTheme="minorEastAsia"/>
                <w:color w:val="000000" w:themeColor="text1"/>
                <w:kern w:val="0"/>
                <w:sz w:val="20"/>
                <w:szCs w:val="21"/>
                <w14:textFill>
                  <w14:solidFill>
                    <w14:schemeClr w14:val="tx1"/>
                  </w14:solidFill>
                </w14:textFill>
              </w:rPr>
              <w:t>。</w:t>
            </w:r>
          </w:p>
        </w:tc>
      </w:tr>
    </w:tbl>
    <w:p w14:paraId="461E4A55">
      <w:pPr>
        <w:pStyle w:val="3"/>
        <w:spacing w:before="0" w:after="0" w:line="360" w:lineRule="auto"/>
        <w:rPr>
          <w:rFonts w:hint="eastAsia" w:asciiTheme="minorEastAsia" w:hAnsiTheme="minorEastAsia" w:eastAsiaTheme="minorEastAsia"/>
          <w:b w:val="0"/>
          <w:color w:val="000000" w:themeColor="text1"/>
          <w:sz w:val="24"/>
          <w:szCs w:val="24"/>
          <w:lang w:eastAsia="zh-CN"/>
          <w14:textFill>
            <w14:solidFill>
              <w14:schemeClr w14:val="tx1"/>
            </w14:solidFill>
          </w14:textFill>
        </w:rPr>
      </w:pPr>
      <w:r>
        <w:rPr>
          <w:rFonts w:asciiTheme="minorEastAsia" w:hAnsiTheme="minorEastAsia" w:eastAsiaTheme="minorEastAsia"/>
          <w:b w:val="0"/>
          <w:color w:val="000000" w:themeColor="text1"/>
          <w:sz w:val="24"/>
          <w:szCs w:val="24"/>
          <w14:textFill>
            <w14:solidFill>
              <w14:schemeClr w14:val="tx1"/>
            </w14:solidFill>
          </w14:textFill>
        </w:rPr>
        <w:t>5.</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 xml:space="preserve">2 </w:t>
      </w:r>
      <w:r>
        <w:rPr>
          <w:rFonts w:hint="eastAsia" w:asciiTheme="minorEastAsia" w:hAnsiTheme="minorEastAsia" w:eastAsiaTheme="minorEastAsia"/>
          <w:b w:val="0"/>
          <w:color w:val="000000" w:themeColor="text1"/>
          <w:sz w:val="24"/>
          <w:szCs w:val="24"/>
          <w14:textFill>
            <w14:solidFill>
              <w14:schemeClr w14:val="tx1"/>
            </w14:solidFill>
          </w14:textFill>
        </w:rPr>
        <w:t>流量测量</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设备</w:t>
      </w:r>
    </w:p>
    <w:p w14:paraId="2AA29974">
      <w:pPr>
        <w:spacing w:line="360" w:lineRule="auto"/>
        <w:ind w:firstLine="465"/>
        <w:rPr>
          <w:rFonts w:hint="default" w:eastAsia="宋体"/>
          <w:color w:val="000000" w:themeColor="text1"/>
          <w:sz w:val="24"/>
          <w:lang w:val="en-US" w:eastAsia="zh-CN"/>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流量测量</w:t>
      </w:r>
      <w:r>
        <w:rPr>
          <w:rFonts w:hint="eastAsia" w:asciiTheme="minorEastAsia" w:hAnsiTheme="minorEastAsia"/>
          <w:color w:val="000000" w:themeColor="text1"/>
          <w:sz w:val="24"/>
          <w:lang w:val="en-US" w:eastAsia="zh-CN"/>
          <w14:textFill>
            <w14:solidFill>
              <w14:schemeClr w14:val="tx1"/>
            </w14:solidFill>
          </w14:textFill>
        </w:rPr>
        <w:t>设备</w:t>
      </w:r>
      <w:r>
        <w:rPr>
          <w:rFonts w:hint="eastAsia"/>
          <w:color w:val="000000" w:themeColor="text1"/>
          <w:sz w:val="24"/>
          <w14:textFill>
            <w14:solidFill>
              <w14:schemeClr w14:val="tx1"/>
            </w14:solidFill>
          </w14:textFill>
        </w:rPr>
        <w:t>的典型测量范围和</w:t>
      </w:r>
      <w:r>
        <w:rPr>
          <w:rFonts w:hint="eastAsia"/>
          <w:color w:val="000000" w:themeColor="text1"/>
          <w:sz w:val="24"/>
          <w:lang w:val="en-US" w:eastAsia="zh-CN"/>
          <w14:textFill>
            <w14:solidFill>
              <w14:schemeClr w14:val="tx1"/>
            </w14:solidFill>
          </w14:textFill>
        </w:rPr>
        <w:t>最大允许误差</w:t>
      </w:r>
      <w:r>
        <w:rPr>
          <w:color w:val="000000" w:themeColor="text1"/>
          <w:sz w:val="24"/>
          <w14:textFill>
            <w14:solidFill>
              <w14:schemeClr w14:val="tx1"/>
            </w14:solidFill>
          </w14:textFill>
        </w:rPr>
        <w:t>见表</w:t>
      </w:r>
      <w:r>
        <w:rPr>
          <w:rFonts w:hint="eastAsia"/>
          <w:color w:val="000000" w:themeColor="text1"/>
          <w:sz w:val="24"/>
          <w:lang w:val="en-US" w:eastAsia="zh-CN"/>
          <w14:textFill>
            <w14:solidFill>
              <w14:schemeClr w14:val="tx1"/>
            </w14:solidFill>
          </w14:textFill>
        </w:rPr>
        <w:t>2。</w:t>
      </w:r>
    </w:p>
    <w:p w14:paraId="3C8D5F92">
      <w:pPr>
        <w:spacing w:line="360" w:lineRule="auto"/>
        <w:jc w:val="center"/>
        <w:rPr>
          <w:rFonts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表</w:t>
      </w:r>
      <w:r>
        <w:rPr>
          <w:rFonts w:hint="eastAsia" w:ascii="黑体" w:hAnsi="黑体" w:eastAsia="黑体"/>
          <w:color w:val="000000" w:themeColor="text1"/>
          <w:lang w:val="en-US" w:eastAsia="zh-CN"/>
          <w14:textFill>
            <w14:solidFill>
              <w14:schemeClr w14:val="tx1"/>
            </w14:solidFill>
          </w14:textFill>
        </w:rPr>
        <w:t>2 流量测量设备的典型测量范围和最大允许误差</w:t>
      </w:r>
    </w:p>
    <w:tbl>
      <w:tblPr>
        <w:tblStyle w:val="28"/>
        <w:tblW w:w="8411" w:type="dxa"/>
        <w:tblInd w:w="445"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40"/>
        <w:gridCol w:w="1960"/>
        <w:gridCol w:w="2375"/>
        <w:gridCol w:w="2036"/>
      </w:tblGrid>
      <w:tr w14:paraId="4F70E96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8" w:hRule="atLeast"/>
        </w:trPr>
        <w:tc>
          <w:tcPr>
            <w:tcW w:w="2040" w:type="dxa"/>
            <w:vAlign w:val="center"/>
          </w:tcPr>
          <w:p w14:paraId="0113D588">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项目</w:t>
            </w:r>
          </w:p>
        </w:tc>
        <w:tc>
          <w:tcPr>
            <w:tcW w:w="1960" w:type="dxa"/>
            <w:vAlign w:val="center"/>
          </w:tcPr>
          <w:p w14:paraId="355EB1FA">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典型测量范围</w:t>
            </w:r>
          </w:p>
        </w:tc>
        <w:tc>
          <w:tcPr>
            <w:tcW w:w="2375" w:type="dxa"/>
            <w:tcBorders>
              <w:right w:val="single" w:color="000000" w:sz="4" w:space="0"/>
            </w:tcBorders>
            <w:vAlign w:val="center"/>
          </w:tcPr>
          <w:p w14:paraId="325B2EF6">
            <w:pPr>
              <w:spacing w:line="360" w:lineRule="auto"/>
              <w:jc w:val="center"/>
              <w:rPr>
                <w:rFonts w:hint="eastAsia" w:eastAsia="宋体"/>
                <w:color w:val="000000" w:themeColor="text1"/>
                <w:kern w:val="0"/>
                <w:sz w:val="20"/>
                <w:lang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最大允许误差</w:t>
            </w:r>
          </w:p>
        </w:tc>
        <w:tc>
          <w:tcPr>
            <w:tcW w:w="2036" w:type="dxa"/>
            <w:tcBorders>
              <w:left w:val="single" w:color="000000" w:sz="4" w:space="0"/>
            </w:tcBorders>
            <w:vAlign w:val="center"/>
          </w:tcPr>
          <w:p w14:paraId="0807B0CC">
            <w:pPr>
              <w:spacing w:line="360" w:lineRule="auto"/>
              <w:jc w:val="center"/>
              <w:rPr>
                <w:rFonts w:hint="eastAsia"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备注</w:t>
            </w:r>
          </w:p>
        </w:tc>
      </w:tr>
      <w:tr w14:paraId="5D1F95D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13" w:hRule="atLeast"/>
        </w:trPr>
        <w:tc>
          <w:tcPr>
            <w:tcW w:w="2040" w:type="dxa"/>
            <w:vAlign w:val="center"/>
          </w:tcPr>
          <w:p w14:paraId="2BFA9D04">
            <w:pPr>
              <w:spacing w:line="360" w:lineRule="auto"/>
              <w:jc w:val="center"/>
              <w:rPr>
                <w:color w:val="auto"/>
                <w:kern w:val="0"/>
                <w:sz w:val="20"/>
                <w:highlight w:val="none"/>
              </w:rPr>
            </w:pPr>
            <w:r>
              <w:rPr>
                <w:rFonts w:hint="eastAsia"/>
                <w:color w:val="auto"/>
                <w:kern w:val="0"/>
                <w:sz w:val="20"/>
                <w:highlight w:val="none"/>
              </w:rPr>
              <w:t>流量计</w:t>
            </w:r>
          </w:p>
        </w:tc>
        <w:tc>
          <w:tcPr>
            <w:tcW w:w="1960" w:type="dxa"/>
            <w:vAlign w:val="center"/>
          </w:tcPr>
          <w:p w14:paraId="7E498E9A">
            <w:pPr>
              <w:spacing w:line="360" w:lineRule="auto"/>
              <w:jc w:val="center"/>
              <w:rPr>
                <w:rFonts w:hint="eastAsia" w:eastAsia="宋体"/>
                <w:color w:val="auto"/>
                <w:kern w:val="0"/>
                <w:sz w:val="20"/>
                <w:highlight w:val="none"/>
                <w:lang w:val="en-US" w:eastAsia="zh-CN"/>
              </w:rPr>
            </w:pPr>
            <w:r>
              <w:rPr>
                <w:rFonts w:hint="eastAsia"/>
                <w:color w:val="auto"/>
                <w:kern w:val="0"/>
                <w:sz w:val="20"/>
                <w:highlight w:val="none"/>
              </w:rPr>
              <w:t>（</w:t>
            </w:r>
            <w:r>
              <w:rPr>
                <w:rFonts w:hint="eastAsia"/>
                <w:color w:val="auto"/>
                <w:kern w:val="0"/>
                <w:sz w:val="20"/>
                <w:highlight w:val="none"/>
                <w:lang w:val="en-US" w:eastAsia="zh-CN"/>
              </w:rPr>
              <w:t>0.2</w:t>
            </w:r>
            <w:r>
              <w:rPr>
                <w:rFonts w:hint="eastAsia"/>
                <w:color w:val="auto"/>
                <w:kern w:val="0"/>
                <w:sz w:val="20"/>
                <w:highlight w:val="none"/>
              </w:rPr>
              <w:t>~</w:t>
            </w:r>
            <w:r>
              <w:rPr>
                <w:rFonts w:hint="eastAsia"/>
                <w:color w:val="auto"/>
                <w:kern w:val="0"/>
                <w:sz w:val="20"/>
                <w:highlight w:val="none"/>
                <w:lang w:val="en-US" w:eastAsia="zh-CN"/>
              </w:rPr>
              <w:t>4</w:t>
            </w:r>
            <w:r>
              <w:rPr>
                <w:rFonts w:hint="eastAsia"/>
                <w:color w:val="auto"/>
                <w:kern w:val="0"/>
                <w:sz w:val="20"/>
                <w:highlight w:val="none"/>
              </w:rPr>
              <w:t>）L/</w:t>
            </w:r>
            <w:r>
              <w:rPr>
                <w:rFonts w:hint="eastAsia"/>
                <w:color w:val="auto"/>
                <w:kern w:val="0"/>
                <w:sz w:val="20"/>
                <w:highlight w:val="none"/>
                <w:lang w:val="en-US" w:eastAsia="zh-CN"/>
              </w:rPr>
              <w:t>min</w:t>
            </w:r>
          </w:p>
        </w:tc>
        <w:tc>
          <w:tcPr>
            <w:tcW w:w="2375" w:type="dxa"/>
            <w:tcBorders>
              <w:right w:val="single" w:color="000000" w:sz="4" w:space="0"/>
            </w:tcBorders>
            <w:vAlign w:val="center"/>
          </w:tcPr>
          <w:p w14:paraId="34E85AC7">
            <w:pPr>
              <w:tabs>
                <w:tab w:val="center" w:pos="1138"/>
                <w:tab w:val="right" w:pos="2159"/>
              </w:tabs>
              <w:spacing w:line="360" w:lineRule="auto"/>
              <w:jc w:val="center"/>
              <w:rPr>
                <w:rFonts w:hint="eastAsia" w:eastAsia="宋体"/>
                <w:color w:val="000000" w:themeColor="text1"/>
                <w:kern w:val="0"/>
                <w:sz w:val="20"/>
                <w:highlight w:val="yellow"/>
                <w:lang w:eastAsia="zh-CN"/>
                <w14:textFill>
                  <w14:solidFill>
                    <w14:schemeClr w14:val="tx1"/>
                  </w14:solidFill>
                </w14:textFill>
              </w:rPr>
            </w:pPr>
            <w:r>
              <w:rPr>
                <w:rFonts w:hint="eastAsia" w:ascii="宋体" w:hAnsi="宋体" w:eastAsia="宋体" w:cs="宋体"/>
                <w:kern w:val="0"/>
                <w:sz w:val="20"/>
                <w:lang w:val="en-US" w:eastAsia="zh-CN"/>
              </w:rPr>
              <w:t>±</w:t>
            </w:r>
            <w:r>
              <w:rPr>
                <w:rFonts w:hint="eastAsia"/>
                <w:kern w:val="0"/>
                <w:sz w:val="20"/>
                <w:lang w:val="en-US" w:eastAsia="zh-CN"/>
              </w:rPr>
              <w:t xml:space="preserve">2.0 </w:t>
            </w:r>
            <w:r>
              <w:rPr>
                <w:kern w:val="0"/>
                <w:sz w:val="20"/>
                <w:lang w:val="en-US" w:eastAsia="zh-CN"/>
              </w:rPr>
              <w:t>%</w:t>
            </w:r>
          </w:p>
        </w:tc>
        <w:tc>
          <w:tcPr>
            <w:tcW w:w="2036" w:type="dxa"/>
            <w:tcBorders>
              <w:left w:val="single" w:color="000000" w:sz="4" w:space="0"/>
            </w:tcBorders>
            <w:vAlign w:val="center"/>
          </w:tcPr>
          <w:p w14:paraId="6F26E8CF">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测量用水量</w:t>
            </w:r>
          </w:p>
        </w:tc>
      </w:tr>
    </w:tbl>
    <w:p w14:paraId="7E988F8B">
      <w:pPr>
        <w:pStyle w:val="3"/>
        <w:spacing w:before="0" w:after="0" w:line="360" w:lineRule="auto"/>
        <w:rPr>
          <w:rFonts w:hint="eastAsia" w:asciiTheme="minorEastAsia" w:hAnsiTheme="minorEastAsia" w:eastAsiaTheme="minorEastAsia"/>
          <w:b w:val="0"/>
          <w:color w:val="000000" w:themeColor="text1"/>
          <w:sz w:val="24"/>
          <w:szCs w:val="24"/>
          <w:lang w:eastAsia="zh-CN"/>
          <w14:textFill>
            <w14:solidFill>
              <w14:schemeClr w14:val="tx1"/>
            </w14:solidFill>
          </w14:textFill>
        </w:rPr>
      </w:pPr>
      <w:r>
        <w:rPr>
          <w:rFonts w:asciiTheme="minorEastAsia" w:hAnsiTheme="minorEastAsia" w:eastAsiaTheme="minorEastAsia"/>
          <w:b w:val="0"/>
          <w:color w:val="000000" w:themeColor="text1"/>
          <w:sz w:val="24"/>
          <w:szCs w:val="24"/>
          <w14:textFill>
            <w14:solidFill>
              <w14:schemeClr w14:val="tx1"/>
            </w14:solidFill>
          </w14:textFill>
        </w:rPr>
        <w:t>5.</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3 水温</w:t>
      </w:r>
      <w:r>
        <w:rPr>
          <w:rFonts w:hint="eastAsia" w:asciiTheme="minorEastAsia" w:hAnsiTheme="minorEastAsia" w:eastAsiaTheme="minorEastAsia"/>
          <w:b w:val="0"/>
          <w:color w:val="000000" w:themeColor="text1"/>
          <w:sz w:val="24"/>
          <w:szCs w:val="24"/>
          <w14:textFill>
            <w14:solidFill>
              <w14:schemeClr w14:val="tx1"/>
            </w14:solidFill>
          </w14:textFill>
        </w:rPr>
        <w:t>测量</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设备</w:t>
      </w:r>
    </w:p>
    <w:p w14:paraId="04EFF193">
      <w:pPr>
        <w:spacing w:line="360" w:lineRule="auto"/>
        <w:ind w:firstLine="465"/>
        <w:rPr>
          <w:rFonts w:hint="default" w:eastAsia="宋体"/>
          <w:color w:val="000000" w:themeColor="text1"/>
          <w:sz w:val="24"/>
          <w:lang w:val="en-US" w:eastAsia="zh-CN"/>
          <w14:textFill>
            <w14:solidFill>
              <w14:schemeClr w14:val="tx1"/>
            </w14:solidFill>
          </w14:textFill>
        </w:rPr>
      </w:pP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水温</w:t>
      </w:r>
      <w:r>
        <w:rPr>
          <w:rFonts w:hint="eastAsia" w:asciiTheme="minorEastAsia" w:hAnsiTheme="minorEastAsia" w:eastAsiaTheme="minorEastAsia"/>
          <w:b w:val="0"/>
          <w:color w:val="000000" w:themeColor="text1"/>
          <w:sz w:val="24"/>
          <w:szCs w:val="24"/>
          <w14:textFill>
            <w14:solidFill>
              <w14:schemeClr w14:val="tx1"/>
            </w14:solidFill>
          </w14:textFill>
        </w:rPr>
        <w:t>测量</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设备</w:t>
      </w:r>
      <w:r>
        <w:rPr>
          <w:rFonts w:hint="eastAsia"/>
          <w:color w:val="000000" w:themeColor="text1"/>
          <w:sz w:val="24"/>
          <w14:textFill>
            <w14:solidFill>
              <w14:schemeClr w14:val="tx1"/>
            </w14:solidFill>
          </w14:textFill>
        </w:rPr>
        <w:t>的典型测量范围和</w:t>
      </w:r>
      <w:r>
        <w:rPr>
          <w:rFonts w:hint="eastAsia"/>
          <w:color w:val="000000" w:themeColor="text1"/>
          <w:sz w:val="24"/>
          <w:lang w:val="en-US" w:eastAsia="zh-CN"/>
          <w14:textFill>
            <w14:solidFill>
              <w14:schemeClr w14:val="tx1"/>
            </w14:solidFill>
          </w14:textFill>
        </w:rPr>
        <w:t>最大允许误差</w:t>
      </w:r>
      <w:r>
        <w:rPr>
          <w:color w:val="000000" w:themeColor="text1"/>
          <w:sz w:val="24"/>
          <w14:textFill>
            <w14:solidFill>
              <w14:schemeClr w14:val="tx1"/>
            </w14:solidFill>
          </w14:textFill>
        </w:rPr>
        <w:t>见表</w:t>
      </w:r>
      <w:r>
        <w:rPr>
          <w:rFonts w:hint="eastAsia"/>
          <w:color w:val="000000" w:themeColor="text1"/>
          <w:sz w:val="24"/>
          <w:lang w:val="en-US" w:eastAsia="zh-CN"/>
          <w14:textFill>
            <w14:solidFill>
              <w14:schemeClr w14:val="tx1"/>
            </w14:solidFill>
          </w14:textFill>
        </w:rPr>
        <w:t>3。</w:t>
      </w:r>
    </w:p>
    <w:p w14:paraId="2DA99EA5">
      <w:pPr>
        <w:spacing w:line="360" w:lineRule="auto"/>
        <w:jc w:val="center"/>
        <w:rPr>
          <w:rFonts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表</w:t>
      </w:r>
      <w:r>
        <w:rPr>
          <w:rFonts w:hint="eastAsia" w:ascii="黑体" w:hAnsi="黑体" w:eastAsia="黑体"/>
          <w:color w:val="000000" w:themeColor="text1"/>
          <w:lang w:val="en-US" w:eastAsia="zh-CN"/>
          <w14:textFill>
            <w14:solidFill>
              <w14:schemeClr w14:val="tx1"/>
            </w14:solidFill>
          </w14:textFill>
        </w:rPr>
        <w:t>3 水温测量设备的典型测量范围和最大允许误差</w:t>
      </w:r>
    </w:p>
    <w:tbl>
      <w:tblPr>
        <w:tblStyle w:val="28"/>
        <w:tblW w:w="8411" w:type="dxa"/>
        <w:tblInd w:w="445"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50"/>
        <w:gridCol w:w="1950"/>
        <w:gridCol w:w="2370"/>
        <w:gridCol w:w="2041"/>
      </w:tblGrid>
      <w:tr w14:paraId="2C2E649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8" w:hRule="atLeast"/>
        </w:trPr>
        <w:tc>
          <w:tcPr>
            <w:tcW w:w="2050" w:type="dxa"/>
            <w:vAlign w:val="center"/>
          </w:tcPr>
          <w:p w14:paraId="6F44F352">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项目</w:t>
            </w:r>
          </w:p>
        </w:tc>
        <w:tc>
          <w:tcPr>
            <w:tcW w:w="1950" w:type="dxa"/>
            <w:vAlign w:val="center"/>
          </w:tcPr>
          <w:p w14:paraId="26938367">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典型测量范围</w:t>
            </w:r>
          </w:p>
        </w:tc>
        <w:tc>
          <w:tcPr>
            <w:tcW w:w="2370" w:type="dxa"/>
            <w:tcBorders>
              <w:right w:val="single" w:color="000000" w:sz="4" w:space="0"/>
            </w:tcBorders>
            <w:vAlign w:val="center"/>
          </w:tcPr>
          <w:p w14:paraId="55CAC851">
            <w:pPr>
              <w:spacing w:line="360" w:lineRule="auto"/>
              <w:jc w:val="center"/>
              <w:rPr>
                <w:rFonts w:hint="eastAsia" w:eastAsia="宋体"/>
                <w:color w:val="000000" w:themeColor="text1"/>
                <w:kern w:val="0"/>
                <w:sz w:val="20"/>
                <w:lang w:eastAsia="zh-CN"/>
                <w14:textFill>
                  <w14:solidFill>
                    <w14:schemeClr w14:val="tx1"/>
                  </w14:solidFill>
                </w14:textFill>
              </w:rPr>
            </w:pPr>
            <w:r>
              <w:rPr>
                <w:rFonts w:hint="eastAsia" w:eastAsia="宋体"/>
                <w:color w:val="000000" w:themeColor="text1"/>
                <w:kern w:val="0"/>
                <w:sz w:val="20"/>
                <w:lang w:val="en-US" w:eastAsia="zh-CN"/>
                <w14:textFill>
                  <w14:solidFill>
                    <w14:schemeClr w14:val="tx1"/>
                  </w14:solidFill>
                </w14:textFill>
              </w:rPr>
              <w:t>最大允许误差</w:t>
            </w:r>
          </w:p>
        </w:tc>
        <w:tc>
          <w:tcPr>
            <w:tcW w:w="2041" w:type="dxa"/>
            <w:tcBorders>
              <w:left w:val="single" w:color="000000" w:sz="4" w:space="0"/>
            </w:tcBorders>
            <w:vAlign w:val="center"/>
          </w:tcPr>
          <w:p w14:paraId="4AD33A0A">
            <w:pPr>
              <w:spacing w:line="360" w:lineRule="auto"/>
              <w:jc w:val="center"/>
              <w:rPr>
                <w:rFonts w:hint="eastAsia"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备注</w:t>
            </w:r>
          </w:p>
        </w:tc>
      </w:tr>
      <w:tr w14:paraId="6730BD8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7" w:hRule="atLeast"/>
        </w:trPr>
        <w:tc>
          <w:tcPr>
            <w:tcW w:w="2050" w:type="dxa"/>
            <w:vAlign w:val="center"/>
          </w:tcPr>
          <w:p w14:paraId="13D6D498">
            <w:pPr>
              <w:spacing w:line="360" w:lineRule="auto"/>
              <w:jc w:val="center"/>
              <w:rPr>
                <w:rFonts w:hint="default"/>
                <w:color w:val="000000" w:themeColor="text1"/>
                <w:kern w:val="0"/>
                <w:sz w:val="20"/>
                <w:lang w:val="en-US" w:eastAsia="zh-CN"/>
                <w14:textFill>
                  <w14:solidFill>
                    <w14:schemeClr w14:val="tx1"/>
                  </w14:solidFill>
                </w14:textFill>
              </w:rPr>
            </w:pPr>
            <w:r>
              <w:rPr>
                <w:rFonts w:hint="eastAsia"/>
                <w:color w:val="auto"/>
                <w:kern w:val="0"/>
                <w:sz w:val="20"/>
                <w:lang w:val="en-US" w:eastAsia="zh-CN"/>
              </w:rPr>
              <w:t>测温仪</w:t>
            </w:r>
          </w:p>
        </w:tc>
        <w:tc>
          <w:tcPr>
            <w:tcW w:w="1950" w:type="dxa"/>
            <w:vAlign w:val="center"/>
          </w:tcPr>
          <w:p w14:paraId="56777F5F">
            <w:pPr>
              <w:spacing w:line="360" w:lineRule="auto"/>
              <w:jc w:val="center"/>
              <w:rPr>
                <w:rFonts w:hint="default" w:eastAsia="宋体"/>
                <w:kern w:val="0"/>
                <w:sz w:val="20"/>
                <w:lang w:val="en-US" w:eastAsia="zh-CN"/>
              </w:rPr>
            </w:pPr>
            <w:r>
              <w:rPr>
                <w:rFonts w:hint="eastAsia"/>
                <w:kern w:val="0"/>
                <w:sz w:val="20"/>
                <w:lang w:val="en-US" w:eastAsia="zh-CN"/>
              </w:rPr>
              <w:t>（10~40）℃</w:t>
            </w:r>
          </w:p>
        </w:tc>
        <w:tc>
          <w:tcPr>
            <w:tcW w:w="2370" w:type="dxa"/>
            <w:tcBorders>
              <w:right w:val="single" w:color="000000" w:sz="4" w:space="0"/>
            </w:tcBorders>
            <w:vAlign w:val="center"/>
          </w:tcPr>
          <w:p w14:paraId="63628C9C">
            <w:pPr>
              <w:spacing w:line="360" w:lineRule="auto"/>
              <w:jc w:val="center"/>
              <w:rPr>
                <w:color w:val="auto"/>
                <w:kern w:val="0"/>
                <w:sz w:val="20"/>
              </w:rPr>
            </w:pPr>
            <w:r>
              <w:rPr>
                <w:rFonts w:hint="eastAsia"/>
                <w:color w:val="auto"/>
                <w:kern w:val="0"/>
                <w:sz w:val="20"/>
                <w:lang w:val="en-US" w:eastAsia="zh-CN"/>
              </w:rPr>
              <w:t xml:space="preserve">±0.5 </w:t>
            </w:r>
            <w:r>
              <w:rPr>
                <w:rFonts w:hAnsiTheme="minorEastAsia"/>
                <w:color w:val="auto"/>
                <w:kern w:val="0"/>
                <w:sz w:val="20"/>
              </w:rPr>
              <w:t>℃</w:t>
            </w:r>
          </w:p>
        </w:tc>
        <w:tc>
          <w:tcPr>
            <w:tcW w:w="2041" w:type="dxa"/>
            <w:tcBorders>
              <w:left w:val="single" w:color="000000" w:sz="4" w:space="0"/>
            </w:tcBorders>
            <w:vAlign w:val="center"/>
          </w:tcPr>
          <w:p w14:paraId="0128C46F">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测量恒温储水箱和进水温度</w:t>
            </w:r>
          </w:p>
        </w:tc>
      </w:tr>
    </w:tbl>
    <w:p w14:paraId="1B4993E2">
      <w:pPr>
        <w:pStyle w:val="3"/>
        <w:spacing w:before="0" w:after="0" w:line="360" w:lineRule="auto"/>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pPr>
      <w:r>
        <w:rPr>
          <w:rFonts w:asciiTheme="minorEastAsia" w:hAnsiTheme="minorEastAsia" w:eastAsiaTheme="minorEastAsia"/>
          <w:b w:val="0"/>
          <w:color w:val="000000" w:themeColor="text1"/>
          <w:sz w:val="24"/>
          <w:szCs w:val="24"/>
          <w14:textFill>
            <w14:solidFill>
              <w14:schemeClr w14:val="tx1"/>
            </w14:solidFill>
          </w14:textFill>
        </w:rPr>
        <w:t>5.</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4</w:t>
      </w:r>
      <w:r>
        <w:rPr>
          <w:rFonts w:asciiTheme="minorEastAsia" w:hAnsiTheme="minorEastAsia" w:eastAsiaTheme="minorEastAsia"/>
          <w:b w:val="0"/>
          <w:color w:val="000000" w:themeColor="text1"/>
          <w:sz w:val="24"/>
          <w:szCs w:val="24"/>
          <w14:textFill>
            <w14:solidFill>
              <w14:schemeClr w14:val="tx1"/>
            </w14:solidFill>
          </w14:textFill>
        </w:rPr>
        <w:t xml:space="preserve"> 压力测量</w:t>
      </w:r>
      <w:bookmarkEnd w:id="16"/>
      <w:bookmarkEnd w:id="17"/>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设备</w:t>
      </w:r>
    </w:p>
    <w:p w14:paraId="738ADFD2">
      <w:pPr>
        <w:spacing w:line="360" w:lineRule="auto"/>
        <w:ind w:firstLine="480" w:firstLineChars="200"/>
        <w:rPr>
          <w:rFonts w:hAnsi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压力测量</w:t>
      </w:r>
      <w:r>
        <w:rPr>
          <w:rFonts w:hint="eastAsia"/>
          <w:color w:val="000000" w:themeColor="text1"/>
          <w:sz w:val="24"/>
          <w:lang w:val="en-US" w:eastAsia="zh-CN"/>
          <w14:textFill>
            <w14:solidFill>
              <w14:schemeClr w14:val="tx1"/>
            </w14:solidFill>
          </w14:textFill>
        </w:rPr>
        <w:t>设备</w:t>
      </w:r>
      <w:r>
        <w:rPr>
          <w:rFonts w:hint="eastAsia"/>
          <w:color w:val="000000" w:themeColor="text1"/>
          <w:sz w:val="24"/>
          <w14:textFill>
            <w14:solidFill>
              <w14:schemeClr w14:val="tx1"/>
            </w14:solidFill>
          </w14:textFill>
        </w:rPr>
        <w:t>的典型测量范围和</w:t>
      </w:r>
      <w:r>
        <w:rPr>
          <w:rFonts w:hint="eastAsia"/>
          <w:color w:val="000000" w:themeColor="text1"/>
          <w:sz w:val="24"/>
          <w:lang w:val="en-US" w:eastAsia="zh-CN"/>
          <w14:textFill>
            <w14:solidFill>
              <w14:schemeClr w14:val="tx1"/>
            </w14:solidFill>
          </w14:textFill>
        </w:rPr>
        <w:t>最大允许误差</w:t>
      </w:r>
      <w:r>
        <w:rPr>
          <w:color w:val="000000" w:themeColor="text1"/>
          <w:sz w:val="24"/>
          <w14:textFill>
            <w14:solidFill>
              <w14:schemeClr w14:val="tx1"/>
            </w14:solidFill>
          </w14:textFill>
        </w:rPr>
        <w:t>见表</w:t>
      </w:r>
      <w:r>
        <w:rPr>
          <w:rFonts w:hint="eastAsia"/>
          <w:color w:val="000000" w:themeColor="text1"/>
          <w:sz w:val="24"/>
          <w:lang w:val="en-US" w:eastAsia="zh-CN"/>
          <w14:textFill>
            <w14:solidFill>
              <w14:schemeClr w14:val="tx1"/>
            </w14:solidFill>
          </w14:textFill>
        </w:rPr>
        <w:t>4</w:t>
      </w:r>
      <w:r>
        <w:rPr>
          <w:rFonts w:hAnsiTheme="minorEastAsia"/>
          <w:color w:val="000000" w:themeColor="text1"/>
          <w:sz w:val="24"/>
          <w14:textFill>
            <w14:solidFill>
              <w14:schemeClr w14:val="tx1"/>
            </w14:solidFill>
          </w14:textFill>
        </w:rPr>
        <w:t>。</w:t>
      </w:r>
    </w:p>
    <w:p w14:paraId="774AB9BA">
      <w:pPr>
        <w:spacing w:line="360" w:lineRule="auto"/>
        <w:ind w:firstLine="480" w:firstLineChars="200"/>
        <w:rPr>
          <w:rFonts w:hAnsiTheme="minorEastAsia"/>
          <w:color w:val="000000" w:themeColor="text1"/>
          <w:sz w:val="24"/>
          <w14:textFill>
            <w14:solidFill>
              <w14:schemeClr w14:val="tx1"/>
            </w14:solidFill>
          </w14:textFill>
        </w:rPr>
      </w:pPr>
    </w:p>
    <w:p w14:paraId="682C2DCC">
      <w:pPr>
        <w:spacing w:line="360" w:lineRule="auto"/>
        <w:ind w:firstLine="480" w:firstLineChars="200"/>
        <w:rPr>
          <w:rFonts w:hAnsiTheme="minorEastAsia"/>
          <w:color w:val="000000" w:themeColor="text1"/>
          <w:sz w:val="24"/>
          <w14:textFill>
            <w14:solidFill>
              <w14:schemeClr w14:val="tx1"/>
            </w14:solidFill>
          </w14:textFill>
        </w:rPr>
      </w:pPr>
    </w:p>
    <w:p w14:paraId="27C3DC9A">
      <w:pPr>
        <w:spacing w:line="360" w:lineRule="auto"/>
        <w:ind w:firstLine="480" w:firstLineChars="200"/>
        <w:rPr>
          <w:rFonts w:hint="default" w:hAnsiTheme="minorEastAsia"/>
          <w:color w:val="000000" w:themeColor="text1"/>
          <w:sz w:val="24"/>
          <w:lang w:val="en-US" w:eastAsia="zh-CN"/>
          <w14:textFill>
            <w14:solidFill>
              <w14:schemeClr w14:val="tx1"/>
            </w14:solidFill>
          </w14:textFill>
        </w:rPr>
      </w:pPr>
    </w:p>
    <w:p w14:paraId="380E7003">
      <w:pPr>
        <w:spacing w:line="360" w:lineRule="auto"/>
        <w:jc w:val="center"/>
        <w:rPr>
          <w:rFonts w:hint="eastAsia" w:eastAsia="黑体"/>
          <w:color w:val="000000" w:themeColor="text1"/>
          <w:lang w:eastAsia="zh-CN"/>
          <w14:textFill>
            <w14:solidFill>
              <w14:schemeClr w14:val="tx1"/>
            </w14:solidFill>
          </w14:textFill>
        </w:rPr>
      </w:pPr>
      <w:r>
        <w:rPr>
          <w:rFonts w:ascii="黑体" w:hAnsi="黑体" w:eastAsia="黑体"/>
          <w:color w:val="000000" w:themeColor="text1"/>
          <w14:textFill>
            <w14:solidFill>
              <w14:schemeClr w14:val="tx1"/>
            </w14:solidFill>
          </w14:textFill>
        </w:rPr>
        <w:t>表</w:t>
      </w:r>
      <w:r>
        <w:rPr>
          <w:rFonts w:hint="eastAsia" w:ascii="黑体" w:hAnsi="黑体" w:eastAsia="黑体"/>
          <w:color w:val="000000" w:themeColor="text1"/>
          <w:lang w:val="en-US" w:eastAsia="zh-CN"/>
          <w14:textFill>
            <w14:solidFill>
              <w14:schemeClr w14:val="tx1"/>
            </w14:solidFill>
          </w14:textFill>
        </w:rPr>
        <w:t>4</w:t>
      </w:r>
      <w:r>
        <w:rPr>
          <w:rFonts w:ascii="黑体" w:hAnsi="黑体" w:eastAsia="黑体"/>
          <w:color w:val="000000" w:themeColor="text1"/>
          <w14:textFill>
            <w14:solidFill>
              <w14:schemeClr w14:val="tx1"/>
            </w14:solidFill>
          </w14:textFill>
        </w:rPr>
        <w:t xml:space="preserve"> </w:t>
      </w:r>
      <w:r>
        <w:rPr>
          <w:rFonts w:hint="eastAsia" w:ascii="黑体" w:hAnsi="黑体" w:eastAsia="黑体"/>
          <w:color w:val="000000" w:themeColor="text1"/>
          <w14:textFill>
            <w14:solidFill>
              <w14:schemeClr w14:val="tx1"/>
            </w14:solidFill>
          </w14:textFill>
        </w:rPr>
        <w:t>压力测量</w:t>
      </w:r>
      <w:r>
        <w:rPr>
          <w:rFonts w:hint="eastAsia" w:ascii="黑体" w:hAnsi="黑体" w:eastAsia="黑体"/>
          <w:color w:val="000000" w:themeColor="text1"/>
          <w:lang w:val="en-US" w:eastAsia="zh-CN"/>
          <w14:textFill>
            <w14:solidFill>
              <w14:schemeClr w14:val="tx1"/>
            </w14:solidFill>
          </w14:textFill>
        </w:rPr>
        <w:t>设备</w:t>
      </w:r>
      <w:r>
        <w:rPr>
          <w:rFonts w:hint="eastAsia" w:ascii="黑体" w:hAnsi="黑体" w:eastAsia="黑体"/>
          <w:color w:val="000000" w:themeColor="text1"/>
          <w14:textFill>
            <w14:solidFill>
              <w14:schemeClr w14:val="tx1"/>
            </w14:solidFill>
          </w14:textFill>
        </w:rPr>
        <w:t>的典型测量范围和</w:t>
      </w:r>
      <w:r>
        <w:rPr>
          <w:rFonts w:hint="eastAsia" w:ascii="黑体" w:hAnsi="黑体" w:eastAsia="黑体"/>
          <w:color w:val="000000" w:themeColor="text1"/>
          <w:lang w:val="en-US" w:eastAsia="zh-CN"/>
          <w14:textFill>
            <w14:solidFill>
              <w14:schemeClr w14:val="tx1"/>
            </w14:solidFill>
          </w14:textFill>
        </w:rPr>
        <w:t>最大允许误差</w:t>
      </w:r>
    </w:p>
    <w:tbl>
      <w:tblPr>
        <w:tblStyle w:val="28"/>
        <w:tblW w:w="8370" w:type="dxa"/>
        <w:tblInd w:w="415"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80"/>
        <w:gridCol w:w="1960"/>
        <w:gridCol w:w="2385"/>
        <w:gridCol w:w="1945"/>
      </w:tblGrid>
      <w:tr w14:paraId="1415229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80" w:type="dxa"/>
            <w:vAlign w:val="center"/>
          </w:tcPr>
          <w:p w14:paraId="7AA50580">
            <w:pPr>
              <w:spacing w:line="360" w:lineRule="auto"/>
              <w:jc w:val="center"/>
              <w:rPr>
                <w:rFonts w:hint="eastAsia"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项目</w:t>
            </w:r>
          </w:p>
        </w:tc>
        <w:tc>
          <w:tcPr>
            <w:tcW w:w="1960" w:type="dxa"/>
            <w:vAlign w:val="center"/>
          </w:tcPr>
          <w:p w14:paraId="36F21E13">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典型测量范围</w:t>
            </w:r>
          </w:p>
        </w:tc>
        <w:tc>
          <w:tcPr>
            <w:tcW w:w="2385" w:type="dxa"/>
            <w:tcBorders>
              <w:right w:val="single" w:color="000000" w:sz="4" w:space="0"/>
            </w:tcBorders>
            <w:vAlign w:val="center"/>
          </w:tcPr>
          <w:p w14:paraId="391F07E2">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最大允许误差</w:t>
            </w:r>
          </w:p>
        </w:tc>
        <w:tc>
          <w:tcPr>
            <w:tcW w:w="1945" w:type="dxa"/>
            <w:tcBorders>
              <w:left w:val="single" w:color="000000" w:sz="4" w:space="0"/>
            </w:tcBorders>
            <w:vAlign w:val="center"/>
          </w:tcPr>
          <w:p w14:paraId="1EB34CC7">
            <w:pPr>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备注</w:t>
            </w:r>
          </w:p>
        </w:tc>
      </w:tr>
      <w:tr w14:paraId="28A052D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80" w:type="dxa"/>
            <w:vAlign w:val="center"/>
          </w:tcPr>
          <w:p w14:paraId="22374C6F">
            <w:pPr>
              <w:spacing w:line="360" w:lineRule="auto"/>
              <w:jc w:val="center"/>
              <w:rPr>
                <w:rFonts w:hint="default" w:eastAsia="宋体"/>
                <w:color w:val="000000" w:themeColor="text1"/>
                <w:kern w:val="0"/>
                <w:sz w:val="20"/>
                <w:lang w:val="en-US" w:eastAsia="zh-CN"/>
                <w14:textFill>
                  <w14:solidFill>
                    <w14:schemeClr w14:val="tx1"/>
                  </w14:solidFill>
                </w14:textFill>
              </w:rPr>
            </w:pPr>
            <w:bookmarkStart w:id="18" w:name="_Toc91162711"/>
            <w:bookmarkStart w:id="19" w:name="_Toc36547667"/>
            <w:r>
              <w:rPr>
                <w:rFonts w:hint="eastAsia"/>
                <w:color w:val="000000" w:themeColor="text1"/>
                <w:kern w:val="0"/>
                <w:sz w:val="20"/>
                <w:lang w:val="en-US" w:eastAsia="zh-CN"/>
                <w14:textFill>
                  <w14:solidFill>
                    <w14:schemeClr w14:val="tx1"/>
                  </w14:solidFill>
                </w14:textFill>
              </w:rPr>
              <w:t>压力计</w:t>
            </w:r>
          </w:p>
        </w:tc>
        <w:tc>
          <w:tcPr>
            <w:tcW w:w="1960" w:type="dxa"/>
            <w:vAlign w:val="center"/>
          </w:tcPr>
          <w:p w14:paraId="7A0CF876">
            <w:pPr>
              <w:spacing w:line="360" w:lineRule="auto"/>
              <w:jc w:val="center"/>
              <w:rPr>
                <w:rFonts w:hint="eastAsia" w:ascii="Times New Roman" w:hAnsi="Times New Roman" w:eastAsia="宋体" w:cs="Times New Roman"/>
                <w:kern w:val="0"/>
                <w:sz w:val="20"/>
                <w:szCs w:val="24"/>
                <w:lang w:val="en-US" w:eastAsia="zh-CN" w:bidi="ar-SA"/>
              </w:rPr>
            </w:pPr>
            <w:r>
              <w:rPr>
                <w:rFonts w:hint="eastAsia"/>
                <w:kern w:val="0"/>
                <w:sz w:val="20"/>
                <w:lang w:val="en-US" w:eastAsia="zh-CN"/>
              </w:rPr>
              <w:t>（0.1~0.5）</w:t>
            </w:r>
            <w:r>
              <w:rPr>
                <w:kern w:val="0"/>
                <w:sz w:val="20"/>
              </w:rPr>
              <w:t>MPa</w:t>
            </w:r>
          </w:p>
        </w:tc>
        <w:tc>
          <w:tcPr>
            <w:tcW w:w="2385" w:type="dxa"/>
            <w:tcBorders>
              <w:right w:val="single" w:color="000000" w:sz="4" w:space="0"/>
            </w:tcBorders>
            <w:vAlign w:val="center"/>
          </w:tcPr>
          <w:p w14:paraId="0E757665">
            <w:pPr>
              <w:spacing w:line="360" w:lineRule="auto"/>
              <w:jc w:val="center"/>
              <w:rPr>
                <w:rFonts w:hint="default" w:ascii="Times New Roman" w:hAnsi="Times New Roman" w:eastAsia="宋体" w:cs="Times New Roman"/>
                <w:kern w:val="0"/>
                <w:sz w:val="20"/>
                <w:szCs w:val="24"/>
                <w:lang w:val="en-US" w:eastAsia="zh-CN" w:bidi="ar-SA"/>
              </w:rPr>
            </w:pPr>
            <w:r>
              <w:rPr>
                <w:rFonts w:hint="eastAsia"/>
                <w:color w:val="000000" w:themeColor="text1"/>
                <w:kern w:val="0"/>
                <w:sz w:val="20"/>
                <w:lang w:val="en-US" w:eastAsia="zh-CN"/>
                <w14:textFill>
                  <w14:solidFill>
                    <w14:schemeClr w14:val="tx1"/>
                  </w14:solidFill>
                </w14:textFill>
              </w:rPr>
              <w:t>±</w:t>
            </w:r>
            <w:r>
              <w:rPr>
                <w:rFonts w:hint="eastAsia"/>
                <w:kern w:val="0"/>
                <w:sz w:val="20"/>
                <w:lang w:val="en-US" w:eastAsia="zh-CN"/>
              </w:rPr>
              <w:t>1.5%</w:t>
            </w:r>
          </w:p>
        </w:tc>
        <w:tc>
          <w:tcPr>
            <w:tcW w:w="1945" w:type="dxa"/>
            <w:tcBorders>
              <w:left w:val="single" w:color="000000" w:sz="4" w:space="0"/>
            </w:tcBorders>
            <w:vAlign w:val="center"/>
          </w:tcPr>
          <w:p w14:paraId="398505FC">
            <w:pPr>
              <w:spacing w:line="360" w:lineRule="auto"/>
              <w:jc w:val="center"/>
              <w:rPr>
                <w:kern w:val="0"/>
                <w:sz w:val="20"/>
              </w:rPr>
            </w:pPr>
            <w:r>
              <w:rPr>
                <w:rFonts w:hint="eastAsia"/>
                <w:color w:val="000000" w:themeColor="text1"/>
                <w:kern w:val="0"/>
                <w:sz w:val="20"/>
                <w:lang w:val="en-US" w:eastAsia="zh-CN"/>
                <w14:textFill>
                  <w14:solidFill>
                    <w14:schemeClr w14:val="tx1"/>
                  </w14:solidFill>
                </w14:textFill>
              </w:rPr>
              <w:t>测量进水压力</w:t>
            </w:r>
          </w:p>
        </w:tc>
      </w:tr>
      <w:bookmarkEnd w:id="18"/>
      <w:bookmarkEnd w:id="19"/>
    </w:tbl>
    <w:p w14:paraId="2AEAB79A">
      <w:pPr>
        <w:pStyle w:val="3"/>
        <w:spacing w:before="0" w:after="0" w:line="360" w:lineRule="auto"/>
        <w:rPr>
          <w:rFonts w:hint="eastAsia" w:asciiTheme="minorEastAsia" w:hAnsiTheme="minorEastAsia" w:eastAsiaTheme="minorEastAsia"/>
          <w:b w:val="0"/>
          <w:color w:val="000000" w:themeColor="text1"/>
          <w:sz w:val="24"/>
          <w:szCs w:val="24"/>
          <w:lang w:eastAsia="zh-CN"/>
          <w14:textFill>
            <w14:solidFill>
              <w14:schemeClr w14:val="tx1"/>
            </w14:solidFill>
          </w14:textFill>
        </w:rPr>
      </w:pPr>
      <w:bookmarkStart w:id="20" w:name="_Toc529287286"/>
      <w:bookmarkStart w:id="21" w:name="_Toc36547672"/>
      <w:bookmarkStart w:id="22" w:name="_Toc91162716"/>
      <w:r>
        <w:rPr>
          <w:rFonts w:asciiTheme="minorEastAsia" w:hAnsiTheme="minorEastAsia" w:eastAsiaTheme="minorEastAsia"/>
          <w:b w:val="0"/>
          <w:color w:val="000000" w:themeColor="text1"/>
          <w:sz w:val="24"/>
          <w:szCs w:val="24"/>
          <w14:textFill>
            <w14:solidFill>
              <w14:schemeClr w14:val="tx1"/>
            </w14:solidFill>
          </w14:textFill>
        </w:rPr>
        <w:t>5.</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5</w:t>
      </w:r>
      <w:r>
        <w:rPr>
          <w:rFonts w:asciiTheme="minorEastAsia" w:hAnsiTheme="minorEastAsia" w:eastAsiaTheme="minorEastAsia"/>
          <w:b w:val="0"/>
          <w:color w:val="000000" w:themeColor="text1"/>
          <w:sz w:val="24"/>
          <w:szCs w:val="24"/>
          <w14:textFill>
            <w14:solidFill>
              <w14:schemeClr w14:val="tx1"/>
            </w14:solidFill>
          </w14:textFill>
        </w:rPr>
        <w:t xml:space="preserve"> </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水质硬度</w:t>
      </w:r>
      <w:r>
        <w:rPr>
          <w:rFonts w:asciiTheme="minorEastAsia" w:hAnsiTheme="minorEastAsia" w:eastAsiaTheme="minorEastAsia"/>
          <w:b w:val="0"/>
          <w:color w:val="000000" w:themeColor="text1"/>
          <w:sz w:val="24"/>
          <w:szCs w:val="24"/>
          <w14:textFill>
            <w14:solidFill>
              <w14:schemeClr w14:val="tx1"/>
            </w14:solidFill>
          </w14:textFill>
        </w:rPr>
        <w:t>测量</w:t>
      </w: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设备</w:t>
      </w:r>
    </w:p>
    <w:p w14:paraId="38AAFB52">
      <w:pPr>
        <w:spacing w:line="360" w:lineRule="auto"/>
        <w:ind w:firstLine="480" w:firstLineChars="200"/>
        <w:rPr>
          <w:rFonts w:hint="default" w:eastAsia="宋体"/>
          <w:color w:val="000000" w:themeColor="text1"/>
          <w:highlight w:val="yellow"/>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水质硬度</w:t>
      </w:r>
      <w:r>
        <w:rPr>
          <w:rFonts w:hint="eastAsia"/>
          <w:color w:val="000000" w:themeColor="text1"/>
          <w:sz w:val="24"/>
          <w14:textFill>
            <w14:solidFill>
              <w14:schemeClr w14:val="tx1"/>
            </w14:solidFill>
          </w14:textFill>
        </w:rPr>
        <w:t>测量</w:t>
      </w:r>
      <w:r>
        <w:rPr>
          <w:rFonts w:hint="eastAsia"/>
          <w:color w:val="000000" w:themeColor="text1"/>
          <w:sz w:val="24"/>
          <w:lang w:val="en-US" w:eastAsia="zh-CN"/>
          <w14:textFill>
            <w14:solidFill>
              <w14:schemeClr w14:val="tx1"/>
            </w14:solidFill>
          </w14:textFill>
        </w:rPr>
        <w:t>设备</w:t>
      </w:r>
      <w:r>
        <w:rPr>
          <w:rFonts w:hint="eastAsia"/>
          <w:color w:val="000000" w:themeColor="text1"/>
          <w:sz w:val="24"/>
          <w14:textFill>
            <w14:solidFill>
              <w14:schemeClr w14:val="tx1"/>
            </w14:solidFill>
          </w14:textFill>
        </w:rPr>
        <w:t>的典型测量范围和</w:t>
      </w:r>
      <w:r>
        <w:rPr>
          <w:rFonts w:hint="eastAsia"/>
          <w:color w:val="000000" w:themeColor="text1"/>
          <w:sz w:val="24"/>
          <w:lang w:val="en-US" w:eastAsia="zh-CN"/>
          <w14:textFill>
            <w14:solidFill>
              <w14:schemeClr w14:val="tx1"/>
            </w14:solidFill>
          </w14:textFill>
        </w:rPr>
        <w:t>最大允许误差</w:t>
      </w:r>
      <w:r>
        <w:rPr>
          <w:color w:val="000000" w:themeColor="text1"/>
          <w:sz w:val="24"/>
          <w14:textFill>
            <w14:solidFill>
              <w14:schemeClr w14:val="tx1"/>
            </w14:solidFill>
          </w14:textFill>
        </w:rPr>
        <w:t>见表</w:t>
      </w:r>
      <w:r>
        <w:rPr>
          <w:rFonts w:hint="eastAsia"/>
          <w:color w:val="000000" w:themeColor="text1"/>
          <w:sz w:val="24"/>
          <w:lang w:val="en-US" w:eastAsia="zh-CN"/>
          <w14:textFill>
            <w14:solidFill>
              <w14:schemeClr w14:val="tx1"/>
            </w14:solidFill>
          </w14:textFill>
        </w:rPr>
        <w:t>5</w:t>
      </w:r>
      <w:r>
        <w:rPr>
          <w:rFonts w:hAnsiTheme="minorEastAsia"/>
          <w:color w:val="000000" w:themeColor="text1"/>
          <w:sz w:val="24"/>
          <w14:textFill>
            <w14:solidFill>
              <w14:schemeClr w14:val="tx1"/>
            </w14:solidFill>
          </w14:textFill>
        </w:rPr>
        <w:t>。</w:t>
      </w:r>
    </w:p>
    <w:p w14:paraId="546AD049">
      <w:pPr>
        <w:spacing w:line="360" w:lineRule="auto"/>
        <w:jc w:val="center"/>
        <w:rPr>
          <w:rFonts w:hint="default" w:eastAsia="黑体"/>
          <w:color w:val="000000" w:themeColor="text1"/>
          <w:lang w:val="en-US" w:eastAsia="zh-CN"/>
          <w14:textFill>
            <w14:solidFill>
              <w14:schemeClr w14:val="tx1"/>
            </w14:solidFill>
          </w14:textFill>
        </w:rPr>
      </w:pPr>
      <w:r>
        <w:rPr>
          <w:rFonts w:ascii="黑体" w:hAnsi="黑体" w:eastAsia="黑体"/>
          <w:color w:val="000000" w:themeColor="text1"/>
          <w14:textFill>
            <w14:solidFill>
              <w14:schemeClr w14:val="tx1"/>
            </w14:solidFill>
          </w14:textFill>
        </w:rPr>
        <w:t>表</w:t>
      </w:r>
      <w:r>
        <w:rPr>
          <w:rFonts w:hint="eastAsia" w:ascii="黑体" w:hAnsi="黑体" w:eastAsia="黑体"/>
          <w:color w:val="000000" w:themeColor="text1"/>
          <w:lang w:val="en-US" w:eastAsia="zh-CN"/>
          <w14:textFill>
            <w14:solidFill>
              <w14:schemeClr w14:val="tx1"/>
            </w14:solidFill>
          </w14:textFill>
        </w:rPr>
        <w:t>5</w:t>
      </w:r>
      <w:r>
        <w:rPr>
          <w:rFonts w:ascii="黑体" w:hAnsi="黑体" w:eastAsia="黑体"/>
          <w:color w:val="000000" w:themeColor="text1"/>
          <w14:textFill>
            <w14:solidFill>
              <w14:schemeClr w14:val="tx1"/>
            </w14:solidFill>
          </w14:textFill>
        </w:rPr>
        <w:t xml:space="preserve"> </w:t>
      </w:r>
      <w:r>
        <w:rPr>
          <w:rFonts w:hint="eastAsia" w:ascii="黑体" w:hAnsi="黑体" w:eastAsia="黑体"/>
          <w:color w:val="000000" w:themeColor="text1"/>
          <w:lang w:val="en-US" w:eastAsia="zh-CN"/>
          <w14:textFill>
            <w14:solidFill>
              <w14:schemeClr w14:val="tx1"/>
            </w14:solidFill>
          </w14:textFill>
        </w:rPr>
        <w:t>水质硬度</w:t>
      </w:r>
      <w:r>
        <w:rPr>
          <w:rFonts w:hint="eastAsia" w:ascii="黑体" w:hAnsi="黑体" w:eastAsia="黑体"/>
          <w:color w:val="000000" w:themeColor="text1"/>
          <w14:textFill>
            <w14:solidFill>
              <w14:schemeClr w14:val="tx1"/>
            </w14:solidFill>
          </w14:textFill>
        </w:rPr>
        <w:t>测量</w:t>
      </w:r>
      <w:r>
        <w:rPr>
          <w:rFonts w:hint="eastAsia" w:ascii="黑体" w:hAnsi="黑体" w:eastAsia="黑体"/>
          <w:color w:val="000000" w:themeColor="text1"/>
          <w:lang w:val="en-US" w:eastAsia="zh-CN"/>
          <w14:textFill>
            <w14:solidFill>
              <w14:schemeClr w14:val="tx1"/>
            </w14:solidFill>
          </w14:textFill>
        </w:rPr>
        <w:t>设备</w:t>
      </w:r>
      <w:r>
        <w:rPr>
          <w:rFonts w:hint="eastAsia" w:ascii="黑体" w:hAnsi="黑体" w:eastAsia="黑体"/>
          <w:color w:val="000000" w:themeColor="text1"/>
          <w14:textFill>
            <w14:solidFill>
              <w14:schemeClr w14:val="tx1"/>
            </w14:solidFill>
          </w14:textFill>
        </w:rPr>
        <w:t>的典型测量范围和</w:t>
      </w:r>
      <w:r>
        <w:rPr>
          <w:rFonts w:hint="eastAsia" w:ascii="黑体" w:hAnsi="黑体" w:eastAsia="黑体"/>
          <w:color w:val="000000" w:themeColor="text1"/>
          <w:lang w:val="en-US" w:eastAsia="zh-CN"/>
          <w14:textFill>
            <w14:solidFill>
              <w14:schemeClr w14:val="tx1"/>
            </w14:solidFill>
          </w14:textFill>
        </w:rPr>
        <w:t>最大允许误差</w:t>
      </w:r>
    </w:p>
    <w:tbl>
      <w:tblPr>
        <w:tblStyle w:val="28"/>
        <w:tblW w:w="8370" w:type="dxa"/>
        <w:tblInd w:w="415"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80"/>
        <w:gridCol w:w="2260"/>
        <w:gridCol w:w="2085"/>
        <w:gridCol w:w="1945"/>
      </w:tblGrid>
      <w:tr w14:paraId="10AA653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2" w:hRule="atLeast"/>
        </w:trPr>
        <w:tc>
          <w:tcPr>
            <w:tcW w:w="2080" w:type="dxa"/>
            <w:vAlign w:val="center"/>
          </w:tcPr>
          <w:p w14:paraId="362C1032">
            <w:pPr>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名称</w:t>
            </w:r>
          </w:p>
        </w:tc>
        <w:tc>
          <w:tcPr>
            <w:tcW w:w="2260" w:type="dxa"/>
            <w:vAlign w:val="center"/>
          </w:tcPr>
          <w:p w14:paraId="01647123">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典型测量范围</w:t>
            </w:r>
          </w:p>
        </w:tc>
        <w:tc>
          <w:tcPr>
            <w:tcW w:w="2085" w:type="dxa"/>
            <w:tcBorders>
              <w:right w:val="single" w:color="000000" w:sz="4" w:space="0"/>
            </w:tcBorders>
            <w:vAlign w:val="center"/>
          </w:tcPr>
          <w:p w14:paraId="3F54CE5C">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eastAsia="宋体"/>
                <w:color w:val="000000" w:themeColor="text1"/>
                <w:kern w:val="0"/>
                <w:sz w:val="20"/>
                <w:lang w:val="en-US" w:eastAsia="zh-CN"/>
                <w14:textFill>
                  <w14:solidFill>
                    <w14:schemeClr w14:val="tx1"/>
                  </w14:solidFill>
                </w14:textFill>
              </w:rPr>
              <w:t>最大允许误</w:t>
            </w:r>
            <w:r>
              <w:rPr>
                <w:rFonts w:hint="eastAsia"/>
                <w:color w:val="000000" w:themeColor="text1"/>
                <w:kern w:val="0"/>
                <w:sz w:val="20"/>
                <w:lang w:val="en-US" w:eastAsia="zh-CN"/>
                <w14:textFill>
                  <w14:solidFill>
                    <w14:schemeClr w14:val="tx1"/>
                  </w14:solidFill>
                </w14:textFill>
              </w:rPr>
              <w:t>差</w:t>
            </w:r>
          </w:p>
        </w:tc>
        <w:tc>
          <w:tcPr>
            <w:tcW w:w="1945" w:type="dxa"/>
            <w:tcBorders>
              <w:left w:val="single" w:color="000000" w:sz="4" w:space="0"/>
            </w:tcBorders>
            <w:vAlign w:val="center"/>
          </w:tcPr>
          <w:p w14:paraId="734419AA">
            <w:pPr>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备注</w:t>
            </w:r>
          </w:p>
        </w:tc>
      </w:tr>
      <w:tr w14:paraId="6E52790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4" w:hRule="atLeast"/>
        </w:trPr>
        <w:tc>
          <w:tcPr>
            <w:tcW w:w="2080" w:type="dxa"/>
            <w:vAlign w:val="center"/>
          </w:tcPr>
          <w:p w14:paraId="273BE01E">
            <w:pPr>
              <w:spacing w:line="360" w:lineRule="auto"/>
              <w:jc w:val="center"/>
              <w:rPr>
                <w:rFonts w:hint="default" w:eastAsia="宋体"/>
                <w:color w:val="auto"/>
                <w:kern w:val="0"/>
                <w:sz w:val="20"/>
                <w:lang w:val="en-US" w:eastAsia="zh-CN"/>
              </w:rPr>
            </w:pPr>
            <w:r>
              <w:rPr>
                <w:rFonts w:hint="eastAsia"/>
                <w:color w:val="auto"/>
                <w:kern w:val="0"/>
                <w:sz w:val="20"/>
                <w:lang w:val="en-US" w:eastAsia="zh-CN"/>
              </w:rPr>
              <w:t>水质硬度计</w:t>
            </w:r>
          </w:p>
        </w:tc>
        <w:tc>
          <w:tcPr>
            <w:tcW w:w="2260" w:type="dxa"/>
            <w:vAlign w:val="center"/>
          </w:tcPr>
          <w:p w14:paraId="3FD496DD">
            <w:pPr>
              <w:spacing w:line="360" w:lineRule="auto"/>
              <w:jc w:val="center"/>
              <w:rPr>
                <w:rFonts w:hint="default" w:ascii="Times New Roman" w:hAnsi="Times New Roman" w:eastAsia="宋体" w:cs="Times New Roman"/>
                <w:color w:val="auto"/>
                <w:kern w:val="0"/>
                <w:sz w:val="20"/>
                <w:szCs w:val="24"/>
                <w:highlight w:val="none"/>
                <w:lang w:val="en-US" w:eastAsia="zh-CN" w:bidi="ar-SA"/>
              </w:rPr>
            </w:pPr>
            <w:r>
              <w:rPr>
                <w:color w:val="auto"/>
                <w:kern w:val="0"/>
                <w:sz w:val="20"/>
                <w:highlight w:val="none"/>
              </w:rPr>
              <w:t>0</w:t>
            </w:r>
            <w:r>
              <w:rPr>
                <w:rFonts w:hint="eastAsia"/>
                <w:color w:val="auto"/>
                <w:kern w:val="0"/>
                <w:sz w:val="20"/>
                <w:highlight w:val="none"/>
                <w:lang w:val="en-US" w:eastAsia="zh-CN"/>
              </w:rPr>
              <w:t>.05 mg/L</w:t>
            </w:r>
            <w:r>
              <w:rPr>
                <w:color w:val="auto"/>
                <w:kern w:val="0"/>
                <w:sz w:val="20"/>
                <w:highlight w:val="none"/>
              </w:rPr>
              <w:t xml:space="preserve"> ~</w:t>
            </w:r>
            <w:r>
              <w:rPr>
                <w:rFonts w:hint="eastAsia"/>
                <w:color w:val="auto"/>
                <w:kern w:val="0"/>
                <w:sz w:val="20"/>
                <w:highlight w:val="none"/>
                <w:lang w:val="en-US" w:eastAsia="zh-CN"/>
              </w:rPr>
              <w:t>300mg/L</w:t>
            </w:r>
          </w:p>
        </w:tc>
        <w:tc>
          <w:tcPr>
            <w:tcW w:w="2085" w:type="dxa"/>
            <w:tcBorders>
              <w:right w:val="single" w:color="000000" w:sz="4" w:space="0"/>
            </w:tcBorders>
            <w:vAlign w:val="center"/>
          </w:tcPr>
          <w:p w14:paraId="7A82C821">
            <w:pPr>
              <w:spacing w:line="360" w:lineRule="auto"/>
              <w:jc w:val="center"/>
              <w:rPr>
                <w:rFonts w:hint="default" w:ascii="Times New Roman" w:hAnsi="Times New Roman" w:eastAsia="宋体" w:cs="Times New Roman"/>
                <w:color w:val="auto"/>
                <w:kern w:val="0"/>
                <w:sz w:val="20"/>
                <w:szCs w:val="24"/>
                <w:highlight w:val="none"/>
                <w:lang w:val="en-US" w:eastAsia="zh-CN" w:bidi="ar-SA"/>
              </w:rPr>
            </w:pPr>
            <w:r>
              <w:rPr>
                <w:rFonts w:hint="eastAsia"/>
                <w:color w:val="auto"/>
                <w:kern w:val="0"/>
                <w:sz w:val="20"/>
                <w:highlight w:val="none"/>
                <w:lang w:val="en-US" w:eastAsia="zh-CN"/>
              </w:rPr>
              <w:t>±10 %</w:t>
            </w:r>
          </w:p>
        </w:tc>
        <w:tc>
          <w:tcPr>
            <w:tcW w:w="1945" w:type="dxa"/>
            <w:tcBorders>
              <w:left w:val="single" w:color="000000" w:sz="4" w:space="0"/>
            </w:tcBorders>
            <w:vAlign w:val="center"/>
          </w:tcPr>
          <w:p w14:paraId="2CC45CBD">
            <w:pPr>
              <w:spacing w:line="360" w:lineRule="auto"/>
              <w:jc w:val="center"/>
              <w:rPr>
                <w:kern w:val="0"/>
                <w:sz w:val="20"/>
              </w:rPr>
            </w:pPr>
            <w:r>
              <w:rPr>
                <w:rFonts w:hint="eastAsia"/>
                <w:color w:val="000000" w:themeColor="text1"/>
                <w:kern w:val="0"/>
                <w:sz w:val="20"/>
                <w:lang w:val="en-US" w:eastAsia="zh-CN"/>
                <w14:textFill>
                  <w14:solidFill>
                    <w14:schemeClr w14:val="tx1"/>
                  </w14:solidFill>
                </w14:textFill>
              </w:rPr>
              <w:t>测量试验用水硬度</w:t>
            </w:r>
          </w:p>
        </w:tc>
      </w:tr>
    </w:tbl>
    <w:p w14:paraId="0FD0470B">
      <w:pPr>
        <w:pStyle w:val="3"/>
        <w:spacing w:before="0" w:after="0" w:line="360" w:lineRule="auto"/>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t>5.6电导率测量设备</w:t>
      </w:r>
    </w:p>
    <w:p w14:paraId="08548926">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电导率测量设备的典型测量范围和准确度等级见表6。</w:t>
      </w:r>
    </w:p>
    <w:p w14:paraId="29DCA753">
      <w:pPr>
        <w:spacing w:line="360" w:lineRule="auto"/>
        <w:jc w:val="center"/>
        <w:rPr>
          <w:rFonts w:hint="default" w:eastAsia="黑体"/>
          <w:color w:val="000000" w:themeColor="text1"/>
          <w:lang w:val="en-US" w:eastAsia="zh-CN"/>
          <w14:textFill>
            <w14:solidFill>
              <w14:schemeClr w14:val="tx1"/>
            </w14:solidFill>
          </w14:textFill>
        </w:rPr>
      </w:pPr>
      <w:r>
        <w:rPr>
          <w:rFonts w:ascii="黑体" w:hAnsi="黑体" w:eastAsia="黑体"/>
          <w:color w:val="000000" w:themeColor="text1"/>
          <w14:textFill>
            <w14:solidFill>
              <w14:schemeClr w14:val="tx1"/>
            </w14:solidFill>
          </w14:textFill>
        </w:rPr>
        <w:t>表</w:t>
      </w:r>
      <w:r>
        <w:rPr>
          <w:rFonts w:hint="eastAsia" w:ascii="黑体" w:hAnsi="黑体" w:eastAsia="黑体"/>
          <w:color w:val="000000" w:themeColor="text1"/>
          <w:lang w:val="en-US" w:eastAsia="zh-CN"/>
          <w14:textFill>
            <w14:solidFill>
              <w14:schemeClr w14:val="tx1"/>
            </w14:solidFill>
          </w14:textFill>
        </w:rPr>
        <w:t>6</w:t>
      </w:r>
      <w:r>
        <w:rPr>
          <w:rFonts w:ascii="黑体" w:hAnsi="黑体" w:eastAsia="黑体"/>
          <w:color w:val="000000" w:themeColor="text1"/>
          <w14:textFill>
            <w14:solidFill>
              <w14:schemeClr w14:val="tx1"/>
            </w14:solidFill>
          </w14:textFill>
        </w:rPr>
        <w:t xml:space="preserve"> </w:t>
      </w:r>
      <w:r>
        <w:rPr>
          <w:rFonts w:hint="eastAsia" w:ascii="黑体" w:hAnsi="黑体" w:eastAsia="黑体"/>
          <w:color w:val="000000" w:themeColor="text1"/>
          <w:lang w:val="en-US" w:eastAsia="zh-CN"/>
          <w14:textFill>
            <w14:solidFill>
              <w14:schemeClr w14:val="tx1"/>
            </w14:solidFill>
          </w14:textFill>
        </w:rPr>
        <w:t>电导率</w:t>
      </w:r>
      <w:r>
        <w:rPr>
          <w:rFonts w:hint="eastAsia" w:ascii="黑体" w:hAnsi="黑体" w:eastAsia="黑体"/>
          <w:color w:val="000000" w:themeColor="text1"/>
          <w14:textFill>
            <w14:solidFill>
              <w14:schemeClr w14:val="tx1"/>
            </w14:solidFill>
          </w14:textFill>
        </w:rPr>
        <w:t>测量</w:t>
      </w:r>
      <w:r>
        <w:rPr>
          <w:rFonts w:hint="eastAsia" w:ascii="黑体" w:hAnsi="黑体" w:eastAsia="黑体"/>
          <w:color w:val="000000" w:themeColor="text1"/>
          <w:lang w:val="en-US" w:eastAsia="zh-CN"/>
          <w14:textFill>
            <w14:solidFill>
              <w14:schemeClr w14:val="tx1"/>
            </w14:solidFill>
          </w14:textFill>
        </w:rPr>
        <w:t>设备</w:t>
      </w:r>
      <w:r>
        <w:rPr>
          <w:rFonts w:hint="eastAsia" w:ascii="黑体" w:hAnsi="黑体" w:eastAsia="黑体"/>
          <w:color w:val="000000" w:themeColor="text1"/>
          <w14:textFill>
            <w14:solidFill>
              <w14:schemeClr w14:val="tx1"/>
            </w14:solidFill>
          </w14:textFill>
        </w:rPr>
        <w:t>的典型测量范围和</w:t>
      </w:r>
      <w:r>
        <w:rPr>
          <w:rFonts w:hint="eastAsia" w:ascii="黑体" w:hAnsi="黑体" w:eastAsia="黑体"/>
          <w:color w:val="000000" w:themeColor="text1"/>
          <w:lang w:val="en-US" w:eastAsia="zh-CN"/>
          <w14:textFill>
            <w14:solidFill>
              <w14:schemeClr w14:val="tx1"/>
            </w14:solidFill>
          </w14:textFill>
        </w:rPr>
        <w:t>准确度等级</w:t>
      </w:r>
    </w:p>
    <w:tbl>
      <w:tblPr>
        <w:tblStyle w:val="28"/>
        <w:tblW w:w="8370" w:type="dxa"/>
        <w:tblInd w:w="415"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80"/>
        <w:gridCol w:w="2260"/>
        <w:gridCol w:w="2085"/>
        <w:gridCol w:w="1945"/>
      </w:tblGrid>
      <w:tr w14:paraId="0D3FD45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2" w:hRule="atLeast"/>
        </w:trPr>
        <w:tc>
          <w:tcPr>
            <w:tcW w:w="2080" w:type="dxa"/>
            <w:vAlign w:val="center"/>
          </w:tcPr>
          <w:p w14:paraId="123F3E15">
            <w:pPr>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名称</w:t>
            </w:r>
          </w:p>
        </w:tc>
        <w:tc>
          <w:tcPr>
            <w:tcW w:w="2260" w:type="dxa"/>
            <w:vAlign w:val="center"/>
          </w:tcPr>
          <w:p w14:paraId="2320580F">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典型测量范围</w:t>
            </w:r>
          </w:p>
        </w:tc>
        <w:tc>
          <w:tcPr>
            <w:tcW w:w="2085" w:type="dxa"/>
            <w:tcBorders>
              <w:right w:val="single" w:color="000000" w:sz="4" w:space="0"/>
            </w:tcBorders>
            <w:vAlign w:val="center"/>
          </w:tcPr>
          <w:p w14:paraId="4AA21A82">
            <w:pPr>
              <w:spacing w:line="360" w:lineRule="auto"/>
              <w:jc w:val="center"/>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准确度等级</w:t>
            </w:r>
          </w:p>
        </w:tc>
        <w:tc>
          <w:tcPr>
            <w:tcW w:w="1945" w:type="dxa"/>
            <w:tcBorders>
              <w:left w:val="single" w:color="000000" w:sz="4" w:space="0"/>
            </w:tcBorders>
            <w:vAlign w:val="center"/>
          </w:tcPr>
          <w:p w14:paraId="3FF77AF8">
            <w:pPr>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备注</w:t>
            </w:r>
          </w:p>
        </w:tc>
      </w:tr>
      <w:tr w14:paraId="653A1E8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4" w:hRule="atLeast"/>
        </w:trPr>
        <w:tc>
          <w:tcPr>
            <w:tcW w:w="2080" w:type="dxa"/>
            <w:vAlign w:val="center"/>
          </w:tcPr>
          <w:p w14:paraId="2AD96E21">
            <w:pPr>
              <w:spacing w:line="360" w:lineRule="auto"/>
              <w:jc w:val="center"/>
              <w:rPr>
                <w:rFonts w:hint="default" w:eastAsia="宋体"/>
                <w:color w:val="auto"/>
                <w:kern w:val="0"/>
                <w:sz w:val="20"/>
                <w:lang w:val="en-US" w:eastAsia="zh-CN"/>
              </w:rPr>
            </w:pPr>
            <w:r>
              <w:rPr>
                <w:rFonts w:hint="eastAsia"/>
                <w:color w:val="auto"/>
                <w:kern w:val="0"/>
                <w:sz w:val="20"/>
                <w:lang w:val="en-US" w:eastAsia="zh-CN"/>
              </w:rPr>
              <w:t>电导率仪</w:t>
            </w:r>
          </w:p>
        </w:tc>
        <w:tc>
          <w:tcPr>
            <w:tcW w:w="2260" w:type="dxa"/>
            <w:vAlign w:val="center"/>
          </w:tcPr>
          <w:p w14:paraId="415F913A">
            <w:pPr>
              <w:spacing w:line="360" w:lineRule="auto"/>
              <w:jc w:val="center"/>
              <w:rPr>
                <w:rFonts w:hint="default" w:ascii="Times New Roman" w:hAnsi="Times New Roman" w:eastAsia="宋体" w:cs="Times New Roman"/>
                <w:color w:val="auto"/>
                <w:kern w:val="0"/>
                <w:sz w:val="20"/>
                <w:szCs w:val="24"/>
                <w:highlight w:val="none"/>
                <w:lang w:val="en-US" w:eastAsia="zh-CN" w:bidi="ar-SA"/>
              </w:rPr>
            </w:pPr>
            <w:r>
              <w:rPr>
                <w:rFonts w:hint="eastAsia"/>
                <w:color w:val="auto"/>
                <w:kern w:val="0"/>
                <w:sz w:val="20"/>
                <w:highlight w:val="none"/>
                <w:lang w:val="en-US" w:eastAsia="zh-CN"/>
              </w:rPr>
              <w:t>2μS/cm</w:t>
            </w:r>
            <w:r>
              <w:rPr>
                <w:color w:val="auto"/>
                <w:kern w:val="0"/>
                <w:sz w:val="20"/>
                <w:highlight w:val="none"/>
              </w:rPr>
              <w:t>~</w:t>
            </w:r>
            <w:r>
              <w:rPr>
                <w:rFonts w:hint="eastAsia"/>
                <w:color w:val="auto"/>
                <w:kern w:val="0"/>
                <w:sz w:val="20"/>
                <w:highlight w:val="none"/>
                <w:lang w:val="en-US" w:eastAsia="zh-CN"/>
              </w:rPr>
              <w:t>2000μS/cm</w:t>
            </w:r>
          </w:p>
        </w:tc>
        <w:tc>
          <w:tcPr>
            <w:tcW w:w="2085" w:type="dxa"/>
            <w:tcBorders>
              <w:right w:val="single" w:color="000000" w:sz="4" w:space="0"/>
            </w:tcBorders>
            <w:vAlign w:val="center"/>
          </w:tcPr>
          <w:p w14:paraId="6C4E74CF">
            <w:pPr>
              <w:spacing w:line="360" w:lineRule="auto"/>
              <w:jc w:val="center"/>
              <w:rPr>
                <w:rFonts w:hint="default" w:ascii="Times New Roman" w:hAnsi="Times New Roman" w:eastAsia="宋体" w:cs="Times New Roman"/>
                <w:color w:val="auto"/>
                <w:kern w:val="0"/>
                <w:sz w:val="20"/>
                <w:szCs w:val="24"/>
                <w:highlight w:val="none"/>
                <w:lang w:val="en-US" w:eastAsia="zh-CN" w:bidi="ar-SA"/>
              </w:rPr>
            </w:pPr>
            <w:r>
              <w:rPr>
                <w:rFonts w:hint="eastAsia"/>
                <w:color w:val="auto"/>
                <w:kern w:val="0"/>
                <w:sz w:val="20"/>
                <w:highlight w:val="none"/>
                <w:lang w:val="en-US" w:eastAsia="zh-CN"/>
              </w:rPr>
              <w:t>0.5级</w:t>
            </w:r>
          </w:p>
        </w:tc>
        <w:tc>
          <w:tcPr>
            <w:tcW w:w="1945" w:type="dxa"/>
            <w:tcBorders>
              <w:left w:val="single" w:color="000000" w:sz="4" w:space="0"/>
            </w:tcBorders>
            <w:vAlign w:val="center"/>
          </w:tcPr>
          <w:p w14:paraId="68D4801C">
            <w:pPr>
              <w:spacing w:line="360" w:lineRule="auto"/>
              <w:jc w:val="center"/>
              <w:rPr>
                <w:kern w:val="0"/>
                <w:sz w:val="20"/>
              </w:rPr>
            </w:pPr>
            <w:r>
              <w:rPr>
                <w:rFonts w:hint="eastAsia"/>
                <w:color w:val="000000" w:themeColor="text1"/>
                <w:kern w:val="0"/>
                <w:sz w:val="20"/>
                <w:lang w:val="en-US" w:eastAsia="zh-CN"/>
                <w14:textFill>
                  <w14:solidFill>
                    <w14:schemeClr w14:val="tx1"/>
                  </w14:solidFill>
                </w14:textFill>
              </w:rPr>
              <w:t>测量试验用进水电导率</w:t>
            </w:r>
          </w:p>
        </w:tc>
      </w:tr>
    </w:tbl>
    <w:p w14:paraId="1A0B61B8">
      <w:pPr>
        <w:pStyle w:val="3"/>
        <w:rPr>
          <w:rFonts w:ascii="Times New Roman" w:hAnsi="Times New Roman"/>
          <w:bCs w:val="0"/>
          <w:sz w:val="24"/>
        </w:rPr>
      </w:pPr>
      <w:r>
        <w:rPr>
          <w:rFonts w:ascii="Times New Roman" w:hAnsi="Times New Roman"/>
          <w:bCs w:val="0"/>
          <w:sz w:val="24"/>
        </w:rPr>
        <w:t>6 校准条件</w:t>
      </w:r>
      <w:bookmarkEnd w:id="20"/>
      <w:bookmarkEnd w:id="21"/>
      <w:bookmarkEnd w:id="22"/>
    </w:p>
    <w:p w14:paraId="3169B7D3">
      <w:pPr>
        <w:pStyle w:val="3"/>
        <w:spacing w:before="0" w:after="0" w:line="360" w:lineRule="auto"/>
        <w:rPr>
          <w:rFonts w:asciiTheme="minorEastAsia" w:hAnsiTheme="minorEastAsia" w:eastAsiaTheme="minorEastAsia"/>
          <w:b w:val="0"/>
          <w:color w:val="000000" w:themeColor="text1"/>
          <w:sz w:val="24"/>
          <w:szCs w:val="24"/>
          <w14:textFill>
            <w14:solidFill>
              <w14:schemeClr w14:val="tx1"/>
            </w14:solidFill>
          </w14:textFill>
        </w:rPr>
      </w:pPr>
      <w:bookmarkStart w:id="23" w:name="_Toc91162717"/>
      <w:bookmarkStart w:id="24" w:name="_Toc36547673"/>
      <w:r>
        <w:rPr>
          <w:rFonts w:asciiTheme="minorEastAsia" w:hAnsiTheme="minorEastAsia" w:eastAsiaTheme="minorEastAsia"/>
          <w:b w:val="0"/>
          <w:color w:val="000000" w:themeColor="text1"/>
          <w:sz w:val="24"/>
          <w:szCs w:val="24"/>
          <w14:textFill>
            <w14:solidFill>
              <w14:schemeClr w14:val="tx1"/>
            </w14:solidFill>
          </w14:textFill>
        </w:rPr>
        <w:t>6.1 环境条件</w:t>
      </w:r>
      <w:bookmarkEnd w:id="23"/>
      <w:bookmarkEnd w:id="24"/>
    </w:p>
    <w:p w14:paraId="6552C44D">
      <w:pPr>
        <w:spacing w:line="360" w:lineRule="auto"/>
        <w:rPr>
          <w:color w:val="000000" w:themeColor="text1"/>
          <w:sz w:val="24"/>
          <w:highlight w:val="none"/>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 xml:space="preserve">6.1.1 </w:t>
      </w:r>
      <w:r>
        <w:rPr>
          <w:color w:val="000000" w:themeColor="text1"/>
          <w:sz w:val="24"/>
          <w14:textFill>
            <w14:solidFill>
              <w14:schemeClr w14:val="tx1"/>
            </w14:solidFill>
          </w14:textFill>
        </w:rPr>
        <w:t>环境温度</w:t>
      </w:r>
      <w:r>
        <w:rPr>
          <w:rFonts w:hint="eastAsia"/>
          <w:color w:val="000000" w:themeColor="text1"/>
          <w:sz w:val="24"/>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 xml:space="preserve">20 </w:t>
      </w:r>
      <w:r>
        <w:rPr>
          <w:color w:val="000000" w:themeColor="text1"/>
          <w:sz w:val="24"/>
          <w:highlight w:val="none"/>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0</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 xml:space="preserve"> </w:t>
      </w:r>
      <w:r>
        <w:rPr>
          <w:rFonts w:asciiTheme="minorEastAsia" w:hAnsiTheme="minorEastAsia"/>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w:t>
      </w:r>
    </w:p>
    <w:p w14:paraId="30BE548F">
      <w:pPr>
        <w:spacing w:line="360" w:lineRule="auto"/>
        <w:rPr>
          <w:color w:val="000000" w:themeColor="text1"/>
          <w:sz w:val="24"/>
          <w:highlight w:val="none"/>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highlight w:val="none"/>
          <w:lang w:val="en-US" w:eastAsia="zh-CN" w:bidi="ar-SA"/>
          <w14:textFill>
            <w14:solidFill>
              <w14:schemeClr w14:val="tx1"/>
            </w14:solidFill>
          </w14:textFill>
        </w:rPr>
        <w:t xml:space="preserve">6.1.2 </w:t>
      </w:r>
      <w:r>
        <w:rPr>
          <w:color w:val="000000" w:themeColor="text1"/>
          <w:sz w:val="24"/>
          <w:highlight w:val="none"/>
          <w14:textFill>
            <w14:solidFill>
              <w14:schemeClr w14:val="tx1"/>
            </w14:solidFill>
          </w14:textFill>
        </w:rPr>
        <w:t>环境湿度</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 xml:space="preserve">45 </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75</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%RH</w:t>
      </w:r>
      <w:r>
        <w:rPr>
          <w:rFonts w:hint="eastAsia"/>
          <w:color w:val="000000" w:themeColor="text1"/>
          <w:sz w:val="24"/>
          <w:highlight w:val="none"/>
          <w14:textFill>
            <w14:solidFill>
              <w14:schemeClr w14:val="tx1"/>
            </w14:solidFill>
          </w14:textFill>
        </w:rPr>
        <w:t>。</w:t>
      </w:r>
    </w:p>
    <w:p w14:paraId="0CBBFAA8">
      <w:pPr>
        <w:spacing w:line="360" w:lineRule="auto"/>
        <w:rPr>
          <w:rFonts w:hint="eastAsia"/>
          <w:color w:val="000000" w:themeColor="text1"/>
          <w:sz w:val="24"/>
          <w:highlight w:val="none"/>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highlight w:val="none"/>
          <w:lang w:val="en-US" w:eastAsia="zh-CN" w:bidi="ar-SA"/>
          <w14:textFill>
            <w14:solidFill>
              <w14:schemeClr w14:val="tx1"/>
            </w14:solidFill>
          </w14:textFill>
        </w:rPr>
        <w:t xml:space="preserve">6.1.3 </w:t>
      </w:r>
      <w:r>
        <w:rPr>
          <w:color w:val="000000" w:themeColor="text1"/>
          <w:sz w:val="24"/>
          <w:highlight w:val="none"/>
          <w14:textFill>
            <w14:solidFill>
              <w14:schemeClr w14:val="tx1"/>
            </w14:solidFill>
          </w14:textFill>
        </w:rPr>
        <w:t>大气压力</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8</w:t>
      </w:r>
      <w:r>
        <w:rPr>
          <w:rFonts w:hint="eastAsia"/>
          <w:color w:val="000000" w:themeColor="text1"/>
          <w:sz w:val="24"/>
          <w:highlight w:val="none"/>
          <w:lang w:val="en-US" w:eastAsia="zh-CN"/>
          <w14:textFill>
            <w14:solidFill>
              <w14:schemeClr w14:val="tx1"/>
            </w14:solidFill>
          </w14:textFill>
        </w:rPr>
        <w:t>6</w:t>
      </w:r>
      <w:r>
        <w:rPr>
          <w:color w:val="000000" w:themeColor="text1"/>
          <w:sz w:val="24"/>
          <w:highlight w:val="none"/>
          <w14:textFill>
            <w14:solidFill>
              <w14:schemeClr w14:val="tx1"/>
            </w14:solidFill>
          </w14:textFill>
        </w:rPr>
        <w:t>a</w:t>
      </w:r>
      <w:r>
        <w:rPr>
          <w:color w:val="000000" w:themeColor="text1"/>
          <w:kern w:val="0"/>
          <w:sz w:val="24"/>
          <w:highlight w:val="none"/>
          <w14:textFill>
            <w14:solidFill>
              <w14:schemeClr w14:val="tx1"/>
            </w14:solidFill>
          </w14:textFill>
        </w:rPr>
        <w:t>～</w:t>
      </w:r>
      <w:r>
        <w:rPr>
          <w:color w:val="000000" w:themeColor="text1"/>
          <w:sz w:val="24"/>
          <w:highlight w:val="none"/>
          <w14:textFill>
            <w14:solidFill>
              <w14:schemeClr w14:val="tx1"/>
            </w14:solidFill>
          </w14:textFill>
        </w:rPr>
        <w:t>106</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 xml:space="preserve"> </w:t>
      </w:r>
      <w:r>
        <w:rPr>
          <w:color w:val="000000" w:themeColor="text1"/>
          <w:sz w:val="24"/>
          <w:highlight w:val="none"/>
          <w14:textFill>
            <w14:solidFill>
              <w14:schemeClr w14:val="tx1"/>
            </w14:solidFill>
          </w14:textFill>
        </w:rPr>
        <w:t>kPa</w:t>
      </w:r>
      <w:r>
        <w:rPr>
          <w:rFonts w:hint="eastAsia"/>
          <w:color w:val="000000" w:themeColor="text1"/>
          <w:sz w:val="24"/>
          <w:highlight w:val="none"/>
          <w14:textFill>
            <w14:solidFill>
              <w14:schemeClr w14:val="tx1"/>
            </w14:solidFill>
          </w14:textFill>
        </w:rPr>
        <w:t>。</w:t>
      </w:r>
    </w:p>
    <w:p w14:paraId="64668E50">
      <w:pPr>
        <w:spacing w:line="360" w:lineRule="auto"/>
        <w:rPr>
          <w:rFonts w:hint="eastAsia" w:eastAsiaTheme="minorEastAsia"/>
          <w:color w:val="000000" w:themeColor="text1"/>
          <w:sz w:val="24"/>
          <w:lang w:val="en-US" w:eastAsia="zh-CN"/>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6.1.4</w:t>
      </w:r>
      <w:r>
        <w:rPr>
          <w:rFonts w:hint="eastAsia" w:eastAsiaTheme="minorEastAsia"/>
          <w:bCs/>
          <w:sz w:val="24"/>
          <w:lang w:val="en-US" w:eastAsia="zh-CN"/>
        </w:rPr>
        <w:t xml:space="preserve"> </w:t>
      </w:r>
      <w:r>
        <w:rPr>
          <w:rFonts w:eastAsiaTheme="minorEastAsia"/>
          <w:bCs/>
          <w:sz w:val="24"/>
          <w:lang w:val="zh-CN"/>
        </w:rPr>
        <w:t>供电电源：（220</w:t>
      </w:r>
      <w:r>
        <w:rPr>
          <w:rFonts w:hint="eastAsia" w:ascii="宋体" w:hAnsi="宋体" w:eastAsia="宋体" w:cs="宋体"/>
          <w:bCs/>
          <w:sz w:val="24"/>
          <w:lang w:val="zh-CN"/>
        </w:rPr>
        <w:t>±</w:t>
      </w:r>
      <w:r>
        <w:rPr>
          <w:rFonts w:eastAsiaTheme="minorEastAsia"/>
          <w:bCs/>
          <w:sz w:val="24"/>
          <w:lang w:val="zh-CN"/>
        </w:rPr>
        <w:t>11）V，（50</w:t>
      </w:r>
      <w:r>
        <w:rPr>
          <w:rFonts w:hint="eastAsia" w:ascii="宋体" w:hAnsi="宋体" w:eastAsia="宋体" w:cs="宋体"/>
          <w:bCs/>
          <w:sz w:val="24"/>
          <w:lang w:val="zh-CN"/>
        </w:rPr>
        <w:t>±</w:t>
      </w:r>
      <w:r>
        <w:rPr>
          <w:rFonts w:eastAsiaTheme="minorEastAsia"/>
          <w:bCs/>
          <w:sz w:val="24"/>
          <w:lang w:val="zh-CN"/>
        </w:rPr>
        <w:t>1）Hz</w:t>
      </w:r>
      <w:r>
        <w:rPr>
          <w:rFonts w:hint="eastAsia" w:eastAsiaTheme="minorEastAsia"/>
          <w:bCs/>
          <w:sz w:val="24"/>
          <w:lang w:val="zh-CN"/>
        </w:rPr>
        <w:t>。</w:t>
      </w:r>
    </w:p>
    <w:p w14:paraId="6EBC2B0F">
      <w:pPr>
        <w:spacing w:line="360" w:lineRule="auto"/>
        <w:rPr>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 xml:space="preserve">6.1.5 </w:t>
      </w:r>
      <w:r>
        <w:rPr>
          <w:color w:val="000000" w:themeColor="text1"/>
          <w:sz w:val="24"/>
          <w14:textFill>
            <w14:solidFill>
              <w14:schemeClr w14:val="tx1"/>
            </w14:solidFill>
          </w14:textFill>
        </w:rPr>
        <w:t>工作区域无明显空气对流、机械振动和电磁干扰</w:t>
      </w:r>
      <w:r>
        <w:rPr>
          <w:rFonts w:hint="eastAsia"/>
          <w:color w:val="000000" w:themeColor="text1"/>
          <w:sz w:val="24"/>
          <w14:textFill>
            <w14:solidFill>
              <w14:schemeClr w14:val="tx1"/>
            </w14:solidFill>
          </w14:textFill>
        </w:rPr>
        <w:t>。</w:t>
      </w:r>
    </w:p>
    <w:p w14:paraId="09EEEBE2">
      <w:pPr>
        <w:spacing w:line="360" w:lineRule="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注：当环境条件有偏离时，应征得客户同意并在原始记录中记录。</w:t>
      </w:r>
    </w:p>
    <w:p w14:paraId="0E44211D">
      <w:pPr>
        <w:pStyle w:val="3"/>
        <w:spacing w:before="0" w:after="0" w:line="360" w:lineRule="auto"/>
        <w:rPr>
          <w:rFonts w:asciiTheme="minorEastAsia" w:hAnsiTheme="minorEastAsia" w:eastAsiaTheme="minorEastAsia"/>
          <w:b w:val="0"/>
          <w:color w:val="000000" w:themeColor="text1"/>
          <w:sz w:val="24"/>
          <w:szCs w:val="24"/>
          <w14:textFill>
            <w14:solidFill>
              <w14:schemeClr w14:val="tx1"/>
            </w14:solidFill>
          </w14:textFill>
        </w:rPr>
      </w:pPr>
      <w:bookmarkStart w:id="25" w:name="_Toc91162718"/>
      <w:bookmarkStart w:id="26" w:name="_Toc36547674"/>
      <w:r>
        <w:rPr>
          <w:rFonts w:asciiTheme="minorEastAsia" w:hAnsiTheme="minorEastAsia" w:eastAsiaTheme="minorEastAsia"/>
          <w:b w:val="0"/>
          <w:color w:val="000000" w:themeColor="text1"/>
          <w:sz w:val="24"/>
          <w:szCs w:val="24"/>
          <w14:textFill>
            <w14:solidFill>
              <w14:schemeClr w14:val="tx1"/>
            </w14:solidFill>
          </w14:textFill>
        </w:rPr>
        <w:t>6.2 校准用设备</w:t>
      </w:r>
      <w:bookmarkEnd w:id="25"/>
      <w:bookmarkEnd w:id="26"/>
    </w:p>
    <w:p w14:paraId="1FCCD563">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校准设备可参考表</w:t>
      </w:r>
      <w:r>
        <w:rPr>
          <w:rFonts w:hint="eastAsia"/>
          <w:color w:val="000000" w:themeColor="text1"/>
          <w:sz w:val="24"/>
          <w:lang w:val="en-US" w:eastAsia="zh-CN"/>
          <w14:textFill>
            <w14:solidFill>
              <w14:schemeClr w14:val="tx1"/>
            </w14:solidFill>
          </w14:textFill>
        </w:rPr>
        <w:t>7</w:t>
      </w:r>
      <w:r>
        <w:rPr>
          <w:rFonts w:hint="eastAsia"/>
          <w:color w:val="000000" w:themeColor="text1"/>
          <w:sz w:val="24"/>
          <w14:textFill>
            <w14:solidFill>
              <w14:schemeClr w14:val="tx1"/>
            </w14:solidFill>
          </w14:textFill>
        </w:rPr>
        <w:t>。</w:t>
      </w:r>
    </w:p>
    <w:p w14:paraId="2BFF888C">
      <w:pPr>
        <w:spacing w:line="360" w:lineRule="auto"/>
        <w:ind w:firstLine="480" w:firstLineChars="200"/>
        <w:rPr>
          <w:rFonts w:hint="eastAsia"/>
          <w:color w:val="000000" w:themeColor="text1"/>
          <w:sz w:val="24"/>
          <w14:textFill>
            <w14:solidFill>
              <w14:schemeClr w14:val="tx1"/>
            </w14:solidFill>
          </w14:textFill>
        </w:rPr>
      </w:pPr>
    </w:p>
    <w:p w14:paraId="2B718BC3">
      <w:pPr>
        <w:spacing w:line="360" w:lineRule="auto"/>
        <w:ind w:firstLine="480" w:firstLineChars="200"/>
        <w:rPr>
          <w:rFonts w:hint="eastAsia"/>
          <w:color w:val="000000" w:themeColor="text1"/>
          <w:sz w:val="24"/>
          <w14:textFill>
            <w14:solidFill>
              <w14:schemeClr w14:val="tx1"/>
            </w14:solidFill>
          </w14:textFill>
        </w:rPr>
      </w:pPr>
    </w:p>
    <w:p w14:paraId="4FC3CCCE">
      <w:pPr>
        <w:spacing w:line="360" w:lineRule="auto"/>
        <w:ind w:firstLine="480" w:firstLineChars="200"/>
        <w:rPr>
          <w:rFonts w:hint="eastAsia"/>
          <w:color w:val="000000" w:themeColor="text1"/>
          <w:sz w:val="24"/>
          <w14:textFill>
            <w14:solidFill>
              <w14:schemeClr w14:val="tx1"/>
            </w14:solidFill>
          </w14:textFill>
        </w:rPr>
      </w:pPr>
    </w:p>
    <w:p w14:paraId="79EF9B19">
      <w:pPr>
        <w:spacing w:line="360" w:lineRule="auto"/>
        <w:jc w:val="center"/>
        <w:rPr>
          <w:rFonts w:ascii="黑体" w:hAnsi="黑体" w:eastAsia="黑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表</w:t>
      </w:r>
      <w:r>
        <w:rPr>
          <w:rFonts w:hint="eastAsia" w:ascii="黑体" w:hAnsi="黑体" w:eastAsia="黑体"/>
          <w:color w:val="000000" w:themeColor="text1"/>
          <w:szCs w:val="21"/>
          <w:lang w:val="en-US" w:eastAsia="zh-CN"/>
          <w14:textFill>
            <w14:solidFill>
              <w14:schemeClr w14:val="tx1"/>
            </w14:solidFill>
          </w14:textFill>
        </w:rPr>
        <w:t xml:space="preserve">7 </w:t>
      </w:r>
      <w:r>
        <w:rPr>
          <w:rFonts w:hint="eastAsia" w:ascii="黑体" w:hAnsi="黑体" w:eastAsia="黑体"/>
          <w:szCs w:val="21"/>
        </w:rPr>
        <w:t>校准用设备一览表</w:t>
      </w:r>
    </w:p>
    <w:tbl>
      <w:tblPr>
        <w:tblStyle w:val="28"/>
        <w:tblW w:w="8856"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127"/>
        <w:gridCol w:w="2835"/>
        <w:gridCol w:w="1631"/>
        <w:gridCol w:w="1588"/>
      </w:tblGrid>
      <w:tr w14:paraId="009B4D1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9" w:hRule="atLeast"/>
        </w:trPr>
        <w:tc>
          <w:tcPr>
            <w:tcW w:w="675" w:type="dxa"/>
            <w:vAlign w:val="center"/>
          </w:tcPr>
          <w:p w14:paraId="131EDC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序号</w:t>
            </w:r>
          </w:p>
        </w:tc>
        <w:tc>
          <w:tcPr>
            <w:tcW w:w="2127" w:type="dxa"/>
            <w:vAlign w:val="center"/>
          </w:tcPr>
          <w:p w14:paraId="457342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仪器、设备名称</w:t>
            </w:r>
          </w:p>
        </w:tc>
        <w:tc>
          <w:tcPr>
            <w:tcW w:w="2835" w:type="dxa"/>
            <w:vAlign w:val="center"/>
          </w:tcPr>
          <w:p w14:paraId="1C2FC2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技术要求</w:t>
            </w:r>
          </w:p>
        </w:tc>
        <w:tc>
          <w:tcPr>
            <w:tcW w:w="1631" w:type="dxa"/>
            <w:vAlign w:val="center"/>
          </w:tcPr>
          <w:p w14:paraId="6C93CA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用途</w:t>
            </w:r>
          </w:p>
        </w:tc>
        <w:tc>
          <w:tcPr>
            <w:tcW w:w="1588" w:type="dxa"/>
            <w:vAlign w:val="center"/>
          </w:tcPr>
          <w:p w14:paraId="071DD2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备注</w:t>
            </w:r>
          </w:p>
        </w:tc>
      </w:tr>
      <w:tr w14:paraId="3D6B245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8" w:hRule="atLeast"/>
        </w:trPr>
        <w:tc>
          <w:tcPr>
            <w:tcW w:w="675" w:type="dxa"/>
            <w:vAlign w:val="center"/>
          </w:tcPr>
          <w:p w14:paraId="717725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1</w:t>
            </w:r>
          </w:p>
        </w:tc>
        <w:tc>
          <w:tcPr>
            <w:tcW w:w="2127" w:type="dxa"/>
            <w:vAlign w:val="center"/>
          </w:tcPr>
          <w:p w14:paraId="053F99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砝码</w:t>
            </w:r>
          </w:p>
        </w:tc>
        <w:tc>
          <w:tcPr>
            <w:tcW w:w="2835" w:type="dxa"/>
            <w:vAlign w:val="center"/>
          </w:tcPr>
          <w:p w14:paraId="7E3458E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kern w:val="0"/>
                <w:sz w:val="20"/>
                <w:szCs w:val="21"/>
                <w:highlight w:val="none"/>
                <w:lang w:eastAsia="zh-CN"/>
                <w14:textFill>
                  <w14:solidFill>
                    <w14:schemeClr w14:val="tx1"/>
                  </w14:solidFill>
                </w14:textFill>
              </w:rPr>
            </w:pPr>
            <w:r>
              <w:rPr>
                <w:color w:val="000000" w:themeColor="text1"/>
                <w:kern w:val="0"/>
                <w:sz w:val="20"/>
                <w:szCs w:val="21"/>
                <w:highlight w:val="none"/>
                <w14:textFill>
                  <w14:solidFill>
                    <w14:schemeClr w14:val="tx1"/>
                  </w14:solidFill>
                </w14:textFill>
              </w:rPr>
              <w:t>砝码数量应当满足</w:t>
            </w:r>
            <w:r>
              <w:rPr>
                <w:rFonts w:hint="eastAsia"/>
                <w:color w:val="000000" w:themeColor="text1"/>
                <w:kern w:val="0"/>
                <w:sz w:val="20"/>
                <w:szCs w:val="21"/>
                <w:highlight w:val="none"/>
                <w:lang w:val="en-US" w:eastAsia="zh-CN"/>
                <w14:textFill>
                  <w14:solidFill>
                    <w14:schemeClr w14:val="tx1"/>
                  </w14:solidFill>
                </w14:textFill>
              </w:rPr>
              <w:t>质量</w:t>
            </w:r>
            <w:r>
              <w:rPr>
                <w:color w:val="000000" w:themeColor="text1"/>
                <w:kern w:val="0"/>
                <w:sz w:val="20"/>
                <w:szCs w:val="21"/>
                <w:highlight w:val="none"/>
                <w14:textFill>
                  <w14:solidFill>
                    <w14:schemeClr w14:val="tx1"/>
                  </w14:solidFill>
                </w14:textFill>
              </w:rPr>
              <w:t>测量</w:t>
            </w:r>
            <w:r>
              <w:rPr>
                <w:rFonts w:hint="eastAsia"/>
                <w:color w:val="000000" w:themeColor="text1"/>
                <w:kern w:val="0"/>
                <w:sz w:val="20"/>
                <w:szCs w:val="21"/>
                <w:highlight w:val="none"/>
                <w:lang w:val="en-US" w:eastAsia="zh-CN"/>
                <w14:textFill>
                  <w14:solidFill>
                    <w14:schemeClr w14:val="tx1"/>
                  </w14:solidFill>
                </w14:textFill>
              </w:rPr>
              <w:t>系统</w:t>
            </w:r>
            <w:r>
              <w:rPr>
                <w:color w:val="000000" w:themeColor="text1"/>
                <w:kern w:val="0"/>
                <w:sz w:val="20"/>
                <w:szCs w:val="21"/>
                <w:highlight w:val="none"/>
                <w14:textFill>
                  <w14:solidFill>
                    <w14:schemeClr w14:val="tx1"/>
                  </w14:solidFill>
                </w14:textFill>
              </w:rPr>
              <w:t>校准需求</w:t>
            </w:r>
            <w:r>
              <w:rPr>
                <w:rFonts w:hint="eastAsia"/>
                <w:color w:val="000000" w:themeColor="text1"/>
                <w:kern w:val="0"/>
                <w:sz w:val="20"/>
                <w:szCs w:val="21"/>
                <w:highlight w:val="none"/>
                <w:lang w:eastAsia="zh-CN"/>
                <w14:textFill>
                  <w14:solidFill>
                    <w14:schemeClr w14:val="tx1"/>
                  </w14:solidFill>
                </w14:textFill>
              </w:rPr>
              <w:t>。</w:t>
            </w:r>
          </w:p>
          <w:p w14:paraId="6B5D6EE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kern w:val="0"/>
                <w:sz w:val="20"/>
                <w:szCs w:val="21"/>
                <w:highlight w:val="none"/>
                <w:lang w:eastAsia="zh-CN"/>
                <w14:textFill>
                  <w14:solidFill>
                    <w14:schemeClr w14:val="tx1"/>
                  </w14:solidFill>
                </w14:textFill>
              </w:rPr>
            </w:pPr>
            <w:r>
              <w:rPr>
                <w:rFonts w:hint="eastAsia"/>
                <w:color w:val="000000" w:themeColor="text1"/>
                <w:kern w:val="0"/>
                <w:sz w:val="20"/>
                <w:szCs w:val="21"/>
                <w:highlight w:val="none"/>
                <w:lang w:val="en-US" w:eastAsia="zh-CN"/>
                <w14:textFill>
                  <w14:solidFill>
                    <w14:schemeClr w14:val="tx1"/>
                  </w14:solidFill>
                </w14:textFill>
              </w:rPr>
              <w:t>E</w:t>
            </w:r>
            <w:r>
              <w:rPr>
                <w:rFonts w:hint="eastAsia"/>
                <w:color w:val="000000" w:themeColor="text1"/>
                <w:kern w:val="0"/>
                <w:sz w:val="20"/>
                <w:szCs w:val="21"/>
                <w:highlight w:val="none"/>
                <w:vertAlign w:val="subscript"/>
                <w:lang w:val="en-US" w:eastAsia="zh-CN"/>
                <w14:textFill>
                  <w14:solidFill>
                    <w14:schemeClr w14:val="tx1"/>
                  </w14:solidFill>
                </w14:textFill>
              </w:rPr>
              <w:t>2</w:t>
            </w:r>
            <w:r>
              <w:rPr>
                <w:rFonts w:hint="eastAsia"/>
                <w:color w:val="000000" w:themeColor="text1"/>
                <w:kern w:val="0"/>
                <w:sz w:val="20"/>
                <w:szCs w:val="21"/>
                <w:lang w:val="en-US" w:eastAsia="zh-CN"/>
                <w14:textFill>
                  <w14:solidFill>
                    <w14:schemeClr w14:val="tx1"/>
                  </w14:solidFill>
                </w14:textFill>
              </w:rPr>
              <w:t>等级</w:t>
            </w:r>
          </w:p>
        </w:tc>
        <w:tc>
          <w:tcPr>
            <w:tcW w:w="1631" w:type="dxa"/>
            <w:vAlign w:val="center"/>
          </w:tcPr>
          <w:p w14:paraId="413488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000000" w:themeColor="text1"/>
                <w:kern w:val="0"/>
                <w:sz w:val="20"/>
                <w:szCs w:val="21"/>
                <w14:textFill>
                  <w14:solidFill>
                    <w14:schemeClr w14:val="tx1"/>
                  </w14:solidFill>
                </w14:textFill>
              </w:rPr>
            </w:pPr>
            <w:r>
              <w:rPr>
                <w:color w:val="000000" w:themeColor="text1"/>
                <w:kern w:val="0"/>
                <w:sz w:val="20"/>
                <w:szCs w:val="21"/>
                <w:highlight w:val="none"/>
                <w14:textFill>
                  <w14:solidFill>
                    <w14:schemeClr w14:val="tx1"/>
                  </w14:solidFill>
                </w14:textFill>
              </w:rPr>
              <w:t>向</w:t>
            </w:r>
            <w:r>
              <w:rPr>
                <w:rFonts w:hint="eastAsia"/>
                <w:color w:val="000000" w:themeColor="text1"/>
                <w:kern w:val="0"/>
                <w:sz w:val="20"/>
                <w:szCs w:val="21"/>
                <w:highlight w:val="none"/>
                <w:lang w:val="en-US" w:eastAsia="zh-CN"/>
                <w14:textFill>
                  <w14:solidFill>
                    <w14:schemeClr w14:val="tx1"/>
                  </w14:solidFill>
                </w14:textFill>
              </w:rPr>
              <w:t>质量</w:t>
            </w:r>
            <w:r>
              <w:rPr>
                <w:color w:val="000000" w:themeColor="text1"/>
                <w:kern w:val="0"/>
                <w:sz w:val="20"/>
                <w:szCs w:val="21"/>
                <w:highlight w:val="none"/>
                <w14:textFill>
                  <w14:solidFill>
                    <w14:schemeClr w14:val="tx1"/>
                  </w14:solidFill>
                </w14:textFill>
              </w:rPr>
              <w:t>测量</w:t>
            </w:r>
            <w:r>
              <w:rPr>
                <w:rFonts w:hint="eastAsia"/>
                <w:color w:val="000000" w:themeColor="text1"/>
                <w:kern w:val="0"/>
                <w:sz w:val="20"/>
                <w:szCs w:val="21"/>
                <w:highlight w:val="none"/>
                <w:lang w:val="en-US" w:eastAsia="zh-CN"/>
                <w14:textFill>
                  <w14:solidFill>
                    <w14:schemeClr w14:val="tx1"/>
                  </w14:solidFill>
                </w14:textFill>
              </w:rPr>
              <w:t>系统</w:t>
            </w:r>
            <w:r>
              <w:rPr>
                <w:color w:val="000000" w:themeColor="text1"/>
                <w:kern w:val="0"/>
                <w:sz w:val="20"/>
                <w:szCs w:val="21"/>
                <w:highlight w:val="none"/>
                <w14:textFill>
                  <w14:solidFill>
                    <w14:schemeClr w14:val="tx1"/>
                  </w14:solidFill>
                </w14:textFill>
              </w:rPr>
              <w:t>提供</w:t>
            </w:r>
            <w:r>
              <w:rPr>
                <w:rFonts w:hint="eastAsia"/>
                <w:color w:val="000000" w:themeColor="text1"/>
                <w:kern w:val="0"/>
                <w:sz w:val="20"/>
                <w:szCs w:val="21"/>
                <w:highlight w:val="none"/>
                <w:lang w:eastAsia="zh-CN"/>
                <w14:textFill>
                  <w14:solidFill>
                    <w14:schemeClr w14:val="tx1"/>
                  </w14:solidFill>
                </w14:textFill>
              </w:rPr>
              <w:t>秤量</w:t>
            </w:r>
            <w:r>
              <w:rPr>
                <w:color w:val="000000" w:themeColor="text1"/>
                <w:kern w:val="0"/>
                <w:sz w:val="20"/>
                <w:szCs w:val="21"/>
                <w:highlight w:val="none"/>
                <w14:textFill>
                  <w14:solidFill>
                    <w14:schemeClr w14:val="tx1"/>
                  </w14:solidFill>
                </w14:textFill>
              </w:rPr>
              <w:t>载荷</w:t>
            </w:r>
          </w:p>
        </w:tc>
        <w:tc>
          <w:tcPr>
            <w:tcW w:w="1588" w:type="dxa"/>
            <w:vMerge w:val="restart"/>
            <w:vAlign w:val="center"/>
          </w:tcPr>
          <w:p w14:paraId="654722A3">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bookmarkStart w:id="27" w:name="OLE_LINK8"/>
            <w:bookmarkStart w:id="28" w:name="OLE_LINK7"/>
            <w:r>
              <w:rPr>
                <w:color w:val="000000" w:themeColor="text1"/>
                <w:kern w:val="0"/>
                <w:sz w:val="20"/>
                <w:szCs w:val="21"/>
                <w14:textFill>
                  <w14:solidFill>
                    <w14:schemeClr w14:val="tx1"/>
                  </w14:solidFill>
                </w14:textFill>
              </w:rPr>
              <w:t>也可采用满足技术要求的其他设备</w:t>
            </w:r>
            <w:bookmarkEnd w:id="27"/>
            <w:bookmarkEnd w:id="28"/>
          </w:p>
        </w:tc>
      </w:tr>
      <w:tr w14:paraId="3A2209A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8" w:hRule="atLeast"/>
        </w:trPr>
        <w:tc>
          <w:tcPr>
            <w:tcW w:w="675" w:type="dxa"/>
            <w:vAlign w:val="center"/>
          </w:tcPr>
          <w:p w14:paraId="1DC95B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2</w:t>
            </w:r>
          </w:p>
        </w:tc>
        <w:tc>
          <w:tcPr>
            <w:tcW w:w="2127" w:type="dxa"/>
            <w:vAlign w:val="center"/>
          </w:tcPr>
          <w:p w14:paraId="7E4B7C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color w:val="auto"/>
                <w:kern w:val="0"/>
                <w:sz w:val="20"/>
                <w:szCs w:val="21"/>
                <w:lang w:val="en-US" w:eastAsia="zh-CN"/>
              </w:rPr>
              <w:t>标准流量</w:t>
            </w:r>
            <w:r>
              <w:rPr>
                <w:rFonts w:hint="eastAsia"/>
                <w:color w:val="auto"/>
                <w:kern w:val="0"/>
                <w:sz w:val="20"/>
                <w:szCs w:val="21"/>
                <w:lang w:val="en-US" w:eastAsia="zh-CN"/>
              </w:rPr>
              <w:t>计</w:t>
            </w:r>
          </w:p>
        </w:tc>
        <w:tc>
          <w:tcPr>
            <w:tcW w:w="2835" w:type="dxa"/>
            <w:vAlign w:val="center"/>
          </w:tcPr>
          <w:p w14:paraId="2AF5D92F">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lang w:val="en-US" w:eastAsia="zh-CN"/>
                <w14:textFill>
                  <w14:solidFill>
                    <w14:schemeClr w14:val="tx1"/>
                  </w14:solidFill>
                </w14:textFill>
              </w:rPr>
              <w:t>标准流量装置流量范围应与被</w:t>
            </w:r>
            <w:r>
              <w:rPr>
                <w:rFonts w:hint="default"/>
                <w:color w:val="000000" w:themeColor="text1"/>
                <w:kern w:val="0"/>
                <w:sz w:val="20"/>
                <w:szCs w:val="21"/>
                <w:lang w:val="en-US" w:eastAsia="zh-CN"/>
                <w14:textFill>
                  <w14:solidFill>
                    <w14:schemeClr w14:val="tx1"/>
                  </w14:solidFill>
                </w14:textFill>
              </w:rPr>
              <w:t>校流量计的流量范围相适应</w:t>
            </w:r>
            <w:r>
              <w:rPr>
                <w:color w:val="000000" w:themeColor="text1"/>
                <w:kern w:val="0"/>
                <w:sz w:val="20"/>
                <w:szCs w:val="21"/>
                <w:lang w:val="en-US" w:eastAsia="zh-CN"/>
                <w14:textFill>
                  <w14:solidFill>
                    <w14:schemeClr w14:val="tx1"/>
                  </w14:solidFill>
                </w14:textFill>
              </w:rPr>
              <w:t xml:space="preserve">。 </w:t>
            </w:r>
          </w:p>
          <w:p w14:paraId="5F6CCDBB">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highlight w:val="none"/>
                <w14:textFill>
                  <w14:solidFill>
                    <w14:schemeClr w14:val="tx1"/>
                  </w14:solidFill>
                </w14:textFill>
              </w:rPr>
            </w:pPr>
            <w:r>
              <w:rPr>
                <w:color w:val="000000" w:themeColor="text1"/>
                <w:kern w:val="0"/>
                <w:sz w:val="20"/>
                <w:szCs w:val="21"/>
                <w14:textFill>
                  <w14:solidFill>
                    <w14:schemeClr w14:val="tx1"/>
                  </w14:solidFill>
                </w14:textFill>
              </w:rPr>
              <w:t>最大允许误差：</w:t>
            </w:r>
            <w:r>
              <w:rPr>
                <w:rFonts w:hint="eastAsia" w:ascii="宋体" w:hAnsi="宋体" w:eastAsia="宋体" w:cs="宋体"/>
                <w:color w:val="000000" w:themeColor="text1"/>
                <w:kern w:val="0"/>
                <w:sz w:val="20"/>
                <w:szCs w:val="21"/>
                <w14:textFill>
                  <w14:solidFill>
                    <w14:schemeClr w14:val="tx1"/>
                  </w14:solidFill>
                </w14:textFill>
              </w:rPr>
              <w:t>±</w:t>
            </w:r>
            <w:r>
              <w:rPr>
                <w:color w:val="000000" w:themeColor="text1"/>
                <w:kern w:val="0"/>
                <w:sz w:val="20"/>
                <w:szCs w:val="21"/>
                <w14:textFill>
                  <w14:solidFill>
                    <w14:schemeClr w14:val="tx1"/>
                  </w14:solidFill>
                </w14:textFill>
              </w:rPr>
              <w:t>0.</w:t>
            </w:r>
            <w:r>
              <w:rPr>
                <w:rFonts w:hint="eastAsia"/>
                <w:color w:val="000000" w:themeColor="text1"/>
                <w:kern w:val="0"/>
                <w:sz w:val="20"/>
                <w:szCs w:val="21"/>
                <w14:textFill>
                  <w14:solidFill>
                    <w14:schemeClr w14:val="tx1"/>
                  </w14:solidFill>
                </w14:textFill>
              </w:rPr>
              <w:t>15</w:t>
            </w:r>
            <w:r>
              <w:rPr>
                <w:rFonts w:hint="eastAsia"/>
                <w:color w:val="000000" w:themeColor="text1"/>
                <w:kern w:val="0"/>
                <w:sz w:val="20"/>
                <w:szCs w:val="21"/>
                <w:lang w:val="en-US" w:eastAsia="zh-CN"/>
                <w14:textFill>
                  <w14:solidFill>
                    <w14:schemeClr w14:val="tx1"/>
                  </w14:solidFill>
                </w14:textFill>
              </w:rPr>
              <w:t xml:space="preserve"> </w:t>
            </w:r>
            <w:r>
              <w:rPr>
                <w:color w:val="000000" w:themeColor="text1"/>
                <w:kern w:val="0"/>
                <w:sz w:val="20"/>
                <w:szCs w:val="21"/>
                <w14:textFill>
                  <w14:solidFill>
                    <w14:schemeClr w14:val="tx1"/>
                  </w14:solidFill>
                </w14:textFill>
              </w:rPr>
              <w:t>%</w:t>
            </w:r>
          </w:p>
        </w:tc>
        <w:tc>
          <w:tcPr>
            <w:tcW w:w="1631" w:type="dxa"/>
            <w:vAlign w:val="center"/>
          </w:tcPr>
          <w:p w14:paraId="14D734B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000000" w:themeColor="text1"/>
                <w:kern w:val="0"/>
                <w:sz w:val="20"/>
                <w:szCs w:val="21"/>
                <w:highlight w:val="none"/>
                <w:lang w:val="en-US" w:eastAsia="zh-CN"/>
                <w14:textFill>
                  <w14:solidFill>
                    <w14:schemeClr w14:val="tx1"/>
                  </w14:solidFill>
                </w14:textFill>
              </w:rPr>
            </w:pPr>
            <w:r>
              <w:rPr>
                <w:rFonts w:hint="eastAsia"/>
                <w:color w:val="000000" w:themeColor="text1"/>
                <w:kern w:val="0"/>
                <w:sz w:val="20"/>
                <w:szCs w:val="21"/>
                <w14:textFill>
                  <w14:solidFill>
                    <w14:schemeClr w14:val="tx1"/>
                  </w14:solidFill>
                </w14:textFill>
              </w:rPr>
              <w:t>流量测量</w:t>
            </w:r>
            <w:r>
              <w:rPr>
                <w:rFonts w:hint="eastAsia"/>
                <w:color w:val="000000" w:themeColor="text1"/>
                <w:kern w:val="0"/>
                <w:sz w:val="20"/>
                <w:szCs w:val="21"/>
                <w:lang w:val="en-US" w:eastAsia="zh-CN"/>
                <w14:textFill>
                  <w14:solidFill>
                    <w14:schemeClr w14:val="tx1"/>
                  </w14:solidFill>
                </w14:textFill>
              </w:rPr>
              <w:t>标准</w:t>
            </w:r>
          </w:p>
        </w:tc>
        <w:tc>
          <w:tcPr>
            <w:tcW w:w="1588" w:type="dxa"/>
            <w:vMerge w:val="continue"/>
            <w:vAlign w:val="center"/>
          </w:tcPr>
          <w:p w14:paraId="32210A44">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p>
        </w:tc>
      </w:tr>
      <w:tr w14:paraId="1638F12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8" w:hRule="atLeast"/>
        </w:trPr>
        <w:tc>
          <w:tcPr>
            <w:tcW w:w="675" w:type="dxa"/>
            <w:vAlign w:val="center"/>
          </w:tcPr>
          <w:p w14:paraId="357A40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3</w:t>
            </w:r>
          </w:p>
        </w:tc>
        <w:tc>
          <w:tcPr>
            <w:tcW w:w="2127" w:type="dxa"/>
            <w:vAlign w:val="center"/>
          </w:tcPr>
          <w:p w14:paraId="270229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highlight w:val="none"/>
                <w:lang w:val="en-US" w:eastAsia="zh-CN"/>
                <w14:textFill>
                  <w14:solidFill>
                    <w14:schemeClr w14:val="tx1"/>
                  </w14:solidFill>
                </w14:textFill>
              </w:rPr>
              <w:t>电子天平</w:t>
            </w:r>
          </w:p>
        </w:tc>
        <w:tc>
          <w:tcPr>
            <w:tcW w:w="2835" w:type="dxa"/>
            <w:vAlign w:val="center"/>
          </w:tcPr>
          <w:p w14:paraId="0D7207B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kern w:val="0"/>
                <w:sz w:val="20"/>
                <w:szCs w:val="21"/>
                <w:highlight w:val="none"/>
                <w14:textFill>
                  <w14:solidFill>
                    <w14:schemeClr w14:val="tx1"/>
                  </w14:solidFill>
                </w14:textFill>
              </w:rPr>
            </w:pPr>
            <w:r>
              <w:rPr>
                <w:rFonts w:hint="eastAsia" w:cs="Times New Roman"/>
                <w:color w:val="000000" w:themeColor="text1"/>
                <w:kern w:val="0"/>
                <w:sz w:val="20"/>
                <w:szCs w:val="21"/>
                <w:highlight w:val="none"/>
                <w:lang w:val="en-US" w:eastAsia="zh-CN" w:bidi="ar-SA"/>
                <w14:textFill>
                  <w14:solidFill>
                    <w14:schemeClr w14:val="tx1"/>
                  </w14:solidFill>
                </w14:textFill>
              </w:rPr>
              <w:t>测量范围：（0</w:t>
            </w:r>
            <w:r>
              <w:rPr>
                <w:rFonts w:hint="eastAsia" w:ascii="Times New Roman" w:hAnsi="Times New Roman" w:eastAsia="宋体" w:cs="Times New Roman"/>
                <w:color w:val="000000" w:themeColor="text1"/>
                <w:kern w:val="0"/>
                <w:sz w:val="20"/>
                <w:szCs w:val="21"/>
                <w:highlight w:val="none"/>
                <w:lang w:val="en-US" w:eastAsia="zh-CN" w:bidi="ar-SA"/>
                <w14:textFill>
                  <w14:solidFill>
                    <w14:schemeClr w14:val="tx1"/>
                  </w14:solidFill>
                </w14:textFill>
              </w:rPr>
              <w:t>~</w:t>
            </w:r>
            <w:r>
              <w:rPr>
                <w:rFonts w:hint="eastAsia" w:cs="Times New Roman"/>
                <w:color w:val="000000" w:themeColor="text1"/>
                <w:kern w:val="0"/>
                <w:sz w:val="20"/>
                <w:szCs w:val="21"/>
                <w:highlight w:val="none"/>
                <w:lang w:val="en-US" w:eastAsia="zh-CN" w:bidi="ar-SA"/>
                <w14:textFill>
                  <w14:solidFill>
                    <w14:schemeClr w14:val="tx1"/>
                  </w14:solidFill>
                </w14:textFill>
              </w:rPr>
              <w:t>60）</w:t>
            </w:r>
            <w:r>
              <w:rPr>
                <w:rFonts w:hint="eastAsia" w:eastAsia="宋体" w:cs="Times New Roman"/>
                <w:color w:val="000000" w:themeColor="text1"/>
                <w:kern w:val="0"/>
                <w:sz w:val="20"/>
                <w:szCs w:val="21"/>
                <w:highlight w:val="none"/>
                <w:lang w:val="en-US" w:eastAsia="zh-CN" w:bidi="ar-SA"/>
                <w14:textFill>
                  <w14:solidFill>
                    <w14:schemeClr w14:val="tx1"/>
                  </w14:solidFill>
                </w14:textFill>
              </w:rPr>
              <w:t>kg</w:t>
            </w:r>
            <w:r>
              <w:rPr>
                <w:rFonts w:hint="eastAsia"/>
                <w:color w:val="000000" w:themeColor="text1"/>
                <w:kern w:val="0"/>
                <w:sz w:val="20"/>
                <w:szCs w:val="21"/>
                <w:highlight w:val="none"/>
                <w14:textFill>
                  <w14:solidFill>
                    <w14:schemeClr w14:val="tx1"/>
                  </w14:solidFill>
                </w14:textFill>
              </w:rPr>
              <w:t>。</w:t>
            </w:r>
          </w:p>
          <w:p w14:paraId="57113294">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highlight w:val="none"/>
                <w14:textFill>
                  <w14:solidFill>
                    <w14:schemeClr w14:val="tx1"/>
                  </w14:solidFill>
                </w14:textFill>
              </w:rPr>
            </w:pPr>
            <w:r>
              <w:rPr>
                <w:rFonts w:hint="eastAsia"/>
                <w:color w:val="000000" w:themeColor="text1"/>
                <w:kern w:val="0"/>
                <w:sz w:val="20"/>
                <w:szCs w:val="21"/>
                <w:highlight w:val="none"/>
                <w:lang w:val="en-US" w:eastAsia="zh-CN"/>
                <w14:textFill>
                  <w14:solidFill>
                    <w14:schemeClr w14:val="tx1"/>
                  </w14:solidFill>
                </w14:textFill>
              </w:rPr>
              <w:t>Ⅲ级</w:t>
            </w:r>
          </w:p>
        </w:tc>
        <w:tc>
          <w:tcPr>
            <w:tcW w:w="1631" w:type="dxa"/>
            <w:vAlign w:val="center"/>
          </w:tcPr>
          <w:p w14:paraId="0377AA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000000" w:themeColor="text1"/>
                <w:kern w:val="0"/>
                <w:sz w:val="20"/>
                <w:szCs w:val="21"/>
                <w:highlight w:val="none"/>
                <w:lang w:val="en-US" w:eastAsia="zh-CN"/>
                <w14:textFill>
                  <w14:solidFill>
                    <w14:schemeClr w14:val="tx1"/>
                  </w14:solidFill>
                </w14:textFill>
              </w:rPr>
            </w:pPr>
            <w:r>
              <w:rPr>
                <w:rFonts w:hint="eastAsia"/>
                <w:color w:val="000000" w:themeColor="text1"/>
                <w:kern w:val="0"/>
                <w:sz w:val="20"/>
                <w:szCs w:val="21"/>
                <w:highlight w:val="none"/>
                <w:lang w:val="en-US" w:eastAsia="zh-CN"/>
                <w14:textFill>
                  <w14:solidFill>
                    <w14:schemeClr w14:val="tx1"/>
                  </w14:solidFill>
                </w14:textFill>
              </w:rPr>
              <w:t>质量法</w:t>
            </w:r>
            <w:r>
              <w:rPr>
                <w:rFonts w:hint="eastAsia"/>
                <w:color w:val="000000" w:themeColor="text1"/>
                <w:kern w:val="0"/>
                <w:sz w:val="20"/>
                <w:szCs w:val="21"/>
                <w:highlight w:val="none"/>
                <w14:textFill>
                  <w14:solidFill>
                    <w14:schemeClr w14:val="tx1"/>
                  </w14:solidFill>
                </w14:textFill>
              </w:rPr>
              <w:t>测量</w:t>
            </w:r>
            <w:r>
              <w:rPr>
                <w:rFonts w:hint="eastAsia" w:eastAsia="宋体"/>
                <w:color w:val="000000" w:themeColor="text1"/>
                <w:kern w:val="0"/>
                <w:sz w:val="20"/>
                <w:szCs w:val="21"/>
                <w:highlight w:val="none"/>
                <w:lang w:val="en-US" w:eastAsia="zh-CN"/>
                <w14:textFill>
                  <w14:solidFill>
                    <w14:schemeClr w14:val="tx1"/>
                  </w14:solidFill>
                </w14:textFill>
              </w:rPr>
              <w:t>流量</w:t>
            </w:r>
            <w:r>
              <w:rPr>
                <w:rFonts w:hint="eastAsia"/>
                <w:color w:val="000000" w:themeColor="text1"/>
                <w:kern w:val="0"/>
                <w:sz w:val="20"/>
                <w:szCs w:val="21"/>
                <w:highlight w:val="none"/>
                <w14:textFill>
                  <w14:solidFill>
                    <w14:schemeClr w14:val="tx1"/>
                  </w14:solidFill>
                </w14:textFill>
              </w:rPr>
              <w:t>参考值</w:t>
            </w:r>
          </w:p>
        </w:tc>
        <w:tc>
          <w:tcPr>
            <w:tcW w:w="1588" w:type="dxa"/>
            <w:vMerge w:val="continue"/>
            <w:vAlign w:val="center"/>
          </w:tcPr>
          <w:p w14:paraId="0DF82A07">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p>
        </w:tc>
      </w:tr>
      <w:tr w14:paraId="2612522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8" w:hRule="atLeast"/>
        </w:trPr>
        <w:tc>
          <w:tcPr>
            <w:tcW w:w="675" w:type="dxa"/>
            <w:vAlign w:val="center"/>
          </w:tcPr>
          <w:p w14:paraId="02E841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4</w:t>
            </w:r>
          </w:p>
        </w:tc>
        <w:tc>
          <w:tcPr>
            <w:tcW w:w="2127" w:type="dxa"/>
            <w:vAlign w:val="center"/>
          </w:tcPr>
          <w:p w14:paraId="7F5C7E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标准铂电阻温度计</w:t>
            </w:r>
          </w:p>
        </w:tc>
        <w:tc>
          <w:tcPr>
            <w:tcW w:w="2835" w:type="dxa"/>
            <w:vAlign w:val="center"/>
          </w:tcPr>
          <w:p w14:paraId="135247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kern w:val="0"/>
                <w:sz w:val="20"/>
                <w:szCs w:val="21"/>
                <w:lang w:val="en-US" w:eastAsia="zh-CN"/>
                <w14:textFill>
                  <w14:solidFill>
                    <w14:schemeClr w14:val="tx1"/>
                  </w14:solidFill>
                </w14:textFill>
              </w:rPr>
            </w:pPr>
            <w:r>
              <w:rPr>
                <w:rFonts w:eastAsia="宋体"/>
                <w:color w:val="000000" w:themeColor="text1"/>
                <w:kern w:val="0"/>
                <w:sz w:val="20"/>
                <w:szCs w:val="21"/>
                <w14:textFill>
                  <w14:solidFill>
                    <w14:schemeClr w14:val="tx1"/>
                  </w14:solidFill>
                </w14:textFill>
              </w:rPr>
              <w:t>二等</w:t>
            </w:r>
            <w:r>
              <w:rPr>
                <w:rFonts w:hint="default" w:eastAsia="宋体"/>
                <w:color w:val="000000" w:themeColor="text1"/>
                <w:kern w:val="0"/>
                <w:sz w:val="20"/>
                <w:szCs w:val="21"/>
                <w:lang w:val="en-US" w:eastAsia="zh-CN"/>
                <w14:textFill>
                  <w14:solidFill>
                    <w14:schemeClr w14:val="tx1"/>
                  </w14:solidFill>
                </w14:textFill>
              </w:rPr>
              <w:t>及以上</w:t>
            </w:r>
          </w:p>
        </w:tc>
        <w:tc>
          <w:tcPr>
            <w:tcW w:w="1631" w:type="dxa"/>
            <w:vAlign w:val="center"/>
          </w:tcPr>
          <w:p w14:paraId="24CE09D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14:textFill>
                  <w14:solidFill>
                    <w14:schemeClr w14:val="tx1"/>
                  </w14:solidFill>
                </w14:textFill>
              </w:rPr>
              <w:t>温度测量</w:t>
            </w:r>
            <w:r>
              <w:rPr>
                <w:rFonts w:hint="eastAsia"/>
                <w:color w:val="000000" w:themeColor="text1"/>
                <w:kern w:val="0"/>
                <w:sz w:val="20"/>
                <w:szCs w:val="21"/>
                <w:lang w:val="en-US" w:eastAsia="zh-CN"/>
                <w14:textFill>
                  <w14:solidFill>
                    <w14:schemeClr w14:val="tx1"/>
                  </w14:solidFill>
                </w14:textFill>
              </w:rPr>
              <w:t>标准</w:t>
            </w:r>
          </w:p>
        </w:tc>
        <w:tc>
          <w:tcPr>
            <w:tcW w:w="1588" w:type="dxa"/>
            <w:vMerge w:val="continue"/>
            <w:vAlign w:val="center"/>
          </w:tcPr>
          <w:p w14:paraId="3B468E4C">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p>
        </w:tc>
      </w:tr>
      <w:tr w14:paraId="036FF67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4" w:hRule="atLeast"/>
        </w:trPr>
        <w:tc>
          <w:tcPr>
            <w:tcW w:w="675" w:type="dxa"/>
            <w:vAlign w:val="center"/>
          </w:tcPr>
          <w:p w14:paraId="2CAB22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5</w:t>
            </w:r>
          </w:p>
        </w:tc>
        <w:tc>
          <w:tcPr>
            <w:tcW w:w="2127" w:type="dxa"/>
            <w:vAlign w:val="center"/>
          </w:tcPr>
          <w:p w14:paraId="7885F2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电测设备</w:t>
            </w:r>
          </w:p>
          <w:p w14:paraId="5013A0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（电桥或可测量电阻的数字多用表）</w:t>
            </w:r>
          </w:p>
        </w:tc>
        <w:tc>
          <w:tcPr>
            <w:tcW w:w="2835" w:type="dxa"/>
            <w:vAlign w:val="center"/>
          </w:tcPr>
          <w:p w14:paraId="659CA69A">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测量范围与标准铂电阻</w:t>
            </w:r>
            <w:r>
              <w:rPr>
                <w:rFonts w:hint="eastAsia"/>
                <w:color w:val="000000" w:themeColor="text1"/>
                <w:kern w:val="0"/>
                <w:sz w:val="20"/>
                <w:szCs w:val="21"/>
                <w:lang w:val="en-US" w:eastAsia="zh-CN"/>
                <w14:textFill>
                  <w14:solidFill>
                    <w14:schemeClr w14:val="tx1"/>
                  </w14:solidFill>
                </w14:textFill>
              </w:rPr>
              <w:t>温度计</w:t>
            </w:r>
            <w:r>
              <w:rPr>
                <w:color w:val="000000" w:themeColor="text1"/>
                <w:kern w:val="0"/>
                <w:sz w:val="20"/>
                <w:szCs w:val="21"/>
                <w14:textFill>
                  <w14:solidFill>
                    <w14:schemeClr w14:val="tx1"/>
                  </w14:solidFill>
                </w14:textFill>
              </w:rPr>
              <w:t>相适应</w:t>
            </w:r>
          </w:p>
          <w:p w14:paraId="6DBF2075">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0.005级及以上等级</w:t>
            </w:r>
          </w:p>
        </w:tc>
        <w:tc>
          <w:tcPr>
            <w:tcW w:w="1631" w:type="dxa"/>
            <w:vAlign w:val="center"/>
          </w:tcPr>
          <w:p w14:paraId="4CA47F2E">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与标准铂电阻温度计配套使用</w:t>
            </w:r>
          </w:p>
        </w:tc>
        <w:tc>
          <w:tcPr>
            <w:tcW w:w="1588" w:type="dxa"/>
            <w:vMerge w:val="continue"/>
            <w:vAlign w:val="center"/>
          </w:tcPr>
          <w:p w14:paraId="7E3F3E52">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p>
        </w:tc>
      </w:tr>
      <w:tr w14:paraId="54F7453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65" w:hRule="atLeast"/>
        </w:trPr>
        <w:tc>
          <w:tcPr>
            <w:tcW w:w="675" w:type="dxa"/>
            <w:vAlign w:val="center"/>
          </w:tcPr>
          <w:p w14:paraId="5D0F04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6</w:t>
            </w:r>
          </w:p>
        </w:tc>
        <w:tc>
          <w:tcPr>
            <w:tcW w:w="2127" w:type="dxa"/>
            <w:vAlign w:val="center"/>
          </w:tcPr>
          <w:p w14:paraId="113B7C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恒温槽</w:t>
            </w:r>
          </w:p>
        </w:tc>
        <w:tc>
          <w:tcPr>
            <w:tcW w:w="2835" w:type="dxa"/>
            <w:vAlign w:val="center"/>
          </w:tcPr>
          <w:p w14:paraId="690E3251">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控温范围与被校温度测量系统相适应</w:t>
            </w:r>
          </w:p>
          <w:p w14:paraId="3FBAEDBD">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水平温场</w:t>
            </w:r>
            <w:r>
              <w:rPr>
                <w:rFonts w:hint="eastAsia" w:ascii="宋体" w:hAnsi="宋体" w:eastAsia="宋体" w:cs="宋体"/>
                <w:color w:val="000000" w:themeColor="text1"/>
                <w:kern w:val="0"/>
                <w:sz w:val="20"/>
                <w:szCs w:val="21"/>
                <w14:textFill>
                  <w14:solidFill>
                    <w14:schemeClr w14:val="tx1"/>
                  </w14:solidFill>
                </w14:textFill>
              </w:rPr>
              <w:t>≤</w:t>
            </w:r>
            <w:r>
              <w:rPr>
                <w:color w:val="000000" w:themeColor="text1"/>
                <w:kern w:val="0"/>
                <w:sz w:val="20"/>
                <w:szCs w:val="21"/>
                <w14:textFill>
                  <w14:solidFill>
                    <w14:schemeClr w14:val="tx1"/>
                  </w14:solidFill>
                </w14:textFill>
              </w:rPr>
              <w:t>0.01</w:t>
            </w:r>
            <w:r>
              <w:rPr>
                <w:rFonts w:hint="eastAsia"/>
                <w:color w:val="000000" w:themeColor="text1"/>
                <w:kern w:val="0"/>
                <w:sz w:val="20"/>
                <w:szCs w:val="21"/>
                <w14:textFill>
                  <w14:solidFill>
                    <w14:schemeClr w14:val="tx1"/>
                  </w14:solidFill>
                </w14:textFill>
              </w:rPr>
              <w:t xml:space="preserve"> ℃</w:t>
            </w:r>
          </w:p>
          <w:p w14:paraId="0925AA92">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垂直温场</w:t>
            </w:r>
            <w:r>
              <w:rPr>
                <w:rFonts w:hint="eastAsia" w:ascii="宋体" w:hAnsi="宋体" w:eastAsia="宋体" w:cs="宋体"/>
                <w:color w:val="000000" w:themeColor="text1"/>
                <w:kern w:val="0"/>
                <w:sz w:val="20"/>
                <w:szCs w:val="21"/>
                <w14:textFill>
                  <w14:solidFill>
                    <w14:schemeClr w14:val="tx1"/>
                  </w14:solidFill>
                </w14:textFill>
              </w:rPr>
              <w:t>≤</w:t>
            </w:r>
            <w:r>
              <w:rPr>
                <w:color w:val="000000" w:themeColor="text1"/>
                <w:kern w:val="0"/>
                <w:sz w:val="20"/>
                <w:szCs w:val="21"/>
                <w14:textFill>
                  <w14:solidFill>
                    <w14:schemeClr w14:val="tx1"/>
                  </w14:solidFill>
                </w14:textFill>
              </w:rPr>
              <w:t>0.02</w:t>
            </w:r>
            <w:r>
              <w:rPr>
                <w:rFonts w:hint="eastAsia"/>
                <w:color w:val="000000" w:themeColor="text1"/>
                <w:kern w:val="0"/>
                <w:sz w:val="20"/>
                <w:szCs w:val="21"/>
                <w14:textFill>
                  <w14:solidFill>
                    <w14:schemeClr w14:val="tx1"/>
                  </w14:solidFill>
                </w14:textFill>
              </w:rPr>
              <w:t xml:space="preserve"> ℃</w:t>
            </w:r>
          </w:p>
          <w:p w14:paraId="0958E0AC">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10</w:t>
            </w:r>
            <w:r>
              <w:rPr>
                <w:rFonts w:hint="eastAsia"/>
                <w:color w:val="000000" w:themeColor="text1"/>
                <w:kern w:val="0"/>
                <w:sz w:val="20"/>
                <w:szCs w:val="21"/>
                <w14:textFill>
                  <w14:solidFill>
                    <w14:schemeClr w14:val="tx1"/>
                  </w14:solidFill>
                </w14:textFill>
              </w:rPr>
              <w:t xml:space="preserve"> </w:t>
            </w:r>
            <w:r>
              <w:rPr>
                <w:color w:val="000000" w:themeColor="text1"/>
                <w:kern w:val="0"/>
                <w:sz w:val="20"/>
                <w:szCs w:val="21"/>
                <w14:textFill>
                  <w14:solidFill>
                    <w14:schemeClr w14:val="tx1"/>
                  </w14:solidFill>
                </w14:textFill>
              </w:rPr>
              <w:t>min变化不大于0.0</w:t>
            </w:r>
            <w:r>
              <w:rPr>
                <w:rFonts w:hint="eastAsia"/>
                <w:color w:val="000000" w:themeColor="text1"/>
                <w:kern w:val="0"/>
                <w:sz w:val="20"/>
                <w:szCs w:val="21"/>
                <w:lang w:val="en-US" w:eastAsia="zh-CN"/>
                <w14:textFill>
                  <w14:solidFill>
                    <w14:schemeClr w14:val="tx1"/>
                  </w14:solidFill>
                </w14:textFill>
              </w:rPr>
              <w:t>2</w:t>
            </w:r>
            <w:r>
              <w:rPr>
                <w:rFonts w:hint="eastAsia"/>
                <w:color w:val="000000" w:themeColor="text1"/>
                <w:kern w:val="0"/>
                <w:sz w:val="20"/>
                <w:szCs w:val="21"/>
                <w14:textFill>
                  <w14:solidFill>
                    <w14:schemeClr w14:val="tx1"/>
                  </w14:solidFill>
                </w14:textFill>
              </w:rPr>
              <w:t xml:space="preserve"> ℃</w:t>
            </w:r>
          </w:p>
        </w:tc>
        <w:tc>
          <w:tcPr>
            <w:tcW w:w="1631" w:type="dxa"/>
            <w:vAlign w:val="center"/>
          </w:tcPr>
          <w:p w14:paraId="68CA65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提供均匀稳定的</w:t>
            </w:r>
            <w:r>
              <w:rPr>
                <w:color w:val="000000" w:themeColor="text1"/>
                <w:kern w:val="0"/>
                <w:sz w:val="20"/>
                <w:szCs w:val="21"/>
                <w14:textFill>
                  <w14:solidFill>
                    <w14:schemeClr w14:val="tx1"/>
                  </w14:solidFill>
                </w14:textFill>
              </w:rPr>
              <w:t>温度</w:t>
            </w:r>
            <w:r>
              <w:rPr>
                <w:rFonts w:hint="eastAsia"/>
                <w:color w:val="000000" w:themeColor="text1"/>
                <w:kern w:val="0"/>
                <w:sz w:val="20"/>
                <w:szCs w:val="21"/>
                <w:lang w:val="en-US" w:eastAsia="zh-CN"/>
                <w14:textFill>
                  <w14:solidFill>
                    <w14:schemeClr w14:val="tx1"/>
                  </w14:solidFill>
                </w14:textFill>
              </w:rPr>
              <w:t>源</w:t>
            </w:r>
          </w:p>
        </w:tc>
        <w:tc>
          <w:tcPr>
            <w:tcW w:w="1588" w:type="dxa"/>
            <w:vMerge w:val="continue"/>
            <w:vAlign w:val="center"/>
          </w:tcPr>
          <w:p w14:paraId="72B69ED6">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p>
        </w:tc>
      </w:tr>
      <w:tr w14:paraId="10E5BD8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1" w:hRule="atLeast"/>
        </w:trPr>
        <w:tc>
          <w:tcPr>
            <w:tcW w:w="675" w:type="dxa"/>
            <w:vAlign w:val="center"/>
          </w:tcPr>
          <w:p w14:paraId="1A77AE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bookmarkStart w:id="29" w:name="OLE_LINK3"/>
            <w:bookmarkStart w:id="30" w:name="OLE_LINK4"/>
            <w:r>
              <w:rPr>
                <w:rFonts w:hint="eastAsia"/>
                <w:color w:val="000000" w:themeColor="text1"/>
                <w:kern w:val="0"/>
                <w:sz w:val="20"/>
                <w:szCs w:val="21"/>
                <w:lang w:val="en-US" w:eastAsia="zh-CN"/>
                <w14:textFill>
                  <w14:solidFill>
                    <w14:schemeClr w14:val="tx1"/>
                  </w14:solidFill>
                </w14:textFill>
              </w:rPr>
              <w:t>7</w:t>
            </w:r>
          </w:p>
        </w:tc>
        <w:tc>
          <w:tcPr>
            <w:tcW w:w="2127" w:type="dxa"/>
            <w:vAlign w:val="center"/>
          </w:tcPr>
          <w:p w14:paraId="53D653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kern w:val="0"/>
                <w:sz w:val="20"/>
                <w:szCs w:val="21"/>
                <w:highlight w:val="none"/>
                <w:lang w:val="en-US" w:eastAsia="zh-CN"/>
              </w:rPr>
              <w:t>水硬度有证标准物质</w:t>
            </w:r>
          </w:p>
        </w:tc>
        <w:tc>
          <w:tcPr>
            <w:tcW w:w="2835" w:type="dxa"/>
            <w:vAlign w:val="center"/>
          </w:tcPr>
          <w:p w14:paraId="3B69B7B3">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rFonts w:hint="eastAsia"/>
                <w:kern w:val="0"/>
                <w:sz w:val="20"/>
                <w:szCs w:val="21"/>
                <w:highlight w:val="none"/>
                <w:lang w:val="en-US" w:eastAsia="zh-CN"/>
              </w:rPr>
              <w:t>相对不确定度优于</w:t>
            </w:r>
            <w:r>
              <w:rPr>
                <w:i/>
                <w:iCs/>
                <w:color w:val="000000" w:themeColor="text1"/>
                <w:kern w:val="0"/>
                <w:sz w:val="20"/>
                <w:szCs w:val="21"/>
                <w:highlight w:val="none"/>
                <w14:textFill>
                  <w14:solidFill>
                    <w14:schemeClr w14:val="tx1"/>
                  </w14:solidFill>
                </w14:textFill>
              </w:rPr>
              <w:t>U</w:t>
            </w:r>
            <w:r>
              <w:rPr>
                <w:rFonts w:hint="eastAsia"/>
                <w:i w:val="0"/>
                <w:iCs w:val="0"/>
                <w:color w:val="000000" w:themeColor="text1"/>
                <w:kern w:val="0"/>
                <w:sz w:val="20"/>
                <w:szCs w:val="21"/>
                <w:highlight w:val="none"/>
                <w:vertAlign w:val="subscript"/>
                <w:lang w:val="en-US" w:eastAsia="zh-CN"/>
                <w14:textFill>
                  <w14:solidFill>
                    <w14:schemeClr w14:val="tx1"/>
                  </w14:solidFill>
                </w14:textFill>
              </w:rPr>
              <w:t>rel</w:t>
            </w:r>
            <w:r>
              <w:rPr>
                <w:color w:val="000000" w:themeColor="text1"/>
                <w:kern w:val="0"/>
                <w:sz w:val="20"/>
                <w:szCs w:val="21"/>
                <w:highlight w:val="none"/>
                <w14:textFill>
                  <w14:solidFill>
                    <w14:schemeClr w14:val="tx1"/>
                  </w14:solidFill>
                </w14:textFill>
              </w:rPr>
              <w:t>=</w:t>
            </w:r>
            <w:r>
              <w:rPr>
                <w:rFonts w:hint="eastAsia"/>
                <w:color w:val="000000" w:themeColor="text1"/>
                <w:kern w:val="0"/>
                <w:sz w:val="20"/>
                <w:szCs w:val="21"/>
                <w:highlight w:val="none"/>
                <w:lang w:val="en-US" w:eastAsia="zh-CN"/>
                <w14:textFill>
                  <w14:solidFill>
                    <w14:schemeClr w14:val="tx1"/>
                  </w14:solidFill>
                </w14:textFill>
              </w:rPr>
              <w:t xml:space="preserve">1.5 % </w:t>
            </w:r>
            <w:r>
              <w:rPr>
                <w:i/>
                <w:iCs/>
                <w:color w:val="000000" w:themeColor="text1"/>
                <w:kern w:val="0"/>
                <w:sz w:val="20"/>
                <w:szCs w:val="21"/>
                <w:highlight w:val="none"/>
                <w14:textFill>
                  <w14:solidFill>
                    <w14:schemeClr w14:val="tx1"/>
                  </w14:solidFill>
                </w14:textFill>
              </w:rPr>
              <w:t>k</w:t>
            </w:r>
            <w:r>
              <w:rPr>
                <w:color w:val="000000" w:themeColor="text1"/>
                <w:kern w:val="0"/>
                <w:sz w:val="20"/>
                <w:szCs w:val="21"/>
                <w:highlight w:val="none"/>
                <w14:textFill>
                  <w14:solidFill>
                    <w14:schemeClr w14:val="tx1"/>
                  </w14:solidFill>
                </w14:textFill>
              </w:rPr>
              <w:t>=2</w:t>
            </w:r>
          </w:p>
        </w:tc>
        <w:tc>
          <w:tcPr>
            <w:tcW w:w="1631" w:type="dxa"/>
            <w:vMerge w:val="restart"/>
            <w:vAlign w:val="center"/>
          </w:tcPr>
          <w:p w14:paraId="5721D0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000000" w:themeColor="text1"/>
                <w:kern w:val="0"/>
                <w:sz w:val="20"/>
                <w:szCs w:val="21"/>
                <w:lang w:val="en-US" w:eastAsia="zh-CN"/>
                <w14:textFill>
                  <w14:solidFill>
                    <w14:schemeClr w14:val="tx1"/>
                  </w14:solidFill>
                </w14:textFill>
              </w:rPr>
            </w:pPr>
            <w:r>
              <w:rPr>
                <w:rFonts w:hint="eastAsia"/>
                <w:kern w:val="0"/>
                <w:sz w:val="20"/>
                <w:highlight w:val="none"/>
                <w:lang w:val="en-US" w:eastAsia="zh-CN"/>
              </w:rPr>
              <w:t>进水水质</w:t>
            </w:r>
            <w:r>
              <w:rPr>
                <w:rFonts w:hint="eastAsia"/>
                <w:color w:val="000000" w:themeColor="text1"/>
                <w:kern w:val="0"/>
                <w:sz w:val="20"/>
                <w:szCs w:val="21"/>
                <w14:textFill>
                  <w14:solidFill>
                    <w14:schemeClr w14:val="tx1"/>
                  </w14:solidFill>
                </w14:textFill>
              </w:rPr>
              <w:t>测量</w:t>
            </w:r>
            <w:r>
              <w:rPr>
                <w:rFonts w:hint="eastAsia"/>
                <w:color w:val="000000" w:themeColor="text1"/>
                <w:kern w:val="0"/>
                <w:sz w:val="20"/>
                <w:szCs w:val="21"/>
                <w:lang w:val="en-US" w:eastAsia="zh-CN"/>
                <w14:textFill>
                  <w14:solidFill>
                    <w14:schemeClr w14:val="tx1"/>
                  </w14:solidFill>
                </w14:textFill>
              </w:rPr>
              <w:t>标准</w:t>
            </w:r>
          </w:p>
        </w:tc>
        <w:tc>
          <w:tcPr>
            <w:tcW w:w="1588" w:type="dxa"/>
            <w:vMerge w:val="continue"/>
            <w:vAlign w:val="center"/>
          </w:tcPr>
          <w:p w14:paraId="1E91CA11">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p>
        </w:tc>
      </w:tr>
      <w:tr w14:paraId="76820E1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675" w:type="dxa"/>
            <w:vAlign w:val="center"/>
          </w:tcPr>
          <w:p w14:paraId="01027F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8</w:t>
            </w:r>
          </w:p>
        </w:tc>
        <w:tc>
          <w:tcPr>
            <w:tcW w:w="2127" w:type="dxa"/>
            <w:vAlign w:val="center"/>
          </w:tcPr>
          <w:p w14:paraId="03BBCD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kern w:val="0"/>
                <w:sz w:val="20"/>
                <w:szCs w:val="21"/>
                <w:highlight w:val="none"/>
                <w:lang w:val="en-US" w:eastAsia="zh-CN"/>
              </w:rPr>
            </w:pPr>
            <w:r>
              <w:rPr>
                <w:rFonts w:hint="eastAsia"/>
                <w:kern w:val="0"/>
                <w:sz w:val="20"/>
                <w:szCs w:val="21"/>
                <w:highlight w:val="none"/>
                <w:lang w:val="en-US" w:eastAsia="zh-CN"/>
              </w:rPr>
              <w:t>电导率标准溶液</w:t>
            </w:r>
          </w:p>
        </w:tc>
        <w:tc>
          <w:tcPr>
            <w:tcW w:w="2835" w:type="dxa"/>
            <w:vAlign w:val="center"/>
          </w:tcPr>
          <w:p w14:paraId="5205896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kern w:val="0"/>
                <w:sz w:val="20"/>
                <w:highlight w:val="none"/>
                <w:lang w:val="en-US" w:eastAsia="zh-CN"/>
              </w:rPr>
            </w:pPr>
            <w:r>
              <w:rPr>
                <w:rFonts w:hint="eastAsia"/>
                <w:kern w:val="0"/>
                <w:sz w:val="20"/>
                <w:szCs w:val="21"/>
                <w:highlight w:val="none"/>
                <w:lang w:val="en-US" w:eastAsia="zh-CN"/>
              </w:rPr>
              <w:t>相对不确定度优于</w:t>
            </w:r>
            <w:r>
              <w:rPr>
                <w:i/>
                <w:iCs/>
                <w:color w:val="000000" w:themeColor="text1"/>
                <w:kern w:val="0"/>
                <w:sz w:val="20"/>
                <w:szCs w:val="21"/>
                <w:highlight w:val="none"/>
                <w14:textFill>
                  <w14:solidFill>
                    <w14:schemeClr w14:val="tx1"/>
                  </w14:solidFill>
                </w14:textFill>
              </w:rPr>
              <w:t>U</w:t>
            </w:r>
            <w:r>
              <w:rPr>
                <w:rFonts w:hint="eastAsia"/>
                <w:i w:val="0"/>
                <w:iCs w:val="0"/>
                <w:color w:val="000000" w:themeColor="text1"/>
                <w:kern w:val="0"/>
                <w:sz w:val="20"/>
                <w:szCs w:val="21"/>
                <w:highlight w:val="none"/>
                <w:vertAlign w:val="subscript"/>
                <w:lang w:val="en-US" w:eastAsia="zh-CN"/>
                <w14:textFill>
                  <w14:solidFill>
                    <w14:schemeClr w14:val="tx1"/>
                  </w14:solidFill>
                </w14:textFill>
              </w:rPr>
              <w:t>rel</w:t>
            </w:r>
            <w:r>
              <w:rPr>
                <w:color w:val="000000" w:themeColor="text1"/>
                <w:kern w:val="0"/>
                <w:sz w:val="20"/>
                <w:szCs w:val="21"/>
                <w:highlight w:val="none"/>
                <w14:textFill>
                  <w14:solidFill>
                    <w14:schemeClr w14:val="tx1"/>
                  </w14:solidFill>
                </w14:textFill>
              </w:rPr>
              <w:t>=</w:t>
            </w:r>
            <w:r>
              <w:rPr>
                <w:rFonts w:hint="eastAsia"/>
                <w:color w:val="000000" w:themeColor="text1"/>
                <w:kern w:val="0"/>
                <w:sz w:val="20"/>
                <w:szCs w:val="21"/>
                <w:highlight w:val="none"/>
                <w:lang w:val="en-US" w:eastAsia="zh-CN"/>
                <w14:textFill>
                  <w14:solidFill>
                    <w14:schemeClr w14:val="tx1"/>
                  </w14:solidFill>
                </w14:textFill>
              </w:rPr>
              <w:t xml:space="preserve">0.25 % </w:t>
            </w:r>
            <w:r>
              <w:rPr>
                <w:i/>
                <w:iCs/>
                <w:color w:val="000000" w:themeColor="text1"/>
                <w:kern w:val="0"/>
                <w:sz w:val="20"/>
                <w:szCs w:val="21"/>
                <w:highlight w:val="none"/>
                <w14:textFill>
                  <w14:solidFill>
                    <w14:schemeClr w14:val="tx1"/>
                  </w14:solidFill>
                </w14:textFill>
              </w:rPr>
              <w:t>k</w:t>
            </w:r>
            <w:r>
              <w:rPr>
                <w:color w:val="000000" w:themeColor="text1"/>
                <w:kern w:val="0"/>
                <w:sz w:val="20"/>
                <w:szCs w:val="21"/>
                <w:highlight w:val="none"/>
                <w14:textFill>
                  <w14:solidFill>
                    <w14:schemeClr w14:val="tx1"/>
                  </w14:solidFill>
                </w14:textFill>
              </w:rPr>
              <w:t>=2</w:t>
            </w:r>
          </w:p>
        </w:tc>
        <w:tc>
          <w:tcPr>
            <w:tcW w:w="1631" w:type="dxa"/>
            <w:vMerge w:val="continue"/>
            <w:vAlign w:val="center"/>
          </w:tcPr>
          <w:p w14:paraId="2BDD64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000000" w:themeColor="text1"/>
                <w:kern w:val="0"/>
                <w:sz w:val="20"/>
                <w:szCs w:val="21"/>
                <w:lang w:val="en-US" w:eastAsia="zh-CN"/>
                <w14:textFill>
                  <w14:solidFill>
                    <w14:schemeClr w14:val="tx1"/>
                  </w14:solidFill>
                </w14:textFill>
              </w:rPr>
            </w:pPr>
          </w:p>
        </w:tc>
        <w:tc>
          <w:tcPr>
            <w:tcW w:w="1588" w:type="dxa"/>
            <w:vMerge w:val="continue"/>
            <w:vAlign w:val="center"/>
          </w:tcPr>
          <w:p w14:paraId="72618222">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p>
        </w:tc>
      </w:tr>
      <w:tr w14:paraId="1BBB30D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675" w:type="dxa"/>
            <w:vAlign w:val="center"/>
          </w:tcPr>
          <w:p w14:paraId="2CCDBB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9</w:t>
            </w:r>
          </w:p>
        </w:tc>
        <w:tc>
          <w:tcPr>
            <w:tcW w:w="2127" w:type="dxa"/>
            <w:vAlign w:val="center"/>
          </w:tcPr>
          <w:p w14:paraId="42FC18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kern w:val="0"/>
                <w:sz w:val="20"/>
                <w:szCs w:val="21"/>
                <w:highlight w:val="none"/>
                <w:lang w:val="en-US" w:eastAsia="zh-CN"/>
              </w:rPr>
              <w:t>单标线吸量管、单标线容量瓶</w:t>
            </w:r>
          </w:p>
        </w:tc>
        <w:tc>
          <w:tcPr>
            <w:tcW w:w="2835" w:type="dxa"/>
            <w:vAlign w:val="center"/>
          </w:tcPr>
          <w:p w14:paraId="7A2D24CB">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rFonts w:hint="eastAsia"/>
                <w:kern w:val="0"/>
                <w:sz w:val="20"/>
                <w:highlight w:val="none"/>
                <w:lang w:val="en-US" w:eastAsia="zh-CN"/>
              </w:rPr>
              <w:t>A级</w:t>
            </w:r>
          </w:p>
        </w:tc>
        <w:tc>
          <w:tcPr>
            <w:tcW w:w="1631" w:type="dxa"/>
            <w:vMerge w:val="continue"/>
            <w:vAlign w:val="center"/>
          </w:tcPr>
          <w:p w14:paraId="2B0B326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000000" w:themeColor="text1"/>
                <w:kern w:val="0"/>
                <w:sz w:val="20"/>
                <w:szCs w:val="21"/>
                <w:lang w:val="en-US" w:eastAsia="zh-CN"/>
                <w14:textFill>
                  <w14:solidFill>
                    <w14:schemeClr w14:val="tx1"/>
                  </w14:solidFill>
                </w14:textFill>
              </w:rPr>
            </w:pPr>
          </w:p>
        </w:tc>
        <w:tc>
          <w:tcPr>
            <w:tcW w:w="1588" w:type="dxa"/>
            <w:vMerge w:val="continue"/>
            <w:vAlign w:val="center"/>
          </w:tcPr>
          <w:p w14:paraId="00AE4E9D">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p>
        </w:tc>
      </w:tr>
      <w:tr w14:paraId="36F0923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69" w:hRule="atLeast"/>
        </w:trPr>
        <w:tc>
          <w:tcPr>
            <w:tcW w:w="675" w:type="dxa"/>
            <w:vAlign w:val="center"/>
          </w:tcPr>
          <w:p w14:paraId="48B744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10</w:t>
            </w:r>
          </w:p>
        </w:tc>
        <w:tc>
          <w:tcPr>
            <w:tcW w:w="2127" w:type="dxa"/>
            <w:vAlign w:val="center"/>
          </w:tcPr>
          <w:p w14:paraId="37B54F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压力标准器</w:t>
            </w:r>
          </w:p>
        </w:tc>
        <w:tc>
          <w:tcPr>
            <w:tcW w:w="2835" w:type="dxa"/>
            <w:vAlign w:val="center"/>
          </w:tcPr>
          <w:p w14:paraId="23347F75">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压力范围覆盖被校</w:t>
            </w:r>
            <w:r>
              <w:rPr>
                <w:rFonts w:hint="eastAsia"/>
                <w:color w:val="000000" w:themeColor="text1"/>
                <w:kern w:val="0"/>
                <w:sz w:val="20"/>
                <w:szCs w:val="21"/>
                <w14:textFill>
                  <w14:solidFill>
                    <w14:schemeClr w14:val="tx1"/>
                  </w14:solidFill>
                </w14:textFill>
              </w:rPr>
              <w:t>压力测量系统</w:t>
            </w:r>
          </w:p>
          <w:p w14:paraId="26F41C11">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0.05级及以上等级</w:t>
            </w:r>
          </w:p>
        </w:tc>
        <w:tc>
          <w:tcPr>
            <w:tcW w:w="1631" w:type="dxa"/>
            <w:vAlign w:val="center"/>
          </w:tcPr>
          <w:p w14:paraId="6C5B81A2">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向压力变送器输入端提供标准压力信号</w:t>
            </w:r>
          </w:p>
        </w:tc>
        <w:tc>
          <w:tcPr>
            <w:tcW w:w="1588" w:type="dxa"/>
            <w:vAlign w:val="center"/>
          </w:tcPr>
          <w:p w14:paraId="123D14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可为活塞式压力计、液体压力计、数字压力计或其他满足要求的标准压力发生器。</w:t>
            </w:r>
          </w:p>
        </w:tc>
      </w:tr>
      <w:bookmarkEnd w:id="29"/>
      <w:bookmarkEnd w:id="30"/>
    </w:tbl>
    <w:p w14:paraId="4385654D">
      <w:pPr>
        <w:pStyle w:val="3"/>
        <w:spacing w:before="0" w:after="0" w:line="360" w:lineRule="auto"/>
        <w:rPr>
          <w:rFonts w:ascii="黑体" w:hAnsi="黑体"/>
          <w:color w:val="000000" w:themeColor="text1"/>
          <w:sz w:val="24"/>
          <w:szCs w:val="24"/>
          <w:highlight w:val="none"/>
          <w14:textFill>
            <w14:solidFill>
              <w14:schemeClr w14:val="tx1"/>
            </w14:solidFill>
          </w14:textFill>
        </w:rPr>
      </w:pPr>
      <w:bookmarkStart w:id="31" w:name="_Toc36547675"/>
      <w:bookmarkStart w:id="32" w:name="_Toc91162719"/>
      <w:bookmarkStart w:id="33" w:name="_Toc529287287"/>
      <w:r>
        <w:rPr>
          <w:rFonts w:ascii="黑体" w:hAnsi="黑体"/>
          <w:color w:val="000000" w:themeColor="text1"/>
          <w:sz w:val="24"/>
          <w:szCs w:val="24"/>
          <w:highlight w:val="none"/>
          <w14:textFill>
            <w14:solidFill>
              <w14:schemeClr w14:val="tx1"/>
            </w14:solidFill>
          </w14:textFill>
        </w:rPr>
        <w:t>7 校准项目和方法</w:t>
      </w:r>
      <w:bookmarkEnd w:id="31"/>
      <w:bookmarkEnd w:id="32"/>
      <w:bookmarkEnd w:id="33"/>
    </w:p>
    <w:p w14:paraId="313C2B1D">
      <w:pPr>
        <w:pStyle w:val="3"/>
        <w:spacing w:before="0" w:after="0" w:line="360" w:lineRule="auto"/>
        <w:rPr>
          <w:rFonts w:asciiTheme="minorEastAsia" w:hAnsiTheme="minorEastAsia" w:eastAsiaTheme="minorEastAsia"/>
          <w:b w:val="0"/>
          <w:color w:val="000000" w:themeColor="text1"/>
          <w:sz w:val="24"/>
          <w:szCs w:val="24"/>
          <w14:textFill>
            <w14:solidFill>
              <w14:schemeClr w14:val="tx1"/>
            </w14:solidFill>
          </w14:textFill>
        </w:rPr>
      </w:pPr>
      <w:bookmarkStart w:id="34" w:name="_Toc91162720"/>
      <w:bookmarkStart w:id="35" w:name="_Toc36547676"/>
      <w:r>
        <w:rPr>
          <w:rFonts w:hint="default" w:ascii="Times New Roman" w:hAnsi="Times New Roman" w:cs="Times New Roman" w:eastAsiaTheme="minorEastAsia"/>
          <w:b w:val="0"/>
          <w:color w:val="000000" w:themeColor="text1"/>
          <w:sz w:val="24"/>
          <w:szCs w:val="24"/>
          <w14:textFill>
            <w14:solidFill>
              <w14:schemeClr w14:val="tx1"/>
            </w14:solidFill>
          </w14:textFill>
        </w:rPr>
        <w:t>7.1</w:t>
      </w:r>
      <w:r>
        <w:rPr>
          <w:rFonts w:asciiTheme="minorEastAsia" w:hAnsiTheme="minorEastAsia" w:eastAsiaTheme="minorEastAsia"/>
          <w:b w:val="0"/>
          <w:color w:val="000000" w:themeColor="text1"/>
          <w:sz w:val="24"/>
          <w:szCs w:val="24"/>
          <w14:textFill>
            <w14:solidFill>
              <w14:schemeClr w14:val="tx1"/>
            </w14:solidFill>
          </w14:textFill>
        </w:rPr>
        <w:t xml:space="preserve"> 校准项目</w:t>
      </w:r>
      <w:bookmarkEnd w:id="34"/>
      <w:bookmarkEnd w:id="35"/>
    </w:p>
    <w:p w14:paraId="1459EB37">
      <w:pPr>
        <w:spacing w:line="360" w:lineRule="auto"/>
        <w:ind w:firstLine="480" w:firstLineChars="200"/>
        <w:rPr>
          <w:rFonts w:hAnsi="宋体"/>
          <w:color w:val="000000" w:themeColor="text1"/>
          <w:kern w:val="21"/>
          <w:sz w:val="24"/>
          <w14:textFill>
            <w14:solidFill>
              <w14:schemeClr w14:val="tx1"/>
            </w14:solidFill>
          </w14:textFill>
        </w:rPr>
      </w:pPr>
      <w:r>
        <w:rPr>
          <w:rFonts w:hint="eastAsia" w:hAnsi="宋体"/>
          <w:color w:val="000000" w:themeColor="text1"/>
          <w:kern w:val="21"/>
          <w:sz w:val="24"/>
          <w:lang w:val="en-US" w:eastAsia="zh-CN"/>
          <w14:textFill>
            <w14:solidFill>
              <w14:schemeClr w14:val="tx1"/>
            </w14:solidFill>
          </w14:textFill>
        </w:rPr>
        <w:t>水效</w:t>
      </w:r>
      <w:r>
        <w:rPr>
          <w:rFonts w:hint="eastAsia" w:hAnsi="宋体"/>
          <w:color w:val="000000" w:themeColor="text1"/>
          <w:kern w:val="21"/>
          <w:sz w:val="24"/>
          <w14:textFill>
            <w14:solidFill>
              <w14:schemeClr w14:val="tx1"/>
            </w14:solidFill>
          </w14:textFill>
        </w:rPr>
        <w:t>测量装置的校准项目见表</w:t>
      </w:r>
      <w:r>
        <w:rPr>
          <w:rFonts w:hint="eastAsia"/>
          <w:color w:val="000000" w:themeColor="text1"/>
          <w:kern w:val="21"/>
          <w:sz w:val="24"/>
          <w:lang w:val="en-US" w:eastAsia="zh-CN"/>
          <w14:textFill>
            <w14:solidFill>
              <w14:schemeClr w14:val="tx1"/>
            </w14:solidFill>
          </w14:textFill>
        </w:rPr>
        <w:t>8</w:t>
      </w:r>
      <w:r>
        <w:rPr>
          <w:rFonts w:hint="eastAsia" w:hAnsi="宋体"/>
          <w:color w:val="000000" w:themeColor="text1"/>
          <w:kern w:val="21"/>
          <w:sz w:val="24"/>
          <w14:textFill>
            <w14:solidFill>
              <w14:schemeClr w14:val="tx1"/>
            </w14:solidFill>
          </w14:textFill>
        </w:rPr>
        <w:t>。可根据</w:t>
      </w:r>
      <w:r>
        <w:rPr>
          <w:rFonts w:hint="eastAsia" w:hAnsi="宋体"/>
          <w:color w:val="000000" w:themeColor="text1"/>
          <w:kern w:val="21"/>
          <w:sz w:val="24"/>
          <w:lang w:val="en-US" w:eastAsia="zh-CN"/>
          <w14:textFill>
            <w14:solidFill>
              <w14:schemeClr w14:val="tx1"/>
            </w14:solidFill>
          </w14:textFill>
        </w:rPr>
        <w:t>净水机水效</w:t>
      </w:r>
      <w:r>
        <w:rPr>
          <w:rFonts w:hint="eastAsia" w:hAnsi="宋体"/>
          <w:color w:val="000000" w:themeColor="text1"/>
          <w:kern w:val="21"/>
          <w:sz w:val="24"/>
          <w14:textFill>
            <w14:solidFill>
              <w14:schemeClr w14:val="tx1"/>
            </w14:solidFill>
          </w14:textFill>
        </w:rPr>
        <w:t>测量装置的结构类型及客户要求，选择相应校准项目</w:t>
      </w:r>
      <w:r>
        <w:rPr>
          <w:rFonts w:hAnsi="宋体"/>
          <w:color w:val="000000" w:themeColor="text1"/>
          <w:kern w:val="21"/>
          <w:sz w:val="24"/>
          <w14:textFill>
            <w14:solidFill>
              <w14:schemeClr w14:val="tx1"/>
            </w14:solidFill>
          </w14:textFill>
        </w:rPr>
        <w:t>。</w:t>
      </w:r>
    </w:p>
    <w:p w14:paraId="5E36C367">
      <w:pPr>
        <w:spacing w:line="360" w:lineRule="auto"/>
        <w:ind w:firstLine="480" w:firstLineChars="200"/>
        <w:rPr>
          <w:rFonts w:hAnsi="宋体"/>
          <w:color w:val="000000" w:themeColor="text1"/>
          <w:kern w:val="21"/>
          <w:sz w:val="24"/>
          <w14:textFill>
            <w14:solidFill>
              <w14:schemeClr w14:val="tx1"/>
            </w14:solidFill>
          </w14:textFill>
        </w:rPr>
      </w:pPr>
    </w:p>
    <w:p w14:paraId="484115C3">
      <w:pPr>
        <w:spacing w:line="360" w:lineRule="auto"/>
        <w:ind w:firstLine="480" w:firstLineChars="200"/>
        <w:rPr>
          <w:rFonts w:hAnsi="宋体"/>
          <w:color w:val="000000" w:themeColor="text1"/>
          <w:kern w:val="21"/>
          <w:sz w:val="24"/>
          <w14:textFill>
            <w14:solidFill>
              <w14:schemeClr w14:val="tx1"/>
            </w14:solidFill>
          </w14:textFill>
        </w:rPr>
      </w:pPr>
    </w:p>
    <w:p w14:paraId="46E0CB0A">
      <w:pPr>
        <w:spacing w:line="360" w:lineRule="auto"/>
        <w:ind w:firstLine="480" w:firstLineChars="200"/>
        <w:rPr>
          <w:rFonts w:hAnsi="宋体"/>
          <w:color w:val="000000" w:themeColor="text1"/>
          <w:kern w:val="21"/>
          <w:sz w:val="24"/>
          <w14:textFill>
            <w14:solidFill>
              <w14:schemeClr w14:val="tx1"/>
            </w14:solidFill>
          </w14:textFill>
        </w:rPr>
      </w:pPr>
    </w:p>
    <w:p w14:paraId="77053A1F">
      <w:pPr>
        <w:spacing w:line="360" w:lineRule="auto"/>
        <w:ind w:firstLine="480" w:firstLineChars="200"/>
        <w:rPr>
          <w:rFonts w:hAnsi="宋体"/>
          <w:color w:val="000000" w:themeColor="text1"/>
          <w:kern w:val="21"/>
          <w:sz w:val="24"/>
          <w14:textFill>
            <w14:solidFill>
              <w14:schemeClr w14:val="tx1"/>
            </w14:solidFill>
          </w14:textFill>
        </w:rPr>
      </w:pPr>
    </w:p>
    <w:p w14:paraId="29D7C46F">
      <w:pPr>
        <w:spacing w:line="360" w:lineRule="auto"/>
        <w:jc w:val="center"/>
        <w:rPr>
          <w:rFonts w:ascii="黑体" w:hAnsi="黑体" w:eastAsia="黑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表</w:t>
      </w:r>
      <w:r>
        <w:rPr>
          <w:rFonts w:hint="eastAsia" w:ascii="黑体" w:hAnsi="黑体" w:eastAsia="黑体"/>
          <w:color w:val="000000" w:themeColor="text1"/>
          <w:szCs w:val="21"/>
          <w:lang w:val="en-US" w:eastAsia="zh-CN"/>
          <w14:textFill>
            <w14:solidFill>
              <w14:schemeClr w14:val="tx1"/>
            </w14:solidFill>
          </w14:textFill>
        </w:rPr>
        <w:t>8 水</w:t>
      </w:r>
      <w:r>
        <w:rPr>
          <w:rFonts w:ascii="黑体" w:hAnsi="黑体" w:eastAsia="黑体"/>
          <w:color w:val="000000" w:themeColor="text1"/>
          <w:szCs w:val="21"/>
          <w14:textFill>
            <w14:solidFill>
              <w14:schemeClr w14:val="tx1"/>
            </w14:solidFill>
          </w14:textFill>
        </w:rPr>
        <w:t>效测量装置校准项目</w:t>
      </w:r>
    </w:p>
    <w:tbl>
      <w:tblPr>
        <w:tblStyle w:val="27"/>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2155"/>
        <w:gridCol w:w="1575"/>
        <w:gridCol w:w="2473"/>
        <w:gridCol w:w="870"/>
        <w:gridCol w:w="884"/>
      </w:tblGrid>
      <w:tr w14:paraId="441C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6359691C">
            <w:pPr>
              <w:spacing w:line="288"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155" w:type="dxa"/>
            <w:vAlign w:val="center"/>
          </w:tcPr>
          <w:p w14:paraId="7F1BDE88">
            <w:pPr>
              <w:spacing w:line="288"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项目名称</w:t>
            </w:r>
          </w:p>
        </w:tc>
        <w:tc>
          <w:tcPr>
            <w:tcW w:w="1575" w:type="dxa"/>
            <w:vAlign w:val="center"/>
          </w:tcPr>
          <w:p w14:paraId="4D8E6878">
            <w:pPr>
              <w:spacing w:line="288"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技术要求条款</w:t>
            </w:r>
          </w:p>
        </w:tc>
        <w:tc>
          <w:tcPr>
            <w:tcW w:w="2473" w:type="dxa"/>
            <w:vAlign w:val="center"/>
          </w:tcPr>
          <w:p w14:paraId="7EA16B17">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校准</w:t>
            </w:r>
            <w:r>
              <w:rPr>
                <w:rFonts w:hint="eastAsia"/>
                <w:color w:val="000000" w:themeColor="text1"/>
                <w:szCs w:val="21"/>
                <w14:textFill>
                  <w14:solidFill>
                    <w14:schemeClr w14:val="tx1"/>
                  </w14:solidFill>
                </w14:textFill>
              </w:rPr>
              <w:t>（比对）</w:t>
            </w:r>
            <w:r>
              <w:rPr>
                <w:color w:val="000000" w:themeColor="text1"/>
                <w:szCs w:val="21"/>
                <w14:textFill>
                  <w14:solidFill>
                    <w14:schemeClr w14:val="tx1"/>
                  </w14:solidFill>
                </w14:textFill>
              </w:rPr>
              <w:t>方法章节</w:t>
            </w:r>
          </w:p>
        </w:tc>
        <w:tc>
          <w:tcPr>
            <w:tcW w:w="870" w:type="dxa"/>
            <w:vAlign w:val="center"/>
          </w:tcPr>
          <w:p w14:paraId="69105B43">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新制造</w:t>
            </w:r>
          </w:p>
        </w:tc>
        <w:tc>
          <w:tcPr>
            <w:tcW w:w="884" w:type="dxa"/>
            <w:vAlign w:val="center"/>
          </w:tcPr>
          <w:p w14:paraId="6CA98BD8">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使用中</w:t>
            </w:r>
          </w:p>
        </w:tc>
      </w:tr>
      <w:tr w14:paraId="2787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7773AB41">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155" w:type="dxa"/>
            <w:vAlign w:val="center"/>
          </w:tcPr>
          <w:p w14:paraId="63AC8797">
            <w:pPr>
              <w:spacing w:line="240" w:lineRule="auto"/>
              <w:jc w:val="center"/>
              <w:rPr>
                <w:szCs w:val="21"/>
              </w:rPr>
            </w:pPr>
            <w:r>
              <w:rPr>
                <w:rFonts w:hint="eastAsia"/>
                <w:szCs w:val="21"/>
                <w:lang w:val="en-US" w:eastAsia="zh-CN"/>
              </w:rPr>
              <w:t>质量</w:t>
            </w:r>
            <w:r>
              <w:rPr>
                <w:rFonts w:hint="eastAsia"/>
                <w:szCs w:val="21"/>
              </w:rPr>
              <w:t>测量</w:t>
            </w:r>
            <w:r>
              <w:rPr>
                <w:rFonts w:hint="eastAsia"/>
                <w:szCs w:val="21"/>
                <w:lang w:val="en-US" w:eastAsia="zh-CN"/>
              </w:rPr>
              <w:t>设备</w:t>
            </w:r>
          </w:p>
        </w:tc>
        <w:tc>
          <w:tcPr>
            <w:tcW w:w="1575" w:type="dxa"/>
            <w:vAlign w:val="center"/>
          </w:tcPr>
          <w:p w14:paraId="767AD68D">
            <w:pPr>
              <w:spacing w:line="360" w:lineRule="auto"/>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1</w:t>
            </w:r>
          </w:p>
        </w:tc>
        <w:tc>
          <w:tcPr>
            <w:tcW w:w="2473" w:type="dxa"/>
            <w:vAlign w:val="center"/>
          </w:tcPr>
          <w:p w14:paraId="6D7385B0">
            <w:pPr>
              <w:spacing w:line="288"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7.2</w:t>
            </w:r>
            <w:r>
              <w:rPr>
                <w:rFonts w:hint="eastAsia"/>
                <w:color w:val="000000" w:themeColor="text1"/>
                <w:szCs w:val="21"/>
                <w:highlight w:val="none"/>
                <w14:textFill>
                  <w14:solidFill>
                    <w14:schemeClr w14:val="tx1"/>
                  </w14:solidFill>
                </w14:textFill>
              </w:rPr>
              <w:t>.2</w:t>
            </w:r>
          </w:p>
        </w:tc>
        <w:tc>
          <w:tcPr>
            <w:tcW w:w="870" w:type="dxa"/>
            <w:vAlign w:val="center"/>
          </w:tcPr>
          <w:p w14:paraId="49CC0D49">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84" w:type="dxa"/>
            <w:vAlign w:val="center"/>
          </w:tcPr>
          <w:p w14:paraId="5DBCD94E">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298B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60EEDD13">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155" w:type="dxa"/>
            <w:vAlign w:val="center"/>
          </w:tcPr>
          <w:p w14:paraId="45B6FE27">
            <w:pPr>
              <w:spacing w:line="288" w:lineRule="auto"/>
              <w:jc w:val="center"/>
              <w:rPr>
                <w:rFonts w:hint="eastAsia" w:ascii="Times New Roman" w:hAnsi="Times New Roman" w:eastAsia="宋体" w:cs="Times New Roman"/>
                <w:kern w:val="2"/>
                <w:sz w:val="21"/>
                <w:szCs w:val="21"/>
                <w:lang w:val="en-US" w:eastAsia="zh-CN" w:bidi="ar-SA"/>
              </w:rPr>
            </w:pPr>
            <w:r>
              <w:rPr>
                <w:rFonts w:hint="eastAsia"/>
                <w:color w:val="000000" w:themeColor="text1"/>
                <w:szCs w:val="21"/>
                <w:lang w:val="en-US" w:eastAsia="zh-CN"/>
                <w14:textFill>
                  <w14:solidFill>
                    <w14:schemeClr w14:val="tx1"/>
                  </w14:solidFill>
                </w14:textFill>
              </w:rPr>
              <w:t>流量</w:t>
            </w:r>
            <w:r>
              <w:rPr>
                <w:rFonts w:hint="eastAsia"/>
                <w:color w:val="000000" w:themeColor="text1"/>
                <w:szCs w:val="21"/>
                <w14:textFill>
                  <w14:solidFill>
                    <w14:schemeClr w14:val="tx1"/>
                  </w14:solidFill>
                </w14:textFill>
              </w:rPr>
              <w:t>测量</w:t>
            </w:r>
            <w:r>
              <w:rPr>
                <w:rFonts w:hint="eastAsia"/>
                <w:color w:val="000000" w:themeColor="text1"/>
                <w:szCs w:val="21"/>
                <w:lang w:val="en-US" w:eastAsia="zh-CN"/>
                <w14:textFill>
                  <w14:solidFill>
                    <w14:schemeClr w14:val="tx1"/>
                  </w14:solidFill>
                </w14:textFill>
              </w:rPr>
              <w:t>设备</w:t>
            </w:r>
          </w:p>
        </w:tc>
        <w:tc>
          <w:tcPr>
            <w:tcW w:w="1575" w:type="dxa"/>
            <w:vAlign w:val="center"/>
          </w:tcPr>
          <w:p w14:paraId="7B3B6DEF">
            <w:pPr>
              <w:spacing w:line="360" w:lineRule="auto"/>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2</w:t>
            </w:r>
          </w:p>
        </w:tc>
        <w:tc>
          <w:tcPr>
            <w:tcW w:w="2473" w:type="dxa"/>
            <w:vAlign w:val="center"/>
          </w:tcPr>
          <w:p w14:paraId="75A43B50">
            <w:pPr>
              <w:spacing w:line="288"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7.2.3</w:t>
            </w:r>
          </w:p>
        </w:tc>
        <w:tc>
          <w:tcPr>
            <w:tcW w:w="870" w:type="dxa"/>
            <w:vAlign w:val="center"/>
          </w:tcPr>
          <w:p w14:paraId="2CE3EE6E">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84" w:type="dxa"/>
            <w:vAlign w:val="center"/>
          </w:tcPr>
          <w:p w14:paraId="272E3510">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0999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3E4C4042">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155" w:type="dxa"/>
            <w:vAlign w:val="center"/>
          </w:tcPr>
          <w:p w14:paraId="69D6BE41">
            <w:pPr>
              <w:spacing w:line="288"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水温</w:t>
            </w:r>
            <w:r>
              <w:rPr>
                <w:rFonts w:hint="eastAsia"/>
                <w:color w:val="000000" w:themeColor="text1"/>
                <w:szCs w:val="21"/>
                <w14:textFill>
                  <w14:solidFill>
                    <w14:schemeClr w14:val="tx1"/>
                  </w14:solidFill>
                </w14:textFill>
              </w:rPr>
              <w:t>测量</w:t>
            </w:r>
            <w:r>
              <w:rPr>
                <w:rFonts w:hint="eastAsia"/>
                <w:color w:val="000000" w:themeColor="text1"/>
                <w:szCs w:val="21"/>
                <w:lang w:val="en-US" w:eastAsia="zh-CN"/>
                <w14:textFill>
                  <w14:solidFill>
                    <w14:schemeClr w14:val="tx1"/>
                  </w14:solidFill>
                </w14:textFill>
              </w:rPr>
              <w:t>设备</w:t>
            </w:r>
          </w:p>
        </w:tc>
        <w:tc>
          <w:tcPr>
            <w:tcW w:w="1575" w:type="dxa"/>
            <w:vAlign w:val="center"/>
          </w:tcPr>
          <w:p w14:paraId="08EB1B73">
            <w:pPr>
              <w:spacing w:line="360" w:lineRule="auto"/>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3</w:t>
            </w:r>
          </w:p>
        </w:tc>
        <w:tc>
          <w:tcPr>
            <w:tcW w:w="2473" w:type="dxa"/>
            <w:vAlign w:val="center"/>
          </w:tcPr>
          <w:p w14:paraId="0834CA33">
            <w:pPr>
              <w:spacing w:line="288"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4</w:t>
            </w:r>
          </w:p>
        </w:tc>
        <w:tc>
          <w:tcPr>
            <w:tcW w:w="870" w:type="dxa"/>
            <w:vAlign w:val="center"/>
          </w:tcPr>
          <w:p w14:paraId="2807A399">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84" w:type="dxa"/>
            <w:vAlign w:val="center"/>
          </w:tcPr>
          <w:p w14:paraId="2EBF36B9">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79E3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0D31D0FB">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2155" w:type="dxa"/>
            <w:vAlign w:val="center"/>
          </w:tcPr>
          <w:p w14:paraId="138FB3AC">
            <w:pPr>
              <w:spacing w:line="288"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压力</w:t>
            </w:r>
            <w:r>
              <w:rPr>
                <w:rFonts w:hint="eastAsia"/>
                <w:color w:val="000000" w:themeColor="text1"/>
                <w:szCs w:val="21"/>
                <w14:textFill>
                  <w14:solidFill>
                    <w14:schemeClr w14:val="tx1"/>
                  </w14:solidFill>
                </w14:textFill>
              </w:rPr>
              <w:t>测量</w:t>
            </w:r>
            <w:r>
              <w:rPr>
                <w:rFonts w:hint="eastAsia"/>
                <w:color w:val="000000" w:themeColor="text1"/>
                <w:szCs w:val="21"/>
                <w:lang w:val="en-US" w:eastAsia="zh-CN"/>
                <w14:textFill>
                  <w14:solidFill>
                    <w14:schemeClr w14:val="tx1"/>
                  </w14:solidFill>
                </w14:textFill>
              </w:rPr>
              <w:t>设备</w:t>
            </w:r>
          </w:p>
        </w:tc>
        <w:tc>
          <w:tcPr>
            <w:tcW w:w="1575" w:type="dxa"/>
            <w:vAlign w:val="center"/>
          </w:tcPr>
          <w:p w14:paraId="324F6182">
            <w:pPr>
              <w:spacing w:line="360" w:lineRule="auto"/>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4</w:t>
            </w:r>
          </w:p>
        </w:tc>
        <w:tc>
          <w:tcPr>
            <w:tcW w:w="2473" w:type="dxa"/>
            <w:vAlign w:val="center"/>
          </w:tcPr>
          <w:p w14:paraId="57FF2E63">
            <w:pPr>
              <w:spacing w:line="288"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5</w:t>
            </w:r>
          </w:p>
        </w:tc>
        <w:tc>
          <w:tcPr>
            <w:tcW w:w="870" w:type="dxa"/>
            <w:vAlign w:val="center"/>
          </w:tcPr>
          <w:p w14:paraId="5DF3FA0F">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84" w:type="dxa"/>
            <w:vAlign w:val="center"/>
          </w:tcPr>
          <w:p w14:paraId="77704753">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0180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46D44810">
            <w:pPr>
              <w:spacing w:line="360" w:lineRule="auto"/>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2155" w:type="dxa"/>
            <w:vAlign w:val="center"/>
          </w:tcPr>
          <w:p w14:paraId="102E0972">
            <w:pPr>
              <w:spacing w:line="288" w:lineRule="auto"/>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水质硬度测量设备</w:t>
            </w:r>
          </w:p>
        </w:tc>
        <w:tc>
          <w:tcPr>
            <w:tcW w:w="1575" w:type="dxa"/>
            <w:vAlign w:val="center"/>
          </w:tcPr>
          <w:p w14:paraId="7D19F04E">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5</w:t>
            </w:r>
          </w:p>
        </w:tc>
        <w:tc>
          <w:tcPr>
            <w:tcW w:w="2473" w:type="dxa"/>
            <w:vAlign w:val="center"/>
          </w:tcPr>
          <w:p w14:paraId="49E67C99">
            <w:pPr>
              <w:spacing w:line="288"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6</w:t>
            </w:r>
          </w:p>
        </w:tc>
        <w:tc>
          <w:tcPr>
            <w:tcW w:w="870" w:type="dxa"/>
            <w:vAlign w:val="center"/>
          </w:tcPr>
          <w:p w14:paraId="46C22612">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84" w:type="dxa"/>
            <w:vAlign w:val="center"/>
          </w:tcPr>
          <w:p w14:paraId="47E0C904">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4D06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498C718C">
            <w:pPr>
              <w:spacing w:line="36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2155" w:type="dxa"/>
            <w:vAlign w:val="center"/>
          </w:tcPr>
          <w:p w14:paraId="09EDB209">
            <w:pPr>
              <w:spacing w:line="288" w:lineRule="auto"/>
              <w:jc w:val="center"/>
              <w:rPr>
                <w:rFonts w:hint="default"/>
                <w:color w:val="000000" w:themeColor="text1"/>
                <w:szCs w:val="21"/>
                <w:lang w:val="en-US" w:eastAsia="zh-CN"/>
                <w14:textFill>
                  <w14:solidFill>
                    <w14:schemeClr w14:val="tx1"/>
                  </w14:solidFill>
                </w14:textFill>
              </w:rPr>
            </w:pPr>
            <w:r>
              <w:rPr>
                <w:rFonts w:hint="eastAsia"/>
                <w:color w:val="auto"/>
                <w:szCs w:val="21"/>
                <w:highlight w:val="none"/>
                <w:lang w:val="en-US" w:eastAsia="zh-CN"/>
              </w:rPr>
              <w:t>电导率测量设备</w:t>
            </w:r>
          </w:p>
        </w:tc>
        <w:tc>
          <w:tcPr>
            <w:tcW w:w="1575" w:type="dxa"/>
            <w:vAlign w:val="center"/>
          </w:tcPr>
          <w:p w14:paraId="2AF7F2DA">
            <w:pPr>
              <w:spacing w:line="36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5.6</w:t>
            </w:r>
          </w:p>
        </w:tc>
        <w:tc>
          <w:tcPr>
            <w:tcW w:w="2473" w:type="dxa"/>
            <w:vAlign w:val="center"/>
          </w:tcPr>
          <w:p w14:paraId="609921B6">
            <w:pPr>
              <w:spacing w:line="288" w:lineRule="auto"/>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7.2.7</w:t>
            </w:r>
          </w:p>
        </w:tc>
        <w:tc>
          <w:tcPr>
            <w:tcW w:w="870" w:type="dxa"/>
            <w:vAlign w:val="center"/>
          </w:tcPr>
          <w:p w14:paraId="7EBB0D32">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84" w:type="dxa"/>
            <w:vAlign w:val="center"/>
          </w:tcPr>
          <w:p w14:paraId="2720F021">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65B2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6" w:type="dxa"/>
            <w:gridSpan w:val="6"/>
            <w:vAlign w:val="center"/>
          </w:tcPr>
          <w:p w14:paraId="6E4B7A83">
            <w:pPr>
              <w:spacing w:line="360" w:lineRule="auto"/>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注：√ 校准</w:t>
            </w:r>
            <w:r>
              <w:rPr>
                <w:rFonts w:hint="eastAsia" w:ascii="仿宋" w:hAnsi="仿宋" w:eastAsia="仿宋"/>
                <w:color w:val="000000" w:themeColor="text1"/>
                <w:szCs w:val="21"/>
                <w14:textFill>
                  <w14:solidFill>
                    <w14:schemeClr w14:val="tx1"/>
                  </w14:solidFill>
                </w14:textFill>
              </w:rPr>
              <w:t>、比对</w:t>
            </w:r>
            <w:r>
              <w:rPr>
                <w:rFonts w:ascii="仿宋" w:hAnsi="仿宋" w:eastAsia="仿宋"/>
                <w:color w:val="000000" w:themeColor="text1"/>
                <w:szCs w:val="21"/>
                <w14:textFill>
                  <w14:solidFill>
                    <w14:schemeClr w14:val="tx1"/>
                  </w14:solidFill>
                </w14:textFill>
              </w:rPr>
              <w:t>或检查</w:t>
            </w:r>
            <w:r>
              <w:rPr>
                <w:rFonts w:hint="eastAsia" w:ascii="仿宋" w:hAnsi="仿宋" w:eastAsia="仿宋"/>
                <w:color w:val="000000" w:themeColor="text1"/>
                <w:szCs w:val="21"/>
                <w14:textFill>
                  <w14:solidFill>
                    <w14:schemeClr w14:val="tx1"/>
                  </w14:solidFill>
                </w14:textFill>
              </w:rPr>
              <w:t>。</w:t>
            </w:r>
          </w:p>
        </w:tc>
      </w:tr>
    </w:tbl>
    <w:p w14:paraId="22D9BFB1">
      <w:pPr>
        <w:pStyle w:val="3"/>
        <w:spacing w:before="0" w:after="0" w:line="360" w:lineRule="auto"/>
        <w:rPr>
          <w:rFonts w:asciiTheme="minorEastAsia" w:hAnsiTheme="minorEastAsia" w:eastAsiaTheme="minorEastAsia"/>
          <w:b w:val="0"/>
          <w:color w:val="000000" w:themeColor="text1"/>
          <w:sz w:val="24"/>
          <w:szCs w:val="24"/>
          <w14:textFill>
            <w14:solidFill>
              <w14:schemeClr w14:val="tx1"/>
            </w14:solidFill>
          </w14:textFill>
        </w:rPr>
      </w:pPr>
      <w:bookmarkStart w:id="36" w:name="_Toc36547677"/>
      <w:bookmarkStart w:id="37" w:name="_Toc91162721"/>
      <w:r>
        <w:rPr>
          <w:rFonts w:hint="default" w:ascii="Times New Roman" w:hAnsi="Times New Roman" w:cs="Times New Roman" w:eastAsiaTheme="minorEastAsia"/>
          <w:b w:val="0"/>
          <w:color w:val="000000" w:themeColor="text1"/>
          <w:sz w:val="24"/>
          <w:szCs w:val="24"/>
          <w14:textFill>
            <w14:solidFill>
              <w14:schemeClr w14:val="tx1"/>
            </w14:solidFill>
          </w14:textFill>
        </w:rPr>
        <w:t>7.2</w:t>
      </w:r>
      <w:r>
        <w:rPr>
          <w:rFonts w:hint="eastAsia" w:asciiTheme="minorEastAsia" w:hAnsiTheme="minorEastAsia" w:eastAsiaTheme="minorEastAsia"/>
          <w:b w:val="0"/>
          <w:color w:val="000000" w:themeColor="text1"/>
          <w:sz w:val="24"/>
          <w:szCs w:val="24"/>
          <w14:textFill>
            <w14:solidFill>
              <w14:schemeClr w14:val="tx1"/>
            </w14:solidFill>
          </w14:textFill>
        </w:rPr>
        <w:t xml:space="preserve"> 校准方法</w:t>
      </w:r>
      <w:bookmarkEnd w:id="36"/>
      <w:bookmarkEnd w:id="37"/>
    </w:p>
    <w:p w14:paraId="3C3C0D0A">
      <w:pPr>
        <w:spacing w:line="360" w:lineRule="auto"/>
        <w:rPr>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kern w:val="2"/>
          <w:sz w:val="24"/>
          <w:szCs w:val="24"/>
          <w:lang w:val="en-US" w:eastAsia="zh-CN" w:bidi="ar-SA"/>
          <w14:textFill>
            <w14:solidFill>
              <w14:schemeClr w14:val="tx1"/>
            </w14:solidFill>
          </w14:textFill>
        </w:rPr>
        <w:t>7.2.1</w:t>
      </w:r>
      <w:r>
        <w:rPr>
          <w:rFonts w:hint="eastAsia"/>
          <w:color w:val="000000" w:themeColor="text1"/>
          <w:sz w:val="24"/>
          <w14:textFill>
            <w14:solidFill>
              <w14:schemeClr w14:val="tx1"/>
            </w14:solidFill>
          </w14:textFill>
        </w:rPr>
        <w:t xml:space="preserve"> 校准前检查</w:t>
      </w:r>
    </w:p>
    <w:p w14:paraId="346738DC">
      <w:pPr>
        <w:spacing w:line="360" w:lineRule="auto"/>
        <w:ind w:firstLine="480" w:firstLineChars="200"/>
        <w:rPr>
          <w:color w:val="000000" w:themeColor="text1"/>
          <w:sz w:val="24"/>
          <w14:textFill>
            <w14:solidFill>
              <w14:schemeClr w14:val="tx1"/>
            </w14:solidFill>
          </w14:textFill>
        </w:rPr>
      </w:pPr>
      <w:r>
        <w:rPr>
          <w:rFonts w:hint="eastAsia"/>
          <w:bCs/>
          <w:color w:val="000000" w:themeColor="text1"/>
          <w:kern w:val="0"/>
          <w:sz w:val="24"/>
          <w:lang w:val="zh-CN"/>
          <w14:textFill>
            <w14:solidFill>
              <w14:schemeClr w14:val="tx1"/>
            </w14:solidFill>
          </w14:textFill>
        </w:rPr>
        <w:t>将各测量系统中的修正值或修正系数清零。如各测量系统具有直接读取修正前测量数据功能，也可不对修正值或修正系数清零</w:t>
      </w:r>
      <w:r>
        <w:rPr>
          <w:color w:val="000000" w:themeColor="text1"/>
          <w:sz w:val="24"/>
          <w14:textFill>
            <w14:solidFill>
              <w14:schemeClr w14:val="tx1"/>
            </w14:solidFill>
          </w14:textFill>
        </w:rPr>
        <w:t>。</w:t>
      </w:r>
    </w:p>
    <w:p w14:paraId="1BE10564">
      <w:pPr>
        <w:spacing w:line="440" w:lineRule="exact"/>
        <w:ind w:firstLine="480" w:firstLineChars="200"/>
        <w:rPr>
          <w:rFonts w:ascii="宋体" w:hAnsi="宋体"/>
          <w:sz w:val="24"/>
        </w:rPr>
      </w:pPr>
      <w:r>
        <w:rPr>
          <w:rFonts w:hint="eastAsia" w:ascii="宋体" w:hAnsi="宋体"/>
          <w:sz w:val="24"/>
        </w:rPr>
        <w:t>各部分装配正确、可靠、无缺件，可正常工作。</w:t>
      </w:r>
    </w:p>
    <w:p w14:paraId="13761916">
      <w:pPr>
        <w:spacing w:line="360" w:lineRule="auto"/>
        <w:rPr>
          <w:rFonts w:hint="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 w:val="24"/>
          <w:szCs w:val="24"/>
          <w:highlight w:val="none"/>
          <w:lang w:val="en-US" w:eastAsia="zh-CN" w:bidi="ar-SA"/>
          <w14:textFill>
            <w14:solidFill>
              <w14:schemeClr w14:val="tx1"/>
            </w14:solidFill>
          </w14:textFill>
        </w:rPr>
        <w:t>7.2.2</w:t>
      </w:r>
      <w:r>
        <w:rPr>
          <w:rFonts w:hint="eastAsia"/>
          <w:color w:val="000000" w:themeColor="text1"/>
          <w:sz w:val="24"/>
          <w:highlight w:val="none"/>
          <w:lang w:val="en-US" w:eastAsia="zh-CN"/>
          <w14:textFill>
            <w14:solidFill>
              <w14:schemeClr w14:val="tx1"/>
            </w14:solidFill>
          </w14:textFill>
        </w:rPr>
        <w:t xml:space="preserve"> 重量测量设备</w:t>
      </w:r>
      <w:r>
        <w:rPr>
          <w:rFonts w:hint="eastAsia" w:cs="Times New Roman" w:asciiTheme="minorEastAsia" w:hAnsiTheme="minorEastAsia" w:eastAsiaTheme="minorEastAsia"/>
          <w:b w:val="0"/>
          <w:bCs/>
          <w:color w:val="000000" w:themeColor="text1"/>
          <w:kern w:val="2"/>
          <w:sz w:val="24"/>
          <w:szCs w:val="24"/>
          <w:highlight w:val="none"/>
          <w:lang w:val="en-US" w:eastAsia="zh-CN" w:bidi="ar-SA"/>
          <w14:textFill>
            <w14:solidFill>
              <w14:schemeClr w14:val="tx1"/>
            </w14:solidFill>
          </w14:textFill>
        </w:rPr>
        <w:t>校准方法</w:t>
      </w:r>
    </w:p>
    <w:p w14:paraId="1DF863E7">
      <w:pPr>
        <w:spacing w:line="440" w:lineRule="exact"/>
        <w:ind w:firstLine="480" w:firstLineChars="200"/>
        <w:rPr>
          <w:rFonts w:hint="eastAsia"/>
          <w:sz w:val="24"/>
        </w:rPr>
      </w:pPr>
      <w:r>
        <w:rPr>
          <w:sz w:val="24"/>
        </w:rPr>
        <w:t>校准</w:t>
      </w:r>
      <w:r>
        <w:rPr>
          <w:rFonts w:hint="eastAsia"/>
          <w:sz w:val="24"/>
          <w:lang w:val="en-US" w:eastAsia="zh-CN"/>
        </w:rPr>
        <w:t>通常在</w:t>
      </w:r>
      <w:r>
        <w:rPr>
          <w:rFonts w:hint="eastAsia" w:hAnsi="宋体"/>
          <w:bCs/>
          <w:sz w:val="24"/>
          <w:lang w:val="en-US" w:eastAsia="zh-CN"/>
        </w:rPr>
        <w:t>称重系统使用地点</w:t>
      </w:r>
      <w:r>
        <w:rPr>
          <w:rFonts w:hint="eastAsia"/>
          <w:sz w:val="24"/>
        </w:rPr>
        <w:t>进行。</w:t>
      </w:r>
    </w:p>
    <w:p w14:paraId="66BF6E2E">
      <w:pPr>
        <w:spacing w:line="360" w:lineRule="auto"/>
        <w:rPr>
          <w:rFonts w:hint="eastAsia"/>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kern w:val="2"/>
          <w:sz w:val="24"/>
          <w:szCs w:val="24"/>
          <w:lang w:val="en-US" w:eastAsia="zh-CN" w:bidi="ar-SA"/>
          <w14:textFill>
            <w14:solidFill>
              <w14:schemeClr w14:val="tx1"/>
            </w14:solidFill>
          </w14:textFill>
        </w:rPr>
        <w:t>7.2.2.1</w:t>
      </w: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 xml:space="preserve"> </w:t>
      </w:r>
      <w:r>
        <w:rPr>
          <w:rFonts w:hint="eastAsia"/>
          <w:color w:val="000000" w:themeColor="text1"/>
          <w:sz w:val="24"/>
          <w14:textFill>
            <w14:solidFill>
              <w14:schemeClr w14:val="tx1"/>
            </w14:solidFill>
          </w14:textFill>
        </w:rPr>
        <w:t>校准点确定</w:t>
      </w:r>
    </w:p>
    <w:p w14:paraId="41A081DF">
      <w:pPr>
        <w:spacing w:line="360" w:lineRule="auto"/>
        <w:ind w:firstLine="480" w:firstLineChars="200"/>
        <w:rPr>
          <w:rFonts w:hAnsi="宋体"/>
          <w:bCs/>
          <w:sz w:val="24"/>
        </w:rPr>
      </w:pPr>
      <w:r>
        <w:rPr>
          <w:bCs/>
          <w:sz w:val="24"/>
        </w:rPr>
        <w:t>根据实际</w:t>
      </w:r>
      <w:r>
        <w:rPr>
          <w:rFonts w:hint="eastAsia"/>
          <w:bCs/>
          <w:sz w:val="24"/>
          <w:lang w:val="en-US" w:eastAsia="zh-CN"/>
        </w:rPr>
        <w:t>质量</w:t>
      </w:r>
      <w:r>
        <w:rPr>
          <w:bCs/>
          <w:sz w:val="24"/>
        </w:rPr>
        <w:t>测量范围合理确定校准点，校准点原则上应覆盖测量范围且不少于</w:t>
      </w:r>
      <w:r>
        <w:rPr>
          <w:rFonts w:hint="eastAsia"/>
          <w:bCs/>
          <w:color w:val="auto"/>
          <w:sz w:val="24"/>
          <w:lang w:val="en-US" w:eastAsia="zh-CN"/>
        </w:rPr>
        <w:t>5</w:t>
      </w:r>
      <w:r>
        <w:rPr>
          <w:bCs/>
          <w:color w:val="auto"/>
          <w:sz w:val="24"/>
        </w:rPr>
        <w:t>个</w:t>
      </w:r>
      <w:r>
        <w:rPr>
          <w:bCs/>
          <w:sz w:val="24"/>
        </w:rPr>
        <w:t>，一组常用的</w:t>
      </w:r>
      <w:r>
        <w:rPr>
          <w:rFonts w:hint="eastAsia"/>
          <w:bCs/>
          <w:sz w:val="24"/>
          <w:lang w:val="en-US" w:eastAsia="zh-CN"/>
        </w:rPr>
        <w:t>质量</w:t>
      </w:r>
      <w:r>
        <w:rPr>
          <w:bCs/>
          <w:sz w:val="24"/>
        </w:rPr>
        <w:t>校准点可为</w:t>
      </w:r>
      <w:r>
        <w:rPr>
          <w:rFonts w:hint="eastAsia"/>
          <w:bCs/>
          <w:color w:val="auto"/>
          <w:sz w:val="24"/>
          <w:highlight w:val="none"/>
          <w:lang w:val="en-US" w:eastAsia="zh-CN"/>
        </w:rPr>
        <w:t>5kg</w:t>
      </w:r>
      <w:r>
        <w:rPr>
          <w:bCs/>
          <w:color w:val="auto"/>
          <w:sz w:val="24"/>
          <w:highlight w:val="none"/>
        </w:rPr>
        <w:t>、</w:t>
      </w:r>
      <w:r>
        <w:rPr>
          <w:rFonts w:hint="eastAsia"/>
          <w:bCs/>
          <w:color w:val="auto"/>
          <w:sz w:val="24"/>
          <w:highlight w:val="none"/>
          <w:lang w:val="en-US" w:eastAsia="zh-CN"/>
        </w:rPr>
        <w:t>10kg</w:t>
      </w:r>
      <w:r>
        <w:rPr>
          <w:bCs/>
          <w:color w:val="auto"/>
          <w:sz w:val="24"/>
          <w:highlight w:val="none"/>
        </w:rPr>
        <w:t>、</w:t>
      </w:r>
      <w:r>
        <w:rPr>
          <w:rFonts w:hint="eastAsia"/>
          <w:bCs/>
          <w:color w:val="auto"/>
          <w:sz w:val="24"/>
          <w:highlight w:val="none"/>
          <w:lang w:val="en-US" w:eastAsia="zh-CN"/>
        </w:rPr>
        <w:t>20kg</w:t>
      </w:r>
      <w:r>
        <w:rPr>
          <w:bCs/>
          <w:color w:val="auto"/>
          <w:sz w:val="24"/>
          <w:highlight w:val="none"/>
        </w:rPr>
        <w:t>、</w:t>
      </w:r>
      <w:r>
        <w:rPr>
          <w:rFonts w:hint="eastAsia"/>
          <w:bCs/>
          <w:color w:val="auto"/>
          <w:sz w:val="24"/>
          <w:highlight w:val="none"/>
          <w:lang w:val="en-US" w:eastAsia="zh-CN"/>
        </w:rPr>
        <w:t>50kg、100kg。</w:t>
      </w:r>
      <w:r>
        <w:rPr>
          <w:bCs/>
          <w:sz w:val="24"/>
        </w:rPr>
        <w:t>必要时</w:t>
      </w:r>
      <w:r>
        <w:rPr>
          <w:rFonts w:hint="eastAsia"/>
          <w:bCs/>
          <w:sz w:val="24"/>
          <w:lang w:eastAsia="zh-CN"/>
        </w:rPr>
        <w:t>，</w:t>
      </w:r>
      <w:r>
        <w:rPr>
          <w:bCs/>
          <w:sz w:val="24"/>
        </w:rPr>
        <w:t>可根据客户需求调整或增加校准</w:t>
      </w:r>
      <w:r>
        <w:rPr>
          <w:rFonts w:hint="eastAsia" w:hAnsi="宋体"/>
          <w:bCs/>
          <w:sz w:val="24"/>
        </w:rPr>
        <w:t>点。</w:t>
      </w:r>
    </w:p>
    <w:p w14:paraId="75E6E0FD">
      <w:pPr>
        <w:spacing w:line="360" w:lineRule="auto"/>
        <w:rPr>
          <w:rFonts w:hint="eastAsia"/>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kern w:val="2"/>
          <w:sz w:val="24"/>
          <w:szCs w:val="24"/>
          <w:lang w:val="en-US" w:eastAsia="zh-CN" w:bidi="ar-SA"/>
          <w14:textFill>
            <w14:solidFill>
              <w14:schemeClr w14:val="tx1"/>
            </w14:solidFill>
          </w14:textFill>
        </w:rPr>
        <w:t>7.2.2.2</w:t>
      </w:r>
      <w:r>
        <w:rPr>
          <w:rFonts w:hint="eastAsia"/>
          <w:color w:val="000000" w:themeColor="text1"/>
          <w:sz w:val="24"/>
          <w14:textFill>
            <w14:solidFill>
              <w14:schemeClr w14:val="tx1"/>
            </w14:solidFill>
          </w14:textFill>
        </w:rPr>
        <w:t xml:space="preserve"> 校准步骤</w:t>
      </w:r>
    </w:p>
    <w:p w14:paraId="38558F65">
      <w:pPr>
        <w:spacing w:line="440" w:lineRule="exact"/>
        <w:ind w:firstLine="480" w:firstLineChars="200"/>
        <w:rPr>
          <w:rFonts w:hint="eastAsia"/>
          <w:sz w:val="24"/>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参照</w:t>
      </w:r>
      <w:r>
        <w:rPr>
          <w:rFonts w:hint="eastAsia"/>
          <w:sz w:val="24"/>
          <w:highlight w:val="none"/>
        </w:rPr>
        <w:t>JJG 539-2016</w:t>
      </w:r>
      <w:r>
        <w:rPr>
          <w:rFonts w:hint="eastAsia"/>
          <w:sz w:val="24"/>
        </w:rPr>
        <w:t>对</w:t>
      </w:r>
      <w:r>
        <w:rPr>
          <w:rFonts w:hint="eastAsia"/>
          <w:color w:val="000000" w:themeColor="text1"/>
          <w:sz w:val="24"/>
          <w:lang w:val="en-US" w:eastAsia="zh-CN"/>
          <w14:textFill>
            <w14:solidFill>
              <w14:schemeClr w14:val="tx1"/>
            </w14:solidFill>
          </w14:textFill>
        </w:rPr>
        <w:t>净水机水效检测系统</w:t>
      </w:r>
      <w:r>
        <w:rPr>
          <w:rFonts w:hint="eastAsia" w:hAnsi="宋体"/>
          <w:bCs/>
          <w:sz w:val="24"/>
        </w:rPr>
        <w:t>的</w:t>
      </w:r>
      <w:r>
        <w:rPr>
          <w:rFonts w:hint="eastAsia" w:hAnsi="宋体"/>
          <w:bCs/>
          <w:sz w:val="24"/>
          <w:lang w:val="en-US" w:eastAsia="zh-CN"/>
        </w:rPr>
        <w:t>称重系统</w:t>
      </w:r>
      <w:r>
        <w:rPr>
          <w:rFonts w:hint="eastAsia"/>
          <w:sz w:val="24"/>
        </w:rPr>
        <w:t>进行</w:t>
      </w:r>
      <w:r>
        <w:rPr>
          <w:sz w:val="24"/>
        </w:rPr>
        <w:t>校准</w:t>
      </w:r>
      <w:r>
        <w:rPr>
          <w:rFonts w:hint="eastAsia"/>
          <w:sz w:val="24"/>
        </w:rPr>
        <w:t>。</w:t>
      </w:r>
    </w:p>
    <w:p w14:paraId="5AAB9125">
      <w:pPr>
        <w:numPr>
          <w:ilvl w:val="0"/>
          <w:numId w:val="2"/>
        </w:numPr>
        <w:spacing w:line="440" w:lineRule="exact"/>
        <w:ind w:firstLine="480" w:firstLineChars="200"/>
        <w:rPr>
          <w:rFonts w:hint="eastAsia"/>
          <w:bCs/>
          <w:color w:val="000000" w:themeColor="text1"/>
          <w:sz w:val="24"/>
          <w:lang w:val="en-US"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电子秤</w:t>
      </w:r>
      <w:r>
        <w:rPr>
          <w:color w:val="000000" w:themeColor="text1"/>
          <w:sz w:val="24"/>
          <w:highlight w:val="none"/>
          <w14:textFill>
            <w14:solidFill>
              <w14:schemeClr w14:val="tx1"/>
            </w14:solidFill>
          </w14:textFill>
        </w:rPr>
        <w:t>开机预热，</w:t>
      </w:r>
      <w:r>
        <w:rPr>
          <w:rFonts w:hint="eastAsia"/>
          <w:color w:val="000000" w:themeColor="text1"/>
          <w:sz w:val="24"/>
          <w:highlight w:val="none"/>
          <w14:textFill>
            <w14:solidFill>
              <w14:schemeClr w14:val="tx1"/>
            </w14:solidFill>
          </w14:textFill>
        </w:rPr>
        <w:t>预热</w:t>
      </w:r>
      <w:r>
        <w:rPr>
          <w:color w:val="000000" w:themeColor="text1"/>
          <w:sz w:val="24"/>
          <w:highlight w:val="none"/>
          <w14:textFill>
            <w14:solidFill>
              <w14:schemeClr w14:val="tx1"/>
            </w14:solidFill>
          </w14:textFill>
        </w:rPr>
        <w:t>时间大于等于制造厂商规定的预热时间，一般不超过30</w:t>
      </w:r>
      <w:r>
        <w:rPr>
          <w:rFonts w:hint="eastAsia"/>
          <w:color w:val="000000" w:themeColor="text1"/>
          <w:sz w:val="24"/>
          <w:highlight w:val="none"/>
          <w:lang w:val="en-US" w:eastAsia="zh-CN"/>
          <w14:textFill>
            <w14:solidFill>
              <w14:schemeClr w14:val="tx1"/>
            </w14:solidFill>
          </w14:textFill>
        </w:rPr>
        <w:t xml:space="preserve"> </w:t>
      </w:r>
      <w:r>
        <w:rPr>
          <w:color w:val="000000" w:themeColor="text1"/>
          <w:sz w:val="24"/>
          <w:highlight w:val="none"/>
          <w14:textFill>
            <w14:solidFill>
              <w14:schemeClr w14:val="tx1"/>
            </w14:solidFill>
          </w14:textFill>
        </w:rPr>
        <w:t>min。对带水平调整装置的</w:t>
      </w:r>
      <w:r>
        <w:rPr>
          <w:rFonts w:hint="eastAsia"/>
          <w:color w:val="000000" w:themeColor="text1"/>
          <w:sz w:val="24"/>
          <w:highlight w:val="none"/>
          <w:lang w:eastAsia="zh-CN"/>
          <w14:textFill>
            <w14:solidFill>
              <w14:schemeClr w14:val="tx1"/>
            </w14:solidFill>
          </w14:textFill>
        </w:rPr>
        <w:t>电子秤</w:t>
      </w:r>
      <w:r>
        <w:rPr>
          <w:color w:val="000000" w:themeColor="text1"/>
          <w:sz w:val="24"/>
          <w:highlight w:val="none"/>
          <w14:textFill>
            <w14:solidFill>
              <w14:schemeClr w14:val="tx1"/>
            </w14:solidFill>
          </w14:textFill>
        </w:rPr>
        <w:t>，应将秤调至水平位置。</w:t>
      </w:r>
      <w:r>
        <w:rPr>
          <w:rFonts w:hint="eastAsia"/>
          <w:bCs/>
          <w:color w:val="000000" w:themeColor="text1"/>
          <w:sz w:val="24"/>
          <w:lang w:val="en-US" w:eastAsia="zh-CN"/>
          <w14:textFill>
            <w14:solidFill>
              <w14:schemeClr w14:val="tx1"/>
            </w14:solidFill>
          </w14:textFill>
        </w:rPr>
        <w:t>；</w:t>
      </w:r>
    </w:p>
    <w:p w14:paraId="764BD6E1">
      <w:pPr>
        <w:numPr>
          <w:ilvl w:val="0"/>
          <w:numId w:val="2"/>
        </w:numPr>
        <w:spacing w:line="440" w:lineRule="exact"/>
        <w:ind w:firstLine="480" w:firstLineChars="200"/>
        <w:rPr>
          <w:rFonts w:hint="default"/>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在校准之前应将示值设置为零，</w:t>
      </w:r>
      <w:r>
        <w:rPr>
          <w:rFonts w:hint="eastAsia"/>
          <w:color w:val="000000" w:themeColor="text1"/>
          <w:sz w:val="24"/>
          <w:highlight w:val="none"/>
          <w14:textFill>
            <w14:solidFill>
              <w14:schemeClr w14:val="tx1"/>
            </w14:solidFill>
          </w14:textFill>
        </w:rPr>
        <w:t>从零点起逐步施加砝码至最大秤量，并以同样方法逆顺序将</w:t>
      </w:r>
      <w:r>
        <w:rPr>
          <w:rFonts w:hint="eastAsia"/>
          <w:color w:val="000000" w:themeColor="text1"/>
          <w:sz w:val="24"/>
          <w:highlight w:val="none"/>
          <w:lang w:val="en-US" w:eastAsia="zh-CN"/>
          <w14:textFill>
            <w14:solidFill>
              <w14:schemeClr w14:val="tx1"/>
            </w14:solidFill>
          </w14:textFill>
        </w:rPr>
        <w:t>砝码</w:t>
      </w:r>
      <w:r>
        <w:rPr>
          <w:rFonts w:hint="eastAsia"/>
          <w:color w:val="000000" w:themeColor="text1"/>
          <w:sz w:val="24"/>
          <w:highlight w:val="none"/>
          <w14:textFill>
            <w14:solidFill>
              <w14:schemeClr w14:val="tx1"/>
            </w14:solidFill>
          </w14:textFill>
        </w:rPr>
        <w:t>逐步卸至零点。</w:t>
      </w:r>
      <w:r>
        <w:rPr>
          <w:rFonts w:hint="eastAsia"/>
          <w:bCs/>
          <w:color w:val="000000" w:themeColor="text1"/>
          <w:sz w:val="24"/>
          <w:lang w:val="en-US" w:eastAsia="zh-CN"/>
          <w14:textFill>
            <w14:solidFill>
              <w14:schemeClr w14:val="tx1"/>
            </w14:solidFill>
          </w14:textFill>
        </w:rPr>
        <w:t>；</w:t>
      </w:r>
    </w:p>
    <w:p w14:paraId="15C277C1">
      <w:pPr>
        <w:numPr>
          <w:ilvl w:val="0"/>
          <w:numId w:val="2"/>
        </w:numPr>
        <w:spacing w:line="440" w:lineRule="exact"/>
        <w:ind w:firstLine="480" w:firstLineChars="200"/>
        <w:rPr>
          <w:rFonts w:hint="default"/>
          <w:bCs/>
          <w:color w:val="000000" w:themeColor="text1"/>
          <w:sz w:val="24"/>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校准过程中，</w:t>
      </w:r>
      <w:r>
        <w:rPr>
          <w:color w:val="000000" w:themeColor="text1"/>
          <w:sz w:val="24"/>
          <w:highlight w:val="none"/>
          <w14:textFill>
            <w14:solidFill>
              <w14:schemeClr w14:val="tx1"/>
            </w14:solidFill>
          </w14:textFill>
        </w:rPr>
        <w:t>砝码</w:t>
      </w:r>
      <w:r>
        <w:rPr>
          <w:rFonts w:hint="eastAsia"/>
          <w:color w:val="000000" w:themeColor="text1"/>
          <w:sz w:val="24"/>
          <w:highlight w:val="none"/>
          <w:lang w:val="en-US" w:eastAsia="zh-CN"/>
          <w14:textFill>
            <w14:solidFill>
              <w14:schemeClr w14:val="tx1"/>
            </w14:solidFill>
          </w14:textFill>
        </w:rPr>
        <w:t>宜</w:t>
      </w:r>
      <w:r>
        <w:rPr>
          <w:color w:val="000000" w:themeColor="text1"/>
          <w:sz w:val="24"/>
          <w:highlight w:val="none"/>
          <w14:textFill>
            <w14:solidFill>
              <w14:schemeClr w14:val="tx1"/>
            </w14:solidFill>
          </w14:textFill>
        </w:rPr>
        <w:t>放</w:t>
      </w:r>
      <w:r>
        <w:rPr>
          <w:rFonts w:hint="eastAsia"/>
          <w:color w:val="000000" w:themeColor="text1"/>
          <w:sz w:val="24"/>
          <w:highlight w:val="none"/>
          <w:lang w:eastAsia="zh-CN"/>
          <w14:textFill>
            <w14:solidFill>
              <w14:schemeClr w14:val="tx1"/>
            </w14:solidFill>
          </w14:textFill>
        </w:rPr>
        <w:t>置在电子秤</w:t>
      </w:r>
      <w:r>
        <w:rPr>
          <w:color w:val="000000" w:themeColor="text1"/>
          <w:sz w:val="24"/>
          <w:highlight w:val="none"/>
          <w14:textFill>
            <w14:solidFill>
              <w14:schemeClr w14:val="tx1"/>
            </w14:solidFill>
          </w14:textFill>
        </w:rPr>
        <w:t>的</w:t>
      </w:r>
      <w:r>
        <w:rPr>
          <w:rFonts w:hint="eastAsia"/>
          <w:color w:val="000000" w:themeColor="text1"/>
          <w:sz w:val="24"/>
          <w:highlight w:val="none"/>
          <w14:textFill>
            <w14:solidFill>
              <w14:schemeClr w14:val="tx1"/>
            </w14:solidFill>
          </w14:textFill>
        </w:rPr>
        <w:t>中心位置</w:t>
      </w:r>
      <w:r>
        <w:rPr>
          <w:color w:val="000000" w:themeColor="text1"/>
          <w:sz w:val="24"/>
          <w:highlight w:val="none"/>
          <w14:textFill>
            <w14:solidFill>
              <w14:schemeClr w14:val="tx1"/>
            </w14:solidFill>
          </w14:textFill>
        </w:rPr>
        <w:t>。</w:t>
      </w:r>
      <w:r>
        <w:rPr>
          <w:rFonts w:hint="eastAsia"/>
          <w:bCs/>
          <w:color w:val="000000" w:themeColor="text1"/>
          <w:sz w:val="24"/>
          <w:lang w:val="en-US" w:eastAsia="zh-CN"/>
          <w14:textFill>
            <w14:solidFill>
              <w14:schemeClr w14:val="tx1"/>
            </w14:solidFill>
          </w14:textFill>
        </w:rPr>
        <w:t>稳定后记录电子秤的示值；</w:t>
      </w:r>
    </w:p>
    <w:p w14:paraId="5DA80910">
      <w:pPr>
        <w:spacing w:line="360" w:lineRule="auto"/>
        <w:rPr>
          <w:rFonts w:hint="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 w:val="24"/>
          <w:szCs w:val="24"/>
          <w:lang w:val="en-US" w:eastAsia="zh-CN" w:bidi="ar-SA"/>
          <w14:textFill>
            <w14:solidFill>
              <w14:schemeClr w14:val="tx1"/>
            </w14:solidFill>
          </w14:textFill>
        </w:rPr>
        <w:t>7.2.3</w:t>
      </w: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eastAsia"/>
          <w:color w:val="000000" w:themeColor="text1"/>
          <w:sz w:val="24"/>
          <w:lang w:val="en-US" w:eastAsia="zh-CN"/>
          <w14:textFill>
            <w14:solidFill>
              <w14:schemeClr w14:val="tx1"/>
            </w14:solidFill>
          </w14:textFill>
        </w:rPr>
        <w:t>流量测量设备</w:t>
      </w: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校准方法</w:t>
      </w:r>
    </w:p>
    <w:p w14:paraId="5EBB7AB5">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校准时，供电电源应能满足现场工况的要求，校准场地应能满足安全操作的相关要求，直管段应能满足被校设备的相应要求，同时，还应确保外界磁场、机械振动和噪声对标准装置和被校设备的影响可忽略。</w:t>
      </w:r>
    </w:p>
    <w:p w14:paraId="58B1A456">
      <w:pPr>
        <w:spacing w:line="360" w:lineRule="auto"/>
        <w:ind w:firstLine="480" w:firstLineChars="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当</w:t>
      </w:r>
      <w:r>
        <w:rPr>
          <w:rFonts w:hint="eastAsia"/>
          <w:color w:val="000000" w:themeColor="text1"/>
          <w:sz w:val="24"/>
          <w:highlight w:val="none"/>
          <w:lang w:val="en-US" w:eastAsia="zh-CN"/>
          <w14:textFill>
            <w14:solidFill>
              <w14:schemeClr w14:val="tx1"/>
            </w14:solidFill>
          </w14:textFill>
        </w:rPr>
        <w:t>水效</w:t>
      </w:r>
      <w:r>
        <w:rPr>
          <w:rFonts w:hint="eastAsia"/>
          <w:color w:val="000000" w:themeColor="text1"/>
          <w:sz w:val="24"/>
          <w:highlight w:val="none"/>
          <w14:textFill>
            <w14:solidFill>
              <w14:schemeClr w14:val="tx1"/>
            </w14:solidFill>
          </w14:textFill>
        </w:rPr>
        <w:t>测量装置预留在线校准端口时</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可采用</w:t>
      </w:r>
      <w:r>
        <w:rPr>
          <w:rFonts w:hint="eastAsia"/>
          <w:color w:val="000000" w:themeColor="text1"/>
          <w:sz w:val="24"/>
          <w:highlight w:val="none"/>
          <w:lang w:val="en-US" w:eastAsia="zh-CN"/>
          <w14:textFill>
            <w14:solidFill>
              <w14:schemeClr w14:val="tx1"/>
            </w14:solidFill>
          </w14:textFill>
        </w:rPr>
        <w:t>7.2.3.2的</w:t>
      </w:r>
      <w:r>
        <w:rPr>
          <w:rFonts w:hint="eastAsia"/>
          <w:color w:val="000000" w:themeColor="text1"/>
          <w:sz w:val="24"/>
          <w:highlight w:val="none"/>
          <w14:textFill>
            <w14:solidFill>
              <w14:schemeClr w14:val="tx1"/>
            </w14:solidFill>
          </w14:textFill>
        </w:rPr>
        <w:t>方法对流量计进行在线校准</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当</w:t>
      </w:r>
      <w:r>
        <w:rPr>
          <w:rFonts w:hint="eastAsia"/>
          <w:color w:val="000000" w:themeColor="text1"/>
          <w:sz w:val="24"/>
          <w:highlight w:val="none"/>
          <w:lang w:val="en-US" w:eastAsia="zh-CN"/>
          <w14:textFill>
            <w14:solidFill>
              <w14:schemeClr w14:val="tx1"/>
            </w14:solidFill>
          </w14:textFill>
        </w:rPr>
        <w:t>水效</w:t>
      </w:r>
      <w:r>
        <w:rPr>
          <w:rFonts w:hint="eastAsia"/>
          <w:color w:val="000000" w:themeColor="text1"/>
          <w:sz w:val="24"/>
          <w:highlight w:val="none"/>
          <w14:textFill>
            <w14:solidFill>
              <w14:schemeClr w14:val="tx1"/>
            </w14:solidFill>
          </w14:textFill>
        </w:rPr>
        <w:t>测量装置</w:t>
      </w:r>
      <w:r>
        <w:rPr>
          <w:rFonts w:hint="eastAsia"/>
          <w:color w:val="000000" w:themeColor="text1"/>
          <w:sz w:val="24"/>
          <w:highlight w:val="none"/>
          <w:lang w:val="en-US" w:eastAsia="zh-CN"/>
          <w14:textFill>
            <w14:solidFill>
              <w14:schemeClr w14:val="tx1"/>
            </w14:solidFill>
          </w14:textFill>
        </w:rPr>
        <w:t>未</w:t>
      </w:r>
      <w:r>
        <w:rPr>
          <w:rFonts w:hint="eastAsia"/>
          <w:color w:val="000000" w:themeColor="text1"/>
          <w:sz w:val="24"/>
          <w:highlight w:val="none"/>
          <w14:textFill>
            <w14:solidFill>
              <w14:schemeClr w14:val="tx1"/>
            </w14:solidFill>
          </w14:textFill>
        </w:rPr>
        <w:t>预留在线校准端口</w:t>
      </w:r>
      <w:r>
        <w:rPr>
          <w:rFonts w:hint="eastAsia"/>
          <w:color w:val="000000" w:themeColor="text1"/>
          <w:sz w:val="24"/>
          <w:highlight w:val="none"/>
          <w:lang w:val="en-US" w:eastAsia="zh-CN"/>
          <w14:textFill>
            <w14:solidFill>
              <w14:schemeClr w14:val="tx1"/>
            </w14:solidFill>
          </w14:textFill>
        </w:rPr>
        <w:t>时，现场也可采用质量法进行校准，详见7.2.3.3的校准</w:t>
      </w:r>
      <w:r>
        <w:rPr>
          <w:rFonts w:hint="eastAsia"/>
          <w:color w:val="000000" w:themeColor="text1"/>
          <w:sz w:val="24"/>
          <w:highlight w:val="none"/>
          <w14:textFill>
            <w14:solidFill>
              <w14:schemeClr w14:val="tx1"/>
            </w14:solidFill>
          </w14:textFill>
        </w:rPr>
        <w:t>方法</w:t>
      </w:r>
      <w:r>
        <w:rPr>
          <w:rFonts w:hint="eastAsia"/>
          <w:color w:val="000000" w:themeColor="text1"/>
          <w:sz w:val="24"/>
          <w:highlight w:val="none"/>
          <w:lang w:val="en-US" w:eastAsia="zh-CN"/>
          <w14:textFill>
            <w14:solidFill>
              <w14:schemeClr w14:val="tx1"/>
            </w14:solidFill>
          </w14:textFill>
        </w:rPr>
        <w:t>。</w:t>
      </w:r>
    </w:p>
    <w:p w14:paraId="79043F0A">
      <w:pPr>
        <w:spacing w:line="360" w:lineRule="auto"/>
        <w:ind w:firstLine="0" w:firstLineChars="0"/>
        <w:rPr>
          <w:color w:val="000000" w:themeColor="text1"/>
          <w:sz w:val="24"/>
          <w:highlight w:val="none"/>
          <w14:textFill>
            <w14:solidFill>
              <w14:schemeClr w14:val="tx1"/>
            </w14:solidFill>
          </w14:textFill>
        </w:rPr>
      </w:pPr>
      <w:r>
        <w:rPr>
          <w:rFonts w:hint="eastAsia" w:hAnsi="宋体"/>
          <w:bCs/>
          <w:color w:val="000000" w:themeColor="text1"/>
          <w:sz w:val="24"/>
          <w:highlight w:val="none"/>
          <w:lang w:val="en-US" w:eastAsia="zh-CN"/>
          <w14:textFill>
            <w14:solidFill>
              <w14:schemeClr w14:val="tx1"/>
            </w14:solidFill>
          </w14:textFill>
        </w:rPr>
        <w:t xml:space="preserve">7.2.3.1 </w:t>
      </w:r>
      <w:r>
        <w:rPr>
          <w:rFonts w:hint="eastAsia" w:hAnsi="宋体"/>
          <w:bCs/>
          <w:color w:val="000000" w:themeColor="text1"/>
          <w:sz w:val="24"/>
          <w:highlight w:val="none"/>
          <w14:textFill>
            <w14:solidFill>
              <w14:schemeClr w14:val="tx1"/>
            </w14:solidFill>
          </w14:textFill>
        </w:rPr>
        <w:t>应根据实际</w:t>
      </w:r>
      <w:r>
        <w:rPr>
          <w:rFonts w:hint="eastAsia"/>
          <w:bCs/>
          <w:color w:val="000000" w:themeColor="text1"/>
          <w:kern w:val="0"/>
          <w:sz w:val="24"/>
          <w:highlight w:val="none"/>
          <w:lang w:val="zh-CN"/>
          <w14:textFill>
            <w14:solidFill>
              <w14:schemeClr w14:val="tx1"/>
            </w14:solidFill>
          </w14:textFill>
        </w:rPr>
        <w:t>流量</w:t>
      </w:r>
      <w:r>
        <w:rPr>
          <w:rFonts w:hint="eastAsia" w:hAnsi="宋体"/>
          <w:bCs/>
          <w:color w:val="000000" w:themeColor="text1"/>
          <w:sz w:val="24"/>
          <w:highlight w:val="none"/>
          <w14:textFill>
            <w14:solidFill>
              <w14:schemeClr w14:val="tx1"/>
            </w14:solidFill>
          </w14:textFill>
        </w:rPr>
        <w:t>测量范围合理确定校准范围和校准点，校准点原则上应覆盖测量范围且</w:t>
      </w:r>
      <w:r>
        <w:rPr>
          <w:rFonts w:hint="eastAsia" w:hAnsi="宋体"/>
          <w:bCs/>
          <w:color w:val="000000" w:themeColor="text1"/>
          <w:kern w:val="0"/>
          <w:sz w:val="24"/>
          <w:highlight w:val="none"/>
          <w:lang w:val="zh-CN"/>
          <w14:textFill>
            <w14:solidFill>
              <w14:schemeClr w14:val="tx1"/>
            </w14:solidFill>
          </w14:textFill>
        </w:rPr>
        <w:t>一般不少于</w:t>
      </w:r>
      <w:r>
        <w:rPr>
          <w:rFonts w:hint="eastAsia" w:hAnsi="宋体"/>
          <w:bCs/>
          <w:color w:val="000000" w:themeColor="text1"/>
          <w:kern w:val="0"/>
          <w:sz w:val="24"/>
          <w:highlight w:val="none"/>
          <w:lang w:val="en-US" w:eastAsia="zh-CN"/>
          <w14:textFill>
            <w14:solidFill>
              <w14:schemeClr w14:val="tx1"/>
            </w14:solidFill>
          </w14:textFill>
        </w:rPr>
        <w:t>3</w:t>
      </w:r>
      <w:r>
        <w:rPr>
          <w:rFonts w:hint="eastAsia" w:hAnsi="宋体"/>
          <w:bCs/>
          <w:color w:val="000000" w:themeColor="text1"/>
          <w:kern w:val="0"/>
          <w:sz w:val="24"/>
          <w:highlight w:val="none"/>
          <w:lang w:val="zh-CN"/>
          <w14:textFill>
            <w14:solidFill>
              <w14:schemeClr w14:val="tx1"/>
            </w14:solidFill>
          </w14:textFill>
        </w:rPr>
        <w:t>个。</w:t>
      </w:r>
      <w:r>
        <w:rPr>
          <w:bCs/>
          <w:color w:val="000000" w:themeColor="text1"/>
          <w:sz w:val="24"/>
          <w:highlight w:val="none"/>
          <w14:textFill>
            <w14:solidFill>
              <w14:schemeClr w14:val="tx1"/>
            </w14:solidFill>
          </w14:textFill>
        </w:rPr>
        <w:t>必要时，可根据</w:t>
      </w:r>
      <w:r>
        <w:rPr>
          <w:rFonts w:hint="eastAsia"/>
          <w:bCs/>
          <w:color w:val="000000" w:themeColor="text1"/>
          <w:sz w:val="24"/>
          <w:highlight w:val="none"/>
          <w14:textFill>
            <w14:solidFill>
              <w14:schemeClr w14:val="tx1"/>
            </w14:solidFill>
          </w14:textFill>
        </w:rPr>
        <w:t>客户</w:t>
      </w:r>
      <w:r>
        <w:rPr>
          <w:bCs/>
          <w:color w:val="000000" w:themeColor="text1"/>
          <w:sz w:val="24"/>
          <w:highlight w:val="none"/>
          <w14:textFill>
            <w14:solidFill>
              <w14:schemeClr w14:val="tx1"/>
            </w14:solidFill>
          </w14:textFill>
        </w:rPr>
        <w:t>需求调整或增加校准点。</w:t>
      </w:r>
    </w:p>
    <w:p w14:paraId="70AEB828">
      <w:pPr>
        <w:spacing w:line="360" w:lineRule="auto"/>
        <w:ind w:firstLine="0" w:firstLineChars="0"/>
        <w:rPr>
          <w:rFonts w:hint="eastAsia"/>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7.2.3.2 标准表法</w:t>
      </w:r>
      <w:r>
        <w:rPr>
          <w:rFonts w:hint="eastAsia"/>
          <w:color w:val="000000" w:themeColor="text1"/>
          <w:sz w:val="24"/>
          <w:highlight w:val="none"/>
          <w14:textFill>
            <w14:solidFill>
              <w14:schemeClr w14:val="tx1"/>
            </w14:solidFill>
          </w14:textFill>
        </w:rPr>
        <w:t>校准步骤</w:t>
      </w:r>
    </w:p>
    <w:p w14:paraId="0DFC7A39">
      <w:pPr>
        <w:spacing w:line="360" w:lineRule="auto"/>
        <w:ind w:firstLine="480" w:firstLineChars="200"/>
        <w:rPr>
          <w:rFonts w:hint="eastAsia"/>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参照JJG 1033-2007、JJG 1038-2008、JJF 1708-2018和JJF 2216-2025对流量测量系统进行校准。</w:t>
      </w:r>
    </w:p>
    <w:p w14:paraId="53A40CD8">
      <w:pPr>
        <w:numPr>
          <w:ilvl w:val="0"/>
          <w:numId w:val="3"/>
        </w:numPr>
        <w:spacing w:line="360" w:lineRule="auto"/>
        <w:ind w:firstLine="480"/>
        <w:rPr>
          <w:rFonts w:hint="eastAsia"/>
          <w:bCs/>
          <w:color w:val="000000" w:themeColor="text1"/>
          <w:sz w:val="24"/>
          <w:highlight w:val="none"/>
          <w14:textFill>
            <w14:solidFill>
              <w14:schemeClr w14:val="tx1"/>
            </w14:solidFill>
          </w14:textFill>
        </w:rPr>
      </w:pPr>
      <w:r>
        <w:rPr>
          <w:rFonts w:hint="eastAsia" w:ascii="Times New Roman" w:hAnsi="Times New Roman" w:cs="Times New Roman"/>
          <w:bCs/>
          <w:color w:val="000000" w:themeColor="text1"/>
          <w:sz w:val="24"/>
          <w:highlight w:val="none"/>
          <w14:textFill>
            <w14:solidFill>
              <w14:schemeClr w14:val="tx1"/>
            </w14:solidFill>
          </w14:textFill>
        </w:rPr>
        <w:t>按照图</w:t>
      </w:r>
      <w:r>
        <w:rPr>
          <w:rFonts w:hint="eastAsia" w:cs="Times New Roman"/>
          <w:bCs/>
          <w:color w:val="000000" w:themeColor="text1"/>
          <w:sz w:val="24"/>
          <w:highlight w:val="none"/>
          <w:lang w:val="en-US" w:eastAsia="zh-CN"/>
          <w14:textFill>
            <w14:solidFill>
              <w14:schemeClr w14:val="tx1"/>
            </w14:solidFill>
          </w14:textFill>
        </w:rPr>
        <w:t>2</w:t>
      </w:r>
      <w:r>
        <w:rPr>
          <w:rFonts w:hint="eastAsia" w:ascii="Times New Roman" w:hAnsi="Times New Roman" w:cs="Times New Roman"/>
          <w:bCs/>
          <w:color w:val="000000" w:themeColor="text1"/>
          <w:sz w:val="24"/>
          <w:highlight w:val="none"/>
          <w14:textFill>
            <w14:solidFill>
              <w14:schemeClr w14:val="tx1"/>
            </w14:solidFill>
          </w14:textFill>
        </w:rPr>
        <w:t>的连接方式，</w:t>
      </w:r>
      <w:r>
        <w:rPr>
          <w:rFonts w:hint="eastAsia"/>
          <w:bCs/>
          <w:color w:val="000000" w:themeColor="text1"/>
          <w:sz w:val="24"/>
          <w:highlight w:val="none"/>
          <w14:textFill>
            <w14:solidFill>
              <w14:schemeClr w14:val="tx1"/>
            </w14:solidFill>
          </w14:textFill>
        </w:rPr>
        <w:t>串联标准流量计与被校流量计，并充分排空管路中的空气。</w:t>
      </w:r>
    </w:p>
    <w:p w14:paraId="712C878D">
      <w:pPr>
        <w:spacing w:line="360" w:lineRule="auto"/>
        <w:ind w:firstLine="480"/>
        <w:jc w:val="center"/>
        <w:rPr>
          <w:color w:val="000000" w:themeColor="text1"/>
          <w14:textFill>
            <w14:solidFill>
              <w14:schemeClr w14:val="tx1"/>
            </w14:solidFill>
          </w14:textFill>
        </w:rPr>
      </w:pPr>
      <w:r>
        <w:object>
          <v:shape id="_x0000_i1025" o:spt="75" type="#_x0000_t75" style="height:87.8pt;width:301.35pt;" o:ole="t" filled="f" o:preferrelative="t" stroked="f" coordsize="21600,21600">
            <v:path/>
            <v:fill on="f" focussize="0,0"/>
            <v:stroke on="f"/>
            <v:imagedata r:id="rId16" cropleft="7279f" o:title=""/>
            <o:lock v:ext="edit" aspectratio="t"/>
            <w10:wrap type="none"/>
            <w10:anchorlock/>
          </v:shape>
          <o:OLEObject Type="Embed" ProgID="Visio.Drawing.11" ShapeID="_x0000_i1025" DrawAspect="Content" ObjectID="_1468075725" r:id="rId15">
            <o:LockedField>false</o:LockedField>
          </o:OLEObject>
        </w:object>
      </w:r>
    </w:p>
    <w:p w14:paraId="22105E5A">
      <w:pPr>
        <w:spacing w:line="360" w:lineRule="auto"/>
        <w:jc w:val="center"/>
        <w:rPr>
          <w:rFonts w:ascii="黑体" w:hAnsi="黑体" w:eastAsia="黑体"/>
          <w:color w:val="000000" w:themeColor="text1"/>
          <w:sz w:val="24"/>
          <w14:textFill>
            <w14:solidFill>
              <w14:schemeClr w14:val="tx1"/>
            </w14:solidFill>
          </w14:textFill>
        </w:rPr>
      </w:pPr>
      <w:r>
        <w:rPr>
          <w:rFonts w:hint="eastAsia" w:asciiTheme="minorEastAsia" w:hAnsiTheme="minorEastAsia" w:eastAsiaTheme="minorEastAsia"/>
          <w:bCs/>
          <w:kern w:val="0"/>
          <w:szCs w:val="21"/>
          <w:lang w:val="zh-CN"/>
        </w:rPr>
        <w:t>图</w:t>
      </w:r>
      <w:r>
        <w:rPr>
          <w:rFonts w:hint="eastAsia" w:asciiTheme="minorEastAsia" w:hAnsiTheme="minorEastAsia" w:eastAsiaTheme="minorEastAsia"/>
          <w:bCs/>
          <w:kern w:val="0"/>
          <w:szCs w:val="21"/>
          <w:lang w:val="en-US" w:eastAsia="zh-CN"/>
        </w:rPr>
        <w:t xml:space="preserve">2 </w:t>
      </w:r>
      <w:r>
        <w:rPr>
          <w:rFonts w:hint="eastAsia" w:asciiTheme="minorEastAsia" w:hAnsiTheme="minorEastAsia" w:eastAsiaTheme="minorEastAsia"/>
          <w:bCs/>
          <w:kern w:val="0"/>
          <w:szCs w:val="21"/>
          <w:lang w:val="zh-CN"/>
        </w:rPr>
        <w:t>流量计在线校准连接示意图</w:t>
      </w:r>
    </w:p>
    <w:p w14:paraId="246DF4ED">
      <w:pPr>
        <w:spacing w:line="360" w:lineRule="auto"/>
        <w:ind w:firstLine="48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b</w:t>
      </w:r>
      <w:r>
        <w:rPr>
          <w:rFonts w:hint="eastAsia"/>
          <w:bCs/>
          <w:color w:val="000000" w:themeColor="text1"/>
          <w:sz w:val="24"/>
          <w:highlight w:val="none"/>
          <w14:textFill>
            <w14:solidFill>
              <w14:schemeClr w14:val="tx1"/>
            </w14:solidFill>
          </w14:textFill>
        </w:rPr>
        <w:t>）调节校准回路工作介质流量至校准点，待其足够稳定后，同时读取标准流量计和被校流量计的示值，完成该校准点的</w:t>
      </w:r>
      <w:r>
        <w:rPr>
          <w:rFonts w:hint="eastAsia"/>
          <w:bCs/>
          <w:color w:val="000000" w:themeColor="text1"/>
          <w:sz w:val="24"/>
          <w:highlight w:val="none"/>
          <w:lang w:val="en-US" w:eastAsia="zh-CN"/>
          <w14:textFill>
            <w14:solidFill>
              <w14:schemeClr w14:val="tx1"/>
            </w14:solidFill>
          </w14:textFill>
        </w:rPr>
        <w:t>1次</w:t>
      </w:r>
      <w:r>
        <w:rPr>
          <w:rFonts w:hint="eastAsia"/>
          <w:bCs/>
          <w:color w:val="000000" w:themeColor="text1"/>
          <w:sz w:val="24"/>
          <w:highlight w:val="none"/>
          <w14:textFill>
            <w14:solidFill>
              <w14:schemeClr w14:val="tx1"/>
            </w14:solidFill>
          </w14:textFill>
        </w:rPr>
        <w:t>校准，每个</w:t>
      </w:r>
      <w:r>
        <w:rPr>
          <w:rFonts w:hint="eastAsia"/>
          <w:bCs/>
          <w:color w:val="000000" w:themeColor="text1"/>
          <w:sz w:val="24"/>
          <w:highlight w:val="none"/>
          <w:lang w:val="en-US" w:eastAsia="zh-CN"/>
          <w14:textFill>
            <w14:solidFill>
              <w14:schemeClr w14:val="tx1"/>
            </w14:solidFill>
          </w14:textFill>
        </w:rPr>
        <w:t>校准</w:t>
      </w:r>
      <w:r>
        <w:rPr>
          <w:rFonts w:hint="eastAsia"/>
          <w:bCs/>
          <w:color w:val="000000" w:themeColor="text1"/>
          <w:sz w:val="24"/>
          <w:highlight w:val="none"/>
          <w14:textFill>
            <w14:solidFill>
              <w14:schemeClr w14:val="tx1"/>
            </w14:solidFill>
          </w14:textFill>
        </w:rPr>
        <w:t>点校准3次。</w:t>
      </w:r>
    </w:p>
    <w:p w14:paraId="0B235568">
      <w:pPr>
        <w:spacing w:line="360" w:lineRule="auto"/>
        <w:ind w:firstLine="48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c） 按照流量渐升顺序，重复步骤b），完成所有校准点的校准。</w:t>
      </w:r>
    </w:p>
    <w:p w14:paraId="5B2CF3A3">
      <w:pPr>
        <w:spacing w:line="360" w:lineRule="auto"/>
        <w:ind w:firstLine="48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d） 对具有读数修正功能的流量测量系统，现场将校准结果确定的修正值或修正系数重新写入流量测量系统，并至少选取2至3个校准点进行验证</w:t>
      </w:r>
      <w:r>
        <w:rPr>
          <w:color w:val="000000" w:themeColor="text1"/>
          <w:sz w:val="24"/>
          <w:highlight w:val="none"/>
          <w14:textFill>
            <w14:solidFill>
              <w14:schemeClr w14:val="tx1"/>
            </w14:solidFill>
          </w14:textFill>
        </w:rPr>
        <w:t>（修正后）</w:t>
      </w:r>
      <w:r>
        <w:rPr>
          <w:rFonts w:hint="eastAsia"/>
          <w:color w:val="000000" w:themeColor="text1"/>
          <w:sz w:val="24"/>
          <w:highlight w:val="none"/>
          <w:lang w:val="en-US" w:eastAsia="zh-CN"/>
          <w14:textFill>
            <w14:solidFill>
              <w14:schemeClr w14:val="tx1"/>
            </w14:solidFill>
          </w14:textFill>
        </w:rPr>
        <w:t>。</w:t>
      </w:r>
    </w:p>
    <w:p w14:paraId="55C3F066">
      <w:pPr>
        <w:spacing w:line="360" w:lineRule="auto"/>
        <w:ind w:firstLine="0" w:firstLineChars="0"/>
        <w:rPr>
          <w:rFonts w:hint="eastAsia"/>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7.2.3.3 质量法</w:t>
      </w:r>
      <w:r>
        <w:rPr>
          <w:rFonts w:hint="eastAsia"/>
          <w:color w:val="000000" w:themeColor="text1"/>
          <w:sz w:val="24"/>
          <w:highlight w:val="none"/>
          <w14:textFill>
            <w14:solidFill>
              <w14:schemeClr w14:val="tx1"/>
            </w14:solidFill>
          </w14:textFill>
        </w:rPr>
        <w:t>校准步骤</w:t>
      </w:r>
    </w:p>
    <w:p w14:paraId="472DE128">
      <w:pPr>
        <w:spacing w:line="360" w:lineRule="auto"/>
        <w:ind w:firstLine="480" w:firstLineChars="200"/>
        <w:rPr>
          <w:rFonts w:hint="eastAsia"/>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参照JJG 1033-2007</w:t>
      </w:r>
      <w:r>
        <w:rPr>
          <w:rFonts w:hint="eastAsia"/>
          <w:color w:val="000000" w:themeColor="text1"/>
          <w:sz w:val="24"/>
          <w:highlight w:val="none"/>
          <w:lang w:val="en-US" w:eastAsia="zh-CN"/>
          <w14:textFill>
            <w14:solidFill>
              <w14:schemeClr w14:val="tx1"/>
            </w14:solidFill>
          </w14:textFill>
        </w:rPr>
        <w:t>和</w:t>
      </w:r>
      <w:r>
        <w:rPr>
          <w:rFonts w:hint="eastAsia"/>
          <w:color w:val="000000" w:themeColor="text1"/>
          <w:sz w:val="24"/>
          <w:highlight w:val="none"/>
          <w:lang w:eastAsia="zh-CN"/>
          <w14:textFill>
            <w14:solidFill>
              <w14:schemeClr w14:val="tx1"/>
            </w14:solidFill>
          </w14:textFill>
        </w:rPr>
        <w:t>JJG 1038-2008对流量测量系统进行校准。</w:t>
      </w:r>
    </w:p>
    <w:p w14:paraId="4EEAF39C">
      <w:pPr>
        <w:spacing w:line="360" w:lineRule="auto"/>
        <w:ind w:left="360" w:firstLine="120" w:firstLineChars="50"/>
        <w:rPr>
          <w:rFonts w:hint="eastAsia"/>
          <w:color w:val="000000" w:themeColor="text1"/>
          <w:sz w:val="24"/>
          <w14:textFill>
            <w14:solidFill>
              <w14:schemeClr w14:val="tx1"/>
            </w14:solidFill>
          </w14:textFill>
        </w:rPr>
      </w:pPr>
      <w:bookmarkStart w:id="38" w:name="OLE_LINK29"/>
      <w:r>
        <w:rPr>
          <w:rFonts w:hint="eastAsia"/>
          <w:color w:val="000000" w:themeColor="text1"/>
          <w:sz w:val="24"/>
          <w14:textFill>
            <w14:solidFill>
              <w14:schemeClr w14:val="tx1"/>
            </w14:solidFill>
          </w14:textFill>
        </w:rPr>
        <w:t>a）</w:t>
      </w:r>
      <w:bookmarkEnd w:id="38"/>
      <w:r>
        <w:rPr>
          <w:rFonts w:hint="eastAsia"/>
          <w:color w:val="000000" w:themeColor="text1"/>
          <w:sz w:val="24"/>
          <w:lang w:val="en-US" w:eastAsia="zh-CN"/>
          <w14:textFill>
            <w14:solidFill>
              <w14:schemeClr w14:val="tx1"/>
            </w14:solidFill>
          </w14:textFill>
        </w:rPr>
        <w:t>正确连接好装置</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配套仪器及被检流量计的电路，</w:t>
      </w:r>
      <w:r>
        <w:rPr>
          <w:rFonts w:hint="eastAsia"/>
          <w:color w:val="000000" w:themeColor="text1"/>
          <w:sz w:val="24"/>
          <w14:textFill>
            <w14:solidFill>
              <w14:schemeClr w14:val="tx1"/>
            </w14:solidFill>
          </w14:textFill>
        </w:rPr>
        <w:t>通电预热30分钟</w:t>
      </w:r>
      <w:r>
        <w:rPr>
          <w:rFonts w:hint="eastAsia"/>
          <w:color w:val="000000" w:themeColor="text1"/>
          <w:sz w:val="24"/>
          <w:lang w:val="en-US" w:eastAsia="zh-CN"/>
          <w14:textFill>
            <w14:solidFill>
              <w14:schemeClr w14:val="tx1"/>
            </w14:solidFill>
          </w14:textFill>
        </w:rPr>
        <w:t>。</w:t>
      </w:r>
    </w:p>
    <w:p w14:paraId="3D9D174E">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w:t>
      </w:r>
      <w:r>
        <w:rPr>
          <w:rFonts w:hint="eastAsia"/>
          <w:color w:val="000000" w:themeColor="text1"/>
          <w:sz w:val="24"/>
          <w:lang w:val="en-US" w:eastAsia="zh-CN"/>
          <w14:textFill>
            <w14:solidFill>
              <w14:schemeClr w14:val="tx1"/>
            </w14:solidFill>
          </w14:textFill>
        </w:rPr>
        <w:t>被检流量计</w:t>
      </w:r>
      <w:r>
        <w:rPr>
          <w:rFonts w:hint="eastAsia"/>
          <w:color w:val="000000" w:themeColor="text1"/>
          <w:sz w:val="24"/>
          <w14:textFill>
            <w14:solidFill>
              <w14:schemeClr w14:val="tx1"/>
            </w14:solidFill>
          </w14:textFill>
        </w:rPr>
        <w:t>信号输出，首选脉冲信号。如有可能，仿真检查</w:t>
      </w:r>
      <w:r>
        <w:rPr>
          <w:rFonts w:hint="eastAsia"/>
          <w:color w:val="000000" w:themeColor="text1"/>
          <w:sz w:val="24"/>
          <w:lang w:val="en-US" w:eastAsia="zh-CN"/>
          <w14:textFill>
            <w14:solidFill>
              <w14:schemeClr w14:val="tx1"/>
            </w14:solidFill>
          </w14:textFill>
        </w:rPr>
        <w:t>被检流量计</w:t>
      </w:r>
      <w:r>
        <w:rPr>
          <w:rFonts w:hint="eastAsia"/>
          <w:color w:val="000000" w:themeColor="text1"/>
          <w:sz w:val="24"/>
          <w14:textFill>
            <w14:solidFill>
              <w14:schemeClr w14:val="tx1"/>
            </w14:solidFill>
          </w14:textFill>
        </w:rPr>
        <w:t>输出信号是否准确。</w:t>
      </w:r>
    </w:p>
    <w:p w14:paraId="5ABF1411">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c）按照</w:t>
      </w:r>
      <w:r>
        <w:rPr>
          <w:rFonts w:hint="eastAsia"/>
          <w:color w:val="000000" w:themeColor="text1"/>
          <w:sz w:val="24"/>
          <w:lang w:eastAsia="zh-CN"/>
          <w14:textFill>
            <w14:solidFill>
              <w14:schemeClr w14:val="tx1"/>
            </w14:solidFill>
          </w14:textFill>
        </w:rPr>
        <w:t>可</w:t>
      </w:r>
      <w:r>
        <w:rPr>
          <w:rFonts w:hint="eastAsia"/>
          <w:color w:val="000000" w:themeColor="text1"/>
          <w:sz w:val="24"/>
          <w:lang w:val="en-US" w:eastAsia="zh-CN"/>
          <w14:textFill>
            <w14:solidFill>
              <w14:schemeClr w14:val="tx1"/>
            </w14:solidFill>
          </w14:textFill>
        </w:rPr>
        <w:t>达到的</w:t>
      </w:r>
      <w:r>
        <w:rPr>
          <w:rFonts w:hint="eastAsia"/>
          <w:color w:val="000000" w:themeColor="text1"/>
          <w:sz w:val="24"/>
          <w14:textFill>
            <w14:solidFill>
              <w14:schemeClr w14:val="tx1"/>
            </w14:solidFill>
          </w14:textFill>
        </w:rPr>
        <w:t>最大检定流量50%以上对</w:t>
      </w:r>
      <w:r>
        <w:rPr>
          <w:rFonts w:hint="eastAsia"/>
          <w:color w:val="000000" w:themeColor="text1"/>
          <w:sz w:val="24"/>
          <w:lang w:val="en-US" w:eastAsia="zh-CN"/>
          <w14:textFill>
            <w14:solidFill>
              <w14:schemeClr w14:val="tx1"/>
            </w14:solidFill>
          </w14:textFill>
        </w:rPr>
        <w:t>被检流量计</w:t>
      </w:r>
      <w:r>
        <w:rPr>
          <w:rFonts w:hint="eastAsia"/>
          <w:color w:val="000000" w:themeColor="text1"/>
          <w:sz w:val="24"/>
          <w14:textFill>
            <w14:solidFill>
              <w14:schemeClr w14:val="tx1"/>
            </w14:solidFill>
          </w14:textFill>
        </w:rPr>
        <w:t>通水运行至少10分钟后，对表进行零点调整。</w:t>
      </w:r>
    </w:p>
    <w:p w14:paraId="2322EBCE">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d）按照检定规程要求，</w:t>
      </w:r>
      <w:r>
        <w:rPr>
          <w:rFonts w:hint="eastAsia"/>
          <w:color w:val="000000" w:themeColor="text1"/>
          <w:sz w:val="24"/>
          <w:lang w:val="en-US" w:eastAsia="zh-CN"/>
          <w14:textFill>
            <w14:solidFill>
              <w14:schemeClr w14:val="tx1"/>
            </w14:solidFill>
          </w14:textFill>
        </w:rPr>
        <w:t>使用电子秤</w:t>
      </w:r>
      <w:r>
        <w:rPr>
          <w:rFonts w:hint="eastAsia"/>
          <w:color w:val="000000" w:themeColor="text1"/>
          <w:sz w:val="24"/>
          <w14:textFill>
            <w14:solidFill>
              <w14:schemeClr w14:val="tx1"/>
            </w14:solidFill>
          </w14:textFill>
        </w:rPr>
        <w:t>完成所有校准点的校准，每个点的</w:t>
      </w:r>
      <w:r>
        <w:rPr>
          <w:rFonts w:hint="eastAsia"/>
          <w:color w:val="000000" w:themeColor="text1"/>
          <w:sz w:val="24"/>
          <w:lang w:val="en-US" w:eastAsia="zh-CN"/>
          <w14:textFill>
            <w14:solidFill>
              <w14:schemeClr w14:val="tx1"/>
            </w14:solidFill>
          </w14:textFill>
        </w:rPr>
        <w:t>校准</w:t>
      </w:r>
      <w:r>
        <w:rPr>
          <w:rFonts w:hint="eastAsia"/>
          <w:color w:val="000000" w:themeColor="text1"/>
          <w:sz w:val="24"/>
          <w14:textFill>
            <w14:solidFill>
              <w14:schemeClr w14:val="tx1"/>
            </w14:solidFill>
          </w14:textFill>
        </w:rPr>
        <w:t>次数不少于3次。</w:t>
      </w:r>
    </w:p>
    <w:p w14:paraId="25D9B897">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e）根据</w:t>
      </w:r>
      <w:r>
        <w:rPr>
          <w:rFonts w:hint="eastAsia"/>
          <w:color w:val="000000" w:themeColor="text1"/>
          <w:sz w:val="24"/>
          <w:lang w:val="en-US" w:eastAsia="zh-CN"/>
          <w14:textFill>
            <w14:solidFill>
              <w14:schemeClr w14:val="tx1"/>
            </w14:solidFill>
          </w14:textFill>
        </w:rPr>
        <w:t>计算得到的被检流量计</w:t>
      </w:r>
      <w:r>
        <w:rPr>
          <w:rFonts w:hint="eastAsia"/>
          <w:color w:val="000000" w:themeColor="text1"/>
          <w:sz w:val="24"/>
          <w14:textFill>
            <w14:solidFill>
              <w14:schemeClr w14:val="tx1"/>
            </w14:solidFill>
          </w14:textFill>
        </w:rPr>
        <w:t>和</w:t>
      </w:r>
      <w:r>
        <w:rPr>
          <w:rFonts w:hint="eastAsia"/>
          <w:color w:val="000000" w:themeColor="text1"/>
          <w:sz w:val="24"/>
          <w:lang w:val="en-US" w:eastAsia="zh-CN"/>
          <w14:textFill>
            <w14:solidFill>
              <w14:schemeClr w14:val="tx1"/>
            </w14:solidFill>
          </w14:textFill>
        </w:rPr>
        <w:t>电子秤测量的质量流量，计算示值</w:t>
      </w:r>
      <w:r>
        <w:rPr>
          <w:rFonts w:hint="eastAsia"/>
          <w:color w:val="000000" w:themeColor="text1"/>
          <w:sz w:val="24"/>
          <w14:textFill>
            <w14:solidFill>
              <w14:schemeClr w14:val="tx1"/>
            </w14:solidFill>
          </w14:textFill>
        </w:rPr>
        <w:t>误差和重复性。</w:t>
      </w:r>
    </w:p>
    <w:p w14:paraId="58F6539A">
      <w:pPr>
        <w:spacing w:line="360" w:lineRule="auto"/>
        <w:ind w:firstLine="480"/>
        <w:rPr>
          <w:rFonts w:hint="eastAsia"/>
          <w:bCs/>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f） 对具有读数修正功能的流量测量系统，现场将校准结果确定的修正值或修正系数重新写入流量测量系统，并至少选取2至3个校准点进行验证（修正后）。</w:t>
      </w:r>
    </w:p>
    <w:p w14:paraId="643E86F8">
      <w:pPr>
        <w:spacing w:line="360" w:lineRule="auto"/>
        <w:rPr>
          <w:rFonts w:hint="default"/>
          <w:color w:val="000000" w:themeColor="text1"/>
          <w:sz w:val="24"/>
          <w:highlight w:val="yellow"/>
          <w:lang w:val="en-US" w:eastAsia="zh-CN"/>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7.2.4 水温测量设备校准方法</w:t>
      </w:r>
    </w:p>
    <w:p w14:paraId="7CA48A93">
      <w:pPr>
        <w:keepNext w:val="0"/>
        <w:keepLines w:val="0"/>
        <w:widowControl/>
        <w:suppressLineNumbers w:val="0"/>
        <w:spacing w:line="360" w:lineRule="auto"/>
        <w:jc w:val="left"/>
        <w:rPr>
          <w:rFonts w:hint="eastAsia" w:hAnsi="Times New Roman"/>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7.2.4.1</w:t>
      </w:r>
      <w:r>
        <w:rPr>
          <w:rFonts w:hint="eastAsia"/>
          <w:color w:val="000000" w:themeColor="text1"/>
          <w:sz w:val="24"/>
          <w14:textFill>
            <w14:solidFill>
              <w14:schemeClr w14:val="tx1"/>
            </w14:solidFill>
          </w14:textFill>
        </w:rPr>
        <w:t xml:space="preserve"> </w:t>
      </w:r>
      <w:r>
        <w:rPr>
          <w:rFonts w:hint="eastAsia" w:ascii="Times New Roman" w:hAnsi="Times New Roman" w:eastAsia="宋体" w:cs="Times New Roman"/>
          <w:color w:val="000000" w:themeColor="text1"/>
          <w:kern w:val="2"/>
          <w:sz w:val="24"/>
          <w:szCs w:val="24"/>
          <w:lang w:val="en-US" w:eastAsia="zh-CN" w:bidi="ar"/>
          <w14:textFill>
            <w14:solidFill>
              <w14:schemeClr w14:val="tx1"/>
            </w14:solidFill>
          </w14:textFill>
        </w:rPr>
        <w:t>校准点确定</w:t>
      </w:r>
    </w:p>
    <w:p w14:paraId="6AA207F1">
      <w:pPr>
        <w:spacing w:line="360" w:lineRule="auto"/>
        <w:ind w:firstLine="480" w:firstLineChars="200"/>
        <w:rPr>
          <w:rFonts w:hAnsi="宋体"/>
          <w:bCs/>
          <w:sz w:val="24"/>
        </w:rPr>
      </w:pPr>
      <w:r>
        <w:rPr>
          <w:bCs/>
          <w:sz w:val="24"/>
        </w:rPr>
        <w:t>根据实际温度测量范围合理确定校准点，校准点原则上应覆盖测量范围，常用的温度校准点为</w:t>
      </w:r>
      <w:r>
        <w:rPr>
          <w:rFonts w:hint="eastAsia"/>
          <w:bCs/>
          <w:sz w:val="24"/>
          <w:lang w:val="en-US" w:eastAsia="zh-CN"/>
        </w:rPr>
        <w:t>2</w:t>
      </w:r>
      <w:r>
        <w:rPr>
          <w:bCs/>
          <w:sz w:val="24"/>
        </w:rPr>
        <w:t>5</w:t>
      </w:r>
      <w:r>
        <w:rPr>
          <w:rFonts w:hint="eastAsia"/>
          <w:bCs/>
          <w:sz w:val="24"/>
          <w:lang w:val="en-US" w:eastAsia="zh-CN"/>
        </w:rPr>
        <w:t>℃。</w:t>
      </w:r>
      <w:r>
        <w:rPr>
          <w:bCs/>
          <w:sz w:val="24"/>
        </w:rPr>
        <w:t>必要时</w:t>
      </w:r>
      <w:r>
        <w:rPr>
          <w:rFonts w:hint="eastAsia"/>
          <w:bCs/>
          <w:sz w:val="24"/>
          <w:lang w:eastAsia="zh-CN"/>
        </w:rPr>
        <w:t>，</w:t>
      </w:r>
      <w:r>
        <w:rPr>
          <w:bCs/>
          <w:sz w:val="24"/>
        </w:rPr>
        <w:t>可根据客户需求调整或增加校准</w:t>
      </w:r>
      <w:r>
        <w:rPr>
          <w:rFonts w:hint="eastAsia" w:hAnsi="宋体"/>
          <w:bCs/>
          <w:sz w:val="24"/>
        </w:rPr>
        <w:t>点。</w:t>
      </w:r>
    </w:p>
    <w:p w14:paraId="37C94D81">
      <w:pPr>
        <w:spacing w:line="440" w:lineRule="exact"/>
        <w:rPr>
          <w:rFonts w:hint="eastAsia" w:ascii="宋体" w:hAnsi="宋体"/>
          <w:sz w:val="24"/>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7.2.4.2</w:t>
      </w:r>
      <w:r>
        <w:rPr>
          <w:sz w:val="24"/>
        </w:rPr>
        <w:t xml:space="preserve"> </w:t>
      </w:r>
      <w:r>
        <w:rPr>
          <w:rFonts w:hint="eastAsia" w:ascii="Times New Roman" w:hAnsi="Times New Roman" w:eastAsia="宋体" w:cs="Times New Roman"/>
          <w:color w:val="000000" w:themeColor="text1"/>
          <w:kern w:val="2"/>
          <w:sz w:val="24"/>
          <w:szCs w:val="24"/>
          <w:lang w:val="en-US" w:eastAsia="zh-CN" w:bidi="ar"/>
          <w14:textFill>
            <w14:solidFill>
              <w14:schemeClr w14:val="tx1"/>
            </w14:solidFill>
          </w14:textFill>
        </w:rPr>
        <w:t>校准步骤</w:t>
      </w:r>
    </w:p>
    <w:p w14:paraId="1EA5C662">
      <w:pPr>
        <w:spacing w:line="440" w:lineRule="exact"/>
        <w:ind w:firstLine="480" w:firstLineChars="200"/>
        <w:rPr>
          <w:rFonts w:hint="eastAsia" w:ascii="宋体" w:hAnsi="宋体"/>
          <w:sz w:val="24"/>
        </w:rPr>
      </w:pPr>
      <w:r>
        <w:rPr>
          <w:rFonts w:hint="eastAsia" w:ascii="宋体" w:hAnsi="宋体"/>
          <w:sz w:val="24"/>
          <w:lang w:val="en-US" w:eastAsia="zh-CN"/>
        </w:rPr>
        <w:t>参照</w:t>
      </w:r>
      <w:r>
        <w:rPr>
          <w:rFonts w:hint="eastAsia"/>
          <w:color w:val="000000" w:themeColor="text1"/>
          <w:sz w:val="24"/>
          <w:lang w:val="en-US" w:eastAsia="zh-CN"/>
          <w14:textFill>
            <w14:solidFill>
              <w14:schemeClr w14:val="tx1"/>
            </w14:solidFill>
          </w14:textFill>
        </w:rPr>
        <w:t>JJF 1366-2012</w:t>
      </w:r>
      <w:r>
        <w:rPr>
          <w:rFonts w:hint="eastAsia" w:ascii="宋体" w:hAnsi="宋体"/>
          <w:sz w:val="24"/>
          <w:lang w:val="en-US" w:eastAsia="zh-CN"/>
        </w:rPr>
        <w:t xml:space="preserve">对水温测量设备进行校准。 </w:t>
      </w:r>
    </w:p>
    <w:p w14:paraId="5FA16D0C">
      <w:pPr>
        <w:numPr>
          <w:ilvl w:val="0"/>
          <w:numId w:val="4"/>
        </w:numPr>
        <w:spacing w:line="440" w:lineRule="exact"/>
        <w:ind w:firstLine="480" w:firstLineChars="200"/>
        <w:rPr>
          <w:rFonts w:hint="eastAsia" w:ascii="宋体" w:hAnsi="宋体"/>
          <w:sz w:val="24"/>
          <w:lang w:val="en-US" w:eastAsia="zh-CN"/>
        </w:rPr>
      </w:pPr>
      <w:r>
        <w:rPr>
          <w:rFonts w:hint="eastAsia" w:ascii="宋体" w:hAnsi="宋体"/>
          <w:sz w:val="24"/>
          <w:lang w:val="en-US" w:eastAsia="zh-CN"/>
        </w:rPr>
        <w:t>将标准铂电阻温度计与被校水温测量设备的温度传感器同时插入恒温槽内，插入深度一般不小于</w:t>
      </w:r>
      <w:r>
        <w:rPr>
          <w:rFonts w:hint="default" w:ascii="Times New Roman" w:hAnsi="Times New Roman" w:cs="Times New Roman"/>
          <w:sz w:val="24"/>
          <w:lang w:val="en-US" w:eastAsia="zh-CN"/>
        </w:rPr>
        <w:t>100 mm</w:t>
      </w:r>
      <w:r>
        <w:rPr>
          <w:rFonts w:hint="eastAsia" w:ascii="宋体" w:hAnsi="宋体"/>
          <w:sz w:val="24"/>
          <w:lang w:val="en-US" w:eastAsia="zh-CN"/>
        </w:rPr>
        <w:t xml:space="preserve">，并处于相同有效温度区域内，如图3所示。 </w:t>
      </w:r>
    </w:p>
    <w:p w14:paraId="1B0F4276">
      <w:pPr>
        <w:spacing w:line="440" w:lineRule="exact"/>
        <w:ind w:firstLine="420" w:firstLineChars="200"/>
        <w:rPr>
          <w:rFonts w:hint="eastAsia" w:ascii="宋体" w:hAnsi="宋体"/>
          <w:sz w:val="24"/>
        </w:rPr>
      </w:pPr>
      <w:r>
        <w:rPr>
          <w:color w:val="000000" w:themeColor="text1"/>
          <w14:textFill>
            <w14:solidFill>
              <w14:schemeClr w14:val="tx1"/>
            </w14:solidFill>
          </w14:textFill>
        </w:rPr>
        <w:drawing>
          <wp:anchor distT="0" distB="0" distL="0" distR="0" simplePos="0" relativeHeight="251665408" behindDoc="0" locked="0" layoutInCell="1" allowOverlap="1">
            <wp:simplePos x="0" y="0"/>
            <wp:positionH relativeFrom="column">
              <wp:posOffset>873125</wp:posOffset>
            </wp:positionH>
            <wp:positionV relativeFrom="paragraph">
              <wp:posOffset>86995</wp:posOffset>
            </wp:positionV>
            <wp:extent cx="3264535" cy="1738630"/>
            <wp:effectExtent l="0" t="0" r="12065" b="1270"/>
            <wp:wrapNone/>
            <wp:docPr id="2" name="图片 7" descr="C:\Users\Hang ChenZhe\Desktop\温度测量系统校准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C:\Users\Hang ChenZhe\Desktop\温度测量系统校准示意图.png"/>
                    <pic:cNvPicPr>
                      <a:picLocks noChangeAspect="1" noChangeArrowheads="1"/>
                    </pic:cNvPicPr>
                  </pic:nvPicPr>
                  <pic:blipFill>
                    <a:blip r:embed="rId17" cstate="print"/>
                    <a:srcRect/>
                    <a:stretch>
                      <a:fillRect/>
                    </a:stretch>
                  </pic:blipFill>
                  <pic:spPr>
                    <a:xfrm>
                      <a:off x="0" y="0"/>
                      <a:ext cx="3272308" cy="1742930"/>
                    </a:xfrm>
                    <a:prstGeom prst="rect">
                      <a:avLst/>
                    </a:prstGeom>
                    <a:noFill/>
                    <a:ln w="9525">
                      <a:noFill/>
                      <a:miter lim="800000"/>
                      <a:headEnd/>
                      <a:tailEnd/>
                    </a:ln>
                  </pic:spPr>
                </pic:pic>
              </a:graphicData>
            </a:graphic>
          </wp:anchor>
        </w:drawing>
      </w:r>
    </w:p>
    <w:p w14:paraId="1FC552C1">
      <w:pPr>
        <w:spacing w:line="440" w:lineRule="exact"/>
        <w:ind w:firstLine="480" w:firstLineChars="200"/>
        <w:rPr>
          <w:rFonts w:hint="eastAsia" w:ascii="宋体" w:hAnsi="宋体"/>
          <w:sz w:val="24"/>
        </w:rPr>
      </w:pPr>
    </w:p>
    <w:p w14:paraId="54A3DF29">
      <w:pPr>
        <w:spacing w:line="440" w:lineRule="exact"/>
        <w:ind w:firstLine="480" w:firstLineChars="200"/>
        <w:rPr>
          <w:rFonts w:hint="eastAsia" w:ascii="宋体" w:hAnsi="宋体"/>
          <w:sz w:val="24"/>
        </w:rPr>
      </w:pPr>
    </w:p>
    <w:p w14:paraId="7B0D1B5F">
      <w:pPr>
        <w:spacing w:line="440" w:lineRule="exact"/>
        <w:ind w:firstLine="480" w:firstLineChars="200"/>
        <w:rPr>
          <w:rFonts w:hint="eastAsia" w:ascii="宋体" w:hAnsi="宋体"/>
          <w:sz w:val="24"/>
        </w:rPr>
      </w:pPr>
    </w:p>
    <w:p w14:paraId="7B275048">
      <w:pPr>
        <w:spacing w:line="440" w:lineRule="exact"/>
        <w:ind w:firstLine="480" w:firstLineChars="200"/>
        <w:rPr>
          <w:rFonts w:hint="eastAsia" w:ascii="宋体" w:hAnsi="宋体"/>
          <w:sz w:val="24"/>
        </w:rPr>
      </w:pPr>
    </w:p>
    <w:p w14:paraId="30CF08D3">
      <w:pPr>
        <w:spacing w:line="440" w:lineRule="exact"/>
        <w:ind w:firstLine="480" w:firstLineChars="200"/>
        <w:rPr>
          <w:rFonts w:hint="eastAsia" w:ascii="宋体" w:hAnsi="宋体"/>
          <w:sz w:val="24"/>
        </w:rPr>
      </w:pPr>
    </w:p>
    <w:p w14:paraId="483E9078">
      <w:pPr>
        <w:spacing w:line="360" w:lineRule="auto"/>
        <w:jc w:val="center"/>
        <w:rPr>
          <w:rFonts w:hint="eastAsia" w:asciiTheme="minorEastAsia" w:hAnsiTheme="minorEastAsia" w:eastAsiaTheme="minorEastAsia"/>
          <w:bCs/>
          <w:kern w:val="0"/>
          <w:szCs w:val="21"/>
          <w:lang w:val="zh-CN"/>
        </w:rPr>
      </w:pPr>
    </w:p>
    <w:p w14:paraId="228FACC8">
      <w:pPr>
        <w:spacing w:line="360" w:lineRule="auto"/>
        <w:jc w:val="center"/>
        <w:rPr>
          <w:rFonts w:ascii="黑体" w:hAnsi="黑体" w:eastAsia="黑体"/>
          <w:color w:val="000000" w:themeColor="text1"/>
          <w:sz w:val="24"/>
          <w14:textFill>
            <w14:solidFill>
              <w14:schemeClr w14:val="tx1"/>
            </w14:solidFill>
          </w14:textFill>
        </w:rPr>
      </w:pPr>
      <w:r>
        <w:rPr>
          <w:rFonts w:hint="eastAsia" w:asciiTheme="minorEastAsia" w:hAnsiTheme="minorEastAsia" w:eastAsiaTheme="minorEastAsia"/>
          <w:bCs/>
          <w:kern w:val="0"/>
          <w:szCs w:val="21"/>
          <w:lang w:val="zh-CN"/>
        </w:rPr>
        <w:t>图</w:t>
      </w:r>
      <w:r>
        <w:rPr>
          <w:rFonts w:hint="eastAsia" w:asciiTheme="minorEastAsia" w:hAnsiTheme="minorEastAsia" w:eastAsiaTheme="minorEastAsia"/>
          <w:bCs/>
          <w:kern w:val="0"/>
          <w:szCs w:val="21"/>
          <w:lang w:val="en-US" w:eastAsia="zh-CN"/>
        </w:rPr>
        <w:t>3 水温测量设备校准</w:t>
      </w:r>
      <w:r>
        <w:rPr>
          <w:rFonts w:hint="eastAsia" w:asciiTheme="minorEastAsia" w:hAnsiTheme="minorEastAsia" w:eastAsiaTheme="minorEastAsia"/>
          <w:bCs/>
          <w:kern w:val="0"/>
          <w:szCs w:val="21"/>
          <w:lang w:val="zh-CN"/>
        </w:rPr>
        <w:t>示意图</w:t>
      </w:r>
    </w:p>
    <w:p w14:paraId="3CEDB796">
      <w:pPr>
        <w:spacing w:line="440" w:lineRule="exact"/>
        <w:ind w:firstLine="480" w:firstLineChars="200"/>
        <w:rPr>
          <w:rFonts w:hint="eastAsia" w:ascii="宋体" w:hAnsi="宋体"/>
          <w:sz w:val="24"/>
        </w:rPr>
      </w:pPr>
      <w:r>
        <w:rPr>
          <w:rFonts w:hint="eastAsia"/>
          <w:bCs/>
          <w:color w:val="000000" w:themeColor="text1"/>
          <w:sz w:val="24"/>
          <w:lang w:val="en-US" w:eastAsia="zh-CN"/>
          <w14:textFill>
            <w14:solidFill>
              <w14:schemeClr w14:val="tx1"/>
            </w14:solidFill>
          </w14:textFill>
        </w:rPr>
        <w:t>b</w:t>
      </w:r>
      <w:r>
        <w:rPr>
          <w:rFonts w:hint="eastAsia"/>
          <w:bCs/>
          <w:color w:val="000000" w:themeColor="text1"/>
          <w:sz w:val="24"/>
          <w14:textFill>
            <w14:solidFill>
              <w14:schemeClr w14:val="tx1"/>
            </w14:solidFill>
          </w14:textFill>
        </w:rPr>
        <w:t>）</w:t>
      </w:r>
      <w:r>
        <w:rPr>
          <w:rFonts w:hint="eastAsia" w:ascii="宋体" w:hAnsi="宋体"/>
          <w:sz w:val="24"/>
          <w:lang w:val="en-US" w:eastAsia="zh-CN"/>
        </w:rPr>
        <w:t>将恒温槽设定至校准点并待其足够稳定，且标准铂电阻读数与校准点偏差不超过±</w:t>
      </w:r>
      <w:r>
        <w:rPr>
          <w:rFonts w:hint="eastAsia" w:ascii="Times New Roman" w:hAnsi="Times New Roman" w:cs="Times New Roman"/>
          <w:sz w:val="24"/>
          <w:lang w:val="en-US" w:eastAsia="zh-CN"/>
        </w:rPr>
        <w:t>0.2</w:t>
      </w:r>
      <w:r>
        <w:rPr>
          <w:rFonts w:hint="eastAsia" w:cs="Times New Roman"/>
          <w:sz w:val="24"/>
          <w:lang w:val="en-US" w:eastAsia="zh-CN"/>
        </w:rPr>
        <w:t xml:space="preserve"> </w:t>
      </w:r>
      <w:r>
        <w:rPr>
          <w:rFonts w:hint="eastAsia" w:ascii="Times New Roman" w:hAnsi="Times New Roman" w:cs="Times New Roman"/>
          <w:sz w:val="24"/>
          <w:lang w:val="en-US" w:eastAsia="zh-CN"/>
        </w:rPr>
        <w:t>℃</w:t>
      </w:r>
      <w:r>
        <w:rPr>
          <w:rFonts w:hint="eastAsia" w:ascii="宋体" w:hAnsi="宋体"/>
          <w:sz w:val="24"/>
          <w:lang w:val="en-US" w:eastAsia="zh-CN"/>
        </w:rPr>
        <w:t xml:space="preserve">后，读取标准铂电阻温度计和被校水温测量设备显示值（修正前）。 </w:t>
      </w:r>
    </w:p>
    <w:p w14:paraId="27149AEA">
      <w:pPr>
        <w:spacing w:line="440" w:lineRule="exact"/>
        <w:ind w:firstLine="480" w:firstLineChars="200"/>
        <w:rPr>
          <w:rFonts w:hint="eastAsia" w:ascii="宋体" w:hAnsi="宋体"/>
          <w:sz w:val="24"/>
        </w:rPr>
      </w:pPr>
      <w:r>
        <w:rPr>
          <w:rFonts w:hint="eastAsia" w:ascii="宋体" w:hAnsi="宋体"/>
          <w:sz w:val="24"/>
          <w:lang w:val="en-US" w:eastAsia="zh-CN"/>
        </w:rPr>
        <w:t>读数过程中温度测量系统读数保留小数点后两位，标准铂电阻温度计读数保留小数点后</w:t>
      </w:r>
      <w:r>
        <w:rPr>
          <w:rFonts w:hint="default" w:ascii="Times New Roman" w:hAnsi="Times New Roman" w:cs="Times New Roman"/>
          <w:sz w:val="24"/>
          <w:lang w:val="en-US" w:eastAsia="zh-CN"/>
        </w:rPr>
        <w:t>3</w:t>
      </w:r>
      <w:r>
        <w:rPr>
          <w:rFonts w:hint="eastAsia" w:ascii="宋体" w:hAnsi="宋体"/>
          <w:sz w:val="24"/>
          <w:lang w:val="en-US" w:eastAsia="zh-CN"/>
        </w:rPr>
        <w:t xml:space="preserve">位。 </w:t>
      </w:r>
    </w:p>
    <w:p w14:paraId="048EE000">
      <w:pPr>
        <w:spacing w:line="440" w:lineRule="exact"/>
        <w:ind w:firstLine="480" w:firstLineChars="200"/>
        <w:rPr>
          <w:rFonts w:hint="eastAsia" w:ascii="宋体" w:hAnsi="宋体"/>
          <w:sz w:val="24"/>
        </w:rPr>
      </w:pPr>
      <w:r>
        <w:rPr>
          <w:rFonts w:hint="eastAsia"/>
          <w:color w:val="000000" w:themeColor="text1"/>
          <w:sz w:val="24"/>
          <w:lang w:val="en-US" w:eastAsia="zh-CN"/>
          <w14:textFill>
            <w14:solidFill>
              <w14:schemeClr w14:val="tx1"/>
            </w14:solidFill>
          </w14:textFill>
        </w:rPr>
        <w:t>c</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 xml:space="preserve"> </w:t>
      </w:r>
      <w:r>
        <w:rPr>
          <w:rFonts w:hint="eastAsia" w:ascii="宋体" w:hAnsi="宋体"/>
          <w:sz w:val="24"/>
          <w:lang w:val="en-US" w:eastAsia="zh-CN"/>
        </w:rPr>
        <w:t xml:space="preserve">待校准点完成后，现场将校准结果或修正系数写入温度测量系统。 </w:t>
      </w:r>
    </w:p>
    <w:p w14:paraId="4F04B60B">
      <w:pPr>
        <w:spacing w:line="360" w:lineRule="auto"/>
        <w:rPr>
          <w:rFonts w:hint="default"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7.2.5 压力测量设备校准方法</w:t>
      </w:r>
    </w:p>
    <w:p w14:paraId="63A0CC14">
      <w:pPr>
        <w:spacing w:line="360" w:lineRule="auto"/>
        <w:rPr>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7.2.5.1</w:t>
      </w:r>
      <w:r>
        <w:rPr>
          <w:rFonts w:hint="eastAsia"/>
          <w:color w:val="000000" w:themeColor="text1"/>
          <w:sz w:val="24"/>
          <w14:textFill>
            <w14:solidFill>
              <w14:schemeClr w14:val="tx1"/>
            </w14:solidFill>
          </w14:textFill>
        </w:rPr>
        <w:t xml:space="preserve"> 校准点确定</w:t>
      </w:r>
    </w:p>
    <w:p w14:paraId="192519F4">
      <w:pPr>
        <w:spacing w:line="360" w:lineRule="auto"/>
        <w:ind w:firstLine="480" w:firstLineChars="200"/>
        <w:rPr>
          <w:bCs/>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根据实际压力测量范围合理确定校准点，校准点原则上应覆盖测量范围且一般不少于</w:t>
      </w:r>
      <w:r>
        <w:rPr>
          <w:rFonts w:hint="eastAsia" w:hAnsi="宋体"/>
          <w:bCs/>
          <w:color w:val="000000" w:themeColor="text1"/>
          <w:sz w:val="24"/>
          <w:lang w:val="en-US" w:eastAsia="zh-CN"/>
          <w14:textFill>
            <w14:solidFill>
              <w14:schemeClr w14:val="tx1"/>
            </w14:solidFill>
          </w14:textFill>
        </w:rPr>
        <w:t>3</w:t>
      </w:r>
      <w:r>
        <w:rPr>
          <w:rFonts w:hint="eastAsia" w:hAnsi="宋体"/>
          <w:bCs/>
          <w:color w:val="000000" w:themeColor="text1"/>
          <w:sz w:val="24"/>
          <w14:textFill>
            <w14:solidFill>
              <w14:schemeClr w14:val="tx1"/>
            </w14:solidFill>
          </w14:textFill>
        </w:rPr>
        <w:t>个，常用的压力校准点可参见表</w:t>
      </w:r>
      <w:r>
        <w:rPr>
          <w:rFonts w:hint="eastAsia" w:hAnsi="宋体"/>
          <w:bCs/>
          <w:color w:val="000000" w:themeColor="text1"/>
          <w:sz w:val="24"/>
          <w:lang w:val="en-US" w:eastAsia="zh-CN"/>
          <w14:textFill>
            <w14:solidFill>
              <w14:schemeClr w14:val="tx1"/>
            </w14:solidFill>
          </w14:textFill>
        </w:rPr>
        <w:t>7</w:t>
      </w:r>
      <w:r>
        <w:rPr>
          <w:rFonts w:hint="eastAsia" w:hAnsi="宋体"/>
          <w:bCs/>
          <w:color w:val="000000" w:themeColor="text1"/>
          <w:sz w:val="24"/>
          <w14:textFill>
            <w14:solidFill>
              <w14:schemeClr w14:val="tx1"/>
            </w14:solidFill>
          </w14:textFill>
        </w:rPr>
        <w:t>。</w:t>
      </w:r>
      <w:r>
        <w:rPr>
          <w:bCs/>
          <w:color w:val="000000" w:themeColor="text1"/>
          <w:sz w:val="24"/>
          <w14:textFill>
            <w14:solidFill>
              <w14:schemeClr w14:val="tx1"/>
            </w14:solidFill>
          </w14:textFill>
        </w:rPr>
        <w:t>必要时，可根据</w:t>
      </w:r>
      <w:r>
        <w:rPr>
          <w:rFonts w:hint="eastAsia"/>
          <w:bCs/>
          <w:color w:val="000000" w:themeColor="text1"/>
          <w:sz w:val="24"/>
          <w14:textFill>
            <w14:solidFill>
              <w14:schemeClr w14:val="tx1"/>
            </w14:solidFill>
          </w14:textFill>
        </w:rPr>
        <w:t>客户</w:t>
      </w:r>
      <w:r>
        <w:rPr>
          <w:bCs/>
          <w:color w:val="000000" w:themeColor="text1"/>
          <w:sz w:val="24"/>
          <w14:textFill>
            <w14:solidFill>
              <w14:schemeClr w14:val="tx1"/>
            </w14:solidFill>
          </w14:textFill>
        </w:rPr>
        <w:t>需求调整或增加校准点。</w:t>
      </w:r>
    </w:p>
    <w:p w14:paraId="422310CF">
      <w:pPr>
        <w:spacing w:line="360" w:lineRule="auto"/>
        <w:jc w:val="center"/>
        <w:rPr>
          <w:rFonts w:ascii="黑体" w:hAnsi="黑体" w:eastAsia="黑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表</w:t>
      </w:r>
      <w:r>
        <w:rPr>
          <w:rFonts w:hint="eastAsia" w:ascii="黑体" w:hAnsi="黑体" w:eastAsia="黑体"/>
          <w:color w:val="000000" w:themeColor="text1"/>
          <w:szCs w:val="21"/>
          <w:lang w:val="en-US" w:eastAsia="zh-CN"/>
          <w14:textFill>
            <w14:solidFill>
              <w14:schemeClr w14:val="tx1"/>
            </w14:solidFill>
          </w14:textFill>
        </w:rPr>
        <w:t>7</w:t>
      </w:r>
      <w:r>
        <w:rPr>
          <w:rFonts w:ascii="黑体" w:hAnsi="黑体" w:eastAsia="黑体"/>
          <w:color w:val="000000" w:themeColor="text1"/>
          <w:szCs w:val="21"/>
          <w14:textFill>
            <w14:solidFill>
              <w14:schemeClr w14:val="tx1"/>
            </w14:solidFill>
          </w14:textFill>
        </w:rPr>
        <w:t xml:space="preserve"> 压力测量</w:t>
      </w:r>
      <w:r>
        <w:rPr>
          <w:rFonts w:hint="eastAsia" w:ascii="黑体" w:hAnsi="黑体" w:eastAsia="黑体"/>
          <w:color w:val="000000" w:themeColor="text1"/>
          <w:szCs w:val="21"/>
          <w:lang w:val="en-US" w:eastAsia="zh-CN"/>
          <w14:textFill>
            <w14:solidFill>
              <w14:schemeClr w14:val="tx1"/>
            </w14:solidFill>
          </w14:textFill>
        </w:rPr>
        <w:t>仪器</w:t>
      </w:r>
      <w:r>
        <w:rPr>
          <w:rFonts w:hint="eastAsia" w:ascii="黑体" w:hAnsi="黑体" w:eastAsia="黑体"/>
          <w:color w:val="000000" w:themeColor="text1"/>
          <w:szCs w:val="21"/>
          <w14:textFill>
            <w14:solidFill>
              <w14:schemeClr w14:val="tx1"/>
            </w14:solidFill>
          </w14:textFill>
        </w:rPr>
        <w:t>常用</w:t>
      </w:r>
      <w:r>
        <w:rPr>
          <w:rFonts w:ascii="黑体" w:hAnsi="黑体" w:eastAsia="黑体"/>
          <w:color w:val="000000" w:themeColor="text1"/>
          <w:szCs w:val="21"/>
          <w14:textFill>
            <w14:solidFill>
              <w14:schemeClr w14:val="tx1"/>
            </w14:solidFill>
          </w14:textFill>
        </w:rPr>
        <w:t>校准点</w:t>
      </w:r>
    </w:p>
    <w:tbl>
      <w:tblPr>
        <w:tblStyle w:val="28"/>
        <w:tblW w:w="8856"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660"/>
        <w:gridCol w:w="6196"/>
      </w:tblGrid>
      <w:tr w14:paraId="77E7935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1" w:hRule="atLeast"/>
        </w:trPr>
        <w:tc>
          <w:tcPr>
            <w:tcW w:w="2660" w:type="dxa"/>
          </w:tcPr>
          <w:p w14:paraId="39B6CCBA">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项目</w:t>
            </w:r>
          </w:p>
        </w:tc>
        <w:tc>
          <w:tcPr>
            <w:tcW w:w="6196" w:type="dxa"/>
          </w:tcPr>
          <w:p w14:paraId="27C44C2D">
            <w:pPr>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常用</w:t>
            </w:r>
            <w:r>
              <w:rPr>
                <w:color w:val="000000" w:themeColor="text1"/>
                <w:kern w:val="0"/>
                <w:sz w:val="20"/>
                <w14:textFill>
                  <w14:solidFill>
                    <w14:schemeClr w14:val="tx1"/>
                  </w14:solidFill>
                </w14:textFill>
              </w:rPr>
              <w:t>校准点</w:t>
            </w:r>
          </w:p>
        </w:tc>
      </w:tr>
      <w:tr w14:paraId="4FAB60F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PrEx>
        <w:tc>
          <w:tcPr>
            <w:tcW w:w="2660" w:type="dxa"/>
            <w:vAlign w:val="center"/>
          </w:tcPr>
          <w:p w14:paraId="76E20A55">
            <w:pPr>
              <w:spacing w:line="360" w:lineRule="auto"/>
              <w:jc w:val="center"/>
              <w:rPr>
                <w:rFonts w:hint="eastAsia" w:eastAsia="宋体"/>
                <w:color w:val="000000" w:themeColor="text1"/>
                <w:kern w:val="0"/>
                <w:sz w:val="20"/>
                <w:lang w:val="en-US" w:eastAsia="zh-CN"/>
                <w14:textFill>
                  <w14:solidFill>
                    <w14:schemeClr w14:val="tx1"/>
                  </w14:solidFill>
                </w14:textFill>
              </w:rPr>
            </w:pPr>
            <w:r>
              <w:rPr>
                <w:rFonts w:hint="eastAsia"/>
                <w:color w:val="000000" w:themeColor="text1"/>
                <w:kern w:val="0"/>
                <w:sz w:val="20"/>
                <w14:textFill>
                  <w14:solidFill>
                    <w14:schemeClr w14:val="tx1"/>
                  </w14:solidFill>
                </w14:textFill>
              </w:rPr>
              <w:t>压力</w:t>
            </w:r>
            <w:r>
              <w:rPr>
                <w:rFonts w:hint="eastAsia"/>
                <w:color w:val="000000" w:themeColor="text1"/>
                <w:kern w:val="0"/>
                <w:sz w:val="20"/>
                <w:lang w:val="en-US" w:eastAsia="zh-CN"/>
                <w14:textFill>
                  <w14:solidFill>
                    <w14:schemeClr w14:val="tx1"/>
                  </w14:solidFill>
                </w14:textFill>
              </w:rPr>
              <w:t>计</w:t>
            </w:r>
          </w:p>
        </w:tc>
        <w:tc>
          <w:tcPr>
            <w:tcW w:w="6196" w:type="dxa"/>
          </w:tcPr>
          <w:p w14:paraId="7265E39D">
            <w:pPr>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0 MPa、</w:t>
            </w:r>
            <w:r>
              <w:rPr>
                <w:rFonts w:hint="eastAsia"/>
                <w:color w:val="000000" w:themeColor="text1"/>
                <w:kern w:val="0"/>
                <w:sz w:val="20"/>
                <w14:textFill>
                  <w14:solidFill>
                    <w14:schemeClr w14:val="tx1"/>
                  </w14:solidFill>
                </w14:textFill>
              </w:rPr>
              <w:t>0.1</w:t>
            </w:r>
            <w:r>
              <w:rPr>
                <w:rFonts w:hint="eastAsia"/>
                <w:color w:val="000000" w:themeColor="text1"/>
                <w:kern w:val="0"/>
                <w:sz w:val="20"/>
                <w:lang w:val="en-US" w:eastAsia="zh-CN"/>
                <w14:textFill>
                  <w14:solidFill>
                    <w14:schemeClr w14:val="tx1"/>
                  </w14:solidFill>
                </w14:textFill>
              </w:rPr>
              <w:t xml:space="preserve"> </w:t>
            </w:r>
            <w:r>
              <w:rPr>
                <w:color w:val="000000" w:themeColor="text1"/>
                <w:kern w:val="0"/>
                <w:sz w:val="20"/>
                <w14:textFill>
                  <w14:solidFill>
                    <w14:schemeClr w14:val="tx1"/>
                  </w14:solidFill>
                </w14:textFill>
              </w:rPr>
              <w:t>MPa、</w:t>
            </w:r>
            <w:r>
              <w:rPr>
                <w:rFonts w:hint="eastAsia"/>
                <w:color w:val="000000" w:themeColor="text1"/>
                <w:kern w:val="0"/>
                <w:sz w:val="20"/>
                <w14:textFill>
                  <w14:solidFill>
                    <w14:schemeClr w14:val="tx1"/>
                  </w14:solidFill>
                </w14:textFill>
              </w:rPr>
              <w:t>0.24</w:t>
            </w:r>
            <w:r>
              <w:rPr>
                <w:rFonts w:hint="eastAsia"/>
                <w:color w:val="000000" w:themeColor="text1"/>
                <w:kern w:val="0"/>
                <w:sz w:val="20"/>
                <w:lang w:val="en-US" w:eastAsia="zh-CN"/>
                <w14:textFill>
                  <w14:solidFill>
                    <w14:schemeClr w14:val="tx1"/>
                  </w14:solidFill>
                </w14:textFill>
              </w:rPr>
              <w:t xml:space="preserve"> </w:t>
            </w:r>
            <w:r>
              <w:rPr>
                <w:color w:val="000000" w:themeColor="text1"/>
                <w:kern w:val="0"/>
                <w:sz w:val="20"/>
                <w14:textFill>
                  <w14:solidFill>
                    <w14:schemeClr w14:val="tx1"/>
                  </w14:solidFill>
                </w14:textFill>
              </w:rPr>
              <w:t>MPa、</w:t>
            </w:r>
            <w:r>
              <w:rPr>
                <w:rFonts w:hint="eastAsia"/>
                <w:color w:val="000000" w:themeColor="text1"/>
                <w:kern w:val="0"/>
                <w:sz w:val="20"/>
                <w14:textFill>
                  <w14:solidFill>
                    <w14:schemeClr w14:val="tx1"/>
                  </w14:solidFill>
                </w14:textFill>
              </w:rPr>
              <w:t>0.5</w:t>
            </w:r>
            <w:r>
              <w:rPr>
                <w:rFonts w:hint="eastAsia"/>
                <w:color w:val="000000" w:themeColor="text1"/>
                <w:kern w:val="0"/>
                <w:sz w:val="20"/>
                <w:lang w:val="en-US" w:eastAsia="zh-CN"/>
                <w14:textFill>
                  <w14:solidFill>
                    <w14:schemeClr w14:val="tx1"/>
                  </w14:solidFill>
                </w14:textFill>
              </w:rPr>
              <w:t xml:space="preserve"> </w:t>
            </w:r>
            <w:r>
              <w:rPr>
                <w:color w:val="000000" w:themeColor="text1"/>
                <w:kern w:val="0"/>
                <w:sz w:val="20"/>
                <w14:textFill>
                  <w14:solidFill>
                    <w14:schemeClr w14:val="tx1"/>
                  </w14:solidFill>
                </w14:textFill>
              </w:rPr>
              <w:t>MPa</w:t>
            </w:r>
          </w:p>
        </w:tc>
      </w:tr>
    </w:tbl>
    <w:p w14:paraId="3F6366C9">
      <w:pPr>
        <w:spacing w:line="360" w:lineRule="auto"/>
        <w:rPr>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7.2.5.2</w:t>
      </w:r>
      <w:r>
        <w:rPr>
          <w:rFonts w:hint="eastAsia"/>
          <w:color w:val="000000" w:themeColor="text1"/>
          <w:sz w:val="24"/>
          <w14:textFill>
            <w14:solidFill>
              <w14:schemeClr w14:val="tx1"/>
            </w14:solidFill>
          </w14:textFill>
        </w:rPr>
        <w:t xml:space="preserve"> 校准步骤</w:t>
      </w:r>
    </w:p>
    <w:p w14:paraId="24C37E22">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参照JJG</w:t>
      </w:r>
      <w:r>
        <w:rPr>
          <w:rFonts w:hint="eastAsia"/>
          <w:color w:val="000000" w:themeColor="text1"/>
          <w:sz w:val="24"/>
          <w:lang w:val="en-US" w:eastAsia="zh-CN"/>
          <w14:textFill>
            <w14:solidFill>
              <w14:schemeClr w14:val="tx1"/>
            </w14:solidFill>
          </w14:textFill>
        </w:rPr>
        <w:t xml:space="preserve"> </w:t>
      </w:r>
      <w:r>
        <w:rPr>
          <w:rFonts w:hint="eastAsia"/>
          <w:color w:val="000000" w:themeColor="text1"/>
          <w:sz w:val="24"/>
          <w14:textFill>
            <w14:solidFill>
              <w14:schemeClr w14:val="tx1"/>
            </w14:solidFill>
          </w14:textFill>
        </w:rPr>
        <w:t>882</w:t>
      </w:r>
      <w:r>
        <w:rPr>
          <w:rFonts w:hint="eastAsia"/>
          <w:color w:val="000000" w:themeColor="text1"/>
          <w:sz w:val="24"/>
          <w:lang w:val="en-US" w:eastAsia="zh-CN"/>
          <w14:textFill>
            <w14:solidFill>
              <w14:schemeClr w14:val="tx1"/>
            </w14:solidFill>
          </w14:textFill>
        </w:rPr>
        <w:t>-</w:t>
      </w:r>
      <w:r>
        <w:rPr>
          <w:rFonts w:hint="eastAsia"/>
          <w:color w:val="000000" w:themeColor="text1"/>
          <w:sz w:val="24"/>
          <w14:textFill>
            <w14:solidFill>
              <w14:schemeClr w14:val="tx1"/>
            </w14:solidFill>
          </w14:textFill>
        </w:rPr>
        <w:t>20</w:t>
      </w:r>
      <w:r>
        <w:rPr>
          <w:rFonts w:hint="eastAsia"/>
          <w:color w:val="000000" w:themeColor="text1"/>
          <w:sz w:val="24"/>
          <w:lang w:val="en-US" w:eastAsia="zh-CN"/>
          <w14:textFill>
            <w14:solidFill>
              <w14:schemeClr w14:val="tx1"/>
            </w14:solidFill>
          </w14:textFill>
        </w:rPr>
        <w:t>19</w:t>
      </w:r>
      <w:r>
        <w:rPr>
          <w:rFonts w:hint="eastAsia"/>
          <w:color w:val="000000" w:themeColor="text1"/>
          <w:sz w:val="24"/>
          <w14:textFill>
            <w14:solidFill>
              <w14:schemeClr w14:val="tx1"/>
            </w14:solidFill>
          </w14:textFill>
        </w:rPr>
        <w:t>对压力</w:t>
      </w:r>
      <w:r>
        <w:rPr>
          <w:rFonts w:hint="eastAsia"/>
          <w:color w:val="000000" w:themeColor="text1"/>
          <w:sz w:val="24"/>
          <w:lang w:val="en-US" w:eastAsia="zh-CN"/>
          <w14:textFill>
            <w14:solidFill>
              <w14:schemeClr w14:val="tx1"/>
            </w14:solidFill>
          </w14:textFill>
        </w:rPr>
        <w:t>测量设备</w:t>
      </w:r>
      <w:r>
        <w:rPr>
          <w:rFonts w:hint="eastAsia"/>
          <w:color w:val="000000" w:themeColor="text1"/>
          <w:sz w:val="24"/>
          <w14:textFill>
            <w14:solidFill>
              <w14:schemeClr w14:val="tx1"/>
            </w14:solidFill>
          </w14:textFill>
        </w:rPr>
        <w:t>进行</w:t>
      </w:r>
      <w:r>
        <w:rPr>
          <w:color w:val="000000" w:themeColor="text1"/>
          <w:sz w:val="24"/>
          <w14:textFill>
            <w14:solidFill>
              <w14:schemeClr w14:val="tx1"/>
            </w14:solidFill>
          </w14:textFill>
        </w:rPr>
        <w:t>校准。</w:t>
      </w:r>
    </w:p>
    <w:p w14:paraId="1B392436">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 xml:space="preserve">a）将压力标准器置于被校压力变送器相同的高度，并连接标准器的输出端和被校准表输入端。 </w:t>
      </w:r>
    </w:p>
    <w:p w14:paraId="438A0D46">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 xml:space="preserve">b）由下限开始按照升压顺序，依次平稳地将压力发生器调整至校准点并待其足够稳定，读取压力标准器和被校压力测量设备显示值（修正前）。校准所使用的工作介质应为洁净、无腐蚀性的气体。 </w:t>
      </w:r>
    </w:p>
    <w:p w14:paraId="730E6164">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c）待所有校准点完成后，对具有读数修正功能的能效测量装置，现场将校准结果或修正系数写入压力测量系统，并至少选取2个~3个校准点进行验证 （修正后）。</w:t>
      </w:r>
    </w:p>
    <w:p w14:paraId="40D883D0">
      <w:pPr>
        <w:spacing w:line="360" w:lineRule="auto"/>
        <w:rPr>
          <w:rFonts w:hint="default"/>
          <w:color w:val="000000" w:themeColor="text1"/>
          <w:sz w:val="24"/>
          <w:highlight w:val="none"/>
          <w:lang w:val="en-US" w:eastAsia="zh-CN"/>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7.2.6</w:t>
      </w:r>
      <w:r>
        <w:rPr>
          <w:rFonts w:hint="eastAsia"/>
          <w:color w:val="000000" w:themeColor="text1"/>
          <w:sz w:val="24"/>
          <w:highlight w:val="none"/>
          <w:lang w:val="en-US" w:eastAsia="zh-CN"/>
          <w14:textFill>
            <w14:solidFill>
              <w14:schemeClr w14:val="tx1"/>
            </w14:solidFill>
          </w14:textFill>
        </w:rPr>
        <w:t xml:space="preserve"> 水质硬度测量设备</w:t>
      </w:r>
    </w:p>
    <w:p w14:paraId="43D2EAFD">
      <w:pPr>
        <w:spacing w:line="360" w:lineRule="auto"/>
        <w:rPr>
          <w:rFonts w:hint="eastAsia"/>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7.2.6.1</w:t>
      </w:r>
      <w:r>
        <w:rPr>
          <w:rFonts w:hint="eastAsia"/>
          <w:color w:val="000000" w:themeColor="text1"/>
          <w:sz w:val="24"/>
          <w:lang w:val="en-US" w:eastAsia="zh-CN"/>
          <w14:textFill>
            <w14:solidFill>
              <w14:schemeClr w14:val="tx1"/>
            </w14:solidFill>
          </w14:textFill>
        </w:rPr>
        <w:t xml:space="preserve"> </w:t>
      </w:r>
      <w:r>
        <w:rPr>
          <w:rFonts w:hint="eastAsia"/>
          <w:color w:val="000000" w:themeColor="text1"/>
          <w:sz w:val="24"/>
          <w14:textFill>
            <w14:solidFill>
              <w14:schemeClr w14:val="tx1"/>
            </w14:solidFill>
          </w14:textFill>
        </w:rPr>
        <w:t>校准点确定</w:t>
      </w:r>
    </w:p>
    <w:p w14:paraId="7453800D">
      <w:pPr>
        <w:spacing w:line="360" w:lineRule="auto"/>
        <w:ind w:firstLine="480" w:firstLineChars="200"/>
        <w:rPr>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根据实际</w:t>
      </w:r>
      <w:r>
        <w:rPr>
          <w:rFonts w:hint="eastAsia" w:hAnsi="宋体"/>
          <w:bCs/>
          <w:color w:val="000000" w:themeColor="text1"/>
          <w:sz w:val="24"/>
          <w:lang w:val="en-US" w:eastAsia="zh-CN"/>
          <w14:textFill>
            <w14:solidFill>
              <w14:schemeClr w14:val="tx1"/>
            </w14:solidFill>
          </w14:textFill>
        </w:rPr>
        <w:t>水质硬度计</w:t>
      </w:r>
      <w:r>
        <w:rPr>
          <w:rFonts w:hint="eastAsia" w:hAnsi="宋体"/>
          <w:bCs/>
          <w:color w:val="000000" w:themeColor="text1"/>
          <w:sz w:val="24"/>
          <w14:textFill>
            <w14:solidFill>
              <w14:schemeClr w14:val="tx1"/>
            </w14:solidFill>
          </w14:textFill>
        </w:rPr>
        <w:t>测量范围合理确定校准点，</w:t>
      </w:r>
      <w:r>
        <w:rPr>
          <w:rFonts w:hint="eastAsia" w:hAnsi="宋体"/>
          <w:bCs/>
          <w:color w:val="000000" w:themeColor="text1"/>
          <w:sz w:val="24"/>
          <w:lang w:val="en-US" w:eastAsia="zh-CN"/>
          <w14:textFill>
            <w14:solidFill>
              <w14:schemeClr w14:val="tx1"/>
            </w14:solidFill>
          </w14:textFill>
        </w:rPr>
        <w:t>一般选择水硬度计测量范围（或使用范围）的20 %、50 %和80 %作为校准点</w:t>
      </w:r>
      <w:r>
        <w:rPr>
          <w:rFonts w:hint="eastAsia" w:hAnsi="宋体"/>
          <w:bCs/>
          <w:color w:val="000000" w:themeColor="text1"/>
          <w:sz w:val="24"/>
          <w14:textFill>
            <w14:solidFill>
              <w14:schemeClr w14:val="tx1"/>
            </w14:solidFill>
          </w14:textFill>
        </w:rPr>
        <w:t>。</w:t>
      </w:r>
      <w:r>
        <w:rPr>
          <w:bCs/>
          <w:color w:val="000000" w:themeColor="text1"/>
          <w:sz w:val="24"/>
          <w14:textFill>
            <w14:solidFill>
              <w14:schemeClr w14:val="tx1"/>
            </w14:solidFill>
          </w14:textFill>
        </w:rPr>
        <w:t>必要时，可根据</w:t>
      </w:r>
      <w:r>
        <w:rPr>
          <w:rFonts w:hint="eastAsia"/>
          <w:bCs/>
          <w:color w:val="000000" w:themeColor="text1"/>
          <w:sz w:val="24"/>
          <w14:textFill>
            <w14:solidFill>
              <w14:schemeClr w14:val="tx1"/>
            </w14:solidFill>
          </w14:textFill>
        </w:rPr>
        <w:t>客户</w:t>
      </w:r>
      <w:r>
        <w:rPr>
          <w:bCs/>
          <w:color w:val="000000" w:themeColor="text1"/>
          <w:sz w:val="24"/>
          <w14:textFill>
            <w14:solidFill>
              <w14:schemeClr w14:val="tx1"/>
            </w14:solidFill>
          </w14:textFill>
        </w:rPr>
        <w:t>需求调整或增加校准点。</w:t>
      </w:r>
    </w:p>
    <w:p w14:paraId="0070E618">
      <w:pPr>
        <w:spacing w:line="360" w:lineRule="auto"/>
        <w:rPr>
          <w:rFonts w:hint="eastAsia" w:eastAsia="宋体"/>
          <w:color w:val="000000" w:themeColor="text1"/>
          <w:sz w:val="24"/>
          <w:lang w:eastAsia="zh-CN"/>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7.2.6.2</w:t>
      </w:r>
      <w:r>
        <w:rPr>
          <w:rFonts w:hint="eastAsia"/>
          <w:color w:val="000000" w:themeColor="text1"/>
          <w:sz w:val="24"/>
          <w:lang w:val="en-US" w:eastAsia="zh-CN"/>
          <w14:textFill>
            <w14:solidFill>
              <w14:schemeClr w14:val="tx1"/>
            </w14:solidFill>
          </w14:textFill>
        </w:rPr>
        <w:t xml:space="preserve"> </w:t>
      </w:r>
      <w:r>
        <w:rPr>
          <w:rFonts w:hint="eastAsia"/>
          <w:color w:val="000000" w:themeColor="text1"/>
          <w:sz w:val="24"/>
          <w14:textFill>
            <w14:solidFill>
              <w14:schemeClr w14:val="tx1"/>
            </w14:solidFill>
          </w14:textFill>
        </w:rPr>
        <w:t>校准</w:t>
      </w:r>
      <w:r>
        <w:rPr>
          <w:rFonts w:hint="eastAsia"/>
          <w:color w:val="000000" w:themeColor="text1"/>
          <w:sz w:val="24"/>
          <w:lang w:val="en-US" w:eastAsia="zh-CN"/>
          <w14:textFill>
            <w14:solidFill>
              <w14:schemeClr w14:val="tx1"/>
            </w14:solidFill>
          </w14:textFill>
        </w:rPr>
        <w:t>步骤</w:t>
      </w:r>
    </w:p>
    <w:p w14:paraId="18C97D4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参照JJ</w:t>
      </w:r>
      <w:r>
        <w:rPr>
          <w:rFonts w:hint="eastAsia"/>
          <w:color w:val="000000" w:themeColor="text1"/>
          <w:sz w:val="24"/>
          <w:lang w:val="en-US" w:eastAsia="zh-CN"/>
          <w14:textFill>
            <w14:solidFill>
              <w14:schemeClr w14:val="tx1"/>
            </w14:solidFill>
          </w14:textFill>
        </w:rPr>
        <w:t>F 1949-</w:t>
      </w:r>
      <w:r>
        <w:rPr>
          <w:rFonts w:hint="eastAsia"/>
          <w:color w:val="000000" w:themeColor="text1"/>
          <w:sz w:val="24"/>
          <w14:textFill>
            <w14:solidFill>
              <w14:schemeClr w14:val="tx1"/>
            </w14:solidFill>
          </w14:textFill>
        </w:rPr>
        <w:t>20</w:t>
      </w:r>
      <w:r>
        <w:rPr>
          <w:rFonts w:hint="eastAsia"/>
          <w:color w:val="000000" w:themeColor="text1"/>
          <w:sz w:val="24"/>
          <w:lang w:val="en-US" w:eastAsia="zh-CN"/>
          <w14:textFill>
            <w14:solidFill>
              <w14:schemeClr w14:val="tx1"/>
            </w14:solidFill>
          </w14:textFill>
        </w:rPr>
        <w:t>21</w:t>
      </w:r>
      <w:r>
        <w:rPr>
          <w:rFonts w:hint="eastAsia"/>
          <w:color w:val="000000" w:themeColor="text1"/>
          <w:sz w:val="24"/>
          <w14:textFill>
            <w14:solidFill>
              <w14:schemeClr w14:val="tx1"/>
            </w14:solidFill>
          </w14:textFill>
        </w:rPr>
        <w:t>对</w:t>
      </w:r>
      <w:r>
        <w:rPr>
          <w:rFonts w:hint="eastAsia" w:hAnsi="宋体"/>
          <w:bCs/>
          <w:color w:val="000000" w:themeColor="text1"/>
          <w:sz w:val="24"/>
          <w:lang w:val="en-US" w:eastAsia="zh-CN"/>
          <w14:textFill>
            <w14:solidFill>
              <w14:schemeClr w14:val="tx1"/>
            </w14:solidFill>
          </w14:textFill>
        </w:rPr>
        <w:t>水质硬度计</w:t>
      </w:r>
      <w:r>
        <w:rPr>
          <w:rFonts w:hint="eastAsia"/>
          <w:color w:val="000000" w:themeColor="text1"/>
          <w:sz w:val="24"/>
          <w14:textFill>
            <w14:solidFill>
              <w14:schemeClr w14:val="tx1"/>
            </w14:solidFill>
          </w14:textFill>
        </w:rPr>
        <w:t>进行</w:t>
      </w:r>
      <w:r>
        <w:rPr>
          <w:color w:val="000000" w:themeColor="text1"/>
          <w:sz w:val="24"/>
          <w14:textFill>
            <w14:solidFill>
              <w14:schemeClr w14:val="tx1"/>
            </w14:solidFill>
          </w14:textFill>
        </w:rPr>
        <w:t>校准。</w:t>
      </w:r>
    </w:p>
    <w:p w14:paraId="6143383C">
      <w:pPr>
        <w:numPr>
          <w:ilvl w:val="0"/>
          <w:numId w:val="0"/>
        </w:numPr>
        <w:spacing w:line="360" w:lineRule="auto"/>
        <w:ind w:firstLine="480" w:firstLineChars="200"/>
        <w:rPr>
          <w:rFonts w:hint="eastAsia" w:hAnsi="宋体"/>
          <w:bCs/>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a）对于比色法硬度计，如硬度计配有已显色的校正管，应预先按照说明书的要求将硬度计进行校正。将水硬度标准溶液配置成硬度计测量范围（或使用范围）约</w:t>
      </w:r>
      <w:r>
        <w:rPr>
          <w:rFonts w:hint="eastAsia" w:hAnsi="宋体"/>
          <w:bCs/>
          <w:color w:val="000000" w:themeColor="text1"/>
          <w:sz w:val="24"/>
          <w:lang w:val="en-US" w:eastAsia="zh-CN"/>
          <w14:textFill>
            <w14:solidFill>
              <w14:schemeClr w14:val="tx1"/>
            </w14:solidFill>
          </w14:textFill>
        </w:rPr>
        <w:t>20 %、50 %和80 %处的浓度，按照说明书的要求，加入配套反应试剂，待显色反应完成后放入硬度计中进行测量。硬度计对每个浓度标准溶液分别独立测量3次，计算出3次测量值的算术平均值，按公式</w:t>
      </w:r>
      <w:r>
        <w:rPr>
          <w:rFonts w:hint="eastAsia" w:hAnsi="宋体"/>
          <w:bCs/>
          <w:color w:val="000000" w:themeColor="text1"/>
          <w:sz w:val="24"/>
          <w:highlight w:val="none"/>
          <w:lang w:val="en-US" w:eastAsia="zh-CN"/>
          <w14:textFill>
            <w14:solidFill>
              <w14:schemeClr w14:val="tx1"/>
            </w14:solidFill>
          </w14:textFill>
        </w:rPr>
        <w:t>（1）和公式（2）</w:t>
      </w:r>
      <w:r>
        <w:rPr>
          <w:rFonts w:hint="eastAsia" w:hAnsi="宋体"/>
          <w:bCs/>
          <w:color w:val="000000" w:themeColor="text1"/>
          <w:sz w:val="24"/>
          <w:lang w:val="en-US" w:eastAsia="zh-CN"/>
          <w14:textFill>
            <w14:solidFill>
              <w14:schemeClr w14:val="tx1"/>
            </w14:solidFill>
          </w14:textFill>
        </w:rPr>
        <w:t>计算水硬度示值误差。</w:t>
      </w:r>
    </w:p>
    <w:p w14:paraId="6470E9C3">
      <w:pPr>
        <w:numPr>
          <w:ilvl w:val="0"/>
          <w:numId w:val="0"/>
        </w:numPr>
        <w:spacing w:line="360" w:lineRule="auto"/>
        <w:ind w:firstLine="480" w:firstLineChars="200"/>
        <w:rPr>
          <w:rFonts w:hint="eastAsia" w:hAnsi="宋体"/>
          <w:bCs/>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b）对于电极法硬度计，按照说明书要求将硬度计测量电极进行活化预处理并校正，将硬度计调试至正常工作状态。硬度计对浓度约为测量范围（或使用范围）</w:t>
      </w:r>
      <w:r>
        <w:rPr>
          <w:rFonts w:hint="eastAsia" w:hAnsi="宋体"/>
          <w:bCs/>
          <w:color w:val="000000" w:themeColor="text1"/>
          <w:sz w:val="24"/>
          <w:lang w:val="en-US" w:eastAsia="zh-CN"/>
          <w14:textFill>
            <w14:solidFill>
              <w14:schemeClr w14:val="tx1"/>
            </w14:solidFill>
          </w14:textFill>
        </w:rPr>
        <w:t>20%、50%和80%处的标准溶液进行测量，对每个浓度标准溶液分别独立测量3次，计算出3次测量值的算术平均值，计算水硬度示值误差。</w:t>
      </w:r>
    </w:p>
    <w:p w14:paraId="51A9148E">
      <w:pPr>
        <w:spacing w:line="360" w:lineRule="auto"/>
        <w:rPr>
          <w:rFonts w:hint="default"/>
          <w:color w:val="000000" w:themeColor="text1"/>
          <w:sz w:val="24"/>
          <w:highlight w:val="none"/>
          <w:lang w:val="en-US" w:eastAsia="zh-CN"/>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7.2.7</w:t>
      </w:r>
      <w:r>
        <w:rPr>
          <w:rFonts w:hint="eastAsia"/>
          <w:color w:val="000000" w:themeColor="text1"/>
          <w:sz w:val="24"/>
          <w:highlight w:val="none"/>
          <w:lang w:val="en-US" w:eastAsia="zh-CN"/>
          <w14:textFill>
            <w14:solidFill>
              <w14:schemeClr w14:val="tx1"/>
            </w14:solidFill>
          </w14:textFill>
        </w:rPr>
        <w:t xml:space="preserve"> 电导率测量设备</w:t>
      </w:r>
    </w:p>
    <w:p w14:paraId="4A6EB1AB">
      <w:pPr>
        <w:spacing w:line="360" w:lineRule="auto"/>
        <w:rPr>
          <w:rFonts w:hint="eastAsia"/>
          <w:color w:val="000000" w:themeColor="text1"/>
          <w:sz w:val="24"/>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7.2.7.1</w:t>
      </w:r>
      <w:r>
        <w:rPr>
          <w:rFonts w:hint="eastAsia"/>
          <w:color w:val="000000" w:themeColor="text1"/>
          <w:sz w:val="24"/>
          <w:lang w:val="en-US" w:eastAsia="zh-CN"/>
          <w14:textFill>
            <w14:solidFill>
              <w14:schemeClr w14:val="tx1"/>
            </w14:solidFill>
          </w14:textFill>
        </w:rPr>
        <w:t xml:space="preserve"> </w:t>
      </w:r>
      <w:r>
        <w:rPr>
          <w:rFonts w:hint="eastAsia"/>
          <w:color w:val="000000" w:themeColor="text1"/>
          <w:sz w:val="24"/>
          <w14:textFill>
            <w14:solidFill>
              <w14:schemeClr w14:val="tx1"/>
            </w14:solidFill>
          </w14:textFill>
        </w:rPr>
        <w:t>校准点确定</w:t>
      </w:r>
    </w:p>
    <w:p w14:paraId="737D0E17">
      <w:pPr>
        <w:spacing w:line="360" w:lineRule="auto"/>
        <w:ind w:firstLine="480" w:firstLineChars="200"/>
        <w:rPr>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根据实际</w:t>
      </w:r>
      <w:r>
        <w:rPr>
          <w:rFonts w:hint="eastAsia"/>
          <w:color w:val="000000" w:themeColor="text1"/>
          <w:sz w:val="24"/>
          <w:lang w:val="en-US" w:eastAsia="zh-CN"/>
          <w14:textFill>
            <w14:solidFill>
              <w14:schemeClr w14:val="tx1"/>
            </w14:solidFill>
          </w14:textFill>
        </w:rPr>
        <w:t>电导率仪</w:t>
      </w:r>
      <w:r>
        <w:rPr>
          <w:rFonts w:hint="eastAsia" w:hAnsi="宋体"/>
          <w:bCs/>
          <w:color w:val="000000" w:themeColor="text1"/>
          <w:sz w:val="24"/>
          <w14:textFill>
            <w14:solidFill>
              <w14:schemeClr w14:val="tx1"/>
            </w14:solidFill>
          </w14:textFill>
        </w:rPr>
        <w:t>测量范围合理确定校准点，</w:t>
      </w:r>
      <w:r>
        <w:rPr>
          <w:bCs/>
          <w:sz w:val="24"/>
        </w:rPr>
        <w:t>校准点上应覆盖</w:t>
      </w:r>
      <w:r>
        <w:rPr>
          <w:rFonts w:hint="eastAsia"/>
          <w:bCs/>
          <w:sz w:val="24"/>
          <w:lang w:val="en-US" w:eastAsia="zh-CN"/>
        </w:rPr>
        <w:t>1000μS/cm</w:t>
      </w:r>
      <w:r>
        <w:rPr>
          <w:bCs/>
          <w:sz w:val="24"/>
        </w:rPr>
        <w:t>，</w:t>
      </w:r>
      <w:r>
        <w:rPr>
          <w:rFonts w:hint="eastAsia"/>
          <w:bCs/>
          <w:sz w:val="24"/>
          <w:lang w:val="en-US" w:eastAsia="zh-CN"/>
        </w:rPr>
        <w:t>选择两种标准溶液对其进行校准。</w:t>
      </w:r>
      <w:r>
        <w:rPr>
          <w:bCs/>
          <w:color w:val="000000" w:themeColor="text1"/>
          <w:sz w:val="24"/>
          <w14:textFill>
            <w14:solidFill>
              <w14:schemeClr w14:val="tx1"/>
            </w14:solidFill>
          </w14:textFill>
        </w:rPr>
        <w:t>必要时，可根据</w:t>
      </w:r>
      <w:r>
        <w:rPr>
          <w:rFonts w:hint="eastAsia"/>
          <w:bCs/>
          <w:color w:val="000000" w:themeColor="text1"/>
          <w:sz w:val="24"/>
          <w14:textFill>
            <w14:solidFill>
              <w14:schemeClr w14:val="tx1"/>
            </w14:solidFill>
          </w14:textFill>
        </w:rPr>
        <w:t>客户</w:t>
      </w:r>
      <w:r>
        <w:rPr>
          <w:bCs/>
          <w:color w:val="000000" w:themeColor="text1"/>
          <w:sz w:val="24"/>
          <w14:textFill>
            <w14:solidFill>
              <w14:schemeClr w14:val="tx1"/>
            </w14:solidFill>
          </w14:textFill>
        </w:rPr>
        <w:t>需求调整或增加校准点。</w:t>
      </w:r>
    </w:p>
    <w:p w14:paraId="08D750C8">
      <w:pPr>
        <w:spacing w:line="360" w:lineRule="auto"/>
        <w:rPr>
          <w:rFonts w:hint="eastAsia" w:eastAsia="宋体"/>
          <w:color w:val="000000" w:themeColor="text1"/>
          <w:sz w:val="24"/>
          <w:lang w:eastAsia="zh-CN"/>
          <w14:textFill>
            <w14:solidFill>
              <w14:schemeClr w14:val="tx1"/>
            </w14:solidFill>
          </w14:textFill>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7.2.7.2</w:t>
      </w:r>
      <w:r>
        <w:rPr>
          <w:rFonts w:hint="eastAsia"/>
          <w:color w:val="000000" w:themeColor="text1"/>
          <w:sz w:val="24"/>
          <w:lang w:val="en-US" w:eastAsia="zh-CN"/>
          <w14:textFill>
            <w14:solidFill>
              <w14:schemeClr w14:val="tx1"/>
            </w14:solidFill>
          </w14:textFill>
        </w:rPr>
        <w:t xml:space="preserve"> </w:t>
      </w:r>
      <w:r>
        <w:rPr>
          <w:rFonts w:hint="eastAsia"/>
          <w:color w:val="000000" w:themeColor="text1"/>
          <w:sz w:val="24"/>
          <w14:textFill>
            <w14:solidFill>
              <w14:schemeClr w14:val="tx1"/>
            </w14:solidFill>
          </w14:textFill>
        </w:rPr>
        <w:t>校准</w:t>
      </w:r>
      <w:r>
        <w:rPr>
          <w:rFonts w:hint="eastAsia"/>
          <w:color w:val="000000" w:themeColor="text1"/>
          <w:sz w:val="24"/>
          <w:lang w:val="en-US" w:eastAsia="zh-CN"/>
          <w14:textFill>
            <w14:solidFill>
              <w14:schemeClr w14:val="tx1"/>
            </w14:solidFill>
          </w14:textFill>
        </w:rPr>
        <w:t>步骤</w:t>
      </w:r>
    </w:p>
    <w:p w14:paraId="70736792">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参照JJ</w:t>
      </w:r>
      <w:r>
        <w:rPr>
          <w:rFonts w:hint="eastAsia"/>
          <w:color w:val="000000" w:themeColor="text1"/>
          <w:sz w:val="24"/>
          <w:lang w:val="en-US" w:eastAsia="zh-CN"/>
          <w14:textFill>
            <w14:solidFill>
              <w14:schemeClr w14:val="tx1"/>
            </w14:solidFill>
          </w14:textFill>
        </w:rPr>
        <w:t>G 376-</w:t>
      </w:r>
      <w:r>
        <w:rPr>
          <w:rFonts w:hint="eastAsia"/>
          <w:color w:val="000000" w:themeColor="text1"/>
          <w:sz w:val="24"/>
          <w14:textFill>
            <w14:solidFill>
              <w14:schemeClr w14:val="tx1"/>
            </w14:solidFill>
          </w14:textFill>
        </w:rPr>
        <w:t>20</w:t>
      </w:r>
      <w:r>
        <w:rPr>
          <w:rFonts w:hint="eastAsia"/>
          <w:color w:val="000000" w:themeColor="text1"/>
          <w:sz w:val="24"/>
          <w:lang w:val="en-US" w:eastAsia="zh-CN"/>
          <w14:textFill>
            <w14:solidFill>
              <w14:schemeClr w14:val="tx1"/>
            </w14:solidFill>
          </w14:textFill>
        </w:rPr>
        <w:t>07</w:t>
      </w:r>
      <w:r>
        <w:rPr>
          <w:rFonts w:hint="eastAsia"/>
          <w:color w:val="000000" w:themeColor="text1"/>
          <w:sz w:val="24"/>
          <w14:textFill>
            <w14:solidFill>
              <w14:schemeClr w14:val="tx1"/>
            </w14:solidFill>
          </w14:textFill>
        </w:rPr>
        <w:t>对</w:t>
      </w:r>
      <w:r>
        <w:rPr>
          <w:rFonts w:hint="eastAsia"/>
          <w:color w:val="000000" w:themeColor="text1"/>
          <w:sz w:val="24"/>
          <w:lang w:val="en-US" w:eastAsia="zh-CN"/>
          <w14:textFill>
            <w14:solidFill>
              <w14:schemeClr w14:val="tx1"/>
            </w14:solidFill>
          </w14:textFill>
        </w:rPr>
        <w:t>电导率仪的温度示值误差、仪器引用误差和仪器重复性</w:t>
      </w:r>
      <w:r>
        <w:rPr>
          <w:rFonts w:hint="eastAsia"/>
          <w:color w:val="000000" w:themeColor="text1"/>
          <w:sz w:val="24"/>
          <w14:textFill>
            <w14:solidFill>
              <w14:schemeClr w14:val="tx1"/>
            </w14:solidFill>
          </w14:textFill>
        </w:rPr>
        <w:t>进行</w:t>
      </w:r>
      <w:r>
        <w:rPr>
          <w:color w:val="000000" w:themeColor="text1"/>
          <w:sz w:val="24"/>
          <w14:textFill>
            <w14:solidFill>
              <w14:schemeClr w14:val="tx1"/>
            </w14:solidFill>
          </w14:textFill>
        </w:rPr>
        <w:t>校准。</w:t>
      </w:r>
    </w:p>
    <w:p w14:paraId="03CDFEED">
      <w:pPr>
        <w:numPr>
          <w:ilvl w:val="0"/>
          <w:numId w:val="0"/>
        </w:num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a）将电导率仪的温度传感器同电子单元连接后，与标准温度计至于同一恒温槽中，参照7.2.4的校准方法，获得电导率仪的温度示值误差；</w:t>
      </w:r>
    </w:p>
    <w:p w14:paraId="52FD7092">
      <w:pPr>
        <w:numPr>
          <w:ilvl w:val="0"/>
          <w:numId w:val="0"/>
        </w:numPr>
        <w:spacing w:line="360" w:lineRule="auto"/>
        <w:ind w:firstLine="480" w:firstLineChars="200"/>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b）重复测量标准溶液1三次，并取平均值，按照公式（2）计算测量标准溶液1时的引用误差；仪器设置不变，重复测量标准溶液2三次，并取平均值，按照公式（2）计算测量标准溶液2时的引用误差；</w:t>
      </w:r>
    </w:p>
    <w:p w14:paraId="61D06C6C">
      <w:pPr>
        <w:numPr>
          <w:ilvl w:val="0"/>
          <w:numId w:val="0"/>
        </w:numPr>
        <w:spacing w:line="360" w:lineRule="auto"/>
        <w:ind w:firstLine="480" w:firstLineChars="200"/>
        <w:rPr>
          <w:rFonts w:hint="eastAsia" w:hAnsi="宋体"/>
          <w:bCs/>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c）重复测量标准溶液1或标准溶液2共六次，计算单次测量标准偏差与满量程的比值，表示仪器测量结果重复性</w:t>
      </w:r>
      <w:r>
        <w:rPr>
          <w:rFonts w:hint="eastAsia" w:hAnsi="宋体"/>
          <w:bCs/>
          <w:color w:val="000000" w:themeColor="text1"/>
          <w:sz w:val="24"/>
          <w:lang w:val="en-US" w:eastAsia="zh-CN"/>
          <w14:textFill>
            <w14:solidFill>
              <w14:schemeClr w14:val="tx1"/>
            </w14:solidFill>
          </w14:textFill>
        </w:rPr>
        <w:t>。</w:t>
      </w:r>
    </w:p>
    <w:p w14:paraId="7C40CF09">
      <w:pPr>
        <w:pStyle w:val="3"/>
        <w:spacing w:before="0" w:after="0" w:line="360" w:lineRule="auto"/>
        <w:rPr>
          <w:rFonts w:hint="eastAsia" w:asciiTheme="minorEastAsia" w:hAnsiTheme="minorEastAsia" w:eastAsiaTheme="minorEastAsia"/>
          <w:b w:val="0"/>
          <w:color w:val="000000" w:themeColor="text1"/>
          <w:sz w:val="24"/>
          <w:szCs w:val="24"/>
          <w:lang w:val="en-US" w:eastAsia="zh-CN"/>
          <w14:textFill>
            <w14:solidFill>
              <w14:schemeClr w14:val="tx1"/>
            </w14:solidFill>
          </w14:textFill>
        </w:rPr>
      </w:pPr>
      <w:bookmarkStart w:id="39" w:name="_Toc229582578"/>
      <w:r>
        <w:rPr>
          <w:rFonts w:hint="eastAsia" w:asciiTheme="minorEastAsia" w:hAnsiTheme="minorEastAsia" w:eastAsiaTheme="minorEastAsia"/>
          <w:b w:val="0"/>
          <w:color w:val="000000" w:themeColor="text1"/>
          <w:sz w:val="24"/>
          <w:szCs w:val="24"/>
          <w14:textFill>
            <w14:solidFill>
              <w14:schemeClr w14:val="tx1"/>
            </w14:solidFill>
          </w14:textFill>
        </w:rPr>
        <w:t>7.3数据处理和数值修约</w:t>
      </w:r>
      <w:bookmarkEnd w:id="39"/>
    </w:p>
    <w:p w14:paraId="0E1FF257">
      <w:pPr>
        <w:spacing w:line="440" w:lineRule="exact"/>
        <w:rPr>
          <w:rFonts w:hAnsi="宋体"/>
          <w:sz w:val="24"/>
        </w:rPr>
      </w:pPr>
      <w:r>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t>7.3.1</w:t>
      </w:r>
      <w:r>
        <w:rPr>
          <w:sz w:val="24"/>
        </w:rPr>
        <w:t xml:space="preserve"> </w:t>
      </w:r>
      <w:r>
        <w:rPr>
          <w:rFonts w:hint="eastAsia"/>
          <w:sz w:val="24"/>
          <w:lang w:val="en-US" w:eastAsia="zh-CN"/>
        </w:rPr>
        <w:t>示值误差</w:t>
      </w:r>
      <w:r>
        <w:rPr>
          <w:rFonts w:hAnsi="宋体"/>
          <w:sz w:val="24"/>
        </w:rPr>
        <w:t>计算</w:t>
      </w:r>
    </w:p>
    <w:p w14:paraId="0E10493C">
      <w:pPr>
        <w:spacing w:line="440" w:lineRule="exact"/>
        <w:ind w:firstLine="480" w:firstLineChars="200"/>
        <w:rPr>
          <w:rFonts w:hAnsi="宋体"/>
          <w:sz w:val="24"/>
        </w:rPr>
      </w:pPr>
      <w:r>
        <w:rPr>
          <w:rFonts w:hAnsi="宋体"/>
          <w:sz w:val="24"/>
        </w:rPr>
        <w:t>可按公式（</w:t>
      </w:r>
      <w:r>
        <w:rPr>
          <w:rFonts w:hint="eastAsia"/>
          <w:sz w:val="24"/>
          <w:lang w:val="en-US" w:eastAsia="zh-CN"/>
        </w:rPr>
        <w:t>1</w:t>
      </w:r>
      <w:r>
        <w:rPr>
          <w:rFonts w:hAnsi="宋体"/>
          <w:sz w:val="24"/>
        </w:rPr>
        <w:t>）计算</w:t>
      </w:r>
      <w:r>
        <w:rPr>
          <w:rFonts w:hint="eastAsia" w:hAnsi="宋体"/>
          <w:sz w:val="24"/>
          <w:lang w:val="en-US" w:eastAsia="zh-CN"/>
        </w:rPr>
        <w:t>各校准项目的示值误差</w:t>
      </w:r>
      <w:r>
        <w:rPr>
          <w:rFonts w:hAnsi="宋体"/>
          <w:sz w:val="24"/>
        </w:rPr>
        <w:t>：</w:t>
      </w:r>
    </w:p>
    <w:p w14:paraId="7F171C9B">
      <w:pPr>
        <w:spacing w:line="440" w:lineRule="exact"/>
        <w:jc w:val="right"/>
        <w:rPr>
          <w:rFonts w:hAnsi="Cambria Math"/>
          <w:sz w:val="24"/>
        </w:rPr>
      </w:pPr>
      <w:r>
        <w:rPr>
          <w:rFonts w:hint="eastAsia" w:hAnsi="宋体" w:eastAsia="宋体"/>
          <w:position w:val="-12"/>
          <w:sz w:val="24"/>
          <w:lang w:eastAsia="zh-CN"/>
        </w:rPr>
        <w:object>
          <v:shape id="_x0000_i1026" o:spt="75" type="#_x0000_t75" style="height:18pt;width:72pt;" o:ole="t" filled="f" o:preferrelative="t" stroked="f" coordsize="21600,21600">
            <v:path/>
            <v:fill on="f" focussize="0,0"/>
            <v:stroke on="f"/>
            <v:imagedata r:id="rId19" o:title=""/>
            <o:lock v:ext="edit" aspectratio="t"/>
            <w10:wrap type="none"/>
            <w10:anchorlock/>
          </v:shape>
          <o:OLEObject Type="Embed" ProgID="Equation.KSEE3" ShapeID="_x0000_i1026" DrawAspect="Content" ObjectID="_1468075726" r:id="rId18">
            <o:LockedField>false</o:LockedField>
          </o:OLEObject>
        </w:object>
      </w:r>
      <w:r>
        <w:rPr>
          <w:rFonts w:hint="eastAsia" w:ascii="Cambria Math" w:hAnsi="Cambria Math"/>
          <w:sz w:val="24"/>
        </w:rPr>
        <w:t xml:space="preserve"> </w:t>
      </w:r>
      <w:r>
        <w:rPr>
          <w:rFonts w:hint="eastAsia" w:ascii="Cambria Math" w:hAnsi="Cambria Math"/>
          <w:sz w:val="24"/>
          <w:lang w:val="en-US" w:eastAsia="zh-CN"/>
        </w:rPr>
        <w:t xml:space="preserve">                            </w:t>
      </w:r>
      <w:r>
        <w:rPr>
          <w:rFonts w:hAnsi="Cambria Math"/>
          <w:sz w:val="24"/>
        </w:rPr>
        <w:t>（</w:t>
      </w:r>
      <w:r>
        <w:rPr>
          <w:rFonts w:hint="eastAsia" w:eastAsiaTheme="minorEastAsia"/>
          <w:sz w:val="24"/>
          <w:lang w:val="en-US" w:eastAsia="zh-CN"/>
        </w:rPr>
        <w:t>1</w:t>
      </w:r>
      <w:r>
        <w:rPr>
          <w:rFonts w:hAnsi="Cambria Math"/>
          <w:sz w:val="24"/>
        </w:rPr>
        <w:t>）</w:t>
      </w:r>
    </w:p>
    <w:p w14:paraId="20595F57">
      <w:pPr>
        <w:spacing w:line="440" w:lineRule="exact"/>
        <w:ind w:firstLine="480" w:firstLineChars="200"/>
        <w:rPr>
          <w:rFonts w:ascii="宋体" w:hAnsi="宋体"/>
          <w:sz w:val="24"/>
        </w:rPr>
      </w:pPr>
      <w:r>
        <w:rPr>
          <w:rFonts w:hint="eastAsia" w:ascii="宋体" w:hAnsi="宋体"/>
          <w:sz w:val="24"/>
        </w:rPr>
        <w:t>式中：</w:t>
      </w:r>
    </w:p>
    <w:p w14:paraId="6148D328">
      <w:pPr>
        <w:spacing w:line="440" w:lineRule="exact"/>
        <w:ind w:firstLine="960" w:firstLineChars="400"/>
        <w:rPr>
          <w:rFonts w:hint="default" w:ascii="Times New Roman" w:hAnsi="Times New Roman" w:cs="Times New Roman"/>
          <w:sz w:val="24"/>
        </w:rPr>
      </w:pPr>
      <w:r>
        <w:rPr>
          <w:rFonts w:hint="default" w:ascii="Times New Roman" w:hAnsi="Times New Roman" w:cs="Times New Roman"/>
          <w:i w:val="0"/>
          <w:sz w:val="24"/>
          <w:lang w:val="en-US" w:eastAsia="zh-CN"/>
        </w:rPr>
        <w:t>∆</w:t>
      </w:r>
      <w:r>
        <w:rPr>
          <w:rFonts w:hint="default" w:ascii="Times New Roman" w:hAnsi="Times New Roman" w:cs="Times New Roman"/>
          <w:i/>
          <w:iCs/>
          <w:sz w:val="24"/>
          <w:lang w:val="en-US" w:eastAsia="zh-CN"/>
        </w:rPr>
        <w:t>X</w:t>
      </w:r>
      <w:r>
        <w:rPr>
          <w:rFonts w:hint="default" w:ascii="Times New Roman" w:hAnsi="Times New Roman" w:cs="Times New Roman"/>
          <w:sz w:val="24"/>
        </w:rPr>
        <w:t>——</w:t>
      </w:r>
      <w:r>
        <w:rPr>
          <w:rFonts w:hint="default" w:ascii="Times New Roman" w:hAnsi="Times New Roman" w:cs="Times New Roman"/>
          <w:sz w:val="24"/>
          <w:lang w:val="en-US" w:eastAsia="zh-CN"/>
        </w:rPr>
        <w:t>示值误差</w:t>
      </w:r>
      <w:r>
        <w:rPr>
          <w:rFonts w:hint="default" w:ascii="Times New Roman" w:hAnsi="Times New Roman" w:cs="Times New Roman"/>
          <w:sz w:val="24"/>
        </w:rPr>
        <w:t>，</w:t>
      </w:r>
      <w:r>
        <w:rPr>
          <w:rFonts w:hint="default" w:ascii="Times New Roman" w:hAnsi="Times New Roman" w:cs="Times New Roman"/>
          <w:sz w:val="24"/>
          <w:lang w:val="en-US" w:eastAsia="zh-CN"/>
        </w:rPr>
        <w:t>kg</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L</w:t>
      </w:r>
      <w:r>
        <w:rPr>
          <w:rFonts w:hint="eastAsia"/>
          <w:color w:val="000000" w:themeColor="text1"/>
          <w:sz w:val="24"/>
          <w:highlight w:val="none"/>
          <w:lang w:val="en-US" w:eastAsia="zh-CN"/>
          <w14:textFill>
            <w14:solidFill>
              <w14:schemeClr w14:val="tx1"/>
            </w14:solidFill>
          </w14:textFill>
        </w:rPr>
        <w:t>/min</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w:t>
      </w:r>
      <w:r>
        <w:rPr>
          <w:color w:val="000000" w:themeColor="text1"/>
          <w:sz w:val="24"/>
          <w:highlight w:val="none"/>
          <w14:textFill>
            <w14:solidFill>
              <w14:schemeClr w14:val="tx1"/>
            </w14:solidFill>
          </w14:textFill>
        </w:rPr>
        <w:t>、MPa</w:t>
      </w:r>
      <w:r>
        <w:rPr>
          <w:rFonts w:hint="eastAsia"/>
          <w:color w:val="000000" w:themeColor="text1"/>
          <w:sz w:val="24"/>
          <w:highlight w:val="none"/>
          <w:lang w:eastAsia="zh-CN"/>
          <w14:textFill>
            <w14:solidFill>
              <w14:schemeClr w14:val="tx1"/>
            </w14:solidFill>
          </w14:textFill>
        </w:rPr>
        <w:t>、</w:t>
      </w:r>
      <w:r>
        <w:rPr>
          <w:rFonts w:hint="eastAsia"/>
          <w:sz w:val="24"/>
          <w:lang w:val="en-US" w:eastAsia="zh-CN"/>
        </w:rPr>
        <w:t>mg/L或mmol/L</w:t>
      </w:r>
      <w:r>
        <w:rPr>
          <w:rFonts w:hint="default" w:ascii="Times New Roman" w:hAnsi="Times New Roman" w:cs="Times New Roman"/>
          <w:sz w:val="24"/>
        </w:rPr>
        <w:t>；</w:t>
      </w:r>
    </w:p>
    <w:p w14:paraId="213757A5">
      <w:pPr>
        <w:spacing w:line="440" w:lineRule="exact"/>
        <w:ind w:firstLine="960" w:firstLineChars="400"/>
        <w:rPr>
          <w:rFonts w:hint="default" w:ascii="Times New Roman" w:hAnsi="Times New Roman" w:cs="Times New Roman"/>
          <w:sz w:val="24"/>
        </w:rPr>
      </w:pPr>
      <w:r>
        <w:rPr>
          <w:rFonts w:hint="default" w:ascii="Times New Roman" w:hAnsi="Times New Roman" w:cs="Times New Roman"/>
          <w:i/>
          <w:iCs/>
          <w:sz w:val="24"/>
          <w:lang w:val="en-US" w:eastAsia="zh-CN"/>
        </w:rPr>
        <w:t>X</w:t>
      </w:r>
      <w:r>
        <w:rPr>
          <w:rFonts w:hint="default" w:ascii="Times New Roman" w:hAnsi="Times New Roman" w:cs="Times New Roman"/>
          <w:sz w:val="24"/>
          <w:vertAlign w:val="subscript"/>
          <w:lang w:val="en-US" w:eastAsia="zh-CN"/>
        </w:rPr>
        <w:t>m</w:t>
      </w:r>
      <w:r>
        <w:rPr>
          <w:rFonts w:hint="eastAsia" w:ascii="宋体" w:hAnsi="宋体"/>
          <w:sz w:val="24"/>
        </w:rPr>
        <w:t xml:space="preserve"> ——</w:t>
      </w:r>
      <w:r>
        <w:rPr>
          <w:rFonts w:hint="eastAsia" w:ascii="宋体" w:hAnsi="宋体"/>
          <w:sz w:val="24"/>
          <w:lang w:val="en-US" w:eastAsia="zh-CN"/>
        </w:rPr>
        <w:t>被校测量系统的显示值或测量平均值</w:t>
      </w:r>
      <w:r>
        <w:rPr>
          <w:rFonts w:hint="eastAsia" w:ascii="宋体" w:hAnsi="宋体"/>
          <w:sz w:val="24"/>
        </w:rPr>
        <w:t xml:space="preserve">, </w:t>
      </w:r>
      <w:r>
        <w:rPr>
          <w:rFonts w:hint="default" w:ascii="Times New Roman" w:hAnsi="Times New Roman" w:cs="Times New Roman"/>
          <w:sz w:val="24"/>
          <w:lang w:val="en-US" w:eastAsia="zh-CN"/>
        </w:rPr>
        <w:t>kg</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L</w:t>
      </w:r>
      <w:r>
        <w:rPr>
          <w:rFonts w:hint="eastAsia"/>
          <w:color w:val="000000" w:themeColor="text1"/>
          <w:sz w:val="24"/>
          <w:highlight w:val="none"/>
          <w:lang w:val="en-US" w:eastAsia="zh-CN"/>
          <w14:textFill>
            <w14:solidFill>
              <w14:schemeClr w14:val="tx1"/>
            </w14:solidFill>
          </w14:textFill>
        </w:rPr>
        <w:t>/min</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w:t>
      </w:r>
      <w:r>
        <w:rPr>
          <w:color w:val="000000" w:themeColor="text1"/>
          <w:sz w:val="24"/>
          <w:highlight w:val="none"/>
          <w14:textFill>
            <w14:solidFill>
              <w14:schemeClr w14:val="tx1"/>
            </w14:solidFill>
          </w14:textFill>
        </w:rPr>
        <w:t>、MPa</w:t>
      </w:r>
      <w:r>
        <w:rPr>
          <w:rFonts w:hint="eastAsia"/>
          <w:color w:val="000000" w:themeColor="text1"/>
          <w:sz w:val="24"/>
          <w:highlight w:val="none"/>
          <w:lang w:eastAsia="zh-CN"/>
          <w14:textFill>
            <w14:solidFill>
              <w14:schemeClr w14:val="tx1"/>
            </w14:solidFill>
          </w14:textFill>
        </w:rPr>
        <w:t>、</w:t>
      </w:r>
      <w:r>
        <w:rPr>
          <w:rFonts w:hint="eastAsia"/>
          <w:sz w:val="24"/>
          <w:lang w:val="en-US" w:eastAsia="zh-CN"/>
        </w:rPr>
        <w:t>mg/L</w:t>
      </w:r>
      <w:r>
        <w:rPr>
          <w:color w:val="000000" w:themeColor="text1"/>
          <w:sz w:val="24"/>
          <w:highlight w:val="none"/>
          <w14:textFill>
            <w14:solidFill>
              <w14:schemeClr w14:val="tx1"/>
            </w14:solidFill>
          </w14:textFill>
        </w:rPr>
        <w:t>、</w:t>
      </w:r>
      <w:r>
        <w:rPr>
          <w:rFonts w:hint="eastAsia"/>
          <w:sz w:val="24"/>
          <w:lang w:val="en-US" w:eastAsia="zh-CN"/>
        </w:rPr>
        <w:t>mmol/L或</w:t>
      </w:r>
      <w:r>
        <w:rPr>
          <w:rFonts w:hint="eastAsia"/>
          <w:bCs/>
          <w:sz w:val="24"/>
          <w:lang w:val="en-US" w:eastAsia="zh-CN"/>
        </w:rPr>
        <w:t>μS/cm</w:t>
      </w:r>
      <w:r>
        <w:rPr>
          <w:rFonts w:hint="default" w:ascii="Times New Roman" w:hAnsi="Times New Roman" w:cs="Times New Roman"/>
          <w:sz w:val="24"/>
        </w:rPr>
        <w:t>；</w:t>
      </w:r>
    </w:p>
    <w:p w14:paraId="05039ED3">
      <w:pPr>
        <w:spacing w:line="440" w:lineRule="exact"/>
        <w:ind w:firstLine="960" w:firstLineChars="400"/>
        <w:rPr>
          <w:rFonts w:ascii="仿宋" w:hAnsi="仿宋" w:eastAsia="仿宋"/>
          <w:szCs w:val="21"/>
        </w:rPr>
      </w:pPr>
      <w:r>
        <w:rPr>
          <w:rFonts w:hint="default" w:ascii="Times New Roman" w:hAnsi="Times New Roman" w:cs="Times New Roman"/>
          <w:i/>
          <w:iCs/>
          <w:sz w:val="24"/>
          <w:lang w:val="en-US" w:eastAsia="zh-CN"/>
        </w:rPr>
        <w:t>X</w:t>
      </w:r>
      <w:r>
        <w:rPr>
          <w:rFonts w:hint="eastAsia" w:cs="Times New Roman"/>
          <w:sz w:val="24"/>
          <w:vertAlign w:val="subscript"/>
          <w:lang w:val="en-US" w:eastAsia="zh-CN"/>
        </w:rPr>
        <w:t>s</w:t>
      </w:r>
      <w:r>
        <w:rPr>
          <w:rFonts w:hint="eastAsia" w:ascii="宋体" w:hAnsi="宋体"/>
          <w:sz w:val="24"/>
        </w:rPr>
        <w:t xml:space="preserve"> </w:t>
      </w:r>
      <w:r>
        <w:rPr>
          <w:rFonts w:hint="eastAsia" w:asciiTheme="minorEastAsia" w:hAnsiTheme="minorEastAsia" w:eastAsiaTheme="minorEastAsia"/>
          <w:sz w:val="24"/>
        </w:rPr>
        <w:t>——</w:t>
      </w:r>
      <w:r>
        <w:rPr>
          <w:bCs/>
          <w:kern w:val="0"/>
          <w:sz w:val="24"/>
          <w:lang w:val="zh-CN"/>
        </w:rPr>
        <w:t>标准</w:t>
      </w:r>
      <w:r>
        <w:rPr>
          <w:rFonts w:hint="eastAsia"/>
          <w:bCs/>
          <w:kern w:val="0"/>
          <w:sz w:val="24"/>
          <w:lang w:val="en-US" w:eastAsia="zh-CN"/>
        </w:rPr>
        <w:t>器的值</w:t>
      </w:r>
      <w:r>
        <w:rPr>
          <w:rFonts w:hint="eastAsia"/>
          <w:bCs/>
          <w:kern w:val="0"/>
          <w:sz w:val="24"/>
          <w:lang w:val="zh-CN"/>
        </w:rPr>
        <w:t>，</w:t>
      </w:r>
      <w:r>
        <w:rPr>
          <w:rFonts w:hint="default" w:ascii="Times New Roman" w:hAnsi="Times New Roman" w:cs="Times New Roman"/>
          <w:sz w:val="24"/>
          <w:lang w:val="en-US" w:eastAsia="zh-CN"/>
        </w:rPr>
        <w:t>kg</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L</w:t>
      </w:r>
      <w:r>
        <w:rPr>
          <w:rFonts w:hint="eastAsia"/>
          <w:color w:val="000000" w:themeColor="text1"/>
          <w:sz w:val="24"/>
          <w:highlight w:val="none"/>
          <w:lang w:val="en-US" w:eastAsia="zh-CN"/>
          <w14:textFill>
            <w14:solidFill>
              <w14:schemeClr w14:val="tx1"/>
            </w14:solidFill>
          </w14:textFill>
        </w:rPr>
        <w:t>/min</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w:t>
      </w:r>
      <w:r>
        <w:rPr>
          <w:color w:val="000000" w:themeColor="text1"/>
          <w:sz w:val="24"/>
          <w:highlight w:val="none"/>
          <w14:textFill>
            <w14:solidFill>
              <w14:schemeClr w14:val="tx1"/>
            </w14:solidFill>
          </w14:textFill>
        </w:rPr>
        <w:t>、MPa</w:t>
      </w:r>
      <w:r>
        <w:rPr>
          <w:rFonts w:hint="eastAsia"/>
          <w:color w:val="000000" w:themeColor="text1"/>
          <w:sz w:val="24"/>
          <w:highlight w:val="none"/>
          <w:lang w:eastAsia="zh-CN"/>
          <w14:textFill>
            <w14:solidFill>
              <w14:schemeClr w14:val="tx1"/>
            </w14:solidFill>
          </w14:textFill>
        </w:rPr>
        <w:t>、</w:t>
      </w:r>
      <w:r>
        <w:rPr>
          <w:rFonts w:hint="eastAsia"/>
          <w:sz w:val="24"/>
          <w:lang w:val="en-US" w:eastAsia="zh-CN"/>
        </w:rPr>
        <w:t>mg/L</w:t>
      </w:r>
      <w:r>
        <w:rPr>
          <w:color w:val="000000" w:themeColor="text1"/>
          <w:sz w:val="24"/>
          <w:highlight w:val="none"/>
          <w14:textFill>
            <w14:solidFill>
              <w14:schemeClr w14:val="tx1"/>
            </w14:solidFill>
          </w14:textFill>
        </w:rPr>
        <w:t>、</w:t>
      </w:r>
      <w:r>
        <w:rPr>
          <w:rFonts w:hint="eastAsia"/>
          <w:sz w:val="24"/>
          <w:lang w:val="en-US" w:eastAsia="zh-CN"/>
        </w:rPr>
        <w:t>mmol/L或</w:t>
      </w:r>
      <w:r>
        <w:rPr>
          <w:rFonts w:hint="eastAsia"/>
          <w:bCs/>
          <w:sz w:val="24"/>
          <w:lang w:val="en-US" w:eastAsia="zh-CN"/>
        </w:rPr>
        <w:t>μS/cm</w:t>
      </w:r>
      <w:r>
        <w:rPr>
          <w:rFonts w:hint="eastAsia" w:asciiTheme="minorEastAsia" w:hAnsiTheme="minorEastAsia" w:eastAsiaTheme="minorEastAsia"/>
          <w:sz w:val="24"/>
        </w:rPr>
        <w:t>。</w:t>
      </w:r>
    </w:p>
    <w:p w14:paraId="676C8610">
      <w:pPr>
        <w:spacing w:line="360" w:lineRule="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7.</w:t>
      </w:r>
      <w:r>
        <w:rPr>
          <w:rFonts w:hint="eastAsia"/>
          <w:color w:val="000000" w:themeColor="text1"/>
          <w:sz w:val="24"/>
          <w:highlight w:val="none"/>
          <w14:textFill>
            <w14:solidFill>
              <w14:schemeClr w14:val="tx1"/>
            </w14:solidFill>
          </w14:textFill>
        </w:rPr>
        <w:t>3</w:t>
      </w:r>
      <w:r>
        <w:rPr>
          <w:color w:val="000000" w:themeColor="text1"/>
          <w:sz w:val="24"/>
          <w:highlight w:val="none"/>
          <w14:textFill>
            <w14:solidFill>
              <w14:schemeClr w14:val="tx1"/>
            </w14:solidFill>
          </w14:textFill>
        </w:rPr>
        <w:t>.2</w:t>
      </w:r>
      <w:r>
        <w:rPr>
          <w:rFonts w:hint="eastAsia"/>
          <w:color w:val="000000" w:themeColor="text1"/>
          <w:sz w:val="24"/>
          <w:highlight w:val="none"/>
          <w14:textFill>
            <w14:solidFill>
              <w14:schemeClr w14:val="tx1"/>
            </w14:solidFill>
          </w14:textFill>
        </w:rPr>
        <w:t>校准相对示值误差</w:t>
      </w:r>
    </w:p>
    <w:p w14:paraId="5B8F2172">
      <w:pPr>
        <w:spacing w:line="360" w:lineRule="auto"/>
        <w:ind w:firstLine="465"/>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校准项目的</w:t>
      </w:r>
      <w:r>
        <w:rPr>
          <w:rFonts w:hint="eastAsia"/>
          <w:color w:val="000000" w:themeColor="text1"/>
          <w:sz w:val="24"/>
          <w:highlight w:val="none"/>
          <w:lang w:val="en-US" w:eastAsia="zh-CN"/>
          <w14:textFill>
            <w14:solidFill>
              <w14:schemeClr w14:val="tx1"/>
            </w14:solidFill>
          </w14:textFill>
        </w:rPr>
        <w:t>相对</w:t>
      </w:r>
      <w:r>
        <w:rPr>
          <w:color w:val="000000" w:themeColor="text1"/>
          <w:sz w:val="24"/>
          <w:highlight w:val="none"/>
          <w14:textFill>
            <w14:solidFill>
              <w14:schemeClr w14:val="tx1"/>
            </w14:solidFill>
          </w14:textFill>
        </w:rPr>
        <w:t>示值误差计算公式如下：</w:t>
      </w:r>
    </w:p>
    <w:p w14:paraId="4710E783">
      <w:pPr>
        <w:spacing w:line="360" w:lineRule="auto"/>
        <w:ind w:left="0" w:leftChars="0" w:firstLine="0" w:firstLineChars="0"/>
        <w:jc w:val="center"/>
        <w:rPr>
          <w:color w:val="000000" w:themeColor="text1"/>
          <w:sz w:val="24"/>
          <w:highlight w:val="none"/>
          <w14:textFill>
            <w14:solidFill>
              <w14:schemeClr w14:val="tx1"/>
            </w14:solidFill>
          </w14:textFill>
        </w:rPr>
      </w:pPr>
      <w:r>
        <w:rPr>
          <w:rFonts w:hint="eastAsia" w:hAnsi="宋体"/>
          <w:position w:val="-12"/>
          <w:sz w:val="24"/>
          <w:lang w:val="en-US" w:eastAsia="zh-CN"/>
        </w:rPr>
        <w:t xml:space="preserve">                      </w:t>
      </w:r>
      <w:r>
        <w:rPr>
          <w:rFonts w:hint="eastAsia" w:hAnsi="宋体" w:eastAsia="宋体"/>
          <w:position w:val="-30"/>
          <w:sz w:val="24"/>
          <w:lang w:eastAsia="zh-CN"/>
        </w:rPr>
        <w:object>
          <v:shape id="_x0000_i1027" o:spt="75" type="#_x0000_t75" style="height:34pt;width:120pt;" o:ole="t" filled="f" o:preferrelative="t" stroked="f" coordsize="21600,21600">
            <v:path/>
            <v:fill on="f" focussize="0,0"/>
            <v:stroke on="f"/>
            <v:imagedata r:id="rId21" o:title=""/>
            <o:lock v:ext="edit" aspectratio="t"/>
            <w10:wrap type="none"/>
            <w10:anchorlock/>
          </v:shape>
          <o:OLEObject Type="Embed" ProgID="Equation.KSEE3" ShapeID="_x0000_i1027" DrawAspect="Content" ObjectID="_1468075727" r:id="rId20">
            <o:LockedField>false</o:LockedField>
          </o:OLEObject>
        </w:object>
      </w:r>
      <w:r>
        <w:rPr>
          <w:rFonts w:hint="eastAsia" w:hAnsi="宋体"/>
          <w:position w:val="-12"/>
          <w:sz w:val="24"/>
          <w:lang w:val="en-US" w:eastAsia="zh-CN"/>
        </w:rPr>
        <w:t xml:space="preserve">                         </w:t>
      </w:r>
      <w:r>
        <w:rPr>
          <w:rFonts w:hAnsi="Cambria Math"/>
          <w:sz w:val="24"/>
        </w:rPr>
        <w:t>（</w:t>
      </w:r>
      <w:r>
        <w:rPr>
          <w:rFonts w:hint="eastAsia" w:eastAsiaTheme="minorEastAsia"/>
          <w:sz w:val="24"/>
          <w:lang w:val="en-US" w:eastAsia="zh-CN"/>
        </w:rPr>
        <w:t>2</w:t>
      </w:r>
      <w:r>
        <w:rPr>
          <w:rFonts w:hAnsi="Cambria Math"/>
          <w:sz w:val="24"/>
        </w:rPr>
        <w:t>）</w:t>
      </w:r>
    </w:p>
    <w:p w14:paraId="34858B5C">
      <w:pPr>
        <w:spacing w:line="360" w:lineRule="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式中：</w:t>
      </w:r>
    </w:p>
    <w:p w14:paraId="3CBB5725">
      <w:pPr>
        <w:spacing w:line="360" w:lineRule="auto"/>
        <w:ind w:firstLine="720" w:firstLineChars="300"/>
        <w:rPr>
          <w:color w:val="000000" w:themeColor="text1"/>
          <w:sz w:val="24"/>
          <w:highlight w:val="none"/>
          <w14:textFill>
            <w14:solidFill>
              <w14:schemeClr w14:val="tx1"/>
            </w14:solidFill>
          </w14:textFill>
        </w:rPr>
      </w:pPr>
      <w:r>
        <w:rPr>
          <w:rFonts w:hint="default" w:ascii="Times New Roman" w:hAnsi="Times New Roman" w:cs="Times New Roman"/>
          <w:i w:val="0"/>
          <w:sz w:val="24"/>
          <w:lang w:val="en-US" w:eastAsia="zh-CN"/>
        </w:rPr>
        <w:t>∆</w:t>
      </w:r>
      <w:r>
        <w:rPr>
          <w:rFonts w:hint="default" w:ascii="Times New Roman" w:hAnsi="Times New Roman" w:cs="Times New Roman"/>
          <w:i/>
          <w:iCs/>
          <w:sz w:val="24"/>
          <w:lang w:val="en-US" w:eastAsia="zh-CN"/>
        </w:rPr>
        <w:t>X</w:t>
      </w:r>
      <w:r>
        <w:rPr>
          <w:rFonts w:hint="eastAsia" w:cs="Times New Roman"/>
          <w:i/>
          <w:iCs/>
          <w:sz w:val="24"/>
          <w:vertAlign w:val="subscript"/>
          <w:lang w:val="en-US" w:eastAsia="zh-CN"/>
        </w:rPr>
        <w:t>rel</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校准</w:t>
      </w:r>
      <w:r>
        <w:rPr>
          <w:color w:val="000000" w:themeColor="text1"/>
          <w:sz w:val="24"/>
          <w:highlight w:val="none"/>
          <w14:textFill>
            <w14:solidFill>
              <w14:schemeClr w14:val="tx1"/>
            </w14:solidFill>
          </w14:textFill>
        </w:rPr>
        <w:t>相对</w:t>
      </w:r>
      <w:r>
        <w:rPr>
          <w:rFonts w:hint="eastAsia"/>
          <w:color w:val="000000" w:themeColor="text1"/>
          <w:sz w:val="24"/>
          <w:highlight w:val="none"/>
          <w14:textFill>
            <w14:solidFill>
              <w14:schemeClr w14:val="tx1"/>
            </w14:solidFill>
          </w14:textFill>
        </w:rPr>
        <w:t>示值误差</w:t>
      </w:r>
      <w:r>
        <w:rPr>
          <w:color w:val="000000" w:themeColor="text1"/>
          <w:sz w:val="24"/>
          <w:highlight w:val="none"/>
          <w14:textFill>
            <w14:solidFill>
              <w14:schemeClr w14:val="tx1"/>
            </w14:solidFill>
          </w14:textFill>
        </w:rPr>
        <w:t>（无量纲）</w:t>
      </w:r>
      <w:r>
        <w:rPr>
          <w:rFonts w:hint="eastAsia"/>
          <w:color w:val="000000" w:themeColor="text1"/>
          <w:sz w:val="24"/>
          <w:highlight w:val="none"/>
          <w14:textFill>
            <w14:solidFill>
              <w14:schemeClr w14:val="tx1"/>
            </w14:solidFill>
          </w14:textFill>
        </w:rPr>
        <w:t>。</w:t>
      </w:r>
    </w:p>
    <w:p w14:paraId="42D2712E">
      <w:pPr>
        <w:spacing w:line="360" w:lineRule="auto"/>
        <w:rPr>
          <w:rFonts w:hint="eastAsia" w:cs="Times New Roman" w:asciiTheme="minorEastAsia" w:hAnsiTheme="minorEastAsia" w:eastAsiaTheme="minorEastAsia"/>
          <w:b w:val="0"/>
          <w:bCs/>
          <w:color w:val="000000" w:themeColor="text1"/>
          <w:kern w:val="2"/>
          <w:sz w:val="24"/>
          <w:szCs w:val="24"/>
          <w:lang w:val="en-US" w:eastAsia="zh-CN" w:bidi="ar-SA"/>
          <w14:textFill>
            <w14:solidFill>
              <w14:schemeClr w14:val="tx1"/>
            </w14:solidFill>
          </w14:textFill>
        </w:rPr>
      </w:pPr>
      <w:r>
        <w:rPr>
          <w:color w:val="000000" w:themeColor="text1"/>
          <w:sz w:val="24"/>
          <w:highlight w:val="none"/>
          <w14:textFill>
            <w14:solidFill>
              <w14:schemeClr w14:val="tx1"/>
            </w14:solidFill>
          </w14:textFill>
        </w:rPr>
        <w:t>7.</w:t>
      </w:r>
      <w:r>
        <w:rPr>
          <w:rFonts w:hint="eastAsia"/>
          <w:color w:val="000000" w:themeColor="text1"/>
          <w:sz w:val="24"/>
          <w:highlight w:val="none"/>
          <w14:textFill>
            <w14:solidFill>
              <w14:schemeClr w14:val="tx1"/>
            </w14:solidFill>
          </w14:textFill>
        </w:rPr>
        <w:t>3</w:t>
      </w:r>
      <w:r>
        <w:rPr>
          <w:color w:val="000000" w:themeColor="text1"/>
          <w:sz w:val="24"/>
          <w:highlight w:val="none"/>
          <w14:textFill>
            <w14:solidFill>
              <w14:schemeClr w14:val="tx1"/>
            </w14:solidFill>
          </w14:textFill>
        </w:rPr>
        <w:t>.3数值修约</w:t>
      </w:r>
    </w:p>
    <w:p w14:paraId="5AD4F4AC">
      <w:pPr>
        <w:spacing w:line="360" w:lineRule="auto"/>
        <w:ind w:firstLine="465"/>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按照以下要求进行数值修约</w:t>
      </w:r>
      <w:r>
        <w:rPr>
          <w:rFonts w:hint="eastAsia"/>
          <w:color w:val="000000" w:themeColor="text1"/>
          <w:sz w:val="24"/>
          <w:highlight w:val="none"/>
          <w14:textFill>
            <w14:solidFill>
              <w14:schemeClr w14:val="tx1"/>
            </w14:solidFill>
          </w14:textFill>
        </w:rPr>
        <w:t>：</w:t>
      </w:r>
    </w:p>
    <w:p w14:paraId="3F12465C">
      <w:pPr>
        <w:spacing w:line="360" w:lineRule="auto"/>
        <w:ind w:firstLine="465"/>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a）质量</w:t>
      </w:r>
      <w:r>
        <w:rPr>
          <w:rFonts w:hint="eastAsia"/>
          <w:color w:val="000000" w:themeColor="text1"/>
          <w:sz w:val="24"/>
          <w:highlight w:val="none"/>
          <w14:textFill>
            <w14:solidFill>
              <w14:schemeClr w14:val="tx1"/>
            </w14:solidFill>
          </w14:textFill>
        </w:rPr>
        <w:t>测量</w:t>
      </w:r>
      <w:r>
        <w:rPr>
          <w:rFonts w:hint="eastAsia"/>
          <w:color w:val="000000" w:themeColor="text1"/>
          <w:sz w:val="24"/>
          <w:highlight w:val="none"/>
          <w:lang w:val="en-US" w:eastAsia="zh-CN"/>
          <w14:textFill>
            <w14:solidFill>
              <w14:schemeClr w14:val="tx1"/>
            </w14:solidFill>
          </w14:textFill>
        </w:rPr>
        <w:t>设备</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质量</w:t>
      </w:r>
      <w:r>
        <w:rPr>
          <w:rFonts w:hint="eastAsia"/>
          <w:color w:val="000000" w:themeColor="text1"/>
          <w:sz w:val="24"/>
          <w:highlight w:val="none"/>
          <w14:textFill>
            <w14:solidFill>
              <w14:schemeClr w14:val="tx1"/>
            </w14:solidFill>
          </w14:textFill>
        </w:rPr>
        <w:t>示值保留至0.</w:t>
      </w:r>
      <w:r>
        <w:rPr>
          <w:rFonts w:hint="eastAsia"/>
          <w:color w:val="000000" w:themeColor="text1"/>
          <w:sz w:val="24"/>
          <w:highlight w:val="none"/>
          <w:lang w:val="en-US" w:eastAsia="zh-CN"/>
          <w14:textFill>
            <w14:solidFill>
              <w14:schemeClr w14:val="tx1"/>
            </w14:solidFill>
          </w14:textFill>
        </w:rPr>
        <w:t>001 kg。</w:t>
      </w:r>
    </w:p>
    <w:p w14:paraId="1605C314">
      <w:pPr>
        <w:numPr>
          <w:ilvl w:val="0"/>
          <w:numId w:val="0"/>
        </w:numPr>
        <w:spacing w:line="360" w:lineRule="auto"/>
        <w:ind w:left="465" w:leftChars="0"/>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b）</w:t>
      </w:r>
      <w:r>
        <w:rPr>
          <w:rFonts w:hint="eastAsia"/>
          <w:color w:val="000000" w:themeColor="text1"/>
          <w:sz w:val="24"/>
          <w:highlight w:val="none"/>
          <w14:textFill>
            <w14:solidFill>
              <w14:schemeClr w14:val="tx1"/>
            </w14:solidFill>
          </w14:textFill>
        </w:rPr>
        <w:t>流量测量</w:t>
      </w:r>
      <w:r>
        <w:rPr>
          <w:rFonts w:hint="eastAsia"/>
          <w:color w:val="000000" w:themeColor="text1"/>
          <w:sz w:val="24"/>
          <w:highlight w:val="none"/>
          <w:lang w:val="en-US" w:eastAsia="zh-CN"/>
          <w14:textFill>
            <w14:solidFill>
              <w14:schemeClr w14:val="tx1"/>
            </w14:solidFill>
          </w14:textFill>
        </w:rPr>
        <w:t>设备</w:t>
      </w:r>
      <w:r>
        <w:rPr>
          <w:rFonts w:hint="eastAsia"/>
          <w:color w:val="000000" w:themeColor="text1"/>
          <w:sz w:val="24"/>
          <w:highlight w:val="none"/>
          <w14:textFill>
            <w14:solidFill>
              <w14:schemeClr w14:val="tx1"/>
            </w14:solidFill>
          </w14:textFill>
        </w:rPr>
        <w:t>：流量示值保留至0.1</w:t>
      </w:r>
      <w:r>
        <w:rPr>
          <w:rFonts w:hint="eastAsia"/>
          <w:color w:val="000000" w:themeColor="text1"/>
          <w:sz w:val="24"/>
          <w:highlight w:val="none"/>
          <w:lang w:val="en-US" w:eastAsia="zh-CN"/>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L</w:t>
      </w:r>
      <w:r>
        <w:rPr>
          <w:rFonts w:hint="eastAsia"/>
          <w:color w:val="000000" w:themeColor="text1"/>
          <w:sz w:val="24"/>
          <w:highlight w:val="none"/>
          <w:lang w:val="en-US" w:eastAsia="zh-CN"/>
          <w14:textFill>
            <w14:solidFill>
              <w14:schemeClr w14:val="tx1"/>
            </w14:solidFill>
          </w14:textFill>
        </w:rPr>
        <w:t>/min</w:t>
      </w:r>
      <w:r>
        <w:rPr>
          <w:rFonts w:hint="eastAsia"/>
          <w:color w:val="000000" w:themeColor="text1"/>
          <w:sz w:val="24"/>
          <w:highlight w:val="none"/>
          <w14:textFill>
            <w14:solidFill>
              <w14:schemeClr w14:val="tx1"/>
            </w14:solidFill>
          </w14:textFill>
        </w:rPr>
        <w:t>。</w:t>
      </w:r>
    </w:p>
    <w:p w14:paraId="31326378">
      <w:pPr>
        <w:numPr>
          <w:ilvl w:val="0"/>
          <w:numId w:val="0"/>
        </w:numPr>
        <w:spacing w:line="360" w:lineRule="auto"/>
        <w:ind w:left="465" w:leftChars="0"/>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c）水温测量设备</w:t>
      </w:r>
      <w:r>
        <w:rPr>
          <w:color w:val="000000" w:themeColor="text1"/>
          <w:sz w:val="24"/>
          <w:highlight w:val="none"/>
          <w14:textFill>
            <w14:solidFill>
              <w14:schemeClr w14:val="tx1"/>
            </w14:solidFill>
          </w14:textFill>
        </w:rPr>
        <w:t>：温度示值保留至0.1</w:t>
      </w:r>
      <w:r>
        <w:rPr>
          <w:rFonts w:hint="eastAsia"/>
          <w:color w:val="000000" w:themeColor="text1"/>
          <w:sz w:val="24"/>
          <w:highlight w:val="none"/>
          <w:lang w:val="en-US" w:eastAsia="zh-CN"/>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w:t>
      </w:r>
    </w:p>
    <w:p w14:paraId="469EC01A">
      <w:pPr>
        <w:numPr>
          <w:ilvl w:val="0"/>
          <w:numId w:val="0"/>
        </w:numPr>
        <w:spacing w:line="360" w:lineRule="auto"/>
        <w:ind w:left="465" w:leftChars="0"/>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d）</w:t>
      </w:r>
      <w:r>
        <w:rPr>
          <w:color w:val="000000" w:themeColor="text1"/>
          <w:sz w:val="24"/>
          <w:highlight w:val="none"/>
          <w14:textFill>
            <w14:solidFill>
              <w14:schemeClr w14:val="tx1"/>
            </w14:solidFill>
          </w14:textFill>
        </w:rPr>
        <w:t>压力测量</w:t>
      </w:r>
      <w:r>
        <w:rPr>
          <w:rFonts w:hint="eastAsia"/>
          <w:color w:val="000000" w:themeColor="text1"/>
          <w:sz w:val="24"/>
          <w:highlight w:val="none"/>
          <w:lang w:val="en-US" w:eastAsia="zh-CN"/>
          <w14:textFill>
            <w14:solidFill>
              <w14:schemeClr w14:val="tx1"/>
            </w14:solidFill>
          </w14:textFill>
        </w:rPr>
        <w:t>设备</w:t>
      </w:r>
      <w:r>
        <w:rPr>
          <w:color w:val="000000" w:themeColor="text1"/>
          <w:sz w:val="24"/>
          <w:highlight w:val="none"/>
          <w14:textFill>
            <w14:solidFill>
              <w14:schemeClr w14:val="tx1"/>
            </w14:solidFill>
          </w14:textFill>
        </w:rPr>
        <w:t>：压力示值保留至0.01</w:t>
      </w:r>
      <w:r>
        <w:rPr>
          <w:rFonts w:hint="eastAsia"/>
          <w:color w:val="000000" w:themeColor="text1"/>
          <w:sz w:val="24"/>
          <w:highlight w:val="none"/>
          <w:lang w:val="en-US" w:eastAsia="zh-CN"/>
          <w14:textFill>
            <w14:solidFill>
              <w14:schemeClr w14:val="tx1"/>
            </w14:solidFill>
          </w14:textFill>
        </w:rPr>
        <w:t xml:space="preserve"> </w:t>
      </w:r>
      <w:r>
        <w:rPr>
          <w:color w:val="000000" w:themeColor="text1"/>
          <w:sz w:val="24"/>
          <w:highlight w:val="none"/>
          <w14:textFill>
            <w14:solidFill>
              <w14:schemeClr w14:val="tx1"/>
            </w14:solidFill>
          </w14:textFill>
        </w:rPr>
        <w:t>MPa。</w:t>
      </w:r>
    </w:p>
    <w:p w14:paraId="546AB7D1">
      <w:pPr>
        <w:numPr>
          <w:ilvl w:val="0"/>
          <w:numId w:val="0"/>
        </w:numPr>
        <w:spacing w:line="360" w:lineRule="auto"/>
        <w:ind w:left="465" w:leftChars="0"/>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e）</w:t>
      </w:r>
      <w:r>
        <w:rPr>
          <w:rFonts w:hint="default" w:eastAsia="宋体"/>
          <w:color w:val="000000" w:themeColor="text1"/>
          <w:sz w:val="24"/>
          <w:highlight w:val="none"/>
          <w:lang w:val="en-US" w:eastAsia="zh-CN"/>
          <w14:textFill>
            <w14:solidFill>
              <w14:schemeClr w14:val="tx1"/>
            </w14:solidFill>
          </w14:textFill>
        </w:rPr>
        <w:t>水质硬度测量系统</w:t>
      </w:r>
      <w:r>
        <w:rPr>
          <w:rFonts w:hint="default"/>
          <w:color w:val="000000" w:themeColor="text1"/>
          <w:sz w:val="24"/>
          <w:highlight w:val="none"/>
          <w:lang w:val="en-US" w:eastAsia="zh-CN"/>
          <w14:textFill>
            <w14:solidFill>
              <w14:schemeClr w14:val="tx1"/>
            </w14:solidFill>
          </w14:textFill>
        </w:rPr>
        <w:t>：</w:t>
      </w:r>
      <w:r>
        <w:rPr>
          <w:rFonts w:hint="default" w:hAnsi="Times New Roman"/>
          <w:bCs w:val="0"/>
          <w:color w:val="000000" w:themeColor="text1"/>
          <w:sz w:val="24"/>
          <w:highlight w:val="none"/>
          <w:lang w:val="en-US" w:eastAsia="zh-CN"/>
          <w14:textFill>
            <w14:solidFill>
              <w14:schemeClr w14:val="tx1"/>
            </w14:solidFill>
          </w14:textFill>
        </w:rPr>
        <w:t>水硬度示值</w:t>
      </w:r>
      <w:r>
        <w:rPr>
          <w:color w:val="000000" w:themeColor="text1"/>
          <w:sz w:val="24"/>
          <w:highlight w:val="none"/>
          <w14:textFill>
            <w14:solidFill>
              <w14:schemeClr w14:val="tx1"/>
            </w14:solidFill>
          </w14:textFill>
        </w:rPr>
        <w:t>保留至</w:t>
      </w:r>
      <w:r>
        <w:rPr>
          <w:rFonts w:hint="default"/>
          <w:color w:val="000000" w:themeColor="text1"/>
          <w:sz w:val="24"/>
          <w:highlight w:val="none"/>
          <w:lang w:val="en-US" w:eastAsia="zh-CN"/>
          <w14:textFill>
            <w14:solidFill>
              <w14:schemeClr w14:val="tx1"/>
            </w14:solidFill>
          </w14:textFill>
        </w:rPr>
        <w:t>0.1 mmol/L。</w:t>
      </w:r>
    </w:p>
    <w:p w14:paraId="7DBA65E8">
      <w:pPr>
        <w:numPr>
          <w:ilvl w:val="0"/>
          <w:numId w:val="0"/>
        </w:numPr>
        <w:spacing w:line="360" w:lineRule="auto"/>
        <w:ind w:left="465" w:leftChars="0"/>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f）电导率</w:t>
      </w:r>
      <w:r>
        <w:rPr>
          <w:rFonts w:hint="default" w:eastAsia="宋体"/>
          <w:color w:val="000000" w:themeColor="text1"/>
          <w:sz w:val="24"/>
          <w:highlight w:val="none"/>
          <w:lang w:val="en-US" w:eastAsia="zh-CN"/>
          <w14:textFill>
            <w14:solidFill>
              <w14:schemeClr w14:val="tx1"/>
            </w14:solidFill>
          </w14:textFill>
        </w:rPr>
        <w:t>测量系统</w:t>
      </w:r>
      <w:r>
        <w:rPr>
          <w:rFonts w:hint="default"/>
          <w:color w:val="000000" w:themeColor="text1"/>
          <w:sz w:val="24"/>
          <w:highlight w:val="no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电导率</w:t>
      </w:r>
      <w:r>
        <w:rPr>
          <w:rFonts w:hint="default" w:hAnsi="Times New Roman"/>
          <w:bCs w:val="0"/>
          <w:color w:val="000000" w:themeColor="text1"/>
          <w:sz w:val="24"/>
          <w:highlight w:val="none"/>
          <w:lang w:val="en-US" w:eastAsia="zh-CN"/>
          <w14:textFill>
            <w14:solidFill>
              <w14:schemeClr w14:val="tx1"/>
            </w14:solidFill>
          </w14:textFill>
        </w:rPr>
        <w:t>示值</w:t>
      </w:r>
      <w:r>
        <w:rPr>
          <w:color w:val="000000" w:themeColor="text1"/>
          <w:sz w:val="24"/>
          <w:highlight w:val="none"/>
          <w14:textFill>
            <w14:solidFill>
              <w14:schemeClr w14:val="tx1"/>
            </w14:solidFill>
          </w14:textFill>
        </w:rPr>
        <w:t>保留至</w:t>
      </w:r>
      <w:r>
        <w:rPr>
          <w:rFonts w:hint="default"/>
          <w:color w:val="000000" w:themeColor="text1"/>
          <w:sz w:val="24"/>
          <w:highlight w:val="none"/>
          <w:lang w:val="en-US" w:eastAsia="zh-CN"/>
          <w14:textFill>
            <w14:solidFill>
              <w14:schemeClr w14:val="tx1"/>
            </w14:solidFill>
          </w14:textFill>
        </w:rPr>
        <w:t>1</w:t>
      </w:r>
      <w:r>
        <w:rPr>
          <w:rFonts w:hint="eastAsia"/>
          <w:bCs/>
          <w:sz w:val="24"/>
          <w:lang w:val="en-US" w:eastAsia="zh-CN"/>
        </w:rPr>
        <w:t>μS/cm</w:t>
      </w:r>
      <w:r>
        <w:rPr>
          <w:rFonts w:hint="default"/>
          <w:color w:val="000000" w:themeColor="text1"/>
          <w:sz w:val="24"/>
          <w:highlight w:val="none"/>
          <w:lang w:val="en-US" w:eastAsia="zh-CN"/>
          <w14:textFill>
            <w14:solidFill>
              <w14:schemeClr w14:val="tx1"/>
            </w14:solidFill>
          </w14:textFill>
        </w:rPr>
        <w:t>。</w:t>
      </w:r>
    </w:p>
    <w:p w14:paraId="16928EC9">
      <w:pPr>
        <w:pStyle w:val="3"/>
        <w:spacing w:before="0" w:after="0" w:line="360" w:lineRule="auto"/>
        <w:rPr>
          <w:rFonts w:ascii="黑体" w:hAnsi="黑体"/>
          <w:color w:val="000000" w:themeColor="text1"/>
          <w:sz w:val="24"/>
          <w:szCs w:val="24"/>
          <w14:textFill>
            <w14:solidFill>
              <w14:schemeClr w14:val="tx1"/>
            </w14:solidFill>
          </w14:textFill>
        </w:rPr>
      </w:pPr>
      <w:bookmarkStart w:id="40" w:name="_Toc529287288"/>
      <w:bookmarkStart w:id="41" w:name="_Toc36547679"/>
      <w:bookmarkStart w:id="42" w:name="_Toc91162723"/>
      <w:r>
        <w:rPr>
          <w:rFonts w:ascii="黑体" w:hAnsi="黑体"/>
          <w:color w:val="000000" w:themeColor="text1"/>
          <w:sz w:val="24"/>
          <w:szCs w:val="24"/>
          <w14:textFill>
            <w14:solidFill>
              <w14:schemeClr w14:val="tx1"/>
            </w14:solidFill>
          </w14:textFill>
        </w:rPr>
        <w:t>8 校准结果</w:t>
      </w:r>
      <w:r>
        <w:rPr>
          <w:rFonts w:hint="eastAsia" w:ascii="黑体" w:hAnsi="黑体"/>
          <w:color w:val="000000" w:themeColor="text1"/>
          <w:sz w:val="24"/>
          <w:szCs w:val="24"/>
          <w14:textFill>
            <w14:solidFill>
              <w14:schemeClr w14:val="tx1"/>
            </w14:solidFill>
          </w14:textFill>
        </w:rPr>
        <w:t>表达</w:t>
      </w:r>
      <w:bookmarkEnd w:id="40"/>
      <w:bookmarkEnd w:id="41"/>
      <w:bookmarkEnd w:id="42"/>
    </w:p>
    <w:p w14:paraId="610B8D97">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校准结果应在校准证书上反映，校准证书应至少包含以下信息：</w:t>
      </w:r>
    </w:p>
    <w:p w14:paraId="3644023E">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标题：“校准证书”；</w:t>
      </w:r>
    </w:p>
    <w:p w14:paraId="3AC41A06">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b</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试验装置名称及地址；</w:t>
      </w:r>
    </w:p>
    <w:p w14:paraId="00B3F127">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c</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进行校准的地点（如果与试验装置地址不同）；</w:t>
      </w:r>
    </w:p>
    <w:p w14:paraId="54A204E1">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证书的唯一性标识（如编号），每页及总页数的标识；</w:t>
      </w:r>
    </w:p>
    <w:p w14:paraId="1A816386">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e</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客户的名称和地址；</w:t>
      </w:r>
    </w:p>
    <w:p w14:paraId="26F541F8">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f</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被校对象的描述和明确标识；</w:t>
      </w:r>
    </w:p>
    <w:p w14:paraId="5C5D51B8">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g</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进行校准的日期，如果与校准结果的有效性和应用有关时，应说明被校对象的接收日期；</w:t>
      </w:r>
    </w:p>
    <w:p w14:paraId="3810D0DE">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h</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如果与校准结果的有效性应用有关时，应对被校样品的抽样程序进行说明；</w:t>
      </w:r>
    </w:p>
    <w:p w14:paraId="18F40257">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i</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对校准所依据的技术规范的标识，包括名称及代号；</w:t>
      </w:r>
    </w:p>
    <w:p w14:paraId="71FCA656">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j</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本次校准所用测量标准的溯源性及有效性说明；</w:t>
      </w:r>
    </w:p>
    <w:p w14:paraId="5A3A5A00">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k</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校准环境的描述；</w:t>
      </w:r>
    </w:p>
    <w:p w14:paraId="1D40E3D0">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l</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校准结果及其测量不确定度的说明；</w:t>
      </w:r>
    </w:p>
    <w:p w14:paraId="45CBFEC2">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m</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对校准规范的偏离的说明；</w:t>
      </w:r>
    </w:p>
    <w:p w14:paraId="32FD35AD">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n</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校准证书和校准报告签发人的签名、职务或等效标识；</w:t>
      </w:r>
    </w:p>
    <w:p w14:paraId="483F4CB5">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o</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校准结果仅对被校对象有效的说明；</w:t>
      </w:r>
    </w:p>
    <w:p w14:paraId="593F6FB0">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p</w:t>
      </w:r>
      <w:r>
        <w:rPr>
          <w:rFonts w:hint="eastAsia"/>
          <w:color w:val="000000" w:themeColor="text1"/>
          <w:sz w:val="24"/>
          <w:lang w:val="en-US" w:eastAsia="zh-CN"/>
          <w14:textFill>
            <w14:solidFill>
              <w14:schemeClr w14:val="tx1"/>
            </w14:solidFill>
          </w14:textFill>
        </w:rPr>
        <w:t>）</w:t>
      </w:r>
      <w:r>
        <w:rPr>
          <w:rFonts w:hint="eastAsia"/>
          <w:bCs/>
          <w:color w:val="000000" w:themeColor="text1"/>
          <w:sz w:val="24"/>
          <w14:textFill>
            <w14:solidFill>
              <w14:schemeClr w14:val="tx1"/>
            </w14:solidFill>
          </w14:textFill>
        </w:rPr>
        <w:t xml:space="preserve"> 未经实验室书面批准，不得部分复制证书的说明。</w:t>
      </w:r>
    </w:p>
    <w:p w14:paraId="662DFFCE">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校准原始记录格式见附录A，校准证书（报告）内页格式见附录B。</w:t>
      </w:r>
    </w:p>
    <w:p w14:paraId="4A30B138">
      <w:pPr>
        <w:pStyle w:val="3"/>
        <w:spacing w:before="0" w:after="0" w:line="360" w:lineRule="auto"/>
        <w:rPr>
          <w:rFonts w:ascii="黑体" w:hAnsi="黑体"/>
          <w:color w:val="000000" w:themeColor="text1"/>
          <w:sz w:val="24"/>
          <w:szCs w:val="24"/>
          <w14:textFill>
            <w14:solidFill>
              <w14:schemeClr w14:val="tx1"/>
            </w14:solidFill>
          </w14:textFill>
        </w:rPr>
      </w:pPr>
      <w:bookmarkStart w:id="43" w:name="_Toc91162724"/>
      <w:bookmarkStart w:id="44" w:name="_Toc36547680"/>
      <w:bookmarkStart w:id="45" w:name="_Toc529287289"/>
      <w:r>
        <w:rPr>
          <w:rFonts w:ascii="黑体" w:hAnsi="黑体"/>
          <w:color w:val="000000" w:themeColor="text1"/>
          <w:sz w:val="24"/>
          <w:szCs w:val="24"/>
          <w14:textFill>
            <w14:solidFill>
              <w14:schemeClr w14:val="tx1"/>
            </w14:solidFill>
          </w14:textFill>
        </w:rPr>
        <w:t>9 复校时间间隔</w:t>
      </w:r>
      <w:bookmarkEnd w:id="43"/>
      <w:bookmarkEnd w:id="44"/>
      <w:bookmarkEnd w:id="45"/>
    </w:p>
    <w:p w14:paraId="3C7A2EF3">
      <w:pPr>
        <w:spacing w:line="360" w:lineRule="auto"/>
        <w:ind w:firstLine="480" w:firstLineChars="200"/>
        <w:rPr>
          <w:rFonts w:hint="eastAsia"/>
          <w:bCs/>
          <w:color w:val="000000" w:themeColor="text1"/>
          <w:sz w:val="24"/>
          <w:lang w:val="zh-CN"/>
          <w14:textFill>
            <w14:solidFill>
              <w14:schemeClr w14:val="tx1"/>
            </w14:solidFill>
          </w14:textFill>
        </w:rPr>
      </w:pPr>
      <w:bookmarkStart w:id="46" w:name="_Toc529287290"/>
      <w:bookmarkStart w:id="47" w:name="_Toc36547681"/>
      <w:r>
        <w:rPr>
          <w:rFonts w:hint="eastAsia"/>
          <w:bCs/>
          <w:color w:val="000000" w:themeColor="text1"/>
          <w:sz w:val="24"/>
          <w:lang w:val="zh-CN"/>
          <w14:textFill>
            <w14:solidFill>
              <w14:schemeClr w14:val="tx1"/>
            </w14:solidFill>
          </w14:textFill>
        </w:rPr>
        <w:t>根据能效</w:t>
      </w:r>
      <w:r>
        <w:rPr>
          <w:rFonts w:hint="eastAsia"/>
          <w:bCs/>
          <w:color w:val="000000" w:themeColor="text1"/>
          <w:sz w:val="24"/>
          <w:lang w:val="en-US" w:eastAsia="zh-CN"/>
          <w14:textFill>
            <w14:solidFill>
              <w14:schemeClr w14:val="tx1"/>
            </w14:solidFill>
          </w14:textFill>
        </w:rPr>
        <w:t>水效</w:t>
      </w:r>
      <w:r>
        <w:rPr>
          <w:rFonts w:hint="eastAsia"/>
          <w:bCs/>
          <w:color w:val="000000" w:themeColor="text1"/>
          <w:sz w:val="24"/>
          <w:lang w:val="zh-CN"/>
          <w14:textFill>
            <w14:solidFill>
              <w14:schemeClr w14:val="tx1"/>
            </w14:solidFill>
          </w14:textFill>
        </w:rPr>
        <w:t>测量装置实际情况使用单位可自行确定复校时间间隔，建议复校时间间隔为</w:t>
      </w:r>
      <w:r>
        <w:rPr>
          <w:rFonts w:hint="eastAsia"/>
          <w:bCs/>
          <w:color w:val="000000" w:themeColor="text1"/>
          <w:sz w:val="24"/>
          <w14:textFill>
            <w14:solidFill>
              <w14:schemeClr w14:val="tx1"/>
            </w14:solidFill>
          </w14:textFill>
        </w:rPr>
        <w:t>12个月</w:t>
      </w:r>
      <w:r>
        <w:rPr>
          <w:rFonts w:hint="eastAsia"/>
          <w:bCs/>
          <w:color w:val="000000" w:themeColor="text1"/>
          <w:sz w:val="24"/>
          <w:lang w:val="zh-CN"/>
          <w14:textFill>
            <w14:solidFill>
              <w14:schemeClr w14:val="tx1"/>
            </w14:solidFill>
          </w14:textFill>
        </w:rPr>
        <w:t>。</w:t>
      </w:r>
    </w:p>
    <w:p w14:paraId="60613C14">
      <w:pPr>
        <w:widowControl/>
        <w:jc w:val="left"/>
        <w:rPr>
          <w:rFonts w:ascii="黑体" w:hAnsi="黑体" w:eastAsia="黑体"/>
          <w:b/>
          <w:bCs/>
          <w:color w:val="000000" w:themeColor="text1"/>
          <w:kern w:val="44"/>
          <w:sz w:val="28"/>
          <w:szCs w:val="28"/>
          <w14:textFill>
            <w14:solidFill>
              <w14:schemeClr w14:val="tx1"/>
            </w14:solidFill>
          </w14:textFill>
        </w:rPr>
      </w:pPr>
      <w:r>
        <w:rPr>
          <w:rFonts w:ascii="黑体" w:hAnsi="黑体" w:eastAsia="黑体"/>
          <w:color w:val="000000" w:themeColor="text1"/>
          <w:sz w:val="28"/>
          <w:szCs w:val="28"/>
          <w14:textFill>
            <w14:solidFill>
              <w14:schemeClr w14:val="tx1"/>
            </w14:solidFill>
          </w14:textFill>
        </w:rPr>
        <w:br w:type="page"/>
      </w:r>
    </w:p>
    <w:p w14:paraId="7C7B830C">
      <w:pPr>
        <w:pStyle w:val="3"/>
        <w:spacing w:before="0" w:after="0" w:line="360" w:lineRule="auto"/>
        <w:rPr>
          <w:rFonts w:hint="eastAsia" w:ascii="黑体" w:hAnsi="黑体"/>
          <w:color w:val="000000" w:themeColor="text1"/>
          <w:sz w:val="24"/>
          <w:szCs w:val="24"/>
          <w14:textFill>
            <w14:solidFill>
              <w14:schemeClr w14:val="tx1"/>
            </w14:solidFill>
          </w14:textFill>
        </w:rPr>
      </w:pPr>
      <w:bookmarkStart w:id="48" w:name="_Toc91162725"/>
      <w:r>
        <w:rPr>
          <w:rFonts w:ascii="黑体" w:hAnsi="黑体"/>
          <w:color w:val="000000" w:themeColor="text1"/>
          <w:sz w:val="24"/>
          <w:szCs w:val="24"/>
          <w14:textFill>
            <w14:solidFill>
              <w14:schemeClr w14:val="tx1"/>
            </w14:solidFill>
          </w14:textFill>
        </w:rPr>
        <w:t>附录A</w:t>
      </w:r>
      <w:bookmarkEnd w:id="46"/>
      <w:r>
        <w:rPr>
          <w:rFonts w:hint="eastAsia" w:ascii="黑体" w:hAnsi="黑体"/>
          <w:color w:val="000000" w:themeColor="text1"/>
          <w:sz w:val="24"/>
          <w:szCs w:val="24"/>
          <w14:textFill>
            <w14:solidFill>
              <w14:schemeClr w14:val="tx1"/>
            </w14:solidFill>
          </w14:textFill>
        </w:rPr>
        <w:t xml:space="preserve"> </w:t>
      </w:r>
    </w:p>
    <w:p w14:paraId="202A607B">
      <w:pPr>
        <w:pStyle w:val="3"/>
        <w:spacing w:before="0" w:after="0" w:line="360" w:lineRule="auto"/>
        <w:jc w:val="center"/>
        <w:rPr>
          <w:rFonts w:ascii="黑体" w:hAnsi="黑体"/>
          <w:color w:val="000000" w:themeColor="text1"/>
          <w:sz w:val="24"/>
          <w:szCs w:val="24"/>
          <w14:textFill>
            <w14:solidFill>
              <w14:schemeClr w14:val="tx1"/>
            </w14:solidFill>
          </w14:textFill>
        </w:rPr>
      </w:pPr>
      <w:r>
        <w:rPr>
          <w:rFonts w:hint="eastAsia" w:ascii="黑体" w:hAnsi="黑体"/>
          <w:color w:val="000000" w:themeColor="text1"/>
          <w:sz w:val="24"/>
          <w:szCs w:val="24"/>
          <w14:textFill>
            <w14:solidFill>
              <w14:schemeClr w14:val="tx1"/>
            </w14:solidFill>
          </w14:textFill>
        </w:rPr>
        <w:t>原始记录格式（供参考）</w:t>
      </w:r>
      <w:bookmarkEnd w:id="47"/>
      <w:bookmarkEnd w:id="48"/>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1754"/>
        <w:gridCol w:w="649"/>
        <w:gridCol w:w="1054"/>
        <w:gridCol w:w="1349"/>
        <w:gridCol w:w="344"/>
        <w:gridCol w:w="2060"/>
      </w:tblGrid>
      <w:tr w14:paraId="7FD95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52E1C664">
            <w:pPr>
              <w:spacing w:line="360" w:lineRule="auto"/>
              <w:jc w:val="center"/>
              <w:outlineLvl w:val="0"/>
              <w:rPr>
                <w:bCs/>
                <w:color w:val="000000" w:themeColor="text1"/>
                <w:kern w:val="0"/>
                <w:sz w:val="20"/>
                <w:szCs w:val="21"/>
                <w14:textFill>
                  <w14:solidFill>
                    <w14:schemeClr w14:val="tx1"/>
                  </w14:solidFill>
                </w14:textFill>
              </w:rPr>
            </w:pPr>
            <w:bookmarkStart w:id="49" w:name="_Toc529545148"/>
            <w:bookmarkStart w:id="50" w:name="_Toc36547682"/>
            <w:bookmarkStart w:id="51" w:name="_Toc91162726"/>
            <w:bookmarkStart w:id="52" w:name="_Toc529519846"/>
            <w:bookmarkStart w:id="53" w:name="_Toc529520020"/>
            <w:bookmarkStart w:id="54" w:name="_Toc532221869"/>
            <w:r>
              <w:rPr>
                <w:rFonts w:hint="eastAsia"/>
                <w:bCs/>
                <w:color w:val="000000" w:themeColor="text1"/>
                <w:kern w:val="0"/>
                <w:sz w:val="20"/>
                <w:szCs w:val="21"/>
                <w14:textFill>
                  <w14:solidFill>
                    <w14:schemeClr w14:val="tx1"/>
                  </w14:solidFill>
                </w14:textFill>
              </w:rPr>
              <w:t>客户名称</w:t>
            </w:r>
            <w:bookmarkEnd w:id="49"/>
            <w:bookmarkEnd w:id="50"/>
            <w:bookmarkEnd w:id="51"/>
            <w:bookmarkEnd w:id="52"/>
            <w:bookmarkEnd w:id="53"/>
            <w:bookmarkEnd w:id="54"/>
          </w:p>
        </w:tc>
        <w:tc>
          <w:tcPr>
            <w:tcW w:w="7210" w:type="dxa"/>
            <w:gridSpan w:val="6"/>
            <w:vAlign w:val="center"/>
          </w:tcPr>
          <w:p w14:paraId="74C06E98">
            <w:pPr>
              <w:spacing w:line="360" w:lineRule="auto"/>
              <w:jc w:val="center"/>
              <w:outlineLvl w:val="0"/>
              <w:rPr>
                <w:bCs/>
                <w:color w:val="000000" w:themeColor="text1"/>
                <w:kern w:val="0"/>
                <w:sz w:val="20"/>
                <w:szCs w:val="21"/>
                <w14:textFill>
                  <w14:solidFill>
                    <w14:schemeClr w14:val="tx1"/>
                  </w14:solidFill>
                </w14:textFill>
              </w:rPr>
            </w:pPr>
          </w:p>
        </w:tc>
      </w:tr>
      <w:tr w14:paraId="5002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4231989B">
            <w:pPr>
              <w:spacing w:line="360" w:lineRule="auto"/>
              <w:jc w:val="center"/>
              <w:outlineLvl w:val="0"/>
              <w:rPr>
                <w:bCs/>
                <w:color w:val="000000" w:themeColor="text1"/>
                <w:kern w:val="0"/>
                <w:sz w:val="20"/>
                <w:szCs w:val="21"/>
                <w14:textFill>
                  <w14:solidFill>
                    <w14:schemeClr w14:val="tx1"/>
                  </w14:solidFill>
                </w14:textFill>
              </w:rPr>
            </w:pPr>
            <w:bookmarkStart w:id="55" w:name="_Toc532221870"/>
            <w:bookmarkStart w:id="56" w:name="_Toc91162727"/>
            <w:bookmarkStart w:id="57" w:name="_Toc36547683"/>
            <w:bookmarkStart w:id="58" w:name="_Toc529519847"/>
            <w:bookmarkStart w:id="59" w:name="_Toc529545149"/>
            <w:bookmarkStart w:id="60" w:name="_Toc529520021"/>
            <w:r>
              <w:rPr>
                <w:rFonts w:hint="eastAsia"/>
                <w:bCs/>
                <w:color w:val="000000" w:themeColor="text1"/>
                <w:kern w:val="0"/>
                <w:sz w:val="20"/>
                <w:szCs w:val="21"/>
                <w14:textFill>
                  <w14:solidFill>
                    <w14:schemeClr w14:val="tx1"/>
                  </w14:solidFill>
                </w14:textFill>
              </w:rPr>
              <w:t>客户地址</w:t>
            </w:r>
            <w:bookmarkEnd w:id="55"/>
            <w:bookmarkEnd w:id="56"/>
            <w:bookmarkEnd w:id="57"/>
            <w:bookmarkEnd w:id="58"/>
            <w:bookmarkEnd w:id="59"/>
            <w:bookmarkEnd w:id="60"/>
          </w:p>
        </w:tc>
        <w:tc>
          <w:tcPr>
            <w:tcW w:w="7210" w:type="dxa"/>
            <w:gridSpan w:val="6"/>
            <w:vAlign w:val="center"/>
          </w:tcPr>
          <w:p w14:paraId="0027F2A6">
            <w:pPr>
              <w:spacing w:line="360" w:lineRule="auto"/>
              <w:jc w:val="center"/>
              <w:outlineLvl w:val="0"/>
              <w:rPr>
                <w:bCs/>
                <w:color w:val="000000" w:themeColor="text1"/>
                <w:kern w:val="0"/>
                <w:sz w:val="20"/>
                <w:szCs w:val="21"/>
                <w14:textFill>
                  <w14:solidFill>
                    <w14:schemeClr w14:val="tx1"/>
                  </w14:solidFill>
                </w14:textFill>
              </w:rPr>
            </w:pPr>
          </w:p>
        </w:tc>
      </w:tr>
      <w:tr w14:paraId="42FC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67823916">
            <w:pPr>
              <w:spacing w:line="360" w:lineRule="auto"/>
              <w:jc w:val="center"/>
              <w:outlineLvl w:val="0"/>
              <w:rPr>
                <w:bCs/>
                <w:color w:val="000000" w:themeColor="text1"/>
                <w:kern w:val="0"/>
                <w:sz w:val="20"/>
                <w:szCs w:val="21"/>
                <w14:textFill>
                  <w14:solidFill>
                    <w14:schemeClr w14:val="tx1"/>
                  </w14:solidFill>
                </w14:textFill>
              </w:rPr>
            </w:pPr>
            <w:bookmarkStart w:id="61" w:name="_Toc518543603"/>
            <w:bookmarkStart w:id="62" w:name="_Toc528589673"/>
            <w:bookmarkStart w:id="63" w:name="_Toc529520022"/>
            <w:bookmarkStart w:id="64" w:name="_Toc36547684"/>
            <w:bookmarkStart w:id="65" w:name="_Toc529545150"/>
            <w:bookmarkStart w:id="66" w:name="_Toc529519848"/>
            <w:bookmarkStart w:id="67" w:name="_Toc91162728"/>
            <w:bookmarkStart w:id="68" w:name="_Toc532221871"/>
            <w:r>
              <w:rPr>
                <w:bCs/>
                <w:color w:val="000000" w:themeColor="text1"/>
                <w:kern w:val="0"/>
                <w:sz w:val="20"/>
                <w:szCs w:val="21"/>
                <w14:textFill>
                  <w14:solidFill>
                    <w14:schemeClr w14:val="tx1"/>
                  </w14:solidFill>
                </w14:textFill>
              </w:rPr>
              <w:t>器具名称</w:t>
            </w:r>
            <w:bookmarkEnd w:id="61"/>
            <w:bookmarkEnd w:id="62"/>
            <w:bookmarkEnd w:id="63"/>
            <w:bookmarkEnd w:id="64"/>
            <w:bookmarkEnd w:id="65"/>
            <w:bookmarkEnd w:id="66"/>
            <w:bookmarkEnd w:id="67"/>
            <w:bookmarkEnd w:id="68"/>
          </w:p>
        </w:tc>
        <w:tc>
          <w:tcPr>
            <w:tcW w:w="7210" w:type="dxa"/>
            <w:gridSpan w:val="6"/>
            <w:vAlign w:val="center"/>
          </w:tcPr>
          <w:p w14:paraId="7437E635">
            <w:pPr>
              <w:spacing w:line="360" w:lineRule="auto"/>
              <w:jc w:val="center"/>
              <w:outlineLvl w:val="0"/>
              <w:rPr>
                <w:bCs/>
                <w:color w:val="000000" w:themeColor="text1"/>
                <w:kern w:val="0"/>
                <w:sz w:val="20"/>
                <w:szCs w:val="21"/>
                <w14:textFill>
                  <w14:solidFill>
                    <w14:schemeClr w14:val="tx1"/>
                  </w14:solidFill>
                </w14:textFill>
              </w:rPr>
            </w:pPr>
          </w:p>
        </w:tc>
      </w:tr>
      <w:tr w14:paraId="7BF9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1596A745">
            <w:pPr>
              <w:spacing w:line="360" w:lineRule="auto"/>
              <w:jc w:val="center"/>
              <w:outlineLvl w:val="0"/>
              <w:rPr>
                <w:bCs/>
                <w:color w:val="000000" w:themeColor="text1"/>
                <w:kern w:val="0"/>
                <w:sz w:val="20"/>
                <w:szCs w:val="21"/>
                <w14:textFill>
                  <w14:solidFill>
                    <w14:schemeClr w14:val="tx1"/>
                  </w14:solidFill>
                </w14:textFill>
              </w:rPr>
            </w:pPr>
            <w:bookmarkStart w:id="69" w:name="_Toc518543604"/>
            <w:bookmarkStart w:id="70" w:name="_Toc528589674"/>
            <w:bookmarkStart w:id="71" w:name="_Toc36547685"/>
            <w:bookmarkStart w:id="72" w:name="_Toc529520023"/>
            <w:bookmarkStart w:id="73" w:name="_Toc91162729"/>
            <w:bookmarkStart w:id="74" w:name="_Toc529545151"/>
            <w:bookmarkStart w:id="75" w:name="_Toc529519849"/>
            <w:bookmarkStart w:id="76" w:name="_Toc532221872"/>
            <w:r>
              <w:rPr>
                <w:bCs/>
                <w:color w:val="000000" w:themeColor="text1"/>
                <w:kern w:val="0"/>
                <w:sz w:val="20"/>
                <w:szCs w:val="21"/>
                <w14:textFill>
                  <w14:solidFill>
                    <w14:schemeClr w14:val="tx1"/>
                  </w14:solidFill>
                </w14:textFill>
              </w:rPr>
              <w:t>规格</w:t>
            </w:r>
            <w:r>
              <w:rPr>
                <w:rFonts w:hint="eastAsia"/>
                <w:bCs/>
                <w:color w:val="000000" w:themeColor="text1"/>
                <w:kern w:val="0"/>
                <w:sz w:val="20"/>
                <w:szCs w:val="21"/>
                <w14:textFill>
                  <w14:solidFill>
                    <w14:schemeClr w14:val="tx1"/>
                  </w14:solidFill>
                </w14:textFill>
              </w:rPr>
              <w:t>/</w:t>
            </w:r>
            <w:r>
              <w:rPr>
                <w:bCs/>
                <w:color w:val="000000" w:themeColor="text1"/>
                <w:kern w:val="0"/>
                <w:sz w:val="20"/>
                <w:szCs w:val="21"/>
                <w14:textFill>
                  <w14:solidFill>
                    <w14:schemeClr w14:val="tx1"/>
                  </w14:solidFill>
                </w14:textFill>
              </w:rPr>
              <w:t>型号</w:t>
            </w:r>
            <w:bookmarkEnd w:id="69"/>
            <w:bookmarkEnd w:id="70"/>
            <w:bookmarkEnd w:id="71"/>
            <w:bookmarkEnd w:id="72"/>
            <w:bookmarkEnd w:id="73"/>
            <w:bookmarkEnd w:id="74"/>
            <w:bookmarkEnd w:id="75"/>
            <w:bookmarkEnd w:id="76"/>
          </w:p>
        </w:tc>
        <w:tc>
          <w:tcPr>
            <w:tcW w:w="2403" w:type="dxa"/>
            <w:gridSpan w:val="2"/>
            <w:vAlign w:val="center"/>
          </w:tcPr>
          <w:p w14:paraId="6596E544">
            <w:pPr>
              <w:spacing w:line="360" w:lineRule="auto"/>
              <w:jc w:val="center"/>
              <w:outlineLvl w:val="0"/>
              <w:rPr>
                <w:bCs/>
                <w:color w:val="000000" w:themeColor="text1"/>
                <w:kern w:val="0"/>
                <w:sz w:val="20"/>
                <w:szCs w:val="21"/>
                <w14:textFill>
                  <w14:solidFill>
                    <w14:schemeClr w14:val="tx1"/>
                  </w14:solidFill>
                </w14:textFill>
              </w:rPr>
            </w:pPr>
          </w:p>
        </w:tc>
        <w:tc>
          <w:tcPr>
            <w:tcW w:w="2403" w:type="dxa"/>
            <w:gridSpan w:val="2"/>
            <w:vAlign w:val="center"/>
          </w:tcPr>
          <w:p w14:paraId="016D828A">
            <w:pPr>
              <w:spacing w:line="360" w:lineRule="auto"/>
              <w:jc w:val="center"/>
              <w:outlineLvl w:val="0"/>
              <w:rPr>
                <w:bCs/>
                <w:color w:val="000000" w:themeColor="text1"/>
                <w:kern w:val="0"/>
                <w:sz w:val="20"/>
                <w:szCs w:val="21"/>
                <w14:textFill>
                  <w14:solidFill>
                    <w14:schemeClr w14:val="tx1"/>
                  </w14:solidFill>
                </w14:textFill>
              </w:rPr>
            </w:pPr>
            <w:bookmarkStart w:id="77" w:name="_Toc528589675"/>
            <w:bookmarkStart w:id="78" w:name="_Toc532221873"/>
            <w:bookmarkStart w:id="79" w:name="_Toc91162730"/>
            <w:bookmarkStart w:id="80" w:name="_Toc518543605"/>
            <w:bookmarkStart w:id="81" w:name="_Toc529520024"/>
            <w:bookmarkStart w:id="82" w:name="_Toc529519850"/>
            <w:bookmarkStart w:id="83" w:name="_Toc36547686"/>
            <w:bookmarkStart w:id="84" w:name="_Toc529545152"/>
            <w:r>
              <w:rPr>
                <w:rFonts w:hint="eastAsia"/>
                <w:bCs/>
                <w:color w:val="000000" w:themeColor="text1"/>
                <w:kern w:val="0"/>
                <w:sz w:val="20"/>
                <w:szCs w:val="21"/>
                <w14:textFill>
                  <w14:solidFill>
                    <w14:schemeClr w14:val="tx1"/>
                  </w14:solidFill>
                </w14:textFill>
              </w:rPr>
              <w:t>器具</w:t>
            </w:r>
            <w:r>
              <w:rPr>
                <w:bCs/>
                <w:color w:val="000000" w:themeColor="text1"/>
                <w:kern w:val="0"/>
                <w:sz w:val="20"/>
                <w:szCs w:val="21"/>
                <w14:textFill>
                  <w14:solidFill>
                    <w14:schemeClr w14:val="tx1"/>
                  </w14:solidFill>
                </w14:textFill>
              </w:rPr>
              <w:t>编号</w:t>
            </w:r>
            <w:bookmarkEnd w:id="77"/>
            <w:bookmarkEnd w:id="78"/>
            <w:bookmarkEnd w:id="79"/>
            <w:bookmarkEnd w:id="80"/>
            <w:bookmarkEnd w:id="81"/>
            <w:bookmarkEnd w:id="82"/>
            <w:bookmarkEnd w:id="83"/>
            <w:bookmarkEnd w:id="84"/>
          </w:p>
        </w:tc>
        <w:tc>
          <w:tcPr>
            <w:tcW w:w="2404" w:type="dxa"/>
            <w:gridSpan w:val="2"/>
            <w:vAlign w:val="center"/>
          </w:tcPr>
          <w:p w14:paraId="1F4C4BEF">
            <w:pPr>
              <w:spacing w:line="360" w:lineRule="auto"/>
              <w:jc w:val="center"/>
              <w:outlineLvl w:val="0"/>
              <w:rPr>
                <w:bCs/>
                <w:color w:val="000000" w:themeColor="text1"/>
                <w:kern w:val="0"/>
                <w:sz w:val="20"/>
                <w:szCs w:val="21"/>
                <w14:textFill>
                  <w14:solidFill>
                    <w14:schemeClr w14:val="tx1"/>
                  </w14:solidFill>
                </w14:textFill>
              </w:rPr>
            </w:pPr>
          </w:p>
        </w:tc>
      </w:tr>
      <w:tr w14:paraId="7856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5E070218">
            <w:pPr>
              <w:spacing w:line="360" w:lineRule="auto"/>
              <w:jc w:val="center"/>
              <w:outlineLvl w:val="0"/>
              <w:rPr>
                <w:bCs/>
                <w:color w:val="000000" w:themeColor="text1"/>
                <w:kern w:val="0"/>
                <w:sz w:val="20"/>
                <w:szCs w:val="21"/>
                <w14:textFill>
                  <w14:solidFill>
                    <w14:schemeClr w14:val="tx1"/>
                  </w14:solidFill>
                </w14:textFill>
              </w:rPr>
            </w:pPr>
            <w:bookmarkStart w:id="85" w:name="_Toc91162731"/>
            <w:bookmarkStart w:id="86" w:name="_Toc529520025"/>
            <w:bookmarkStart w:id="87" w:name="_Toc518543607"/>
            <w:bookmarkStart w:id="88" w:name="_Toc528589677"/>
            <w:bookmarkStart w:id="89" w:name="_Toc529519851"/>
            <w:bookmarkStart w:id="90" w:name="_Toc529545153"/>
            <w:bookmarkStart w:id="91" w:name="_Toc532221874"/>
            <w:bookmarkStart w:id="92" w:name="_Toc36547687"/>
            <w:r>
              <w:rPr>
                <w:rFonts w:hint="eastAsia"/>
                <w:bCs/>
                <w:color w:val="000000" w:themeColor="text1"/>
                <w:kern w:val="0"/>
                <w:sz w:val="20"/>
                <w:szCs w:val="21"/>
                <w14:textFill>
                  <w14:solidFill>
                    <w14:schemeClr w14:val="tx1"/>
                  </w14:solidFill>
                </w14:textFill>
              </w:rPr>
              <w:t>生产厂商</w:t>
            </w:r>
            <w:bookmarkEnd w:id="85"/>
            <w:bookmarkEnd w:id="86"/>
            <w:bookmarkEnd w:id="87"/>
            <w:bookmarkEnd w:id="88"/>
            <w:bookmarkEnd w:id="89"/>
            <w:bookmarkEnd w:id="90"/>
            <w:bookmarkEnd w:id="91"/>
            <w:bookmarkEnd w:id="92"/>
          </w:p>
        </w:tc>
        <w:tc>
          <w:tcPr>
            <w:tcW w:w="7210" w:type="dxa"/>
            <w:gridSpan w:val="6"/>
            <w:vAlign w:val="center"/>
          </w:tcPr>
          <w:p w14:paraId="6923B92D">
            <w:pPr>
              <w:spacing w:line="360" w:lineRule="auto"/>
              <w:jc w:val="center"/>
              <w:outlineLvl w:val="0"/>
              <w:rPr>
                <w:bCs/>
                <w:color w:val="000000" w:themeColor="text1"/>
                <w:kern w:val="0"/>
                <w:sz w:val="20"/>
                <w:szCs w:val="21"/>
                <w14:textFill>
                  <w14:solidFill>
                    <w14:schemeClr w14:val="tx1"/>
                  </w14:solidFill>
                </w14:textFill>
              </w:rPr>
            </w:pPr>
          </w:p>
        </w:tc>
      </w:tr>
      <w:tr w14:paraId="0A1C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5F8AF6FE">
            <w:pPr>
              <w:spacing w:line="360" w:lineRule="auto"/>
              <w:jc w:val="center"/>
              <w:outlineLvl w:val="0"/>
              <w:rPr>
                <w:bCs/>
                <w:color w:val="000000" w:themeColor="text1"/>
                <w:kern w:val="0"/>
                <w:sz w:val="20"/>
                <w:szCs w:val="21"/>
                <w14:textFill>
                  <w14:solidFill>
                    <w14:schemeClr w14:val="tx1"/>
                  </w14:solidFill>
                </w14:textFill>
              </w:rPr>
            </w:pPr>
            <w:bookmarkStart w:id="93" w:name="_Toc532221875"/>
            <w:bookmarkStart w:id="94" w:name="_Toc529545154"/>
            <w:bookmarkStart w:id="95" w:name="_Toc528589678"/>
            <w:bookmarkStart w:id="96" w:name="_Toc91162732"/>
            <w:bookmarkStart w:id="97" w:name="_Toc529520026"/>
            <w:bookmarkStart w:id="98" w:name="_Toc529519852"/>
            <w:bookmarkStart w:id="99" w:name="_Toc518543608"/>
            <w:bookmarkStart w:id="100" w:name="_Toc36547688"/>
            <w:r>
              <w:rPr>
                <w:rFonts w:hint="eastAsia"/>
                <w:bCs/>
                <w:color w:val="000000" w:themeColor="text1"/>
                <w:kern w:val="0"/>
                <w:sz w:val="20"/>
                <w:szCs w:val="21"/>
                <w14:textFill>
                  <w14:solidFill>
                    <w14:schemeClr w14:val="tx1"/>
                  </w14:solidFill>
                </w14:textFill>
              </w:rPr>
              <w:t>校准依据</w:t>
            </w:r>
            <w:bookmarkEnd w:id="93"/>
            <w:bookmarkEnd w:id="94"/>
            <w:bookmarkEnd w:id="95"/>
            <w:bookmarkEnd w:id="96"/>
            <w:bookmarkEnd w:id="97"/>
            <w:bookmarkEnd w:id="98"/>
            <w:bookmarkEnd w:id="99"/>
            <w:bookmarkEnd w:id="100"/>
          </w:p>
        </w:tc>
        <w:tc>
          <w:tcPr>
            <w:tcW w:w="7210" w:type="dxa"/>
            <w:gridSpan w:val="6"/>
            <w:vAlign w:val="center"/>
          </w:tcPr>
          <w:p w14:paraId="02EC616F">
            <w:pPr>
              <w:spacing w:line="360" w:lineRule="auto"/>
              <w:jc w:val="center"/>
              <w:outlineLvl w:val="0"/>
              <w:rPr>
                <w:bCs/>
                <w:color w:val="000000" w:themeColor="text1"/>
                <w:kern w:val="0"/>
                <w:sz w:val="20"/>
                <w:szCs w:val="21"/>
                <w14:textFill>
                  <w14:solidFill>
                    <w14:schemeClr w14:val="tx1"/>
                  </w14:solidFill>
                </w14:textFill>
              </w:rPr>
            </w:pPr>
            <w:bookmarkStart w:id="101" w:name="_Toc529519853"/>
            <w:bookmarkStart w:id="102" w:name="_Toc528589679"/>
            <w:bookmarkStart w:id="103" w:name="_Toc91162733"/>
            <w:bookmarkStart w:id="104" w:name="_Toc529520027"/>
            <w:bookmarkStart w:id="105" w:name="_Toc532221876"/>
            <w:bookmarkStart w:id="106" w:name="_Toc36547689"/>
            <w:bookmarkStart w:id="107" w:name="_Toc529545155"/>
            <w:r>
              <w:rPr>
                <w:rFonts w:hint="eastAsia"/>
                <w:bCs/>
                <w:color w:val="000000" w:themeColor="text1"/>
                <w:kern w:val="0"/>
                <w:sz w:val="20"/>
                <w:szCs w:val="21"/>
                <w14:textFill>
                  <w14:solidFill>
                    <w14:schemeClr w14:val="tx1"/>
                  </w14:solidFill>
                </w14:textFill>
              </w:rPr>
              <w:t>JJF</w:t>
            </w:r>
            <w:r>
              <w:rPr>
                <w:rFonts w:hint="eastAsia"/>
                <w:bCs/>
                <w:color w:val="000000" w:themeColor="text1"/>
                <w:kern w:val="0"/>
                <w:sz w:val="20"/>
                <w:szCs w:val="21"/>
                <w:lang w:val="en-US" w:eastAsia="zh-CN"/>
                <w14:textFill>
                  <w14:solidFill>
                    <w14:schemeClr w14:val="tx1"/>
                  </w14:solidFill>
                </w14:textFill>
              </w:rPr>
              <w:t xml:space="preserve"> </w:t>
            </w:r>
            <w:r>
              <w:rPr>
                <w:rFonts w:hint="eastAsia"/>
                <w:bCs/>
                <w:color w:val="000000" w:themeColor="text1"/>
                <w:kern w:val="0"/>
                <w:sz w:val="20"/>
                <w:szCs w:val="21"/>
                <w14:textFill>
                  <w14:solidFill>
                    <w14:schemeClr w14:val="tx1"/>
                  </w14:solidFill>
                </w14:textFill>
              </w:rPr>
              <w:t>XXX-XXXX</w:t>
            </w:r>
            <w:r>
              <w:rPr>
                <w:rFonts w:hint="eastAsia"/>
                <w:bCs/>
                <w:color w:val="000000" w:themeColor="text1"/>
                <w:kern w:val="0"/>
                <w:sz w:val="20"/>
                <w:szCs w:val="21"/>
                <w:lang w:val="en-US" w:eastAsia="zh-CN"/>
                <w14:textFill>
                  <w14:solidFill>
                    <w14:schemeClr w14:val="tx1"/>
                  </w14:solidFill>
                </w14:textFill>
              </w:rPr>
              <w:t>净水机水</w:t>
            </w:r>
            <w:r>
              <w:rPr>
                <w:rFonts w:hint="eastAsia"/>
                <w:bCs/>
                <w:color w:val="000000" w:themeColor="text1"/>
                <w:kern w:val="0"/>
                <w:sz w:val="20"/>
                <w:szCs w:val="21"/>
                <w14:textFill>
                  <w14:solidFill>
                    <w14:schemeClr w14:val="tx1"/>
                  </w14:solidFill>
                </w14:textFill>
              </w:rPr>
              <w:t>效测量装置校准规范</w:t>
            </w:r>
            <w:bookmarkEnd w:id="101"/>
            <w:bookmarkEnd w:id="102"/>
            <w:bookmarkEnd w:id="103"/>
            <w:bookmarkEnd w:id="104"/>
            <w:bookmarkEnd w:id="105"/>
            <w:bookmarkEnd w:id="106"/>
            <w:bookmarkEnd w:id="107"/>
          </w:p>
        </w:tc>
      </w:tr>
      <w:tr w14:paraId="674D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3C6A4FDF">
            <w:pPr>
              <w:spacing w:line="360" w:lineRule="auto"/>
              <w:jc w:val="center"/>
              <w:outlineLvl w:val="0"/>
              <w:rPr>
                <w:bCs/>
                <w:color w:val="000000" w:themeColor="text1"/>
                <w:kern w:val="0"/>
                <w:sz w:val="20"/>
                <w:szCs w:val="21"/>
                <w14:textFill>
                  <w14:solidFill>
                    <w14:schemeClr w14:val="tx1"/>
                  </w14:solidFill>
                </w14:textFill>
              </w:rPr>
            </w:pPr>
            <w:bookmarkStart w:id="108" w:name="_Toc518543609"/>
            <w:bookmarkStart w:id="109" w:name="_Toc528589680"/>
            <w:bookmarkStart w:id="110" w:name="_Toc36547690"/>
            <w:bookmarkStart w:id="111" w:name="_Toc529545156"/>
            <w:bookmarkStart w:id="112" w:name="_Toc532221877"/>
            <w:bookmarkStart w:id="113" w:name="_Toc529520028"/>
            <w:bookmarkStart w:id="114" w:name="_Toc529519854"/>
            <w:bookmarkStart w:id="115" w:name="_Toc91162734"/>
            <w:r>
              <w:rPr>
                <w:rFonts w:hint="eastAsia"/>
                <w:bCs/>
                <w:color w:val="000000" w:themeColor="text1"/>
                <w:kern w:val="0"/>
                <w:sz w:val="20"/>
                <w:szCs w:val="21"/>
                <w14:textFill>
                  <w14:solidFill>
                    <w14:schemeClr w14:val="tx1"/>
                  </w14:solidFill>
                </w14:textFill>
              </w:rPr>
              <w:t>校准</w:t>
            </w:r>
            <w:bookmarkEnd w:id="108"/>
            <w:r>
              <w:rPr>
                <w:rFonts w:hint="eastAsia"/>
                <w:bCs/>
                <w:color w:val="000000" w:themeColor="text1"/>
                <w:kern w:val="0"/>
                <w:sz w:val="20"/>
                <w:szCs w:val="21"/>
                <w14:textFill>
                  <w14:solidFill>
                    <w14:schemeClr w14:val="tx1"/>
                  </w14:solidFill>
                </w14:textFill>
              </w:rPr>
              <w:t>日期</w:t>
            </w:r>
            <w:bookmarkEnd w:id="109"/>
            <w:bookmarkEnd w:id="110"/>
            <w:bookmarkEnd w:id="111"/>
            <w:bookmarkEnd w:id="112"/>
            <w:bookmarkEnd w:id="113"/>
            <w:bookmarkEnd w:id="114"/>
            <w:bookmarkEnd w:id="115"/>
          </w:p>
        </w:tc>
        <w:tc>
          <w:tcPr>
            <w:tcW w:w="7210" w:type="dxa"/>
            <w:gridSpan w:val="6"/>
            <w:vAlign w:val="center"/>
          </w:tcPr>
          <w:p w14:paraId="430ED798">
            <w:pPr>
              <w:spacing w:line="360" w:lineRule="auto"/>
              <w:jc w:val="center"/>
              <w:outlineLvl w:val="0"/>
              <w:rPr>
                <w:bCs/>
                <w:color w:val="000000" w:themeColor="text1"/>
                <w:kern w:val="0"/>
                <w:sz w:val="20"/>
                <w:szCs w:val="21"/>
                <w14:textFill>
                  <w14:solidFill>
                    <w14:schemeClr w14:val="tx1"/>
                  </w14:solidFill>
                </w14:textFill>
              </w:rPr>
            </w:pPr>
          </w:p>
        </w:tc>
      </w:tr>
      <w:tr w14:paraId="21C6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Merge w:val="restart"/>
            <w:vAlign w:val="center"/>
          </w:tcPr>
          <w:p w14:paraId="414C845D">
            <w:pPr>
              <w:spacing w:line="360" w:lineRule="auto"/>
              <w:jc w:val="center"/>
              <w:outlineLvl w:val="0"/>
              <w:rPr>
                <w:bCs/>
                <w:color w:val="000000" w:themeColor="text1"/>
                <w:kern w:val="0"/>
                <w:sz w:val="20"/>
                <w:szCs w:val="21"/>
                <w14:textFill>
                  <w14:solidFill>
                    <w14:schemeClr w14:val="tx1"/>
                  </w14:solidFill>
                </w14:textFill>
              </w:rPr>
            </w:pPr>
            <w:bookmarkStart w:id="116" w:name="_Toc529545157"/>
            <w:bookmarkStart w:id="117" w:name="_Toc529520029"/>
            <w:bookmarkStart w:id="118" w:name="_Toc36547691"/>
            <w:bookmarkStart w:id="119" w:name="_Toc91162735"/>
            <w:bookmarkStart w:id="120" w:name="_Toc529519855"/>
            <w:bookmarkStart w:id="121" w:name="_Toc532221878"/>
            <w:bookmarkStart w:id="122" w:name="_Toc518543610"/>
            <w:bookmarkStart w:id="123" w:name="_Toc528589681"/>
            <w:r>
              <w:rPr>
                <w:rFonts w:hint="eastAsia"/>
                <w:bCs/>
                <w:color w:val="000000" w:themeColor="text1"/>
                <w:kern w:val="0"/>
                <w:sz w:val="20"/>
                <w:szCs w:val="21"/>
                <w14:textFill>
                  <w14:solidFill>
                    <w14:schemeClr w14:val="tx1"/>
                  </w14:solidFill>
                </w14:textFill>
              </w:rPr>
              <w:t>校准条件</w:t>
            </w:r>
            <w:bookmarkEnd w:id="116"/>
            <w:bookmarkEnd w:id="117"/>
            <w:bookmarkEnd w:id="118"/>
            <w:bookmarkEnd w:id="119"/>
            <w:bookmarkEnd w:id="120"/>
            <w:bookmarkEnd w:id="121"/>
          </w:p>
          <w:p w14:paraId="135A672A">
            <w:pPr>
              <w:spacing w:line="360" w:lineRule="auto"/>
              <w:jc w:val="center"/>
              <w:outlineLvl w:val="0"/>
              <w:rPr>
                <w:bCs/>
                <w:color w:val="000000" w:themeColor="text1"/>
                <w:kern w:val="0"/>
                <w:sz w:val="20"/>
                <w:szCs w:val="21"/>
                <w14:textFill>
                  <w14:solidFill>
                    <w14:schemeClr w14:val="tx1"/>
                  </w14:solidFill>
                </w14:textFill>
              </w:rPr>
            </w:pPr>
            <w:bookmarkStart w:id="124" w:name="_Toc529519856"/>
            <w:bookmarkStart w:id="125" w:name="_Toc532221879"/>
            <w:bookmarkStart w:id="126" w:name="_Toc91162736"/>
            <w:bookmarkStart w:id="127" w:name="_Toc529520030"/>
            <w:bookmarkStart w:id="128" w:name="_Toc529545158"/>
            <w:bookmarkStart w:id="129" w:name="_Toc36547692"/>
            <w:r>
              <w:rPr>
                <w:rFonts w:hint="eastAsia"/>
                <w:bCs/>
                <w:color w:val="000000" w:themeColor="text1"/>
                <w:kern w:val="0"/>
                <w:sz w:val="20"/>
                <w:szCs w:val="21"/>
                <w14:textFill>
                  <w14:solidFill>
                    <w14:schemeClr w14:val="tx1"/>
                  </w14:solidFill>
                </w14:textFill>
              </w:rPr>
              <w:t>及地点</w:t>
            </w:r>
            <w:bookmarkEnd w:id="122"/>
            <w:bookmarkEnd w:id="123"/>
            <w:bookmarkEnd w:id="124"/>
            <w:bookmarkEnd w:id="125"/>
            <w:bookmarkEnd w:id="126"/>
            <w:bookmarkEnd w:id="127"/>
            <w:bookmarkEnd w:id="128"/>
            <w:bookmarkEnd w:id="129"/>
          </w:p>
        </w:tc>
        <w:tc>
          <w:tcPr>
            <w:tcW w:w="3457" w:type="dxa"/>
            <w:gridSpan w:val="3"/>
            <w:vAlign w:val="center"/>
          </w:tcPr>
          <w:p w14:paraId="61D6D060">
            <w:pPr>
              <w:spacing w:line="360" w:lineRule="auto"/>
              <w:outlineLvl w:val="0"/>
              <w:rPr>
                <w:bCs/>
                <w:color w:val="000000" w:themeColor="text1"/>
                <w:kern w:val="0"/>
                <w:sz w:val="20"/>
                <w:szCs w:val="21"/>
                <w14:textFill>
                  <w14:solidFill>
                    <w14:schemeClr w14:val="tx1"/>
                  </w14:solidFill>
                </w14:textFill>
              </w:rPr>
            </w:pPr>
            <w:bookmarkStart w:id="130" w:name="_Toc518543611"/>
            <w:bookmarkStart w:id="131" w:name="_Toc529519857"/>
            <w:bookmarkStart w:id="132" w:name="_Toc528589682"/>
            <w:bookmarkStart w:id="133" w:name="_Toc532221880"/>
            <w:bookmarkStart w:id="134" w:name="_Toc529520031"/>
            <w:bookmarkStart w:id="135" w:name="_Toc36547693"/>
            <w:bookmarkStart w:id="136" w:name="_Toc529545159"/>
            <w:bookmarkStart w:id="137" w:name="_Toc91162737"/>
            <w:r>
              <w:rPr>
                <w:bCs/>
                <w:color w:val="000000" w:themeColor="text1"/>
                <w:kern w:val="0"/>
                <w:sz w:val="20"/>
                <w:szCs w:val="21"/>
                <w14:textFill>
                  <w14:solidFill>
                    <w14:schemeClr w14:val="tx1"/>
                  </w14:solidFill>
                </w14:textFill>
              </w:rPr>
              <w:t>温度</w:t>
            </w:r>
            <w:r>
              <w:rPr>
                <w:rFonts w:hint="eastAsia"/>
                <w:bCs/>
                <w:color w:val="000000" w:themeColor="text1"/>
                <w:kern w:val="0"/>
                <w:sz w:val="20"/>
                <w:szCs w:val="21"/>
                <w14:textFill>
                  <w14:solidFill>
                    <w14:schemeClr w14:val="tx1"/>
                  </w14:solidFill>
                </w14:textFill>
              </w:rPr>
              <w:t>：</w:t>
            </w:r>
            <w:r>
              <w:rPr>
                <w:rFonts w:hint="eastAsia"/>
                <w:bCs/>
                <w:color w:val="000000" w:themeColor="text1"/>
                <w:kern w:val="0"/>
                <w:sz w:val="20"/>
                <w:szCs w:val="21"/>
                <w:lang w:val="en-US" w:eastAsia="zh-CN"/>
                <w14:textFill>
                  <w14:solidFill>
                    <w14:schemeClr w14:val="tx1"/>
                  </w14:solidFill>
                </w14:textFill>
              </w:rPr>
              <w:t xml:space="preserve">                      </w:t>
            </w:r>
            <w:r>
              <w:rPr>
                <w:rFonts w:hint="eastAsia"/>
                <w:bCs/>
                <w:color w:val="000000" w:themeColor="text1"/>
                <w:kern w:val="0"/>
                <w:sz w:val="20"/>
                <w:szCs w:val="21"/>
                <w14:textFill>
                  <w14:solidFill>
                    <w14:schemeClr w14:val="tx1"/>
                  </w14:solidFill>
                </w14:textFill>
              </w:rPr>
              <w:t>℃</w:t>
            </w:r>
            <w:bookmarkEnd w:id="130"/>
            <w:bookmarkEnd w:id="131"/>
            <w:bookmarkEnd w:id="132"/>
            <w:bookmarkEnd w:id="133"/>
            <w:bookmarkEnd w:id="134"/>
            <w:bookmarkEnd w:id="135"/>
            <w:bookmarkEnd w:id="136"/>
            <w:bookmarkEnd w:id="137"/>
          </w:p>
        </w:tc>
        <w:tc>
          <w:tcPr>
            <w:tcW w:w="3753" w:type="dxa"/>
            <w:gridSpan w:val="3"/>
            <w:vAlign w:val="center"/>
          </w:tcPr>
          <w:p w14:paraId="1BB862BE">
            <w:pPr>
              <w:spacing w:line="360" w:lineRule="auto"/>
              <w:outlineLvl w:val="0"/>
              <w:rPr>
                <w:bCs/>
                <w:color w:val="000000" w:themeColor="text1"/>
                <w:kern w:val="0"/>
                <w:sz w:val="20"/>
                <w:szCs w:val="21"/>
                <w14:textFill>
                  <w14:solidFill>
                    <w14:schemeClr w14:val="tx1"/>
                  </w14:solidFill>
                </w14:textFill>
              </w:rPr>
            </w:pPr>
            <w:bookmarkStart w:id="138" w:name="_Toc532221881"/>
            <w:bookmarkStart w:id="139" w:name="_Toc36547694"/>
            <w:bookmarkStart w:id="140" w:name="_Toc528589683"/>
            <w:bookmarkStart w:id="141" w:name="_Toc518543612"/>
            <w:bookmarkStart w:id="142" w:name="_Toc529520032"/>
            <w:bookmarkStart w:id="143" w:name="_Toc91162738"/>
            <w:bookmarkStart w:id="144" w:name="_Toc529545160"/>
            <w:bookmarkStart w:id="145" w:name="_Toc529519858"/>
            <w:r>
              <w:rPr>
                <w:bCs/>
                <w:color w:val="000000" w:themeColor="text1"/>
                <w:kern w:val="0"/>
                <w:sz w:val="20"/>
                <w:szCs w:val="21"/>
                <w14:textFill>
                  <w14:solidFill>
                    <w14:schemeClr w14:val="tx1"/>
                  </w14:solidFill>
                </w14:textFill>
              </w:rPr>
              <w:t>湿度</w:t>
            </w:r>
            <w:r>
              <w:rPr>
                <w:rFonts w:hint="eastAsia"/>
                <w:bCs/>
                <w:color w:val="000000" w:themeColor="text1"/>
                <w:kern w:val="0"/>
                <w:sz w:val="20"/>
                <w:szCs w:val="21"/>
                <w14:textFill>
                  <w14:solidFill>
                    <w14:schemeClr w14:val="tx1"/>
                  </w14:solidFill>
                </w14:textFill>
              </w:rPr>
              <w:t>：                   %RH</w:t>
            </w:r>
            <w:bookmarkEnd w:id="138"/>
            <w:bookmarkEnd w:id="139"/>
            <w:bookmarkEnd w:id="140"/>
            <w:bookmarkEnd w:id="141"/>
            <w:bookmarkEnd w:id="142"/>
            <w:bookmarkEnd w:id="143"/>
            <w:bookmarkEnd w:id="144"/>
            <w:bookmarkEnd w:id="145"/>
          </w:p>
        </w:tc>
      </w:tr>
      <w:tr w14:paraId="4406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Merge w:val="continue"/>
            <w:vAlign w:val="center"/>
          </w:tcPr>
          <w:p w14:paraId="5597749B">
            <w:pPr>
              <w:spacing w:line="360" w:lineRule="auto"/>
              <w:jc w:val="center"/>
              <w:outlineLvl w:val="0"/>
              <w:rPr>
                <w:bCs/>
                <w:color w:val="000000" w:themeColor="text1"/>
                <w:kern w:val="0"/>
                <w:sz w:val="20"/>
                <w:szCs w:val="21"/>
                <w14:textFill>
                  <w14:solidFill>
                    <w14:schemeClr w14:val="tx1"/>
                  </w14:solidFill>
                </w14:textFill>
              </w:rPr>
            </w:pPr>
          </w:p>
        </w:tc>
        <w:tc>
          <w:tcPr>
            <w:tcW w:w="3457" w:type="dxa"/>
            <w:gridSpan w:val="3"/>
            <w:vAlign w:val="center"/>
          </w:tcPr>
          <w:p w14:paraId="05B34CA5">
            <w:pPr>
              <w:spacing w:line="360" w:lineRule="auto"/>
              <w:outlineLvl w:val="0"/>
              <w:rPr>
                <w:bCs/>
                <w:color w:val="000000" w:themeColor="text1"/>
                <w:kern w:val="0"/>
                <w:sz w:val="20"/>
                <w:szCs w:val="21"/>
                <w14:textFill>
                  <w14:solidFill>
                    <w14:schemeClr w14:val="tx1"/>
                  </w14:solidFill>
                </w14:textFill>
              </w:rPr>
            </w:pPr>
            <w:bookmarkStart w:id="146" w:name="_Toc529519859"/>
            <w:bookmarkStart w:id="147" w:name="_Toc518543613"/>
            <w:bookmarkStart w:id="148" w:name="_Toc529520033"/>
            <w:bookmarkStart w:id="149" w:name="_Toc91162739"/>
            <w:bookmarkStart w:id="150" w:name="_Toc532221882"/>
            <w:bookmarkStart w:id="151" w:name="_Toc529545161"/>
            <w:bookmarkStart w:id="152" w:name="_Toc36547695"/>
            <w:bookmarkStart w:id="153" w:name="_Toc528589684"/>
            <w:r>
              <w:rPr>
                <w:bCs/>
                <w:color w:val="000000" w:themeColor="text1"/>
                <w:kern w:val="0"/>
                <w:sz w:val="20"/>
                <w:szCs w:val="21"/>
                <w14:textFill>
                  <w14:solidFill>
                    <w14:schemeClr w14:val="tx1"/>
                  </w14:solidFill>
                </w14:textFill>
              </w:rPr>
              <w:t>地点</w:t>
            </w:r>
            <w:r>
              <w:rPr>
                <w:rFonts w:hint="eastAsia"/>
                <w:bCs/>
                <w:color w:val="000000" w:themeColor="text1"/>
                <w:kern w:val="0"/>
                <w:sz w:val="20"/>
                <w:szCs w:val="21"/>
                <w14:textFill>
                  <w14:solidFill>
                    <w14:schemeClr w14:val="tx1"/>
                  </w14:solidFill>
                </w14:textFill>
              </w:rPr>
              <w:t>：</w:t>
            </w:r>
            <w:bookmarkEnd w:id="146"/>
            <w:bookmarkEnd w:id="147"/>
            <w:bookmarkEnd w:id="148"/>
            <w:bookmarkEnd w:id="149"/>
            <w:bookmarkEnd w:id="150"/>
            <w:bookmarkEnd w:id="151"/>
            <w:bookmarkEnd w:id="152"/>
            <w:bookmarkEnd w:id="153"/>
          </w:p>
        </w:tc>
        <w:tc>
          <w:tcPr>
            <w:tcW w:w="3753" w:type="dxa"/>
            <w:gridSpan w:val="3"/>
            <w:vAlign w:val="center"/>
          </w:tcPr>
          <w:p w14:paraId="4A2CA336">
            <w:pPr>
              <w:spacing w:line="360" w:lineRule="auto"/>
              <w:outlineLvl w:val="0"/>
              <w:rPr>
                <w:bCs/>
                <w:color w:val="000000" w:themeColor="text1"/>
                <w:kern w:val="0"/>
                <w:sz w:val="20"/>
                <w:szCs w:val="21"/>
                <w14:textFill>
                  <w14:solidFill>
                    <w14:schemeClr w14:val="tx1"/>
                  </w14:solidFill>
                </w14:textFill>
              </w:rPr>
            </w:pPr>
            <w:bookmarkStart w:id="154" w:name="_Toc529545162"/>
            <w:bookmarkStart w:id="155" w:name="_Toc532221883"/>
            <w:bookmarkStart w:id="156" w:name="_Toc529519860"/>
            <w:bookmarkStart w:id="157" w:name="_Toc518543614"/>
            <w:bookmarkStart w:id="158" w:name="_Toc36547696"/>
            <w:bookmarkStart w:id="159" w:name="_Toc528589685"/>
            <w:bookmarkStart w:id="160" w:name="_Toc529520034"/>
            <w:bookmarkStart w:id="161" w:name="_Toc91162740"/>
            <w:r>
              <w:rPr>
                <w:bCs/>
                <w:color w:val="000000" w:themeColor="text1"/>
                <w:kern w:val="0"/>
                <w:sz w:val="20"/>
                <w:szCs w:val="21"/>
                <w14:textFill>
                  <w14:solidFill>
                    <w14:schemeClr w14:val="tx1"/>
                  </w14:solidFill>
                </w14:textFill>
              </w:rPr>
              <w:t>其他</w:t>
            </w:r>
            <w:r>
              <w:rPr>
                <w:rFonts w:hint="eastAsia"/>
                <w:bCs/>
                <w:color w:val="000000" w:themeColor="text1"/>
                <w:kern w:val="0"/>
                <w:sz w:val="20"/>
                <w:szCs w:val="21"/>
                <w14:textFill>
                  <w14:solidFill>
                    <w14:schemeClr w14:val="tx1"/>
                  </w14:solidFill>
                </w14:textFill>
              </w:rPr>
              <w:t>：</w:t>
            </w:r>
            <w:bookmarkEnd w:id="154"/>
            <w:bookmarkEnd w:id="155"/>
            <w:bookmarkEnd w:id="156"/>
            <w:bookmarkEnd w:id="157"/>
            <w:bookmarkEnd w:id="158"/>
            <w:bookmarkEnd w:id="159"/>
            <w:bookmarkEnd w:id="160"/>
            <w:bookmarkEnd w:id="161"/>
          </w:p>
        </w:tc>
      </w:tr>
      <w:tr w14:paraId="617F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gridSpan w:val="7"/>
            <w:vAlign w:val="center"/>
          </w:tcPr>
          <w:p w14:paraId="260C4AF3">
            <w:pPr>
              <w:spacing w:line="360" w:lineRule="auto"/>
              <w:jc w:val="center"/>
              <w:outlineLvl w:val="0"/>
              <w:rPr>
                <w:bCs/>
                <w:color w:val="000000" w:themeColor="text1"/>
                <w:kern w:val="0"/>
                <w:sz w:val="20"/>
                <w:szCs w:val="21"/>
                <w14:textFill>
                  <w14:solidFill>
                    <w14:schemeClr w14:val="tx1"/>
                  </w14:solidFill>
                </w14:textFill>
              </w:rPr>
            </w:pPr>
            <w:bookmarkStart w:id="162" w:name="_Toc529519861"/>
            <w:bookmarkStart w:id="163" w:name="_Toc518543615"/>
            <w:bookmarkStart w:id="164" w:name="_Toc532221884"/>
            <w:bookmarkStart w:id="165" w:name="_Toc528589686"/>
            <w:bookmarkStart w:id="166" w:name="_Toc529545163"/>
            <w:bookmarkStart w:id="167" w:name="_Toc91162741"/>
            <w:bookmarkStart w:id="168" w:name="_Toc36547697"/>
            <w:bookmarkStart w:id="169" w:name="_Toc529520035"/>
            <w:r>
              <w:rPr>
                <w:bCs/>
                <w:color w:val="000000" w:themeColor="text1"/>
                <w:kern w:val="0"/>
                <w:sz w:val="20"/>
                <w:szCs w:val="21"/>
                <w14:textFill>
                  <w14:solidFill>
                    <w14:schemeClr w14:val="tx1"/>
                  </w14:solidFill>
                </w14:textFill>
              </w:rPr>
              <w:t>校准使用的计量</w:t>
            </w:r>
            <w:r>
              <w:rPr>
                <w:rFonts w:hint="eastAsia"/>
                <w:bCs/>
                <w:color w:val="000000" w:themeColor="text1"/>
                <w:kern w:val="0"/>
                <w:sz w:val="20"/>
                <w:szCs w:val="21"/>
                <w14:textFill>
                  <w14:solidFill>
                    <w14:schemeClr w14:val="tx1"/>
                  </w14:solidFill>
                </w14:textFill>
              </w:rPr>
              <w:t>（基）标准装置/主要标准器/主要仪器</w:t>
            </w:r>
            <w:bookmarkEnd w:id="162"/>
            <w:bookmarkEnd w:id="163"/>
            <w:bookmarkEnd w:id="164"/>
            <w:bookmarkEnd w:id="165"/>
            <w:bookmarkEnd w:id="166"/>
            <w:bookmarkEnd w:id="167"/>
            <w:bookmarkEnd w:id="168"/>
            <w:bookmarkEnd w:id="169"/>
          </w:p>
        </w:tc>
      </w:tr>
      <w:tr w14:paraId="260F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646" w:type="dxa"/>
            <w:vAlign w:val="center"/>
          </w:tcPr>
          <w:p w14:paraId="2065D3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170" w:name="_Toc529545164"/>
            <w:bookmarkStart w:id="171" w:name="_Toc528589687"/>
            <w:bookmarkStart w:id="172" w:name="_Toc529519862"/>
            <w:bookmarkStart w:id="173" w:name="_Toc91162742"/>
            <w:bookmarkStart w:id="174" w:name="_Toc529520036"/>
            <w:bookmarkStart w:id="175" w:name="_Toc518543616"/>
            <w:bookmarkStart w:id="176" w:name="_Toc532221885"/>
            <w:bookmarkStart w:id="177" w:name="_Toc36547698"/>
            <w:r>
              <w:rPr>
                <w:rFonts w:hint="eastAsia"/>
                <w:bCs/>
                <w:color w:val="000000" w:themeColor="text1"/>
                <w:kern w:val="0"/>
                <w:sz w:val="20"/>
                <w:szCs w:val="21"/>
                <w14:textFill>
                  <w14:solidFill>
                    <w14:schemeClr w14:val="tx1"/>
                  </w14:solidFill>
                </w14:textFill>
              </w:rPr>
              <w:t>测量设备名称</w:t>
            </w:r>
            <w:bookmarkEnd w:id="170"/>
            <w:bookmarkEnd w:id="171"/>
            <w:bookmarkEnd w:id="172"/>
            <w:bookmarkEnd w:id="173"/>
            <w:bookmarkEnd w:id="174"/>
            <w:bookmarkEnd w:id="175"/>
            <w:bookmarkEnd w:id="176"/>
            <w:bookmarkEnd w:id="177"/>
          </w:p>
        </w:tc>
        <w:tc>
          <w:tcPr>
            <w:tcW w:w="1754" w:type="dxa"/>
            <w:vAlign w:val="center"/>
          </w:tcPr>
          <w:p w14:paraId="7A5EA1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178" w:name="_Toc529519863"/>
            <w:bookmarkStart w:id="179" w:name="_Toc518543617"/>
            <w:bookmarkStart w:id="180" w:name="_Toc91162743"/>
            <w:bookmarkStart w:id="181" w:name="_Toc528589688"/>
            <w:bookmarkStart w:id="182" w:name="_Toc532221886"/>
            <w:bookmarkStart w:id="183" w:name="_Toc529545165"/>
            <w:bookmarkStart w:id="184" w:name="_Toc529520037"/>
            <w:bookmarkStart w:id="185" w:name="_Toc36547699"/>
            <w:r>
              <w:rPr>
                <w:bCs/>
                <w:color w:val="000000" w:themeColor="text1"/>
                <w:kern w:val="0"/>
                <w:sz w:val="20"/>
                <w:szCs w:val="21"/>
                <w14:textFill>
                  <w14:solidFill>
                    <w14:schemeClr w14:val="tx1"/>
                  </w14:solidFill>
                </w14:textFill>
              </w:rPr>
              <w:t>测量范围</w:t>
            </w:r>
            <w:bookmarkEnd w:id="178"/>
            <w:bookmarkEnd w:id="179"/>
            <w:bookmarkEnd w:id="180"/>
            <w:bookmarkEnd w:id="181"/>
            <w:bookmarkEnd w:id="182"/>
            <w:bookmarkEnd w:id="183"/>
            <w:bookmarkEnd w:id="184"/>
            <w:bookmarkEnd w:id="185"/>
          </w:p>
        </w:tc>
        <w:tc>
          <w:tcPr>
            <w:tcW w:w="1703" w:type="dxa"/>
            <w:gridSpan w:val="2"/>
            <w:vAlign w:val="center"/>
          </w:tcPr>
          <w:p w14:paraId="4D5B9E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186" w:name="_Toc529545166"/>
            <w:bookmarkStart w:id="187" w:name="_Toc518543618"/>
            <w:bookmarkStart w:id="188" w:name="_Toc36547700"/>
            <w:bookmarkStart w:id="189" w:name="_Toc529519864"/>
            <w:bookmarkStart w:id="190" w:name="_Toc528589689"/>
            <w:bookmarkStart w:id="191" w:name="_Toc532221887"/>
            <w:bookmarkStart w:id="192" w:name="_Toc91162744"/>
            <w:bookmarkStart w:id="193" w:name="_Toc529520038"/>
            <w:r>
              <w:rPr>
                <w:bCs/>
                <w:color w:val="000000" w:themeColor="text1"/>
                <w:kern w:val="0"/>
                <w:sz w:val="20"/>
                <w:szCs w:val="21"/>
                <w14:textFill>
                  <w14:solidFill>
                    <w14:schemeClr w14:val="tx1"/>
                  </w14:solidFill>
                </w14:textFill>
              </w:rPr>
              <w:t>不确定度</w:t>
            </w:r>
            <w:r>
              <w:rPr>
                <w:rFonts w:hint="eastAsia"/>
                <w:bCs/>
                <w:color w:val="000000" w:themeColor="text1"/>
                <w:kern w:val="0"/>
                <w:sz w:val="20"/>
                <w:szCs w:val="21"/>
                <w14:textFill>
                  <w14:solidFill>
                    <w14:schemeClr w14:val="tx1"/>
                  </w14:solidFill>
                </w14:textFill>
              </w:rPr>
              <w:t>/准确度等级/最大允许误差</w:t>
            </w:r>
            <w:bookmarkEnd w:id="186"/>
            <w:bookmarkEnd w:id="187"/>
            <w:bookmarkEnd w:id="188"/>
            <w:bookmarkEnd w:id="189"/>
            <w:bookmarkEnd w:id="190"/>
            <w:bookmarkEnd w:id="191"/>
            <w:bookmarkEnd w:id="192"/>
            <w:bookmarkEnd w:id="193"/>
          </w:p>
        </w:tc>
        <w:tc>
          <w:tcPr>
            <w:tcW w:w="1693" w:type="dxa"/>
            <w:gridSpan w:val="2"/>
            <w:vAlign w:val="center"/>
          </w:tcPr>
          <w:p w14:paraId="5B60BB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194" w:name="_Toc529545167"/>
            <w:bookmarkStart w:id="195" w:name="_Toc529520039"/>
            <w:bookmarkStart w:id="196" w:name="_Toc529519865"/>
            <w:bookmarkStart w:id="197" w:name="_Toc532221888"/>
            <w:bookmarkStart w:id="198" w:name="_Toc528589690"/>
            <w:bookmarkStart w:id="199" w:name="_Toc91162745"/>
            <w:bookmarkStart w:id="200" w:name="_Toc518543619"/>
            <w:bookmarkStart w:id="201" w:name="_Toc36547701"/>
            <w:r>
              <w:rPr>
                <w:bCs/>
                <w:color w:val="000000" w:themeColor="text1"/>
                <w:kern w:val="0"/>
                <w:sz w:val="20"/>
                <w:szCs w:val="21"/>
                <w14:textFill>
                  <w14:solidFill>
                    <w14:schemeClr w14:val="tx1"/>
                  </w14:solidFill>
                </w14:textFill>
              </w:rPr>
              <w:t>证书编号</w:t>
            </w:r>
            <w:bookmarkEnd w:id="194"/>
            <w:bookmarkEnd w:id="195"/>
            <w:bookmarkEnd w:id="196"/>
            <w:bookmarkEnd w:id="197"/>
            <w:bookmarkEnd w:id="198"/>
            <w:bookmarkEnd w:id="199"/>
            <w:bookmarkEnd w:id="200"/>
            <w:bookmarkEnd w:id="201"/>
          </w:p>
        </w:tc>
        <w:tc>
          <w:tcPr>
            <w:tcW w:w="2060" w:type="dxa"/>
            <w:vAlign w:val="center"/>
          </w:tcPr>
          <w:p w14:paraId="06F0A4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202" w:name="_Toc91162746"/>
            <w:bookmarkStart w:id="203" w:name="_Toc532221889"/>
            <w:bookmarkStart w:id="204" w:name="_Toc529545168"/>
            <w:bookmarkStart w:id="205" w:name="_Toc529520040"/>
            <w:bookmarkStart w:id="206" w:name="_Toc36547702"/>
            <w:bookmarkStart w:id="207" w:name="_Toc518543620"/>
            <w:bookmarkStart w:id="208" w:name="_Toc529519866"/>
            <w:bookmarkStart w:id="209" w:name="_Toc528589691"/>
            <w:r>
              <w:rPr>
                <w:bCs/>
                <w:color w:val="000000" w:themeColor="text1"/>
                <w:kern w:val="0"/>
                <w:sz w:val="20"/>
                <w:szCs w:val="21"/>
                <w14:textFill>
                  <w14:solidFill>
                    <w14:schemeClr w14:val="tx1"/>
                  </w14:solidFill>
                </w14:textFill>
              </w:rPr>
              <w:t>证书有效期至</w:t>
            </w:r>
            <w:r>
              <w:rPr>
                <w:rFonts w:hint="eastAsia"/>
                <w:bCs/>
                <w:color w:val="000000" w:themeColor="text1"/>
                <w:kern w:val="0"/>
                <w:sz w:val="20"/>
                <w:szCs w:val="21"/>
                <w14:textFill>
                  <w14:solidFill>
                    <w14:schemeClr w14:val="tx1"/>
                  </w14:solidFill>
                </w14:textFill>
              </w:rPr>
              <w:t>（YYYY-MM-DD）</w:t>
            </w:r>
            <w:bookmarkEnd w:id="202"/>
            <w:bookmarkEnd w:id="203"/>
            <w:bookmarkEnd w:id="204"/>
            <w:bookmarkEnd w:id="205"/>
            <w:bookmarkEnd w:id="206"/>
            <w:bookmarkEnd w:id="207"/>
            <w:bookmarkEnd w:id="208"/>
            <w:bookmarkEnd w:id="209"/>
          </w:p>
        </w:tc>
      </w:tr>
      <w:tr w14:paraId="1EE6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39D63A20">
            <w:pPr>
              <w:spacing w:line="360" w:lineRule="auto"/>
              <w:jc w:val="center"/>
              <w:outlineLvl w:val="0"/>
              <w:rPr>
                <w:bCs/>
                <w:color w:val="000000" w:themeColor="text1"/>
                <w:kern w:val="0"/>
                <w:sz w:val="20"/>
                <w:szCs w:val="21"/>
                <w14:textFill>
                  <w14:solidFill>
                    <w14:schemeClr w14:val="tx1"/>
                  </w14:solidFill>
                </w14:textFill>
              </w:rPr>
            </w:pPr>
            <w:bookmarkStart w:id="210" w:name="_Toc529545169"/>
            <w:bookmarkStart w:id="211" w:name="_Toc36547703"/>
            <w:bookmarkStart w:id="212" w:name="_Toc529519867"/>
            <w:bookmarkStart w:id="213" w:name="_Toc529520041"/>
            <w:bookmarkStart w:id="214" w:name="_Toc532221890"/>
            <w:bookmarkStart w:id="215" w:name="_Toc91162747"/>
            <w:r>
              <w:rPr>
                <w:rFonts w:hint="eastAsia"/>
                <w:bCs/>
                <w:color w:val="000000" w:themeColor="text1"/>
                <w:kern w:val="0"/>
                <w:sz w:val="20"/>
                <w:szCs w:val="21"/>
                <w14:textFill>
                  <w14:solidFill>
                    <w14:schemeClr w14:val="tx1"/>
                  </w14:solidFill>
                </w14:textFill>
              </w:rPr>
              <w:t>标准器1</w:t>
            </w:r>
            <w:bookmarkEnd w:id="210"/>
            <w:bookmarkEnd w:id="211"/>
            <w:bookmarkEnd w:id="212"/>
            <w:bookmarkEnd w:id="213"/>
            <w:bookmarkEnd w:id="214"/>
            <w:bookmarkEnd w:id="215"/>
          </w:p>
        </w:tc>
        <w:tc>
          <w:tcPr>
            <w:tcW w:w="1754" w:type="dxa"/>
            <w:vAlign w:val="center"/>
          </w:tcPr>
          <w:p w14:paraId="1021C325">
            <w:pPr>
              <w:spacing w:line="360" w:lineRule="auto"/>
              <w:jc w:val="center"/>
              <w:outlineLvl w:val="0"/>
              <w:rPr>
                <w:bCs/>
                <w:color w:val="000000" w:themeColor="text1"/>
                <w:kern w:val="0"/>
                <w:sz w:val="20"/>
                <w:szCs w:val="21"/>
                <w14:textFill>
                  <w14:solidFill>
                    <w14:schemeClr w14:val="tx1"/>
                  </w14:solidFill>
                </w14:textFill>
              </w:rPr>
            </w:pPr>
          </w:p>
        </w:tc>
        <w:tc>
          <w:tcPr>
            <w:tcW w:w="1703" w:type="dxa"/>
            <w:gridSpan w:val="2"/>
            <w:vAlign w:val="center"/>
          </w:tcPr>
          <w:p w14:paraId="48E25219">
            <w:pPr>
              <w:spacing w:line="360" w:lineRule="auto"/>
              <w:jc w:val="center"/>
              <w:outlineLvl w:val="0"/>
              <w:rPr>
                <w:bCs/>
                <w:color w:val="000000" w:themeColor="text1"/>
                <w:kern w:val="0"/>
                <w:sz w:val="20"/>
                <w:szCs w:val="21"/>
                <w14:textFill>
                  <w14:solidFill>
                    <w14:schemeClr w14:val="tx1"/>
                  </w14:solidFill>
                </w14:textFill>
              </w:rPr>
            </w:pPr>
          </w:p>
        </w:tc>
        <w:tc>
          <w:tcPr>
            <w:tcW w:w="1693" w:type="dxa"/>
            <w:gridSpan w:val="2"/>
            <w:vAlign w:val="center"/>
          </w:tcPr>
          <w:p w14:paraId="3FC63D36">
            <w:pPr>
              <w:spacing w:line="360" w:lineRule="auto"/>
              <w:jc w:val="center"/>
              <w:outlineLvl w:val="0"/>
              <w:rPr>
                <w:bCs/>
                <w:color w:val="000000" w:themeColor="text1"/>
                <w:kern w:val="0"/>
                <w:sz w:val="20"/>
                <w:szCs w:val="21"/>
                <w14:textFill>
                  <w14:solidFill>
                    <w14:schemeClr w14:val="tx1"/>
                  </w14:solidFill>
                </w14:textFill>
              </w:rPr>
            </w:pPr>
          </w:p>
        </w:tc>
        <w:tc>
          <w:tcPr>
            <w:tcW w:w="2060" w:type="dxa"/>
            <w:vAlign w:val="center"/>
          </w:tcPr>
          <w:p w14:paraId="40663868">
            <w:pPr>
              <w:spacing w:line="360" w:lineRule="auto"/>
              <w:jc w:val="center"/>
              <w:outlineLvl w:val="0"/>
              <w:rPr>
                <w:bCs/>
                <w:color w:val="000000" w:themeColor="text1"/>
                <w:kern w:val="0"/>
                <w:sz w:val="20"/>
                <w:szCs w:val="21"/>
                <w14:textFill>
                  <w14:solidFill>
                    <w14:schemeClr w14:val="tx1"/>
                  </w14:solidFill>
                </w14:textFill>
              </w:rPr>
            </w:pPr>
          </w:p>
        </w:tc>
      </w:tr>
      <w:tr w14:paraId="389C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63B81B49">
            <w:pPr>
              <w:spacing w:line="360" w:lineRule="auto"/>
              <w:jc w:val="center"/>
              <w:outlineLvl w:val="0"/>
              <w:rPr>
                <w:bCs/>
                <w:color w:val="000000" w:themeColor="text1"/>
                <w:kern w:val="0"/>
                <w:sz w:val="20"/>
                <w:szCs w:val="21"/>
                <w14:textFill>
                  <w14:solidFill>
                    <w14:schemeClr w14:val="tx1"/>
                  </w14:solidFill>
                </w14:textFill>
              </w:rPr>
            </w:pPr>
            <w:bookmarkStart w:id="216" w:name="_Toc91162748"/>
            <w:bookmarkStart w:id="217" w:name="_Toc529519868"/>
            <w:bookmarkStart w:id="218" w:name="_Toc529520042"/>
            <w:bookmarkStart w:id="219" w:name="_Toc36547704"/>
            <w:bookmarkStart w:id="220" w:name="_Toc532221891"/>
            <w:bookmarkStart w:id="221" w:name="_Toc529545170"/>
            <w:r>
              <w:rPr>
                <w:bCs/>
                <w:color w:val="000000" w:themeColor="text1"/>
                <w:kern w:val="0"/>
                <w:sz w:val="20"/>
                <w:szCs w:val="21"/>
                <w14:textFill>
                  <w14:solidFill>
                    <w14:schemeClr w14:val="tx1"/>
                  </w14:solidFill>
                </w14:textFill>
              </w:rPr>
              <w:t>…</w:t>
            </w:r>
            <w:bookmarkEnd w:id="216"/>
            <w:bookmarkEnd w:id="217"/>
            <w:bookmarkEnd w:id="218"/>
            <w:bookmarkEnd w:id="219"/>
            <w:bookmarkEnd w:id="220"/>
            <w:bookmarkEnd w:id="221"/>
          </w:p>
        </w:tc>
        <w:tc>
          <w:tcPr>
            <w:tcW w:w="1754" w:type="dxa"/>
            <w:vAlign w:val="center"/>
          </w:tcPr>
          <w:p w14:paraId="58A07ECA">
            <w:pPr>
              <w:spacing w:line="360" w:lineRule="auto"/>
              <w:jc w:val="center"/>
              <w:outlineLvl w:val="0"/>
              <w:rPr>
                <w:bCs/>
                <w:color w:val="000000" w:themeColor="text1"/>
                <w:kern w:val="0"/>
                <w:sz w:val="20"/>
                <w:szCs w:val="21"/>
                <w14:textFill>
                  <w14:solidFill>
                    <w14:schemeClr w14:val="tx1"/>
                  </w14:solidFill>
                </w14:textFill>
              </w:rPr>
            </w:pPr>
          </w:p>
        </w:tc>
        <w:tc>
          <w:tcPr>
            <w:tcW w:w="1703" w:type="dxa"/>
            <w:gridSpan w:val="2"/>
            <w:vAlign w:val="center"/>
          </w:tcPr>
          <w:p w14:paraId="31B0FB5C">
            <w:pPr>
              <w:spacing w:line="360" w:lineRule="auto"/>
              <w:jc w:val="center"/>
              <w:outlineLvl w:val="0"/>
              <w:rPr>
                <w:bCs/>
                <w:color w:val="000000" w:themeColor="text1"/>
                <w:kern w:val="0"/>
                <w:sz w:val="20"/>
                <w:szCs w:val="21"/>
                <w14:textFill>
                  <w14:solidFill>
                    <w14:schemeClr w14:val="tx1"/>
                  </w14:solidFill>
                </w14:textFill>
              </w:rPr>
            </w:pPr>
          </w:p>
        </w:tc>
        <w:tc>
          <w:tcPr>
            <w:tcW w:w="1693" w:type="dxa"/>
            <w:gridSpan w:val="2"/>
            <w:vAlign w:val="center"/>
          </w:tcPr>
          <w:p w14:paraId="6C9EC15B">
            <w:pPr>
              <w:spacing w:line="360" w:lineRule="auto"/>
              <w:jc w:val="center"/>
              <w:outlineLvl w:val="0"/>
              <w:rPr>
                <w:bCs/>
                <w:color w:val="000000" w:themeColor="text1"/>
                <w:kern w:val="0"/>
                <w:sz w:val="20"/>
                <w:szCs w:val="21"/>
                <w14:textFill>
                  <w14:solidFill>
                    <w14:schemeClr w14:val="tx1"/>
                  </w14:solidFill>
                </w14:textFill>
              </w:rPr>
            </w:pPr>
          </w:p>
        </w:tc>
        <w:tc>
          <w:tcPr>
            <w:tcW w:w="2060" w:type="dxa"/>
            <w:vAlign w:val="center"/>
          </w:tcPr>
          <w:p w14:paraId="63F502D7">
            <w:pPr>
              <w:spacing w:line="360" w:lineRule="auto"/>
              <w:jc w:val="center"/>
              <w:outlineLvl w:val="0"/>
              <w:rPr>
                <w:bCs/>
                <w:color w:val="000000" w:themeColor="text1"/>
                <w:kern w:val="0"/>
                <w:sz w:val="20"/>
                <w:szCs w:val="21"/>
                <w14:textFill>
                  <w14:solidFill>
                    <w14:schemeClr w14:val="tx1"/>
                  </w14:solidFill>
                </w14:textFill>
              </w:rPr>
            </w:pPr>
          </w:p>
        </w:tc>
      </w:tr>
      <w:tr w14:paraId="6E87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6B983D04">
            <w:pPr>
              <w:spacing w:line="360" w:lineRule="auto"/>
              <w:jc w:val="center"/>
              <w:outlineLvl w:val="0"/>
              <w:rPr>
                <w:bCs/>
                <w:color w:val="000000" w:themeColor="text1"/>
                <w:kern w:val="0"/>
                <w:sz w:val="20"/>
                <w:szCs w:val="21"/>
                <w14:textFill>
                  <w14:solidFill>
                    <w14:schemeClr w14:val="tx1"/>
                  </w14:solidFill>
                </w14:textFill>
              </w:rPr>
            </w:pPr>
            <w:bookmarkStart w:id="222" w:name="_Toc529520043"/>
            <w:bookmarkStart w:id="223" w:name="_Toc529545171"/>
            <w:bookmarkStart w:id="224" w:name="_Toc532221892"/>
            <w:bookmarkStart w:id="225" w:name="_Toc529519869"/>
            <w:bookmarkStart w:id="226" w:name="_Toc91162749"/>
            <w:bookmarkStart w:id="227" w:name="_Toc36547705"/>
            <w:r>
              <w:rPr>
                <w:rFonts w:hint="eastAsia"/>
                <w:bCs/>
                <w:color w:val="000000" w:themeColor="text1"/>
                <w:kern w:val="0"/>
                <w:sz w:val="20"/>
                <w:szCs w:val="21"/>
                <w14:textFill>
                  <w14:solidFill>
                    <w14:schemeClr w14:val="tx1"/>
                  </w14:solidFill>
                </w14:textFill>
              </w:rPr>
              <w:t>标准器n</w:t>
            </w:r>
            <w:bookmarkEnd w:id="222"/>
            <w:bookmarkEnd w:id="223"/>
            <w:bookmarkEnd w:id="224"/>
            <w:bookmarkEnd w:id="225"/>
            <w:bookmarkEnd w:id="226"/>
            <w:bookmarkEnd w:id="227"/>
          </w:p>
        </w:tc>
        <w:tc>
          <w:tcPr>
            <w:tcW w:w="1754" w:type="dxa"/>
            <w:vAlign w:val="center"/>
          </w:tcPr>
          <w:p w14:paraId="50315737">
            <w:pPr>
              <w:spacing w:line="360" w:lineRule="auto"/>
              <w:jc w:val="center"/>
              <w:outlineLvl w:val="0"/>
              <w:rPr>
                <w:bCs/>
                <w:color w:val="000000" w:themeColor="text1"/>
                <w:kern w:val="0"/>
                <w:sz w:val="20"/>
                <w:szCs w:val="21"/>
                <w14:textFill>
                  <w14:solidFill>
                    <w14:schemeClr w14:val="tx1"/>
                  </w14:solidFill>
                </w14:textFill>
              </w:rPr>
            </w:pPr>
          </w:p>
        </w:tc>
        <w:tc>
          <w:tcPr>
            <w:tcW w:w="1703" w:type="dxa"/>
            <w:gridSpan w:val="2"/>
            <w:vAlign w:val="center"/>
          </w:tcPr>
          <w:p w14:paraId="6C8AF68A">
            <w:pPr>
              <w:spacing w:line="360" w:lineRule="auto"/>
              <w:jc w:val="center"/>
              <w:outlineLvl w:val="0"/>
              <w:rPr>
                <w:bCs/>
                <w:color w:val="000000" w:themeColor="text1"/>
                <w:kern w:val="0"/>
                <w:sz w:val="20"/>
                <w:szCs w:val="21"/>
                <w14:textFill>
                  <w14:solidFill>
                    <w14:schemeClr w14:val="tx1"/>
                  </w14:solidFill>
                </w14:textFill>
              </w:rPr>
            </w:pPr>
          </w:p>
        </w:tc>
        <w:tc>
          <w:tcPr>
            <w:tcW w:w="1693" w:type="dxa"/>
            <w:gridSpan w:val="2"/>
            <w:vAlign w:val="center"/>
          </w:tcPr>
          <w:p w14:paraId="54515F20">
            <w:pPr>
              <w:spacing w:line="360" w:lineRule="auto"/>
              <w:jc w:val="center"/>
              <w:outlineLvl w:val="0"/>
              <w:rPr>
                <w:bCs/>
                <w:color w:val="000000" w:themeColor="text1"/>
                <w:kern w:val="0"/>
                <w:sz w:val="20"/>
                <w:szCs w:val="21"/>
                <w14:textFill>
                  <w14:solidFill>
                    <w14:schemeClr w14:val="tx1"/>
                  </w14:solidFill>
                </w14:textFill>
              </w:rPr>
            </w:pPr>
          </w:p>
        </w:tc>
        <w:tc>
          <w:tcPr>
            <w:tcW w:w="2060" w:type="dxa"/>
            <w:vAlign w:val="center"/>
          </w:tcPr>
          <w:p w14:paraId="2C908F48">
            <w:pPr>
              <w:spacing w:line="360" w:lineRule="auto"/>
              <w:jc w:val="center"/>
              <w:outlineLvl w:val="0"/>
              <w:rPr>
                <w:bCs/>
                <w:color w:val="000000" w:themeColor="text1"/>
                <w:kern w:val="0"/>
                <w:sz w:val="20"/>
                <w:szCs w:val="21"/>
                <w14:textFill>
                  <w14:solidFill>
                    <w14:schemeClr w14:val="tx1"/>
                  </w14:solidFill>
                </w14:textFill>
              </w:rPr>
            </w:pPr>
          </w:p>
        </w:tc>
      </w:tr>
    </w:tbl>
    <w:p w14:paraId="0219E234">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A.1 </w:t>
      </w:r>
      <w:r>
        <w:rPr>
          <w:rFonts w:hint="eastAsia"/>
          <w:color w:val="000000" w:themeColor="text1"/>
          <w:sz w:val="24"/>
          <w:highlight w:val="none"/>
          <w14:textFill>
            <w14:solidFill>
              <w14:schemeClr w14:val="tx1"/>
            </w14:solidFill>
          </w14:textFill>
        </w:rPr>
        <w:t>校准项目</w:t>
      </w:r>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2184"/>
        <w:gridCol w:w="2264"/>
        <w:gridCol w:w="1748"/>
      </w:tblGrid>
      <w:tr w14:paraId="521B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660" w:type="dxa"/>
            <w:vAlign w:val="center"/>
          </w:tcPr>
          <w:p w14:paraId="1ADA791E">
            <w:pPr>
              <w:adjustRightInd w:val="0"/>
              <w:snapToGrid w:val="0"/>
              <w:spacing w:line="240" w:lineRule="auto"/>
              <w:jc w:val="both"/>
              <w:rPr>
                <w:rFonts w:hint="eastAsia"/>
                <w:color w:val="000000" w:themeColor="text1"/>
                <w:kern w:val="0"/>
                <w:sz w:val="20"/>
                <w:szCs w:val="21"/>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质量测量设备</w:t>
            </w:r>
            <w:r>
              <w:rPr>
                <w:rFonts w:hint="eastAsia"/>
                <w:color w:val="000000" w:themeColor="text1"/>
                <w:kern w:val="0"/>
                <w:sz w:val="20"/>
                <w:szCs w:val="21"/>
                <w14:textFill>
                  <w14:solidFill>
                    <w14:schemeClr w14:val="tx1"/>
                  </w14:solidFill>
                </w14:textFill>
              </w:rPr>
              <w:t>：</w:t>
            </w:r>
          </w:p>
        </w:tc>
        <w:tc>
          <w:tcPr>
            <w:tcW w:w="2184" w:type="dxa"/>
            <w:vAlign w:val="center"/>
          </w:tcPr>
          <w:p w14:paraId="136E5483">
            <w:pPr>
              <w:spacing w:line="360" w:lineRule="auto"/>
              <w:jc w:val="both"/>
              <w:rPr>
                <w:color w:val="000000" w:themeColor="text1"/>
                <w:kern w:val="0"/>
                <w:sz w:val="24"/>
                <w14:textFill>
                  <w14:solidFill>
                    <w14:schemeClr w14:val="tx1"/>
                  </w14:solidFill>
                </w14:textFill>
              </w:rPr>
            </w:pP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p>
        </w:tc>
        <w:tc>
          <w:tcPr>
            <w:tcW w:w="2264" w:type="dxa"/>
            <w:vAlign w:val="center"/>
          </w:tcPr>
          <w:p w14:paraId="404FA6BB">
            <w:pPr>
              <w:spacing w:line="360" w:lineRule="auto"/>
              <w:jc w:val="both"/>
              <w:rPr>
                <w:color w:val="000000" w:themeColor="text1"/>
                <w:kern w:val="0"/>
                <w:sz w:val="24"/>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压力</w:t>
            </w:r>
            <w:r>
              <w:rPr>
                <w:color w:val="000000" w:themeColor="text1"/>
                <w:kern w:val="0"/>
                <w:sz w:val="20"/>
                <w:szCs w:val="21"/>
                <w14:textFill>
                  <w14:solidFill>
                    <w14:schemeClr w14:val="tx1"/>
                  </w14:solidFill>
                </w14:textFill>
              </w:rPr>
              <w:t>测量</w:t>
            </w:r>
            <w:r>
              <w:rPr>
                <w:rFonts w:hint="eastAsia"/>
                <w:color w:val="000000" w:themeColor="text1"/>
                <w:kern w:val="0"/>
                <w:sz w:val="20"/>
                <w:szCs w:val="21"/>
                <w:lang w:val="en-US" w:eastAsia="zh-CN"/>
                <w14:textFill>
                  <w14:solidFill>
                    <w14:schemeClr w14:val="tx1"/>
                  </w14:solidFill>
                </w14:textFill>
              </w:rPr>
              <w:t>设备</w:t>
            </w:r>
            <w:r>
              <w:rPr>
                <w:rFonts w:hint="eastAsia"/>
                <w:color w:val="000000" w:themeColor="text1"/>
                <w:kern w:val="0"/>
                <w:sz w:val="24"/>
                <w14:textFill>
                  <w14:solidFill>
                    <w14:schemeClr w14:val="tx1"/>
                  </w14:solidFill>
                </w14:textFill>
              </w:rPr>
              <w:t>：</w:t>
            </w:r>
          </w:p>
        </w:tc>
        <w:tc>
          <w:tcPr>
            <w:tcW w:w="1748" w:type="dxa"/>
            <w:vAlign w:val="center"/>
          </w:tcPr>
          <w:p w14:paraId="5883E996">
            <w:pPr>
              <w:spacing w:line="360" w:lineRule="auto"/>
              <w:jc w:val="both"/>
              <w:rPr>
                <w:color w:val="000000" w:themeColor="text1"/>
                <w:kern w:val="0"/>
                <w:sz w:val="24"/>
                <w14:textFill>
                  <w14:solidFill>
                    <w14:schemeClr w14:val="tx1"/>
                  </w14:solidFill>
                </w14:textFill>
              </w:rPr>
            </w:pP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p>
        </w:tc>
      </w:tr>
      <w:tr w14:paraId="048A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2660" w:type="dxa"/>
            <w:vAlign w:val="center"/>
          </w:tcPr>
          <w:p w14:paraId="792B8C4E">
            <w:pPr>
              <w:spacing w:line="360" w:lineRule="auto"/>
              <w:jc w:val="both"/>
              <w:rPr>
                <w:color w:val="000000" w:themeColor="text1"/>
                <w:kern w:val="0"/>
                <w:sz w:val="24"/>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流量测量设备</w:t>
            </w:r>
            <w:r>
              <w:rPr>
                <w:rFonts w:hint="eastAsia"/>
                <w:color w:val="000000" w:themeColor="text1"/>
                <w:kern w:val="0"/>
                <w:sz w:val="24"/>
                <w14:textFill>
                  <w14:solidFill>
                    <w14:schemeClr w14:val="tx1"/>
                  </w14:solidFill>
                </w14:textFill>
              </w:rPr>
              <w:t>：</w:t>
            </w:r>
          </w:p>
        </w:tc>
        <w:tc>
          <w:tcPr>
            <w:tcW w:w="2184" w:type="dxa"/>
            <w:vAlign w:val="center"/>
          </w:tcPr>
          <w:p w14:paraId="7507355B">
            <w:pPr>
              <w:spacing w:line="360" w:lineRule="auto"/>
              <w:jc w:val="both"/>
              <w:rPr>
                <w:color w:val="000000" w:themeColor="text1"/>
                <w:kern w:val="0"/>
                <w:sz w:val="24"/>
                <w14:textFill>
                  <w14:solidFill>
                    <w14:schemeClr w14:val="tx1"/>
                  </w14:solidFill>
                </w14:textFill>
              </w:rPr>
            </w:pP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p>
        </w:tc>
        <w:tc>
          <w:tcPr>
            <w:tcW w:w="2264" w:type="dxa"/>
            <w:vAlign w:val="center"/>
          </w:tcPr>
          <w:p w14:paraId="7D9E2CEF">
            <w:pPr>
              <w:spacing w:line="360" w:lineRule="auto"/>
              <w:jc w:val="both"/>
              <w:rPr>
                <w:color w:val="000000" w:themeColor="text1"/>
                <w:kern w:val="0"/>
                <w:sz w:val="24"/>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水质硬度测量设备</w:t>
            </w:r>
            <w:r>
              <w:rPr>
                <w:rFonts w:hint="eastAsia"/>
                <w:color w:val="000000" w:themeColor="text1"/>
                <w:kern w:val="0"/>
                <w:sz w:val="24"/>
                <w14:textFill>
                  <w14:solidFill>
                    <w14:schemeClr w14:val="tx1"/>
                  </w14:solidFill>
                </w14:textFill>
              </w:rPr>
              <w:t>：</w:t>
            </w:r>
          </w:p>
        </w:tc>
        <w:tc>
          <w:tcPr>
            <w:tcW w:w="1748" w:type="dxa"/>
            <w:vAlign w:val="center"/>
          </w:tcPr>
          <w:p w14:paraId="40D2927E">
            <w:pPr>
              <w:spacing w:line="360" w:lineRule="auto"/>
              <w:jc w:val="both"/>
              <w:rPr>
                <w:color w:val="000000" w:themeColor="text1"/>
                <w:kern w:val="0"/>
                <w:sz w:val="24"/>
                <w14:textFill>
                  <w14:solidFill>
                    <w14:schemeClr w14:val="tx1"/>
                  </w14:solidFill>
                </w14:textFill>
              </w:rPr>
            </w:pP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p>
        </w:tc>
      </w:tr>
      <w:tr w14:paraId="612F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2660" w:type="dxa"/>
            <w:vAlign w:val="center"/>
          </w:tcPr>
          <w:p w14:paraId="1F8CA94D">
            <w:pPr>
              <w:spacing w:line="360" w:lineRule="auto"/>
              <w:jc w:val="both"/>
              <w:rPr>
                <w:rFonts w:hint="default"/>
                <w:color w:val="000000" w:themeColor="text1"/>
                <w:kern w:val="0"/>
                <w:sz w:val="20"/>
                <w:szCs w:val="21"/>
                <w:highlight w:val="yellow"/>
                <w:lang w:val="en-US" w:eastAsia="zh-CN"/>
                <w14:textFill>
                  <w14:solidFill>
                    <w14:schemeClr w14:val="tx1"/>
                  </w14:solidFill>
                </w14:textFill>
              </w:rPr>
            </w:pPr>
            <w:r>
              <w:rPr>
                <w:rFonts w:hint="eastAsia"/>
                <w:color w:val="000000" w:themeColor="text1"/>
                <w:kern w:val="0"/>
                <w:sz w:val="20"/>
                <w:szCs w:val="21"/>
                <w:highlight w:val="none"/>
                <w:lang w:val="en-US" w:eastAsia="zh-CN"/>
                <w14:textFill>
                  <w14:solidFill>
                    <w14:schemeClr w14:val="tx1"/>
                  </w14:solidFill>
                </w14:textFill>
              </w:rPr>
              <w:t>水温</w:t>
            </w:r>
            <w:r>
              <w:rPr>
                <w:rFonts w:hint="eastAsia"/>
                <w:color w:val="000000" w:themeColor="text1"/>
                <w:kern w:val="0"/>
                <w:sz w:val="20"/>
                <w:szCs w:val="21"/>
                <w:lang w:val="en-US" w:eastAsia="zh-CN"/>
                <w14:textFill>
                  <w14:solidFill>
                    <w14:schemeClr w14:val="tx1"/>
                  </w14:solidFill>
                </w14:textFill>
              </w:rPr>
              <w:t>测量设备</w:t>
            </w:r>
            <w:r>
              <w:rPr>
                <w:rFonts w:hint="eastAsia"/>
                <w:color w:val="000000" w:themeColor="text1"/>
                <w:kern w:val="0"/>
                <w:sz w:val="24"/>
                <w14:textFill>
                  <w14:solidFill>
                    <w14:schemeClr w14:val="tx1"/>
                  </w14:solidFill>
                </w14:textFill>
              </w:rPr>
              <w:t>：</w:t>
            </w:r>
          </w:p>
        </w:tc>
        <w:tc>
          <w:tcPr>
            <w:tcW w:w="2184" w:type="dxa"/>
            <w:vAlign w:val="center"/>
          </w:tcPr>
          <w:p w14:paraId="46D8D331">
            <w:pPr>
              <w:spacing w:line="360" w:lineRule="auto"/>
              <w:jc w:val="both"/>
              <w:rPr>
                <w:bCs/>
                <w:color w:val="000000" w:themeColor="text1"/>
                <w:kern w:val="0"/>
                <w:sz w:val="20"/>
                <w:szCs w:val="21"/>
                <w:highlight w:val="yellow"/>
                <w14:textFill>
                  <w14:solidFill>
                    <w14:schemeClr w14:val="tx1"/>
                  </w14:solidFill>
                </w14:textFill>
              </w:rPr>
            </w:pP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p>
        </w:tc>
        <w:tc>
          <w:tcPr>
            <w:tcW w:w="2264" w:type="dxa"/>
            <w:vAlign w:val="center"/>
          </w:tcPr>
          <w:p w14:paraId="4C24CC68">
            <w:pPr>
              <w:spacing w:line="360" w:lineRule="auto"/>
              <w:jc w:val="both"/>
              <w:rPr>
                <w:rFonts w:hint="default"/>
                <w:color w:val="000000" w:themeColor="text1"/>
                <w:kern w:val="0"/>
                <w:sz w:val="20"/>
                <w:szCs w:val="21"/>
                <w:highlight w:val="yellow"/>
                <w:lang w:val="en-US" w:eastAsia="zh-CN"/>
                <w14:textFill>
                  <w14:solidFill>
                    <w14:schemeClr w14:val="tx1"/>
                  </w14:solidFill>
                </w14:textFill>
              </w:rPr>
            </w:pPr>
            <w:r>
              <w:rPr>
                <w:rFonts w:hint="eastAsia"/>
                <w:color w:val="000000" w:themeColor="text1"/>
                <w:kern w:val="0"/>
                <w:sz w:val="20"/>
                <w:szCs w:val="21"/>
                <w:highlight w:val="none"/>
                <w:lang w:val="en-US" w:eastAsia="zh-CN"/>
                <w14:textFill>
                  <w14:solidFill>
                    <w14:schemeClr w14:val="tx1"/>
                  </w14:solidFill>
                </w14:textFill>
              </w:rPr>
              <w:t>电导率</w:t>
            </w:r>
            <w:r>
              <w:rPr>
                <w:rFonts w:hint="eastAsia"/>
                <w:color w:val="000000" w:themeColor="text1"/>
                <w:kern w:val="0"/>
                <w:sz w:val="20"/>
                <w:szCs w:val="21"/>
                <w:lang w:val="en-US" w:eastAsia="zh-CN"/>
                <w14:textFill>
                  <w14:solidFill>
                    <w14:schemeClr w14:val="tx1"/>
                  </w14:solidFill>
                </w14:textFill>
              </w:rPr>
              <w:t>测量设备</w:t>
            </w:r>
            <w:r>
              <w:rPr>
                <w:rFonts w:hint="eastAsia"/>
                <w:color w:val="000000" w:themeColor="text1"/>
                <w:kern w:val="0"/>
                <w:sz w:val="24"/>
                <w14:textFill>
                  <w14:solidFill>
                    <w14:schemeClr w14:val="tx1"/>
                  </w14:solidFill>
                </w14:textFill>
              </w:rPr>
              <w:t>：</w:t>
            </w:r>
          </w:p>
        </w:tc>
        <w:tc>
          <w:tcPr>
            <w:tcW w:w="1748" w:type="dxa"/>
            <w:vAlign w:val="center"/>
          </w:tcPr>
          <w:p w14:paraId="0FE745BA">
            <w:pPr>
              <w:spacing w:line="360" w:lineRule="auto"/>
              <w:jc w:val="both"/>
              <w:rPr>
                <w:bCs/>
                <w:color w:val="000000" w:themeColor="text1"/>
                <w:kern w:val="0"/>
                <w:sz w:val="20"/>
                <w:szCs w:val="21"/>
                <w14:textFill>
                  <w14:solidFill>
                    <w14:schemeClr w14:val="tx1"/>
                  </w14:solidFill>
                </w14:textFill>
              </w:rPr>
            </w:pP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是</w:t>
            </w:r>
            <w:r>
              <w:rPr>
                <w:bCs/>
                <w:color w:val="000000" w:themeColor="text1"/>
                <w:kern w:val="0"/>
                <w:sz w:val="20"/>
                <w:szCs w:val="21"/>
                <w14:textFill>
                  <w14:solidFill>
                    <w14:schemeClr w14:val="tx1"/>
                  </w14:solidFill>
                </w14:textFill>
              </w:rPr>
              <w:sym w:font="Wingdings 2" w:char="F0A3"/>
            </w:r>
            <w:r>
              <w:rPr>
                <w:rFonts w:hint="eastAsia"/>
                <w:bCs/>
                <w:color w:val="000000" w:themeColor="text1"/>
                <w:kern w:val="0"/>
                <w:sz w:val="20"/>
                <w:szCs w:val="21"/>
                <w14:textFill>
                  <w14:solidFill>
                    <w14:schemeClr w14:val="tx1"/>
                  </w14:solidFill>
                </w14:textFill>
              </w:rPr>
              <w:t>否</w:t>
            </w:r>
          </w:p>
        </w:tc>
      </w:tr>
    </w:tbl>
    <w:p w14:paraId="65CEF374">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A.2 校准前检查</w:t>
      </w:r>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7209"/>
      </w:tblGrid>
      <w:tr w14:paraId="23D2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1647" w:type="dxa"/>
            <w:vAlign w:val="center"/>
          </w:tcPr>
          <w:p w14:paraId="294A704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bCs/>
                <w:color w:val="000000" w:themeColor="text1"/>
                <w:kern w:val="0"/>
                <w:sz w:val="20"/>
                <w:szCs w:val="21"/>
                <w14:textFill>
                  <w14:solidFill>
                    <w14:schemeClr w14:val="tx1"/>
                  </w14:solidFill>
                </w14:textFill>
              </w:rPr>
            </w:pPr>
            <w:bookmarkStart w:id="228" w:name="_Toc529545179"/>
            <w:bookmarkStart w:id="229" w:name="_Toc36547706"/>
            <w:bookmarkStart w:id="230" w:name="_Toc91162750"/>
            <w:bookmarkStart w:id="231" w:name="_Toc529520051"/>
            <w:bookmarkStart w:id="232" w:name="_Toc529519877"/>
            <w:bookmarkStart w:id="233" w:name="_Toc528589694"/>
            <w:bookmarkStart w:id="234" w:name="_Toc532221900"/>
            <w:r>
              <w:rPr>
                <w:rFonts w:hint="eastAsia"/>
                <w:bCs/>
                <w:color w:val="000000" w:themeColor="text1"/>
                <w:kern w:val="0"/>
                <w:sz w:val="20"/>
                <w:szCs w:val="21"/>
                <w14:textFill>
                  <w14:solidFill>
                    <w14:schemeClr w14:val="tx1"/>
                  </w14:solidFill>
                </w14:textFill>
              </w:rPr>
              <w:t>外观检查</w:t>
            </w:r>
            <w:bookmarkEnd w:id="228"/>
            <w:bookmarkEnd w:id="229"/>
            <w:bookmarkEnd w:id="230"/>
            <w:bookmarkEnd w:id="231"/>
            <w:bookmarkEnd w:id="232"/>
            <w:bookmarkEnd w:id="233"/>
            <w:bookmarkEnd w:id="234"/>
          </w:p>
          <w:p w14:paraId="746D394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bCs/>
                <w:color w:val="000000" w:themeColor="text1"/>
                <w:kern w:val="0"/>
                <w:sz w:val="20"/>
                <w:szCs w:val="21"/>
                <w14:textFill>
                  <w14:solidFill>
                    <w14:schemeClr w14:val="tx1"/>
                  </w14:solidFill>
                </w14:textFill>
              </w:rPr>
            </w:pPr>
            <w:bookmarkStart w:id="235" w:name="_Toc91162751"/>
            <w:bookmarkStart w:id="236" w:name="_Toc529520052"/>
            <w:bookmarkStart w:id="237" w:name="_Toc529519878"/>
            <w:bookmarkStart w:id="238" w:name="_Toc529545180"/>
            <w:bookmarkStart w:id="239" w:name="_Toc532221901"/>
            <w:bookmarkStart w:id="240" w:name="_Toc36547707"/>
            <w:r>
              <w:rPr>
                <w:rFonts w:hint="eastAsia"/>
                <w:bCs/>
                <w:color w:val="000000" w:themeColor="text1"/>
                <w:kern w:val="0"/>
                <w:sz w:val="20"/>
                <w:szCs w:val="21"/>
                <w14:textFill>
                  <w14:solidFill>
                    <w14:schemeClr w14:val="tx1"/>
                  </w14:solidFill>
                </w14:textFill>
              </w:rPr>
              <w:t>测量</w:t>
            </w:r>
            <w:r>
              <w:rPr>
                <w:rFonts w:hint="eastAsia"/>
                <w:bCs/>
                <w:color w:val="000000" w:themeColor="text1"/>
                <w:kern w:val="0"/>
                <w:sz w:val="20"/>
                <w:szCs w:val="21"/>
                <w:lang w:val="en-US" w:eastAsia="zh-CN"/>
                <w14:textFill>
                  <w14:solidFill>
                    <w14:schemeClr w14:val="tx1"/>
                  </w14:solidFill>
                </w14:textFill>
              </w:rPr>
              <w:t>设备</w:t>
            </w:r>
            <w:r>
              <w:rPr>
                <w:rFonts w:hint="eastAsia"/>
                <w:bCs/>
                <w:color w:val="000000" w:themeColor="text1"/>
                <w:kern w:val="0"/>
                <w:sz w:val="20"/>
                <w:szCs w:val="21"/>
                <w14:textFill>
                  <w14:solidFill>
                    <w14:schemeClr w14:val="tx1"/>
                  </w14:solidFill>
                </w14:textFill>
              </w:rPr>
              <w:t>能否正常工作</w:t>
            </w:r>
            <w:bookmarkEnd w:id="235"/>
            <w:bookmarkEnd w:id="236"/>
            <w:bookmarkEnd w:id="237"/>
            <w:bookmarkEnd w:id="238"/>
            <w:bookmarkEnd w:id="239"/>
            <w:bookmarkEnd w:id="240"/>
          </w:p>
        </w:tc>
        <w:tc>
          <w:tcPr>
            <w:tcW w:w="7209" w:type="dxa"/>
            <w:vAlign w:val="center"/>
          </w:tcPr>
          <w:p w14:paraId="3D4C698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bCs/>
                <w:color w:val="000000" w:themeColor="text1"/>
                <w:kern w:val="0"/>
                <w:sz w:val="20"/>
                <w:szCs w:val="21"/>
                <w:highlight w:val="none"/>
                <w14:textFill>
                  <w14:solidFill>
                    <w14:schemeClr w14:val="tx1"/>
                  </w14:solidFill>
                </w14:textFill>
              </w:rPr>
            </w:pPr>
            <w:bookmarkStart w:id="241" w:name="_Toc529519879"/>
            <w:bookmarkStart w:id="242" w:name="_Toc36547708"/>
            <w:bookmarkStart w:id="243" w:name="_Toc529545181"/>
            <w:bookmarkStart w:id="244" w:name="_Toc529520053"/>
            <w:bookmarkStart w:id="245" w:name="_Toc91162752"/>
            <w:bookmarkStart w:id="246" w:name="_Toc532221902"/>
            <w:r>
              <w:rPr>
                <w:rFonts w:hint="eastAsia"/>
                <w:color w:val="000000" w:themeColor="text1"/>
                <w:kern w:val="0"/>
                <w:sz w:val="20"/>
                <w:szCs w:val="21"/>
                <w:highlight w:val="none"/>
                <w:lang w:val="en-US" w:eastAsia="zh-CN"/>
                <w14:textFill>
                  <w14:solidFill>
                    <w14:schemeClr w14:val="tx1"/>
                  </w14:solidFill>
                </w14:textFill>
              </w:rPr>
              <w:t>质量测量设备</w:t>
            </w:r>
            <w:r>
              <w:rPr>
                <w:rFonts w:hint="eastAsia" w:hAnsiTheme="minorEastAsia"/>
                <w:bCs/>
                <w:color w:val="000000" w:themeColor="text1"/>
                <w:kern w:val="0"/>
                <w:sz w:val="20"/>
                <w:szCs w:val="21"/>
                <w:highlight w:val="none"/>
                <w14:textFill>
                  <w14:solidFill>
                    <w14:schemeClr w14:val="tx1"/>
                  </w14:solidFill>
                </w14:textFill>
              </w:rPr>
              <w:t>：</w:t>
            </w:r>
            <w:r>
              <w:rPr>
                <w:bCs/>
                <w:color w:val="000000" w:themeColor="text1"/>
                <w:kern w:val="0"/>
                <w:sz w:val="20"/>
                <w:szCs w:val="21"/>
                <w:highlight w:val="none"/>
                <w14:textFill>
                  <w14:solidFill>
                    <w14:schemeClr w14:val="tx1"/>
                  </w14:solidFill>
                </w14:textFill>
              </w:rPr>
              <w:sym w:font="Wingdings 2" w:char="00A3"/>
            </w:r>
            <w:r>
              <w:rPr>
                <w:rFonts w:hint="eastAsia"/>
                <w:bCs/>
                <w:color w:val="000000" w:themeColor="text1"/>
                <w:kern w:val="0"/>
                <w:sz w:val="20"/>
                <w:szCs w:val="21"/>
                <w:highlight w:val="none"/>
                <w14:textFill>
                  <w14:solidFill>
                    <w14:schemeClr w14:val="tx1"/>
                  </w14:solidFill>
                </w14:textFill>
              </w:rPr>
              <w:t>是</w:t>
            </w:r>
            <w:r>
              <w:rPr>
                <w:bCs/>
                <w:color w:val="000000" w:themeColor="text1"/>
                <w:kern w:val="0"/>
                <w:sz w:val="20"/>
                <w:szCs w:val="21"/>
                <w:highlight w:val="none"/>
                <w14:textFill>
                  <w14:solidFill>
                    <w14:schemeClr w14:val="tx1"/>
                  </w14:solidFill>
                </w14:textFill>
              </w:rPr>
              <w:sym w:font="Wingdings 2" w:char="F0A3"/>
            </w:r>
            <w:r>
              <w:rPr>
                <w:rFonts w:hint="eastAsia"/>
                <w:bCs/>
                <w:color w:val="000000" w:themeColor="text1"/>
                <w:kern w:val="0"/>
                <w:sz w:val="20"/>
                <w:szCs w:val="21"/>
                <w:highlight w:val="none"/>
                <w14:textFill>
                  <w14:solidFill>
                    <w14:schemeClr w14:val="tx1"/>
                  </w14:solidFill>
                </w14:textFill>
              </w:rPr>
              <w:t xml:space="preserve">否  </w:t>
            </w:r>
            <w:r>
              <w:rPr>
                <w:rFonts w:hint="eastAsia"/>
                <w:bCs/>
                <w:color w:val="000000" w:themeColor="text1"/>
                <w:kern w:val="0"/>
                <w:sz w:val="20"/>
                <w:szCs w:val="21"/>
                <w:highlight w:val="none"/>
                <w:lang w:val="en-US" w:eastAsia="zh-CN"/>
                <w14:textFill>
                  <w14:solidFill>
                    <w14:schemeClr w14:val="tx1"/>
                  </w14:solidFill>
                </w14:textFill>
              </w:rPr>
              <w:t xml:space="preserve">                   </w:t>
            </w:r>
            <w:r>
              <w:rPr>
                <w:rFonts w:hint="eastAsia"/>
                <w:color w:val="000000" w:themeColor="text1"/>
                <w:kern w:val="0"/>
                <w:sz w:val="20"/>
                <w:szCs w:val="21"/>
                <w:highlight w:val="none"/>
                <w:lang w:val="en-US" w:eastAsia="zh-CN"/>
                <w14:textFill>
                  <w14:solidFill>
                    <w14:schemeClr w14:val="tx1"/>
                  </w14:solidFill>
                </w14:textFill>
              </w:rPr>
              <w:t>水温</w:t>
            </w:r>
            <w:r>
              <w:rPr>
                <w:rFonts w:hint="eastAsia"/>
                <w:color w:val="000000" w:themeColor="text1"/>
                <w:kern w:val="0"/>
                <w:sz w:val="20"/>
                <w:szCs w:val="21"/>
                <w:highlight w:val="none"/>
                <w14:textFill>
                  <w14:solidFill>
                    <w14:schemeClr w14:val="tx1"/>
                  </w14:solidFill>
                </w14:textFill>
              </w:rPr>
              <w:t>测量</w:t>
            </w:r>
            <w:r>
              <w:rPr>
                <w:rFonts w:hint="eastAsia"/>
                <w:color w:val="000000" w:themeColor="text1"/>
                <w:kern w:val="0"/>
                <w:sz w:val="20"/>
                <w:szCs w:val="21"/>
                <w:highlight w:val="none"/>
                <w:lang w:val="en-US" w:eastAsia="zh-CN"/>
                <w14:textFill>
                  <w14:solidFill>
                    <w14:schemeClr w14:val="tx1"/>
                  </w14:solidFill>
                </w14:textFill>
              </w:rPr>
              <w:t>设备</w:t>
            </w:r>
            <w:r>
              <w:rPr>
                <w:rFonts w:hint="eastAsia" w:hAnsiTheme="minorEastAsia"/>
                <w:bCs/>
                <w:color w:val="000000" w:themeColor="text1"/>
                <w:kern w:val="0"/>
                <w:sz w:val="20"/>
                <w:szCs w:val="21"/>
                <w:highlight w:val="none"/>
                <w14:textFill>
                  <w14:solidFill>
                    <w14:schemeClr w14:val="tx1"/>
                  </w14:solidFill>
                </w14:textFill>
              </w:rPr>
              <w:t>：</w:t>
            </w:r>
            <w:r>
              <w:rPr>
                <w:rFonts w:hint="eastAsia" w:hAnsiTheme="minorEastAsia"/>
                <w:bCs/>
                <w:color w:val="000000" w:themeColor="text1"/>
                <w:kern w:val="0"/>
                <w:sz w:val="20"/>
                <w:szCs w:val="21"/>
                <w:highlight w:val="none"/>
                <w:lang w:val="en-US" w:eastAsia="zh-CN"/>
                <w14:textFill>
                  <w14:solidFill>
                    <w14:schemeClr w14:val="tx1"/>
                  </w14:solidFill>
                </w14:textFill>
              </w:rPr>
              <w:t xml:space="preserve">   </w:t>
            </w:r>
            <w:r>
              <w:rPr>
                <w:bCs/>
                <w:color w:val="000000" w:themeColor="text1"/>
                <w:kern w:val="0"/>
                <w:sz w:val="20"/>
                <w:szCs w:val="21"/>
                <w:highlight w:val="none"/>
                <w14:textFill>
                  <w14:solidFill>
                    <w14:schemeClr w14:val="tx1"/>
                  </w14:solidFill>
                </w14:textFill>
              </w:rPr>
              <w:sym w:font="Wingdings 2" w:char="F0A3"/>
            </w:r>
            <w:r>
              <w:rPr>
                <w:rFonts w:hint="eastAsia"/>
                <w:bCs/>
                <w:color w:val="000000" w:themeColor="text1"/>
                <w:kern w:val="0"/>
                <w:sz w:val="20"/>
                <w:szCs w:val="21"/>
                <w:highlight w:val="none"/>
                <w14:textFill>
                  <w14:solidFill>
                    <w14:schemeClr w14:val="tx1"/>
                  </w14:solidFill>
                </w14:textFill>
              </w:rPr>
              <w:t>是</w:t>
            </w:r>
            <w:r>
              <w:rPr>
                <w:bCs/>
                <w:color w:val="000000" w:themeColor="text1"/>
                <w:kern w:val="0"/>
                <w:sz w:val="20"/>
                <w:szCs w:val="21"/>
                <w:highlight w:val="none"/>
                <w14:textFill>
                  <w14:solidFill>
                    <w14:schemeClr w14:val="tx1"/>
                  </w14:solidFill>
                </w14:textFill>
              </w:rPr>
              <w:sym w:font="Wingdings 2" w:char="F0A3"/>
            </w:r>
            <w:r>
              <w:rPr>
                <w:rFonts w:hint="eastAsia"/>
                <w:bCs/>
                <w:color w:val="000000" w:themeColor="text1"/>
                <w:kern w:val="0"/>
                <w:sz w:val="20"/>
                <w:szCs w:val="21"/>
                <w:highlight w:val="none"/>
                <w14:textFill>
                  <w14:solidFill>
                    <w14:schemeClr w14:val="tx1"/>
                  </w14:solidFill>
                </w14:textFill>
              </w:rPr>
              <w:t>否</w:t>
            </w:r>
            <w:bookmarkEnd w:id="241"/>
            <w:bookmarkEnd w:id="242"/>
            <w:bookmarkEnd w:id="243"/>
            <w:bookmarkEnd w:id="244"/>
            <w:bookmarkEnd w:id="245"/>
            <w:bookmarkEnd w:id="246"/>
          </w:p>
          <w:p w14:paraId="0D36C29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eastAsia"/>
                <w:bCs/>
                <w:color w:val="000000" w:themeColor="text1"/>
                <w:kern w:val="0"/>
                <w:sz w:val="20"/>
                <w:szCs w:val="21"/>
                <w:highlight w:val="none"/>
                <w14:textFill>
                  <w14:solidFill>
                    <w14:schemeClr w14:val="tx1"/>
                  </w14:solidFill>
                </w14:textFill>
              </w:rPr>
            </w:pPr>
            <w:bookmarkStart w:id="247" w:name="_Toc532221903"/>
            <w:bookmarkStart w:id="248" w:name="_Toc529520054"/>
            <w:bookmarkStart w:id="249" w:name="_Toc36547709"/>
            <w:bookmarkStart w:id="250" w:name="_Toc529545182"/>
            <w:bookmarkStart w:id="251" w:name="_Toc529519880"/>
            <w:bookmarkStart w:id="252" w:name="_Toc91162753"/>
            <w:r>
              <w:rPr>
                <w:rFonts w:hint="eastAsia"/>
                <w:color w:val="000000" w:themeColor="text1"/>
                <w:kern w:val="0"/>
                <w:sz w:val="20"/>
                <w:szCs w:val="21"/>
                <w:highlight w:val="none"/>
                <w:lang w:val="en-US" w:eastAsia="zh-CN"/>
                <w14:textFill>
                  <w14:solidFill>
                    <w14:schemeClr w14:val="tx1"/>
                  </w14:solidFill>
                </w14:textFill>
              </w:rPr>
              <w:t>流量</w:t>
            </w:r>
            <w:r>
              <w:rPr>
                <w:rFonts w:hint="eastAsia"/>
                <w:color w:val="000000" w:themeColor="text1"/>
                <w:kern w:val="0"/>
                <w:sz w:val="20"/>
                <w:szCs w:val="21"/>
                <w:highlight w:val="none"/>
                <w14:textFill>
                  <w14:solidFill>
                    <w14:schemeClr w14:val="tx1"/>
                  </w14:solidFill>
                </w14:textFill>
              </w:rPr>
              <w:t>测量</w:t>
            </w:r>
            <w:r>
              <w:rPr>
                <w:rFonts w:hint="eastAsia"/>
                <w:color w:val="000000" w:themeColor="text1"/>
                <w:kern w:val="0"/>
                <w:sz w:val="20"/>
                <w:szCs w:val="21"/>
                <w:highlight w:val="none"/>
                <w:lang w:val="en-US" w:eastAsia="zh-CN"/>
                <w14:textFill>
                  <w14:solidFill>
                    <w14:schemeClr w14:val="tx1"/>
                  </w14:solidFill>
                </w14:textFill>
              </w:rPr>
              <w:t>设备</w:t>
            </w:r>
            <w:r>
              <w:rPr>
                <w:rFonts w:hint="eastAsia" w:hAnsiTheme="minorEastAsia"/>
                <w:bCs/>
                <w:color w:val="000000" w:themeColor="text1"/>
                <w:kern w:val="0"/>
                <w:sz w:val="20"/>
                <w:szCs w:val="21"/>
                <w:highlight w:val="none"/>
                <w14:textFill>
                  <w14:solidFill>
                    <w14:schemeClr w14:val="tx1"/>
                  </w14:solidFill>
                </w14:textFill>
              </w:rPr>
              <w:t>：</w:t>
            </w:r>
            <w:r>
              <w:rPr>
                <w:bCs/>
                <w:color w:val="000000" w:themeColor="text1"/>
                <w:kern w:val="0"/>
                <w:sz w:val="20"/>
                <w:szCs w:val="21"/>
                <w:highlight w:val="none"/>
                <w14:textFill>
                  <w14:solidFill>
                    <w14:schemeClr w14:val="tx1"/>
                  </w14:solidFill>
                </w14:textFill>
              </w:rPr>
              <w:sym w:font="Wingdings 2" w:char="F0A3"/>
            </w:r>
            <w:r>
              <w:rPr>
                <w:rFonts w:hint="eastAsia"/>
                <w:bCs/>
                <w:color w:val="000000" w:themeColor="text1"/>
                <w:kern w:val="0"/>
                <w:sz w:val="20"/>
                <w:szCs w:val="21"/>
                <w:highlight w:val="none"/>
                <w14:textFill>
                  <w14:solidFill>
                    <w14:schemeClr w14:val="tx1"/>
                  </w14:solidFill>
                </w14:textFill>
              </w:rPr>
              <w:t>是</w:t>
            </w:r>
            <w:r>
              <w:rPr>
                <w:bCs/>
                <w:color w:val="000000" w:themeColor="text1"/>
                <w:kern w:val="0"/>
                <w:sz w:val="20"/>
                <w:szCs w:val="21"/>
                <w:highlight w:val="none"/>
                <w14:textFill>
                  <w14:solidFill>
                    <w14:schemeClr w14:val="tx1"/>
                  </w14:solidFill>
                </w14:textFill>
              </w:rPr>
              <w:sym w:font="Wingdings 2" w:char="F0A3"/>
            </w:r>
            <w:r>
              <w:rPr>
                <w:rFonts w:hint="eastAsia"/>
                <w:bCs/>
                <w:color w:val="000000" w:themeColor="text1"/>
                <w:kern w:val="0"/>
                <w:sz w:val="20"/>
                <w:szCs w:val="21"/>
                <w:highlight w:val="none"/>
                <w14:textFill>
                  <w14:solidFill>
                    <w14:schemeClr w14:val="tx1"/>
                  </w14:solidFill>
                </w14:textFill>
              </w:rPr>
              <w:t xml:space="preserve">否  </w:t>
            </w:r>
            <w:r>
              <w:rPr>
                <w:rFonts w:hint="eastAsia"/>
                <w:bCs/>
                <w:color w:val="000000" w:themeColor="text1"/>
                <w:kern w:val="0"/>
                <w:sz w:val="20"/>
                <w:szCs w:val="21"/>
                <w:highlight w:val="none"/>
                <w:lang w:val="en-US" w:eastAsia="zh-CN"/>
                <w14:textFill>
                  <w14:solidFill>
                    <w14:schemeClr w14:val="tx1"/>
                  </w14:solidFill>
                </w14:textFill>
              </w:rPr>
              <w:t xml:space="preserve">                   </w:t>
            </w:r>
            <w:r>
              <w:rPr>
                <w:rFonts w:hint="eastAsia"/>
                <w:color w:val="000000" w:themeColor="text1"/>
                <w:kern w:val="0"/>
                <w:sz w:val="20"/>
                <w:szCs w:val="21"/>
                <w:highlight w:val="none"/>
                <w:lang w:val="en-US" w:eastAsia="zh-CN"/>
                <w14:textFill>
                  <w14:solidFill>
                    <w14:schemeClr w14:val="tx1"/>
                  </w14:solidFill>
                </w14:textFill>
              </w:rPr>
              <w:t>压力</w:t>
            </w:r>
            <w:r>
              <w:rPr>
                <w:color w:val="000000" w:themeColor="text1"/>
                <w:kern w:val="0"/>
                <w:sz w:val="20"/>
                <w:szCs w:val="21"/>
                <w:highlight w:val="none"/>
                <w14:textFill>
                  <w14:solidFill>
                    <w14:schemeClr w14:val="tx1"/>
                  </w14:solidFill>
                </w14:textFill>
              </w:rPr>
              <w:t>测量</w:t>
            </w:r>
            <w:r>
              <w:rPr>
                <w:rFonts w:hint="eastAsia" w:hAnsiTheme="minorEastAsia"/>
                <w:bCs/>
                <w:color w:val="000000" w:themeColor="text1"/>
                <w:kern w:val="0"/>
                <w:sz w:val="20"/>
                <w:szCs w:val="21"/>
                <w:highlight w:val="none"/>
                <w:lang w:val="en-US" w:eastAsia="zh-CN"/>
                <w14:textFill>
                  <w14:solidFill>
                    <w14:schemeClr w14:val="tx1"/>
                  </w14:solidFill>
                </w14:textFill>
              </w:rPr>
              <w:t>设备</w:t>
            </w:r>
            <w:r>
              <w:rPr>
                <w:rFonts w:hint="eastAsia" w:hAnsiTheme="minorEastAsia"/>
                <w:bCs/>
                <w:color w:val="000000" w:themeColor="text1"/>
                <w:kern w:val="0"/>
                <w:sz w:val="20"/>
                <w:szCs w:val="21"/>
                <w:highlight w:val="none"/>
                <w14:textFill>
                  <w14:solidFill>
                    <w14:schemeClr w14:val="tx1"/>
                  </w14:solidFill>
                </w14:textFill>
              </w:rPr>
              <w:t>：</w:t>
            </w:r>
            <w:r>
              <w:rPr>
                <w:rFonts w:hint="eastAsia" w:hAnsiTheme="minorEastAsia"/>
                <w:bCs/>
                <w:color w:val="000000" w:themeColor="text1"/>
                <w:kern w:val="0"/>
                <w:sz w:val="20"/>
                <w:szCs w:val="21"/>
                <w:highlight w:val="none"/>
                <w:lang w:val="en-US" w:eastAsia="zh-CN"/>
                <w14:textFill>
                  <w14:solidFill>
                    <w14:schemeClr w14:val="tx1"/>
                  </w14:solidFill>
                </w14:textFill>
              </w:rPr>
              <w:t xml:space="preserve">   </w:t>
            </w:r>
            <w:r>
              <w:rPr>
                <w:bCs/>
                <w:color w:val="000000" w:themeColor="text1"/>
                <w:kern w:val="0"/>
                <w:sz w:val="20"/>
                <w:szCs w:val="21"/>
                <w:highlight w:val="none"/>
                <w14:textFill>
                  <w14:solidFill>
                    <w14:schemeClr w14:val="tx1"/>
                  </w14:solidFill>
                </w14:textFill>
              </w:rPr>
              <w:sym w:font="Wingdings 2" w:char="F0A3"/>
            </w:r>
            <w:r>
              <w:rPr>
                <w:rFonts w:hint="eastAsia"/>
                <w:bCs/>
                <w:color w:val="000000" w:themeColor="text1"/>
                <w:kern w:val="0"/>
                <w:sz w:val="20"/>
                <w:szCs w:val="21"/>
                <w:highlight w:val="none"/>
                <w14:textFill>
                  <w14:solidFill>
                    <w14:schemeClr w14:val="tx1"/>
                  </w14:solidFill>
                </w14:textFill>
              </w:rPr>
              <w:t>是</w:t>
            </w:r>
            <w:r>
              <w:rPr>
                <w:bCs/>
                <w:color w:val="000000" w:themeColor="text1"/>
                <w:kern w:val="0"/>
                <w:sz w:val="20"/>
                <w:szCs w:val="21"/>
                <w:highlight w:val="none"/>
                <w14:textFill>
                  <w14:solidFill>
                    <w14:schemeClr w14:val="tx1"/>
                  </w14:solidFill>
                </w14:textFill>
              </w:rPr>
              <w:sym w:font="Wingdings 2" w:char="00A3"/>
            </w:r>
            <w:r>
              <w:rPr>
                <w:rFonts w:hint="eastAsia"/>
                <w:bCs/>
                <w:color w:val="000000" w:themeColor="text1"/>
                <w:kern w:val="0"/>
                <w:sz w:val="20"/>
                <w:szCs w:val="21"/>
                <w:highlight w:val="none"/>
                <w14:textFill>
                  <w14:solidFill>
                    <w14:schemeClr w14:val="tx1"/>
                  </w14:solidFill>
                </w14:textFill>
              </w:rPr>
              <w:t>否</w:t>
            </w:r>
            <w:bookmarkEnd w:id="247"/>
            <w:bookmarkEnd w:id="248"/>
            <w:bookmarkEnd w:id="249"/>
            <w:bookmarkEnd w:id="250"/>
            <w:bookmarkEnd w:id="251"/>
            <w:bookmarkEnd w:id="252"/>
          </w:p>
          <w:p w14:paraId="398248A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default" w:eastAsia="宋体"/>
                <w:bCs/>
                <w:color w:val="000000" w:themeColor="text1"/>
                <w:kern w:val="0"/>
                <w:sz w:val="20"/>
                <w:szCs w:val="21"/>
                <w:highlight w:val="none"/>
                <w:lang w:val="en-US" w:eastAsia="zh-CN"/>
                <w14:textFill>
                  <w14:solidFill>
                    <w14:schemeClr w14:val="tx1"/>
                  </w14:solidFill>
                </w14:textFill>
              </w:rPr>
            </w:pPr>
            <w:r>
              <w:rPr>
                <w:rFonts w:hint="eastAsia"/>
                <w:bCs/>
                <w:color w:val="000000" w:themeColor="text1"/>
                <w:kern w:val="0"/>
                <w:sz w:val="20"/>
                <w:szCs w:val="21"/>
                <w:highlight w:val="none"/>
                <w:lang w:val="en-US" w:eastAsia="zh-CN"/>
                <w14:textFill>
                  <w14:solidFill>
                    <w14:schemeClr w14:val="tx1"/>
                  </w14:solidFill>
                </w14:textFill>
              </w:rPr>
              <w:t>水温</w:t>
            </w:r>
            <w:r>
              <w:rPr>
                <w:rFonts w:hint="eastAsia"/>
                <w:color w:val="000000" w:themeColor="text1"/>
                <w:kern w:val="0"/>
                <w:sz w:val="20"/>
                <w:szCs w:val="21"/>
                <w:highlight w:val="none"/>
                <w14:textFill>
                  <w14:solidFill>
                    <w14:schemeClr w14:val="tx1"/>
                  </w14:solidFill>
                </w14:textFill>
              </w:rPr>
              <w:t>测量</w:t>
            </w:r>
            <w:r>
              <w:rPr>
                <w:rFonts w:hint="eastAsia"/>
                <w:color w:val="000000" w:themeColor="text1"/>
                <w:kern w:val="0"/>
                <w:sz w:val="20"/>
                <w:szCs w:val="21"/>
                <w:highlight w:val="none"/>
                <w:lang w:val="en-US" w:eastAsia="zh-CN"/>
                <w14:textFill>
                  <w14:solidFill>
                    <w14:schemeClr w14:val="tx1"/>
                  </w14:solidFill>
                </w14:textFill>
              </w:rPr>
              <w:t>设备</w:t>
            </w:r>
            <w:r>
              <w:rPr>
                <w:rFonts w:hint="eastAsia" w:hAnsiTheme="minorEastAsia"/>
                <w:bCs/>
                <w:color w:val="000000" w:themeColor="text1"/>
                <w:kern w:val="0"/>
                <w:sz w:val="20"/>
                <w:szCs w:val="21"/>
                <w:highlight w:val="none"/>
                <w14:textFill>
                  <w14:solidFill>
                    <w14:schemeClr w14:val="tx1"/>
                  </w14:solidFill>
                </w14:textFill>
              </w:rPr>
              <w:t>：</w:t>
            </w:r>
            <w:r>
              <w:rPr>
                <w:bCs/>
                <w:color w:val="000000" w:themeColor="text1"/>
                <w:kern w:val="0"/>
                <w:sz w:val="20"/>
                <w:szCs w:val="21"/>
                <w:highlight w:val="none"/>
                <w14:textFill>
                  <w14:solidFill>
                    <w14:schemeClr w14:val="tx1"/>
                  </w14:solidFill>
                </w14:textFill>
              </w:rPr>
              <w:sym w:font="Wingdings 2" w:char="F0A3"/>
            </w:r>
            <w:r>
              <w:rPr>
                <w:rFonts w:hint="eastAsia"/>
                <w:bCs/>
                <w:color w:val="000000" w:themeColor="text1"/>
                <w:kern w:val="0"/>
                <w:sz w:val="20"/>
                <w:szCs w:val="21"/>
                <w:highlight w:val="none"/>
                <w14:textFill>
                  <w14:solidFill>
                    <w14:schemeClr w14:val="tx1"/>
                  </w14:solidFill>
                </w14:textFill>
              </w:rPr>
              <w:t>是</w:t>
            </w:r>
            <w:r>
              <w:rPr>
                <w:bCs/>
                <w:color w:val="000000" w:themeColor="text1"/>
                <w:kern w:val="0"/>
                <w:sz w:val="20"/>
                <w:szCs w:val="21"/>
                <w:highlight w:val="none"/>
                <w14:textFill>
                  <w14:solidFill>
                    <w14:schemeClr w14:val="tx1"/>
                  </w14:solidFill>
                </w14:textFill>
              </w:rPr>
              <w:sym w:font="Wingdings 2" w:char="F0A3"/>
            </w:r>
            <w:r>
              <w:rPr>
                <w:rFonts w:hint="eastAsia"/>
                <w:bCs/>
                <w:color w:val="000000" w:themeColor="text1"/>
                <w:kern w:val="0"/>
                <w:sz w:val="20"/>
                <w:szCs w:val="21"/>
                <w:highlight w:val="none"/>
                <w14:textFill>
                  <w14:solidFill>
                    <w14:schemeClr w14:val="tx1"/>
                  </w14:solidFill>
                </w14:textFill>
              </w:rPr>
              <w:t xml:space="preserve">否 </w:t>
            </w:r>
            <w:r>
              <w:rPr>
                <w:rFonts w:hint="eastAsia"/>
                <w:bCs/>
                <w:color w:val="000000" w:themeColor="text1"/>
                <w:kern w:val="0"/>
                <w:sz w:val="20"/>
                <w:szCs w:val="21"/>
                <w:highlight w:val="none"/>
                <w:lang w:val="en-US" w:eastAsia="zh-CN"/>
                <w14:textFill>
                  <w14:solidFill>
                    <w14:schemeClr w14:val="tx1"/>
                  </w14:solidFill>
                </w14:textFill>
              </w:rPr>
              <w:t xml:space="preserve">                    电导率</w:t>
            </w:r>
            <w:r>
              <w:rPr>
                <w:color w:val="000000" w:themeColor="text1"/>
                <w:kern w:val="0"/>
                <w:sz w:val="20"/>
                <w:szCs w:val="21"/>
                <w:highlight w:val="none"/>
                <w14:textFill>
                  <w14:solidFill>
                    <w14:schemeClr w14:val="tx1"/>
                  </w14:solidFill>
                </w14:textFill>
              </w:rPr>
              <w:t>测量</w:t>
            </w:r>
            <w:r>
              <w:rPr>
                <w:rFonts w:hint="eastAsia" w:hAnsiTheme="minorEastAsia"/>
                <w:bCs/>
                <w:color w:val="000000" w:themeColor="text1"/>
                <w:kern w:val="0"/>
                <w:sz w:val="20"/>
                <w:szCs w:val="21"/>
                <w:highlight w:val="none"/>
                <w:lang w:val="en-US" w:eastAsia="zh-CN"/>
                <w14:textFill>
                  <w14:solidFill>
                    <w14:schemeClr w14:val="tx1"/>
                  </w14:solidFill>
                </w14:textFill>
              </w:rPr>
              <w:t>设备</w:t>
            </w:r>
            <w:r>
              <w:rPr>
                <w:rFonts w:hint="eastAsia" w:hAnsiTheme="minorEastAsia"/>
                <w:bCs/>
                <w:color w:val="000000" w:themeColor="text1"/>
                <w:kern w:val="0"/>
                <w:sz w:val="20"/>
                <w:szCs w:val="21"/>
                <w:highlight w:val="none"/>
                <w14:textFill>
                  <w14:solidFill>
                    <w14:schemeClr w14:val="tx1"/>
                  </w14:solidFill>
                </w14:textFill>
              </w:rPr>
              <w:t>：</w:t>
            </w:r>
            <w:r>
              <w:rPr>
                <w:rFonts w:hint="eastAsia" w:hAnsiTheme="minorEastAsia"/>
                <w:bCs/>
                <w:color w:val="000000" w:themeColor="text1"/>
                <w:kern w:val="0"/>
                <w:sz w:val="20"/>
                <w:szCs w:val="21"/>
                <w:highlight w:val="none"/>
                <w:lang w:val="en-US" w:eastAsia="zh-CN"/>
                <w14:textFill>
                  <w14:solidFill>
                    <w14:schemeClr w14:val="tx1"/>
                  </w14:solidFill>
                </w14:textFill>
              </w:rPr>
              <w:t xml:space="preserve"> </w:t>
            </w:r>
            <w:r>
              <w:rPr>
                <w:bCs/>
                <w:color w:val="000000" w:themeColor="text1"/>
                <w:kern w:val="0"/>
                <w:sz w:val="20"/>
                <w:szCs w:val="21"/>
                <w:highlight w:val="none"/>
                <w14:textFill>
                  <w14:solidFill>
                    <w14:schemeClr w14:val="tx1"/>
                  </w14:solidFill>
                </w14:textFill>
              </w:rPr>
              <w:sym w:font="Wingdings 2" w:char="00A3"/>
            </w:r>
            <w:r>
              <w:rPr>
                <w:rFonts w:hint="eastAsia"/>
                <w:bCs/>
                <w:color w:val="000000" w:themeColor="text1"/>
                <w:kern w:val="0"/>
                <w:sz w:val="20"/>
                <w:szCs w:val="21"/>
                <w:highlight w:val="none"/>
                <w14:textFill>
                  <w14:solidFill>
                    <w14:schemeClr w14:val="tx1"/>
                  </w14:solidFill>
                </w14:textFill>
              </w:rPr>
              <w:t>是</w:t>
            </w:r>
            <w:r>
              <w:rPr>
                <w:bCs/>
                <w:color w:val="000000" w:themeColor="text1"/>
                <w:kern w:val="0"/>
                <w:sz w:val="20"/>
                <w:szCs w:val="21"/>
                <w:highlight w:val="none"/>
                <w14:textFill>
                  <w14:solidFill>
                    <w14:schemeClr w14:val="tx1"/>
                  </w14:solidFill>
                </w14:textFill>
              </w:rPr>
              <w:sym w:font="Wingdings 2" w:char="00A3"/>
            </w:r>
            <w:r>
              <w:rPr>
                <w:rFonts w:hint="eastAsia"/>
                <w:bCs/>
                <w:color w:val="000000" w:themeColor="text1"/>
                <w:kern w:val="0"/>
                <w:sz w:val="20"/>
                <w:szCs w:val="21"/>
                <w:highlight w:val="none"/>
                <w14:textFill>
                  <w14:solidFill>
                    <w14:schemeClr w14:val="tx1"/>
                  </w14:solidFill>
                </w14:textFill>
              </w:rPr>
              <w:t>否</w:t>
            </w:r>
          </w:p>
        </w:tc>
      </w:tr>
      <w:tr w14:paraId="1AF0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647" w:type="dxa"/>
            <w:vAlign w:val="center"/>
          </w:tcPr>
          <w:p w14:paraId="699AB19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eastAsia"/>
                <w:bCs/>
                <w:color w:val="000000" w:themeColor="text1"/>
                <w:kern w:val="0"/>
                <w:sz w:val="20"/>
                <w:szCs w:val="21"/>
                <w14:textFill>
                  <w14:solidFill>
                    <w14:schemeClr w14:val="tx1"/>
                  </w14:solidFill>
                </w14:textFill>
              </w:rPr>
            </w:pPr>
            <w:r>
              <w:rPr>
                <w:rFonts w:hint="eastAsia"/>
                <w:bCs/>
                <w:color w:val="000000" w:themeColor="text1"/>
                <w:kern w:val="0"/>
                <w:sz w:val="20"/>
                <w:szCs w:val="21"/>
                <w:lang w:val="en-US" w:eastAsia="zh-CN"/>
                <w14:textFill>
                  <w14:solidFill>
                    <w14:schemeClr w14:val="tx1"/>
                  </w14:solidFill>
                </w14:textFill>
              </w:rPr>
              <w:t xml:space="preserve">修正值或修正 </w:t>
            </w:r>
          </w:p>
          <w:p w14:paraId="48096DE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eastAsia"/>
                <w:bCs/>
                <w:color w:val="000000" w:themeColor="text1"/>
                <w:kern w:val="0"/>
                <w:sz w:val="20"/>
                <w:szCs w:val="21"/>
                <w14:textFill>
                  <w14:solidFill>
                    <w14:schemeClr w14:val="tx1"/>
                  </w14:solidFill>
                </w14:textFill>
              </w:rPr>
            </w:pPr>
            <w:r>
              <w:rPr>
                <w:rFonts w:hint="eastAsia"/>
                <w:bCs/>
                <w:color w:val="000000" w:themeColor="text1"/>
                <w:kern w:val="0"/>
                <w:sz w:val="20"/>
                <w:szCs w:val="21"/>
                <w:lang w:val="en-US" w:eastAsia="zh-CN"/>
                <w14:textFill>
                  <w14:solidFill>
                    <w14:schemeClr w14:val="tx1"/>
                  </w14:solidFill>
                </w14:textFill>
              </w:rPr>
              <w:t xml:space="preserve">系数清零 (控 </w:t>
            </w:r>
          </w:p>
          <w:p w14:paraId="0707B4B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eastAsia"/>
                <w:bCs/>
                <w:color w:val="000000" w:themeColor="text1"/>
                <w:kern w:val="0"/>
                <w:sz w:val="20"/>
                <w:szCs w:val="21"/>
                <w14:textFill>
                  <w14:solidFill>
                    <w14:schemeClr w14:val="tx1"/>
                  </w14:solidFill>
                </w14:textFill>
              </w:rPr>
            </w:pPr>
            <w:r>
              <w:rPr>
                <w:rFonts w:hint="eastAsia"/>
                <w:bCs/>
                <w:color w:val="000000" w:themeColor="text1"/>
                <w:kern w:val="0"/>
                <w:sz w:val="20"/>
                <w:szCs w:val="21"/>
                <w:lang w:val="en-US" w:eastAsia="zh-CN"/>
                <w14:textFill>
                  <w14:solidFill>
                    <w14:schemeClr w14:val="tx1"/>
                  </w14:solidFill>
                </w14:textFill>
              </w:rPr>
              <w:t xml:space="preserve">制机和数字指 </w:t>
            </w:r>
          </w:p>
          <w:p w14:paraId="5C514E1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eastAsia"/>
                <w:bCs/>
                <w:color w:val="000000" w:themeColor="text1"/>
                <w:kern w:val="0"/>
                <w:sz w:val="20"/>
                <w:szCs w:val="21"/>
                <w14:textFill>
                  <w14:solidFill>
                    <w14:schemeClr w14:val="tx1"/>
                  </w14:solidFill>
                </w14:textFill>
              </w:rPr>
            </w:pPr>
            <w:r>
              <w:rPr>
                <w:rFonts w:hint="eastAsia"/>
                <w:bCs/>
                <w:color w:val="000000" w:themeColor="text1"/>
                <w:kern w:val="0"/>
                <w:sz w:val="20"/>
                <w:szCs w:val="21"/>
                <w:lang w:val="en-US" w:eastAsia="zh-CN"/>
                <w14:textFill>
                  <w14:solidFill>
                    <w14:schemeClr w14:val="tx1"/>
                  </w14:solidFill>
                </w14:textFill>
              </w:rPr>
              <w:t>示调节仪)</w:t>
            </w:r>
          </w:p>
        </w:tc>
        <w:tc>
          <w:tcPr>
            <w:tcW w:w="7209" w:type="dxa"/>
            <w:vAlign w:val="center"/>
          </w:tcPr>
          <w:p w14:paraId="1C7CBB0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bCs/>
                <w:color w:val="000000" w:themeColor="text1"/>
                <w:kern w:val="0"/>
                <w:sz w:val="20"/>
                <w:szCs w:val="21"/>
                <w:highlight w:val="none"/>
                <w14:textFill>
                  <w14:solidFill>
                    <w14:schemeClr w14:val="tx1"/>
                  </w14:solidFill>
                </w14:textFill>
              </w:rPr>
            </w:pPr>
            <w:r>
              <w:rPr>
                <w:rFonts w:hint="eastAsia"/>
                <w:color w:val="000000" w:themeColor="text1"/>
                <w:kern w:val="0"/>
                <w:sz w:val="20"/>
                <w:szCs w:val="21"/>
                <w:highlight w:val="none"/>
                <w:lang w:val="en-US" w:eastAsia="zh-CN"/>
                <w14:textFill>
                  <w14:solidFill>
                    <w14:schemeClr w14:val="tx1"/>
                  </w14:solidFill>
                </w14:textFill>
              </w:rPr>
              <w:t>质量测量设备</w:t>
            </w:r>
            <w:r>
              <w:rPr>
                <w:rFonts w:hint="eastAsia" w:hAnsiTheme="minorEastAsia"/>
                <w:bCs/>
                <w:color w:val="000000" w:themeColor="text1"/>
                <w:kern w:val="0"/>
                <w:sz w:val="20"/>
                <w:szCs w:val="21"/>
                <w:highlight w:val="none"/>
                <w14:textFill>
                  <w14:solidFill>
                    <w14:schemeClr w14:val="tx1"/>
                  </w14:solidFill>
                </w14:textFill>
              </w:rPr>
              <w:t>：</w:t>
            </w:r>
            <w:r>
              <w:rPr>
                <w:bCs/>
                <w:color w:val="000000" w:themeColor="text1"/>
                <w:kern w:val="0"/>
                <w:sz w:val="20"/>
                <w:szCs w:val="21"/>
                <w:highlight w:val="none"/>
                <w14:textFill>
                  <w14:solidFill>
                    <w14:schemeClr w14:val="tx1"/>
                  </w14:solidFill>
                </w14:textFill>
              </w:rPr>
              <w:sym w:font="Wingdings 2" w:char="00A3"/>
            </w:r>
            <w:r>
              <w:rPr>
                <w:rFonts w:hint="eastAsia"/>
                <w:bCs/>
                <w:color w:val="000000" w:themeColor="text1"/>
                <w:kern w:val="0"/>
                <w:sz w:val="20"/>
                <w:szCs w:val="21"/>
                <w:highlight w:val="none"/>
                <w14:textFill>
                  <w14:solidFill>
                    <w14:schemeClr w14:val="tx1"/>
                  </w14:solidFill>
                </w14:textFill>
              </w:rPr>
              <w:t>是</w:t>
            </w:r>
            <w:r>
              <w:rPr>
                <w:bCs/>
                <w:color w:val="000000" w:themeColor="text1"/>
                <w:kern w:val="0"/>
                <w:sz w:val="20"/>
                <w:szCs w:val="21"/>
                <w:highlight w:val="none"/>
                <w14:textFill>
                  <w14:solidFill>
                    <w14:schemeClr w14:val="tx1"/>
                  </w14:solidFill>
                </w14:textFill>
              </w:rPr>
              <w:sym w:font="Wingdings 2" w:char="F0A3"/>
            </w:r>
            <w:r>
              <w:rPr>
                <w:rFonts w:hint="eastAsia"/>
                <w:bCs/>
                <w:color w:val="000000" w:themeColor="text1"/>
                <w:kern w:val="0"/>
                <w:sz w:val="20"/>
                <w:szCs w:val="21"/>
                <w:highlight w:val="none"/>
                <w14:textFill>
                  <w14:solidFill>
                    <w14:schemeClr w14:val="tx1"/>
                  </w14:solidFill>
                </w14:textFill>
              </w:rPr>
              <w:t xml:space="preserve">否  </w:t>
            </w:r>
            <w:r>
              <w:rPr>
                <w:rFonts w:hint="eastAsia"/>
                <w:bCs/>
                <w:color w:val="000000" w:themeColor="text1"/>
                <w:kern w:val="0"/>
                <w:sz w:val="20"/>
                <w:szCs w:val="21"/>
                <w:highlight w:val="none"/>
                <w:lang w:val="en-US" w:eastAsia="zh-CN"/>
                <w14:textFill>
                  <w14:solidFill>
                    <w14:schemeClr w14:val="tx1"/>
                  </w14:solidFill>
                </w14:textFill>
              </w:rPr>
              <w:t xml:space="preserve">                   </w:t>
            </w:r>
            <w:r>
              <w:rPr>
                <w:rFonts w:hint="eastAsia"/>
                <w:color w:val="000000" w:themeColor="text1"/>
                <w:kern w:val="0"/>
                <w:sz w:val="20"/>
                <w:szCs w:val="21"/>
                <w:highlight w:val="none"/>
                <w:lang w:val="en-US" w:eastAsia="zh-CN"/>
                <w14:textFill>
                  <w14:solidFill>
                    <w14:schemeClr w14:val="tx1"/>
                  </w14:solidFill>
                </w14:textFill>
              </w:rPr>
              <w:t>水温</w:t>
            </w:r>
            <w:r>
              <w:rPr>
                <w:rFonts w:hint="eastAsia"/>
                <w:color w:val="000000" w:themeColor="text1"/>
                <w:kern w:val="0"/>
                <w:sz w:val="20"/>
                <w:szCs w:val="21"/>
                <w:highlight w:val="none"/>
                <w14:textFill>
                  <w14:solidFill>
                    <w14:schemeClr w14:val="tx1"/>
                  </w14:solidFill>
                </w14:textFill>
              </w:rPr>
              <w:t>测量</w:t>
            </w:r>
            <w:r>
              <w:rPr>
                <w:rFonts w:hint="eastAsia"/>
                <w:color w:val="000000" w:themeColor="text1"/>
                <w:kern w:val="0"/>
                <w:sz w:val="20"/>
                <w:szCs w:val="21"/>
                <w:highlight w:val="none"/>
                <w:lang w:val="en-US" w:eastAsia="zh-CN"/>
                <w14:textFill>
                  <w14:solidFill>
                    <w14:schemeClr w14:val="tx1"/>
                  </w14:solidFill>
                </w14:textFill>
              </w:rPr>
              <w:t>设备</w:t>
            </w:r>
            <w:r>
              <w:rPr>
                <w:rFonts w:hint="eastAsia" w:hAnsiTheme="minorEastAsia"/>
                <w:bCs/>
                <w:color w:val="000000" w:themeColor="text1"/>
                <w:kern w:val="0"/>
                <w:sz w:val="20"/>
                <w:szCs w:val="21"/>
                <w:highlight w:val="none"/>
                <w14:textFill>
                  <w14:solidFill>
                    <w14:schemeClr w14:val="tx1"/>
                  </w14:solidFill>
                </w14:textFill>
              </w:rPr>
              <w:t>：</w:t>
            </w:r>
            <w:r>
              <w:rPr>
                <w:rFonts w:hint="eastAsia" w:hAnsiTheme="minorEastAsia"/>
                <w:bCs/>
                <w:color w:val="000000" w:themeColor="text1"/>
                <w:kern w:val="0"/>
                <w:sz w:val="20"/>
                <w:szCs w:val="21"/>
                <w:highlight w:val="none"/>
                <w:lang w:val="en-US" w:eastAsia="zh-CN"/>
                <w14:textFill>
                  <w14:solidFill>
                    <w14:schemeClr w14:val="tx1"/>
                  </w14:solidFill>
                </w14:textFill>
              </w:rPr>
              <w:t xml:space="preserve">   </w:t>
            </w:r>
            <w:r>
              <w:rPr>
                <w:bCs/>
                <w:color w:val="000000" w:themeColor="text1"/>
                <w:kern w:val="0"/>
                <w:sz w:val="20"/>
                <w:szCs w:val="21"/>
                <w:highlight w:val="none"/>
                <w14:textFill>
                  <w14:solidFill>
                    <w14:schemeClr w14:val="tx1"/>
                  </w14:solidFill>
                </w14:textFill>
              </w:rPr>
              <w:sym w:font="Wingdings 2" w:char="F0A3"/>
            </w:r>
            <w:r>
              <w:rPr>
                <w:rFonts w:hint="eastAsia"/>
                <w:bCs/>
                <w:color w:val="000000" w:themeColor="text1"/>
                <w:kern w:val="0"/>
                <w:sz w:val="20"/>
                <w:szCs w:val="21"/>
                <w:highlight w:val="none"/>
                <w14:textFill>
                  <w14:solidFill>
                    <w14:schemeClr w14:val="tx1"/>
                  </w14:solidFill>
                </w14:textFill>
              </w:rPr>
              <w:t>是</w:t>
            </w:r>
            <w:r>
              <w:rPr>
                <w:bCs/>
                <w:color w:val="000000" w:themeColor="text1"/>
                <w:kern w:val="0"/>
                <w:sz w:val="20"/>
                <w:szCs w:val="21"/>
                <w:highlight w:val="none"/>
                <w14:textFill>
                  <w14:solidFill>
                    <w14:schemeClr w14:val="tx1"/>
                  </w14:solidFill>
                </w14:textFill>
              </w:rPr>
              <w:sym w:font="Wingdings 2" w:char="F0A3"/>
            </w:r>
            <w:r>
              <w:rPr>
                <w:rFonts w:hint="eastAsia"/>
                <w:bCs/>
                <w:color w:val="000000" w:themeColor="text1"/>
                <w:kern w:val="0"/>
                <w:sz w:val="20"/>
                <w:szCs w:val="21"/>
                <w:highlight w:val="none"/>
                <w14:textFill>
                  <w14:solidFill>
                    <w14:schemeClr w14:val="tx1"/>
                  </w14:solidFill>
                </w14:textFill>
              </w:rPr>
              <w:t>否</w:t>
            </w:r>
          </w:p>
          <w:p w14:paraId="318EF0C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eastAsia"/>
                <w:bCs/>
                <w:color w:val="000000" w:themeColor="text1"/>
                <w:kern w:val="0"/>
                <w:sz w:val="20"/>
                <w:szCs w:val="21"/>
                <w:highlight w:val="none"/>
                <w14:textFill>
                  <w14:solidFill>
                    <w14:schemeClr w14:val="tx1"/>
                  </w14:solidFill>
                </w14:textFill>
              </w:rPr>
            </w:pPr>
            <w:r>
              <w:rPr>
                <w:rFonts w:hint="eastAsia"/>
                <w:color w:val="000000" w:themeColor="text1"/>
                <w:kern w:val="0"/>
                <w:sz w:val="20"/>
                <w:szCs w:val="21"/>
                <w:highlight w:val="none"/>
                <w:lang w:val="en-US" w:eastAsia="zh-CN"/>
                <w14:textFill>
                  <w14:solidFill>
                    <w14:schemeClr w14:val="tx1"/>
                  </w14:solidFill>
                </w14:textFill>
              </w:rPr>
              <w:t>流量</w:t>
            </w:r>
            <w:r>
              <w:rPr>
                <w:rFonts w:hint="eastAsia"/>
                <w:color w:val="000000" w:themeColor="text1"/>
                <w:kern w:val="0"/>
                <w:sz w:val="20"/>
                <w:szCs w:val="21"/>
                <w:highlight w:val="none"/>
                <w14:textFill>
                  <w14:solidFill>
                    <w14:schemeClr w14:val="tx1"/>
                  </w14:solidFill>
                </w14:textFill>
              </w:rPr>
              <w:t>测量</w:t>
            </w:r>
            <w:r>
              <w:rPr>
                <w:rFonts w:hint="eastAsia"/>
                <w:color w:val="000000" w:themeColor="text1"/>
                <w:kern w:val="0"/>
                <w:sz w:val="20"/>
                <w:szCs w:val="21"/>
                <w:highlight w:val="none"/>
                <w:lang w:val="en-US" w:eastAsia="zh-CN"/>
                <w14:textFill>
                  <w14:solidFill>
                    <w14:schemeClr w14:val="tx1"/>
                  </w14:solidFill>
                </w14:textFill>
              </w:rPr>
              <w:t>设备</w:t>
            </w:r>
            <w:r>
              <w:rPr>
                <w:rFonts w:hint="eastAsia" w:hAnsiTheme="minorEastAsia"/>
                <w:bCs/>
                <w:color w:val="000000" w:themeColor="text1"/>
                <w:kern w:val="0"/>
                <w:sz w:val="20"/>
                <w:szCs w:val="21"/>
                <w:highlight w:val="none"/>
                <w14:textFill>
                  <w14:solidFill>
                    <w14:schemeClr w14:val="tx1"/>
                  </w14:solidFill>
                </w14:textFill>
              </w:rPr>
              <w:t>：</w:t>
            </w:r>
            <w:r>
              <w:rPr>
                <w:bCs/>
                <w:color w:val="000000" w:themeColor="text1"/>
                <w:kern w:val="0"/>
                <w:sz w:val="20"/>
                <w:szCs w:val="21"/>
                <w:highlight w:val="none"/>
                <w14:textFill>
                  <w14:solidFill>
                    <w14:schemeClr w14:val="tx1"/>
                  </w14:solidFill>
                </w14:textFill>
              </w:rPr>
              <w:sym w:font="Wingdings 2" w:char="00A3"/>
            </w:r>
            <w:r>
              <w:rPr>
                <w:rFonts w:hint="eastAsia"/>
                <w:bCs/>
                <w:color w:val="000000" w:themeColor="text1"/>
                <w:kern w:val="0"/>
                <w:sz w:val="20"/>
                <w:szCs w:val="21"/>
                <w:highlight w:val="none"/>
                <w14:textFill>
                  <w14:solidFill>
                    <w14:schemeClr w14:val="tx1"/>
                  </w14:solidFill>
                </w14:textFill>
              </w:rPr>
              <w:t>是</w:t>
            </w:r>
            <w:r>
              <w:rPr>
                <w:bCs/>
                <w:color w:val="000000" w:themeColor="text1"/>
                <w:kern w:val="0"/>
                <w:sz w:val="20"/>
                <w:szCs w:val="21"/>
                <w:highlight w:val="none"/>
                <w14:textFill>
                  <w14:solidFill>
                    <w14:schemeClr w14:val="tx1"/>
                  </w14:solidFill>
                </w14:textFill>
              </w:rPr>
              <w:sym w:font="Wingdings 2" w:char="F0A3"/>
            </w:r>
            <w:r>
              <w:rPr>
                <w:rFonts w:hint="eastAsia"/>
                <w:bCs/>
                <w:color w:val="000000" w:themeColor="text1"/>
                <w:kern w:val="0"/>
                <w:sz w:val="20"/>
                <w:szCs w:val="21"/>
                <w:highlight w:val="none"/>
                <w14:textFill>
                  <w14:solidFill>
                    <w14:schemeClr w14:val="tx1"/>
                  </w14:solidFill>
                </w14:textFill>
              </w:rPr>
              <w:t xml:space="preserve">否  </w:t>
            </w:r>
            <w:r>
              <w:rPr>
                <w:rFonts w:hint="eastAsia"/>
                <w:bCs/>
                <w:color w:val="000000" w:themeColor="text1"/>
                <w:kern w:val="0"/>
                <w:sz w:val="20"/>
                <w:szCs w:val="21"/>
                <w:highlight w:val="none"/>
                <w:lang w:val="en-US" w:eastAsia="zh-CN"/>
                <w14:textFill>
                  <w14:solidFill>
                    <w14:schemeClr w14:val="tx1"/>
                  </w14:solidFill>
                </w14:textFill>
              </w:rPr>
              <w:t xml:space="preserve">                   </w:t>
            </w:r>
            <w:r>
              <w:rPr>
                <w:rFonts w:hint="eastAsia"/>
                <w:color w:val="000000" w:themeColor="text1"/>
                <w:kern w:val="0"/>
                <w:sz w:val="20"/>
                <w:szCs w:val="21"/>
                <w:highlight w:val="none"/>
                <w:lang w:val="en-US" w:eastAsia="zh-CN"/>
                <w14:textFill>
                  <w14:solidFill>
                    <w14:schemeClr w14:val="tx1"/>
                  </w14:solidFill>
                </w14:textFill>
              </w:rPr>
              <w:t>压力</w:t>
            </w:r>
            <w:r>
              <w:rPr>
                <w:color w:val="000000" w:themeColor="text1"/>
                <w:kern w:val="0"/>
                <w:sz w:val="20"/>
                <w:szCs w:val="21"/>
                <w:highlight w:val="none"/>
                <w14:textFill>
                  <w14:solidFill>
                    <w14:schemeClr w14:val="tx1"/>
                  </w14:solidFill>
                </w14:textFill>
              </w:rPr>
              <w:t>测量</w:t>
            </w:r>
            <w:r>
              <w:rPr>
                <w:rFonts w:hint="eastAsia" w:hAnsiTheme="minorEastAsia"/>
                <w:bCs/>
                <w:color w:val="000000" w:themeColor="text1"/>
                <w:kern w:val="0"/>
                <w:sz w:val="20"/>
                <w:szCs w:val="21"/>
                <w:highlight w:val="none"/>
                <w:lang w:val="en-US" w:eastAsia="zh-CN"/>
                <w14:textFill>
                  <w14:solidFill>
                    <w14:schemeClr w14:val="tx1"/>
                  </w14:solidFill>
                </w14:textFill>
              </w:rPr>
              <w:t>设备</w:t>
            </w:r>
            <w:r>
              <w:rPr>
                <w:rFonts w:hint="eastAsia" w:hAnsiTheme="minorEastAsia"/>
                <w:bCs/>
                <w:color w:val="000000" w:themeColor="text1"/>
                <w:kern w:val="0"/>
                <w:sz w:val="20"/>
                <w:szCs w:val="21"/>
                <w:highlight w:val="none"/>
                <w14:textFill>
                  <w14:solidFill>
                    <w14:schemeClr w14:val="tx1"/>
                  </w14:solidFill>
                </w14:textFill>
              </w:rPr>
              <w:t>：</w:t>
            </w:r>
            <w:r>
              <w:rPr>
                <w:rFonts w:hint="eastAsia" w:hAnsiTheme="minorEastAsia"/>
                <w:bCs/>
                <w:color w:val="000000" w:themeColor="text1"/>
                <w:kern w:val="0"/>
                <w:sz w:val="20"/>
                <w:szCs w:val="21"/>
                <w:highlight w:val="none"/>
                <w:lang w:val="en-US" w:eastAsia="zh-CN"/>
                <w14:textFill>
                  <w14:solidFill>
                    <w14:schemeClr w14:val="tx1"/>
                  </w14:solidFill>
                </w14:textFill>
              </w:rPr>
              <w:t xml:space="preserve">   </w:t>
            </w:r>
            <w:r>
              <w:rPr>
                <w:bCs/>
                <w:color w:val="000000" w:themeColor="text1"/>
                <w:kern w:val="0"/>
                <w:sz w:val="20"/>
                <w:szCs w:val="21"/>
                <w:highlight w:val="none"/>
                <w14:textFill>
                  <w14:solidFill>
                    <w14:schemeClr w14:val="tx1"/>
                  </w14:solidFill>
                </w14:textFill>
              </w:rPr>
              <w:sym w:font="Wingdings 2" w:char="F0A3"/>
            </w:r>
            <w:r>
              <w:rPr>
                <w:rFonts w:hint="eastAsia"/>
                <w:bCs/>
                <w:color w:val="000000" w:themeColor="text1"/>
                <w:kern w:val="0"/>
                <w:sz w:val="20"/>
                <w:szCs w:val="21"/>
                <w:highlight w:val="none"/>
                <w14:textFill>
                  <w14:solidFill>
                    <w14:schemeClr w14:val="tx1"/>
                  </w14:solidFill>
                </w14:textFill>
              </w:rPr>
              <w:t>是</w:t>
            </w:r>
            <w:r>
              <w:rPr>
                <w:bCs/>
                <w:color w:val="000000" w:themeColor="text1"/>
                <w:kern w:val="0"/>
                <w:sz w:val="20"/>
                <w:szCs w:val="21"/>
                <w:highlight w:val="none"/>
                <w14:textFill>
                  <w14:solidFill>
                    <w14:schemeClr w14:val="tx1"/>
                  </w14:solidFill>
                </w14:textFill>
              </w:rPr>
              <w:sym w:font="Wingdings 2" w:char="00A3"/>
            </w:r>
            <w:r>
              <w:rPr>
                <w:rFonts w:hint="eastAsia"/>
                <w:bCs/>
                <w:color w:val="000000" w:themeColor="text1"/>
                <w:kern w:val="0"/>
                <w:sz w:val="20"/>
                <w:szCs w:val="21"/>
                <w:highlight w:val="none"/>
                <w14:textFill>
                  <w14:solidFill>
                    <w14:schemeClr w14:val="tx1"/>
                  </w14:solidFill>
                </w14:textFill>
              </w:rPr>
              <w:t>否</w:t>
            </w:r>
          </w:p>
          <w:p w14:paraId="0F803B7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eastAsia"/>
                <w:bCs/>
                <w:color w:val="000000" w:themeColor="text1"/>
                <w:kern w:val="0"/>
                <w:sz w:val="20"/>
                <w:szCs w:val="21"/>
                <w:highlight w:val="none"/>
                <w14:textFill>
                  <w14:solidFill>
                    <w14:schemeClr w14:val="tx1"/>
                  </w14:solidFill>
                </w14:textFill>
              </w:rPr>
            </w:pPr>
            <w:r>
              <w:rPr>
                <w:rFonts w:hint="eastAsia"/>
                <w:bCs/>
                <w:color w:val="000000" w:themeColor="text1"/>
                <w:kern w:val="0"/>
                <w:sz w:val="20"/>
                <w:szCs w:val="21"/>
                <w:highlight w:val="none"/>
                <w:lang w:val="en-US" w:eastAsia="zh-CN"/>
                <w14:textFill>
                  <w14:solidFill>
                    <w14:schemeClr w14:val="tx1"/>
                  </w14:solidFill>
                </w14:textFill>
              </w:rPr>
              <w:t>水温</w:t>
            </w:r>
            <w:r>
              <w:rPr>
                <w:rFonts w:hint="eastAsia"/>
                <w:color w:val="000000" w:themeColor="text1"/>
                <w:kern w:val="0"/>
                <w:sz w:val="20"/>
                <w:szCs w:val="21"/>
                <w:highlight w:val="none"/>
                <w14:textFill>
                  <w14:solidFill>
                    <w14:schemeClr w14:val="tx1"/>
                  </w14:solidFill>
                </w14:textFill>
              </w:rPr>
              <w:t>测量</w:t>
            </w:r>
            <w:r>
              <w:rPr>
                <w:rFonts w:hint="eastAsia"/>
                <w:color w:val="000000" w:themeColor="text1"/>
                <w:kern w:val="0"/>
                <w:sz w:val="20"/>
                <w:szCs w:val="21"/>
                <w:highlight w:val="none"/>
                <w:lang w:val="en-US" w:eastAsia="zh-CN"/>
                <w14:textFill>
                  <w14:solidFill>
                    <w14:schemeClr w14:val="tx1"/>
                  </w14:solidFill>
                </w14:textFill>
              </w:rPr>
              <w:t>设备</w:t>
            </w:r>
            <w:r>
              <w:rPr>
                <w:rFonts w:hint="eastAsia" w:hAnsiTheme="minorEastAsia"/>
                <w:bCs/>
                <w:color w:val="000000" w:themeColor="text1"/>
                <w:kern w:val="0"/>
                <w:sz w:val="20"/>
                <w:szCs w:val="21"/>
                <w:highlight w:val="none"/>
                <w14:textFill>
                  <w14:solidFill>
                    <w14:schemeClr w14:val="tx1"/>
                  </w14:solidFill>
                </w14:textFill>
              </w:rPr>
              <w:t>：</w:t>
            </w:r>
            <w:r>
              <w:rPr>
                <w:bCs/>
                <w:color w:val="000000" w:themeColor="text1"/>
                <w:kern w:val="0"/>
                <w:sz w:val="20"/>
                <w:szCs w:val="21"/>
                <w:highlight w:val="none"/>
                <w14:textFill>
                  <w14:solidFill>
                    <w14:schemeClr w14:val="tx1"/>
                  </w14:solidFill>
                </w14:textFill>
              </w:rPr>
              <w:sym w:font="Wingdings 2" w:char="F0A3"/>
            </w:r>
            <w:r>
              <w:rPr>
                <w:rFonts w:hint="eastAsia"/>
                <w:bCs/>
                <w:color w:val="000000" w:themeColor="text1"/>
                <w:kern w:val="0"/>
                <w:sz w:val="20"/>
                <w:szCs w:val="21"/>
                <w:highlight w:val="none"/>
                <w14:textFill>
                  <w14:solidFill>
                    <w14:schemeClr w14:val="tx1"/>
                  </w14:solidFill>
                </w14:textFill>
              </w:rPr>
              <w:t>是</w:t>
            </w:r>
            <w:r>
              <w:rPr>
                <w:bCs/>
                <w:color w:val="000000" w:themeColor="text1"/>
                <w:kern w:val="0"/>
                <w:sz w:val="20"/>
                <w:szCs w:val="21"/>
                <w:highlight w:val="none"/>
                <w14:textFill>
                  <w14:solidFill>
                    <w14:schemeClr w14:val="tx1"/>
                  </w14:solidFill>
                </w14:textFill>
              </w:rPr>
              <w:sym w:font="Wingdings 2" w:char="F0A3"/>
            </w:r>
            <w:r>
              <w:rPr>
                <w:rFonts w:hint="eastAsia"/>
                <w:bCs/>
                <w:color w:val="000000" w:themeColor="text1"/>
                <w:kern w:val="0"/>
                <w:sz w:val="20"/>
                <w:szCs w:val="21"/>
                <w:highlight w:val="none"/>
                <w14:textFill>
                  <w14:solidFill>
                    <w14:schemeClr w14:val="tx1"/>
                  </w14:solidFill>
                </w14:textFill>
              </w:rPr>
              <w:t xml:space="preserve">否 </w:t>
            </w:r>
            <w:r>
              <w:rPr>
                <w:rFonts w:hint="eastAsia"/>
                <w:bCs/>
                <w:color w:val="000000" w:themeColor="text1"/>
                <w:kern w:val="0"/>
                <w:sz w:val="20"/>
                <w:szCs w:val="21"/>
                <w:highlight w:val="none"/>
                <w:lang w:val="en-US" w:eastAsia="zh-CN"/>
                <w14:textFill>
                  <w14:solidFill>
                    <w14:schemeClr w14:val="tx1"/>
                  </w14:solidFill>
                </w14:textFill>
              </w:rPr>
              <w:t xml:space="preserve">                    电导率</w:t>
            </w:r>
            <w:r>
              <w:rPr>
                <w:color w:val="000000" w:themeColor="text1"/>
                <w:kern w:val="0"/>
                <w:sz w:val="20"/>
                <w:szCs w:val="21"/>
                <w:highlight w:val="none"/>
                <w14:textFill>
                  <w14:solidFill>
                    <w14:schemeClr w14:val="tx1"/>
                  </w14:solidFill>
                </w14:textFill>
              </w:rPr>
              <w:t>测量</w:t>
            </w:r>
            <w:r>
              <w:rPr>
                <w:rFonts w:hint="eastAsia" w:hAnsiTheme="minorEastAsia"/>
                <w:bCs/>
                <w:color w:val="000000" w:themeColor="text1"/>
                <w:kern w:val="0"/>
                <w:sz w:val="20"/>
                <w:szCs w:val="21"/>
                <w:highlight w:val="none"/>
                <w:lang w:val="en-US" w:eastAsia="zh-CN"/>
                <w14:textFill>
                  <w14:solidFill>
                    <w14:schemeClr w14:val="tx1"/>
                  </w14:solidFill>
                </w14:textFill>
              </w:rPr>
              <w:t>设备</w:t>
            </w:r>
            <w:r>
              <w:rPr>
                <w:rFonts w:hint="eastAsia" w:hAnsiTheme="minorEastAsia"/>
                <w:bCs/>
                <w:color w:val="000000" w:themeColor="text1"/>
                <w:kern w:val="0"/>
                <w:sz w:val="20"/>
                <w:szCs w:val="21"/>
                <w:highlight w:val="none"/>
                <w14:textFill>
                  <w14:solidFill>
                    <w14:schemeClr w14:val="tx1"/>
                  </w14:solidFill>
                </w14:textFill>
              </w:rPr>
              <w:t>：</w:t>
            </w:r>
            <w:r>
              <w:rPr>
                <w:rFonts w:hint="eastAsia" w:hAnsiTheme="minorEastAsia"/>
                <w:bCs/>
                <w:color w:val="000000" w:themeColor="text1"/>
                <w:kern w:val="0"/>
                <w:sz w:val="20"/>
                <w:szCs w:val="21"/>
                <w:highlight w:val="none"/>
                <w:lang w:val="en-US" w:eastAsia="zh-CN"/>
                <w14:textFill>
                  <w14:solidFill>
                    <w14:schemeClr w14:val="tx1"/>
                  </w14:solidFill>
                </w14:textFill>
              </w:rPr>
              <w:t xml:space="preserve"> </w:t>
            </w:r>
            <w:r>
              <w:rPr>
                <w:bCs/>
                <w:color w:val="000000" w:themeColor="text1"/>
                <w:kern w:val="0"/>
                <w:sz w:val="20"/>
                <w:szCs w:val="21"/>
                <w:highlight w:val="none"/>
                <w14:textFill>
                  <w14:solidFill>
                    <w14:schemeClr w14:val="tx1"/>
                  </w14:solidFill>
                </w14:textFill>
              </w:rPr>
              <w:sym w:font="Wingdings 2" w:char="F0A3"/>
            </w:r>
            <w:r>
              <w:rPr>
                <w:rFonts w:hint="eastAsia"/>
                <w:bCs/>
                <w:color w:val="000000" w:themeColor="text1"/>
                <w:kern w:val="0"/>
                <w:sz w:val="20"/>
                <w:szCs w:val="21"/>
                <w:highlight w:val="none"/>
                <w14:textFill>
                  <w14:solidFill>
                    <w14:schemeClr w14:val="tx1"/>
                  </w14:solidFill>
                </w14:textFill>
              </w:rPr>
              <w:t>是</w:t>
            </w:r>
            <w:r>
              <w:rPr>
                <w:bCs/>
                <w:color w:val="000000" w:themeColor="text1"/>
                <w:kern w:val="0"/>
                <w:sz w:val="20"/>
                <w:szCs w:val="21"/>
                <w:highlight w:val="none"/>
                <w14:textFill>
                  <w14:solidFill>
                    <w14:schemeClr w14:val="tx1"/>
                  </w14:solidFill>
                </w14:textFill>
              </w:rPr>
              <w:sym w:font="Wingdings 2" w:char="00A3"/>
            </w:r>
            <w:r>
              <w:rPr>
                <w:rFonts w:hint="eastAsia"/>
                <w:bCs/>
                <w:color w:val="000000" w:themeColor="text1"/>
                <w:kern w:val="0"/>
                <w:sz w:val="20"/>
                <w:szCs w:val="21"/>
                <w:highlight w:val="none"/>
                <w14:textFill>
                  <w14:solidFill>
                    <w14:schemeClr w14:val="tx1"/>
                  </w14:solidFill>
                </w14:textFill>
              </w:rPr>
              <w:t>否</w:t>
            </w:r>
          </w:p>
        </w:tc>
      </w:tr>
    </w:tbl>
    <w:p w14:paraId="08698C41">
      <w:pPr>
        <w:spacing w:line="360" w:lineRule="auto"/>
        <w:rPr>
          <w:rFonts w:hint="eastAsia"/>
          <w:color w:val="000000" w:themeColor="text1"/>
          <w:sz w:val="24"/>
          <w14:textFill>
            <w14:solidFill>
              <w14:schemeClr w14:val="tx1"/>
            </w14:solidFill>
          </w14:textFill>
        </w:rPr>
      </w:pPr>
    </w:p>
    <w:p w14:paraId="38CAAF6C">
      <w:pPr>
        <w:spacing w:line="360" w:lineRule="auto"/>
        <w:rPr>
          <w:rFonts w:hint="eastAsia"/>
          <w:color w:val="000000" w:themeColor="text1"/>
          <w:sz w:val="24"/>
          <w14:textFill>
            <w14:solidFill>
              <w14:schemeClr w14:val="tx1"/>
            </w14:solidFill>
          </w14:textFill>
        </w:rPr>
      </w:pPr>
    </w:p>
    <w:p w14:paraId="4C3EC905">
      <w:pPr>
        <w:spacing w:line="360" w:lineRule="auto"/>
        <w:rPr>
          <w:rFonts w:hint="default" w:eastAsia="宋体"/>
          <w:color w:val="000000" w:themeColor="text1"/>
          <w:sz w:val="28"/>
          <w:szCs w:val="28"/>
          <w:lang w:val="en-US" w:eastAsia="zh-CN"/>
          <w14:textFill>
            <w14:solidFill>
              <w14:schemeClr w14:val="tx1"/>
            </w14:solidFill>
          </w14:textFill>
        </w:rPr>
      </w:pPr>
      <w:r>
        <w:rPr>
          <w:rFonts w:hint="eastAsia"/>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 xml:space="preserve"> </w:t>
      </w:r>
      <w:r>
        <w:rPr>
          <w:rFonts w:hint="eastAsia"/>
          <w:color w:val="000000" w:themeColor="text1"/>
          <w:sz w:val="24"/>
          <w:lang w:val="en-US" w:eastAsia="zh-CN"/>
          <w14:textFill>
            <w14:solidFill>
              <w14:schemeClr w14:val="tx1"/>
            </w14:solidFill>
          </w14:textFill>
        </w:rPr>
        <w:t>质量</w:t>
      </w:r>
      <w:r>
        <w:rPr>
          <w:rFonts w:hint="eastAsia"/>
          <w:color w:val="000000" w:themeColor="text1"/>
          <w:sz w:val="24"/>
          <w14:textFill>
            <w14:solidFill>
              <w14:schemeClr w14:val="tx1"/>
            </w14:solidFill>
          </w14:textFill>
        </w:rPr>
        <w:t>测量</w:t>
      </w:r>
      <w:r>
        <w:rPr>
          <w:rFonts w:hint="eastAsia"/>
          <w:color w:val="000000" w:themeColor="text1"/>
          <w:sz w:val="24"/>
          <w:lang w:val="en-US" w:eastAsia="zh-CN"/>
          <w14:textFill>
            <w14:solidFill>
              <w14:schemeClr w14:val="tx1"/>
            </w14:solidFill>
          </w14:textFill>
        </w:rPr>
        <w:t>设备</w:t>
      </w:r>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832"/>
        <w:gridCol w:w="497"/>
        <w:gridCol w:w="441"/>
        <w:gridCol w:w="674"/>
        <w:gridCol w:w="211"/>
        <w:gridCol w:w="885"/>
        <w:gridCol w:w="281"/>
        <w:gridCol w:w="604"/>
        <w:gridCol w:w="885"/>
        <w:gridCol w:w="436"/>
        <w:gridCol w:w="449"/>
        <w:gridCol w:w="885"/>
        <w:gridCol w:w="891"/>
      </w:tblGrid>
      <w:tr w14:paraId="272F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6" w:type="dxa"/>
            <w:gridSpan w:val="14"/>
            <w:vAlign w:val="center"/>
          </w:tcPr>
          <w:p w14:paraId="07CB93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lang w:eastAsia="zh-CN"/>
                <w14:textFill>
                  <w14:solidFill>
                    <w14:schemeClr w14:val="tx1"/>
                  </w14:solidFill>
                </w14:textFill>
              </w:rPr>
            </w:pPr>
            <w:r>
              <w:rPr>
                <w:rFonts w:hint="eastAsia" w:ascii="宋体" w:hAnsi="宋体" w:cs="宋体"/>
                <w:color w:val="000000" w:themeColor="text1"/>
                <w:kern w:val="0"/>
                <w:sz w:val="20"/>
                <w:szCs w:val="21"/>
                <w14:textFill>
                  <w14:solidFill>
                    <w14:schemeClr w14:val="tx1"/>
                  </w14:solidFill>
                </w14:textFill>
              </w:rPr>
              <w:t>被校器名称</w:t>
            </w:r>
            <w:r>
              <w:rPr>
                <w:rFonts w:hint="eastAsia" w:ascii="宋体" w:hAnsi="宋体" w:cs="宋体"/>
                <w:color w:val="000000" w:themeColor="text1"/>
                <w:kern w:val="0"/>
                <w:sz w:val="20"/>
                <w:szCs w:val="21"/>
                <w:lang w:eastAsia="zh-CN"/>
                <w14:textFill>
                  <w14:solidFill>
                    <w14:schemeClr w14:val="tx1"/>
                  </w14:solidFill>
                </w14:textFill>
              </w:rPr>
              <w:t>（</w:t>
            </w:r>
            <w:r>
              <w:rPr>
                <w:rFonts w:hint="eastAsia" w:ascii="宋体" w:hAnsi="宋体" w:cs="宋体"/>
                <w:color w:val="000000" w:themeColor="text1"/>
                <w:kern w:val="0"/>
                <w:sz w:val="20"/>
                <w:szCs w:val="21"/>
                <w:lang w:val="en-US" w:eastAsia="zh-CN"/>
                <w14:textFill>
                  <w14:solidFill>
                    <w14:schemeClr w14:val="tx1"/>
                  </w14:solidFill>
                </w14:textFill>
              </w:rPr>
              <w:t>电子天平</w:t>
            </w:r>
            <w:r>
              <w:rPr>
                <w:rFonts w:hint="eastAsia" w:ascii="宋体" w:hAnsi="宋体" w:cs="宋体"/>
                <w:color w:val="000000" w:themeColor="text1"/>
                <w:kern w:val="0"/>
                <w:sz w:val="20"/>
                <w:szCs w:val="21"/>
                <w:lang w:eastAsia="zh-CN"/>
                <w14:textFill>
                  <w14:solidFill>
                    <w14:schemeClr w14:val="tx1"/>
                  </w14:solidFill>
                </w14:textFill>
              </w:rPr>
              <w:t>）</w:t>
            </w:r>
          </w:p>
        </w:tc>
      </w:tr>
      <w:tr w14:paraId="53E9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14" w:type="dxa"/>
            <w:gridSpan w:val="3"/>
            <w:vAlign w:val="center"/>
          </w:tcPr>
          <w:p w14:paraId="677612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kern w:val="0"/>
                <w:sz w:val="20"/>
                <w:szCs w:val="21"/>
                <w:lang w:val="en-US" w:eastAsia="zh-CN"/>
                <w14:textFill>
                  <w14:solidFill>
                    <w14:schemeClr w14:val="tx1"/>
                  </w14:solidFill>
                </w14:textFill>
              </w:rPr>
            </w:pPr>
            <w:r>
              <w:rPr>
                <w:rFonts w:hint="eastAsia" w:ascii="宋体" w:hAnsi="宋体" w:cs="宋体"/>
                <w:color w:val="000000" w:themeColor="text1"/>
                <w:kern w:val="0"/>
                <w:sz w:val="20"/>
                <w:szCs w:val="21"/>
                <w:lang w:val="en-US" w:eastAsia="zh-CN"/>
                <w14:textFill>
                  <w14:solidFill>
                    <w14:schemeClr w14:val="tx1"/>
                  </w14:solidFill>
                </w14:textFill>
              </w:rPr>
              <w:t>分度值</w:t>
            </w:r>
          </w:p>
        </w:tc>
        <w:tc>
          <w:tcPr>
            <w:tcW w:w="2492" w:type="dxa"/>
            <w:gridSpan w:val="5"/>
            <w:vAlign w:val="center"/>
          </w:tcPr>
          <w:p w14:paraId="284632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kern w:val="0"/>
                <w:sz w:val="20"/>
                <w:szCs w:val="21"/>
                <w:lang w:val="en-US" w:eastAsia="zh-CN"/>
                <w14:textFill>
                  <w14:solidFill>
                    <w14:schemeClr w14:val="tx1"/>
                  </w14:solidFill>
                </w14:textFill>
              </w:rPr>
            </w:pPr>
            <w:r>
              <w:rPr>
                <w:rFonts w:hint="eastAsia" w:ascii="宋体" w:hAnsi="宋体" w:cs="宋体"/>
                <w:color w:val="000000" w:themeColor="text1"/>
                <w:kern w:val="0"/>
                <w:sz w:val="20"/>
                <w:szCs w:val="21"/>
                <w:lang w:val="en-US" w:eastAsia="zh-CN"/>
                <w14:textFill>
                  <w14:solidFill>
                    <w14:schemeClr w14:val="tx1"/>
                  </w14:solidFill>
                </w14:textFill>
              </w:rPr>
              <w:t>0.01</w:t>
            </w:r>
            <w:r>
              <w:rPr>
                <w:rFonts w:hint="eastAsia"/>
                <w:color w:val="000000" w:themeColor="text1"/>
                <w:kern w:val="0"/>
                <w:sz w:val="20"/>
                <w:szCs w:val="21"/>
                <w:lang w:val="en-US" w:eastAsia="zh-CN"/>
                <w14:textFill>
                  <w14:solidFill>
                    <w14:schemeClr w14:val="tx1"/>
                  </w14:solidFill>
                </w14:textFill>
              </w:rPr>
              <w:t>kg</w:t>
            </w:r>
          </w:p>
        </w:tc>
        <w:tc>
          <w:tcPr>
            <w:tcW w:w="1925" w:type="dxa"/>
            <w:gridSpan w:val="3"/>
            <w:vAlign w:val="center"/>
          </w:tcPr>
          <w:p w14:paraId="791E3E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kern w:val="0"/>
                <w:sz w:val="20"/>
                <w:szCs w:val="21"/>
                <w:lang w:val="en-US" w:eastAsia="zh-CN"/>
                <w14:textFill>
                  <w14:solidFill>
                    <w14:schemeClr w14:val="tx1"/>
                  </w14:solidFill>
                </w14:textFill>
              </w:rPr>
            </w:pPr>
            <w:r>
              <w:rPr>
                <w:rFonts w:hint="eastAsia" w:ascii="宋体" w:hAnsi="宋体" w:cs="宋体"/>
                <w:color w:val="000000" w:themeColor="text1"/>
                <w:kern w:val="0"/>
                <w:sz w:val="20"/>
                <w:szCs w:val="21"/>
                <w:lang w:val="en-US" w:eastAsia="zh-CN"/>
                <w14:textFill>
                  <w14:solidFill>
                    <w14:schemeClr w14:val="tx1"/>
                  </w14:solidFill>
                </w14:textFill>
              </w:rPr>
              <w:t>MAX</w:t>
            </w:r>
          </w:p>
        </w:tc>
        <w:tc>
          <w:tcPr>
            <w:tcW w:w="2225" w:type="dxa"/>
            <w:gridSpan w:val="3"/>
            <w:vAlign w:val="center"/>
          </w:tcPr>
          <w:p w14:paraId="76C1B2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kern w:val="0"/>
                <w:sz w:val="20"/>
                <w:szCs w:val="21"/>
                <w:lang w:val="en-US" w:eastAsia="zh-CN"/>
                <w14:textFill>
                  <w14:solidFill>
                    <w14:schemeClr w14:val="tx1"/>
                  </w14:solidFill>
                </w14:textFill>
              </w:rPr>
            </w:pPr>
            <w:r>
              <w:rPr>
                <w:rFonts w:hint="eastAsia" w:ascii="宋体" w:hAnsi="宋体" w:cs="宋体"/>
                <w:color w:val="000000" w:themeColor="text1"/>
                <w:kern w:val="0"/>
                <w:sz w:val="20"/>
                <w:szCs w:val="21"/>
                <w:lang w:val="en-US" w:eastAsia="zh-CN"/>
                <w14:textFill>
                  <w14:solidFill>
                    <w14:schemeClr w14:val="tx1"/>
                  </w14:solidFill>
                </w14:textFill>
              </w:rPr>
              <w:t>100</w:t>
            </w:r>
            <w:r>
              <w:rPr>
                <w:rFonts w:hint="eastAsia"/>
                <w:color w:val="000000" w:themeColor="text1"/>
                <w:kern w:val="0"/>
                <w:sz w:val="20"/>
                <w:szCs w:val="21"/>
                <w:lang w:val="en-US" w:eastAsia="zh-CN"/>
                <w14:textFill>
                  <w14:solidFill>
                    <w14:schemeClr w14:val="tx1"/>
                  </w14:solidFill>
                </w14:textFill>
              </w:rPr>
              <w:t>kg</w:t>
            </w:r>
          </w:p>
        </w:tc>
      </w:tr>
      <w:tr w14:paraId="53C1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7" w:type="dxa"/>
            <w:gridSpan w:val="2"/>
            <w:vAlign w:val="center"/>
          </w:tcPr>
          <w:p w14:paraId="121C6E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szCs w:val="21"/>
                <w:lang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测量点（kg）</w:t>
            </w:r>
          </w:p>
        </w:tc>
        <w:tc>
          <w:tcPr>
            <w:tcW w:w="1612" w:type="dxa"/>
            <w:gridSpan w:val="3"/>
            <w:vAlign w:val="center"/>
          </w:tcPr>
          <w:p w14:paraId="295764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载荷（kg）</w:t>
            </w:r>
          </w:p>
        </w:tc>
        <w:tc>
          <w:tcPr>
            <w:tcW w:w="1377" w:type="dxa"/>
            <w:gridSpan w:val="3"/>
            <w:vAlign w:val="center"/>
          </w:tcPr>
          <w:p w14:paraId="5B8899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示值（kg）</w:t>
            </w:r>
          </w:p>
        </w:tc>
        <w:tc>
          <w:tcPr>
            <w:tcW w:w="1925" w:type="dxa"/>
            <w:gridSpan w:val="3"/>
            <w:vAlign w:val="center"/>
          </w:tcPr>
          <w:p w14:paraId="0D8C36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szCs w:val="21"/>
                <w:lang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示值误差（kg）</w:t>
            </w:r>
          </w:p>
        </w:tc>
        <w:tc>
          <w:tcPr>
            <w:tcW w:w="2225" w:type="dxa"/>
            <w:gridSpan w:val="3"/>
          </w:tcPr>
          <w:p w14:paraId="72F5AC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不确定度（</w:t>
            </w:r>
            <w:r>
              <w:rPr>
                <w:rFonts w:hint="eastAsia"/>
                <w:i/>
                <w:iCs/>
                <w:color w:val="000000" w:themeColor="text1"/>
                <w:kern w:val="0"/>
                <w:sz w:val="20"/>
                <w:lang w:val="en-US" w:eastAsia="zh-CN"/>
                <w14:textFill>
                  <w14:solidFill>
                    <w14:schemeClr w14:val="tx1"/>
                  </w14:solidFill>
                </w14:textFill>
              </w:rPr>
              <w:t>k</w:t>
            </w:r>
            <w:r>
              <w:rPr>
                <w:rFonts w:hint="eastAsia"/>
                <w:color w:val="000000" w:themeColor="text1"/>
                <w:kern w:val="0"/>
                <w:sz w:val="20"/>
                <w:lang w:val="en-US" w:eastAsia="zh-CN"/>
                <w14:textFill>
                  <w14:solidFill>
                    <w14:schemeClr w14:val="tx1"/>
                  </w14:solidFill>
                </w14:textFill>
              </w:rPr>
              <w:t>=2）</w:t>
            </w:r>
          </w:p>
        </w:tc>
      </w:tr>
      <w:tr w14:paraId="1338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7" w:type="dxa"/>
            <w:gridSpan w:val="2"/>
            <w:vAlign w:val="center"/>
          </w:tcPr>
          <w:p w14:paraId="378B1E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5</w:t>
            </w:r>
          </w:p>
        </w:tc>
        <w:tc>
          <w:tcPr>
            <w:tcW w:w="1612" w:type="dxa"/>
            <w:gridSpan w:val="3"/>
            <w:vAlign w:val="center"/>
          </w:tcPr>
          <w:p w14:paraId="3EEB99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377" w:type="dxa"/>
            <w:gridSpan w:val="3"/>
            <w:vAlign w:val="center"/>
          </w:tcPr>
          <w:p w14:paraId="20C3FE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25" w:type="dxa"/>
            <w:gridSpan w:val="3"/>
            <w:vAlign w:val="center"/>
          </w:tcPr>
          <w:p w14:paraId="1B468A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2225" w:type="dxa"/>
            <w:gridSpan w:val="3"/>
          </w:tcPr>
          <w:p w14:paraId="08CEF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r>
      <w:tr w14:paraId="079F8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717" w:type="dxa"/>
            <w:gridSpan w:val="2"/>
            <w:vAlign w:val="center"/>
          </w:tcPr>
          <w:p w14:paraId="0D89D6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10</w:t>
            </w:r>
          </w:p>
        </w:tc>
        <w:tc>
          <w:tcPr>
            <w:tcW w:w="1612" w:type="dxa"/>
            <w:gridSpan w:val="3"/>
            <w:vAlign w:val="center"/>
          </w:tcPr>
          <w:p w14:paraId="5CE2DE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szCs w:val="21"/>
                <w:lang w:val="en-US" w:eastAsia="zh-CN"/>
                <w14:textFill>
                  <w14:solidFill>
                    <w14:schemeClr w14:val="tx1"/>
                  </w14:solidFill>
                </w14:textFill>
              </w:rPr>
            </w:pPr>
          </w:p>
        </w:tc>
        <w:tc>
          <w:tcPr>
            <w:tcW w:w="1377" w:type="dxa"/>
            <w:gridSpan w:val="3"/>
            <w:vAlign w:val="center"/>
          </w:tcPr>
          <w:p w14:paraId="441F68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szCs w:val="21"/>
                <w:lang w:val="en-US" w:eastAsia="zh-CN"/>
                <w14:textFill>
                  <w14:solidFill>
                    <w14:schemeClr w14:val="tx1"/>
                  </w14:solidFill>
                </w14:textFill>
              </w:rPr>
            </w:pPr>
          </w:p>
        </w:tc>
        <w:tc>
          <w:tcPr>
            <w:tcW w:w="1925" w:type="dxa"/>
            <w:gridSpan w:val="3"/>
            <w:vAlign w:val="center"/>
          </w:tcPr>
          <w:p w14:paraId="72FC82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225" w:type="dxa"/>
            <w:gridSpan w:val="3"/>
            <w:vAlign w:val="center"/>
          </w:tcPr>
          <w:p w14:paraId="2C376C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p>
        </w:tc>
      </w:tr>
      <w:tr w14:paraId="01BC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717" w:type="dxa"/>
            <w:gridSpan w:val="2"/>
            <w:vAlign w:val="center"/>
          </w:tcPr>
          <w:p w14:paraId="3649F7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20</w:t>
            </w:r>
          </w:p>
        </w:tc>
        <w:tc>
          <w:tcPr>
            <w:tcW w:w="1612" w:type="dxa"/>
            <w:gridSpan w:val="3"/>
            <w:vAlign w:val="center"/>
          </w:tcPr>
          <w:p w14:paraId="197F61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1377" w:type="dxa"/>
            <w:gridSpan w:val="3"/>
            <w:vAlign w:val="center"/>
          </w:tcPr>
          <w:p w14:paraId="6CEF1C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1925" w:type="dxa"/>
            <w:gridSpan w:val="3"/>
            <w:vAlign w:val="center"/>
          </w:tcPr>
          <w:p w14:paraId="00CAC9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225" w:type="dxa"/>
            <w:gridSpan w:val="3"/>
            <w:vAlign w:val="center"/>
          </w:tcPr>
          <w:p w14:paraId="1F07B6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29EB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7" w:type="dxa"/>
            <w:gridSpan w:val="2"/>
            <w:vAlign w:val="center"/>
          </w:tcPr>
          <w:p w14:paraId="3471AF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50</w:t>
            </w:r>
          </w:p>
        </w:tc>
        <w:tc>
          <w:tcPr>
            <w:tcW w:w="1612" w:type="dxa"/>
            <w:gridSpan w:val="3"/>
            <w:vAlign w:val="center"/>
          </w:tcPr>
          <w:p w14:paraId="7766E6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1377" w:type="dxa"/>
            <w:gridSpan w:val="3"/>
            <w:vAlign w:val="center"/>
          </w:tcPr>
          <w:p w14:paraId="34FA8B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1925" w:type="dxa"/>
            <w:gridSpan w:val="3"/>
            <w:vAlign w:val="center"/>
          </w:tcPr>
          <w:p w14:paraId="118BED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225" w:type="dxa"/>
            <w:gridSpan w:val="3"/>
            <w:vAlign w:val="center"/>
          </w:tcPr>
          <w:p w14:paraId="5F3C5C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136F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7" w:type="dxa"/>
            <w:gridSpan w:val="2"/>
            <w:vAlign w:val="center"/>
          </w:tcPr>
          <w:p w14:paraId="7E6448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100</w:t>
            </w:r>
          </w:p>
        </w:tc>
        <w:tc>
          <w:tcPr>
            <w:tcW w:w="1612" w:type="dxa"/>
            <w:gridSpan w:val="3"/>
            <w:vAlign w:val="center"/>
          </w:tcPr>
          <w:p w14:paraId="112785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1377" w:type="dxa"/>
            <w:gridSpan w:val="3"/>
            <w:vAlign w:val="center"/>
          </w:tcPr>
          <w:p w14:paraId="7D1D64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1925" w:type="dxa"/>
            <w:gridSpan w:val="3"/>
            <w:vAlign w:val="center"/>
          </w:tcPr>
          <w:p w14:paraId="1CD977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225" w:type="dxa"/>
            <w:gridSpan w:val="3"/>
            <w:vAlign w:val="center"/>
          </w:tcPr>
          <w:p w14:paraId="08328E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338D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7" w:type="dxa"/>
            <w:gridSpan w:val="2"/>
            <w:vAlign w:val="center"/>
          </w:tcPr>
          <w:p w14:paraId="63207C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重复性试验载荷：</w:t>
            </w:r>
          </w:p>
        </w:tc>
        <w:tc>
          <w:tcPr>
            <w:tcW w:w="7139" w:type="dxa"/>
            <w:gridSpan w:val="12"/>
            <w:vAlign w:val="center"/>
          </w:tcPr>
          <w:p w14:paraId="1F2A00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3C3B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vAlign w:val="center"/>
          </w:tcPr>
          <w:p w14:paraId="3A5DEF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1</w:t>
            </w:r>
          </w:p>
        </w:tc>
        <w:tc>
          <w:tcPr>
            <w:tcW w:w="832" w:type="dxa"/>
            <w:vAlign w:val="center"/>
          </w:tcPr>
          <w:p w14:paraId="69E6D2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2</w:t>
            </w:r>
          </w:p>
        </w:tc>
        <w:tc>
          <w:tcPr>
            <w:tcW w:w="938" w:type="dxa"/>
            <w:gridSpan w:val="2"/>
            <w:vAlign w:val="center"/>
          </w:tcPr>
          <w:p w14:paraId="5D76C8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3</w:t>
            </w:r>
          </w:p>
        </w:tc>
        <w:tc>
          <w:tcPr>
            <w:tcW w:w="885" w:type="dxa"/>
            <w:gridSpan w:val="2"/>
            <w:vAlign w:val="center"/>
          </w:tcPr>
          <w:p w14:paraId="375E03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4</w:t>
            </w:r>
          </w:p>
        </w:tc>
        <w:tc>
          <w:tcPr>
            <w:tcW w:w="885" w:type="dxa"/>
            <w:vAlign w:val="center"/>
          </w:tcPr>
          <w:p w14:paraId="1FB5E8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5</w:t>
            </w:r>
          </w:p>
        </w:tc>
        <w:tc>
          <w:tcPr>
            <w:tcW w:w="885" w:type="dxa"/>
            <w:gridSpan w:val="2"/>
            <w:vAlign w:val="center"/>
          </w:tcPr>
          <w:p w14:paraId="160F13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6</w:t>
            </w:r>
          </w:p>
        </w:tc>
        <w:tc>
          <w:tcPr>
            <w:tcW w:w="885" w:type="dxa"/>
            <w:vAlign w:val="center"/>
          </w:tcPr>
          <w:p w14:paraId="752AB0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7</w:t>
            </w:r>
          </w:p>
        </w:tc>
        <w:tc>
          <w:tcPr>
            <w:tcW w:w="885" w:type="dxa"/>
            <w:gridSpan w:val="2"/>
            <w:vAlign w:val="center"/>
          </w:tcPr>
          <w:p w14:paraId="199752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8</w:t>
            </w:r>
          </w:p>
        </w:tc>
        <w:tc>
          <w:tcPr>
            <w:tcW w:w="885" w:type="dxa"/>
            <w:vAlign w:val="center"/>
          </w:tcPr>
          <w:p w14:paraId="7CCFF5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9</w:t>
            </w:r>
          </w:p>
        </w:tc>
        <w:tc>
          <w:tcPr>
            <w:tcW w:w="891" w:type="dxa"/>
            <w:vAlign w:val="center"/>
          </w:tcPr>
          <w:p w14:paraId="2F3950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10</w:t>
            </w:r>
          </w:p>
        </w:tc>
      </w:tr>
      <w:tr w14:paraId="36EC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vAlign w:val="center"/>
          </w:tcPr>
          <w:p w14:paraId="52713B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832" w:type="dxa"/>
            <w:vAlign w:val="center"/>
          </w:tcPr>
          <w:p w14:paraId="1272A0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938" w:type="dxa"/>
            <w:gridSpan w:val="2"/>
            <w:vAlign w:val="center"/>
          </w:tcPr>
          <w:p w14:paraId="3DF831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885" w:type="dxa"/>
            <w:gridSpan w:val="2"/>
            <w:vAlign w:val="center"/>
          </w:tcPr>
          <w:p w14:paraId="51AB0E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885" w:type="dxa"/>
            <w:vAlign w:val="center"/>
          </w:tcPr>
          <w:p w14:paraId="4F912E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885" w:type="dxa"/>
            <w:gridSpan w:val="2"/>
            <w:vAlign w:val="center"/>
          </w:tcPr>
          <w:p w14:paraId="78C48A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885" w:type="dxa"/>
            <w:vAlign w:val="center"/>
          </w:tcPr>
          <w:p w14:paraId="022D55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885" w:type="dxa"/>
            <w:gridSpan w:val="2"/>
            <w:vAlign w:val="center"/>
          </w:tcPr>
          <w:p w14:paraId="21424C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885" w:type="dxa"/>
            <w:vAlign w:val="center"/>
          </w:tcPr>
          <w:p w14:paraId="2867B2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891" w:type="dxa"/>
            <w:vAlign w:val="center"/>
          </w:tcPr>
          <w:p w14:paraId="2742EA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7AC3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7" w:type="dxa"/>
            <w:gridSpan w:val="2"/>
            <w:vAlign w:val="center"/>
          </w:tcPr>
          <w:p w14:paraId="4E154C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标准偏差s</w:t>
            </w:r>
          </w:p>
        </w:tc>
        <w:tc>
          <w:tcPr>
            <w:tcW w:w="7139" w:type="dxa"/>
            <w:gridSpan w:val="12"/>
            <w:vAlign w:val="center"/>
          </w:tcPr>
          <w:p w14:paraId="267E63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bl>
    <w:p w14:paraId="44B5D865">
      <w:pPr>
        <w:spacing w:line="360" w:lineRule="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2 流量</w:t>
      </w:r>
      <w:r>
        <w:rPr>
          <w:rFonts w:hint="eastAsia"/>
          <w:color w:val="000000" w:themeColor="text1"/>
          <w:sz w:val="24"/>
          <w14:textFill>
            <w14:solidFill>
              <w14:schemeClr w14:val="tx1"/>
            </w14:solidFill>
          </w14:textFill>
        </w:rPr>
        <w:t>测量</w:t>
      </w:r>
      <w:r>
        <w:rPr>
          <w:rFonts w:hint="eastAsia"/>
          <w:color w:val="000000" w:themeColor="text1"/>
          <w:sz w:val="24"/>
          <w:lang w:val="en-US" w:eastAsia="zh-CN"/>
          <w14:textFill>
            <w14:solidFill>
              <w14:schemeClr w14:val="tx1"/>
            </w14:solidFill>
          </w14:textFill>
        </w:rPr>
        <w:t>设备</w:t>
      </w:r>
      <w:r>
        <w:rPr>
          <w:rFonts w:hint="eastAsia"/>
          <w:color w:val="000000" w:themeColor="text1"/>
          <w:sz w:val="24"/>
          <w14:textFill>
            <w14:solidFill>
              <w14:schemeClr w14:val="tx1"/>
            </w14:solidFill>
          </w14:textFill>
        </w:rPr>
        <w:t xml:space="preserve"> </w:t>
      </w:r>
    </w:p>
    <w:tbl>
      <w:tblPr>
        <w:tblStyle w:val="27"/>
        <w:tblW w:w="8856"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2487"/>
        <w:gridCol w:w="2462"/>
        <w:gridCol w:w="2"/>
        <w:gridCol w:w="20"/>
        <w:gridCol w:w="1948"/>
      </w:tblGrid>
      <w:tr w14:paraId="4F7814B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6"/>
            <w:tcBorders>
              <w:top w:val="single" w:color="auto" w:sz="2" w:space="0"/>
              <w:left w:val="single" w:color="auto" w:sz="2" w:space="0"/>
              <w:bottom w:val="single" w:color="auto" w:sz="2" w:space="0"/>
              <w:right w:val="single" w:color="auto" w:sz="2" w:space="0"/>
            </w:tcBorders>
            <w:vAlign w:val="center"/>
          </w:tcPr>
          <w:p w14:paraId="1081D524">
            <w:pPr>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被校器名称</w:t>
            </w:r>
          </w:p>
        </w:tc>
      </w:tr>
      <w:tr w14:paraId="3CD2F1BF">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1DC93A5F">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型号</w:t>
            </w:r>
          </w:p>
        </w:tc>
        <w:tc>
          <w:tcPr>
            <w:tcW w:w="2487" w:type="dxa"/>
            <w:tcBorders>
              <w:top w:val="single" w:color="auto" w:sz="4" w:space="0"/>
              <w:left w:val="single" w:color="auto" w:sz="4" w:space="0"/>
              <w:bottom w:val="single" w:color="auto" w:sz="4" w:space="0"/>
              <w:right w:val="single" w:color="auto" w:sz="4" w:space="0"/>
            </w:tcBorders>
            <w:vAlign w:val="center"/>
          </w:tcPr>
          <w:p w14:paraId="6D9C468B">
            <w:pPr>
              <w:spacing w:line="360" w:lineRule="auto"/>
              <w:jc w:val="center"/>
              <w:rPr>
                <w:color w:val="000000" w:themeColor="text1"/>
                <w:szCs w:val="21"/>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6EC04EBC">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生产厂</w:t>
            </w:r>
          </w:p>
        </w:tc>
        <w:tc>
          <w:tcPr>
            <w:tcW w:w="1970" w:type="dxa"/>
            <w:gridSpan w:val="3"/>
            <w:tcBorders>
              <w:top w:val="single" w:color="auto" w:sz="4" w:space="0"/>
              <w:left w:val="single" w:color="auto" w:sz="4" w:space="0"/>
              <w:bottom w:val="single" w:color="auto" w:sz="4" w:space="0"/>
              <w:right w:val="single" w:color="auto" w:sz="4" w:space="0"/>
            </w:tcBorders>
            <w:vAlign w:val="center"/>
          </w:tcPr>
          <w:p w14:paraId="5ED10BED">
            <w:pPr>
              <w:spacing w:line="360" w:lineRule="auto"/>
              <w:jc w:val="center"/>
              <w:rPr>
                <w:color w:val="000000" w:themeColor="text1"/>
                <w:szCs w:val="21"/>
                <w14:textFill>
                  <w14:solidFill>
                    <w14:schemeClr w14:val="tx1"/>
                  </w14:solidFill>
                </w14:textFill>
              </w:rPr>
            </w:pPr>
          </w:p>
        </w:tc>
      </w:tr>
      <w:tr w14:paraId="53361FA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142103B6">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编号</w:t>
            </w:r>
          </w:p>
        </w:tc>
        <w:tc>
          <w:tcPr>
            <w:tcW w:w="2487" w:type="dxa"/>
            <w:tcBorders>
              <w:top w:val="single" w:color="auto" w:sz="4" w:space="0"/>
              <w:left w:val="single" w:color="auto" w:sz="4" w:space="0"/>
              <w:bottom w:val="single" w:color="auto" w:sz="4" w:space="0"/>
              <w:right w:val="single" w:color="auto" w:sz="4" w:space="0"/>
            </w:tcBorders>
            <w:vAlign w:val="center"/>
          </w:tcPr>
          <w:p w14:paraId="63D18602">
            <w:pPr>
              <w:spacing w:line="360" w:lineRule="auto"/>
              <w:jc w:val="center"/>
              <w:rPr>
                <w:color w:val="000000" w:themeColor="text1"/>
                <w:szCs w:val="21"/>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2A86C92C">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测量范围</w:t>
            </w:r>
          </w:p>
        </w:tc>
        <w:tc>
          <w:tcPr>
            <w:tcW w:w="1970" w:type="dxa"/>
            <w:gridSpan w:val="3"/>
            <w:tcBorders>
              <w:top w:val="single" w:color="auto" w:sz="4" w:space="0"/>
              <w:left w:val="single" w:color="auto" w:sz="4" w:space="0"/>
              <w:bottom w:val="single" w:color="auto" w:sz="4" w:space="0"/>
              <w:right w:val="single" w:color="auto" w:sz="4" w:space="0"/>
            </w:tcBorders>
            <w:vAlign w:val="center"/>
          </w:tcPr>
          <w:p w14:paraId="5FE27BE1">
            <w:pPr>
              <w:spacing w:line="360" w:lineRule="auto"/>
              <w:jc w:val="center"/>
              <w:rPr>
                <w:color w:val="000000" w:themeColor="text1"/>
                <w:szCs w:val="21"/>
                <w14:textFill>
                  <w14:solidFill>
                    <w14:schemeClr w14:val="tx1"/>
                  </w14:solidFill>
                </w14:textFill>
              </w:rPr>
            </w:pPr>
          </w:p>
        </w:tc>
      </w:tr>
      <w:tr w14:paraId="0943709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6"/>
            <w:tcBorders>
              <w:top w:val="single" w:color="auto" w:sz="4" w:space="0"/>
              <w:left w:val="single" w:color="auto" w:sz="4" w:space="0"/>
              <w:bottom w:val="single" w:color="auto" w:sz="4" w:space="0"/>
              <w:right w:val="single" w:color="auto" w:sz="4" w:space="0"/>
            </w:tcBorders>
            <w:vAlign w:val="center"/>
          </w:tcPr>
          <w:p w14:paraId="7ECECC11">
            <w:pPr>
              <w:spacing w:line="360" w:lineRule="auto"/>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修正</w:t>
            </w:r>
            <w:r>
              <w:rPr>
                <w:rFonts w:hint="eastAsia"/>
                <w:color w:val="000000" w:themeColor="text1"/>
                <w:szCs w:val="21"/>
                <w:lang w:val="en-US" w:eastAsia="zh-CN"/>
                <w14:textFill>
                  <w14:solidFill>
                    <w14:schemeClr w14:val="tx1"/>
                  </w14:solidFill>
                </w14:textFill>
              </w:rPr>
              <w:t>前</w:t>
            </w:r>
          </w:p>
        </w:tc>
      </w:tr>
      <w:tr w14:paraId="7200C8F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06564C75">
            <w:pPr>
              <w:widowControl/>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校准点</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L/</w:t>
            </w:r>
            <w:r>
              <w:rPr>
                <w:rFonts w:hint="eastAsia"/>
                <w:color w:val="000000" w:themeColor="text1"/>
                <w:kern w:val="0"/>
                <w:szCs w:val="21"/>
                <w:lang w:val="en-US" w:eastAsia="zh-CN"/>
                <w14:textFill>
                  <w14:solidFill>
                    <w14:schemeClr w14:val="tx1"/>
                  </w14:solidFill>
                </w14:textFill>
              </w:rPr>
              <w:t>min</w:t>
            </w:r>
            <w:r>
              <w:rPr>
                <w:color w:val="000000" w:themeColor="text1"/>
                <w:kern w:val="0"/>
                <w:szCs w:val="21"/>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4E25EA85">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标准器</w:t>
            </w:r>
            <w:r>
              <w:rPr>
                <w:rFonts w:hint="eastAsia"/>
                <w:color w:val="000000" w:themeColor="text1"/>
                <w:kern w:val="0"/>
                <w:szCs w:val="21"/>
                <w14:textFill>
                  <w14:solidFill>
                    <w14:schemeClr w14:val="tx1"/>
                  </w14:solidFill>
                </w14:textFill>
              </w:rPr>
              <w:t>示值</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L</w:t>
            </w:r>
            <w:r>
              <w:rPr>
                <w:color w:val="000000" w:themeColor="text1"/>
                <w:kern w:val="0"/>
                <w:szCs w:val="21"/>
                <w14:textFill>
                  <w14:solidFill>
                    <w14:schemeClr w14:val="tx1"/>
                  </w14:solidFill>
                </w14:textFill>
              </w:rPr>
              <w:t>）</w:t>
            </w:r>
          </w:p>
        </w:tc>
        <w:tc>
          <w:tcPr>
            <w:tcW w:w="2464" w:type="dxa"/>
            <w:gridSpan w:val="2"/>
            <w:tcBorders>
              <w:top w:val="single" w:color="auto" w:sz="2" w:space="0"/>
              <w:left w:val="single" w:color="auto" w:sz="2" w:space="0"/>
              <w:bottom w:val="single" w:color="auto" w:sz="2" w:space="0"/>
              <w:right w:val="single" w:color="auto" w:sz="4" w:space="0"/>
            </w:tcBorders>
            <w:vAlign w:val="center"/>
          </w:tcPr>
          <w:p w14:paraId="4AEFD574">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被校器</w:t>
            </w:r>
            <w:r>
              <w:rPr>
                <w:rFonts w:hint="eastAsia"/>
                <w:color w:val="000000" w:themeColor="text1"/>
                <w:kern w:val="0"/>
                <w:szCs w:val="21"/>
                <w14:textFill>
                  <w14:solidFill>
                    <w14:schemeClr w14:val="tx1"/>
                  </w14:solidFill>
                </w14:textFill>
              </w:rPr>
              <w:t>示值</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L）</w:t>
            </w:r>
          </w:p>
        </w:tc>
        <w:tc>
          <w:tcPr>
            <w:tcW w:w="1968" w:type="dxa"/>
            <w:gridSpan w:val="2"/>
            <w:tcBorders>
              <w:top w:val="single" w:color="auto" w:sz="2" w:space="0"/>
              <w:left w:val="single" w:color="auto" w:sz="4" w:space="0"/>
              <w:bottom w:val="single" w:color="auto" w:sz="2" w:space="0"/>
              <w:right w:val="single" w:color="auto" w:sz="2" w:space="0"/>
            </w:tcBorders>
            <w:vAlign w:val="center"/>
          </w:tcPr>
          <w:p w14:paraId="59E54AAB">
            <w:pPr>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示值</w:t>
            </w:r>
            <w:r>
              <w:rPr>
                <w:rFonts w:hint="eastAsia"/>
                <w:color w:val="000000" w:themeColor="text1"/>
                <w:kern w:val="0"/>
                <w:szCs w:val="21"/>
                <w:lang w:val="en-US" w:eastAsia="zh-CN"/>
                <w14:textFill>
                  <w14:solidFill>
                    <w14:schemeClr w14:val="tx1"/>
                  </w14:solidFill>
                </w14:textFill>
              </w:rPr>
              <w:t>误差</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L）</w:t>
            </w:r>
          </w:p>
        </w:tc>
      </w:tr>
      <w:tr w14:paraId="379B1DE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52C39AEC">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13C2440F">
            <w:pPr>
              <w:spacing w:line="360" w:lineRule="auto"/>
              <w:jc w:val="center"/>
              <w:rPr>
                <w:color w:val="000000" w:themeColor="text1"/>
                <w:szCs w:val="21"/>
                <w14:textFill>
                  <w14:solidFill>
                    <w14:schemeClr w14:val="tx1"/>
                  </w14:solidFill>
                </w14:textFill>
              </w:rPr>
            </w:pPr>
          </w:p>
        </w:tc>
        <w:tc>
          <w:tcPr>
            <w:tcW w:w="2464" w:type="dxa"/>
            <w:gridSpan w:val="2"/>
            <w:tcBorders>
              <w:top w:val="single" w:color="auto" w:sz="2" w:space="0"/>
              <w:left w:val="single" w:color="auto" w:sz="2" w:space="0"/>
              <w:bottom w:val="single" w:color="auto" w:sz="2" w:space="0"/>
              <w:right w:val="single" w:color="auto" w:sz="4" w:space="0"/>
            </w:tcBorders>
            <w:vAlign w:val="center"/>
          </w:tcPr>
          <w:p w14:paraId="0653F4AC">
            <w:pPr>
              <w:spacing w:line="360" w:lineRule="auto"/>
              <w:jc w:val="center"/>
              <w:rPr>
                <w:color w:val="000000" w:themeColor="text1"/>
                <w:szCs w:val="21"/>
                <w14:textFill>
                  <w14:solidFill>
                    <w14:schemeClr w14:val="tx1"/>
                  </w14:solidFill>
                </w14:textFill>
              </w:rPr>
            </w:pPr>
          </w:p>
        </w:tc>
        <w:tc>
          <w:tcPr>
            <w:tcW w:w="1968" w:type="dxa"/>
            <w:gridSpan w:val="2"/>
            <w:tcBorders>
              <w:top w:val="single" w:color="auto" w:sz="2" w:space="0"/>
              <w:left w:val="single" w:color="auto" w:sz="4" w:space="0"/>
              <w:bottom w:val="single" w:color="auto" w:sz="2" w:space="0"/>
              <w:right w:val="single" w:color="auto" w:sz="4" w:space="0"/>
            </w:tcBorders>
            <w:vAlign w:val="center"/>
          </w:tcPr>
          <w:p w14:paraId="12E4E50C">
            <w:pPr>
              <w:spacing w:line="360" w:lineRule="auto"/>
              <w:jc w:val="center"/>
              <w:rPr>
                <w:color w:val="000000" w:themeColor="text1"/>
                <w:szCs w:val="21"/>
                <w14:textFill>
                  <w14:solidFill>
                    <w14:schemeClr w14:val="tx1"/>
                  </w14:solidFill>
                </w14:textFill>
              </w:rPr>
            </w:pPr>
          </w:p>
        </w:tc>
      </w:tr>
      <w:tr w14:paraId="29DCB4C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54538CAA">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2CC4F145">
            <w:pPr>
              <w:spacing w:line="360" w:lineRule="auto"/>
              <w:jc w:val="center"/>
              <w:rPr>
                <w:color w:val="000000" w:themeColor="text1"/>
                <w:szCs w:val="21"/>
                <w14:textFill>
                  <w14:solidFill>
                    <w14:schemeClr w14:val="tx1"/>
                  </w14:solidFill>
                </w14:textFill>
              </w:rPr>
            </w:pPr>
          </w:p>
        </w:tc>
        <w:tc>
          <w:tcPr>
            <w:tcW w:w="2464" w:type="dxa"/>
            <w:gridSpan w:val="2"/>
            <w:tcBorders>
              <w:top w:val="single" w:color="auto" w:sz="2" w:space="0"/>
              <w:left w:val="single" w:color="auto" w:sz="2" w:space="0"/>
              <w:bottom w:val="single" w:color="auto" w:sz="2" w:space="0"/>
              <w:right w:val="single" w:color="auto" w:sz="4" w:space="0"/>
            </w:tcBorders>
            <w:vAlign w:val="center"/>
          </w:tcPr>
          <w:p w14:paraId="1430A938">
            <w:pPr>
              <w:spacing w:line="360" w:lineRule="auto"/>
              <w:jc w:val="center"/>
              <w:rPr>
                <w:color w:val="000000" w:themeColor="text1"/>
                <w:szCs w:val="21"/>
                <w14:textFill>
                  <w14:solidFill>
                    <w14:schemeClr w14:val="tx1"/>
                  </w14:solidFill>
                </w14:textFill>
              </w:rPr>
            </w:pPr>
          </w:p>
        </w:tc>
        <w:tc>
          <w:tcPr>
            <w:tcW w:w="1968" w:type="dxa"/>
            <w:gridSpan w:val="2"/>
            <w:tcBorders>
              <w:top w:val="single" w:color="auto" w:sz="2" w:space="0"/>
              <w:left w:val="single" w:color="auto" w:sz="4" w:space="0"/>
              <w:bottom w:val="single" w:color="auto" w:sz="2" w:space="0"/>
              <w:right w:val="single" w:color="auto" w:sz="4" w:space="0"/>
            </w:tcBorders>
            <w:vAlign w:val="center"/>
          </w:tcPr>
          <w:p w14:paraId="765E8FC1">
            <w:pPr>
              <w:spacing w:line="360" w:lineRule="auto"/>
              <w:jc w:val="center"/>
              <w:rPr>
                <w:color w:val="000000" w:themeColor="text1"/>
                <w:szCs w:val="21"/>
                <w14:textFill>
                  <w14:solidFill>
                    <w14:schemeClr w14:val="tx1"/>
                  </w14:solidFill>
                </w14:textFill>
              </w:rPr>
            </w:pPr>
          </w:p>
        </w:tc>
      </w:tr>
      <w:tr w14:paraId="6A62786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567C0E35">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校准点n</w:t>
            </w:r>
          </w:p>
        </w:tc>
        <w:tc>
          <w:tcPr>
            <w:tcW w:w="2487" w:type="dxa"/>
            <w:tcBorders>
              <w:top w:val="single" w:color="auto" w:sz="2" w:space="0"/>
              <w:left w:val="single" w:color="auto" w:sz="2" w:space="0"/>
              <w:bottom w:val="single" w:color="auto" w:sz="2" w:space="0"/>
              <w:right w:val="single" w:color="auto" w:sz="2" w:space="0"/>
            </w:tcBorders>
            <w:vAlign w:val="center"/>
          </w:tcPr>
          <w:p w14:paraId="5AB95339">
            <w:pPr>
              <w:spacing w:line="360" w:lineRule="auto"/>
              <w:jc w:val="center"/>
              <w:rPr>
                <w:color w:val="000000" w:themeColor="text1"/>
                <w:szCs w:val="21"/>
                <w14:textFill>
                  <w14:solidFill>
                    <w14:schemeClr w14:val="tx1"/>
                  </w14:solidFill>
                </w14:textFill>
              </w:rPr>
            </w:pPr>
          </w:p>
        </w:tc>
        <w:tc>
          <w:tcPr>
            <w:tcW w:w="2464" w:type="dxa"/>
            <w:gridSpan w:val="2"/>
            <w:tcBorders>
              <w:top w:val="single" w:color="auto" w:sz="2" w:space="0"/>
              <w:left w:val="single" w:color="auto" w:sz="2" w:space="0"/>
              <w:bottom w:val="single" w:color="auto" w:sz="2" w:space="0"/>
              <w:right w:val="single" w:color="auto" w:sz="4" w:space="0"/>
            </w:tcBorders>
            <w:vAlign w:val="center"/>
          </w:tcPr>
          <w:p w14:paraId="640BB138">
            <w:pPr>
              <w:spacing w:line="360" w:lineRule="auto"/>
              <w:jc w:val="center"/>
              <w:rPr>
                <w:color w:val="000000" w:themeColor="text1"/>
                <w:szCs w:val="21"/>
                <w14:textFill>
                  <w14:solidFill>
                    <w14:schemeClr w14:val="tx1"/>
                  </w14:solidFill>
                </w14:textFill>
              </w:rPr>
            </w:pPr>
          </w:p>
        </w:tc>
        <w:tc>
          <w:tcPr>
            <w:tcW w:w="1968" w:type="dxa"/>
            <w:gridSpan w:val="2"/>
            <w:tcBorders>
              <w:top w:val="single" w:color="auto" w:sz="2" w:space="0"/>
              <w:left w:val="single" w:color="auto" w:sz="4" w:space="0"/>
              <w:bottom w:val="single" w:color="auto" w:sz="2" w:space="0"/>
              <w:right w:val="single" w:color="auto" w:sz="4" w:space="0"/>
            </w:tcBorders>
            <w:vAlign w:val="center"/>
          </w:tcPr>
          <w:p w14:paraId="6E35CC8E">
            <w:pPr>
              <w:spacing w:line="360" w:lineRule="auto"/>
              <w:jc w:val="center"/>
              <w:rPr>
                <w:color w:val="000000" w:themeColor="text1"/>
                <w:szCs w:val="21"/>
                <w14:textFill>
                  <w14:solidFill>
                    <w14:schemeClr w14:val="tx1"/>
                  </w14:solidFill>
                </w14:textFill>
              </w:rPr>
            </w:pPr>
          </w:p>
        </w:tc>
      </w:tr>
      <w:tr w14:paraId="396163B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6"/>
            <w:tcBorders>
              <w:top w:val="single" w:color="auto" w:sz="2" w:space="0"/>
              <w:left w:val="single" w:color="auto" w:sz="2" w:space="0"/>
              <w:bottom w:val="single" w:color="auto" w:sz="2" w:space="0"/>
              <w:right w:val="single" w:color="auto" w:sz="4" w:space="0"/>
            </w:tcBorders>
            <w:vAlign w:val="center"/>
          </w:tcPr>
          <w:p w14:paraId="4D07C1AC">
            <w:pPr>
              <w:spacing w:line="360" w:lineRule="auto"/>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修正后</w:t>
            </w:r>
          </w:p>
        </w:tc>
      </w:tr>
      <w:tr w14:paraId="30672AC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E0201C5">
            <w:pPr>
              <w:widowControl/>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校准点</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L/</w:t>
            </w:r>
            <w:r>
              <w:rPr>
                <w:rFonts w:hint="eastAsia"/>
                <w:color w:val="000000" w:themeColor="text1"/>
                <w:kern w:val="0"/>
                <w:szCs w:val="21"/>
                <w:lang w:val="en-US" w:eastAsia="zh-CN"/>
                <w14:textFill>
                  <w14:solidFill>
                    <w14:schemeClr w14:val="tx1"/>
                  </w14:solidFill>
                </w14:textFill>
              </w:rPr>
              <w:t>min</w:t>
            </w:r>
            <w:r>
              <w:rPr>
                <w:color w:val="000000" w:themeColor="text1"/>
                <w:kern w:val="0"/>
                <w:szCs w:val="21"/>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61535241">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标准器</w:t>
            </w:r>
            <w:r>
              <w:rPr>
                <w:rFonts w:hint="eastAsia"/>
                <w:color w:val="000000" w:themeColor="text1"/>
                <w:kern w:val="0"/>
                <w:szCs w:val="21"/>
                <w14:textFill>
                  <w14:solidFill>
                    <w14:schemeClr w14:val="tx1"/>
                  </w14:solidFill>
                </w14:textFill>
              </w:rPr>
              <w:t>示值</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L</w:t>
            </w:r>
            <w:r>
              <w:rPr>
                <w:color w:val="000000" w:themeColor="text1"/>
                <w:kern w:val="0"/>
                <w:szCs w:val="21"/>
                <w14:textFill>
                  <w14:solidFill>
                    <w14:schemeClr w14:val="tx1"/>
                  </w14:solidFill>
                </w14:textFill>
              </w:rPr>
              <w:t>）</w:t>
            </w:r>
          </w:p>
        </w:tc>
        <w:tc>
          <w:tcPr>
            <w:tcW w:w="2484" w:type="dxa"/>
            <w:gridSpan w:val="3"/>
            <w:tcBorders>
              <w:top w:val="single" w:color="auto" w:sz="2" w:space="0"/>
              <w:left w:val="single" w:color="auto" w:sz="2" w:space="0"/>
              <w:bottom w:val="single" w:color="auto" w:sz="2" w:space="0"/>
              <w:right w:val="single" w:color="auto" w:sz="4" w:space="0"/>
            </w:tcBorders>
            <w:vAlign w:val="center"/>
          </w:tcPr>
          <w:p w14:paraId="5116DD04">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被校器</w:t>
            </w:r>
            <w:r>
              <w:rPr>
                <w:rFonts w:hint="eastAsia"/>
                <w:color w:val="000000" w:themeColor="text1"/>
                <w:kern w:val="0"/>
                <w:szCs w:val="21"/>
                <w14:textFill>
                  <w14:solidFill>
                    <w14:schemeClr w14:val="tx1"/>
                  </w14:solidFill>
                </w14:textFill>
              </w:rPr>
              <w:t>示值</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L）</w:t>
            </w:r>
          </w:p>
        </w:tc>
        <w:tc>
          <w:tcPr>
            <w:tcW w:w="1948" w:type="dxa"/>
            <w:tcBorders>
              <w:top w:val="single" w:color="auto" w:sz="2" w:space="0"/>
              <w:left w:val="single" w:color="auto" w:sz="4" w:space="0"/>
              <w:bottom w:val="single" w:color="auto" w:sz="2" w:space="0"/>
              <w:right w:val="single" w:color="auto" w:sz="2" w:space="0"/>
            </w:tcBorders>
            <w:vAlign w:val="center"/>
          </w:tcPr>
          <w:p w14:paraId="0CC5E183">
            <w:pPr>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示值</w:t>
            </w:r>
            <w:r>
              <w:rPr>
                <w:rFonts w:hint="eastAsia"/>
                <w:color w:val="000000" w:themeColor="text1"/>
                <w:kern w:val="0"/>
                <w:szCs w:val="21"/>
                <w:lang w:val="en-US" w:eastAsia="zh-CN"/>
                <w14:textFill>
                  <w14:solidFill>
                    <w14:schemeClr w14:val="tx1"/>
                  </w14:solidFill>
                </w14:textFill>
              </w:rPr>
              <w:t>误差</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L）</w:t>
            </w:r>
          </w:p>
        </w:tc>
      </w:tr>
      <w:tr w14:paraId="008B889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45693EA2">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6EEC08AD">
            <w:pPr>
              <w:spacing w:line="360" w:lineRule="auto"/>
              <w:jc w:val="center"/>
              <w:rPr>
                <w:color w:val="000000" w:themeColor="text1"/>
                <w:szCs w:val="21"/>
                <w14:textFill>
                  <w14:solidFill>
                    <w14:schemeClr w14:val="tx1"/>
                  </w14:solidFill>
                </w14:textFill>
              </w:rPr>
            </w:pPr>
          </w:p>
        </w:tc>
        <w:tc>
          <w:tcPr>
            <w:tcW w:w="2484" w:type="dxa"/>
            <w:gridSpan w:val="3"/>
            <w:tcBorders>
              <w:top w:val="single" w:color="auto" w:sz="2" w:space="0"/>
              <w:left w:val="single" w:color="auto" w:sz="2" w:space="0"/>
              <w:bottom w:val="single" w:color="auto" w:sz="2" w:space="0"/>
              <w:right w:val="single" w:color="auto" w:sz="4" w:space="0"/>
            </w:tcBorders>
            <w:vAlign w:val="center"/>
          </w:tcPr>
          <w:p w14:paraId="1FBB180C">
            <w:pPr>
              <w:spacing w:line="360" w:lineRule="auto"/>
              <w:jc w:val="center"/>
              <w:rPr>
                <w:color w:val="000000" w:themeColor="text1"/>
                <w:szCs w:val="21"/>
                <w14:textFill>
                  <w14:solidFill>
                    <w14:schemeClr w14:val="tx1"/>
                  </w14:solidFill>
                </w14:textFill>
              </w:rPr>
            </w:pPr>
          </w:p>
        </w:tc>
        <w:tc>
          <w:tcPr>
            <w:tcW w:w="1948" w:type="dxa"/>
            <w:tcBorders>
              <w:top w:val="single" w:color="auto" w:sz="2" w:space="0"/>
              <w:left w:val="single" w:color="auto" w:sz="4" w:space="0"/>
              <w:bottom w:val="single" w:color="auto" w:sz="2" w:space="0"/>
              <w:right w:val="single" w:color="auto" w:sz="4" w:space="0"/>
            </w:tcBorders>
            <w:vAlign w:val="center"/>
          </w:tcPr>
          <w:p w14:paraId="350E33CF">
            <w:pPr>
              <w:spacing w:line="360" w:lineRule="auto"/>
              <w:jc w:val="center"/>
              <w:rPr>
                <w:color w:val="000000" w:themeColor="text1"/>
                <w:szCs w:val="21"/>
                <w14:textFill>
                  <w14:solidFill>
                    <w14:schemeClr w14:val="tx1"/>
                  </w14:solidFill>
                </w14:textFill>
              </w:rPr>
            </w:pPr>
          </w:p>
        </w:tc>
      </w:tr>
      <w:tr w14:paraId="4F80506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38"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4CCAF260">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校准点2</w:t>
            </w:r>
          </w:p>
        </w:tc>
        <w:tc>
          <w:tcPr>
            <w:tcW w:w="2487" w:type="dxa"/>
            <w:tcBorders>
              <w:top w:val="single" w:color="auto" w:sz="2" w:space="0"/>
              <w:left w:val="single" w:color="auto" w:sz="2" w:space="0"/>
              <w:bottom w:val="single" w:color="auto" w:sz="2" w:space="0"/>
              <w:right w:val="single" w:color="auto" w:sz="2" w:space="0"/>
            </w:tcBorders>
            <w:vAlign w:val="center"/>
          </w:tcPr>
          <w:p w14:paraId="273FB830">
            <w:pPr>
              <w:spacing w:line="360" w:lineRule="auto"/>
              <w:jc w:val="center"/>
              <w:rPr>
                <w:color w:val="000000" w:themeColor="text1"/>
                <w:szCs w:val="21"/>
                <w14:textFill>
                  <w14:solidFill>
                    <w14:schemeClr w14:val="tx1"/>
                  </w14:solidFill>
                </w14:textFill>
              </w:rPr>
            </w:pPr>
          </w:p>
        </w:tc>
        <w:tc>
          <w:tcPr>
            <w:tcW w:w="2484" w:type="dxa"/>
            <w:gridSpan w:val="3"/>
            <w:tcBorders>
              <w:top w:val="single" w:color="auto" w:sz="2" w:space="0"/>
              <w:left w:val="single" w:color="auto" w:sz="2" w:space="0"/>
              <w:bottom w:val="single" w:color="auto" w:sz="2" w:space="0"/>
              <w:right w:val="single" w:color="auto" w:sz="4" w:space="0"/>
            </w:tcBorders>
            <w:vAlign w:val="center"/>
          </w:tcPr>
          <w:p w14:paraId="1527C205">
            <w:pPr>
              <w:spacing w:line="360" w:lineRule="auto"/>
              <w:jc w:val="center"/>
              <w:rPr>
                <w:color w:val="000000" w:themeColor="text1"/>
                <w:szCs w:val="21"/>
                <w14:textFill>
                  <w14:solidFill>
                    <w14:schemeClr w14:val="tx1"/>
                  </w14:solidFill>
                </w14:textFill>
              </w:rPr>
            </w:pPr>
          </w:p>
        </w:tc>
        <w:tc>
          <w:tcPr>
            <w:tcW w:w="1948" w:type="dxa"/>
            <w:tcBorders>
              <w:top w:val="single" w:color="auto" w:sz="2" w:space="0"/>
              <w:left w:val="single" w:color="auto" w:sz="4" w:space="0"/>
              <w:bottom w:val="single" w:color="auto" w:sz="2" w:space="0"/>
              <w:right w:val="single" w:color="auto" w:sz="4" w:space="0"/>
            </w:tcBorders>
            <w:vAlign w:val="center"/>
          </w:tcPr>
          <w:p w14:paraId="3D030195">
            <w:pPr>
              <w:spacing w:line="360" w:lineRule="auto"/>
              <w:jc w:val="center"/>
              <w:rPr>
                <w:color w:val="000000" w:themeColor="text1"/>
                <w:szCs w:val="21"/>
                <w14:textFill>
                  <w14:solidFill>
                    <w14:schemeClr w14:val="tx1"/>
                  </w14:solidFill>
                </w14:textFill>
              </w:rPr>
            </w:pPr>
          </w:p>
        </w:tc>
      </w:tr>
      <w:tr w14:paraId="4150689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6"/>
            <w:tcBorders>
              <w:top w:val="single" w:color="auto" w:sz="2" w:space="0"/>
              <w:left w:val="single" w:color="auto" w:sz="2" w:space="0"/>
              <w:bottom w:val="single" w:color="auto" w:sz="2" w:space="0"/>
              <w:right w:val="single" w:color="auto" w:sz="4" w:space="0"/>
            </w:tcBorders>
            <w:vAlign w:val="center"/>
          </w:tcPr>
          <w:p w14:paraId="5E3B0F37">
            <w:pPr>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校准不确定度为：</w:t>
            </w:r>
          </w:p>
        </w:tc>
      </w:tr>
    </w:tbl>
    <w:p w14:paraId="400868D8">
      <w:pPr>
        <w:spacing w:line="360" w:lineRule="auto"/>
        <w:rPr>
          <w:rFonts w:hint="eastAsia"/>
          <w:color w:val="000000" w:themeColor="text1"/>
          <w:sz w:val="24"/>
          <w14:textFill>
            <w14:solidFill>
              <w14:schemeClr w14:val="tx1"/>
            </w14:solidFill>
          </w14:textFill>
        </w:rPr>
      </w:pPr>
    </w:p>
    <w:p w14:paraId="4A5FB6B1">
      <w:pPr>
        <w:spacing w:line="360" w:lineRule="auto"/>
        <w:rPr>
          <w:rFonts w:hint="eastAsia"/>
          <w:color w:val="000000" w:themeColor="text1"/>
          <w:sz w:val="24"/>
          <w14:textFill>
            <w14:solidFill>
              <w14:schemeClr w14:val="tx1"/>
            </w14:solidFill>
          </w14:textFill>
        </w:rPr>
      </w:pPr>
    </w:p>
    <w:p w14:paraId="053C4E8A">
      <w:pPr>
        <w:spacing w:line="360" w:lineRule="auto"/>
        <w:rPr>
          <w:rFonts w:hint="eastAsia"/>
          <w:color w:val="000000" w:themeColor="text1"/>
          <w:sz w:val="24"/>
          <w14:textFill>
            <w14:solidFill>
              <w14:schemeClr w14:val="tx1"/>
            </w14:solidFill>
          </w14:textFill>
        </w:rPr>
      </w:pPr>
    </w:p>
    <w:p w14:paraId="3B525A56">
      <w:pPr>
        <w:spacing w:line="360" w:lineRule="auto"/>
        <w:rPr>
          <w:rFonts w:hint="eastAsia"/>
          <w:color w:val="000000" w:themeColor="text1"/>
          <w:sz w:val="24"/>
          <w14:textFill>
            <w14:solidFill>
              <w14:schemeClr w14:val="tx1"/>
            </w14:solidFill>
          </w14:textFill>
        </w:rPr>
      </w:pPr>
    </w:p>
    <w:p w14:paraId="01FC2954">
      <w:pPr>
        <w:spacing w:line="360" w:lineRule="auto"/>
        <w:rPr>
          <w:rFonts w:hint="eastAsia"/>
          <w:color w:val="000000" w:themeColor="text1"/>
          <w:sz w:val="24"/>
          <w14:textFill>
            <w14:solidFill>
              <w14:schemeClr w14:val="tx1"/>
            </w14:solidFill>
          </w14:textFill>
        </w:rPr>
      </w:pPr>
    </w:p>
    <w:p w14:paraId="29853445">
      <w:pPr>
        <w:spacing w:line="360" w:lineRule="auto"/>
        <w:rPr>
          <w:rFonts w:hint="default"/>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3 水温测量设备</w:t>
      </w:r>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227"/>
        <w:gridCol w:w="1072"/>
        <w:gridCol w:w="1072"/>
        <w:gridCol w:w="1072"/>
        <w:gridCol w:w="1072"/>
        <w:gridCol w:w="1072"/>
        <w:gridCol w:w="1072"/>
      </w:tblGrid>
      <w:tr w14:paraId="72EE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856" w:type="dxa"/>
            <w:gridSpan w:val="8"/>
            <w:vAlign w:val="center"/>
          </w:tcPr>
          <w:p w14:paraId="0FCB5F2B">
            <w:pPr>
              <w:spacing w:line="360" w:lineRule="auto"/>
              <w:jc w:val="center"/>
              <w:textAlignment w:val="baseline"/>
              <w:rPr>
                <w:rFonts w:hint="eastAsia" w:ascii="宋体" w:hAnsi="宋体"/>
                <w:sz w:val="20"/>
                <w:szCs w:val="20"/>
              </w:rPr>
            </w:pPr>
            <w:r>
              <w:rPr>
                <w:rFonts w:hint="eastAsia" w:ascii="宋体" w:hAnsi="宋体"/>
                <w:sz w:val="20"/>
                <w:szCs w:val="20"/>
              </w:rPr>
              <w:t>修正前（℃）</w:t>
            </w:r>
          </w:p>
        </w:tc>
      </w:tr>
      <w:tr w14:paraId="0FAC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97" w:type="dxa"/>
            <w:vMerge w:val="restart"/>
            <w:vAlign w:val="center"/>
          </w:tcPr>
          <w:p w14:paraId="0CAA050F">
            <w:pPr>
              <w:spacing w:line="360" w:lineRule="auto"/>
              <w:jc w:val="center"/>
              <w:textAlignment w:val="baseline"/>
              <w:rPr>
                <w:rFonts w:hint="eastAsia" w:ascii="宋体" w:hAnsi="宋体"/>
                <w:sz w:val="20"/>
                <w:szCs w:val="20"/>
                <w:lang w:val="en-US" w:eastAsia="zh-CN"/>
              </w:rPr>
            </w:pPr>
            <w:r>
              <w:rPr>
                <w:rFonts w:hint="eastAsia" w:ascii="宋体" w:hAnsi="宋体"/>
                <w:sz w:val="20"/>
                <w:szCs w:val="20"/>
                <w:lang w:val="en-US" w:eastAsia="zh-CN"/>
              </w:rPr>
              <w:t>校准点</w:t>
            </w:r>
          </w:p>
        </w:tc>
        <w:tc>
          <w:tcPr>
            <w:tcW w:w="1227" w:type="dxa"/>
            <w:vMerge w:val="restart"/>
            <w:vAlign w:val="center"/>
          </w:tcPr>
          <w:p w14:paraId="626033D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0"/>
                <w14:textFill>
                  <w14:solidFill>
                    <w14:schemeClr w14:val="tx1"/>
                  </w14:solidFill>
                </w14:textFill>
              </w:rPr>
              <w:t>标准器</w:t>
            </w:r>
            <w:r>
              <w:rPr>
                <w:rFonts w:hint="eastAsia"/>
                <w:color w:val="000000" w:themeColor="text1"/>
                <w:kern w:val="0"/>
                <w:sz w:val="20"/>
                <w:szCs w:val="20"/>
                <w14:textFill>
                  <w14:solidFill>
                    <w14:schemeClr w14:val="tx1"/>
                  </w14:solidFill>
                </w14:textFill>
              </w:rPr>
              <w:t>示值</w:t>
            </w:r>
          </w:p>
        </w:tc>
        <w:tc>
          <w:tcPr>
            <w:tcW w:w="3216" w:type="dxa"/>
            <w:gridSpan w:val="3"/>
            <w:vAlign w:val="center"/>
          </w:tcPr>
          <w:p w14:paraId="031CAB00">
            <w:pPr>
              <w:spacing w:line="360" w:lineRule="auto"/>
              <w:jc w:val="center"/>
              <w:textAlignment w:val="baseline"/>
              <w:rPr>
                <w:rFonts w:hint="default" w:ascii="宋体" w:hAnsi="宋体"/>
                <w:sz w:val="20"/>
                <w:szCs w:val="20"/>
                <w:lang w:val="en-US" w:eastAsia="zh-CN"/>
              </w:rPr>
            </w:pPr>
            <w:r>
              <w:rPr>
                <w:rFonts w:hint="eastAsia" w:ascii="宋体" w:hAnsi="宋体"/>
                <w:sz w:val="20"/>
                <w:szCs w:val="20"/>
                <w:lang w:val="en-US" w:eastAsia="zh-CN"/>
              </w:rPr>
              <w:t>被校器读数</w:t>
            </w:r>
          </w:p>
        </w:tc>
        <w:tc>
          <w:tcPr>
            <w:tcW w:w="3216" w:type="dxa"/>
            <w:gridSpan w:val="3"/>
            <w:vAlign w:val="center"/>
          </w:tcPr>
          <w:p w14:paraId="7C9FB3EC">
            <w:pPr>
              <w:spacing w:line="360" w:lineRule="auto"/>
              <w:jc w:val="center"/>
              <w:textAlignment w:val="baseline"/>
              <w:rPr>
                <w:rFonts w:hint="eastAsia" w:ascii="宋体" w:hAnsi="宋体"/>
                <w:sz w:val="20"/>
                <w:szCs w:val="20"/>
              </w:rPr>
            </w:pPr>
            <w:r>
              <w:rPr>
                <w:rFonts w:hint="eastAsia" w:ascii="宋体" w:hAnsi="宋体"/>
                <w:sz w:val="20"/>
                <w:szCs w:val="20"/>
              </w:rPr>
              <w:t>示值误差</w:t>
            </w:r>
          </w:p>
        </w:tc>
      </w:tr>
      <w:tr w14:paraId="08EA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97" w:type="dxa"/>
            <w:vMerge w:val="continue"/>
            <w:vAlign w:val="center"/>
          </w:tcPr>
          <w:p w14:paraId="3171F6B6">
            <w:pPr>
              <w:spacing w:line="360" w:lineRule="auto"/>
              <w:jc w:val="center"/>
              <w:textAlignment w:val="baseline"/>
              <w:rPr>
                <w:rFonts w:hint="eastAsia" w:ascii="宋体" w:hAnsi="宋体"/>
                <w:sz w:val="20"/>
                <w:szCs w:val="20"/>
                <w:lang w:val="en-US" w:eastAsia="zh-CN"/>
              </w:rPr>
            </w:pPr>
          </w:p>
        </w:tc>
        <w:tc>
          <w:tcPr>
            <w:tcW w:w="1227" w:type="dxa"/>
            <w:vMerge w:val="continue"/>
            <w:vAlign w:val="center"/>
          </w:tcPr>
          <w:p w14:paraId="35FB6EB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0"/>
                <w14:textFill>
                  <w14:solidFill>
                    <w14:schemeClr w14:val="tx1"/>
                  </w14:solidFill>
                </w14:textFill>
              </w:rPr>
            </w:pPr>
          </w:p>
        </w:tc>
        <w:tc>
          <w:tcPr>
            <w:tcW w:w="1072" w:type="dxa"/>
            <w:vAlign w:val="center"/>
          </w:tcPr>
          <w:p w14:paraId="2E4833D7">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被校器1</w:t>
            </w:r>
          </w:p>
        </w:tc>
        <w:tc>
          <w:tcPr>
            <w:tcW w:w="1072" w:type="dxa"/>
            <w:vAlign w:val="center"/>
          </w:tcPr>
          <w:p w14:paraId="663F6F2A">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w:t>
            </w:r>
          </w:p>
        </w:tc>
        <w:tc>
          <w:tcPr>
            <w:tcW w:w="1072" w:type="dxa"/>
            <w:vAlign w:val="center"/>
          </w:tcPr>
          <w:p w14:paraId="2E081847">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被校器n</w:t>
            </w:r>
          </w:p>
        </w:tc>
        <w:tc>
          <w:tcPr>
            <w:tcW w:w="1072" w:type="dxa"/>
            <w:vAlign w:val="center"/>
          </w:tcPr>
          <w:p w14:paraId="3F381042">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被校器1</w:t>
            </w:r>
          </w:p>
        </w:tc>
        <w:tc>
          <w:tcPr>
            <w:tcW w:w="1072" w:type="dxa"/>
            <w:vAlign w:val="center"/>
          </w:tcPr>
          <w:p w14:paraId="6098E57B">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w:t>
            </w:r>
          </w:p>
        </w:tc>
        <w:tc>
          <w:tcPr>
            <w:tcW w:w="1072" w:type="dxa"/>
            <w:vAlign w:val="center"/>
          </w:tcPr>
          <w:p w14:paraId="048AA323">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被校器n</w:t>
            </w:r>
          </w:p>
        </w:tc>
      </w:tr>
      <w:tr w14:paraId="7D25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97" w:type="dxa"/>
            <w:vAlign w:val="center"/>
          </w:tcPr>
          <w:p w14:paraId="6029A97F">
            <w:pPr>
              <w:spacing w:line="360" w:lineRule="auto"/>
              <w:jc w:val="center"/>
              <w:textAlignment w:val="baseline"/>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校准点1</w:t>
            </w:r>
          </w:p>
        </w:tc>
        <w:tc>
          <w:tcPr>
            <w:tcW w:w="1227" w:type="dxa"/>
            <w:vAlign w:val="center"/>
          </w:tcPr>
          <w:p w14:paraId="668601A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29AF90F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114793E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15721D1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19D6630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08E5D2F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2AC5549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r>
      <w:tr w14:paraId="392A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97" w:type="dxa"/>
            <w:vAlign w:val="center"/>
          </w:tcPr>
          <w:p w14:paraId="76AC8AB2">
            <w:pPr>
              <w:spacing w:line="360" w:lineRule="auto"/>
              <w:jc w:val="center"/>
              <w:textAlignment w:val="baseline"/>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w:t>
            </w:r>
          </w:p>
        </w:tc>
        <w:tc>
          <w:tcPr>
            <w:tcW w:w="1227" w:type="dxa"/>
            <w:vAlign w:val="center"/>
          </w:tcPr>
          <w:p w14:paraId="6D14580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5296D77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546D0A3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1C01E33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047A4DB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0BA898C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4579536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r>
      <w:tr w14:paraId="63B9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97" w:type="dxa"/>
            <w:vAlign w:val="center"/>
          </w:tcPr>
          <w:p w14:paraId="1FE7F8C2">
            <w:pPr>
              <w:spacing w:line="360" w:lineRule="auto"/>
              <w:jc w:val="center"/>
              <w:textAlignment w:val="baseline"/>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校准点m</w:t>
            </w:r>
          </w:p>
        </w:tc>
        <w:tc>
          <w:tcPr>
            <w:tcW w:w="1227" w:type="dxa"/>
            <w:vAlign w:val="center"/>
          </w:tcPr>
          <w:p w14:paraId="1CC95AB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6873CC5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198EC46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483EA2C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3AD398B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5F5E707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2630705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r>
      <w:tr w14:paraId="14D9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856" w:type="dxa"/>
            <w:gridSpan w:val="8"/>
            <w:vAlign w:val="center"/>
          </w:tcPr>
          <w:p w14:paraId="334A2B02">
            <w:pPr>
              <w:spacing w:line="360" w:lineRule="auto"/>
              <w:jc w:val="center"/>
              <w:textAlignment w:val="baseline"/>
              <w:rPr>
                <w:rFonts w:hint="eastAsia" w:ascii="宋体" w:hAnsi="宋体"/>
                <w:sz w:val="20"/>
                <w:szCs w:val="20"/>
                <w:lang w:val="en-US" w:eastAsia="zh-CN"/>
              </w:rPr>
            </w:pPr>
            <w:r>
              <w:rPr>
                <w:rFonts w:hint="eastAsia" w:ascii="宋体" w:hAnsi="宋体"/>
                <w:sz w:val="20"/>
                <w:szCs w:val="20"/>
                <w:lang w:val="en-US" w:eastAsia="zh-CN"/>
              </w:rPr>
              <w:t>修正后（℃）</w:t>
            </w:r>
          </w:p>
        </w:tc>
      </w:tr>
      <w:tr w14:paraId="6473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97" w:type="dxa"/>
            <w:vMerge w:val="restart"/>
            <w:vAlign w:val="center"/>
          </w:tcPr>
          <w:p w14:paraId="0CF48067">
            <w:pPr>
              <w:spacing w:line="360" w:lineRule="auto"/>
              <w:jc w:val="center"/>
              <w:textAlignment w:val="baseline"/>
              <w:rPr>
                <w:rFonts w:hint="eastAsia" w:ascii="宋体" w:hAnsi="宋体"/>
                <w:sz w:val="20"/>
                <w:szCs w:val="20"/>
                <w:lang w:val="en-US" w:eastAsia="zh-CN"/>
              </w:rPr>
            </w:pPr>
            <w:r>
              <w:rPr>
                <w:rFonts w:hint="eastAsia" w:ascii="宋体" w:hAnsi="宋体"/>
                <w:sz w:val="20"/>
                <w:szCs w:val="20"/>
                <w:lang w:val="en-US" w:eastAsia="zh-CN"/>
              </w:rPr>
              <w:t>校准点</w:t>
            </w:r>
          </w:p>
        </w:tc>
        <w:tc>
          <w:tcPr>
            <w:tcW w:w="1227" w:type="dxa"/>
            <w:vMerge w:val="restart"/>
            <w:vAlign w:val="center"/>
          </w:tcPr>
          <w:p w14:paraId="6AF4526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0"/>
                <w14:textFill>
                  <w14:solidFill>
                    <w14:schemeClr w14:val="tx1"/>
                  </w14:solidFill>
                </w14:textFill>
              </w:rPr>
              <w:t>标准器</w:t>
            </w:r>
            <w:r>
              <w:rPr>
                <w:rFonts w:hint="eastAsia"/>
                <w:color w:val="000000" w:themeColor="text1"/>
                <w:kern w:val="0"/>
                <w:sz w:val="20"/>
                <w:szCs w:val="20"/>
                <w14:textFill>
                  <w14:solidFill>
                    <w14:schemeClr w14:val="tx1"/>
                  </w14:solidFill>
                </w14:textFill>
              </w:rPr>
              <w:t>示值</w:t>
            </w:r>
          </w:p>
        </w:tc>
        <w:tc>
          <w:tcPr>
            <w:tcW w:w="3216" w:type="dxa"/>
            <w:gridSpan w:val="3"/>
            <w:vAlign w:val="center"/>
          </w:tcPr>
          <w:p w14:paraId="62D7092E">
            <w:pPr>
              <w:spacing w:line="360" w:lineRule="auto"/>
              <w:jc w:val="center"/>
              <w:textAlignment w:val="baseline"/>
              <w:rPr>
                <w:rFonts w:hint="eastAsia" w:ascii="宋体" w:hAnsi="宋体"/>
                <w:sz w:val="20"/>
                <w:szCs w:val="20"/>
              </w:rPr>
            </w:pPr>
            <w:r>
              <w:rPr>
                <w:rFonts w:hint="eastAsia" w:ascii="宋体" w:hAnsi="宋体"/>
                <w:sz w:val="20"/>
                <w:szCs w:val="20"/>
                <w:lang w:val="en-US" w:eastAsia="zh-CN"/>
              </w:rPr>
              <w:t>被校器读数</w:t>
            </w:r>
          </w:p>
        </w:tc>
        <w:tc>
          <w:tcPr>
            <w:tcW w:w="3216" w:type="dxa"/>
            <w:gridSpan w:val="3"/>
            <w:vAlign w:val="center"/>
          </w:tcPr>
          <w:p w14:paraId="091C03DC">
            <w:pPr>
              <w:spacing w:line="360" w:lineRule="auto"/>
              <w:jc w:val="center"/>
              <w:textAlignment w:val="baseline"/>
              <w:rPr>
                <w:rFonts w:hint="eastAsia" w:ascii="宋体" w:hAnsi="宋体"/>
                <w:sz w:val="20"/>
                <w:szCs w:val="20"/>
              </w:rPr>
            </w:pPr>
            <w:r>
              <w:rPr>
                <w:rFonts w:hint="eastAsia" w:ascii="宋体" w:hAnsi="宋体"/>
                <w:sz w:val="20"/>
                <w:szCs w:val="20"/>
              </w:rPr>
              <w:t>示值误差</w:t>
            </w:r>
          </w:p>
        </w:tc>
      </w:tr>
      <w:tr w14:paraId="1243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97" w:type="dxa"/>
            <w:vMerge w:val="continue"/>
            <w:vAlign w:val="center"/>
          </w:tcPr>
          <w:p w14:paraId="394B314D">
            <w:pPr>
              <w:spacing w:line="360" w:lineRule="auto"/>
              <w:jc w:val="center"/>
              <w:textAlignment w:val="baseline"/>
              <w:rPr>
                <w:rFonts w:hint="eastAsia" w:ascii="宋体" w:hAnsi="宋体"/>
                <w:sz w:val="20"/>
                <w:szCs w:val="20"/>
                <w:lang w:val="en-US" w:eastAsia="zh-CN"/>
              </w:rPr>
            </w:pPr>
          </w:p>
        </w:tc>
        <w:tc>
          <w:tcPr>
            <w:tcW w:w="1227" w:type="dxa"/>
            <w:vMerge w:val="continue"/>
            <w:vAlign w:val="center"/>
          </w:tcPr>
          <w:p w14:paraId="3B9510F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0"/>
                <w14:textFill>
                  <w14:solidFill>
                    <w14:schemeClr w14:val="tx1"/>
                  </w14:solidFill>
                </w14:textFill>
              </w:rPr>
            </w:pPr>
          </w:p>
        </w:tc>
        <w:tc>
          <w:tcPr>
            <w:tcW w:w="1072" w:type="dxa"/>
            <w:vAlign w:val="center"/>
          </w:tcPr>
          <w:p w14:paraId="7287B1C8">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被校器1</w:t>
            </w:r>
          </w:p>
        </w:tc>
        <w:tc>
          <w:tcPr>
            <w:tcW w:w="1072" w:type="dxa"/>
            <w:vAlign w:val="center"/>
          </w:tcPr>
          <w:p w14:paraId="564AE200">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w:t>
            </w:r>
          </w:p>
        </w:tc>
        <w:tc>
          <w:tcPr>
            <w:tcW w:w="1072" w:type="dxa"/>
            <w:vAlign w:val="center"/>
          </w:tcPr>
          <w:p w14:paraId="0BD604C8">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被校器n</w:t>
            </w:r>
          </w:p>
        </w:tc>
        <w:tc>
          <w:tcPr>
            <w:tcW w:w="1072" w:type="dxa"/>
            <w:vAlign w:val="center"/>
          </w:tcPr>
          <w:p w14:paraId="4D9432D1">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被校器1</w:t>
            </w:r>
          </w:p>
        </w:tc>
        <w:tc>
          <w:tcPr>
            <w:tcW w:w="1072" w:type="dxa"/>
            <w:vAlign w:val="center"/>
          </w:tcPr>
          <w:p w14:paraId="606A4F72">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w:t>
            </w:r>
          </w:p>
        </w:tc>
        <w:tc>
          <w:tcPr>
            <w:tcW w:w="1072" w:type="dxa"/>
            <w:vAlign w:val="center"/>
          </w:tcPr>
          <w:p w14:paraId="25C4985F">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被校器n</w:t>
            </w:r>
          </w:p>
        </w:tc>
      </w:tr>
      <w:tr w14:paraId="1701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97" w:type="dxa"/>
            <w:vAlign w:val="center"/>
          </w:tcPr>
          <w:p w14:paraId="71C78523">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校准点1</w:t>
            </w:r>
          </w:p>
        </w:tc>
        <w:tc>
          <w:tcPr>
            <w:tcW w:w="1227" w:type="dxa"/>
            <w:vAlign w:val="center"/>
          </w:tcPr>
          <w:p w14:paraId="090026D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5917FE6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1D80882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7E9FC3A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4484F0B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0ABCE3C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4670676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r>
      <w:tr w14:paraId="0C55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197" w:type="dxa"/>
            <w:vAlign w:val="center"/>
          </w:tcPr>
          <w:p w14:paraId="4DA6C3C5">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校准点2</w:t>
            </w:r>
          </w:p>
        </w:tc>
        <w:tc>
          <w:tcPr>
            <w:tcW w:w="1227" w:type="dxa"/>
            <w:vAlign w:val="center"/>
          </w:tcPr>
          <w:p w14:paraId="3B0A937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303FAA9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4BB4525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7855A14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63F4416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44C84A9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4651B90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r>
      <w:tr w14:paraId="21B1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197" w:type="dxa"/>
            <w:vAlign w:val="center"/>
          </w:tcPr>
          <w:p w14:paraId="6B012B6B">
            <w:pPr>
              <w:spacing w:line="360" w:lineRule="auto"/>
              <w:jc w:val="center"/>
              <w:textAlignment w:val="baseline"/>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校准点3</w:t>
            </w:r>
          </w:p>
        </w:tc>
        <w:tc>
          <w:tcPr>
            <w:tcW w:w="1227" w:type="dxa"/>
            <w:vAlign w:val="center"/>
          </w:tcPr>
          <w:p w14:paraId="23F3355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2EC2EE7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74CAA72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696576E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3CF5E53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2575A9B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c>
          <w:tcPr>
            <w:tcW w:w="1072" w:type="dxa"/>
            <w:vAlign w:val="center"/>
          </w:tcPr>
          <w:p w14:paraId="11BB4F8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kern w:val="0"/>
                <w:sz w:val="20"/>
                <w:szCs w:val="21"/>
                <w14:textFill>
                  <w14:solidFill>
                    <w14:schemeClr w14:val="tx1"/>
                  </w14:solidFill>
                </w14:textFill>
              </w:rPr>
            </w:pPr>
          </w:p>
        </w:tc>
      </w:tr>
      <w:tr w14:paraId="6AC9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856" w:type="dxa"/>
            <w:gridSpan w:val="8"/>
            <w:vAlign w:val="center"/>
          </w:tcPr>
          <w:p w14:paraId="0B356F00">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color w:val="000000" w:themeColor="text1"/>
                <w:kern w:val="0"/>
                <w:sz w:val="20"/>
                <w:szCs w:val="21"/>
                <w14:textFill>
                  <w14:solidFill>
                    <w14:schemeClr w14:val="tx1"/>
                  </w14:solidFill>
                </w14:textFill>
              </w:rPr>
            </w:pPr>
          </w:p>
        </w:tc>
      </w:tr>
    </w:tbl>
    <w:p w14:paraId="4A314FB5">
      <w:pPr>
        <w:spacing w:line="360" w:lineRule="auto"/>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 xml:space="preserve"> 压力测量</w:t>
      </w:r>
      <w:r>
        <w:rPr>
          <w:rFonts w:hint="eastAsia"/>
          <w:color w:val="000000" w:themeColor="text1"/>
          <w:sz w:val="24"/>
          <w:lang w:val="en-US" w:eastAsia="zh-CN"/>
          <w14:textFill>
            <w14:solidFill>
              <w14:schemeClr w14:val="tx1"/>
            </w14:solidFill>
          </w14:textFill>
        </w:rPr>
        <w:t>设备</w:t>
      </w:r>
    </w:p>
    <w:tbl>
      <w:tblPr>
        <w:tblStyle w:val="27"/>
        <w:tblW w:w="8856"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2487"/>
        <w:gridCol w:w="2462"/>
        <w:gridCol w:w="31"/>
        <w:gridCol w:w="1939"/>
      </w:tblGrid>
      <w:tr w14:paraId="3F0EFF3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2" w:space="0"/>
              <w:left w:val="single" w:color="auto" w:sz="2" w:space="0"/>
              <w:bottom w:val="single" w:color="auto" w:sz="2" w:space="0"/>
              <w:right w:val="single" w:color="auto" w:sz="2" w:space="0"/>
            </w:tcBorders>
            <w:vAlign w:val="center"/>
          </w:tcPr>
          <w:p w14:paraId="2B6A1409">
            <w:pPr>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被校器名称</w:t>
            </w:r>
          </w:p>
        </w:tc>
      </w:tr>
      <w:tr w14:paraId="6B38749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5CB1CAFF">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型号</w:t>
            </w:r>
          </w:p>
        </w:tc>
        <w:tc>
          <w:tcPr>
            <w:tcW w:w="2487" w:type="dxa"/>
            <w:tcBorders>
              <w:top w:val="single" w:color="auto" w:sz="4" w:space="0"/>
              <w:left w:val="single" w:color="auto" w:sz="4" w:space="0"/>
              <w:bottom w:val="single" w:color="auto" w:sz="4" w:space="0"/>
              <w:right w:val="single" w:color="auto" w:sz="4" w:space="0"/>
            </w:tcBorders>
            <w:vAlign w:val="center"/>
          </w:tcPr>
          <w:p w14:paraId="1C9B6891">
            <w:pPr>
              <w:spacing w:line="360" w:lineRule="auto"/>
              <w:jc w:val="center"/>
              <w:rPr>
                <w:color w:val="000000" w:themeColor="text1"/>
                <w:szCs w:val="21"/>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587108AA">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生产厂</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5FD98B0D">
            <w:pPr>
              <w:spacing w:line="360" w:lineRule="auto"/>
              <w:jc w:val="center"/>
              <w:rPr>
                <w:color w:val="000000" w:themeColor="text1"/>
                <w:szCs w:val="21"/>
                <w14:textFill>
                  <w14:solidFill>
                    <w14:schemeClr w14:val="tx1"/>
                  </w14:solidFill>
                </w14:textFill>
              </w:rPr>
            </w:pPr>
          </w:p>
        </w:tc>
      </w:tr>
      <w:tr w14:paraId="253752E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1D92937D">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编号</w:t>
            </w:r>
          </w:p>
        </w:tc>
        <w:tc>
          <w:tcPr>
            <w:tcW w:w="2487" w:type="dxa"/>
            <w:tcBorders>
              <w:top w:val="single" w:color="auto" w:sz="4" w:space="0"/>
              <w:left w:val="single" w:color="auto" w:sz="4" w:space="0"/>
              <w:bottom w:val="single" w:color="auto" w:sz="4" w:space="0"/>
              <w:right w:val="single" w:color="auto" w:sz="4" w:space="0"/>
            </w:tcBorders>
            <w:vAlign w:val="center"/>
          </w:tcPr>
          <w:p w14:paraId="193AB589">
            <w:pPr>
              <w:spacing w:line="360" w:lineRule="auto"/>
              <w:jc w:val="center"/>
              <w:rPr>
                <w:color w:val="000000" w:themeColor="text1"/>
                <w:szCs w:val="21"/>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66C65444">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测量范围</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3C19E351">
            <w:pPr>
              <w:spacing w:line="360" w:lineRule="auto"/>
              <w:jc w:val="center"/>
              <w:rPr>
                <w:color w:val="000000" w:themeColor="text1"/>
                <w:szCs w:val="21"/>
                <w14:textFill>
                  <w14:solidFill>
                    <w14:schemeClr w14:val="tx1"/>
                  </w14:solidFill>
                </w14:textFill>
              </w:rPr>
            </w:pPr>
          </w:p>
        </w:tc>
      </w:tr>
      <w:tr w14:paraId="4972119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4" w:space="0"/>
              <w:left w:val="single" w:color="auto" w:sz="4" w:space="0"/>
              <w:bottom w:val="single" w:color="auto" w:sz="2" w:space="0"/>
              <w:right w:val="single" w:color="auto" w:sz="4" w:space="0"/>
            </w:tcBorders>
            <w:vAlign w:val="center"/>
          </w:tcPr>
          <w:p w14:paraId="70EFF637">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修正前</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MPa</w:t>
            </w:r>
            <w:r>
              <w:rPr>
                <w:color w:val="000000" w:themeColor="text1"/>
                <w:kern w:val="0"/>
                <w:szCs w:val="21"/>
                <w14:textFill>
                  <w14:solidFill>
                    <w14:schemeClr w14:val="tx1"/>
                  </w14:solidFill>
                </w14:textFill>
              </w:rPr>
              <w:t>）</w:t>
            </w:r>
          </w:p>
        </w:tc>
      </w:tr>
      <w:tr w14:paraId="114CA81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6A90A582">
            <w:pPr>
              <w:widowControl/>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校准点</w:t>
            </w:r>
          </w:p>
        </w:tc>
        <w:tc>
          <w:tcPr>
            <w:tcW w:w="2487" w:type="dxa"/>
            <w:tcBorders>
              <w:top w:val="single" w:color="auto" w:sz="2" w:space="0"/>
              <w:left w:val="single" w:color="auto" w:sz="2" w:space="0"/>
              <w:bottom w:val="single" w:color="auto" w:sz="2" w:space="0"/>
              <w:right w:val="single" w:color="auto" w:sz="2" w:space="0"/>
            </w:tcBorders>
            <w:vAlign w:val="center"/>
          </w:tcPr>
          <w:p w14:paraId="4001C4ED">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标准器</w:t>
            </w:r>
            <w:r>
              <w:rPr>
                <w:rFonts w:hint="eastAsia"/>
                <w:color w:val="000000" w:themeColor="text1"/>
                <w:kern w:val="0"/>
                <w:szCs w:val="21"/>
                <w14:textFill>
                  <w14:solidFill>
                    <w14:schemeClr w14:val="tx1"/>
                  </w14:solidFill>
                </w14:textFill>
              </w:rPr>
              <w:t>示值</w:t>
            </w: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63676A50">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被校器</w:t>
            </w:r>
            <w:r>
              <w:rPr>
                <w:rFonts w:hint="eastAsia"/>
                <w:color w:val="000000" w:themeColor="text1"/>
                <w:kern w:val="0"/>
                <w:szCs w:val="21"/>
                <w14:textFill>
                  <w14:solidFill>
                    <w14:schemeClr w14:val="tx1"/>
                  </w14:solidFill>
                </w14:textFill>
              </w:rPr>
              <w:t>示值</w:t>
            </w:r>
          </w:p>
        </w:tc>
        <w:tc>
          <w:tcPr>
            <w:tcW w:w="1939" w:type="dxa"/>
            <w:tcBorders>
              <w:top w:val="single" w:color="auto" w:sz="2" w:space="0"/>
              <w:left w:val="single" w:color="auto" w:sz="4" w:space="0"/>
              <w:bottom w:val="single" w:color="auto" w:sz="2" w:space="0"/>
              <w:right w:val="single" w:color="auto" w:sz="2" w:space="0"/>
            </w:tcBorders>
            <w:vAlign w:val="center"/>
          </w:tcPr>
          <w:p w14:paraId="46064689">
            <w:pPr>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示值</w:t>
            </w:r>
            <w:r>
              <w:rPr>
                <w:rFonts w:hint="eastAsia"/>
                <w:color w:val="000000" w:themeColor="text1"/>
                <w:kern w:val="0"/>
                <w:szCs w:val="21"/>
                <w:lang w:val="en-US" w:eastAsia="zh-CN"/>
                <w14:textFill>
                  <w14:solidFill>
                    <w14:schemeClr w14:val="tx1"/>
                  </w14:solidFill>
                </w14:textFill>
              </w:rPr>
              <w:t>误差</w:t>
            </w:r>
          </w:p>
        </w:tc>
      </w:tr>
      <w:tr w14:paraId="6BB0B06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8CA0C15">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30888CF2">
            <w:pPr>
              <w:spacing w:line="360" w:lineRule="auto"/>
              <w:jc w:val="center"/>
              <w:rPr>
                <w:color w:val="000000" w:themeColor="text1"/>
                <w:szCs w:val="21"/>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56F4A654">
            <w:pPr>
              <w:spacing w:line="360" w:lineRule="auto"/>
              <w:jc w:val="center"/>
              <w:rPr>
                <w:color w:val="000000" w:themeColor="text1"/>
                <w:szCs w:val="21"/>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02403F27">
            <w:pPr>
              <w:spacing w:line="360" w:lineRule="auto"/>
              <w:jc w:val="center"/>
              <w:rPr>
                <w:color w:val="000000" w:themeColor="text1"/>
                <w:szCs w:val="21"/>
                <w14:textFill>
                  <w14:solidFill>
                    <w14:schemeClr w14:val="tx1"/>
                  </w14:solidFill>
                </w14:textFill>
              </w:rPr>
            </w:pPr>
          </w:p>
        </w:tc>
      </w:tr>
      <w:tr w14:paraId="251E07B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7731373">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5EEB4748">
            <w:pPr>
              <w:spacing w:line="360" w:lineRule="auto"/>
              <w:jc w:val="center"/>
              <w:rPr>
                <w:color w:val="000000" w:themeColor="text1"/>
                <w:szCs w:val="21"/>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1F00F025">
            <w:pPr>
              <w:spacing w:line="360" w:lineRule="auto"/>
              <w:jc w:val="center"/>
              <w:rPr>
                <w:color w:val="000000" w:themeColor="text1"/>
                <w:szCs w:val="21"/>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49B5A0EB">
            <w:pPr>
              <w:spacing w:line="360" w:lineRule="auto"/>
              <w:jc w:val="center"/>
              <w:rPr>
                <w:color w:val="000000" w:themeColor="text1"/>
                <w:szCs w:val="21"/>
                <w14:textFill>
                  <w14:solidFill>
                    <w14:schemeClr w14:val="tx1"/>
                  </w14:solidFill>
                </w14:textFill>
              </w:rPr>
            </w:pPr>
          </w:p>
        </w:tc>
      </w:tr>
      <w:tr w14:paraId="2D07135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1050AF71">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校准点n</w:t>
            </w:r>
          </w:p>
        </w:tc>
        <w:tc>
          <w:tcPr>
            <w:tcW w:w="2487" w:type="dxa"/>
            <w:tcBorders>
              <w:top w:val="single" w:color="auto" w:sz="2" w:space="0"/>
              <w:left w:val="single" w:color="auto" w:sz="2" w:space="0"/>
              <w:bottom w:val="single" w:color="auto" w:sz="2" w:space="0"/>
              <w:right w:val="single" w:color="auto" w:sz="2" w:space="0"/>
            </w:tcBorders>
            <w:vAlign w:val="center"/>
          </w:tcPr>
          <w:p w14:paraId="1B1131C6">
            <w:pPr>
              <w:spacing w:line="360" w:lineRule="auto"/>
              <w:jc w:val="center"/>
              <w:rPr>
                <w:color w:val="000000" w:themeColor="text1"/>
                <w:szCs w:val="21"/>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4CEC79C8">
            <w:pPr>
              <w:spacing w:line="360" w:lineRule="auto"/>
              <w:jc w:val="center"/>
              <w:rPr>
                <w:color w:val="000000" w:themeColor="text1"/>
                <w:szCs w:val="21"/>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06C5A13E">
            <w:pPr>
              <w:spacing w:line="360" w:lineRule="auto"/>
              <w:jc w:val="center"/>
              <w:rPr>
                <w:color w:val="000000" w:themeColor="text1"/>
                <w:szCs w:val="21"/>
                <w14:textFill>
                  <w14:solidFill>
                    <w14:schemeClr w14:val="tx1"/>
                  </w14:solidFill>
                </w14:textFill>
              </w:rPr>
            </w:pPr>
          </w:p>
        </w:tc>
      </w:tr>
      <w:tr w14:paraId="1C5D752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4" w:space="0"/>
              <w:left w:val="single" w:color="auto" w:sz="4" w:space="0"/>
              <w:bottom w:val="single" w:color="auto" w:sz="2" w:space="0"/>
              <w:right w:val="single" w:color="auto" w:sz="4" w:space="0"/>
            </w:tcBorders>
            <w:vAlign w:val="center"/>
          </w:tcPr>
          <w:p w14:paraId="7B2B0A31">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修正后</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MPa</w:t>
            </w:r>
            <w:r>
              <w:rPr>
                <w:color w:val="000000" w:themeColor="text1"/>
                <w:kern w:val="0"/>
                <w:szCs w:val="21"/>
                <w14:textFill>
                  <w14:solidFill>
                    <w14:schemeClr w14:val="tx1"/>
                  </w14:solidFill>
                </w14:textFill>
              </w:rPr>
              <w:t>）</w:t>
            </w:r>
          </w:p>
        </w:tc>
      </w:tr>
      <w:tr w14:paraId="02F5652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25D47919">
            <w:pPr>
              <w:widowControl/>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校准点</w:t>
            </w:r>
          </w:p>
        </w:tc>
        <w:tc>
          <w:tcPr>
            <w:tcW w:w="2487" w:type="dxa"/>
            <w:tcBorders>
              <w:top w:val="single" w:color="auto" w:sz="2" w:space="0"/>
              <w:left w:val="single" w:color="auto" w:sz="2" w:space="0"/>
              <w:bottom w:val="single" w:color="auto" w:sz="2" w:space="0"/>
              <w:right w:val="single" w:color="auto" w:sz="2" w:space="0"/>
            </w:tcBorders>
            <w:vAlign w:val="center"/>
          </w:tcPr>
          <w:p w14:paraId="27BF019C">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标准器</w:t>
            </w:r>
            <w:r>
              <w:rPr>
                <w:rFonts w:hint="eastAsia"/>
                <w:color w:val="000000" w:themeColor="text1"/>
                <w:kern w:val="0"/>
                <w:szCs w:val="21"/>
                <w14:textFill>
                  <w14:solidFill>
                    <w14:schemeClr w14:val="tx1"/>
                  </w14:solidFill>
                </w14:textFill>
              </w:rPr>
              <w:t>示值</w:t>
            </w: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7BA59BC7">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被校器</w:t>
            </w:r>
            <w:r>
              <w:rPr>
                <w:rFonts w:hint="eastAsia"/>
                <w:color w:val="000000" w:themeColor="text1"/>
                <w:kern w:val="0"/>
                <w:szCs w:val="21"/>
                <w14:textFill>
                  <w14:solidFill>
                    <w14:schemeClr w14:val="tx1"/>
                  </w14:solidFill>
                </w14:textFill>
              </w:rPr>
              <w:t>示值</w:t>
            </w:r>
          </w:p>
        </w:tc>
        <w:tc>
          <w:tcPr>
            <w:tcW w:w="1939" w:type="dxa"/>
            <w:tcBorders>
              <w:top w:val="single" w:color="auto" w:sz="2" w:space="0"/>
              <w:left w:val="single" w:color="auto" w:sz="4" w:space="0"/>
              <w:bottom w:val="single" w:color="auto" w:sz="2" w:space="0"/>
              <w:right w:val="single" w:color="auto" w:sz="2" w:space="0"/>
            </w:tcBorders>
            <w:vAlign w:val="center"/>
          </w:tcPr>
          <w:p w14:paraId="18FCA49C">
            <w:pPr>
              <w:spacing w:line="360" w:lineRule="auto"/>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示值</w:t>
            </w:r>
            <w:r>
              <w:rPr>
                <w:rFonts w:hint="eastAsia"/>
                <w:color w:val="000000" w:themeColor="text1"/>
                <w:kern w:val="0"/>
                <w:szCs w:val="21"/>
                <w:lang w:val="en-US" w:eastAsia="zh-CN"/>
                <w14:textFill>
                  <w14:solidFill>
                    <w14:schemeClr w14:val="tx1"/>
                  </w14:solidFill>
                </w14:textFill>
              </w:rPr>
              <w:t>误差</w:t>
            </w:r>
          </w:p>
        </w:tc>
      </w:tr>
      <w:tr w14:paraId="7665A49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08661D3">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3B6108B3">
            <w:pPr>
              <w:spacing w:line="360" w:lineRule="auto"/>
              <w:jc w:val="center"/>
              <w:rPr>
                <w:color w:val="000000" w:themeColor="text1"/>
                <w:szCs w:val="21"/>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42BB9E86">
            <w:pPr>
              <w:spacing w:line="360" w:lineRule="auto"/>
              <w:jc w:val="center"/>
              <w:rPr>
                <w:color w:val="000000" w:themeColor="text1"/>
                <w:szCs w:val="21"/>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6E2F1F3A">
            <w:pPr>
              <w:spacing w:line="360" w:lineRule="auto"/>
              <w:jc w:val="center"/>
              <w:rPr>
                <w:color w:val="000000" w:themeColor="text1"/>
                <w:szCs w:val="21"/>
                <w14:textFill>
                  <w14:solidFill>
                    <w14:schemeClr w14:val="tx1"/>
                  </w14:solidFill>
                </w14:textFill>
              </w:rPr>
            </w:pPr>
          </w:p>
        </w:tc>
      </w:tr>
      <w:tr w14:paraId="7D0142EF">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38"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6056A18D">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校准点2</w:t>
            </w:r>
          </w:p>
        </w:tc>
        <w:tc>
          <w:tcPr>
            <w:tcW w:w="2487" w:type="dxa"/>
            <w:tcBorders>
              <w:top w:val="single" w:color="auto" w:sz="2" w:space="0"/>
              <w:left w:val="single" w:color="auto" w:sz="2" w:space="0"/>
              <w:bottom w:val="single" w:color="auto" w:sz="2" w:space="0"/>
              <w:right w:val="single" w:color="auto" w:sz="2" w:space="0"/>
            </w:tcBorders>
            <w:vAlign w:val="center"/>
          </w:tcPr>
          <w:p w14:paraId="7552DB19">
            <w:pPr>
              <w:spacing w:line="360" w:lineRule="auto"/>
              <w:jc w:val="center"/>
              <w:rPr>
                <w:color w:val="000000" w:themeColor="text1"/>
                <w:szCs w:val="21"/>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2F54EE13">
            <w:pPr>
              <w:spacing w:line="360" w:lineRule="auto"/>
              <w:jc w:val="center"/>
              <w:rPr>
                <w:color w:val="000000" w:themeColor="text1"/>
                <w:szCs w:val="21"/>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0AC101BE">
            <w:pPr>
              <w:spacing w:line="360" w:lineRule="auto"/>
              <w:jc w:val="center"/>
              <w:rPr>
                <w:color w:val="000000" w:themeColor="text1"/>
                <w:szCs w:val="21"/>
                <w14:textFill>
                  <w14:solidFill>
                    <w14:schemeClr w14:val="tx1"/>
                  </w14:solidFill>
                </w14:textFill>
              </w:rPr>
            </w:pPr>
          </w:p>
        </w:tc>
      </w:tr>
      <w:tr w14:paraId="298BAB6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FEF82F9">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校准点3</w:t>
            </w:r>
          </w:p>
        </w:tc>
        <w:tc>
          <w:tcPr>
            <w:tcW w:w="2487" w:type="dxa"/>
            <w:tcBorders>
              <w:top w:val="single" w:color="auto" w:sz="2" w:space="0"/>
              <w:left w:val="single" w:color="auto" w:sz="2" w:space="0"/>
              <w:bottom w:val="single" w:color="auto" w:sz="2" w:space="0"/>
              <w:right w:val="single" w:color="auto" w:sz="2" w:space="0"/>
            </w:tcBorders>
            <w:vAlign w:val="center"/>
          </w:tcPr>
          <w:p w14:paraId="2408A30D">
            <w:pPr>
              <w:spacing w:line="360" w:lineRule="auto"/>
              <w:jc w:val="center"/>
              <w:rPr>
                <w:color w:val="000000" w:themeColor="text1"/>
                <w:szCs w:val="21"/>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56A38028">
            <w:pPr>
              <w:spacing w:line="360" w:lineRule="auto"/>
              <w:jc w:val="center"/>
              <w:rPr>
                <w:color w:val="000000" w:themeColor="text1"/>
                <w:szCs w:val="21"/>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13144537">
            <w:pPr>
              <w:spacing w:line="360" w:lineRule="auto"/>
              <w:jc w:val="center"/>
              <w:rPr>
                <w:color w:val="000000" w:themeColor="text1"/>
                <w:szCs w:val="21"/>
                <w14:textFill>
                  <w14:solidFill>
                    <w14:schemeClr w14:val="tx1"/>
                  </w14:solidFill>
                </w14:textFill>
              </w:rPr>
            </w:pPr>
          </w:p>
        </w:tc>
      </w:tr>
      <w:tr w14:paraId="24A55C9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2" w:space="0"/>
              <w:left w:val="single" w:color="auto" w:sz="2" w:space="0"/>
              <w:bottom w:val="single" w:color="auto" w:sz="2" w:space="0"/>
              <w:right w:val="single" w:color="auto" w:sz="4" w:space="0"/>
            </w:tcBorders>
            <w:vAlign w:val="center"/>
          </w:tcPr>
          <w:p w14:paraId="6AADD577">
            <w:pPr>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校准不确定度为：</w:t>
            </w:r>
          </w:p>
        </w:tc>
      </w:tr>
    </w:tbl>
    <w:p w14:paraId="45596002">
      <w:pPr>
        <w:spacing w:line="360" w:lineRule="auto"/>
        <w:rPr>
          <w:rFonts w:hint="eastAsia"/>
          <w:color w:val="000000" w:themeColor="text1"/>
          <w:sz w:val="24"/>
          <w:highlight w:val="yellow"/>
          <w:lang w:val="en-US" w:eastAsia="zh-CN"/>
          <w14:textFill>
            <w14:solidFill>
              <w14:schemeClr w14:val="tx1"/>
            </w14:solidFill>
          </w14:textFill>
        </w:rPr>
      </w:pPr>
      <w:bookmarkStart w:id="253" w:name="_Toc529287310"/>
      <w:bookmarkStart w:id="254" w:name="_Toc91162762"/>
      <w:bookmarkStart w:id="255" w:name="_Toc36547721"/>
      <w:r>
        <w:rPr>
          <w:rFonts w:hint="eastAsia"/>
          <w:color w:val="000000" w:themeColor="text1"/>
          <w:sz w:val="24"/>
          <w14:textFill>
            <w14:solidFill>
              <w14:schemeClr w14:val="tx1"/>
            </w14:solidFill>
          </w14:textFill>
        </w:rPr>
        <w:t>A</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5</w:t>
      </w:r>
      <w:r>
        <w:rPr>
          <w:rFonts w:hint="eastAsia"/>
          <w:color w:val="000000" w:themeColor="text1"/>
          <w:sz w:val="24"/>
          <w:highlight w:val="none"/>
          <w14:textFill>
            <w14:solidFill>
              <w14:schemeClr w14:val="tx1"/>
            </w14:solidFill>
          </w14:textFill>
        </w:rPr>
        <w:t xml:space="preserve"> </w:t>
      </w:r>
      <w:r>
        <w:rPr>
          <w:rFonts w:hint="eastAsia"/>
          <w:color w:val="000000" w:themeColor="text1"/>
          <w:sz w:val="24"/>
          <w:highlight w:val="none"/>
          <w:lang w:val="en-US" w:eastAsia="zh-CN"/>
          <w14:textFill>
            <w14:solidFill>
              <w14:schemeClr w14:val="tx1"/>
            </w14:solidFill>
          </w14:textFill>
        </w:rPr>
        <w:t>水质硬度</w:t>
      </w:r>
      <w:r>
        <w:rPr>
          <w:rFonts w:hint="eastAsia"/>
          <w:color w:val="000000" w:themeColor="text1"/>
          <w:sz w:val="24"/>
          <w:highlight w:val="none"/>
          <w14:textFill>
            <w14:solidFill>
              <w14:schemeClr w14:val="tx1"/>
            </w14:solidFill>
          </w14:textFill>
        </w:rPr>
        <w:t>测量</w:t>
      </w:r>
      <w:r>
        <w:rPr>
          <w:rFonts w:hint="eastAsia"/>
          <w:color w:val="000000" w:themeColor="text1"/>
          <w:sz w:val="24"/>
          <w:highlight w:val="none"/>
          <w:lang w:val="en-US" w:eastAsia="zh-CN"/>
          <w14:textFill>
            <w14:solidFill>
              <w14:schemeClr w14:val="tx1"/>
            </w14:solidFill>
          </w14:textFill>
        </w:rPr>
        <w:t>设备</w:t>
      </w:r>
    </w:p>
    <w:tbl>
      <w:tblPr>
        <w:tblStyle w:val="27"/>
        <w:tblW w:w="8856"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2487"/>
        <w:gridCol w:w="2462"/>
        <w:gridCol w:w="3"/>
        <w:gridCol w:w="1967"/>
      </w:tblGrid>
      <w:tr w14:paraId="206DD9F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2" w:space="0"/>
              <w:left w:val="single" w:color="auto" w:sz="2" w:space="0"/>
              <w:bottom w:val="single" w:color="auto" w:sz="2" w:space="0"/>
              <w:right w:val="single" w:color="auto" w:sz="2" w:space="0"/>
            </w:tcBorders>
            <w:vAlign w:val="center"/>
          </w:tcPr>
          <w:p w14:paraId="20AD5918">
            <w:pPr>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被校器名称</w:t>
            </w:r>
          </w:p>
        </w:tc>
      </w:tr>
      <w:tr w14:paraId="3088DE2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7DB13D7B">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型号</w:t>
            </w:r>
          </w:p>
        </w:tc>
        <w:tc>
          <w:tcPr>
            <w:tcW w:w="2487" w:type="dxa"/>
            <w:tcBorders>
              <w:top w:val="single" w:color="auto" w:sz="4" w:space="0"/>
              <w:left w:val="single" w:color="auto" w:sz="4" w:space="0"/>
              <w:bottom w:val="single" w:color="auto" w:sz="4" w:space="0"/>
              <w:right w:val="single" w:color="auto" w:sz="4" w:space="0"/>
            </w:tcBorders>
            <w:vAlign w:val="center"/>
          </w:tcPr>
          <w:p w14:paraId="5B9A8754">
            <w:pPr>
              <w:spacing w:line="360" w:lineRule="auto"/>
              <w:jc w:val="center"/>
              <w:rPr>
                <w:color w:val="000000" w:themeColor="text1"/>
                <w:szCs w:val="21"/>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1736F0FA">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生产厂</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5549B6A6">
            <w:pPr>
              <w:spacing w:line="360" w:lineRule="auto"/>
              <w:jc w:val="center"/>
              <w:rPr>
                <w:color w:val="000000" w:themeColor="text1"/>
                <w:szCs w:val="21"/>
                <w14:textFill>
                  <w14:solidFill>
                    <w14:schemeClr w14:val="tx1"/>
                  </w14:solidFill>
                </w14:textFill>
              </w:rPr>
            </w:pPr>
          </w:p>
        </w:tc>
      </w:tr>
      <w:tr w14:paraId="170F477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7E426B15">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编号</w:t>
            </w:r>
          </w:p>
        </w:tc>
        <w:tc>
          <w:tcPr>
            <w:tcW w:w="2487" w:type="dxa"/>
            <w:tcBorders>
              <w:top w:val="single" w:color="auto" w:sz="4" w:space="0"/>
              <w:left w:val="single" w:color="auto" w:sz="4" w:space="0"/>
              <w:bottom w:val="single" w:color="auto" w:sz="4" w:space="0"/>
              <w:right w:val="single" w:color="auto" w:sz="4" w:space="0"/>
            </w:tcBorders>
            <w:vAlign w:val="center"/>
          </w:tcPr>
          <w:p w14:paraId="49284FC1">
            <w:pPr>
              <w:spacing w:line="360" w:lineRule="auto"/>
              <w:jc w:val="center"/>
              <w:rPr>
                <w:color w:val="000000" w:themeColor="text1"/>
                <w:szCs w:val="21"/>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112CC800">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4FF58C58">
            <w:pPr>
              <w:spacing w:line="360" w:lineRule="auto"/>
              <w:jc w:val="center"/>
              <w:rPr>
                <w:color w:val="000000" w:themeColor="text1"/>
                <w:szCs w:val="21"/>
                <w14:textFill>
                  <w14:solidFill>
                    <w14:schemeClr w14:val="tx1"/>
                  </w14:solidFill>
                </w14:textFill>
              </w:rPr>
            </w:pPr>
          </w:p>
        </w:tc>
      </w:tr>
      <w:tr w14:paraId="722AD8BA">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59"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786434B2">
            <w:pPr>
              <w:widowControl/>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校准点（</w:t>
            </w:r>
            <w:r>
              <w:rPr>
                <w:rFonts w:hint="eastAsia"/>
                <w:color w:val="000000" w:themeColor="text1"/>
                <w:kern w:val="0"/>
                <w:szCs w:val="21"/>
                <w:lang w:val="en-US" w:eastAsia="zh-CN"/>
                <w14:textFill>
                  <w14:solidFill>
                    <w14:schemeClr w14:val="tx1"/>
                  </w14:solidFill>
                </w14:textFill>
              </w:rPr>
              <w:t>mmol/</w:t>
            </w:r>
            <w:r>
              <w:rPr>
                <w:rFonts w:hint="eastAsia"/>
                <w:color w:val="000000" w:themeColor="text1"/>
                <w:kern w:val="0"/>
                <w:szCs w:val="21"/>
                <w14:textFill>
                  <w14:solidFill>
                    <w14:schemeClr w14:val="tx1"/>
                  </w14:solidFill>
                </w14:textFill>
              </w:rPr>
              <w:t>L）</w:t>
            </w:r>
          </w:p>
        </w:tc>
        <w:tc>
          <w:tcPr>
            <w:tcW w:w="2487" w:type="dxa"/>
            <w:tcBorders>
              <w:top w:val="single" w:color="auto" w:sz="2" w:space="0"/>
              <w:left w:val="single" w:color="auto" w:sz="2" w:space="0"/>
              <w:bottom w:val="single" w:color="auto" w:sz="2" w:space="0"/>
              <w:right w:val="single" w:color="auto" w:sz="2" w:space="0"/>
            </w:tcBorders>
            <w:vAlign w:val="center"/>
          </w:tcPr>
          <w:p w14:paraId="1FBC4C5B">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标准器</w:t>
            </w:r>
            <w:r>
              <w:rPr>
                <w:rFonts w:hint="eastAsia"/>
                <w:color w:val="000000" w:themeColor="text1"/>
                <w:kern w:val="0"/>
                <w:szCs w:val="21"/>
                <w14:textFill>
                  <w14:solidFill>
                    <w14:schemeClr w14:val="tx1"/>
                  </w14:solidFill>
                </w14:textFill>
              </w:rPr>
              <w:t>参考值（</w:t>
            </w:r>
            <w:r>
              <w:rPr>
                <w:rFonts w:hint="eastAsia"/>
                <w:color w:val="000000" w:themeColor="text1"/>
                <w:kern w:val="0"/>
                <w:szCs w:val="21"/>
                <w:lang w:val="en-US" w:eastAsia="zh-CN"/>
                <w14:textFill>
                  <w14:solidFill>
                    <w14:schemeClr w14:val="tx1"/>
                  </w14:solidFill>
                </w14:textFill>
              </w:rPr>
              <w:t>mmol/</w:t>
            </w:r>
            <w:r>
              <w:rPr>
                <w:rFonts w:hint="eastAsia"/>
                <w:color w:val="000000" w:themeColor="text1"/>
                <w:kern w:val="0"/>
                <w:szCs w:val="21"/>
                <w14:textFill>
                  <w14:solidFill>
                    <w14:schemeClr w14:val="tx1"/>
                  </w14:solidFill>
                </w14:textFill>
              </w:rPr>
              <w:t>L）</w:t>
            </w:r>
          </w:p>
        </w:tc>
        <w:tc>
          <w:tcPr>
            <w:tcW w:w="2465" w:type="dxa"/>
            <w:gridSpan w:val="2"/>
            <w:tcBorders>
              <w:top w:val="single" w:color="auto" w:sz="2" w:space="0"/>
              <w:left w:val="single" w:color="auto" w:sz="2" w:space="0"/>
              <w:bottom w:val="single" w:color="auto" w:sz="2" w:space="0"/>
              <w:right w:val="single" w:color="auto" w:sz="4" w:space="0"/>
            </w:tcBorders>
            <w:vAlign w:val="center"/>
          </w:tcPr>
          <w:p w14:paraId="1166753C">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被校器</w:t>
            </w:r>
            <w:r>
              <w:rPr>
                <w:rFonts w:hint="eastAsia"/>
                <w:color w:val="000000" w:themeColor="text1"/>
                <w:kern w:val="0"/>
                <w:szCs w:val="21"/>
                <w14:textFill>
                  <w14:solidFill>
                    <w14:schemeClr w14:val="tx1"/>
                  </w14:solidFill>
                </w14:textFill>
              </w:rPr>
              <w:t>示值（</w:t>
            </w:r>
            <w:r>
              <w:rPr>
                <w:rFonts w:hint="eastAsia"/>
                <w:color w:val="000000" w:themeColor="text1"/>
                <w:kern w:val="0"/>
                <w:szCs w:val="21"/>
                <w:lang w:val="en-US" w:eastAsia="zh-CN"/>
                <w14:textFill>
                  <w14:solidFill>
                    <w14:schemeClr w14:val="tx1"/>
                  </w14:solidFill>
                </w14:textFill>
              </w:rPr>
              <w:t>mmol/</w:t>
            </w:r>
            <w:r>
              <w:rPr>
                <w:rFonts w:hint="eastAsia"/>
                <w:color w:val="000000" w:themeColor="text1"/>
                <w:kern w:val="0"/>
                <w:szCs w:val="21"/>
                <w14:textFill>
                  <w14:solidFill>
                    <w14:schemeClr w14:val="tx1"/>
                  </w14:solidFill>
                </w14:textFill>
              </w:rPr>
              <w:t>L）</w:t>
            </w:r>
          </w:p>
        </w:tc>
        <w:tc>
          <w:tcPr>
            <w:tcW w:w="1967" w:type="dxa"/>
            <w:tcBorders>
              <w:top w:val="single" w:color="auto" w:sz="2" w:space="0"/>
              <w:left w:val="single" w:color="auto" w:sz="4" w:space="0"/>
              <w:bottom w:val="single" w:color="auto" w:sz="2" w:space="0"/>
              <w:right w:val="single" w:color="auto" w:sz="2" w:space="0"/>
            </w:tcBorders>
            <w:vAlign w:val="center"/>
          </w:tcPr>
          <w:p w14:paraId="6579807E">
            <w:pPr>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示值</w:t>
            </w:r>
            <w:r>
              <w:rPr>
                <w:rFonts w:hint="eastAsia"/>
                <w:color w:val="000000" w:themeColor="text1"/>
                <w:kern w:val="0"/>
                <w:szCs w:val="21"/>
                <w:lang w:val="en-US" w:eastAsia="zh-CN"/>
                <w14:textFill>
                  <w14:solidFill>
                    <w14:schemeClr w14:val="tx1"/>
                  </w14:solidFill>
                </w14:textFill>
              </w:rPr>
              <w:t>误差</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mmol/</w:t>
            </w:r>
            <w:r>
              <w:rPr>
                <w:rFonts w:hint="eastAsia"/>
                <w:color w:val="000000" w:themeColor="text1"/>
                <w:kern w:val="0"/>
                <w:szCs w:val="21"/>
                <w14:textFill>
                  <w14:solidFill>
                    <w14:schemeClr w14:val="tx1"/>
                  </w14:solidFill>
                </w14:textFill>
              </w:rPr>
              <w:t>L）</w:t>
            </w:r>
          </w:p>
        </w:tc>
      </w:tr>
      <w:tr w14:paraId="7E5A038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59480C65">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3300853F">
            <w:pPr>
              <w:spacing w:line="360" w:lineRule="auto"/>
              <w:jc w:val="center"/>
              <w:rPr>
                <w:color w:val="000000" w:themeColor="text1"/>
                <w:szCs w:val="21"/>
                <w14:textFill>
                  <w14:solidFill>
                    <w14:schemeClr w14:val="tx1"/>
                  </w14:solidFill>
                </w14:textFill>
              </w:rPr>
            </w:pPr>
          </w:p>
        </w:tc>
        <w:tc>
          <w:tcPr>
            <w:tcW w:w="2465" w:type="dxa"/>
            <w:gridSpan w:val="2"/>
            <w:tcBorders>
              <w:top w:val="single" w:color="auto" w:sz="2" w:space="0"/>
              <w:left w:val="single" w:color="auto" w:sz="2" w:space="0"/>
              <w:bottom w:val="single" w:color="auto" w:sz="2" w:space="0"/>
              <w:right w:val="single" w:color="auto" w:sz="4" w:space="0"/>
            </w:tcBorders>
            <w:vAlign w:val="center"/>
          </w:tcPr>
          <w:p w14:paraId="2B64A5B5">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5AD81C59">
            <w:pPr>
              <w:spacing w:line="360" w:lineRule="auto"/>
              <w:jc w:val="center"/>
              <w:rPr>
                <w:color w:val="000000" w:themeColor="text1"/>
                <w:szCs w:val="21"/>
                <w14:textFill>
                  <w14:solidFill>
                    <w14:schemeClr w14:val="tx1"/>
                  </w14:solidFill>
                </w14:textFill>
              </w:rPr>
            </w:pPr>
          </w:p>
        </w:tc>
      </w:tr>
      <w:tr w14:paraId="67459FC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4FA56696">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0DAF36E7">
            <w:pPr>
              <w:spacing w:line="360" w:lineRule="auto"/>
              <w:jc w:val="center"/>
              <w:rPr>
                <w:color w:val="000000" w:themeColor="text1"/>
                <w:szCs w:val="21"/>
                <w14:textFill>
                  <w14:solidFill>
                    <w14:schemeClr w14:val="tx1"/>
                  </w14:solidFill>
                </w14:textFill>
              </w:rPr>
            </w:pPr>
          </w:p>
        </w:tc>
        <w:tc>
          <w:tcPr>
            <w:tcW w:w="2465" w:type="dxa"/>
            <w:gridSpan w:val="2"/>
            <w:tcBorders>
              <w:top w:val="single" w:color="auto" w:sz="2" w:space="0"/>
              <w:left w:val="single" w:color="auto" w:sz="2" w:space="0"/>
              <w:bottom w:val="single" w:color="auto" w:sz="2" w:space="0"/>
              <w:right w:val="single" w:color="auto" w:sz="4" w:space="0"/>
            </w:tcBorders>
            <w:vAlign w:val="center"/>
          </w:tcPr>
          <w:p w14:paraId="655A04FF">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13269AB5">
            <w:pPr>
              <w:spacing w:line="360" w:lineRule="auto"/>
              <w:jc w:val="center"/>
              <w:rPr>
                <w:color w:val="000000" w:themeColor="text1"/>
                <w:szCs w:val="21"/>
                <w14:textFill>
                  <w14:solidFill>
                    <w14:schemeClr w14:val="tx1"/>
                  </w14:solidFill>
                </w14:textFill>
              </w:rPr>
            </w:pPr>
          </w:p>
        </w:tc>
      </w:tr>
      <w:tr w14:paraId="2E12F82F">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BF95670">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校准点n</w:t>
            </w:r>
          </w:p>
        </w:tc>
        <w:tc>
          <w:tcPr>
            <w:tcW w:w="2487" w:type="dxa"/>
            <w:tcBorders>
              <w:top w:val="single" w:color="auto" w:sz="2" w:space="0"/>
              <w:left w:val="single" w:color="auto" w:sz="2" w:space="0"/>
              <w:bottom w:val="single" w:color="auto" w:sz="2" w:space="0"/>
              <w:right w:val="single" w:color="auto" w:sz="2" w:space="0"/>
            </w:tcBorders>
            <w:vAlign w:val="center"/>
          </w:tcPr>
          <w:p w14:paraId="71B1A052">
            <w:pPr>
              <w:spacing w:line="360" w:lineRule="auto"/>
              <w:jc w:val="center"/>
              <w:rPr>
                <w:color w:val="000000" w:themeColor="text1"/>
                <w:szCs w:val="21"/>
                <w14:textFill>
                  <w14:solidFill>
                    <w14:schemeClr w14:val="tx1"/>
                  </w14:solidFill>
                </w14:textFill>
              </w:rPr>
            </w:pPr>
          </w:p>
        </w:tc>
        <w:tc>
          <w:tcPr>
            <w:tcW w:w="2465" w:type="dxa"/>
            <w:gridSpan w:val="2"/>
            <w:tcBorders>
              <w:top w:val="single" w:color="auto" w:sz="2" w:space="0"/>
              <w:left w:val="single" w:color="auto" w:sz="2" w:space="0"/>
              <w:bottom w:val="single" w:color="auto" w:sz="2" w:space="0"/>
              <w:right w:val="single" w:color="auto" w:sz="4" w:space="0"/>
            </w:tcBorders>
            <w:vAlign w:val="center"/>
          </w:tcPr>
          <w:p w14:paraId="5F14FC89">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52800703">
            <w:pPr>
              <w:spacing w:line="360" w:lineRule="auto"/>
              <w:jc w:val="center"/>
              <w:rPr>
                <w:color w:val="000000" w:themeColor="text1"/>
                <w:szCs w:val="21"/>
                <w14:textFill>
                  <w14:solidFill>
                    <w14:schemeClr w14:val="tx1"/>
                  </w14:solidFill>
                </w14:textFill>
              </w:rPr>
            </w:pPr>
          </w:p>
        </w:tc>
      </w:tr>
      <w:tr w14:paraId="7734454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2" w:space="0"/>
              <w:left w:val="single" w:color="auto" w:sz="2" w:space="0"/>
              <w:bottom w:val="single" w:color="auto" w:sz="2" w:space="0"/>
              <w:right w:val="single" w:color="auto" w:sz="4" w:space="0"/>
            </w:tcBorders>
            <w:vAlign w:val="center"/>
          </w:tcPr>
          <w:p w14:paraId="2DE51EFD">
            <w:pPr>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校准不确定度为：</w:t>
            </w:r>
          </w:p>
        </w:tc>
      </w:tr>
    </w:tbl>
    <w:p w14:paraId="1955B92A">
      <w:pPr>
        <w:spacing w:line="360" w:lineRule="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A.</w:t>
      </w:r>
      <w:r>
        <w:rPr>
          <w:rFonts w:hint="eastAsia"/>
          <w:color w:val="000000" w:themeColor="text1"/>
          <w:sz w:val="24"/>
          <w:highlight w:val="none"/>
          <w:lang w:val="en-US" w:eastAsia="zh-CN"/>
          <w14:textFill>
            <w14:solidFill>
              <w14:schemeClr w14:val="tx1"/>
            </w14:solidFill>
          </w14:textFill>
        </w:rPr>
        <w:t>6</w:t>
      </w:r>
      <w:r>
        <w:rPr>
          <w:rFonts w:hint="eastAsia"/>
          <w:color w:val="000000" w:themeColor="text1"/>
          <w:sz w:val="24"/>
          <w:highlight w:val="none"/>
          <w14:textFill>
            <w14:solidFill>
              <w14:schemeClr w14:val="tx1"/>
            </w14:solidFill>
          </w14:textFill>
        </w:rPr>
        <w:t xml:space="preserve"> </w:t>
      </w:r>
      <w:r>
        <w:rPr>
          <w:rFonts w:hint="eastAsia"/>
          <w:color w:val="000000" w:themeColor="text1"/>
          <w:sz w:val="24"/>
          <w:highlight w:val="none"/>
          <w:lang w:val="en-US" w:eastAsia="zh-CN"/>
          <w14:textFill>
            <w14:solidFill>
              <w14:schemeClr w14:val="tx1"/>
            </w14:solidFill>
          </w14:textFill>
        </w:rPr>
        <w:t>电导率</w:t>
      </w:r>
      <w:r>
        <w:rPr>
          <w:rFonts w:hint="eastAsia"/>
          <w:color w:val="000000" w:themeColor="text1"/>
          <w:sz w:val="24"/>
          <w:highlight w:val="none"/>
          <w14:textFill>
            <w14:solidFill>
              <w14:schemeClr w14:val="tx1"/>
            </w14:solidFill>
          </w14:textFill>
        </w:rPr>
        <w:t>测量</w:t>
      </w:r>
      <w:r>
        <w:rPr>
          <w:rFonts w:hint="eastAsia"/>
          <w:color w:val="000000" w:themeColor="text1"/>
          <w:sz w:val="24"/>
          <w:highlight w:val="none"/>
          <w:lang w:val="en-US" w:eastAsia="zh-CN"/>
          <w14:textFill>
            <w14:solidFill>
              <w14:schemeClr w14:val="tx1"/>
            </w14:solidFill>
          </w14:textFill>
        </w:rPr>
        <w:t>设备</w:t>
      </w:r>
    </w:p>
    <w:tbl>
      <w:tblPr>
        <w:tblStyle w:val="27"/>
        <w:tblW w:w="8856"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1132"/>
        <w:gridCol w:w="977"/>
        <w:gridCol w:w="947"/>
        <w:gridCol w:w="947"/>
        <w:gridCol w:w="946"/>
        <w:gridCol w:w="3"/>
        <w:gridCol w:w="1967"/>
      </w:tblGrid>
      <w:tr w14:paraId="124FFC4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8"/>
            <w:tcBorders>
              <w:top w:val="single" w:color="auto" w:sz="2" w:space="0"/>
              <w:left w:val="single" w:color="auto" w:sz="2" w:space="0"/>
              <w:bottom w:val="single" w:color="auto" w:sz="2" w:space="0"/>
              <w:right w:val="single" w:color="auto" w:sz="2" w:space="0"/>
            </w:tcBorders>
            <w:vAlign w:val="center"/>
          </w:tcPr>
          <w:p w14:paraId="6E63130D">
            <w:pPr>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被校器名称</w:t>
            </w:r>
          </w:p>
        </w:tc>
      </w:tr>
      <w:tr w14:paraId="35CA686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3D2BD1F6">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型号</w:t>
            </w:r>
          </w:p>
        </w:tc>
        <w:tc>
          <w:tcPr>
            <w:tcW w:w="2109" w:type="dxa"/>
            <w:gridSpan w:val="2"/>
            <w:tcBorders>
              <w:top w:val="single" w:color="auto" w:sz="4" w:space="0"/>
              <w:left w:val="single" w:color="auto" w:sz="4" w:space="0"/>
              <w:bottom w:val="single" w:color="auto" w:sz="4" w:space="0"/>
              <w:right w:val="single" w:color="auto" w:sz="4" w:space="0"/>
            </w:tcBorders>
            <w:vAlign w:val="center"/>
          </w:tcPr>
          <w:p w14:paraId="23E63B3C">
            <w:pPr>
              <w:spacing w:line="360" w:lineRule="auto"/>
              <w:jc w:val="center"/>
              <w:rPr>
                <w:color w:val="000000" w:themeColor="text1"/>
                <w:szCs w:val="21"/>
                <w14:textFill>
                  <w14:solidFill>
                    <w14:schemeClr w14:val="tx1"/>
                  </w14:solidFill>
                </w14:textFill>
              </w:rPr>
            </w:pPr>
          </w:p>
        </w:tc>
        <w:tc>
          <w:tcPr>
            <w:tcW w:w="2840" w:type="dxa"/>
            <w:gridSpan w:val="3"/>
            <w:tcBorders>
              <w:top w:val="single" w:color="auto" w:sz="4" w:space="0"/>
              <w:left w:val="single" w:color="auto" w:sz="4" w:space="0"/>
              <w:bottom w:val="single" w:color="auto" w:sz="4" w:space="0"/>
              <w:right w:val="single" w:color="auto" w:sz="4" w:space="0"/>
            </w:tcBorders>
            <w:vAlign w:val="center"/>
          </w:tcPr>
          <w:p w14:paraId="5FAB0578">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生产厂</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4D2A1C2C">
            <w:pPr>
              <w:spacing w:line="360" w:lineRule="auto"/>
              <w:jc w:val="center"/>
              <w:rPr>
                <w:color w:val="000000" w:themeColor="text1"/>
                <w:szCs w:val="21"/>
                <w14:textFill>
                  <w14:solidFill>
                    <w14:schemeClr w14:val="tx1"/>
                  </w14:solidFill>
                </w14:textFill>
              </w:rPr>
            </w:pPr>
          </w:p>
        </w:tc>
      </w:tr>
      <w:tr w14:paraId="077BADCA">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76697962">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编号</w:t>
            </w:r>
          </w:p>
        </w:tc>
        <w:tc>
          <w:tcPr>
            <w:tcW w:w="2109" w:type="dxa"/>
            <w:gridSpan w:val="2"/>
            <w:tcBorders>
              <w:top w:val="single" w:color="auto" w:sz="4" w:space="0"/>
              <w:left w:val="single" w:color="auto" w:sz="4" w:space="0"/>
              <w:bottom w:val="single" w:color="auto" w:sz="4" w:space="0"/>
              <w:right w:val="single" w:color="auto" w:sz="4" w:space="0"/>
            </w:tcBorders>
            <w:vAlign w:val="center"/>
          </w:tcPr>
          <w:p w14:paraId="5593D24A">
            <w:pPr>
              <w:spacing w:line="360" w:lineRule="auto"/>
              <w:jc w:val="center"/>
              <w:rPr>
                <w:color w:val="000000" w:themeColor="text1"/>
                <w:szCs w:val="21"/>
                <w14:textFill>
                  <w14:solidFill>
                    <w14:schemeClr w14:val="tx1"/>
                  </w14:solidFill>
                </w14:textFill>
              </w:rPr>
            </w:pPr>
          </w:p>
        </w:tc>
        <w:tc>
          <w:tcPr>
            <w:tcW w:w="2840" w:type="dxa"/>
            <w:gridSpan w:val="3"/>
            <w:tcBorders>
              <w:top w:val="single" w:color="auto" w:sz="4" w:space="0"/>
              <w:left w:val="single" w:color="auto" w:sz="4" w:space="0"/>
              <w:bottom w:val="single" w:color="auto" w:sz="4" w:space="0"/>
              <w:right w:val="single" w:color="auto" w:sz="4" w:space="0"/>
            </w:tcBorders>
            <w:vAlign w:val="center"/>
          </w:tcPr>
          <w:p w14:paraId="09CA02B5">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6044F05A">
            <w:pPr>
              <w:spacing w:line="360" w:lineRule="auto"/>
              <w:jc w:val="center"/>
              <w:rPr>
                <w:color w:val="000000" w:themeColor="text1"/>
                <w:szCs w:val="21"/>
                <w14:textFill>
                  <w14:solidFill>
                    <w14:schemeClr w14:val="tx1"/>
                  </w14:solidFill>
                </w14:textFill>
              </w:rPr>
            </w:pPr>
          </w:p>
        </w:tc>
      </w:tr>
      <w:tr w14:paraId="24742D0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7820FF22">
            <w:pPr>
              <w:spacing w:line="360" w:lineRule="auto"/>
              <w:jc w:val="center"/>
              <w:rPr>
                <w:rFonts w:hint="eastAsia"/>
                <w:color w:val="000000" w:themeColor="text1"/>
                <w:szCs w:val="21"/>
                <w14:textFill>
                  <w14:solidFill>
                    <w14:schemeClr w14:val="tx1"/>
                  </w14:solidFill>
                </w14:textFill>
              </w:rPr>
            </w:pPr>
          </w:p>
        </w:tc>
        <w:tc>
          <w:tcPr>
            <w:tcW w:w="2109" w:type="dxa"/>
            <w:gridSpan w:val="2"/>
            <w:tcBorders>
              <w:top w:val="single" w:color="auto" w:sz="4" w:space="0"/>
              <w:left w:val="single" w:color="auto" w:sz="4" w:space="0"/>
              <w:bottom w:val="single" w:color="auto" w:sz="4" w:space="0"/>
              <w:right w:val="single" w:color="auto" w:sz="4" w:space="0"/>
            </w:tcBorders>
            <w:vAlign w:val="center"/>
          </w:tcPr>
          <w:p w14:paraId="39BDB6AF">
            <w:pPr>
              <w:spacing w:line="36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标准器温度示值（℃）</w:t>
            </w:r>
          </w:p>
        </w:tc>
        <w:tc>
          <w:tcPr>
            <w:tcW w:w="2840" w:type="dxa"/>
            <w:gridSpan w:val="3"/>
            <w:tcBorders>
              <w:top w:val="single" w:color="auto" w:sz="4" w:space="0"/>
              <w:left w:val="single" w:color="auto" w:sz="4" w:space="0"/>
              <w:bottom w:val="single" w:color="auto" w:sz="4" w:space="0"/>
              <w:right w:val="single" w:color="auto" w:sz="4" w:space="0"/>
            </w:tcBorders>
            <w:vAlign w:val="center"/>
          </w:tcPr>
          <w:p w14:paraId="53F7AC60">
            <w:pPr>
              <w:spacing w:line="360" w:lineRule="auto"/>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仪器温度示值（℃）</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2FCB1D58">
            <w:pPr>
              <w:spacing w:line="360" w:lineRule="auto"/>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温度示值误差（℃）</w:t>
            </w:r>
          </w:p>
        </w:tc>
      </w:tr>
      <w:tr w14:paraId="3EEFD0F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33B84850">
            <w:pPr>
              <w:spacing w:line="36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温度1</w:t>
            </w:r>
          </w:p>
        </w:tc>
        <w:tc>
          <w:tcPr>
            <w:tcW w:w="2109" w:type="dxa"/>
            <w:gridSpan w:val="2"/>
            <w:tcBorders>
              <w:top w:val="single" w:color="auto" w:sz="4" w:space="0"/>
              <w:left w:val="single" w:color="auto" w:sz="4" w:space="0"/>
              <w:bottom w:val="single" w:color="auto" w:sz="4" w:space="0"/>
              <w:right w:val="single" w:color="auto" w:sz="4" w:space="0"/>
            </w:tcBorders>
            <w:vAlign w:val="center"/>
          </w:tcPr>
          <w:p w14:paraId="6A0F89F0">
            <w:pPr>
              <w:spacing w:line="360" w:lineRule="auto"/>
              <w:jc w:val="center"/>
              <w:rPr>
                <w:color w:val="000000" w:themeColor="text1"/>
                <w:szCs w:val="21"/>
                <w14:textFill>
                  <w14:solidFill>
                    <w14:schemeClr w14:val="tx1"/>
                  </w14:solidFill>
                </w14:textFill>
              </w:rPr>
            </w:pPr>
          </w:p>
        </w:tc>
        <w:tc>
          <w:tcPr>
            <w:tcW w:w="2840" w:type="dxa"/>
            <w:gridSpan w:val="3"/>
            <w:tcBorders>
              <w:top w:val="single" w:color="auto" w:sz="4" w:space="0"/>
              <w:left w:val="single" w:color="auto" w:sz="4" w:space="0"/>
              <w:bottom w:val="single" w:color="auto" w:sz="4" w:space="0"/>
              <w:right w:val="single" w:color="auto" w:sz="4" w:space="0"/>
            </w:tcBorders>
            <w:vAlign w:val="center"/>
          </w:tcPr>
          <w:p w14:paraId="18B5BEC1">
            <w:pPr>
              <w:spacing w:line="360" w:lineRule="auto"/>
              <w:jc w:val="center"/>
              <w:rPr>
                <w:rFonts w:hint="eastAsia"/>
                <w:color w:val="000000" w:themeColor="text1"/>
                <w:szCs w:val="21"/>
                <w14:textFill>
                  <w14:solidFill>
                    <w14:schemeClr w14:val="tx1"/>
                  </w14:solidFill>
                </w14:textFill>
              </w:rPr>
            </w:pP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2860889F">
            <w:pPr>
              <w:spacing w:line="360" w:lineRule="auto"/>
              <w:jc w:val="center"/>
              <w:rPr>
                <w:color w:val="000000" w:themeColor="text1"/>
                <w:szCs w:val="21"/>
                <w14:textFill>
                  <w14:solidFill>
                    <w14:schemeClr w14:val="tx1"/>
                  </w14:solidFill>
                </w14:textFill>
              </w:rPr>
            </w:pPr>
          </w:p>
        </w:tc>
      </w:tr>
      <w:tr w14:paraId="6F022A0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09E1BF38">
            <w:pPr>
              <w:spacing w:line="360" w:lineRule="auto"/>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温度2</w:t>
            </w:r>
          </w:p>
        </w:tc>
        <w:tc>
          <w:tcPr>
            <w:tcW w:w="2109" w:type="dxa"/>
            <w:gridSpan w:val="2"/>
            <w:tcBorders>
              <w:top w:val="single" w:color="auto" w:sz="4" w:space="0"/>
              <w:left w:val="single" w:color="auto" w:sz="4" w:space="0"/>
              <w:bottom w:val="single" w:color="auto" w:sz="4" w:space="0"/>
              <w:right w:val="single" w:color="auto" w:sz="4" w:space="0"/>
            </w:tcBorders>
            <w:vAlign w:val="center"/>
          </w:tcPr>
          <w:p w14:paraId="208AA360">
            <w:pPr>
              <w:spacing w:line="360" w:lineRule="auto"/>
              <w:jc w:val="center"/>
              <w:rPr>
                <w:color w:val="000000" w:themeColor="text1"/>
                <w:szCs w:val="21"/>
                <w14:textFill>
                  <w14:solidFill>
                    <w14:schemeClr w14:val="tx1"/>
                  </w14:solidFill>
                </w14:textFill>
              </w:rPr>
            </w:pPr>
          </w:p>
        </w:tc>
        <w:tc>
          <w:tcPr>
            <w:tcW w:w="2840" w:type="dxa"/>
            <w:gridSpan w:val="3"/>
            <w:tcBorders>
              <w:top w:val="single" w:color="auto" w:sz="4" w:space="0"/>
              <w:left w:val="single" w:color="auto" w:sz="4" w:space="0"/>
              <w:bottom w:val="single" w:color="auto" w:sz="4" w:space="0"/>
              <w:right w:val="single" w:color="auto" w:sz="4" w:space="0"/>
            </w:tcBorders>
            <w:vAlign w:val="center"/>
          </w:tcPr>
          <w:p w14:paraId="4A66D6C2">
            <w:pPr>
              <w:spacing w:line="360" w:lineRule="auto"/>
              <w:jc w:val="center"/>
              <w:rPr>
                <w:rFonts w:hint="eastAsia"/>
                <w:color w:val="000000" w:themeColor="text1"/>
                <w:szCs w:val="21"/>
                <w14:textFill>
                  <w14:solidFill>
                    <w14:schemeClr w14:val="tx1"/>
                  </w14:solidFill>
                </w14:textFill>
              </w:rPr>
            </w:pP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17423396">
            <w:pPr>
              <w:spacing w:line="360" w:lineRule="auto"/>
              <w:jc w:val="center"/>
              <w:rPr>
                <w:color w:val="000000" w:themeColor="text1"/>
                <w:szCs w:val="21"/>
                <w14:textFill>
                  <w14:solidFill>
                    <w14:schemeClr w14:val="tx1"/>
                  </w14:solidFill>
                </w14:textFill>
              </w:rPr>
            </w:pPr>
          </w:p>
        </w:tc>
      </w:tr>
      <w:tr w14:paraId="0760093F">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59"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20FA8DD8">
            <w:pPr>
              <w:widowControl/>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校准点（</w:t>
            </w:r>
            <w:r>
              <w:rPr>
                <w:rFonts w:hint="eastAsia"/>
                <w:bCs/>
                <w:sz w:val="24"/>
                <w:lang w:val="en-US" w:eastAsia="zh-CN"/>
              </w:rPr>
              <w:t>μS/cm</w:t>
            </w:r>
            <w:r>
              <w:rPr>
                <w:rFonts w:hint="eastAsia"/>
                <w:color w:val="000000" w:themeColor="text1"/>
                <w:kern w:val="0"/>
                <w:szCs w:val="21"/>
                <w14:textFill>
                  <w14:solidFill>
                    <w14:schemeClr w14:val="tx1"/>
                  </w14:solidFill>
                </w14:textFill>
              </w:rPr>
              <w:t>）</w:t>
            </w:r>
          </w:p>
        </w:tc>
        <w:tc>
          <w:tcPr>
            <w:tcW w:w="1132" w:type="dxa"/>
            <w:tcBorders>
              <w:top w:val="single" w:color="auto" w:sz="2" w:space="0"/>
              <w:left w:val="single" w:color="auto" w:sz="2" w:space="0"/>
              <w:bottom w:val="single" w:color="auto" w:sz="2" w:space="0"/>
              <w:right w:val="single" w:color="auto" w:sz="2" w:space="0"/>
            </w:tcBorders>
            <w:vAlign w:val="center"/>
          </w:tcPr>
          <w:p w14:paraId="3F90A418">
            <w:pPr>
              <w:spacing w:line="36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量程上限（k</w:t>
            </w:r>
            <w:r>
              <w:rPr>
                <w:rFonts w:hint="eastAsia"/>
                <w:color w:val="000000" w:themeColor="text1"/>
                <w:kern w:val="0"/>
                <w:szCs w:val="21"/>
                <w:vertAlign w:val="subscript"/>
                <w:lang w:val="en-US" w:eastAsia="zh-CN"/>
                <w14:textFill>
                  <w14:solidFill>
                    <w14:schemeClr w14:val="tx1"/>
                  </w14:solidFill>
                </w14:textFill>
              </w:rPr>
              <w:t>F</w:t>
            </w:r>
            <w:r>
              <w:rPr>
                <w:rFonts w:hint="eastAsia"/>
                <w:color w:val="000000" w:themeColor="text1"/>
                <w:kern w:val="0"/>
                <w:szCs w:val="21"/>
                <w:lang w:val="en-US" w:eastAsia="zh-CN"/>
                <w14:textFill>
                  <w14:solidFill>
                    <w14:schemeClr w14:val="tx1"/>
                  </w14:solidFill>
                </w14:textFill>
              </w:rPr>
              <w:t>）</w:t>
            </w:r>
          </w:p>
        </w:tc>
        <w:tc>
          <w:tcPr>
            <w:tcW w:w="977" w:type="dxa"/>
            <w:tcBorders>
              <w:top w:val="single" w:color="auto" w:sz="2" w:space="0"/>
              <w:left w:val="single" w:color="auto" w:sz="2" w:space="0"/>
              <w:bottom w:val="single" w:color="auto" w:sz="2" w:space="0"/>
              <w:right w:val="single" w:color="auto" w:sz="2" w:space="0"/>
            </w:tcBorders>
            <w:vAlign w:val="center"/>
          </w:tcPr>
          <w:p w14:paraId="24FAD2E0">
            <w:pPr>
              <w:spacing w:line="36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溶液标准值（k</w:t>
            </w:r>
            <w:r>
              <w:rPr>
                <w:rFonts w:hint="eastAsia"/>
                <w:color w:val="000000" w:themeColor="text1"/>
                <w:kern w:val="0"/>
                <w:szCs w:val="21"/>
                <w:vertAlign w:val="subscript"/>
                <w:lang w:val="en-US" w:eastAsia="zh-CN"/>
                <w14:textFill>
                  <w14:solidFill>
                    <w14:schemeClr w14:val="tx1"/>
                  </w14:solidFill>
                </w14:textFill>
              </w:rPr>
              <w:t>S</w:t>
            </w:r>
            <w:r>
              <w:rPr>
                <w:rFonts w:hint="eastAsia"/>
                <w:color w:val="000000" w:themeColor="text1"/>
                <w:kern w:val="0"/>
                <w:szCs w:val="21"/>
                <w:lang w:val="en-US" w:eastAsia="zh-CN"/>
                <w14:textFill>
                  <w14:solidFill>
                    <w14:schemeClr w14:val="tx1"/>
                  </w14:solidFill>
                </w14:textFill>
              </w:rPr>
              <w:t>）</w:t>
            </w:r>
          </w:p>
        </w:tc>
        <w:tc>
          <w:tcPr>
            <w:tcW w:w="2843" w:type="dxa"/>
            <w:gridSpan w:val="4"/>
            <w:tcBorders>
              <w:top w:val="single" w:color="auto" w:sz="2" w:space="0"/>
              <w:left w:val="single" w:color="auto" w:sz="2" w:space="0"/>
              <w:bottom w:val="single" w:color="auto" w:sz="2" w:space="0"/>
              <w:right w:val="single" w:color="auto" w:sz="4" w:space="0"/>
            </w:tcBorders>
            <w:vAlign w:val="center"/>
          </w:tcPr>
          <w:p w14:paraId="4520ECAD">
            <w:pPr>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测量</w:t>
            </w:r>
            <w:r>
              <w:rPr>
                <w:rFonts w:hint="eastAsia"/>
                <w:color w:val="000000" w:themeColor="text1"/>
                <w:kern w:val="0"/>
                <w:szCs w:val="21"/>
                <w14:textFill>
                  <w14:solidFill>
                    <w14:schemeClr w14:val="tx1"/>
                  </w14:solidFill>
                </w14:textFill>
              </w:rPr>
              <w:t>值（</w:t>
            </w:r>
            <w:r>
              <w:rPr>
                <w:rFonts w:hint="eastAsia"/>
                <w:color w:val="000000" w:themeColor="text1"/>
                <w:kern w:val="0"/>
                <w:szCs w:val="21"/>
                <w:lang w:val="en-US" w:eastAsia="zh-CN"/>
                <w14:textFill>
                  <w14:solidFill>
                    <w14:schemeClr w14:val="tx1"/>
                  </w14:solidFill>
                </w14:textFill>
              </w:rPr>
              <w:t>k</w:t>
            </w:r>
            <w:r>
              <w:rPr>
                <w:rFonts w:hint="eastAsia"/>
                <w:color w:val="000000" w:themeColor="text1"/>
                <w:kern w:val="0"/>
                <w:szCs w:val="21"/>
                <w:vertAlign w:val="subscript"/>
                <w:lang w:val="en-US" w:eastAsia="zh-CN"/>
                <w14:textFill>
                  <w14:solidFill>
                    <w14:schemeClr w14:val="tx1"/>
                  </w14:solidFill>
                </w14:textFill>
              </w:rPr>
              <w:t>M</w:t>
            </w:r>
            <w:r>
              <w:rPr>
                <w:rFonts w:hint="eastAsia"/>
                <w:color w:val="000000" w:themeColor="text1"/>
                <w:kern w:val="0"/>
                <w:szCs w:val="21"/>
                <w14:textFill>
                  <w14:solidFill>
                    <w14:schemeClr w14:val="tx1"/>
                  </w14:solidFill>
                </w14:textFill>
              </w:rPr>
              <w:t>）</w:t>
            </w:r>
          </w:p>
        </w:tc>
        <w:tc>
          <w:tcPr>
            <w:tcW w:w="1967" w:type="dxa"/>
            <w:tcBorders>
              <w:top w:val="single" w:color="auto" w:sz="2" w:space="0"/>
              <w:left w:val="single" w:color="auto" w:sz="4" w:space="0"/>
              <w:bottom w:val="single" w:color="auto" w:sz="2" w:space="0"/>
              <w:right w:val="single" w:color="auto" w:sz="2" w:space="0"/>
            </w:tcBorders>
            <w:vAlign w:val="center"/>
          </w:tcPr>
          <w:p w14:paraId="45183CD3">
            <w:pPr>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引用误差</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w:t>
            </w:r>
            <w:r>
              <w:rPr>
                <w:rFonts w:hint="eastAsia"/>
                <w:color w:val="000000" w:themeColor="text1"/>
                <w:kern w:val="0"/>
                <w:szCs w:val="21"/>
                <w14:textFill>
                  <w14:solidFill>
                    <w14:schemeClr w14:val="tx1"/>
                  </w14:solidFill>
                </w14:textFill>
              </w:rPr>
              <w:t>）</w:t>
            </w:r>
          </w:p>
        </w:tc>
      </w:tr>
      <w:tr w14:paraId="557C406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527CFDEE">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校准点1</w:t>
            </w:r>
          </w:p>
        </w:tc>
        <w:tc>
          <w:tcPr>
            <w:tcW w:w="1132" w:type="dxa"/>
            <w:tcBorders>
              <w:top w:val="single" w:color="auto" w:sz="2" w:space="0"/>
              <w:left w:val="single" w:color="auto" w:sz="2" w:space="0"/>
              <w:bottom w:val="single" w:color="auto" w:sz="2" w:space="0"/>
              <w:right w:val="single" w:color="auto" w:sz="2" w:space="0"/>
            </w:tcBorders>
            <w:vAlign w:val="center"/>
          </w:tcPr>
          <w:p w14:paraId="3D1CA4AA">
            <w:pPr>
              <w:spacing w:line="360" w:lineRule="auto"/>
              <w:jc w:val="center"/>
              <w:rPr>
                <w:color w:val="000000" w:themeColor="text1"/>
                <w:szCs w:val="21"/>
                <w14:textFill>
                  <w14:solidFill>
                    <w14:schemeClr w14:val="tx1"/>
                  </w14:solidFill>
                </w14:textFill>
              </w:rPr>
            </w:pPr>
          </w:p>
        </w:tc>
        <w:tc>
          <w:tcPr>
            <w:tcW w:w="977" w:type="dxa"/>
            <w:tcBorders>
              <w:top w:val="single" w:color="auto" w:sz="2" w:space="0"/>
              <w:left w:val="single" w:color="auto" w:sz="2" w:space="0"/>
              <w:bottom w:val="single" w:color="auto" w:sz="2" w:space="0"/>
              <w:right w:val="single" w:color="auto" w:sz="2" w:space="0"/>
            </w:tcBorders>
            <w:vAlign w:val="center"/>
          </w:tcPr>
          <w:p w14:paraId="618B3F98">
            <w:pPr>
              <w:spacing w:line="360" w:lineRule="auto"/>
              <w:jc w:val="center"/>
              <w:rPr>
                <w:color w:val="000000" w:themeColor="text1"/>
                <w:szCs w:val="21"/>
                <w14:textFill>
                  <w14:solidFill>
                    <w14:schemeClr w14:val="tx1"/>
                  </w14:solidFill>
                </w14:textFill>
              </w:rPr>
            </w:pPr>
          </w:p>
        </w:tc>
        <w:tc>
          <w:tcPr>
            <w:tcW w:w="947" w:type="dxa"/>
            <w:tcBorders>
              <w:top w:val="single" w:color="auto" w:sz="2" w:space="0"/>
              <w:left w:val="single" w:color="auto" w:sz="2" w:space="0"/>
              <w:bottom w:val="single" w:color="auto" w:sz="2" w:space="0"/>
              <w:right w:val="single" w:color="auto" w:sz="4" w:space="0"/>
            </w:tcBorders>
            <w:vAlign w:val="center"/>
          </w:tcPr>
          <w:p w14:paraId="36AF033A">
            <w:pPr>
              <w:spacing w:line="360" w:lineRule="auto"/>
              <w:jc w:val="center"/>
              <w:rPr>
                <w:color w:val="000000" w:themeColor="text1"/>
                <w:szCs w:val="21"/>
                <w14:textFill>
                  <w14:solidFill>
                    <w14:schemeClr w14:val="tx1"/>
                  </w14:solidFill>
                </w14:textFill>
              </w:rPr>
            </w:pPr>
          </w:p>
        </w:tc>
        <w:tc>
          <w:tcPr>
            <w:tcW w:w="947" w:type="dxa"/>
            <w:tcBorders>
              <w:top w:val="single" w:color="auto" w:sz="2" w:space="0"/>
              <w:left w:val="single" w:color="auto" w:sz="2" w:space="0"/>
              <w:bottom w:val="single" w:color="auto" w:sz="2" w:space="0"/>
              <w:right w:val="single" w:color="auto" w:sz="4" w:space="0"/>
            </w:tcBorders>
            <w:vAlign w:val="center"/>
          </w:tcPr>
          <w:p w14:paraId="7D550684">
            <w:pPr>
              <w:spacing w:line="360" w:lineRule="auto"/>
              <w:jc w:val="center"/>
              <w:rPr>
                <w:color w:val="000000" w:themeColor="text1"/>
                <w:szCs w:val="21"/>
                <w14:textFill>
                  <w14:solidFill>
                    <w14:schemeClr w14:val="tx1"/>
                  </w14:solidFill>
                </w14:textFill>
              </w:rPr>
            </w:pPr>
          </w:p>
        </w:tc>
        <w:tc>
          <w:tcPr>
            <w:tcW w:w="949" w:type="dxa"/>
            <w:gridSpan w:val="2"/>
            <w:tcBorders>
              <w:top w:val="single" w:color="auto" w:sz="2" w:space="0"/>
              <w:left w:val="single" w:color="auto" w:sz="2" w:space="0"/>
              <w:bottom w:val="single" w:color="auto" w:sz="2" w:space="0"/>
              <w:right w:val="single" w:color="auto" w:sz="4" w:space="0"/>
            </w:tcBorders>
            <w:vAlign w:val="center"/>
          </w:tcPr>
          <w:p w14:paraId="1E7FF9D7">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76A2D711">
            <w:pPr>
              <w:spacing w:line="360" w:lineRule="auto"/>
              <w:jc w:val="center"/>
              <w:rPr>
                <w:color w:val="000000" w:themeColor="text1"/>
                <w:szCs w:val="21"/>
                <w14:textFill>
                  <w14:solidFill>
                    <w14:schemeClr w14:val="tx1"/>
                  </w14:solidFill>
                </w14:textFill>
              </w:rPr>
            </w:pPr>
          </w:p>
        </w:tc>
      </w:tr>
      <w:tr w14:paraId="74689C9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1812DB05">
            <w:pPr>
              <w:spacing w:line="360" w:lineRule="auto"/>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校准点</w:t>
            </w:r>
            <w:r>
              <w:rPr>
                <w:rFonts w:hint="eastAsia"/>
                <w:color w:val="000000" w:themeColor="text1"/>
                <w:szCs w:val="21"/>
                <w:lang w:val="en-US" w:eastAsia="zh-CN"/>
                <w14:textFill>
                  <w14:solidFill>
                    <w14:schemeClr w14:val="tx1"/>
                  </w14:solidFill>
                </w14:textFill>
              </w:rPr>
              <w:t>2</w:t>
            </w:r>
          </w:p>
        </w:tc>
        <w:tc>
          <w:tcPr>
            <w:tcW w:w="1132" w:type="dxa"/>
            <w:tcBorders>
              <w:top w:val="single" w:color="auto" w:sz="2" w:space="0"/>
              <w:left w:val="single" w:color="auto" w:sz="2" w:space="0"/>
              <w:bottom w:val="single" w:color="auto" w:sz="2" w:space="0"/>
              <w:right w:val="single" w:color="auto" w:sz="2" w:space="0"/>
            </w:tcBorders>
            <w:vAlign w:val="center"/>
          </w:tcPr>
          <w:p w14:paraId="1325ECFF">
            <w:pPr>
              <w:spacing w:line="360" w:lineRule="auto"/>
              <w:jc w:val="center"/>
              <w:rPr>
                <w:color w:val="000000" w:themeColor="text1"/>
                <w:szCs w:val="21"/>
                <w14:textFill>
                  <w14:solidFill>
                    <w14:schemeClr w14:val="tx1"/>
                  </w14:solidFill>
                </w14:textFill>
              </w:rPr>
            </w:pPr>
          </w:p>
        </w:tc>
        <w:tc>
          <w:tcPr>
            <w:tcW w:w="977" w:type="dxa"/>
            <w:tcBorders>
              <w:top w:val="single" w:color="auto" w:sz="2" w:space="0"/>
              <w:left w:val="single" w:color="auto" w:sz="2" w:space="0"/>
              <w:bottom w:val="single" w:color="auto" w:sz="2" w:space="0"/>
              <w:right w:val="single" w:color="auto" w:sz="2" w:space="0"/>
            </w:tcBorders>
            <w:vAlign w:val="center"/>
          </w:tcPr>
          <w:p w14:paraId="5CB6CBCC">
            <w:pPr>
              <w:spacing w:line="360" w:lineRule="auto"/>
              <w:jc w:val="center"/>
              <w:rPr>
                <w:color w:val="000000" w:themeColor="text1"/>
                <w:szCs w:val="21"/>
                <w14:textFill>
                  <w14:solidFill>
                    <w14:schemeClr w14:val="tx1"/>
                  </w14:solidFill>
                </w14:textFill>
              </w:rPr>
            </w:pPr>
          </w:p>
        </w:tc>
        <w:tc>
          <w:tcPr>
            <w:tcW w:w="947" w:type="dxa"/>
            <w:tcBorders>
              <w:top w:val="single" w:color="auto" w:sz="2" w:space="0"/>
              <w:left w:val="single" w:color="auto" w:sz="2" w:space="0"/>
              <w:bottom w:val="single" w:color="auto" w:sz="2" w:space="0"/>
              <w:right w:val="single" w:color="auto" w:sz="4" w:space="0"/>
            </w:tcBorders>
            <w:vAlign w:val="center"/>
          </w:tcPr>
          <w:p w14:paraId="493C38A0">
            <w:pPr>
              <w:spacing w:line="360" w:lineRule="auto"/>
              <w:jc w:val="center"/>
              <w:rPr>
                <w:color w:val="000000" w:themeColor="text1"/>
                <w:szCs w:val="21"/>
                <w14:textFill>
                  <w14:solidFill>
                    <w14:schemeClr w14:val="tx1"/>
                  </w14:solidFill>
                </w14:textFill>
              </w:rPr>
            </w:pPr>
          </w:p>
        </w:tc>
        <w:tc>
          <w:tcPr>
            <w:tcW w:w="947" w:type="dxa"/>
            <w:tcBorders>
              <w:top w:val="single" w:color="auto" w:sz="2" w:space="0"/>
              <w:left w:val="single" w:color="auto" w:sz="2" w:space="0"/>
              <w:bottom w:val="single" w:color="auto" w:sz="2" w:space="0"/>
              <w:right w:val="single" w:color="auto" w:sz="4" w:space="0"/>
            </w:tcBorders>
            <w:vAlign w:val="center"/>
          </w:tcPr>
          <w:p w14:paraId="64CAE89F">
            <w:pPr>
              <w:spacing w:line="360" w:lineRule="auto"/>
              <w:jc w:val="center"/>
              <w:rPr>
                <w:color w:val="000000" w:themeColor="text1"/>
                <w:szCs w:val="21"/>
                <w14:textFill>
                  <w14:solidFill>
                    <w14:schemeClr w14:val="tx1"/>
                  </w14:solidFill>
                </w14:textFill>
              </w:rPr>
            </w:pPr>
          </w:p>
        </w:tc>
        <w:tc>
          <w:tcPr>
            <w:tcW w:w="949" w:type="dxa"/>
            <w:gridSpan w:val="2"/>
            <w:tcBorders>
              <w:top w:val="single" w:color="auto" w:sz="2" w:space="0"/>
              <w:left w:val="single" w:color="auto" w:sz="2" w:space="0"/>
              <w:bottom w:val="single" w:color="auto" w:sz="2" w:space="0"/>
              <w:right w:val="single" w:color="auto" w:sz="4" w:space="0"/>
            </w:tcBorders>
            <w:vAlign w:val="center"/>
          </w:tcPr>
          <w:p w14:paraId="6D5BE5F7">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45AE4F11">
            <w:pPr>
              <w:spacing w:line="360" w:lineRule="auto"/>
              <w:jc w:val="center"/>
              <w:rPr>
                <w:color w:val="000000" w:themeColor="text1"/>
                <w:szCs w:val="21"/>
                <w14:textFill>
                  <w14:solidFill>
                    <w14:schemeClr w14:val="tx1"/>
                  </w14:solidFill>
                </w14:textFill>
              </w:rPr>
            </w:pPr>
          </w:p>
        </w:tc>
      </w:tr>
      <w:tr w14:paraId="4B43F76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670D0830">
            <w:pPr>
              <w:spacing w:line="360" w:lineRule="auto"/>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校准点</w:t>
            </w:r>
            <w:r>
              <w:rPr>
                <w:rFonts w:hint="eastAsia"/>
                <w:color w:val="000000" w:themeColor="text1"/>
                <w:szCs w:val="21"/>
                <w:lang w:val="en-US" w:eastAsia="zh-CN"/>
                <w14:textFill>
                  <w14:solidFill>
                    <w14:schemeClr w14:val="tx1"/>
                  </w14:solidFill>
                </w14:textFill>
              </w:rPr>
              <w:t>3</w:t>
            </w:r>
          </w:p>
        </w:tc>
        <w:tc>
          <w:tcPr>
            <w:tcW w:w="1132" w:type="dxa"/>
            <w:tcBorders>
              <w:top w:val="single" w:color="auto" w:sz="2" w:space="0"/>
              <w:left w:val="single" w:color="auto" w:sz="2" w:space="0"/>
              <w:bottom w:val="single" w:color="auto" w:sz="2" w:space="0"/>
              <w:right w:val="single" w:color="auto" w:sz="2" w:space="0"/>
            </w:tcBorders>
            <w:vAlign w:val="center"/>
          </w:tcPr>
          <w:p w14:paraId="130EB203">
            <w:pPr>
              <w:spacing w:line="360" w:lineRule="auto"/>
              <w:jc w:val="center"/>
              <w:rPr>
                <w:color w:val="000000" w:themeColor="text1"/>
                <w:szCs w:val="21"/>
                <w14:textFill>
                  <w14:solidFill>
                    <w14:schemeClr w14:val="tx1"/>
                  </w14:solidFill>
                </w14:textFill>
              </w:rPr>
            </w:pPr>
          </w:p>
        </w:tc>
        <w:tc>
          <w:tcPr>
            <w:tcW w:w="977" w:type="dxa"/>
            <w:tcBorders>
              <w:top w:val="single" w:color="auto" w:sz="2" w:space="0"/>
              <w:left w:val="single" w:color="auto" w:sz="2" w:space="0"/>
              <w:bottom w:val="single" w:color="auto" w:sz="2" w:space="0"/>
              <w:right w:val="single" w:color="auto" w:sz="2" w:space="0"/>
            </w:tcBorders>
            <w:vAlign w:val="center"/>
          </w:tcPr>
          <w:p w14:paraId="536E2B16">
            <w:pPr>
              <w:spacing w:line="360" w:lineRule="auto"/>
              <w:jc w:val="center"/>
              <w:rPr>
                <w:color w:val="000000" w:themeColor="text1"/>
                <w:szCs w:val="21"/>
                <w14:textFill>
                  <w14:solidFill>
                    <w14:schemeClr w14:val="tx1"/>
                  </w14:solidFill>
                </w14:textFill>
              </w:rPr>
            </w:pPr>
          </w:p>
        </w:tc>
        <w:tc>
          <w:tcPr>
            <w:tcW w:w="947" w:type="dxa"/>
            <w:tcBorders>
              <w:top w:val="single" w:color="auto" w:sz="2" w:space="0"/>
              <w:left w:val="single" w:color="auto" w:sz="2" w:space="0"/>
              <w:bottom w:val="single" w:color="auto" w:sz="2" w:space="0"/>
              <w:right w:val="single" w:color="auto" w:sz="4" w:space="0"/>
            </w:tcBorders>
            <w:vAlign w:val="center"/>
          </w:tcPr>
          <w:p w14:paraId="0EE4C0D2">
            <w:pPr>
              <w:spacing w:line="360" w:lineRule="auto"/>
              <w:jc w:val="center"/>
              <w:rPr>
                <w:color w:val="000000" w:themeColor="text1"/>
                <w:szCs w:val="21"/>
                <w14:textFill>
                  <w14:solidFill>
                    <w14:schemeClr w14:val="tx1"/>
                  </w14:solidFill>
                </w14:textFill>
              </w:rPr>
            </w:pPr>
          </w:p>
        </w:tc>
        <w:tc>
          <w:tcPr>
            <w:tcW w:w="947" w:type="dxa"/>
            <w:tcBorders>
              <w:top w:val="single" w:color="auto" w:sz="2" w:space="0"/>
              <w:left w:val="single" w:color="auto" w:sz="2" w:space="0"/>
              <w:bottom w:val="single" w:color="auto" w:sz="2" w:space="0"/>
              <w:right w:val="single" w:color="auto" w:sz="4" w:space="0"/>
            </w:tcBorders>
            <w:vAlign w:val="center"/>
          </w:tcPr>
          <w:p w14:paraId="3A1F24E6">
            <w:pPr>
              <w:spacing w:line="360" w:lineRule="auto"/>
              <w:jc w:val="center"/>
              <w:rPr>
                <w:color w:val="000000" w:themeColor="text1"/>
                <w:szCs w:val="21"/>
                <w14:textFill>
                  <w14:solidFill>
                    <w14:schemeClr w14:val="tx1"/>
                  </w14:solidFill>
                </w14:textFill>
              </w:rPr>
            </w:pPr>
          </w:p>
        </w:tc>
        <w:tc>
          <w:tcPr>
            <w:tcW w:w="949" w:type="dxa"/>
            <w:gridSpan w:val="2"/>
            <w:tcBorders>
              <w:top w:val="single" w:color="auto" w:sz="2" w:space="0"/>
              <w:left w:val="single" w:color="auto" w:sz="2" w:space="0"/>
              <w:bottom w:val="single" w:color="auto" w:sz="2" w:space="0"/>
              <w:right w:val="single" w:color="auto" w:sz="4" w:space="0"/>
            </w:tcBorders>
            <w:vAlign w:val="center"/>
          </w:tcPr>
          <w:p w14:paraId="79939E5A">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27137A26">
            <w:pPr>
              <w:spacing w:line="360" w:lineRule="auto"/>
              <w:jc w:val="center"/>
              <w:rPr>
                <w:color w:val="000000" w:themeColor="text1"/>
                <w:szCs w:val="21"/>
                <w14:textFill>
                  <w14:solidFill>
                    <w14:schemeClr w14:val="tx1"/>
                  </w14:solidFill>
                </w14:textFill>
              </w:rPr>
            </w:pPr>
          </w:p>
        </w:tc>
      </w:tr>
      <w:tr w14:paraId="6DCF8D2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8"/>
            <w:tcBorders>
              <w:top w:val="single" w:color="auto" w:sz="2" w:space="0"/>
              <w:left w:val="single" w:color="auto" w:sz="2" w:space="0"/>
              <w:bottom w:val="single" w:color="auto" w:sz="2" w:space="0"/>
              <w:right w:val="single" w:color="auto" w:sz="4" w:space="0"/>
            </w:tcBorders>
            <w:vAlign w:val="center"/>
          </w:tcPr>
          <w:p w14:paraId="7B8A6099">
            <w:pPr>
              <w:spacing w:line="360" w:lineRule="auto"/>
              <w:rPr>
                <w:color w:val="000000" w:themeColor="text1"/>
                <w:szCs w:val="21"/>
                <w14:textFill>
                  <w14:solidFill>
                    <w14:schemeClr w14:val="tx1"/>
                  </w14:solidFill>
                </w14:textFill>
              </w:rPr>
            </w:pPr>
            <w:r>
              <w:rPr>
                <w:rFonts w:hint="eastAsia"/>
                <w:color w:val="000000" w:themeColor="text1"/>
                <w:sz w:val="24"/>
                <w:lang w:val="en-US" w:eastAsia="zh-CN"/>
                <w14:textFill>
                  <w14:solidFill>
                    <w14:schemeClr w14:val="tx1"/>
                  </w14:solidFill>
                </w14:textFill>
              </w:rPr>
              <w:t>仪器重复性</w:t>
            </w:r>
            <w:r>
              <w:rPr>
                <w:rFonts w:hint="eastAsia"/>
                <w:color w:val="000000" w:themeColor="text1"/>
                <w:szCs w:val="21"/>
                <w14:textFill>
                  <w14:solidFill>
                    <w14:schemeClr w14:val="tx1"/>
                  </w14:solidFill>
                </w14:textFill>
              </w:rPr>
              <w:t>：</w:t>
            </w:r>
          </w:p>
        </w:tc>
      </w:tr>
    </w:tbl>
    <w:p w14:paraId="2478E0A0">
      <w:pPr>
        <w:pStyle w:val="3"/>
        <w:spacing w:before="0" w:after="0" w:line="360" w:lineRule="auto"/>
        <w:rPr>
          <w:rFonts w:hint="eastAsia" w:ascii="黑体" w:hAnsi="黑体"/>
          <w:color w:val="000000" w:themeColor="text1"/>
          <w:sz w:val="24"/>
          <w:szCs w:val="24"/>
          <w:lang w:val="en-US" w:eastAsia="zh-CN"/>
          <w14:textFill>
            <w14:solidFill>
              <w14:schemeClr w14:val="tx1"/>
            </w14:solidFill>
          </w14:textFill>
        </w:rPr>
      </w:pPr>
    </w:p>
    <w:p w14:paraId="7D9ECB7F">
      <w:pPr>
        <w:rPr>
          <w:rFonts w:hint="eastAsia" w:ascii="黑体" w:hAnsi="黑体"/>
          <w:color w:val="000000" w:themeColor="text1"/>
          <w:sz w:val="24"/>
          <w:szCs w:val="24"/>
          <w:lang w:val="en-US" w:eastAsia="zh-CN"/>
          <w14:textFill>
            <w14:solidFill>
              <w14:schemeClr w14:val="tx1"/>
            </w14:solidFill>
          </w14:textFill>
        </w:rPr>
      </w:pPr>
    </w:p>
    <w:p w14:paraId="09BD882F">
      <w:pPr>
        <w:rPr>
          <w:rFonts w:hint="eastAsia" w:ascii="黑体" w:hAnsi="黑体"/>
          <w:color w:val="000000" w:themeColor="text1"/>
          <w:sz w:val="24"/>
          <w:szCs w:val="24"/>
          <w:lang w:val="en-US" w:eastAsia="zh-CN"/>
          <w14:textFill>
            <w14:solidFill>
              <w14:schemeClr w14:val="tx1"/>
            </w14:solidFill>
          </w14:textFill>
        </w:rPr>
      </w:pPr>
    </w:p>
    <w:p w14:paraId="0809E295">
      <w:pPr>
        <w:rPr>
          <w:rFonts w:hint="eastAsia" w:ascii="黑体" w:hAnsi="黑体"/>
          <w:color w:val="000000" w:themeColor="text1"/>
          <w:sz w:val="24"/>
          <w:szCs w:val="24"/>
          <w:lang w:val="en-US" w:eastAsia="zh-CN"/>
          <w14:textFill>
            <w14:solidFill>
              <w14:schemeClr w14:val="tx1"/>
            </w14:solidFill>
          </w14:textFill>
        </w:rPr>
      </w:pPr>
    </w:p>
    <w:p w14:paraId="4AB4D599">
      <w:pPr>
        <w:rPr>
          <w:rFonts w:hint="eastAsia" w:ascii="黑体" w:hAnsi="黑体"/>
          <w:color w:val="000000" w:themeColor="text1"/>
          <w:sz w:val="24"/>
          <w:szCs w:val="24"/>
          <w:lang w:val="en-US" w:eastAsia="zh-CN"/>
          <w14:textFill>
            <w14:solidFill>
              <w14:schemeClr w14:val="tx1"/>
            </w14:solidFill>
          </w14:textFill>
        </w:rPr>
      </w:pPr>
    </w:p>
    <w:p w14:paraId="3904374C">
      <w:pPr>
        <w:pStyle w:val="3"/>
        <w:spacing w:before="0" w:after="0" w:line="360" w:lineRule="auto"/>
        <w:rPr>
          <w:rFonts w:hint="default" w:ascii="黑体" w:hAnsi="黑体" w:eastAsia="黑体"/>
          <w:color w:val="000000" w:themeColor="text1"/>
          <w:sz w:val="24"/>
          <w:szCs w:val="24"/>
          <w:lang w:val="en-US" w:eastAsia="zh-CN"/>
          <w14:textFill>
            <w14:solidFill>
              <w14:schemeClr w14:val="tx1"/>
            </w14:solidFill>
          </w14:textFill>
        </w:rPr>
      </w:pPr>
      <w:r>
        <w:rPr>
          <w:rFonts w:hint="eastAsia" w:ascii="黑体" w:hAnsi="黑体"/>
          <w:color w:val="000000" w:themeColor="text1"/>
          <w:sz w:val="24"/>
          <w:szCs w:val="24"/>
          <w:lang w:val="en-US" w:eastAsia="zh-CN"/>
          <w14:textFill>
            <w14:solidFill>
              <w14:schemeClr w14:val="tx1"/>
            </w14:solidFill>
          </w14:textFill>
        </w:rPr>
        <w:t>附录B</w:t>
      </w:r>
    </w:p>
    <w:bookmarkEnd w:id="253"/>
    <w:p w14:paraId="4D9B28A7">
      <w:pPr>
        <w:pStyle w:val="3"/>
        <w:spacing w:before="0" w:after="0" w:line="360" w:lineRule="auto"/>
        <w:jc w:val="center"/>
        <w:rPr>
          <w:rFonts w:ascii="黑体" w:hAnsi="黑体"/>
          <w:color w:val="000000" w:themeColor="text1"/>
          <w:sz w:val="24"/>
          <w:szCs w:val="24"/>
          <w14:textFill>
            <w14:solidFill>
              <w14:schemeClr w14:val="tx1"/>
            </w14:solidFill>
          </w14:textFill>
        </w:rPr>
      </w:pPr>
      <w:r>
        <w:rPr>
          <w:rFonts w:ascii="黑体" w:hAnsi="黑体"/>
          <w:color w:val="000000" w:themeColor="text1"/>
          <w:sz w:val="24"/>
          <w:szCs w:val="24"/>
          <w14:textFill>
            <w14:solidFill>
              <w14:schemeClr w14:val="tx1"/>
            </w14:solidFill>
          </w14:textFill>
        </w:rPr>
        <w:t>校准证书内页格式</w:t>
      </w:r>
      <w:r>
        <w:rPr>
          <w:rFonts w:hint="eastAsia" w:ascii="黑体" w:hAnsi="黑体"/>
          <w:color w:val="000000" w:themeColor="text1"/>
          <w:sz w:val="24"/>
          <w:szCs w:val="24"/>
          <w14:textFill>
            <w14:solidFill>
              <w14:schemeClr w14:val="tx1"/>
            </w14:solidFill>
          </w14:textFill>
        </w:rPr>
        <w:t>（供参考）</w:t>
      </w:r>
      <w:bookmarkEnd w:id="254"/>
      <w:bookmarkEnd w:id="255"/>
    </w:p>
    <w:p w14:paraId="3F3E24E3">
      <w:pPr>
        <w:wordWrap w:val="0"/>
        <w:spacing w:line="360" w:lineRule="auto"/>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证书编号：</w:t>
      </w:r>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1754"/>
        <w:gridCol w:w="1884"/>
        <w:gridCol w:w="1512"/>
        <w:gridCol w:w="2060"/>
      </w:tblGrid>
      <w:tr w14:paraId="6548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24862238">
            <w:pPr>
              <w:spacing w:line="360" w:lineRule="auto"/>
              <w:jc w:val="center"/>
              <w:outlineLvl w:val="0"/>
              <w:rPr>
                <w:bCs/>
                <w:color w:val="000000" w:themeColor="text1"/>
                <w:kern w:val="0"/>
                <w:sz w:val="20"/>
                <w:szCs w:val="21"/>
                <w14:textFill>
                  <w14:solidFill>
                    <w14:schemeClr w14:val="tx1"/>
                  </w14:solidFill>
                </w14:textFill>
              </w:rPr>
            </w:pPr>
            <w:bookmarkStart w:id="256" w:name="_Toc529545195"/>
            <w:bookmarkStart w:id="257" w:name="_Toc36547722"/>
            <w:bookmarkStart w:id="258" w:name="_Toc91162763"/>
            <w:bookmarkStart w:id="259" w:name="_Toc529519893"/>
            <w:bookmarkStart w:id="260" w:name="_Toc529520067"/>
            <w:bookmarkStart w:id="261" w:name="_Toc532221916"/>
            <w:r>
              <w:rPr>
                <w:rFonts w:hint="eastAsia"/>
                <w:bCs/>
                <w:color w:val="000000" w:themeColor="text1"/>
                <w:kern w:val="0"/>
                <w:sz w:val="20"/>
                <w:szCs w:val="21"/>
                <w14:textFill>
                  <w14:solidFill>
                    <w14:schemeClr w14:val="tx1"/>
                  </w14:solidFill>
                </w14:textFill>
              </w:rPr>
              <w:t>校准依据</w:t>
            </w:r>
            <w:bookmarkEnd w:id="256"/>
            <w:bookmarkEnd w:id="257"/>
            <w:bookmarkEnd w:id="258"/>
            <w:bookmarkEnd w:id="259"/>
            <w:bookmarkEnd w:id="260"/>
            <w:bookmarkEnd w:id="261"/>
          </w:p>
        </w:tc>
        <w:tc>
          <w:tcPr>
            <w:tcW w:w="7210" w:type="dxa"/>
            <w:gridSpan w:val="4"/>
            <w:vAlign w:val="center"/>
          </w:tcPr>
          <w:p w14:paraId="154C9B7A">
            <w:pPr>
              <w:spacing w:line="360" w:lineRule="auto"/>
              <w:jc w:val="center"/>
              <w:outlineLvl w:val="0"/>
              <w:rPr>
                <w:bCs/>
                <w:color w:val="000000" w:themeColor="text1"/>
                <w:kern w:val="0"/>
                <w:sz w:val="20"/>
                <w:szCs w:val="21"/>
                <w14:textFill>
                  <w14:solidFill>
                    <w14:schemeClr w14:val="tx1"/>
                  </w14:solidFill>
                </w14:textFill>
              </w:rPr>
            </w:pPr>
            <w:r>
              <w:rPr>
                <w:rFonts w:hint="eastAsia"/>
                <w:bCs/>
                <w:color w:val="000000" w:themeColor="text1"/>
                <w:kern w:val="0"/>
                <w:sz w:val="20"/>
                <w:szCs w:val="21"/>
                <w14:textFill>
                  <w14:solidFill>
                    <w14:schemeClr w14:val="tx1"/>
                  </w14:solidFill>
                </w14:textFill>
              </w:rPr>
              <w:t>JJF</w:t>
            </w:r>
            <w:r>
              <w:rPr>
                <w:rFonts w:hint="eastAsia"/>
                <w:bCs/>
                <w:color w:val="000000" w:themeColor="text1"/>
                <w:kern w:val="0"/>
                <w:sz w:val="20"/>
                <w:szCs w:val="21"/>
                <w:lang w:val="en-US" w:eastAsia="zh-CN"/>
                <w14:textFill>
                  <w14:solidFill>
                    <w14:schemeClr w14:val="tx1"/>
                  </w14:solidFill>
                </w14:textFill>
              </w:rPr>
              <w:t xml:space="preserve"> </w:t>
            </w:r>
            <w:r>
              <w:rPr>
                <w:rFonts w:hint="eastAsia"/>
                <w:bCs/>
                <w:color w:val="000000" w:themeColor="text1"/>
                <w:kern w:val="0"/>
                <w:sz w:val="20"/>
                <w:szCs w:val="21"/>
                <w14:textFill>
                  <w14:solidFill>
                    <w14:schemeClr w14:val="tx1"/>
                  </w14:solidFill>
                </w14:textFill>
              </w:rPr>
              <w:t>XXX-XXXX</w:t>
            </w:r>
            <w:r>
              <w:rPr>
                <w:rFonts w:hint="eastAsia"/>
                <w:bCs/>
                <w:color w:val="000000" w:themeColor="text1"/>
                <w:kern w:val="0"/>
                <w:sz w:val="20"/>
                <w:szCs w:val="21"/>
                <w:lang w:val="en-US" w:eastAsia="zh-CN"/>
                <w14:textFill>
                  <w14:solidFill>
                    <w14:schemeClr w14:val="tx1"/>
                  </w14:solidFill>
                </w14:textFill>
              </w:rPr>
              <w:t>净水机水</w:t>
            </w:r>
            <w:r>
              <w:rPr>
                <w:rFonts w:hint="eastAsia"/>
                <w:bCs/>
                <w:color w:val="000000" w:themeColor="text1"/>
                <w:kern w:val="0"/>
                <w:sz w:val="20"/>
                <w:szCs w:val="21"/>
                <w14:textFill>
                  <w14:solidFill>
                    <w14:schemeClr w14:val="tx1"/>
                  </w14:solidFill>
                </w14:textFill>
              </w:rPr>
              <w:t>效测量装置校准规范</w:t>
            </w:r>
          </w:p>
        </w:tc>
      </w:tr>
      <w:tr w14:paraId="3F30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Merge w:val="restart"/>
            <w:vAlign w:val="center"/>
          </w:tcPr>
          <w:p w14:paraId="1420A9CA">
            <w:pPr>
              <w:spacing w:line="360" w:lineRule="auto"/>
              <w:jc w:val="center"/>
              <w:outlineLvl w:val="0"/>
              <w:rPr>
                <w:bCs/>
                <w:color w:val="000000" w:themeColor="text1"/>
                <w:kern w:val="0"/>
                <w:sz w:val="20"/>
                <w:szCs w:val="21"/>
                <w14:textFill>
                  <w14:solidFill>
                    <w14:schemeClr w14:val="tx1"/>
                  </w14:solidFill>
                </w14:textFill>
              </w:rPr>
            </w:pPr>
            <w:bookmarkStart w:id="262" w:name="_Toc532221918"/>
            <w:bookmarkStart w:id="263" w:name="_Toc36547724"/>
            <w:bookmarkStart w:id="264" w:name="_Toc91162765"/>
            <w:bookmarkStart w:id="265" w:name="_Toc529519895"/>
            <w:bookmarkStart w:id="266" w:name="_Toc529520069"/>
            <w:bookmarkStart w:id="267" w:name="_Toc529545197"/>
            <w:r>
              <w:rPr>
                <w:rFonts w:hint="eastAsia"/>
                <w:bCs/>
                <w:color w:val="000000" w:themeColor="text1"/>
                <w:kern w:val="0"/>
                <w:sz w:val="20"/>
                <w:szCs w:val="21"/>
                <w14:textFill>
                  <w14:solidFill>
                    <w14:schemeClr w14:val="tx1"/>
                  </w14:solidFill>
                </w14:textFill>
              </w:rPr>
              <w:t>校准条件</w:t>
            </w:r>
            <w:bookmarkEnd w:id="262"/>
            <w:bookmarkEnd w:id="263"/>
            <w:bookmarkEnd w:id="264"/>
            <w:bookmarkEnd w:id="265"/>
            <w:bookmarkEnd w:id="266"/>
            <w:bookmarkEnd w:id="267"/>
          </w:p>
          <w:p w14:paraId="3EC3447E">
            <w:pPr>
              <w:spacing w:line="360" w:lineRule="auto"/>
              <w:jc w:val="center"/>
              <w:outlineLvl w:val="0"/>
              <w:rPr>
                <w:bCs/>
                <w:color w:val="000000" w:themeColor="text1"/>
                <w:kern w:val="0"/>
                <w:sz w:val="20"/>
                <w:szCs w:val="21"/>
                <w14:textFill>
                  <w14:solidFill>
                    <w14:schemeClr w14:val="tx1"/>
                  </w14:solidFill>
                </w14:textFill>
              </w:rPr>
            </w:pPr>
            <w:bookmarkStart w:id="268" w:name="_Toc529519896"/>
            <w:bookmarkStart w:id="269" w:name="_Toc532221919"/>
            <w:bookmarkStart w:id="270" w:name="_Toc529545198"/>
            <w:bookmarkStart w:id="271" w:name="_Toc36547725"/>
            <w:bookmarkStart w:id="272" w:name="_Toc91162766"/>
            <w:bookmarkStart w:id="273" w:name="_Toc529520070"/>
            <w:r>
              <w:rPr>
                <w:rFonts w:hint="eastAsia"/>
                <w:bCs/>
                <w:color w:val="000000" w:themeColor="text1"/>
                <w:kern w:val="0"/>
                <w:sz w:val="20"/>
                <w:szCs w:val="21"/>
                <w14:textFill>
                  <w14:solidFill>
                    <w14:schemeClr w14:val="tx1"/>
                  </w14:solidFill>
                </w14:textFill>
              </w:rPr>
              <w:t>及地点</w:t>
            </w:r>
            <w:bookmarkEnd w:id="268"/>
            <w:bookmarkEnd w:id="269"/>
            <w:bookmarkEnd w:id="270"/>
            <w:bookmarkEnd w:id="271"/>
            <w:bookmarkEnd w:id="272"/>
            <w:bookmarkEnd w:id="273"/>
          </w:p>
        </w:tc>
        <w:tc>
          <w:tcPr>
            <w:tcW w:w="3638" w:type="dxa"/>
            <w:gridSpan w:val="2"/>
            <w:vAlign w:val="center"/>
          </w:tcPr>
          <w:p w14:paraId="5AFA6BF9">
            <w:pPr>
              <w:spacing w:line="360" w:lineRule="auto"/>
              <w:outlineLvl w:val="0"/>
              <w:rPr>
                <w:bCs/>
                <w:color w:val="000000" w:themeColor="text1"/>
                <w:kern w:val="0"/>
                <w:sz w:val="20"/>
                <w:szCs w:val="21"/>
                <w14:textFill>
                  <w14:solidFill>
                    <w14:schemeClr w14:val="tx1"/>
                  </w14:solidFill>
                </w14:textFill>
              </w:rPr>
            </w:pPr>
            <w:bookmarkStart w:id="274" w:name="_Toc529520071"/>
            <w:bookmarkStart w:id="275" w:name="_Toc36547726"/>
            <w:bookmarkStart w:id="276" w:name="_Toc529545199"/>
            <w:bookmarkStart w:id="277" w:name="_Toc91162767"/>
            <w:bookmarkStart w:id="278" w:name="_Toc532221920"/>
            <w:bookmarkStart w:id="279" w:name="_Toc529519897"/>
            <w:r>
              <w:rPr>
                <w:bCs/>
                <w:color w:val="000000" w:themeColor="text1"/>
                <w:kern w:val="0"/>
                <w:sz w:val="20"/>
                <w:szCs w:val="21"/>
                <w14:textFill>
                  <w14:solidFill>
                    <w14:schemeClr w14:val="tx1"/>
                  </w14:solidFill>
                </w14:textFill>
              </w:rPr>
              <w:t>温度</w:t>
            </w:r>
            <w:r>
              <w:rPr>
                <w:rFonts w:hint="eastAsia"/>
                <w:bCs/>
                <w:color w:val="000000" w:themeColor="text1"/>
                <w:kern w:val="0"/>
                <w:sz w:val="20"/>
                <w:szCs w:val="21"/>
                <w14:textFill>
                  <w14:solidFill>
                    <w14:schemeClr w14:val="tx1"/>
                  </w14:solidFill>
                </w14:textFill>
              </w:rPr>
              <w:t>：</w:t>
            </w:r>
            <w:r>
              <w:rPr>
                <w:rFonts w:hint="eastAsia"/>
                <w:bCs/>
                <w:color w:val="000000" w:themeColor="text1"/>
                <w:kern w:val="0"/>
                <w:sz w:val="20"/>
                <w:szCs w:val="21"/>
                <w:lang w:val="en-US" w:eastAsia="zh-CN"/>
                <w14:textFill>
                  <w14:solidFill>
                    <w14:schemeClr w14:val="tx1"/>
                  </w14:solidFill>
                </w14:textFill>
              </w:rPr>
              <w:t xml:space="preserve">                      </w:t>
            </w:r>
            <w:r>
              <w:rPr>
                <w:rFonts w:hint="eastAsia"/>
                <w:bCs/>
                <w:color w:val="000000" w:themeColor="text1"/>
                <w:kern w:val="0"/>
                <w:sz w:val="20"/>
                <w:szCs w:val="21"/>
                <w14:textFill>
                  <w14:solidFill>
                    <w14:schemeClr w14:val="tx1"/>
                  </w14:solidFill>
                </w14:textFill>
              </w:rPr>
              <w:t>℃</w:t>
            </w:r>
            <w:bookmarkEnd w:id="274"/>
            <w:bookmarkEnd w:id="275"/>
            <w:bookmarkEnd w:id="276"/>
            <w:bookmarkEnd w:id="277"/>
            <w:bookmarkEnd w:id="278"/>
            <w:bookmarkEnd w:id="279"/>
          </w:p>
        </w:tc>
        <w:tc>
          <w:tcPr>
            <w:tcW w:w="3572" w:type="dxa"/>
            <w:gridSpan w:val="2"/>
            <w:vAlign w:val="center"/>
          </w:tcPr>
          <w:p w14:paraId="36404290">
            <w:pPr>
              <w:spacing w:line="360" w:lineRule="auto"/>
              <w:outlineLvl w:val="0"/>
              <w:rPr>
                <w:bCs/>
                <w:color w:val="000000" w:themeColor="text1"/>
                <w:kern w:val="0"/>
                <w:sz w:val="20"/>
                <w:szCs w:val="21"/>
                <w14:textFill>
                  <w14:solidFill>
                    <w14:schemeClr w14:val="tx1"/>
                  </w14:solidFill>
                </w14:textFill>
              </w:rPr>
            </w:pPr>
            <w:bookmarkStart w:id="280" w:name="_Toc532221921"/>
            <w:bookmarkStart w:id="281" w:name="_Toc91162768"/>
            <w:bookmarkStart w:id="282" w:name="_Toc529519898"/>
            <w:bookmarkStart w:id="283" w:name="_Toc36547727"/>
            <w:bookmarkStart w:id="284" w:name="_Toc529545200"/>
            <w:bookmarkStart w:id="285" w:name="_Toc529520072"/>
            <w:r>
              <w:rPr>
                <w:bCs/>
                <w:color w:val="000000" w:themeColor="text1"/>
                <w:kern w:val="0"/>
                <w:sz w:val="20"/>
                <w:szCs w:val="21"/>
                <w14:textFill>
                  <w14:solidFill>
                    <w14:schemeClr w14:val="tx1"/>
                  </w14:solidFill>
                </w14:textFill>
              </w:rPr>
              <w:t>湿度</w:t>
            </w:r>
            <w:r>
              <w:rPr>
                <w:rFonts w:hint="eastAsia"/>
                <w:bCs/>
                <w:color w:val="000000" w:themeColor="text1"/>
                <w:kern w:val="0"/>
                <w:sz w:val="20"/>
                <w:szCs w:val="21"/>
                <w14:textFill>
                  <w14:solidFill>
                    <w14:schemeClr w14:val="tx1"/>
                  </w14:solidFill>
                </w14:textFill>
              </w:rPr>
              <w:t>：                   %RH</w:t>
            </w:r>
            <w:bookmarkEnd w:id="280"/>
            <w:bookmarkEnd w:id="281"/>
            <w:bookmarkEnd w:id="282"/>
            <w:bookmarkEnd w:id="283"/>
            <w:bookmarkEnd w:id="284"/>
            <w:bookmarkEnd w:id="285"/>
          </w:p>
        </w:tc>
      </w:tr>
      <w:tr w14:paraId="42E3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Merge w:val="continue"/>
            <w:vAlign w:val="center"/>
          </w:tcPr>
          <w:p w14:paraId="70EDA439">
            <w:pPr>
              <w:spacing w:line="360" w:lineRule="auto"/>
              <w:jc w:val="center"/>
              <w:outlineLvl w:val="0"/>
              <w:rPr>
                <w:bCs/>
                <w:color w:val="000000" w:themeColor="text1"/>
                <w:kern w:val="0"/>
                <w:sz w:val="20"/>
                <w:szCs w:val="21"/>
                <w14:textFill>
                  <w14:solidFill>
                    <w14:schemeClr w14:val="tx1"/>
                  </w14:solidFill>
                </w14:textFill>
              </w:rPr>
            </w:pPr>
          </w:p>
        </w:tc>
        <w:tc>
          <w:tcPr>
            <w:tcW w:w="3638" w:type="dxa"/>
            <w:gridSpan w:val="2"/>
            <w:vAlign w:val="center"/>
          </w:tcPr>
          <w:p w14:paraId="2E1BA817">
            <w:pPr>
              <w:spacing w:line="360" w:lineRule="auto"/>
              <w:outlineLvl w:val="0"/>
              <w:rPr>
                <w:bCs/>
                <w:color w:val="000000" w:themeColor="text1"/>
                <w:kern w:val="0"/>
                <w:sz w:val="20"/>
                <w:szCs w:val="21"/>
                <w14:textFill>
                  <w14:solidFill>
                    <w14:schemeClr w14:val="tx1"/>
                  </w14:solidFill>
                </w14:textFill>
              </w:rPr>
            </w:pPr>
            <w:bookmarkStart w:id="286" w:name="_Toc529520073"/>
            <w:bookmarkStart w:id="287" w:name="_Toc91162769"/>
            <w:bookmarkStart w:id="288" w:name="_Toc532221922"/>
            <w:bookmarkStart w:id="289" w:name="_Toc529545201"/>
            <w:bookmarkStart w:id="290" w:name="_Toc529519899"/>
            <w:bookmarkStart w:id="291" w:name="_Toc36547728"/>
            <w:r>
              <w:rPr>
                <w:bCs/>
                <w:color w:val="000000" w:themeColor="text1"/>
                <w:kern w:val="0"/>
                <w:sz w:val="20"/>
                <w:szCs w:val="21"/>
                <w14:textFill>
                  <w14:solidFill>
                    <w14:schemeClr w14:val="tx1"/>
                  </w14:solidFill>
                </w14:textFill>
              </w:rPr>
              <w:t>地点</w:t>
            </w:r>
            <w:r>
              <w:rPr>
                <w:rFonts w:hint="eastAsia"/>
                <w:bCs/>
                <w:color w:val="000000" w:themeColor="text1"/>
                <w:kern w:val="0"/>
                <w:sz w:val="20"/>
                <w:szCs w:val="21"/>
                <w14:textFill>
                  <w14:solidFill>
                    <w14:schemeClr w14:val="tx1"/>
                  </w14:solidFill>
                </w14:textFill>
              </w:rPr>
              <w:t>：</w:t>
            </w:r>
            <w:bookmarkEnd w:id="286"/>
            <w:bookmarkEnd w:id="287"/>
            <w:bookmarkEnd w:id="288"/>
            <w:bookmarkEnd w:id="289"/>
            <w:bookmarkEnd w:id="290"/>
            <w:bookmarkEnd w:id="291"/>
          </w:p>
        </w:tc>
        <w:tc>
          <w:tcPr>
            <w:tcW w:w="3572" w:type="dxa"/>
            <w:gridSpan w:val="2"/>
            <w:vAlign w:val="center"/>
          </w:tcPr>
          <w:p w14:paraId="3A7713D1">
            <w:pPr>
              <w:spacing w:line="360" w:lineRule="auto"/>
              <w:outlineLvl w:val="0"/>
              <w:rPr>
                <w:bCs/>
                <w:color w:val="000000" w:themeColor="text1"/>
                <w:kern w:val="0"/>
                <w:sz w:val="20"/>
                <w:szCs w:val="21"/>
                <w14:textFill>
                  <w14:solidFill>
                    <w14:schemeClr w14:val="tx1"/>
                  </w14:solidFill>
                </w14:textFill>
              </w:rPr>
            </w:pPr>
            <w:bookmarkStart w:id="292" w:name="_Toc529519900"/>
            <w:bookmarkStart w:id="293" w:name="_Toc36547729"/>
            <w:bookmarkStart w:id="294" w:name="_Toc532221923"/>
            <w:bookmarkStart w:id="295" w:name="_Toc529520074"/>
            <w:bookmarkStart w:id="296" w:name="_Toc529545202"/>
            <w:bookmarkStart w:id="297" w:name="_Toc91162770"/>
            <w:r>
              <w:rPr>
                <w:bCs/>
                <w:color w:val="000000" w:themeColor="text1"/>
                <w:kern w:val="0"/>
                <w:sz w:val="20"/>
                <w:szCs w:val="21"/>
                <w14:textFill>
                  <w14:solidFill>
                    <w14:schemeClr w14:val="tx1"/>
                  </w14:solidFill>
                </w14:textFill>
              </w:rPr>
              <w:t>其他</w:t>
            </w:r>
            <w:r>
              <w:rPr>
                <w:rFonts w:hint="eastAsia"/>
                <w:bCs/>
                <w:color w:val="000000" w:themeColor="text1"/>
                <w:kern w:val="0"/>
                <w:sz w:val="20"/>
                <w:szCs w:val="21"/>
                <w14:textFill>
                  <w14:solidFill>
                    <w14:schemeClr w14:val="tx1"/>
                  </w14:solidFill>
                </w14:textFill>
              </w:rPr>
              <w:t>：</w:t>
            </w:r>
            <w:bookmarkEnd w:id="292"/>
            <w:bookmarkEnd w:id="293"/>
            <w:bookmarkEnd w:id="294"/>
            <w:bookmarkEnd w:id="295"/>
            <w:bookmarkEnd w:id="296"/>
            <w:bookmarkEnd w:id="297"/>
          </w:p>
        </w:tc>
      </w:tr>
      <w:tr w14:paraId="2A6D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gridSpan w:val="5"/>
            <w:vAlign w:val="center"/>
          </w:tcPr>
          <w:p w14:paraId="7AF67903">
            <w:pPr>
              <w:spacing w:line="360" w:lineRule="auto"/>
              <w:jc w:val="center"/>
              <w:outlineLvl w:val="0"/>
              <w:rPr>
                <w:bCs/>
                <w:color w:val="000000" w:themeColor="text1"/>
                <w:kern w:val="0"/>
                <w:sz w:val="20"/>
                <w:szCs w:val="21"/>
                <w14:textFill>
                  <w14:solidFill>
                    <w14:schemeClr w14:val="tx1"/>
                  </w14:solidFill>
                </w14:textFill>
              </w:rPr>
            </w:pPr>
            <w:bookmarkStart w:id="298" w:name="_Toc36547730"/>
            <w:bookmarkStart w:id="299" w:name="_Toc532221924"/>
            <w:bookmarkStart w:id="300" w:name="_Toc529519901"/>
            <w:bookmarkStart w:id="301" w:name="_Toc529545203"/>
            <w:bookmarkStart w:id="302" w:name="_Toc91162771"/>
            <w:bookmarkStart w:id="303" w:name="_Toc529520075"/>
            <w:r>
              <w:rPr>
                <w:bCs/>
                <w:color w:val="000000" w:themeColor="text1"/>
                <w:kern w:val="0"/>
                <w:sz w:val="20"/>
                <w:szCs w:val="21"/>
                <w14:textFill>
                  <w14:solidFill>
                    <w14:schemeClr w14:val="tx1"/>
                  </w14:solidFill>
                </w14:textFill>
              </w:rPr>
              <w:t>校准使用的计量</w:t>
            </w:r>
            <w:r>
              <w:rPr>
                <w:rFonts w:hint="eastAsia"/>
                <w:bCs/>
                <w:color w:val="000000" w:themeColor="text1"/>
                <w:kern w:val="0"/>
                <w:sz w:val="20"/>
                <w:szCs w:val="21"/>
                <w14:textFill>
                  <w14:solidFill>
                    <w14:schemeClr w14:val="tx1"/>
                  </w14:solidFill>
                </w14:textFill>
              </w:rPr>
              <w:t>（基）标准装置/主要标准器/主要仪器</w:t>
            </w:r>
            <w:bookmarkEnd w:id="298"/>
            <w:bookmarkEnd w:id="299"/>
            <w:bookmarkEnd w:id="300"/>
            <w:bookmarkEnd w:id="301"/>
            <w:bookmarkEnd w:id="302"/>
            <w:bookmarkEnd w:id="303"/>
          </w:p>
        </w:tc>
      </w:tr>
      <w:tr w14:paraId="4C69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42FAD7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304" w:name="_Toc91162772"/>
            <w:bookmarkStart w:id="305" w:name="_Toc529545204"/>
            <w:bookmarkStart w:id="306" w:name="_Toc532221925"/>
            <w:bookmarkStart w:id="307" w:name="_Toc529520076"/>
            <w:bookmarkStart w:id="308" w:name="_Toc529519902"/>
            <w:bookmarkStart w:id="309" w:name="_Toc36547731"/>
            <w:r>
              <w:rPr>
                <w:rFonts w:hint="eastAsia"/>
                <w:bCs/>
                <w:color w:val="000000" w:themeColor="text1"/>
                <w:kern w:val="0"/>
                <w:sz w:val="20"/>
                <w:szCs w:val="21"/>
                <w14:textFill>
                  <w14:solidFill>
                    <w14:schemeClr w14:val="tx1"/>
                  </w14:solidFill>
                </w14:textFill>
              </w:rPr>
              <w:t>测量设备名称</w:t>
            </w:r>
            <w:bookmarkEnd w:id="304"/>
            <w:bookmarkEnd w:id="305"/>
            <w:bookmarkEnd w:id="306"/>
            <w:bookmarkEnd w:id="307"/>
            <w:bookmarkEnd w:id="308"/>
            <w:bookmarkEnd w:id="309"/>
          </w:p>
        </w:tc>
        <w:tc>
          <w:tcPr>
            <w:tcW w:w="1754" w:type="dxa"/>
            <w:vAlign w:val="center"/>
          </w:tcPr>
          <w:p w14:paraId="73CA2D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310" w:name="_Toc36547732"/>
            <w:bookmarkStart w:id="311" w:name="_Toc529520077"/>
            <w:bookmarkStart w:id="312" w:name="_Toc529545205"/>
            <w:bookmarkStart w:id="313" w:name="_Toc91162773"/>
            <w:bookmarkStart w:id="314" w:name="_Toc532221926"/>
            <w:bookmarkStart w:id="315" w:name="_Toc529519903"/>
            <w:r>
              <w:rPr>
                <w:bCs/>
                <w:color w:val="000000" w:themeColor="text1"/>
                <w:kern w:val="0"/>
                <w:sz w:val="20"/>
                <w:szCs w:val="21"/>
                <w14:textFill>
                  <w14:solidFill>
                    <w14:schemeClr w14:val="tx1"/>
                  </w14:solidFill>
                </w14:textFill>
              </w:rPr>
              <w:t>测量范围</w:t>
            </w:r>
            <w:bookmarkEnd w:id="310"/>
            <w:bookmarkEnd w:id="311"/>
            <w:bookmarkEnd w:id="312"/>
            <w:bookmarkEnd w:id="313"/>
            <w:bookmarkEnd w:id="314"/>
            <w:bookmarkEnd w:id="315"/>
          </w:p>
        </w:tc>
        <w:tc>
          <w:tcPr>
            <w:tcW w:w="1884" w:type="dxa"/>
            <w:vAlign w:val="center"/>
          </w:tcPr>
          <w:p w14:paraId="02F975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316" w:name="_Toc36547733"/>
            <w:bookmarkStart w:id="317" w:name="_Toc91162774"/>
            <w:bookmarkStart w:id="318" w:name="_Toc529520078"/>
            <w:bookmarkStart w:id="319" w:name="_Toc529519904"/>
            <w:bookmarkStart w:id="320" w:name="_Toc529545206"/>
            <w:bookmarkStart w:id="321" w:name="_Toc532221927"/>
            <w:r>
              <w:rPr>
                <w:bCs/>
                <w:color w:val="000000" w:themeColor="text1"/>
                <w:kern w:val="0"/>
                <w:sz w:val="20"/>
                <w:szCs w:val="21"/>
                <w14:textFill>
                  <w14:solidFill>
                    <w14:schemeClr w14:val="tx1"/>
                  </w14:solidFill>
                </w14:textFill>
              </w:rPr>
              <w:t>不确定度</w:t>
            </w:r>
            <w:r>
              <w:rPr>
                <w:rFonts w:hint="eastAsia"/>
                <w:bCs/>
                <w:color w:val="000000" w:themeColor="text1"/>
                <w:kern w:val="0"/>
                <w:sz w:val="20"/>
                <w:szCs w:val="21"/>
                <w14:textFill>
                  <w14:solidFill>
                    <w14:schemeClr w14:val="tx1"/>
                  </w14:solidFill>
                </w14:textFill>
              </w:rPr>
              <w:t>/准确度等级/最大允许误差</w:t>
            </w:r>
            <w:bookmarkEnd w:id="316"/>
            <w:bookmarkEnd w:id="317"/>
            <w:bookmarkEnd w:id="318"/>
            <w:bookmarkEnd w:id="319"/>
            <w:bookmarkEnd w:id="320"/>
            <w:bookmarkEnd w:id="321"/>
          </w:p>
        </w:tc>
        <w:tc>
          <w:tcPr>
            <w:tcW w:w="1512" w:type="dxa"/>
            <w:vAlign w:val="center"/>
          </w:tcPr>
          <w:p w14:paraId="013FFB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322" w:name="_Toc529519905"/>
            <w:bookmarkStart w:id="323" w:name="_Toc91162775"/>
            <w:bookmarkStart w:id="324" w:name="_Toc36547734"/>
            <w:bookmarkStart w:id="325" w:name="_Toc529520079"/>
            <w:bookmarkStart w:id="326" w:name="_Toc529545207"/>
            <w:bookmarkStart w:id="327" w:name="_Toc532221928"/>
            <w:r>
              <w:rPr>
                <w:bCs/>
                <w:color w:val="000000" w:themeColor="text1"/>
                <w:kern w:val="0"/>
                <w:sz w:val="20"/>
                <w:szCs w:val="21"/>
                <w14:textFill>
                  <w14:solidFill>
                    <w14:schemeClr w14:val="tx1"/>
                  </w14:solidFill>
                </w14:textFill>
              </w:rPr>
              <w:t>证书编号</w:t>
            </w:r>
            <w:bookmarkEnd w:id="322"/>
            <w:bookmarkEnd w:id="323"/>
            <w:bookmarkEnd w:id="324"/>
            <w:bookmarkEnd w:id="325"/>
            <w:bookmarkEnd w:id="326"/>
            <w:bookmarkEnd w:id="327"/>
          </w:p>
        </w:tc>
        <w:tc>
          <w:tcPr>
            <w:tcW w:w="2060" w:type="dxa"/>
            <w:vAlign w:val="center"/>
          </w:tcPr>
          <w:p w14:paraId="3A4297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Cs/>
                <w:color w:val="000000" w:themeColor="text1"/>
                <w:kern w:val="0"/>
                <w:sz w:val="20"/>
                <w:szCs w:val="21"/>
                <w14:textFill>
                  <w14:solidFill>
                    <w14:schemeClr w14:val="tx1"/>
                  </w14:solidFill>
                </w14:textFill>
              </w:rPr>
            </w:pPr>
            <w:bookmarkStart w:id="328" w:name="_Toc91162776"/>
            <w:bookmarkStart w:id="329" w:name="_Toc529545208"/>
            <w:bookmarkStart w:id="330" w:name="_Toc529520080"/>
            <w:bookmarkStart w:id="331" w:name="_Toc532221929"/>
            <w:bookmarkStart w:id="332" w:name="_Toc529519906"/>
            <w:bookmarkStart w:id="333" w:name="_Toc36547735"/>
            <w:r>
              <w:rPr>
                <w:bCs/>
                <w:color w:val="000000" w:themeColor="text1"/>
                <w:kern w:val="0"/>
                <w:sz w:val="20"/>
                <w:szCs w:val="21"/>
                <w14:textFill>
                  <w14:solidFill>
                    <w14:schemeClr w14:val="tx1"/>
                  </w14:solidFill>
                </w14:textFill>
              </w:rPr>
              <w:t>证书有效期至</w:t>
            </w:r>
            <w:r>
              <w:rPr>
                <w:rFonts w:hint="eastAsia"/>
                <w:bCs/>
                <w:color w:val="000000" w:themeColor="text1"/>
                <w:kern w:val="0"/>
                <w:sz w:val="20"/>
                <w:szCs w:val="21"/>
                <w14:textFill>
                  <w14:solidFill>
                    <w14:schemeClr w14:val="tx1"/>
                  </w14:solidFill>
                </w14:textFill>
              </w:rPr>
              <w:t>（YYYY-MM-DD）</w:t>
            </w:r>
            <w:bookmarkEnd w:id="328"/>
            <w:bookmarkEnd w:id="329"/>
            <w:bookmarkEnd w:id="330"/>
            <w:bookmarkEnd w:id="331"/>
            <w:bookmarkEnd w:id="332"/>
            <w:bookmarkEnd w:id="333"/>
          </w:p>
        </w:tc>
      </w:tr>
      <w:tr w14:paraId="6C5C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1A4F3C12">
            <w:pPr>
              <w:spacing w:line="360" w:lineRule="auto"/>
              <w:jc w:val="center"/>
              <w:outlineLvl w:val="0"/>
              <w:rPr>
                <w:bCs/>
                <w:color w:val="000000" w:themeColor="text1"/>
                <w:kern w:val="0"/>
                <w:sz w:val="20"/>
                <w:szCs w:val="21"/>
                <w14:textFill>
                  <w14:solidFill>
                    <w14:schemeClr w14:val="tx1"/>
                  </w14:solidFill>
                </w14:textFill>
              </w:rPr>
            </w:pPr>
            <w:bookmarkStart w:id="334" w:name="_Toc532221930"/>
            <w:bookmarkStart w:id="335" w:name="_Toc529520081"/>
            <w:bookmarkStart w:id="336" w:name="_Toc529545209"/>
            <w:bookmarkStart w:id="337" w:name="_Toc91162777"/>
            <w:bookmarkStart w:id="338" w:name="_Toc36547736"/>
            <w:bookmarkStart w:id="339" w:name="_Toc529519907"/>
            <w:r>
              <w:rPr>
                <w:rFonts w:hint="eastAsia"/>
                <w:bCs/>
                <w:color w:val="000000" w:themeColor="text1"/>
                <w:kern w:val="0"/>
                <w:sz w:val="20"/>
                <w:szCs w:val="21"/>
                <w14:textFill>
                  <w14:solidFill>
                    <w14:schemeClr w14:val="tx1"/>
                  </w14:solidFill>
                </w14:textFill>
              </w:rPr>
              <w:t>标准器1</w:t>
            </w:r>
            <w:bookmarkEnd w:id="334"/>
            <w:bookmarkEnd w:id="335"/>
            <w:bookmarkEnd w:id="336"/>
            <w:bookmarkEnd w:id="337"/>
            <w:bookmarkEnd w:id="338"/>
            <w:bookmarkEnd w:id="339"/>
          </w:p>
        </w:tc>
        <w:tc>
          <w:tcPr>
            <w:tcW w:w="1754" w:type="dxa"/>
            <w:vAlign w:val="center"/>
          </w:tcPr>
          <w:p w14:paraId="731A6360">
            <w:pPr>
              <w:spacing w:line="360" w:lineRule="auto"/>
              <w:jc w:val="center"/>
              <w:outlineLvl w:val="0"/>
              <w:rPr>
                <w:bCs/>
                <w:color w:val="000000" w:themeColor="text1"/>
                <w:kern w:val="0"/>
                <w:sz w:val="20"/>
                <w:szCs w:val="21"/>
                <w14:textFill>
                  <w14:solidFill>
                    <w14:schemeClr w14:val="tx1"/>
                  </w14:solidFill>
                </w14:textFill>
              </w:rPr>
            </w:pPr>
          </w:p>
        </w:tc>
        <w:tc>
          <w:tcPr>
            <w:tcW w:w="1884" w:type="dxa"/>
            <w:vAlign w:val="center"/>
          </w:tcPr>
          <w:p w14:paraId="301B827C">
            <w:pPr>
              <w:spacing w:line="360" w:lineRule="auto"/>
              <w:jc w:val="center"/>
              <w:outlineLvl w:val="0"/>
              <w:rPr>
                <w:bCs/>
                <w:color w:val="000000" w:themeColor="text1"/>
                <w:kern w:val="0"/>
                <w:sz w:val="20"/>
                <w:szCs w:val="21"/>
                <w14:textFill>
                  <w14:solidFill>
                    <w14:schemeClr w14:val="tx1"/>
                  </w14:solidFill>
                </w14:textFill>
              </w:rPr>
            </w:pPr>
          </w:p>
        </w:tc>
        <w:tc>
          <w:tcPr>
            <w:tcW w:w="1512" w:type="dxa"/>
            <w:vAlign w:val="center"/>
          </w:tcPr>
          <w:p w14:paraId="65C64A36">
            <w:pPr>
              <w:spacing w:line="360" w:lineRule="auto"/>
              <w:jc w:val="center"/>
              <w:outlineLvl w:val="0"/>
              <w:rPr>
                <w:bCs/>
                <w:color w:val="000000" w:themeColor="text1"/>
                <w:kern w:val="0"/>
                <w:sz w:val="20"/>
                <w:szCs w:val="21"/>
                <w14:textFill>
                  <w14:solidFill>
                    <w14:schemeClr w14:val="tx1"/>
                  </w14:solidFill>
                </w14:textFill>
              </w:rPr>
            </w:pPr>
          </w:p>
        </w:tc>
        <w:tc>
          <w:tcPr>
            <w:tcW w:w="2060" w:type="dxa"/>
            <w:vAlign w:val="center"/>
          </w:tcPr>
          <w:p w14:paraId="7BEB7526">
            <w:pPr>
              <w:spacing w:line="360" w:lineRule="auto"/>
              <w:jc w:val="center"/>
              <w:outlineLvl w:val="0"/>
              <w:rPr>
                <w:bCs/>
                <w:color w:val="000000" w:themeColor="text1"/>
                <w:kern w:val="0"/>
                <w:sz w:val="20"/>
                <w:szCs w:val="21"/>
                <w14:textFill>
                  <w14:solidFill>
                    <w14:schemeClr w14:val="tx1"/>
                  </w14:solidFill>
                </w14:textFill>
              </w:rPr>
            </w:pPr>
          </w:p>
        </w:tc>
      </w:tr>
      <w:tr w14:paraId="225D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7D55C65C">
            <w:pPr>
              <w:spacing w:line="360" w:lineRule="auto"/>
              <w:jc w:val="center"/>
              <w:outlineLvl w:val="0"/>
              <w:rPr>
                <w:bCs/>
                <w:color w:val="000000" w:themeColor="text1"/>
                <w:kern w:val="0"/>
                <w:sz w:val="20"/>
                <w:szCs w:val="21"/>
                <w14:textFill>
                  <w14:solidFill>
                    <w14:schemeClr w14:val="tx1"/>
                  </w14:solidFill>
                </w14:textFill>
              </w:rPr>
            </w:pPr>
            <w:bookmarkStart w:id="340" w:name="_Toc91162778"/>
            <w:bookmarkStart w:id="341" w:name="_Toc532221931"/>
            <w:bookmarkStart w:id="342" w:name="_Toc529520082"/>
            <w:bookmarkStart w:id="343" w:name="_Toc529545210"/>
            <w:bookmarkStart w:id="344" w:name="_Toc529519908"/>
            <w:bookmarkStart w:id="345" w:name="_Toc36547737"/>
            <w:r>
              <w:rPr>
                <w:bCs/>
                <w:color w:val="000000" w:themeColor="text1"/>
                <w:kern w:val="0"/>
                <w:sz w:val="20"/>
                <w:szCs w:val="21"/>
                <w14:textFill>
                  <w14:solidFill>
                    <w14:schemeClr w14:val="tx1"/>
                  </w14:solidFill>
                </w14:textFill>
              </w:rPr>
              <w:t>…</w:t>
            </w:r>
            <w:bookmarkEnd w:id="340"/>
            <w:bookmarkEnd w:id="341"/>
            <w:bookmarkEnd w:id="342"/>
            <w:bookmarkEnd w:id="343"/>
            <w:bookmarkEnd w:id="344"/>
            <w:bookmarkEnd w:id="345"/>
          </w:p>
        </w:tc>
        <w:tc>
          <w:tcPr>
            <w:tcW w:w="1754" w:type="dxa"/>
            <w:vAlign w:val="center"/>
          </w:tcPr>
          <w:p w14:paraId="242430C2">
            <w:pPr>
              <w:spacing w:line="360" w:lineRule="auto"/>
              <w:jc w:val="center"/>
              <w:outlineLvl w:val="0"/>
              <w:rPr>
                <w:bCs/>
                <w:color w:val="000000" w:themeColor="text1"/>
                <w:kern w:val="0"/>
                <w:sz w:val="20"/>
                <w:szCs w:val="21"/>
                <w14:textFill>
                  <w14:solidFill>
                    <w14:schemeClr w14:val="tx1"/>
                  </w14:solidFill>
                </w14:textFill>
              </w:rPr>
            </w:pPr>
          </w:p>
        </w:tc>
        <w:tc>
          <w:tcPr>
            <w:tcW w:w="1884" w:type="dxa"/>
            <w:vAlign w:val="center"/>
          </w:tcPr>
          <w:p w14:paraId="3399A2A8">
            <w:pPr>
              <w:spacing w:line="360" w:lineRule="auto"/>
              <w:jc w:val="center"/>
              <w:outlineLvl w:val="0"/>
              <w:rPr>
                <w:bCs/>
                <w:color w:val="000000" w:themeColor="text1"/>
                <w:kern w:val="0"/>
                <w:sz w:val="20"/>
                <w:szCs w:val="21"/>
                <w14:textFill>
                  <w14:solidFill>
                    <w14:schemeClr w14:val="tx1"/>
                  </w14:solidFill>
                </w14:textFill>
              </w:rPr>
            </w:pPr>
          </w:p>
        </w:tc>
        <w:tc>
          <w:tcPr>
            <w:tcW w:w="1512" w:type="dxa"/>
            <w:vAlign w:val="center"/>
          </w:tcPr>
          <w:p w14:paraId="0726C89D">
            <w:pPr>
              <w:spacing w:line="360" w:lineRule="auto"/>
              <w:jc w:val="center"/>
              <w:outlineLvl w:val="0"/>
              <w:rPr>
                <w:bCs/>
                <w:color w:val="000000" w:themeColor="text1"/>
                <w:kern w:val="0"/>
                <w:sz w:val="20"/>
                <w:szCs w:val="21"/>
                <w14:textFill>
                  <w14:solidFill>
                    <w14:schemeClr w14:val="tx1"/>
                  </w14:solidFill>
                </w14:textFill>
              </w:rPr>
            </w:pPr>
          </w:p>
        </w:tc>
        <w:tc>
          <w:tcPr>
            <w:tcW w:w="2060" w:type="dxa"/>
            <w:vAlign w:val="center"/>
          </w:tcPr>
          <w:p w14:paraId="2E42A90C">
            <w:pPr>
              <w:spacing w:line="360" w:lineRule="auto"/>
              <w:jc w:val="center"/>
              <w:outlineLvl w:val="0"/>
              <w:rPr>
                <w:bCs/>
                <w:color w:val="000000" w:themeColor="text1"/>
                <w:kern w:val="0"/>
                <w:sz w:val="20"/>
                <w:szCs w:val="21"/>
                <w14:textFill>
                  <w14:solidFill>
                    <w14:schemeClr w14:val="tx1"/>
                  </w14:solidFill>
                </w14:textFill>
              </w:rPr>
            </w:pPr>
          </w:p>
        </w:tc>
      </w:tr>
      <w:tr w14:paraId="58B3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3FD73860">
            <w:pPr>
              <w:spacing w:line="360" w:lineRule="auto"/>
              <w:jc w:val="center"/>
              <w:outlineLvl w:val="0"/>
              <w:rPr>
                <w:bCs/>
                <w:color w:val="000000" w:themeColor="text1"/>
                <w:kern w:val="0"/>
                <w:sz w:val="20"/>
                <w:szCs w:val="21"/>
                <w14:textFill>
                  <w14:solidFill>
                    <w14:schemeClr w14:val="tx1"/>
                  </w14:solidFill>
                </w14:textFill>
              </w:rPr>
            </w:pPr>
            <w:bookmarkStart w:id="346" w:name="_Toc529519909"/>
            <w:bookmarkStart w:id="347" w:name="_Toc532221932"/>
            <w:bookmarkStart w:id="348" w:name="_Toc36547738"/>
            <w:bookmarkStart w:id="349" w:name="_Toc529545211"/>
            <w:bookmarkStart w:id="350" w:name="_Toc529520083"/>
            <w:bookmarkStart w:id="351" w:name="_Toc91162779"/>
            <w:r>
              <w:rPr>
                <w:rFonts w:hint="eastAsia"/>
                <w:bCs/>
                <w:color w:val="000000" w:themeColor="text1"/>
                <w:kern w:val="0"/>
                <w:sz w:val="20"/>
                <w:szCs w:val="21"/>
                <w14:textFill>
                  <w14:solidFill>
                    <w14:schemeClr w14:val="tx1"/>
                  </w14:solidFill>
                </w14:textFill>
              </w:rPr>
              <w:t>标准器n</w:t>
            </w:r>
            <w:bookmarkEnd w:id="346"/>
            <w:bookmarkEnd w:id="347"/>
            <w:bookmarkEnd w:id="348"/>
            <w:bookmarkEnd w:id="349"/>
            <w:bookmarkEnd w:id="350"/>
            <w:bookmarkEnd w:id="351"/>
          </w:p>
        </w:tc>
        <w:tc>
          <w:tcPr>
            <w:tcW w:w="1754" w:type="dxa"/>
            <w:vAlign w:val="center"/>
          </w:tcPr>
          <w:p w14:paraId="6F836625">
            <w:pPr>
              <w:spacing w:line="360" w:lineRule="auto"/>
              <w:jc w:val="center"/>
              <w:outlineLvl w:val="0"/>
              <w:rPr>
                <w:bCs/>
                <w:color w:val="000000" w:themeColor="text1"/>
                <w:kern w:val="0"/>
                <w:sz w:val="20"/>
                <w:szCs w:val="21"/>
                <w14:textFill>
                  <w14:solidFill>
                    <w14:schemeClr w14:val="tx1"/>
                  </w14:solidFill>
                </w14:textFill>
              </w:rPr>
            </w:pPr>
          </w:p>
        </w:tc>
        <w:tc>
          <w:tcPr>
            <w:tcW w:w="1884" w:type="dxa"/>
            <w:vAlign w:val="center"/>
          </w:tcPr>
          <w:p w14:paraId="7D5749A5">
            <w:pPr>
              <w:spacing w:line="360" w:lineRule="auto"/>
              <w:jc w:val="center"/>
              <w:outlineLvl w:val="0"/>
              <w:rPr>
                <w:bCs/>
                <w:color w:val="000000" w:themeColor="text1"/>
                <w:kern w:val="0"/>
                <w:sz w:val="20"/>
                <w:szCs w:val="21"/>
                <w14:textFill>
                  <w14:solidFill>
                    <w14:schemeClr w14:val="tx1"/>
                  </w14:solidFill>
                </w14:textFill>
              </w:rPr>
            </w:pPr>
          </w:p>
        </w:tc>
        <w:tc>
          <w:tcPr>
            <w:tcW w:w="1512" w:type="dxa"/>
            <w:vAlign w:val="center"/>
          </w:tcPr>
          <w:p w14:paraId="2988FF78">
            <w:pPr>
              <w:spacing w:line="360" w:lineRule="auto"/>
              <w:jc w:val="center"/>
              <w:outlineLvl w:val="0"/>
              <w:rPr>
                <w:bCs/>
                <w:color w:val="000000" w:themeColor="text1"/>
                <w:kern w:val="0"/>
                <w:sz w:val="20"/>
                <w:szCs w:val="21"/>
                <w14:textFill>
                  <w14:solidFill>
                    <w14:schemeClr w14:val="tx1"/>
                  </w14:solidFill>
                </w14:textFill>
              </w:rPr>
            </w:pPr>
          </w:p>
        </w:tc>
        <w:tc>
          <w:tcPr>
            <w:tcW w:w="2060" w:type="dxa"/>
            <w:vAlign w:val="center"/>
          </w:tcPr>
          <w:p w14:paraId="2DAF6618">
            <w:pPr>
              <w:spacing w:line="360" w:lineRule="auto"/>
              <w:jc w:val="center"/>
              <w:outlineLvl w:val="0"/>
              <w:rPr>
                <w:bCs/>
                <w:color w:val="000000" w:themeColor="text1"/>
                <w:kern w:val="0"/>
                <w:sz w:val="20"/>
                <w:szCs w:val="21"/>
                <w14:textFill>
                  <w14:solidFill>
                    <w14:schemeClr w14:val="tx1"/>
                  </w14:solidFill>
                </w14:textFill>
              </w:rPr>
            </w:pPr>
          </w:p>
        </w:tc>
      </w:tr>
    </w:tbl>
    <w:p w14:paraId="5768EFC4">
      <w:pPr>
        <w:spacing w:line="360" w:lineRule="auto"/>
        <w:rPr>
          <w:rFonts w:hint="eastAsia" w:eastAsia="宋体"/>
          <w:color w:val="000000" w:themeColor="text1"/>
          <w:sz w:val="28"/>
          <w:szCs w:val="28"/>
          <w:lang w:eastAsia="zh-CN"/>
          <w14:textFill>
            <w14:solidFill>
              <w14:schemeClr w14:val="tx1"/>
            </w14:solidFill>
          </w14:textFill>
        </w:rPr>
      </w:pPr>
      <w:r>
        <w:rPr>
          <w:rFonts w:hint="eastAsia"/>
          <w:color w:val="000000" w:themeColor="text1"/>
          <w:sz w:val="24"/>
          <w14:textFill>
            <w14:solidFill>
              <w14:schemeClr w14:val="tx1"/>
            </w14:solidFill>
          </w14:textFill>
        </w:rPr>
        <w:t>B.</w:t>
      </w:r>
      <w:r>
        <w:rPr>
          <w:rFonts w:hint="eastAsia"/>
          <w:color w:val="000000" w:themeColor="text1"/>
          <w:sz w:val="24"/>
          <w:lang w:val="en-US" w:eastAsia="zh-CN"/>
          <w14:textFill>
            <w14:solidFill>
              <w14:schemeClr w14:val="tx1"/>
            </w14:solidFill>
          </w14:textFill>
        </w:rPr>
        <w:t>1 质量</w:t>
      </w:r>
      <w:r>
        <w:rPr>
          <w:rFonts w:hint="eastAsia"/>
          <w:color w:val="000000" w:themeColor="text1"/>
          <w:sz w:val="24"/>
          <w14:textFill>
            <w14:solidFill>
              <w14:schemeClr w14:val="tx1"/>
            </w14:solidFill>
          </w14:textFill>
        </w:rPr>
        <w:t>参数测量</w:t>
      </w:r>
      <w:r>
        <w:rPr>
          <w:rFonts w:hint="eastAsia"/>
          <w:color w:val="000000" w:themeColor="text1"/>
          <w:sz w:val="24"/>
          <w:lang w:val="en-US" w:eastAsia="zh-CN"/>
          <w14:textFill>
            <w14:solidFill>
              <w14:schemeClr w14:val="tx1"/>
            </w14:solidFill>
          </w14:textFill>
        </w:rPr>
        <w:t>设备</w:t>
      </w:r>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4"/>
        <w:gridCol w:w="17"/>
        <w:gridCol w:w="2197"/>
        <w:gridCol w:w="2203"/>
        <w:gridCol w:w="2225"/>
      </w:tblGrid>
      <w:tr w14:paraId="23A9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6" w:type="dxa"/>
            <w:gridSpan w:val="5"/>
            <w:vAlign w:val="center"/>
          </w:tcPr>
          <w:p w14:paraId="33E858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lang w:eastAsia="zh-CN"/>
                <w14:textFill>
                  <w14:solidFill>
                    <w14:schemeClr w14:val="tx1"/>
                  </w14:solidFill>
                </w14:textFill>
              </w:rPr>
            </w:pPr>
            <w:r>
              <w:rPr>
                <w:rFonts w:hint="eastAsia" w:ascii="宋体" w:hAnsi="宋体" w:cs="宋体"/>
                <w:color w:val="000000" w:themeColor="text1"/>
                <w:kern w:val="0"/>
                <w:sz w:val="20"/>
                <w:szCs w:val="21"/>
                <w14:textFill>
                  <w14:solidFill>
                    <w14:schemeClr w14:val="tx1"/>
                  </w14:solidFill>
                </w14:textFill>
              </w:rPr>
              <w:t>被校器名称</w:t>
            </w:r>
            <w:r>
              <w:rPr>
                <w:rFonts w:hint="eastAsia" w:ascii="宋体" w:hAnsi="宋体" w:cs="宋体"/>
                <w:color w:val="000000" w:themeColor="text1"/>
                <w:kern w:val="0"/>
                <w:sz w:val="20"/>
                <w:szCs w:val="21"/>
                <w:lang w:eastAsia="zh-CN"/>
                <w14:textFill>
                  <w14:solidFill>
                    <w14:schemeClr w14:val="tx1"/>
                  </w14:solidFill>
                </w14:textFill>
              </w:rPr>
              <w:t>（</w:t>
            </w:r>
            <w:r>
              <w:rPr>
                <w:rFonts w:hint="eastAsia" w:ascii="宋体" w:hAnsi="宋体" w:cs="宋体"/>
                <w:color w:val="000000" w:themeColor="text1"/>
                <w:kern w:val="0"/>
                <w:sz w:val="20"/>
                <w:szCs w:val="21"/>
                <w:lang w:val="en-US" w:eastAsia="zh-CN"/>
                <w14:textFill>
                  <w14:solidFill>
                    <w14:schemeClr w14:val="tx1"/>
                  </w14:solidFill>
                </w14:textFill>
              </w:rPr>
              <w:t>电子称</w:t>
            </w:r>
            <w:r>
              <w:rPr>
                <w:rFonts w:hint="eastAsia" w:ascii="宋体" w:hAnsi="宋体" w:cs="宋体"/>
                <w:color w:val="000000" w:themeColor="text1"/>
                <w:kern w:val="0"/>
                <w:sz w:val="20"/>
                <w:szCs w:val="21"/>
                <w:lang w:eastAsia="zh-CN"/>
                <w14:textFill>
                  <w14:solidFill>
                    <w14:schemeClr w14:val="tx1"/>
                  </w14:solidFill>
                </w14:textFill>
              </w:rPr>
              <w:t>）</w:t>
            </w:r>
          </w:p>
        </w:tc>
      </w:tr>
      <w:tr w14:paraId="2FFF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14" w:type="dxa"/>
            <w:vAlign w:val="center"/>
          </w:tcPr>
          <w:p w14:paraId="6E5215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kern w:val="0"/>
                <w:sz w:val="20"/>
                <w:szCs w:val="21"/>
                <w:lang w:val="en-US" w:eastAsia="zh-CN"/>
                <w14:textFill>
                  <w14:solidFill>
                    <w14:schemeClr w14:val="tx1"/>
                  </w14:solidFill>
                </w14:textFill>
              </w:rPr>
            </w:pPr>
            <w:r>
              <w:rPr>
                <w:rFonts w:hint="eastAsia" w:ascii="宋体" w:hAnsi="宋体" w:cs="宋体"/>
                <w:color w:val="000000" w:themeColor="text1"/>
                <w:kern w:val="0"/>
                <w:sz w:val="20"/>
                <w:szCs w:val="21"/>
                <w:lang w:val="en-US" w:eastAsia="zh-CN"/>
                <w14:textFill>
                  <w14:solidFill>
                    <w14:schemeClr w14:val="tx1"/>
                  </w14:solidFill>
                </w14:textFill>
              </w:rPr>
              <w:t>分度值</w:t>
            </w:r>
          </w:p>
        </w:tc>
        <w:tc>
          <w:tcPr>
            <w:tcW w:w="2214" w:type="dxa"/>
            <w:gridSpan w:val="2"/>
            <w:vAlign w:val="center"/>
          </w:tcPr>
          <w:p w14:paraId="68DADD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kern w:val="0"/>
                <w:sz w:val="20"/>
                <w:szCs w:val="21"/>
                <w:lang w:val="en-US" w:eastAsia="zh-CN"/>
                <w14:textFill>
                  <w14:solidFill>
                    <w14:schemeClr w14:val="tx1"/>
                  </w14:solidFill>
                </w14:textFill>
              </w:rPr>
            </w:pPr>
            <w:r>
              <w:rPr>
                <w:rFonts w:hint="eastAsia" w:ascii="宋体" w:hAnsi="宋体" w:cs="宋体"/>
                <w:color w:val="000000" w:themeColor="text1"/>
                <w:kern w:val="0"/>
                <w:sz w:val="20"/>
                <w:szCs w:val="21"/>
                <w:lang w:val="en-US" w:eastAsia="zh-CN"/>
                <w14:textFill>
                  <w14:solidFill>
                    <w14:schemeClr w14:val="tx1"/>
                  </w14:solidFill>
                </w14:textFill>
              </w:rPr>
              <w:t>0.01</w:t>
            </w:r>
            <w:r>
              <w:rPr>
                <w:rFonts w:hint="eastAsia"/>
                <w:color w:val="000000" w:themeColor="text1"/>
                <w:kern w:val="0"/>
                <w:sz w:val="20"/>
                <w:szCs w:val="21"/>
                <w:lang w:val="en-US" w:eastAsia="zh-CN"/>
                <w14:textFill>
                  <w14:solidFill>
                    <w14:schemeClr w14:val="tx1"/>
                  </w14:solidFill>
                </w14:textFill>
              </w:rPr>
              <w:t>kg</w:t>
            </w:r>
          </w:p>
        </w:tc>
        <w:tc>
          <w:tcPr>
            <w:tcW w:w="2203" w:type="dxa"/>
            <w:vAlign w:val="center"/>
          </w:tcPr>
          <w:p w14:paraId="2D0346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kern w:val="0"/>
                <w:sz w:val="20"/>
                <w:szCs w:val="21"/>
                <w:lang w:val="en-US" w:eastAsia="zh-CN"/>
                <w14:textFill>
                  <w14:solidFill>
                    <w14:schemeClr w14:val="tx1"/>
                  </w14:solidFill>
                </w14:textFill>
              </w:rPr>
            </w:pPr>
            <w:r>
              <w:rPr>
                <w:rFonts w:hint="eastAsia" w:ascii="宋体" w:hAnsi="宋体" w:cs="宋体"/>
                <w:color w:val="000000" w:themeColor="text1"/>
                <w:kern w:val="0"/>
                <w:sz w:val="20"/>
                <w:szCs w:val="21"/>
                <w:lang w:val="en-US" w:eastAsia="zh-CN"/>
                <w14:textFill>
                  <w14:solidFill>
                    <w14:schemeClr w14:val="tx1"/>
                  </w14:solidFill>
                </w14:textFill>
              </w:rPr>
              <w:t>MAX</w:t>
            </w:r>
          </w:p>
        </w:tc>
        <w:tc>
          <w:tcPr>
            <w:tcW w:w="2225" w:type="dxa"/>
            <w:vAlign w:val="center"/>
          </w:tcPr>
          <w:p w14:paraId="518852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kern w:val="0"/>
                <w:sz w:val="20"/>
                <w:szCs w:val="21"/>
                <w:lang w:val="en-US" w:eastAsia="zh-CN"/>
                <w14:textFill>
                  <w14:solidFill>
                    <w14:schemeClr w14:val="tx1"/>
                  </w14:solidFill>
                </w14:textFill>
              </w:rPr>
            </w:pPr>
            <w:r>
              <w:rPr>
                <w:rFonts w:hint="eastAsia" w:ascii="宋体" w:hAnsi="宋体" w:cs="宋体"/>
                <w:color w:val="000000" w:themeColor="text1"/>
                <w:kern w:val="0"/>
                <w:sz w:val="20"/>
                <w:szCs w:val="21"/>
                <w:lang w:val="en-US" w:eastAsia="zh-CN"/>
                <w14:textFill>
                  <w14:solidFill>
                    <w14:schemeClr w14:val="tx1"/>
                  </w14:solidFill>
                </w14:textFill>
              </w:rPr>
              <w:t>100</w:t>
            </w:r>
            <w:r>
              <w:rPr>
                <w:rFonts w:hint="eastAsia"/>
                <w:color w:val="000000" w:themeColor="text1"/>
                <w:kern w:val="0"/>
                <w:sz w:val="20"/>
                <w:szCs w:val="21"/>
                <w:lang w:val="en-US" w:eastAsia="zh-CN"/>
                <w14:textFill>
                  <w14:solidFill>
                    <w14:schemeClr w14:val="tx1"/>
                  </w14:solidFill>
                </w14:textFill>
              </w:rPr>
              <w:t>kg</w:t>
            </w:r>
          </w:p>
        </w:tc>
      </w:tr>
      <w:tr w14:paraId="6DB1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gridSpan w:val="2"/>
            <w:vAlign w:val="center"/>
          </w:tcPr>
          <w:p w14:paraId="5E4F15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szCs w:val="21"/>
                <w:lang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测量点（kg）</w:t>
            </w:r>
          </w:p>
        </w:tc>
        <w:tc>
          <w:tcPr>
            <w:tcW w:w="2197" w:type="dxa"/>
            <w:vAlign w:val="center"/>
          </w:tcPr>
          <w:p w14:paraId="69AD67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载荷</w:t>
            </w:r>
          </w:p>
        </w:tc>
        <w:tc>
          <w:tcPr>
            <w:tcW w:w="2203" w:type="dxa"/>
            <w:vAlign w:val="center"/>
          </w:tcPr>
          <w:p w14:paraId="115941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szCs w:val="21"/>
                <w:lang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示值误差（kg）</w:t>
            </w:r>
          </w:p>
        </w:tc>
        <w:tc>
          <w:tcPr>
            <w:tcW w:w="2225" w:type="dxa"/>
          </w:tcPr>
          <w:p w14:paraId="7309E7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lang w:val="en-US" w:eastAsia="zh-CN"/>
                <w14:textFill>
                  <w14:solidFill>
                    <w14:schemeClr w14:val="tx1"/>
                  </w14:solidFill>
                </w14:textFill>
              </w:rPr>
            </w:pPr>
            <w:r>
              <w:rPr>
                <w:rFonts w:hint="eastAsia"/>
                <w:color w:val="000000" w:themeColor="text1"/>
                <w:kern w:val="0"/>
                <w:sz w:val="20"/>
                <w:lang w:val="en-US" w:eastAsia="zh-CN"/>
                <w14:textFill>
                  <w14:solidFill>
                    <w14:schemeClr w14:val="tx1"/>
                  </w14:solidFill>
                </w14:textFill>
              </w:rPr>
              <w:t>不确定度（</w:t>
            </w:r>
            <w:r>
              <w:rPr>
                <w:rFonts w:hint="eastAsia"/>
                <w:i/>
                <w:iCs/>
                <w:color w:val="000000" w:themeColor="text1"/>
                <w:kern w:val="0"/>
                <w:sz w:val="20"/>
                <w:lang w:val="en-US" w:eastAsia="zh-CN"/>
                <w14:textFill>
                  <w14:solidFill>
                    <w14:schemeClr w14:val="tx1"/>
                  </w14:solidFill>
                </w14:textFill>
              </w:rPr>
              <w:t>k</w:t>
            </w:r>
            <w:r>
              <w:rPr>
                <w:rFonts w:hint="eastAsia"/>
                <w:color w:val="000000" w:themeColor="text1"/>
                <w:kern w:val="0"/>
                <w:sz w:val="20"/>
                <w:lang w:val="en-US" w:eastAsia="zh-CN"/>
                <w14:textFill>
                  <w14:solidFill>
                    <w14:schemeClr w14:val="tx1"/>
                  </w14:solidFill>
                </w14:textFill>
              </w:rPr>
              <w:t>=2）</w:t>
            </w:r>
          </w:p>
        </w:tc>
      </w:tr>
      <w:tr w14:paraId="3A08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gridSpan w:val="2"/>
            <w:vAlign w:val="center"/>
          </w:tcPr>
          <w:p w14:paraId="72F11D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5</w:t>
            </w:r>
          </w:p>
        </w:tc>
        <w:tc>
          <w:tcPr>
            <w:tcW w:w="2197" w:type="dxa"/>
            <w:vAlign w:val="center"/>
          </w:tcPr>
          <w:p w14:paraId="462849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2203" w:type="dxa"/>
            <w:vAlign w:val="center"/>
          </w:tcPr>
          <w:p w14:paraId="4CEE33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2225" w:type="dxa"/>
          </w:tcPr>
          <w:p w14:paraId="43F28E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14:textFill>
                  <w14:solidFill>
                    <w14:schemeClr w14:val="tx1"/>
                  </w14:solidFill>
                </w14:textFill>
              </w:rPr>
            </w:pPr>
          </w:p>
        </w:tc>
      </w:tr>
      <w:tr w14:paraId="6DFC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231" w:type="dxa"/>
            <w:gridSpan w:val="2"/>
            <w:vAlign w:val="center"/>
          </w:tcPr>
          <w:p w14:paraId="726DED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10</w:t>
            </w:r>
          </w:p>
        </w:tc>
        <w:tc>
          <w:tcPr>
            <w:tcW w:w="2197" w:type="dxa"/>
            <w:vAlign w:val="center"/>
          </w:tcPr>
          <w:p w14:paraId="432F92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0"/>
                <w:szCs w:val="21"/>
                <w:lang w:val="en-US" w:eastAsia="zh-CN"/>
                <w14:textFill>
                  <w14:solidFill>
                    <w14:schemeClr w14:val="tx1"/>
                  </w14:solidFill>
                </w14:textFill>
              </w:rPr>
            </w:pPr>
          </w:p>
        </w:tc>
        <w:tc>
          <w:tcPr>
            <w:tcW w:w="2203" w:type="dxa"/>
            <w:vAlign w:val="center"/>
          </w:tcPr>
          <w:p w14:paraId="5CFD12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225" w:type="dxa"/>
            <w:vAlign w:val="center"/>
          </w:tcPr>
          <w:p w14:paraId="4804F6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p>
        </w:tc>
      </w:tr>
      <w:tr w14:paraId="3DAD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31" w:type="dxa"/>
            <w:gridSpan w:val="2"/>
            <w:vAlign w:val="center"/>
          </w:tcPr>
          <w:p w14:paraId="78DCE8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20</w:t>
            </w:r>
          </w:p>
        </w:tc>
        <w:tc>
          <w:tcPr>
            <w:tcW w:w="2197" w:type="dxa"/>
            <w:vAlign w:val="center"/>
          </w:tcPr>
          <w:p w14:paraId="68A2EA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203" w:type="dxa"/>
            <w:vAlign w:val="center"/>
          </w:tcPr>
          <w:p w14:paraId="775FCC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225" w:type="dxa"/>
            <w:vAlign w:val="center"/>
          </w:tcPr>
          <w:p w14:paraId="3FBE35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6180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gridSpan w:val="2"/>
            <w:vAlign w:val="center"/>
          </w:tcPr>
          <w:p w14:paraId="7B41C4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50</w:t>
            </w:r>
          </w:p>
        </w:tc>
        <w:tc>
          <w:tcPr>
            <w:tcW w:w="2197" w:type="dxa"/>
            <w:vAlign w:val="center"/>
          </w:tcPr>
          <w:p w14:paraId="4B0143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203" w:type="dxa"/>
            <w:vAlign w:val="center"/>
          </w:tcPr>
          <w:p w14:paraId="01EC7F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225" w:type="dxa"/>
            <w:vAlign w:val="center"/>
          </w:tcPr>
          <w:p w14:paraId="6A0012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2AEE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gridSpan w:val="2"/>
            <w:vAlign w:val="center"/>
          </w:tcPr>
          <w:p w14:paraId="7ABF07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100</w:t>
            </w:r>
          </w:p>
        </w:tc>
        <w:tc>
          <w:tcPr>
            <w:tcW w:w="2197" w:type="dxa"/>
            <w:vAlign w:val="center"/>
          </w:tcPr>
          <w:p w14:paraId="1C4DE7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203" w:type="dxa"/>
            <w:vAlign w:val="center"/>
          </w:tcPr>
          <w:p w14:paraId="3F239B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225" w:type="dxa"/>
            <w:vAlign w:val="center"/>
          </w:tcPr>
          <w:p w14:paraId="30610E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bl>
    <w:p w14:paraId="716400B1">
      <w:pPr>
        <w:spacing w:line="360" w:lineRule="auto"/>
        <w:rPr>
          <w:rFonts w:hint="default"/>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B.</w:t>
      </w:r>
      <w:r>
        <w:rPr>
          <w:rFonts w:hint="eastAsia"/>
          <w:color w:val="000000" w:themeColor="text1"/>
          <w:sz w:val="24"/>
          <w:lang w:val="en-US" w:eastAsia="zh-CN"/>
          <w14:textFill>
            <w14:solidFill>
              <w14:schemeClr w14:val="tx1"/>
            </w14:solidFill>
          </w14:textFill>
        </w:rPr>
        <w:t>2 流量</w:t>
      </w:r>
      <w:r>
        <w:rPr>
          <w:rFonts w:hint="eastAsia"/>
          <w:color w:val="000000" w:themeColor="text1"/>
          <w:sz w:val="24"/>
          <w14:textFill>
            <w14:solidFill>
              <w14:schemeClr w14:val="tx1"/>
            </w14:solidFill>
          </w14:textFill>
        </w:rPr>
        <w:t>测量</w:t>
      </w:r>
      <w:r>
        <w:rPr>
          <w:rFonts w:hint="eastAsia"/>
          <w:color w:val="000000" w:themeColor="text1"/>
          <w:sz w:val="24"/>
          <w:lang w:val="en-US" w:eastAsia="zh-CN"/>
          <w14:textFill>
            <w14:solidFill>
              <w14:schemeClr w14:val="tx1"/>
            </w14:solidFill>
          </w14:textFill>
        </w:rPr>
        <w:t>设备</w:t>
      </w:r>
    </w:p>
    <w:tbl>
      <w:tblPr>
        <w:tblStyle w:val="27"/>
        <w:tblW w:w="8856"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2487"/>
        <w:gridCol w:w="2462"/>
        <w:gridCol w:w="2"/>
        <w:gridCol w:w="20"/>
        <w:gridCol w:w="1948"/>
      </w:tblGrid>
      <w:tr w14:paraId="4C9AEFF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3" w:hRule="atLeast"/>
          <w:jc w:val="center"/>
        </w:trPr>
        <w:tc>
          <w:tcPr>
            <w:tcW w:w="8856" w:type="dxa"/>
            <w:gridSpan w:val="6"/>
            <w:tcBorders>
              <w:top w:val="single" w:color="auto" w:sz="2" w:space="0"/>
              <w:left w:val="single" w:color="auto" w:sz="2" w:space="0"/>
              <w:bottom w:val="single" w:color="auto" w:sz="2" w:space="0"/>
              <w:right w:val="single" w:color="auto" w:sz="2" w:space="0"/>
            </w:tcBorders>
            <w:vAlign w:val="center"/>
          </w:tcPr>
          <w:p w14:paraId="38B398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被校器名称</w:t>
            </w:r>
          </w:p>
        </w:tc>
      </w:tr>
      <w:tr w14:paraId="6D83E64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94"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530248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型号</w:t>
            </w:r>
          </w:p>
        </w:tc>
        <w:tc>
          <w:tcPr>
            <w:tcW w:w="2487" w:type="dxa"/>
            <w:tcBorders>
              <w:top w:val="single" w:color="auto" w:sz="4" w:space="0"/>
              <w:left w:val="single" w:color="auto" w:sz="4" w:space="0"/>
              <w:bottom w:val="single" w:color="auto" w:sz="4" w:space="0"/>
              <w:right w:val="single" w:color="auto" w:sz="4" w:space="0"/>
            </w:tcBorders>
            <w:vAlign w:val="center"/>
          </w:tcPr>
          <w:p w14:paraId="618683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1B1034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生产厂</w:t>
            </w:r>
          </w:p>
        </w:tc>
        <w:tc>
          <w:tcPr>
            <w:tcW w:w="1970" w:type="dxa"/>
            <w:gridSpan w:val="3"/>
            <w:tcBorders>
              <w:top w:val="single" w:color="auto" w:sz="4" w:space="0"/>
              <w:left w:val="single" w:color="auto" w:sz="4" w:space="0"/>
              <w:bottom w:val="single" w:color="auto" w:sz="4" w:space="0"/>
              <w:right w:val="single" w:color="auto" w:sz="4" w:space="0"/>
            </w:tcBorders>
            <w:vAlign w:val="center"/>
          </w:tcPr>
          <w:p w14:paraId="2A02ED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458718C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1C3623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编号</w:t>
            </w:r>
          </w:p>
        </w:tc>
        <w:tc>
          <w:tcPr>
            <w:tcW w:w="2487" w:type="dxa"/>
            <w:tcBorders>
              <w:top w:val="single" w:color="auto" w:sz="4" w:space="0"/>
              <w:left w:val="single" w:color="auto" w:sz="4" w:space="0"/>
              <w:bottom w:val="single" w:color="auto" w:sz="4" w:space="0"/>
              <w:right w:val="single" w:color="auto" w:sz="4" w:space="0"/>
            </w:tcBorders>
            <w:vAlign w:val="center"/>
          </w:tcPr>
          <w:p w14:paraId="630B73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1BFFF3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测量范围</w:t>
            </w:r>
          </w:p>
        </w:tc>
        <w:tc>
          <w:tcPr>
            <w:tcW w:w="1970" w:type="dxa"/>
            <w:gridSpan w:val="3"/>
            <w:tcBorders>
              <w:top w:val="single" w:color="auto" w:sz="4" w:space="0"/>
              <w:left w:val="single" w:color="auto" w:sz="4" w:space="0"/>
              <w:bottom w:val="single" w:color="auto" w:sz="4" w:space="0"/>
              <w:right w:val="single" w:color="auto" w:sz="4" w:space="0"/>
            </w:tcBorders>
            <w:vAlign w:val="center"/>
          </w:tcPr>
          <w:p w14:paraId="1B82CA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2868AA0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6"/>
            <w:tcBorders>
              <w:top w:val="single" w:color="auto" w:sz="4" w:space="0"/>
              <w:left w:val="single" w:color="auto" w:sz="4" w:space="0"/>
              <w:bottom w:val="single" w:color="auto" w:sz="4" w:space="0"/>
              <w:right w:val="single" w:color="auto" w:sz="4" w:space="0"/>
            </w:tcBorders>
            <w:vAlign w:val="center"/>
          </w:tcPr>
          <w:p w14:paraId="3C3358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0"/>
                <w:szCs w:val="20"/>
                <w:lang w:eastAsia="zh-CN"/>
                <w14:textFill>
                  <w14:solidFill>
                    <w14:schemeClr w14:val="tx1"/>
                  </w14:solidFill>
                </w14:textFill>
              </w:rPr>
            </w:pPr>
            <w:r>
              <w:rPr>
                <w:rFonts w:hint="eastAsia"/>
                <w:color w:val="000000" w:themeColor="text1"/>
                <w:sz w:val="20"/>
                <w:szCs w:val="20"/>
                <w14:textFill>
                  <w14:solidFill>
                    <w14:schemeClr w14:val="tx1"/>
                  </w14:solidFill>
                </w14:textFill>
              </w:rPr>
              <w:t>修正</w:t>
            </w:r>
            <w:r>
              <w:rPr>
                <w:rFonts w:hint="eastAsia"/>
                <w:color w:val="000000" w:themeColor="text1"/>
                <w:sz w:val="20"/>
                <w:szCs w:val="20"/>
                <w:lang w:val="en-US" w:eastAsia="zh-CN"/>
                <w14:textFill>
                  <w14:solidFill>
                    <w14:schemeClr w14:val="tx1"/>
                  </w14:solidFill>
                </w14:textFill>
              </w:rPr>
              <w:t>前</w:t>
            </w:r>
          </w:p>
        </w:tc>
      </w:tr>
      <w:tr w14:paraId="7599C85F">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6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0464B6F1">
            <w:pPr>
              <w:widowControl/>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校准点</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L/</w:t>
            </w:r>
            <w:r>
              <w:rPr>
                <w:rFonts w:hint="eastAsia"/>
                <w:color w:val="000000" w:themeColor="text1"/>
                <w:kern w:val="0"/>
                <w:sz w:val="20"/>
                <w:szCs w:val="20"/>
                <w:lang w:val="en-US" w:eastAsia="zh-CN"/>
                <w14:textFill>
                  <w14:solidFill>
                    <w14:schemeClr w14:val="tx1"/>
                  </w14:solidFill>
                </w14:textFill>
              </w:rPr>
              <w:t>min</w:t>
            </w:r>
            <w:r>
              <w:rPr>
                <w:color w:val="000000" w:themeColor="text1"/>
                <w:kern w:val="0"/>
                <w:sz w:val="20"/>
                <w:szCs w:val="20"/>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3F262F20">
            <w:pPr>
              <w:spacing w:line="360" w:lineRule="auto"/>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标准器</w:t>
            </w:r>
            <w:r>
              <w:rPr>
                <w:rFonts w:hint="eastAsia"/>
                <w:color w:val="000000" w:themeColor="text1"/>
                <w:kern w:val="0"/>
                <w:sz w:val="20"/>
                <w:szCs w:val="20"/>
                <w14:textFill>
                  <w14:solidFill>
                    <w14:schemeClr w14:val="tx1"/>
                  </w14:solidFill>
                </w14:textFill>
              </w:rPr>
              <w:t>示值</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L/</w:t>
            </w:r>
            <w:r>
              <w:rPr>
                <w:rFonts w:hint="eastAsia"/>
                <w:color w:val="000000" w:themeColor="text1"/>
                <w:kern w:val="0"/>
                <w:sz w:val="20"/>
                <w:szCs w:val="20"/>
                <w:lang w:val="en-US" w:eastAsia="zh-CN"/>
                <w14:textFill>
                  <w14:solidFill>
                    <w14:schemeClr w14:val="tx1"/>
                  </w14:solidFill>
                </w14:textFill>
              </w:rPr>
              <w:t>min</w:t>
            </w:r>
            <w:r>
              <w:rPr>
                <w:color w:val="000000" w:themeColor="text1"/>
                <w:kern w:val="0"/>
                <w:sz w:val="20"/>
                <w:szCs w:val="20"/>
                <w14:textFill>
                  <w14:solidFill>
                    <w14:schemeClr w14:val="tx1"/>
                  </w14:solidFill>
                </w14:textFill>
              </w:rPr>
              <w:t>）</w:t>
            </w:r>
          </w:p>
        </w:tc>
        <w:tc>
          <w:tcPr>
            <w:tcW w:w="2464" w:type="dxa"/>
            <w:gridSpan w:val="2"/>
            <w:tcBorders>
              <w:top w:val="single" w:color="auto" w:sz="2" w:space="0"/>
              <w:left w:val="single" w:color="auto" w:sz="2" w:space="0"/>
              <w:bottom w:val="single" w:color="auto" w:sz="2" w:space="0"/>
              <w:right w:val="single" w:color="auto" w:sz="4" w:space="0"/>
            </w:tcBorders>
            <w:vAlign w:val="center"/>
          </w:tcPr>
          <w:p w14:paraId="7D9CF8B9">
            <w:pPr>
              <w:spacing w:line="360" w:lineRule="auto"/>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被校器</w:t>
            </w:r>
            <w:r>
              <w:rPr>
                <w:rFonts w:hint="eastAsia"/>
                <w:color w:val="000000" w:themeColor="text1"/>
                <w:kern w:val="0"/>
                <w:sz w:val="20"/>
                <w:szCs w:val="20"/>
                <w14:textFill>
                  <w14:solidFill>
                    <w14:schemeClr w14:val="tx1"/>
                  </w14:solidFill>
                </w14:textFill>
              </w:rPr>
              <w:t>示值</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L/</w:t>
            </w:r>
            <w:r>
              <w:rPr>
                <w:rFonts w:hint="eastAsia"/>
                <w:color w:val="000000" w:themeColor="text1"/>
                <w:kern w:val="0"/>
                <w:sz w:val="20"/>
                <w:szCs w:val="20"/>
                <w:lang w:val="en-US" w:eastAsia="zh-CN"/>
                <w14:textFill>
                  <w14:solidFill>
                    <w14:schemeClr w14:val="tx1"/>
                  </w14:solidFill>
                </w14:textFill>
              </w:rPr>
              <w:t>min</w:t>
            </w:r>
            <w:r>
              <w:rPr>
                <w:rFonts w:hint="eastAsia"/>
                <w:color w:val="000000" w:themeColor="text1"/>
                <w:kern w:val="0"/>
                <w:sz w:val="20"/>
                <w:szCs w:val="20"/>
                <w14:textFill>
                  <w14:solidFill>
                    <w14:schemeClr w14:val="tx1"/>
                  </w14:solidFill>
                </w14:textFill>
              </w:rPr>
              <w:t>）</w:t>
            </w:r>
          </w:p>
        </w:tc>
        <w:tc>
          <w:tcPr>
            <w:tcW w:w="1968" w:type="dxa"/>
            <w:gridSpan w:val="2"/>
            <w:tcBorders>
              <w:top w:val="single" w:color="auto" w:sz="2" w:space="0"/>
              <w:left w:val="single" w:color="auto" w:sz="4" w:space="0"/>
              <w:bottom w:val="single" w:color="auto" w:sz="2" w:space="0"/>
              <w:right w:val="single" w:color="auto" w:sz="2" w:space="0"/>
            </w:tcBorders>
            <w:vAlign w:val="center"/>
          </w:tcPr>
          <w:p w14:paraId="31F3EEE3">
            <w:pPr>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示值</w:t>
            </w:r>
            <w:r>
              <w:rPr>
                <w:rFonts w:hint="eastAsia"/>
                <w:color w:val="000000" w:themeColor="text1"/>
                <w:kern w:val="0"/>
                <w:sz w:val="20"/>
                <w:szCs w:val="20"/>
                <w:lang w:val="en-US" w:eastAsia="zh-CN"/>
                <w14:textFill>
                  <w14:solidFill>
                    <w14:schemeClr w14:val="tx1"/>
                  </w14:solidFill>
                </w14:textFill>
              </w:rPr>
              <w:t>误差</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L/</w:t>
            </w:r>
            <w:r>
              <w:rPr>
                <w:rFonts w:hint="eastAsia"/>
                <w:color w:val="000000" w:themeColor="text1"/>
                <w:kern w:val="0"/>
                <w:sz w:val="20"/>
                <w:szCs w:val="20"/>
                <w:lang w:val="en-US" w:eastAsia="zh-CN"/>
                <w14:textFill>
                  <w14:solidFill>
                    <w14:schemeClr w14:val="tx1"/>
                  </w14:solidFill>
                </w14:textFill>
              </w:rPr>
              <w:t>min</w:t>
            </w:r>
            <w:r>
              <w:rPr>
                <w:rFonts w:hint="eastAsia"/>
                <w:color w:val="000000" w:themeColor="text1"/>
                <w:kern w:val="0"/>
                <w:sz w:val="20"/>
                <w:szCs w:val="20"/>
                <w14:textFill>
                  <w14:solidFill>
                    <w14:schemeClr w14:val="tx1"/>
                  </w14:solidFill>
                </w14:textFill>
              </w:rPr>
              <w:t>）</w:t>
            </w:r>
          </w:p>
        </w:tc>
      </w:tr>
      <w:tr w14:paraId="3B10104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705224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2C04EF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464" w:type="dxa"/>
            <w:gridSpan w:val="2"/>
            <w:tcBorders>
              <w:top w:val="single" w:color="auto" w:sz="2" w:space="0"/>
              <w:left w:val="single" w:color="auto" w:sz="2" w:space="0"/>
              <w:bottom w:val="single" w:color="auto" w:sz="2" w:space="0"/>
              <w:right w:val="single" w:color="auto" w:sz="4" w:space="0"/>
            </w:tcBorders>
            <w:vAlign w:val="center"/>
          </w:tcPr>
          <w:p w14:paraId="5E4A29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1968" w:type="dxa"/>
            <w:gridSpan w:val="2"/>
            <w:tcBorders>
              <w:top w:val="single" w:color="auto" w:sz="2" w:space="0"/>
              <w:left w:val="single" w:color="auto" w:sz="4" w:space="0"/>
              <w:bottom w:val="single" w:color="auto" w:sz="2" w:space="0"/>
              <w:right w:val="single" w:color="auto" w:sz="4" w:space="0"/>
            </w:tcBorders>
            <w:vAlign w:val="center"/>
          </w:tcPr>
          <w:p w14:paraId="4A7CB1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45C5E6E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2414CB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34CB35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464" w:type="dxa"/>
            <w:gridSpan w:val="2"/>
            <w:tcBorders>
              <w:top w:val="single" w:color="auto" w:sz="2" w:space="0"/>
              <w:left w:val="single" w:color="auto" w:sz="2" w:space="0"/>
              <w:bottom w:val="single" w:color="auto" w:sz="2" w:space="0"/>
              <w:right w:val="single" w:color="auto" w:sz="4" w:space="0"/>
            </w:tcBorders>
            <w:vAlign w:val="center"/>
          </w:tcPr>
          <w:p w14:paraId="50E613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1968" w:type="dxa"/>
            <w:gridSpan w:val="2"/>
            <w:tcBorders>
              <w:top w:val="single" w:color="auto" w:sz="2" w:space="0"/>
              <w:left w:val="single" w:color="auto" w:sz="4" w:space="0"/>
              <w:bottom w:val="single" w:color="auto" w:sz="2" w:space="0"/>
              <w:right w:val="single" w:color="auto" w:sz="4" w:space="0"/>
            </w:tcBorders>
            <w:vAlign w:val="center"/>
          </w:tcPr>
          <w:p w14:paraId="01D58E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2AA94321">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2FB68C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校准点n</w:t>
            </w:r>
          </w:p>
        </w:tc>
        <w:tc>
          <w:tcPr>
            <w:tcW w:w="2487" w:type="dxa"/>
            <w:tcBorders>
              <w:top w:val="single" w:color="auto" w:sz="2" w:space="0"/>
              <w:left w:val="single" w:color="auto" w:sz="2" w:space="0"/>
              <w:bottom w:val="single" w:color="auto" w:sz="2" w:space="0"/>
              <w:right w:val="single" w:color="auto" w:sz="2" w:space="0"/>
            </w:tcBorders>
            <w:vAlign w:val="center"/>
          </w:tcPr>
          <w:p w14:paraId="2C8064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464" w:type="dxa"/>
            <w:gridSpan w:val="2"/>
            <w:tcBorders>
              <w:top w:val="single" w:color="auto" w:sz="2" w:space="0"/>
              <w:left w:val="single" w:color="auto" w:sz="2" w:space="0"/>
              <w:bottom w:val="single" w:color="auto" w:sz="2" w:space="0"/>
              <w:right w:val="single" w:color="auto" w:sz="4" w:space="0"/>
            </w:tcBorders>
            <w:vAlign w:val="center"/>
          </w:tcPr>
          <w:p w14:paraId="44E27E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1968" w:type="dxa"/>
            <w:gridSpan w:val="2"/>
            <w:tcBorders>
              <w:top w:val="single" w:color="auto" w:sz="2" w:space="0"/>
              <w:left w:val="single" w:color="auto" w:sz="4" w:space="0"/>
              <w:bottom w:val="single" w:color="auto" w:sz="2" w:space="0"/>
              <w:right w:val="single" w:color="auto" w:sz="4" w:space="0"/>
            </w:tcBorders>
            <w:vAlign w:val="center"/>
          </w:tcPr>
          <w:p w14:paraId="197E6D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33F1AF4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6"/>
            <w:tcBorders>
              <w:top w:val="single" w:color="auto" w:sz="2" w:space="0"/>
              <w:left w:val="single" w:color="auto" w:sz="2" w:space="0"/>
              <w:bottom w:val="single" w:color="auto" w:sz="2" w:space="0"/>
              <w:right w:val="single" w:color="auto" w:sz="4" w:space="0"/>
            </w:tcBorders>
            <w:vAlign w:val="center"/>
          </w:tcPr>
          <w:p w14:paraId="2EFEB55B">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center"/>
              <w:textAlignment w:val="auto"/>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修正后</w:t>
            </w:r>
          </w:p>
        </w:tc>
      </w:tr>
      <w:tr w14:paraId="3788175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55CF4686">
            <w:pPr>
              <w:widowControl/>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校准点</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L/</w:t>
            </w:r>
            <w:r>
              <w:rPr>
                <w:rFonts w:hint="eastAsia"/>
                <w:color w:val="000000" w:themeColor="text1"/>
                <w:kern w:val="0"/>
                <w:sz w:val="20"/>
                <w:szCs w:val="20"/>
                <w:lang w:val="en-US" w:eastAsia="zh-CN"/>
                <w14:textFill>
                  <w14:solidFill>
                    <w14:schemeClr w14:val="tx1"/>
                  </w14:solidFill>
                </w14:textFill>
              </w:rPr>
              <w:t>min</w:t>
            </w:r>
            <w:r>
              <w:rPr>
                <w:color w:val="000000" w:themeColor="text1"/>
                <w:kern w:val="0"/>
                <w:sz w:val="20"/>
                <w:szCs w:val="20"/>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5D075A87">
            <w:pPr>
              <w:spacing w:line="360" w:lineRule="auto"/>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标准器</w:t>
            </w:r>
            <w:r>
              <w:rPr>
                <w:rFonts w:hint="eastAsia"/>
                <w:color w:val="000000" w:themeColor="text1"/>
                <w:kern w:val="0"/>
                <w:sz w:val="20"/>
                <w:szCs w:val="20"/>
                <w14:textFill>
                  <w14:solidFill>
                    <w14:schemeClr w14:val="tx1"/>
                  </w14:solidFill>
                </w14:textFill>
              </w:rPr>
              <w:t>示值</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L/</w:t>
            </w:r>
            <w:r>
              <w:rPr>
                <w:rFonts w:hint="eastAsia"/>
                <w:color w:val="000000" w:themeColor="text1"/>
                <w:kern w:val="0"/>
                <w:sz w:val="20"/>
                <w:szCs w:val="20"/>
                <w:lang w:val="en-US" w:eastAsia="zh-CN"/>
                <w14:textFill>
                  <w14:solidFill>
                    <w14:schemeClr w14:val="tx1"/>
                  </w14:solidFill>
                </w14:textFill>
              </w:rPr>
              <w:t>min</w:t>
            </w:r>
            <w:r>
              <w:rPr>
                <w:color w:val="000000" w:themeColor="text1"/>
                <w:kern w:val="0"/>
                <w:sz w:val="20"/>
                <w:szCs w:val="20"/>
                <w14:textFill>
                  <w14:solidFill>
                    <w14:schemeClr w14:val="tx1"/>
                  </w14:solidFill>
                </w14:textFill>
              </w:rPr>
              <w:t>）</w:t>
            </w:r>
          </w:p>
        </w:tc>
        <w:tc>
          <w:tcPr>
            <w:tcW w:w="2484" w:type="dxa"/>
            <w:gridSpan w:val="3"/>
            <w:tcBorders>
              <w:top w:val="single" w:color="auto" w:sz="2" w:space="0"/>
              <w:left w:val="single" w:color="auto" w:sz="2" w:space="0"/>
              <w:bottom w:val="single" w:color="auto" w:sz="2" w:space="0"/>
              <w:right w:val="single" w:color="auto" w:sz="4" w:space="0"/>
            </w:tcBorders>
            <w:vAlign w:val="center"/>
          </w:tcPr>
          <w:p w14:paraId="33EC0D2D">
            <w:pPr>
              <w:spacing w:line="360" w:lineRule="auto"/>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被校器</w:t>
            </w:r>
            <w:r>
              <w:rPr>
                <w:rFonts w:hint="eastAsia"/>
                <w:color w:val="000000" w:themeColor="text1"/>
                <w:kern w:val="0"/>
                <w:sz w:val="20"/>
                <w:szCs w:val="20"/>
                <w14:textFill>
                  <w14:solidFill>
                    <w14:schemeClr w14:val="tx1"/>
                  </w14:solidFill>
                </w14:textFill>
              </w:rPr>
              <w:t>示值</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L/</w:t>
            </w:r>
            <w:r>
              <w:rPr>
                <w:rFonts w:hint="eastAsia"/>
                <w:color w:val="000000" w:themeColor="text1"/>
                <w:kern w:val="0"/>
                <w:sz w:val="20"/>
                <w:szCs w:val="20"/>
                <w:lang w:val="en-US" w:eastAsia="zh-CN"/>
                <w14:textFill>
                  <w14:solidFill>
                    <w14:schemeClr w14:val="tx1"/>
                  </w14:solidFill>
                </w14:textFill>
              </w:rPr>
              <w:t>min</w:t>
            </w:r>
            <w:r>
              <w:rPr>
                <w:rFonts w:hint="eastAsia"/>
                <w:color w:val="000000" w:themeColor="text1"/>
                <w:kern w:val="0"/>
                <w:sz w:val="20"/>
                <w:szCs w:val="20"/>
                <w14:textFill>
                  <w14:solidFill>
                    <w14:schemeClr w14:val="tx1"/>
                  </w14:solidFill>
                </w14:textFill>
              </w:rPr>
              <w:t>）</w:t>
            </w:r>
          </w:p>
        </w:tc>
        <w:tc>
          <w:tcPr>
            <w:tcW w:w="1948" w:type="dxa"/>
            <w:tcBorders>
              <w:top w:val="single" w:color="auto" w:sz="2" w:space="0"/>
              <w:left w:val="single" w:color="auto" w:sz="4" w:space="0"/>
              <w:bottom w:val="single" w:color="auto" w:sz="2" w:space="0"/>
              <w:right w:val="single" w:color="auto" w:sz="2" w:space="0"/>
            </w:tcBorders>
            <w:vAlign w:val="center"/>
          </w:tcPr>
          <w:p w14:paraId="542A4F0C">
            <w:pPr>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示值</w:t>
            </w:r>
            <w:r>
              <w:rPr>
                <w:rFonts w:hint="eastAsia"/>
                <w:color w:val="000000" w:themeColor="text1"/>
                <w:kern w:val="0"/>
                <w:sz w:val="20"/>
                <w:szCs w:val="20"/>
                <w:lang w:val="en-US" w:eastAsia="zh-CN"/>
                <w14:textFill>
                  <w14:solidFill>
                    <w14:schemeClr w14:val="tx1"/>
                  </w14:solidFill>
                </w14:textFill>
              </w:rPr>
              <w:t>误差</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L/</w:t>
            </w:r>
            <w:r>
              <w:rPr>
                <w:rFonts w:hint="eastAsia"/>
                <w:color w:val="000000" w:themeColor="text1"/>
                <w:kern w:val="0"/>
                <w:sz w:val="20"/>
                <w:szCs w:val="20"/>
                <w:lang w:val="en-US" w:eastAsia="zh-CN"/>
                <w14:textFill>
                  <w14:solidFill>
                    <w14:schemeClr w14:val="tx1"/>
                  </w14:solidFill>
                </w14:textFill>
              </w:rPr>
              <w:t>min</w:t>
            </w:r>
            <w:r>
              <w:rPr>
                <w:rFonts w:hint="eastAsia"/>
                <w:color w:val="000000" w:themeColor="text1"/>
                <w:kern w:val="0"/>
                <w:sz w:val="20"/>
                <w:szCs w:val="20"/>
                <w14:textFill>
                  <w14:solidFill>
                    <w14:schemeClr w14:val="tx1"/>
                  </w14:solidFill>
                </w14:textFill>
              </w:rPr>
              <w:t>）</w:t>
            </w:r>
          </w:p>
        </w:tc>
      </w:tr>
      <w:tr w14:paraId="0817E22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CFA8E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57E81A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484" w:type="dxa"/>
            <w:gridSpan w:val="3"/>
            <w:tcBorders>
              <w:top w:val="single" w:color="auto" w:sz="2" w:space="0"/>
              <w:left w:val="single" w:color="auto" w:sz="2" w:space="0"/>
              <w:bottom w:val="single" w:color="auto" w:sz="2" w:space="0"/>
              <w:right w:val="single" w:color="auto" w:sz="4" w:space="0"/>
            </w:tcBorders>
            <w:vAlign w:val="center"/>
          </w:tcPr>
          <w:p w14:paraId="4ED8D3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1948" w:type="dxa"/>
            <w:tcBorders>
              <w:top w:val="single" w:color="auto" w:sz="2" w:space="0"/>
              <w:left w:val="single" w:color="auto" w:sz="4" w:space="0"/>
              <w:bottom w:val="single" w:color="auto" w:sz="2" w:space="0"/>
              <w:right w:val="single" w:color="auto" w:sz="4" w:space="0"/>
            </w:tcBorders>
            <w:vAlign w:val="center"/>
          </w:tcPr>
          <w:p w14:paraId="141B37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5939543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38"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0CAFDC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校准点2</w:t>
            </w:r>
          </w:p>
        </w:tc>
        <w:tc>
          <w:tcPr>
            <w:tcW w:w="2487" w:type="dxa"/>
            <w:tcBorders>
              <w:top w:val="single" w:color="auto" w:sz="2" w:space="0"/>
              <w:left w:val="single" w:color="auto" w:sz="2" w:space="0"/>
              <w:bottom w:val="single" w:color="auto" w:sz="2" w:space="0"/>
              <w:right w:val="single" w:color="auto" w:sz="2" w:space="0"/>
            </w:tcBorders>
            <w:vAlign w:val="center"/>
          </w:tcPr>
          <w:p w14:paraId="0427DF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2484" w:type="dxa"/>
            <w:gridSpan w:val="3"/>
            <w:tcBorders>
              <w:top w:val="single" w:color="auto" w:sz="2" w:space="0"/>
              <w:left w:val="single" w:color="auto" w:sz="2" w:space="0"/>
              <w:bottom w:val="single" w:color="auto" w:sz="2" w:space="0"/>
              <w:right w:val="single" w:color="auto" w:sz="4" w:space="0"/>
            </w:tcBorders>
            <w:vAlign w:val="center"/>
          </w:tcPr>
          <w:p w14:paraId="14E786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1948" w:type="dxa"/>
            <w:tcBorders>
              <w:top w:val="single" w:color="auto" w:sz="2" w:space="0"/>
              <w:left w:val="single" w:color="auto" w:sz="4" w:space="0"/>
              <w:bottom w:val="single" w:color="auto" w:sz="2" w:space="0"/>
              <w:right w:val="single" w:color="auto" w:sz="4" w:space="0"/>
            </w:tcBorders>
            <w:vAlign w:val="center"/>
          </w:tcPr>
          <w:p w14:paraId="4D57C5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r>
      <w:tr w14:paraId="4CE066C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6"/>
            <w:tcBorders>
              <w:top w:val="single" w:color="auto" w:sz="2" w:space="0"/>
              <w:left w:val="single" w:color="auto" w:sz="2" w:space="0"/>
              <w:bottom w:val="single" w:color="auto" w:sz="2" w:space="0"/>
              <w:right w:val="single" w:color="auto" w:sz="4" w:space="0"/>
            </w:tcBorders>
            <w:vAlign w:val="center"/>
          </w:tcPr>
          <w:p w14:paraId="632AF85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校准不确定度为：</w:t>
            </w:r>
          </w:p>
        </w:tc>
      </w:tr>
    </w:tbl>
    <w:p w14:paraId="23C1D254">
      <w:pPr>
        <w:spacing w:line="360" w:lineRule="auto"/>
        <w:rPr>
          <w:rFonts w:hint="default" w:eastAsia="宋体"/>
          <w:color w:val="000000" w:themeColor="text1"/>
          <w:sz w:val="28"/>
          <w:szCs w:val="28"/>
          <w:lang w:val="en-US" w:eastAsia="zh-CN"/>
          <w14:textFill>
            <w14:solidFill>
              <w14:schemeClr w14:val="tx1"/>
            </w14:solidFill>
          </w14:textFill>
        </w:rPr>
      </w:pPr>
      <w:r>
        <w:rPr>
          <w:rFonts w:hint="eastAsia"/>
          <w:color w:val="000000" w:themeColor="text1"/>
          <w:sz w:val="24"/>
          <w14:textFill>
            <w14:solidFill>
              <w14:schemeClr w14:val="tx1"/>
            </w14:solidFill>
          </w14:textFill>
        </w:rPr>
        <w:t>B.</w:t>
      </w:r>
      <w:r>
        <w:rPr>
          <w:rFonts w:hint="eastAsia"/>
          <w:color w:val="000000" w:themeColor="text1"/>
          <w:sz w:val="24"/>
          <w:lang w:val="en-US" w:eastAsia="zh-CN"/>
          <w14:textFill>
            <w14:solidFill>
              <w14:schemeClr w14:val="tx1"/>
            </w14:solidFill>
          </w14:textFill>
        </w:rPr>
        <w:t>3 水温测量设备</w:t>
      </w:r>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1473"/>
        <w:gridCol w:w="1912"/>
        <w:gridCol w:w="1912"/>
        <w:gridCol w:w="1912"/>
      </w:tblGrid>
      <w:tr w14:paraId="2646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856" w:type="dxa"/>
            <w:gridSpan w:val="5"/>
            <w:vAlign w:val="center"/>
          </w:tcPr>
          <w:p w14:paraId="5AE02B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Cs/>
                <w:color w:val="000000" w:themeColor="text1"/>
                <w:kern w:val="0"/>
                <w:sz w:val="20"/>
                <w:szCs w:val="21"/>
                <w14:textFill>
                  <w14:solidFill>
                    <w14:schemeClr w14:val="tx1"/>
                  </w14:solidFill>
                </w14:textFill>
              </w:rPr>
            </w:pPr>
            <w:r>
              <w:rPr>
                <w:rFonts w:hint="eastAsia"/>
                <w:bCs/>
                <w:color w:val="000000" w:themeColor="text1"/>
                <w:kern w:val="0"/>
                <w:sz w:val="20"/>
                <w:szCs w:val="21"/>
                <w14:textFill>
                  <w14:solidFill>
                    <w14:schemeClr w14:val="tx1"/>
                  </w14:solidFill>
                </w14:textFill>
              </w:rPr>
              <w:t>修正前</w:t>
            </w:r>
            <w:r>
              <w:rPr>
                <w:rFonts w:hint="eastAsia"/>
                <w:color w:val="000000" w:themeColor="text1"/>
                <w:kern w:val="0"/>
                <w:sz w:val="20"/>
                <w:szCs w:val="21"/>
                <w14:textFill>
                  <w14:solidFill>
                    <w14:schemeClr w14:val="tx1"/>
                  </w14:solidFill>
                </w14:textFill>
              </w:rPr>
              <w:t>（</w:t>
            </w:r>
            <w:r>
              <w:rPr>
                <w:rFonts w:hint="eastAsia" w:ascii="宋体" w:hAnsi="宋体" w:cs="宋体"/>
                <w:bCs/>
                <w:color w:val="000000" w:themeColor="text1"/>
                <w:kern w:val="0"/>
                <w:sz w:val="20"/>
                <w:szCs w:val="21"/>
                <w14:textFill>
                  <w14:solidFill>
                    <w14:schemeClr w14:val="tx1"/>
                  </w14:solidFill>
                </w14:textFill>
              </w:rPr>
              <w:t>℃</w:t>
            </w:r>
            <w:r>
              <w:rPr>
                <w:rFonts w:hint="eastAsia"/>
                <w:color w:val="000000" w:themeColor="text1"/>
                <w:kern w:val="0"/>
                <w:sz w:val="20"/>
                <w:szCs w:val="21"/>
                <w14:textFill>
                  <w14:solidFill>
                    <w14:schemeClr w14:val="tx1"/>
                  </w14:solidFill>
                </w14:textFill>
              </w:rPr>
              <w:t>）</w:t>
            </w:r>
          </w:p>
        </w:tc>
      </w:tr>
      <w:tr w14:paraId="6BCD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647" w:type="dxa"/>
            <w:vMerge w:val="restart"/>
            <w:vAlign w:val="center"/>
          </w:tcPr>
          <w:p w14:paraId="7C0EA1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w:t>
            </w:r>
          </w:p>
        </w:tc>
        <w:tc>
          <w:tcPr>
            <w:tcW w:w="1473" w:type="dxa"/>
            <w:vMerge w:val="restart"/>
            <w:vAlign w:val="center"/>
          </w:tcPr>
          <w:p w14:paraId="5B6200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0"/>
                <w14:textFill>
                  <w14:solidFill>
                    <w14:schemeClr w14:val="tx1"/>
                  </w14:solidFill>
                </w14:textFill>
              </w:rPr>
              <w:t>标准器</w:t>
            </w:r>
            <w:r>
              <w:rPr>
                <w:rFonts w:hint="eastAsia"/>
                <w:color w:val="000000" w:themeColor="text1"/>
                <w:kern w:val="0"/>
                <w:sz w:val="20"/>
                <w:szCs w:val="20"/>
                <w14:textFill>
                  <w14:solidFill>
                    <w14:schemeClr w14:val="tx1"/>
                  </w14:solidFill>
                </w14:textFill>
              </w:rPr>
              <w:t>示值</w:t>
            </w:r>
          </w:p>
        </w:tc>
        <w:tc>
          <w:tcPr>
            <w:tcW w:w="5736" w:type="dxa"/>
            <w:gridSpan w:val="3"/>
            <w:vAlign w:val="center"/>
          </w:tcPr>
          <w:p w14:paraId="1F59BB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示值误差</w:t>
            </w:r>
          </w:p>
        </w:tc>
      </w:tr>
      <w:tr w14:paraId="30F7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647" w:type="dxa"/>
            <w:vMerge w:val="continue"/>
            <w:vAlign w:val="center"/>
          </w:tcPr>
          <w:p w14:paraId="292730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1473" w:type="dxa"/>
            <w:vMerge w:val="continue"/>
            <w:vAlign w:val="center"/>
          </w:tcPr>
          <w:p w14:paraId="467E2A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0"/>
                <w14:textFill>
                  <w14:solidFill>
                    <w14:schemeClr w14:val="tx1"/>
                  </w14:solidFill>
                </w14:textFill>
              </w:rPr>
            </w:pPr>
          </w:p>
        </w:tc>
        <w:tc>
          <w:tcPr>
            <w:tcW w:w="1912" w:type="dxa"/>
            <w:vAlign w:val="center"/>
          </w:tcPr>
          <w:p w14:paraId="1719B3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被校器1</w:t>
            </w:r>
          </w:p>
        </w:tc>
        <w:tc>
          <w:tcPr>
            <w:tcW w:w="1912" w:type="dxa"/>
            <w:vAlign w:val="center"/>
          </w:tcPr>
          <w:p w14:paraId="371995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w:t>
            </w:r>
          </w:p>
        </w:tc>
        <w:tc>
          <w:tcPr>
            <w:tcW w:w="1912" w:type="dxa"/>
            <w:vAlign w:val="center"/>
          </w:tcPr>
          <w:p w14:paraId="44CCBE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被校器n</w:t>
            </w:r>
          </w:p>
        </w:tc>
      </w:tr>
      <w:tr w14:paraId="1F41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647" w:type="dxa"/>
            <w:vAlign w:val="center"/>
          </w:tcPr>
          <w:p w14:paraId="212B4F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校准点1</w:t>
            </w:r>
          </w:p>
        </w:tc>
        <w:tc>
          <w:tcPr>
            <w:tcW w:w="1473" w:type="dxa"/>
            <w:vAlign w:val="center"/>
          </w:tcPr>
          <w:p w14:paraId="699B3B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2F6BB6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3A562A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1E0BF2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r>
      <w:tr w14:paraId="56F2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47" w:type="dxa"/>
            <w:vAlign w:val="center"/>
          </w:tcPr>
          <w:p w14:paraId="43C2E3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w:t>
            </w:r>
          </w:p>
        </w:tc>
        <w:tc>
          <w:tcPr>
            <w:tcW w:w="1473" w:type="dxa"/>
            <w:vAlign w:val="center"/>
          </w:tcPr>
          <w:p w14:paraId="4EEAD3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7C83E4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301A85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6413C1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r>
      <w:tr w14:paraId="6084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647" w:type="dxa"/>
            <w:vAlign w:val="center"/>
          </w:tcPr>
          <w:p w14:paraId="11E046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校准点m</w:t>
            </w:r>
          </w:p>
        </w:tc>
        <w:tc>
          <w:tcPr>
            <w:tcW w:w="1473" w:type="dxa"/>
            <w:vAlign w:val="center"/>
          </w:tcPr>
          <w:p w14:paraId="06DE2A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4D4847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2EF4A8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12ADA0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r>
      <w:tr w14:paraId="3C78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856" w:type="dxa"/>
            <w:gridSpan w:val="5"/>
            <w:vAlign w:val="center"/>
          </w:tcPr>
          <w:p w14:paraId="5BD8D7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000000" w:themeColor="text1"/>
                <w:kern w:val="0"/>
                <w:sz w:val="20"/>
                <w:szCs w:val="21"/>
                <w14:textFill>
                  <w14:solidFill>
                    <w14:schemeClr w14:val="tx1"/>
                  </w14:solidFill>
                </w14:textFill>
              </w:rPr>
            </w:pPr>
            <w:r>
              <w:rPr>
                <w:rFonts w:hint="eastAsia"/>
                <w:bCs/>
                <w:color w:val="000000" w:themeColor="text1"/>
                <w:kern w:val="0"/>
                <w:sz w:val="20"/>
                <w:szCs w:val="21"/>
                <w14:textFill>
                  <w14:solidFill>
                    <w14:schemeClr w14:val="tx1"/>
                  </w14:solidFill>
                </w14:textFill>
              </w:rPr>
              <w:t>修正后</w:t>
            </w:r>
            <w:r>
              <w:rPr>
                <w:rFonts w:hint="eastAsia"/>
                <w:color w:val="000000" w:themeColor="text1"/>
                <w:kern w:val="0"/>
                <w:sz w:val="20"/>
                <w:szCs w:val="21"/>
                <w14:textFill>
                  <w14:solidFill>
                    <w14:schemeClr w14:val="tx1"/>
                  </w14:solidFill>
                </w14:textFill>
              </w:rPr>
              <w:t>（</w:t>
            </w:r>
            <w:r>
              <w:rPr>
                <w:rFonts w:hint="eastAsia" w:ascii="宋体" w:hAnsi="宋体" w:cs="宋体"/>
                <w:bCs/>
                <w:color w:val="000000" w:themeColor="text1"/>
                <w:kern w:val="0"/>
                <w:sz w:val="20"/>
                <w:szCs w:val="21"/>
                <w14:textFill>
                  <w14:solidFill>
                    <w14:schemeClr w14:val="tx1"/>
                  </w14:solidFill>
                </w14:textFill>
              </w:rPr>
              <w:t>℃</w:t>
            </w:r>
            <w:r>
              <w:rPr>
                <w:rFonts w:hint="eastAsia"/>
                <w:color w:val="000000" w:themeColor="text1"/>
                <w:kern w:val="0"/>
                <w:sz w:val="20"/>
                <w:szCs w:val="21"/>
                <w14:textFill>
                  <w14:solidFill>
                    <w14:schemeClr w14:val="tx1"/>
                  </w14:solidFill>
                </w14:textFill>
              </w:rPr>
              <w:t>）</w:t>
            </w:r>
          </w:p>
        </w:tc>
      </w:tr>
      <w:tr w14:paraId="2683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47" w:type="dxa"/>
            <w:vMerge w:val="restart"/>
            <w:vAlign w:val="center"/>
          </w:tcPr>
          <w:p w14:paraId="69B9D4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校准点</w:t>
            </w:r>
          </w:p>
        </w:tc>
        <w:tc>
          <w:tcPr>
            <w:tcW w:w="1473" w:type="dxa"/>
            <w:vMerge w:val="restart"/>
            <w:vAlign w:val="center"/>
          </w:tcPr>
          <w:p w14:paraId="36F9E2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0"/>
                <w14:textFill>
                  <w14:solidFill>
                    <w14:schemeClr w14:val="tx1"/>
                  </w14:solidFill>
                </w14:textFill>
              </w:rPr>
              <w:t>标准器</w:t>
            </w:r>
            <w:r>
              <w:rPr>
                <w:rFonts w:hint="eastAsia"/>
                <w:color w:val="000000" w:themeColor="text1"/>
                <w:kern w:val="0"/>
                <w:sz w:val="20"/>
                <w:szCs w:val="20"/>
                <w14:textFill>
                  <w14:solidFill>
                    <w14:schemeClr w14:val="tx1"/>
                  </w14:solidFill>
                </w14:textFill>
              </w:rPr>
              <w:t>示值</w:t>
            </w:r>
          </w:p>
        </w:tc>
        <w:tc>
          <w:tcPr>
            <w:tcW w:w="5736" w:type="dxa"/>
            <w:gridSpan w:val="3"/>
            <w:vAlign w:val="center"/>
          </w:tcPr>
          <w:p w14:paraId="031841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示值误差</w:t>
            </w:r>
          </w:p>
        </w:tc>
      </w:tr>
      <w:tr w14:paraId="5F19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647" w:type="dxa"/>
            <w:vMerge w:val="continue"/>
            <w:vAlign w:val="center"/>
          </w:tcPr>
          <w:p w14:paraId="2DA2E9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0"/>
                <w:szCs w:val="21"/>
                <w:lang w:val="en-US" w:eastAsia="zh-CN"/>
                <w14:textFill>
                  <w14:solidFill>
                    <w14:schemeClr w14:val="tx1"/>
                  </w14:solidFill>
                </w14:textFill>
              </w:rPr>
            </w:pPr>
          </w:p>
        </w:tc>
        <w:tc>
          <w:tcPr>
            <w:tcW w:w="1473" w:type="dxa"/>
            <w:vMerge w:val="continue"/>
            <w:vAlign w:val="center"/>
          </w:tcPr>
          <w:p w14:paraId="7DDA87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0"/>
                <w14:textFill>
                  <w14:solidFill>
                    <w14:schemeClr w14:val="tx1"/>
                  </w14:solidFill>
                </w14:textFill>
              </w:rPr>
            </w:pPr>
          </w:p>
        </w:tc>
        <w:tc>
          <w:tcPr>
            <w:tcW w:w="1912" w:type="dxa"/>
            <w:vAlign w:val="center"/>
          </w:tcPr>
          <w:p w14:paraId="033282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14:textFill>
                  <w14:solidFill>
                    <w14:schemeClr w14:val="tx1"/>
                  </w14:solidFill>
                </w14:textFill>
              </w:rPr>
              <w:t>被校器1</w:t>
            </w:r>
          </w:p>
        </w:tc>
        <w:tc>
          <w:tcPr>
            <w:tcW w:w="1912" w:type="dxa"/>
            <w:vAlign w:val="center"/>
          </w:tcPr>
          <w:p w14:paraId="12DF19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color w:val="000000" w:themeColor="text1"/>
                <w:kern w:val="0"/>
                <w:sz w:val="20"/>
                <w:szCs w:val="21"/>
                <w14:textFill>
                  <w14:solidFill>
                    <w14:schemeClr w14:val="tx1"/>
                  </w14:solidFill>
                </w14:textFill>
              </w:rPr>
              <w:t>…</w:t>
            </w:r>
          </w:p>
        </w:tc>
        <w:tc>
          <w:tcPr>
            <w:tcW w:w="1912" w:type="dxa"/>
            <w:vAlign w:val="center"/>
          </w:tcPr>
          <w:p w14:paraId="5DBBA4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14:textFill>
                  <w14:solidFill>
                    <w14:schemeClr w14:val="tx1"/>
                  </w14:solidFill>
                </w14:textFill>
              </w:rPr>
              <w:t>被校器n</w:t>
            </w:r>
          </w:p>
        </w:tc>
      </w:tr>
      <w:tr w14:paraId="23FF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647" w:type="dxa"/>
            <w:vAlign w:val="center"/>
          </w:tcPr>
          <w:p w14:paraId="1C1FC2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校准点1</w:t>
            </w:r>
          </w:p>
        </w:tc>
        <w:tc>
          <w:tcPr>
            <w:tcW w:w="1473" w:type="dxa"/>
            <w:vAlign w:val="center"/>
          </w:tcPr>
          <w:p w14:paraId="3FFA6C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03AD61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7DCCCD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524ED4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r>
      <w:tr w14:paraId="0D9B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647" w:type="dxa"/>
            <w:vAlign w:val="center"/>
          </w:tcPr>
          <w:p w14:paraId="2653D5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szCs w:val="21"/>
                <w:lang w:eastAsia="zh-CN"/>
                <w14:textFill>
                  <w14:solidFill>
                    <w14:schemeClr w14:val="tx1"/>
                  </w14:solidFill>
                </w14:textFill>
              </w:rPr>
            </w:pPr>
            <w:r>
              <w:rPr>
                <w:rFonts w:hint="eastAsia"/>
                <w:color w:val="000000" w:themeColor="text1"/>
                <w:kern w:val="0"/>
                <w:sz w:val="20"/>
                <w:szCs w:val="21"/>
                <w14:textFill>
                  <w14:solidFill>
                    <w14:schemeClr w14:val="tx1"/>
                  </w14:solidFill>
                </w14:textFill>
              </w:rPr>
              <w:t>校准点</w:t>
            </w:r>
            <w:r>
              <w:rPr>
                <w:rFonts w:hint="eastAsia"/>
                <w:color w:val="000000" w:themeColor="text1"/>
                <w:kern w:val="0"/>
                <w:sz w:val="20"/>
                <w:szCs w:val="21"/>
                <w:lang w:val="en-US" w:eastAsia="zh-CN"/>
                <w14:textFill>
                  <w14:solidFill>
                    <w14:schemeClr w14:val="tx1"/>
                  </w14:solidFill>
                </w14:textFill>
              </w:rPr>
              <w:t>2</w:t>
            </w:r>
          </w:p>
        </w:tc>
        <w:tc>
          <w:tcPr>
            <w:tcW w:w="1473" w:type="dxa"/>
            <w:vAlign w:val="center"/>
          </w:tcPr>
          <w:p w14:paraId="32A630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0A3F51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5A63D6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1EC4E7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r>
      <w:tr w14:paraId="2229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647" w:type="dxa"/>
            <w:vAlign w:val="center"/>
          </w:tcPr>
          <w:p w14:paraId="307E49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0"/>
                <w:szCs w:val="21"/>
                <w:lang w:eastAsia="zh-CN"/>
                <w14:textFill>
                  <w14:solidFill>
                    <w14:schemeClr w14:val="tx1"/>
                  </w14:solidFill>
                </w14:textFill>
              </w:rPr>
            </w:pPr>
            <w:r>
              <w:rPr>
                <w:rFonts w:hint="eastAsia"/>
                <w:color w:val="000000" w:themeColor="text1"/>
                <w:kern w:val="0"/>
                <w:sz w:val="20"/>
                <w:szCs w:val="21"/>
                <w14:textFill>
                  <w14:solidFill>
                    <w14:schemeClr w14:val="tx1"/>
                  </w14:solidFill>
                </w14:textFill>
              </w:rPr>
              <w:t>校准点</w:t>
            </w:r>
            <w:r>
              <w:rPr>
                <w:rFonts w:hint="eastAsia"/>
                <w:color w:val="000000" w:themeColor="text1"/>
                <w:kern w:val="0"/>
                <w:sz w:val="20"/>
                <w:szCs w:val="21"/>
                <w:lang w:val="en-US" w:eastAsia="zh-CN"/>
                <w14:textFill>
                  <w14:solidFill>
                    <w14:schemeClr w14:val="tx1"/>
                  </w14:solidFill>
                </w14:textFill>
              </w:rPr>
              <w:t>3</w:t>
            </w:r>
          </w:p>
        </w:tc>
        <w:tc>
          <w:tcPr>
            <w:tcW w:w="1473" w:type="dxa"/>
            <w:vAlign w:val="center"/>
          </w:tcPr>
          <w:p w14:paraId="3A7D15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16B57E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394029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912" w:type="dxa"/>
            <w:vAlign w:val="center"/>
          </w:tcPr>
          <w:p w14:paraId="2BCEA4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r>
      <w:tr w14:paraId="7D18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856" w:type="dxa"/>
            <w:gridSpan w:val="5"/>
            <w:vAlign w:val="center"/>
          </w:tcPr>
          <w:p w14:paraId="394FFB4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000000" w:themeColor="text1"/>
                <w:kern w:val="0"/>
                <w:sz w:val="20"/>
                <w:szCs w:val="21"/>
                <w14:textFill>
                  <w14:solidFill>
                    <w14:schemeClr w14:val="tx1"/>
                  </w14:solidFill>
                </w14:textFill>
              </w:rPr>
            </w:pPr>
          </w:p>
        </w:tc>
      </w:tr>
    </w:tbl>
    <w:p w14:paraId="228749E1">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证书编号：</w:t>
      </w:r>
    </w:p>
    <w:p w14:paraId="2FE8CB4A">
      <w:pPr>
        <w:spacing w:line="360" w:lineRule="auto"/>
        <w:rPr>
          <w:rFonts w:hint="default" w:eastAsia="宋体"/>
          <w:color w:val="000000" w:themeColor="text1"/>
          <w:sz w:val="28"/>
          <w:szCs w:val="28"/>
          <w:lang w:val="en-US" w:eastAsia="zh-CN"/>
          <w14:textFill>
            <w14:solidFill>
              <w14:schemeClr w14:val="tx1"/>
            </w14:solidFill>
          </w14:textFill>
        </w:rPr>
      </w:pPr>
      <w:r>
        <w:rPr>
          <w:rFonts w:hint="eastAsia"/>
          <w:color w:val="000000" w:themeColor="text1"/>
          <w:sz w:val="24"/>
          <w14:textFill>
            <w14:solidFill>
              <w14:schemeClr w14:val="tx1"/>
            </w14:solidFill>
          </w14:textFill>
        </w:rPr>
        <w:t>B.</w:t>
      </w:r>
      <w:r>
        <w:rPr>
          <w:rFonts w:hint="eastAsia"/>
          <w:color w:val="000000" w:themeColor="text1"/>
          <w:sz w:val="24"/>
          <w:lang w:val="en-US" w:eastAsia="zh-CN"/>
          <w14:textFill>
            <w14:solidFill>
              <w14:schemeClr w14:val="tx1"/>
            </w14:solidFill>
          </w14:textFill>
        </w:rPr>
        <w:t>4 压力测量设备</w:t>
      </w:r>
    </w:p>
    <w:tbl>
      <w:tblPr>
        <w:tblStyle w:val="27"/>
        <w:tblW w:w="8856"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2487"/>
        <w:gridCol w:w="2462"/>
        <w:gridCol w:w="31"/>
        <w:gridCol w:w="1939"/>
      </w:tblGrid>
      <w:tr w14:paraId="4ECCAEB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436" w:hRule="atLeast"/>
          <w:jc w:val="center"/>
        </w:trPr>
        <w:tc>
          <w:tcPr>
            <w:tcW w:w="8856" w:type="dxa"/>
            <w:gridSpan w:val="5"/>
            <w:tcBorders>
              <w:top w:val="single" w:color="auto" w:sz="2" w:space="0"/>
              <w:left w:val="single" w:color="auto" w:sz="2" w:space="0"/>
              <w:bottom w:val="single" w:color="auto" w:sz="2" w:space="0"/>
              <w:right w:val="single" w:color="auto" w:sz="2" w:space="0"/>
            </w:tcBorders>
            <w:vAlign w:val="center"/>
          </w:tcPr>
          <w:p w14:paraId="34A8D7AD">
            <w:pPr>
              <w:spacing w:line="360" w:lineRule="auto"/>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被校器名称</w:t>
            </w:r>
          </w:p>
        </w:tc>
      </w:tr>
      <w:tr w14:paraId="221F45D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53C3DDB8">
            <w:pPr>
              <w:spacing w:line="360" w:lineRule="auto"/>
              <w:jc w:val="center"/>
              <w:rPr>
                <w:rFonts w:ascii="宋体" w:hAnsi="宋体" w:cs="宋体"/>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型号</w:t>
            </w:r>
          </w:p>
        </w:tc>
        <w:tc>
          <w:tcPr>
            <w:tcW w:w="2487" w:type="dxa"/>
            <w:tcBorders>
              <w:top w:val="single" w:color="auto" w:sz="4" w:space="0"/>
              <w:left w:val="single" w:color="auto" w:sz="4" w:space="0"/>
              <w:bottom w:val="single" w:color="auto" w:sz="4" w:space="0"/>
              <w:right w:val="single" w:color="auto" w:sz="4" w:space="0"/>
            </w:tcBorders>
            <w:vAlign w:val="center"/>
          </w:tcPr>
          <w:p w14:paraId="3A83D255">
            <w:pPr>
              <w:spacing w:line="360" w:lineRule="auto"/>
              <w:jc w:val="center"/>
              <w:rPr>
                <w:color w:val="000000" w:themeColor="text1"/>
                <w:sz w:val="20"/>
                <w:szCs w:val="20"/>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21FC9A55">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生产厂</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44C3C3D9">
            <w:pPr>
              <w:spacing w:line="360" w:lineRule="auto"/>
              <w:jc w:val="center"/>
              <w:rPr>
                <w:color w:val="000000" w:themeColor="text1"/>
                <w:sz w:val="20"/>
                <w:szCs w:val="20"/>
                <w14:textFill>
                  <w14:solidFill>
                    <w14:schemeClr w14:val="tx1"/>
                  </w14:solidFill>
                </w14:textFill>
              </w:rPr>
            </w:pPr>
          </w:p>
        </w:tc>
      </w:tr>
      <w:tr w14:paraId="3DDBB2DF">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037070CA">
            <w:pPr>
              <w:spacing w:line="360" w:lineRule="auto"/>
              <w:jc w:val="center"/>
              <w:rPr>
                <w:rFonts w:ascii="宋体" w:hAnsi="宋体" w:cs="宋体"/>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编号</w:t>
            </w:r>
          </w:p>
        </w:tc>
        <w:tc>
          <w:tcPr>
            <w:tcW w:w="2487" w:type="dxa"/>
            <w:tcBorders>
              <w:top w:val="single" w:color="auto" w:sz="4" w:space="0"/>
              <w:left w:val="single" w:color="auto" w:sz="4" w:space="0"/>
              <w:bottom w:val="single" w:color="auto" w:sz="4" w:space="0"/>
              <w:right w:val="single" w:color="auto" w:sz="4" w:space="0"/>
            </w:tcBorders>
            <w:vAlign w:val="center"/>
          </w:tcPr>
          <w:p w14:paraId="6CEFDBC0">
            <w:pPr>
              <w:spacing w:line="360" w:lineRule="auto"/>
              <w:jc w:val="center"/>
              <w:rPr>
                <w:color w:val="000000" w:themeColor="text1"/>
                <w:sz w:val="20"/>
                <w:szCs w:val="20"/>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68EF196F">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测量范围</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34E9FCA0">
            <w:pPr>
              <w:spacing w:line="360" w:lineRule="auto"/>
              <w:jc w:val="center"/>
              <w:rPr>
                <w:color w:val="000000" w:themeColor="text1"/>
                <w:sz w:val="20"/>
                <w:szCs w:val="20"/>
                <w14:textFill>
                  <w14:solidFill>
                    <w14:schemeClr w14:val="tx1"/>
                  </w14:solidFill>
                </w14:textFill>
              </w:rPr>
            </w:pPr>
          </w:p>
        </w:tc>
      </w:tr>
      <w:tr w14:paraId="76DFD9C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4" w:space="0"/>
              <w:left w:val="single" w:color="auto" w:sz="4" w:space="0"/>
              <w:bottom w:val="single" w:color="auto" w:sz="2" w:space="0"/>
              <w:right w:val="single" w:color="auto" w:sz="4" w:space="0"/>
            </w:tcBorders>
            <w:vAlign w:val="center"/>
          </w:tcPr>
          <w:p w14:paraId="4450A564">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修正前</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MPa</w:t>
            </w:r>
            <w:r>
              <w:rPr>
                <w:color w:val="000000" w:themeColor="text1"/>
                <w:kern w:val="0"/>
                <w:sz w:val="20"/>
                <w:szCs w:val="20"/>
                <w14:textFill>
                  <w14:solidFill>
                    <w14:schemeClr w14:val="tx1"/>
                  </w14:solidFill>
                </w14:textFill>
              </w:rPr>
              <w:t>）</w:t>
            </w:r>
          </w:p>
        </w:tc>
      </w:tr>
      <w:tr w14:paraId="4CB6565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81"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E990AA3">
            <w:pPr>
              <w:widowControl/>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校准点</w:t>
            </w:r>
          </w:p>
        </w:tc>
        <w:tc>
          <w:tcPr>
            <w:tcW w:w="2487" w:type="dxa"/>
            <w:tcBorders>
              <w:top w:val="single" w:color="auto" w:sz="2" w:space="0"/>
              <w:left w:val="single" w:color="auto" w:sz="2" w:space="0"/>
              <w:bottom w:val="single" w:color="auto" w:sz="2" w:space="0"/>
              <w:right w:val="single" w:color="auto" w:sz="2" w:space="0"/>
            </w:tcBorders>
            <w:vAlign w:val="center"/>
          </w:tcPr>
          <w:p w14:paraId="1EBE5F7D">
            <w:pPr>
              <w:spacing w:line="360" w:lineRule="auto"/>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标准器</w:t>
            </w:r>
            <w:r>
              <w:rPr>
                <w:rFonts w:hint="eastAsia"/>
                <w:color w:val="000000" w:themeColor="text1"/>
                <w:kern w:val="0"/>
                <w:sz w:val="20"/>
                <w:szCs w:val="20"/>
                <w14:textFill>
                  <w14:solidFill>
                    <w14:schemeClr w14:val="tx1"/>
                  </w14:solidFill>
                </w14:textFill>
              </w:rPr>
              <w:t>示值</w:t>
            </w: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458CF512">
            <w:pPr>
              <w:spacing w:line="360" w:lineRule="auto"/>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被校器</w:t>
            </w:r>
            <w:r>
              <w:rPr>
                <w:rFonts w:hint="eastAsia"/>
                <w:color w:val="000000" w:themeColor="text1"/>
                <w:kern w:val="0"/>
                <w:sz w:val="20"/>
                <w:szCs w:val="20"/>
                <w14:textFill>
                  <w14:solidFill>
                    <w14:schemeClr w14:val="tx1"/>
                  </w14:solidFill>
                </w14:textFill>
              </w:rPr>
              <w:t>示值</w:t>
            </w:r>
          </w:p>
        </w:tc>
        <w:tc>
          <w:tcPr>
            <w:tcW w:w="1939" w:type="dxa"/>
            <w:tcBorders>
              <w:top w:val="single" w:color="auto" w:sz="2" w:space="0"/>
              <w:left w:val="single" w:color="auto" w:sz="4" w:space="0"/>
              <w:bottom w:val="single" w:color="auto" w:sz="2" w:space="0"/>
              <w:right w:val="single" w:color="auto" w:sz="2" w:space="0"/>
            </w:tcBorders>
            <w:vAlign w:val="center"/>
          </w:tcPr>
          <w:p w14:paraId="359890CA">
            <w:pPr>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示值</w:t>
            </w:r>
            <w:r>
              <w:rPr>
                <w:rFonts w:hint="eastAsia"/>
                <w:color w:val="000000" w:themeColor="text1"/>
                <w:kern w:val="0"/>
                <w:sz w:val="20"/>
                <w:szCs w:val="20"/>
                <w:lang w:val="en-US" w:eastAsia="zh-CN"/>
                <w14:textFill>
                  <w14:solidFill>
                    <w14:schemeClr w14:val="tx1"/>
                  </w14:solidFill>
                </w14:textFill>
              </w:rPr>
              <w:t>误差</w:t>
            </w:r>
          </w:p>
        </w:tc>
      </w:tr>
      <w:tr w14:paraId="17359ECF">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67513302">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2DCD5158">
            <w:pPr>
              <w:spacing w:line="360" w:lineRule="auto"/>
              <w:jc w:val="center"/>
              <w:rPr>
                <w:color w:val="000000" w:themeColor="text1"/>
                <w:sz w:val="20"/>
                <w:szCs w:val="20"/>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00A07403">
            <w:pPr>
              <w:spacing w:line="360" w:lineRule="auto"/>
              <w:jc w:val="center"/>
              <w:rPr>
                <w:color w:val="000000" w:themeColor="text1"/>
                <w:sz w:val="20"/>
                <w:szCs w:val="20"/>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7EAC114A">
            <w:pPr>
              <w:spacing w:line="360" w:lineRule="auto"/>
              <w:jc w:val="center"/>
              <w:rPr>
                <w:color w:val="000000" w:themeColor="text1"/>
                <w:sz w:val="20"/>
                <w:szCs w:val="20"/>
                <w14:textFill>
                  <w14:solidFill>
                    <w14:schemeClr w14:val="tx1"/>
                  </w14:solidFill>
                </w14:textFill>
              </w:rPr>
            </w:pPr>
          </w:p>
        </w:tc>
      </w:tr>
      <w:tr w14:paraId="0B124D2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726FF536">
            <w:pPr>
              <w:spacing w:line="360" w:lineRule="auto"/>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42D0519D">
            <w:pPr>
              <w:spacing w:line="360" w:lineRule="auto"/>
              <w:jc w:val="center"/>
              <w:rPr>
                <w:color w:val="000000" w:themeColor="text1"/>
                <w:sz w:val="20"/>
                <w:szCs w:val="20"/>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219A0FC8">
            <w:pPr>
              <w:spacing w:line="360" w:lineRule="auto"/>
              <w:jc w:val="center"/>
              <w:rPr>
                <w:color w:val="000000" w:themeColor="text1"/>
                <w:sz w:val="20"/>
                <w:szCs w:val="20"/>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600CEAC8">
            <w:pPr>
              <w:spacing w:line="360" w:lineRule="auto"/>
              <w:jc w:val="center"/>
              <w:rPr>
                <w:color w:val="000000" w:themeColor="text1"/>
                <w:sz w:val="20"/>
                <w:szCs w:val="20"/>
                <w14:textFill>
                  <w14:solidFill>
                    <w14:schemeClr w14:val="tx1"/>
                  </w14:solidFill>
                </w14:textFill>
              </w:rPr>
            </w:pPr>
          </w:p>
        </w:tc>
      </w:tr>
      <w:tr w14:paraId="706AE80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B5CE374">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校准点n</w:t>
            </w:r>
          </w:p>
        </w:tc>
        <w:tc>
          <w:tcPr>
            <w:tcW w:w="2487" w:type="dxa"/>
            <w:tcBorders>
              <w:top w:val="single" w:color="auto" w:sz="2" w:space="0"/>
              <w:left w:val="single" w:color="auto" w:sz="2" w:space="0"/>
              <w:bottom w:val="single" w:color="auto" w:sz="2" w:space="0"/>
              <w:right w:val="single" w:color="auto" w:sz="2" w:space="0"/>
            </w:tcBorders>
            <w:vAlign w:val="center"/>
          </w:tcPr>
          <w:p w14:paraId="1FF442CB">
            <w:pPr>
              <w:spacing w:line="360" w:lineRule="auto"/>
              <w:jc w:val="center"/>
              <w:rPr>
                <w:color w:val="000000" w:themeColor="text1"/>
                <w:sz w:val="20"/>
                <w:szCs w:val="20"/>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3F447505">
            <w:pPr>
              <w:spacing w:line="360" w:lineRule="auto"/>
              <w:jc w:val="center"/>
              <w:rPr>
                <w:color w:val="000000" w:themeColor="text1"/>
                <w:sz w:val="20"/>
                <w:szCs w:val="20"/>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2E5C5891">
            <w:pPr>
              <w:spacing w:line="360" w:lineRule="auto"/>
              <w:jc w:val="center"/>
              <w:rPr>
                <w:color w:val="000000" w:themeColor="text1"/>
                <w:sz w:val="20"/>
                <w:szCs w:val="20"/>
                <w14:textFill>
                  <w14:solidFill>
                    <w14:schemeClr w14:val="tx1"/>
                  </w14:solidFill>
                </w14:textFill>
              </w:rPr>
            </w:pPr>
          </w:p>
        </w:tc>
      </w:tr>
      <w:tr w14:paraId="32FC00D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63" w:hRule="atLeast"/>
          <w:jc w:val="center"/>
        </w:trPr>
        <w:tc>
          <w:tcPr>
            <w:tcW w:w="8856" w:type="dxa"/>
            <w:gridSpan w:val="5"/>
            <w:tcBorders>
              <w:top w:val="single" w:color="auto" w:sz="4" w:space="0"/>
              <w:left w:val="single" w:color="auto" w:sz="4" w:space="0"/>
              <w:bottom w:val="single" w:color="auto" w:sz="2" w:space="0"/>
              <w:right w:val="single" w:color="auto" w:sz="4" w:space="0"/>
            </w:tcBorders>
            <w:vAlign w:val="center"/>
          </w:tcPr>
          <w:p w14:paraId="23CA345F">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修正后</w:t>
            </w:r>
            <w:r>
              <w:rPr>
                <w:color w:val="000000" w:themeColor="text1"/>
                <w:kern w:val="0"/>
                <w:sz w:val="20"/>
                <w:szCs w:val="20"/>
                <w14:textFill>
                  <w14:solidFill>
                    <w14:schemeClr w14:val="tx1"/>
                  </w14:solidFill>
                </w14:textFill>
              </w:rPr>
              <w:t>（</w:t>
            </w:r>
            <w:r>
              <w:rPr>
                <w:rFonts w:hint="eastAsia"/>
                <w:color w:val="000000" w:themeColor="text1"/>
                <w:kern w:val="0"/>
                <w:sz w:val="20"/>
                <w:szCs w:val="20"/>
                <w14:textFill>
                  <w14:solidFill>
                    <w14:schemeClr w14:val="tx1"/>
                  </w14:solidFill>
                </w14:textFill>
              </w:rPr>
              <w:t>MPa</w:t>
            </w:r>
            <w:r>
              <w:rPr>
                <w:color w:val="000000" w:themeColor="text1"/>
                <w:kern w:val="0"/>
                <w:sz w:val="20"/>
                <w:szCs w:val="20"/>
                <w14:textFill>
                  <w14:solidFill>
                    <w14:schemeClr w14:val="tx1"/>
                  </w14:solidFill>
                </w14:textFill>
              </w:rPr>
              <w:t>）</w:t>
            </w:r>
          </w:p>
        </w:tc>
      </w:tr>
      <w:tr w14:paraId="2FD2ED5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1D386FE">
            <w:pPr>
              <w:widowControl/>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校准点</w:t>
            </w:r>
          </w:p>
        </w:tc>
        <w:tc>
          <w:tcPr>
            <w:tcW w:w="2487" w:type="dxa"/>
            <w:tcBorders>
              <w:top w:val="single" w:color="auto" w:sz="2" w:space="0"/>
              <w:left w:val="single" w:color="auto" w:sz="2" w:space="0"/>
              <w:bottom w:val="single" w:color="auto" w:sz="2" w:space="0"/>
              <w:right w:val="single" w:color="auto" w:sz="2" w:space="0"/>
            </w:tcBorders>
            <w:vAlign w:val="center"/>
          </w:tcPr>
          <w:p w14:paraId="025F9E38">
            <w:pPr>
              <w:spacing w:line="360" w:lineRule="auto"/>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标准器</w:t>
            </w:r>
            <w:r>
              <w:rPr>
                <w:rFonts w:hint="eastAsia"/>
                <w:color w:val="000000" w:themeColor="text1"/>
                <w:kern w:val="0"/>
                <w:sz w:val="20"/>
                <w:szCs w:val="20"/>
                <w14:textFill>
                  <w14:solidFill>
                    <w14:schemeClr w14:val="tx1"/>
                  </w14:solidFill>
                </w14:textFill>
              </w:rPr>
              <w:t>示值</w:t>
            </w: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25811B01">
            <w:pPr>
              <w:spacing w:line="360" w:lineRule="auto"/>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被校器</w:t>
            </w:r>
            <w:r>
              <w:rPr>
                <w:rFonts w:hint="eastAsia"/>
                <w:color w:val="000000" w:themeColor="text1"/>
                <w:kern w:val="0"/>
                <w:sz w:val="20"/>
                <w:szCs w:val="20"/>
                <w14:textFill>
                  <w14:solidFill>
                    <w14:schemeClr w14:val="tx1"/>
                  </w14:solidFill>
                </w14:textFill>
              </w:rPr>
              <w:t>示值</w:t>
            </w:r>
          </w:p>
        </w:tc>
        <w:tc>
          <w:tcPr>
            <w:tcW w:w="1939" w:type="dxa"/>
            <w:tcBorders>
              <w:top w:val="single" w:color="auto" w:sz="2" w:space="0"/>
              <w:left w:val="single" w:color="auto" w:sz="4" w:space="0"/>
              <w:bottom w:val="single" w:color="auto" w:sz="2" w:space="0"/>
              <w:right w:val="single" w:color="auto" w:sz="2" w:space="0"/>
            </w:tcBorders>
            <w:vAlign w:val="center"/>
          </w:tcPr>
          <w:p w14:paraId="1266AD68">
            <w:pPr>
              <w:spacing w:line="360" w:lineRule="auto"/>
              <w:jc w:val="center"/>
              <w:rPr>
                <w:rFonts w:ascii="Times New Roman" w:hAnsi="Times New Roman" w:eastAsia="宋体" w:cs="Times New Roman"/>
                <w:color w:val="000000" w:themeColor="text1"/>
                <w:kern w:val="0"/>
                <w:sz w:val="20"/>
                <w:szCs w:val="20"/>
                <w:lang w:val="en-US" w:eastAsia="zh-CN" w:bidi="ar-SA"/>
                <w14:textFill>
                  <w14:solidFill>
                    <w14:schemeClr w14:val="tx1"/>
                  </w14:solidFill>
                </w14:textFill>
              </w:rPr>
            </w:pPr>
            <w:r>
              <w:rPr>
                <w:rFonts w:hint="eastAsia"/>
                <w:color w:val="000000" w:themeColor="text1"/>
                <w:kern w:val="0"/>
                <w:sz w:val="20"/>
                <w:szCs w:val="20"/>
                <w14:textFill>
                  <w14:solidFill>
                    <w14:schemeClr w14:val="tx1"/>
                  </w14:solidFill>
                </w14:textFill>
              </w:rPr>
              <w:t>示值</w:t>
            </w:r>
            <w:r>
              <w:rPr>
                <w:rFonts w:hint="eastAsia"/>
                <w:color w:val="000000" w:themeColor="text1"/>
                <w:kern w:val="0"/>
                <w:sz w:val="20"/>
                <w:szCs w:val="20"/>
                <w:lang w:val="en-US" w:eastAsia="zh-CN"/>
                <w14:textFill>
                  <w14:solidFill>
                    <w14:schemeClr w14:val="tx1"/>
                  </w14:solidFill>
                </w14:textFill>
              </w:rPr>
              <w:t>误差</w:t>
            </w:r>
          </w:p>
        </w:tc>
      </w:tr>
      <w:tr w14:paraId="003F90A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35EA0609">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6831B26C">
            <w:pPr>
              <w:spacing w:line="360" w:lineRule="auto"/>
              <w:jc w:val="center"/>
              <w:rPr>
                <w:color w:val="000000" w:themeColor="text1"/>
                <w:sz w:val="20"/>
                <w:szCs w:val="20"/>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68DC23D2">
            <w:pPr>
              <w:spacing w:line="360" w:lineRule="auto"/>
              <w:jc w:val="center"/>
              <w:rPr>
                <w:color w:val="000000" w:themeColor="text1"/>
                <w:sz w:val="20"/>
                <w:szCs w:val="20"/>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1D868D38">
            <w:pPr>
              <w:spacing w:line="360" w:lineRule="auto"/>
              <w:jc w:val="center"/>
              <w:rPr>
                <w:color w:val="000000" w:themeColor="text1"/>
                <w:sz w:val="20"/>
                <w:szCs w:val="20"/>
                <w14:textFill>
                  <w14:solidFill>
                    <w14:schemeClr w14:val="tx1"/>
                  </w14:solidFill>
                </w14:textFill>
              </w:rPr>
            </w:pPr>
          </w:p>
        </w:tc>
      </w:tr>
      <w:tr w14:paraId="1D874EA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38"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1369B4DC">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校准点2</w:t>
            </w:r>
          </w:p>
        </w:tc>
        <w:tc>
          <w:tcPr>
            <w:tcW w:w="2487" w:type="dxa"/>
            <w:tcBorders>
              <w:top w:val="single" w:color="auto" w:sz="2" w:space="0"/>
              <w:left w:val="single" w:color="auto" w:sz="2" w:space="0"/>
              <w:bottom w:val="single" w:color="auto" w:sz="2" w:space="0"/>
              <w:right w:val="single" w:color="auto" w:sz="2" w:space="0"/>
            </w:tcBorders>
            <w:vAlign w:val="center"/>
          </w:tcPr>
          <w:p w14:paraId="68F158F4">
            <w:pPr>
              <w:spacing w:line="360" w:lineRule="auto"/>
              <w:jc w:val="center"/>
              <w:rPr>
                <w:color w:val="000000" w:themeColor="text1"/>
                <w:sz w:val="20"/>
                <w:szCs w:val="20"/>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671C1130">
            <w:pPr>
              <w:spacing w:line="360" w:lineRule="auto"/>
              <w:jc w:val="center"/>
              <w:rPr>
                <w:color w:val="000000" w:themeColor="text1"/>
                <w:sz w:val="20"/>
                <w:szCs w:val="20"/>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353EF83A">
            <w:pPr>
              <w:spacing w:line="360" w:lineRule="auto"/>
              <w:jc w:val="center"/>
              <w:rPr>
                <w:color w:val="000000" w:themeColor="text1"/>
                <w:sz w:val="20"/>
                <w:szCs w:val="20"/>
                <w14:textFill>
                  <w14:solidFill>
                    <w14:schemeClr w14:val="tx1"/>
                  </w14:solidFill>
                </w14:textFill>
              </w:rPr>
            </w:pPr>
          </w:p>
        </w:tc>
      </w:tr>
      <w:tr w14:paraId="5E04E9B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515A5EF2">
            <w:pPr>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校准点3</w:t>
            </w:r>
          </w:p>
        </w:tc>
        <w:tc>
          <w:tcPr>
            <w:tcW w:w="2487" w:type="dxa"/>
            <w:tcBorders>
              <w:top w:val="single" w:color="auto" w:sz="2" w:space="0"/>
              <w:left w:val="single" w:color="auto" w:sz="2" w:space="0"/>
              <w:bottom w:val="single" w:color="auto" w:sz="2" w:space="0"/>
              <w:right w:val="single" w:color="auto" w:sz="2" w:space="0"/>
            </w:tcBorders>
            <w:vAlign w:val="center"/>
          </w:tcPr>
          <w:p w14:paraId="39039304">
            <w:pPr>
              <w:spacing w:line="360" w:lineRule="auto"/>
              <w:jc w:val="center"/>
              <w:rPr>
                <w:color w:val="000000" w:themeColor="text1"/>
                <w:sz w:val="20"/>
                <w:szCs w:val="20"/>
                <w14:textFill>
                  <w14:solidFill>
                    <w14:schemeClr w14:val="tx1"/>
                  </w14:solidFill>
                </w14:textFill>
              </w:rPr>
            </w:pPr>
          </w:p>
        </w:tc>
        <w:tc>
          <w:tcPr>
            <w:tcW w:w="2493" w:type="dxa"/>
            <w:gridSpan w:val="2"/>
            <w:tcBorders>
              <w:top w:val="single" w:color="auto" w:sz="2" w:space="0"/>
              <w:left w:val="single" w:color="auto" w:sz="2" w:space="0"/>
              <w:bottom w:val="single" w:color="auto" w:sz="2" w:space="0"/>
              <w:right w:val="single" w:color="auto" w:sz="4" w:space="0"/>
            </w:tcBorders>
            <w:vAlign w:val="center"/>
          </w:tcPr>
          <w:p w14:paraId="3C8A2A3C">
            <w:pPr>
              <w:spacing w:line="360" w:lineRule="auto"/>
              <w:jc w:val="center"/>
              <w:rPr>
                <w:color w:val="000000" w:themeColor="text1"/>
                <w:sz w:val="20"/>
                <w:szCs w:val="20"/>
                <w14:textFill>
                  <w14:solidFill>
                    <w14:schemeClr w14:val="tx1"/>
                  </w14:solidFill>
                </w14:textFill>
              </w:rPr>
            </w:pPr>
          </w:p>
        </w:tc>
        <w:tc>
          <w:tcPr>
            <w:tcW w:w="1939" w:type="dxa"/>
            <w:tcBorders>
              <w:top w:val="single" w:color="auto" w:sz="2" w:space="0"/>
              <w:left w:val="single" w:color="auto" w:sz="4" w:space="0"/>
              <w:bottom w:val="single" w:color="auto" w:sz="2" w:space="0"/>
              <w:right w:val="single" w:color="auto" w:sz="4" w:space="0"/>
            </w:tcBorders>
            <w:vAlign w:val="center"/>
          </w:tcPr>
          <w:p w14:paraId="2635552D">
            <w:pPr>
              <w:spacing w:line="360" w:lineRule="auto"/>
              <w:jc w:val="center"/>
              <w:rPr>
                <w:color w:val="000000" w:themeColor="text1"/>
                <w:sz w:val="20"/>
                <w:szCs w:val="20"/>
                <w14:textFill>
                  <w14:solidFill>
                    <w14:schemeClr w14:val="tx1"/>
                  </w14:solidFill>
                </w14:textFill>
              </w:rPr>
            </w:pPr>
          </w:p>
        </w:tc>
      </w:tr>
      <w:tr w14:paraId="75CBE56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2" w:space="0"/>
              <w:left w:val="single" w:color="auto" w:sz="2" w:space="0"/>
              <w:bottom w:val="single" w:color="auto" w:sz="2" w:space="0"/>
              <w:right w:val="single" w:color="auto" w:sz="4" w:space="0"/>
            </w:tcBorders>
            <w:vAlign w:val="center"/>
          </w:tcPr>
          <w:p w14:paraId="2EFB81AF">
            <w:pPr>
              <w:spacing w:line="360" w:lineRule="auto"/>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校准不确定度为：</w:t>
            </w:r>
          </w:p>
        </w:tc>
      </w:tr>
    </w:tbl>
    <w:p w14:paraId="4BADB829">
      <w:pPr>
        <w:spacing w:line="360" w:lineRule="auto"/>
        <w:rPr>
          <w:rFonts w:hint="eastAsia"/>
          <w:color w:val="000000" w:themeColor="text1"/>
          <w:sz w:val="24"/>
          <w:highlight w:val="yellow"/>
          <w14:textFill>
            <w14:solidFill>
              <w14:schemeClr w14:val="tx1"/>
            </w14:solidFill>
          </w14:textFill>
        </w:rPr>
      </w:pPr>
      <w:bookmarkStart w:id="352" w:name="_Toc529287314"/>
      <w:bookmarkStart w:id="353" w:name="_Toc91162780"/>
      <w:bookmarkStart w:id="354" w:name="_Toc36547740"/>
    </w:p>
    <w:p w14:paraId="3BED6432">
      <w:pPr>
        <w:spacing w:line="360" w:lineRule="auto"/>
        <w:rPr>
          <w:rFonts w:hint="eastAsia"/>
          <w:color w:val="000000" w:themeColor="text1"/>
          <w:sz w:val="24"/>
          <w:highlight w:val="yellow"/>
          <w14:textFill>
            <w14:solidFill>
              <w14:schemeClr w14:val="tx1"/>
            </w14:solidFill>
          </w14:textFill>
        </w:rPr>
      </w:pPr>
    </w:p>
    <w:p w14:paraId="51850E05">
      <w:pPr>
        <w:spacing w:line="360" w:lineRule="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B.</w:t>
      </w:r>
      <w:r>
        <w:rPr>
          <w:rFonts w:hint="eastAsia"/>
          <w:color w:val="000000" w:themeColor="text1"/>
          <w:sz w:val="24"/>
          <w:highlight w:val="none"/>
          <w:lang w:val="en-US" w:eastAsia="zh-CN"/>
          <w14:textFill>
            <w14:solidFill>
              <w14:schemeClr w14:val="tx1"/>
            </w14:solidFill>
          </w14:textFill>
        </w:rPr>
        <w:t>5 水质硬度测量设备</w:t>
      </w:r>
    </w:p>
    <w:tbl>
      <w:tblPr>
        <w:tblStyle w:val="27"/>
        <w:tblW w:w="8856"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2487"/>
        <w:gridCol w:w="2462"/>
        <w:gridCol w:w="3"/>
        <w:gridCol w:w="1967"/>
      </w:tblGrid>
      <w:tr w14:paraId="127CA32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2" w:space="0"/>
              <w:left w:val="single" w:color="auto" w:sz="2" w:space="0"/>
              <w:bottom w:val="single" w:color="auto" w:sz="2" w:space="0"/>
              <w:right w:val="single" w:color="auto" w:sz="2" w:space="0"/>
            </w:tcBorders>
            <w:vAlign w:val="center"/>
          </w:tcPr>
          <w:p w14:paraId="0E838595">
            <w:pPr>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被校器名称</w:t>
            </w:r>
          </w:p>
        </w:tc>
      </w:tr>
      <w:tr w14:paraId="2E0BE90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44A237EE">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型号</w:t>
            </w:r>
          </w:p>
        </w:tc>
        <w:tc>
          <w:tcPr>
            <w:tcW w:w="2487" w:type="dxa"/>
            <w:tcBorders>
              <w:top w:val="single" w:color="auto" w:sz="4" w:space="0"/>
              <w:left w:val="single" w:color="auto" w:sz="4" w:space="0"/>
              <w:bottom w:val="single" w:color="auto" w:sz="4" w:space="0"/>
              <w:right w:val="single" w:color="auto" w:sz="4" w:space="0"/>
            </w:tcBorders>
            <w:vAlign w:val="center"/>
          </w:tcPr>
          <w:p w14:paraId="29F355DC">
            <w:pPr>
              <w:spacing w:line="360" w:lineRule="auto"/>
              <w:jc w:val="center"/>
              <w:rPr>
                <w:color w:val="000000" w:themeColor="text1"/>
                <w:szCs w:val="21"/>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12E571F4">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生产厂</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7FDFD8EC">
            <w:pPr>
              <w:spacing w:line="360" w:lineRule="auto"/>
              <w:jc w:val="center"/>
              <w:rPr>
                <w:color w:val="000000" w:themeColor="text1"/>
                <w:szCs w:val="21"/>
                <w14:textFill>
                  <w14:solidFill>
                    <w14:schemeClr w14:val="tx1"/>
                  </w14:solidFill>
                </w14:textFill>
              </w:rPr>
            </w:pPr>
          </w:p>
        </w:tc>
      </w:tr>
      <w:tr w14:paraId="2C8FA05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4F9B3E93">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编号</w:t>
            </w:r>
          </w:p>
        </w:tc>
        <w:tc>
          <w:tcPr>
            <w:tcW w:w="2487" w:type="dxa"/>
            <w:tcBorders>
              <w:top w:val="single" w:color="auto" w:sz="4" w:space="0"/>
              <w:left w:val="single" w:color="auto" w:sz="4" w:space="0"/>
              <w:bottom w:val="single" w:color="auto" w:sz="4" w:space="0"/>
              <w:right w:val="single" w:color="auto" w:sz="4" w:space="0"/>
            </w:tcBorders>
            <w:vAlign w:val="center"/>
          </w:tcPr>
          <w:p w14:paraId="13E44541">
            <w:pPr>
              <w:spacing w:line="360" w:lineRule="auto"/>
              <w:jc w:val="center"/>
              <w:rPr>
                <w:color w:val="000000" w:themeColor="text1"/>
                <w:szCs w:val="21"/>
                <w14:textFill>
                  <w14:solidFill>
                    <w14:schemeClr w14:val="tx1"/>
                  </w14:solidFill>
                </w14:textFill>
              </w:rPr>
            </w:pPr>
          </w:p>
        </w:tc>
        <w:tc>
          <w:tcPr>
            <w:tcW w:w="2462" w:type="dxa"/>
            <w:tcBorders>
              <w:top w:val="single" w:color="auto" w:sz="4" w:space="0"/>
              <w:left w:val="single" w:color="auto" w:sz="4" w:space="0"/>
              <w:bottom w:val="single" w:color="auto" w:sz="4" w:space="0"/>
              <w:right w:val="single" w:color="auto" w:sz="4" w:space="0"/>
            </w:tcBorders>
            <w:vAlign w:val="center"/>
          </w:tcPr>
          <w:p w14:paraId="21386C81">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49496320">
            <w:pPr>
              <w:spacing w:line="360" w:lineRule="auto"/>
              <w:jc w:val="center"/>
              <w:rPr>
                <w:color w:val="000000" w:themeColor="text1"/>
                <w:szCs w:val="21"/>
                <w14:textFill>
                  <w14:solidFill>
                    <w14:schemeClr w14:val="tx1"/>
                  </w14:solidFill>
                </w14:textFill>
              </w:rPr>
            </w:pPr>
          </w:p>
        </w:tc>
      </w:tr>
      <w:tr w14:paraId="47120E1F">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59"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177D7349">
            <w:pPr>
              <w:widowControl/>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校准点（</w:t>
            </w:r>
            <w:r>
              <w:rPr>
                <w:rFonts w:hint="eastAsia"/>
                <w:color w:val="000000" w:themeColor="text1"/>
                <w:kern w:val="0"/>
                <w:szCs w:val="21"/>
                <w:lang w:val="en-US" w:eastAsia="zh-CN"/>
                <w14:textFill>
                  <w14:solidFill>
                    <w14:schemeClr w14:val="tx1"/>
                  </w14:solidFill>
                </w14:textFill>
              </w:rPr>
              <w:t>mmol/</w:t>
            </w:r>
            <w:r>
              <w:rPr>
                <w:rFonts w:hint="eastAsia"/>
                <w:color w:val="000000" w:themeColor="text1"/>
                <w:kern w:val="0"/>
                <w:szCs w:val="21"/>
                <w14:textFill>
                  <w14:solidFill>
                    <w14:schemeClr w14:val="tx1"/>
                  </w14:solidFill>
                </w14:textFill>
              </w:rPr>
              <w:t>L）</w:t>
            </w:r>
          </w:p>
        </w:tc>
        <w:tc>
          <w:tcPr>
            <w:tcW w:w="2487" w:type="dxa"/>
            <w:tcBorders>
              <w:top w:val="single" w:color="auto" w:sz="2" w:space="0"/>
              <w:left w:val="single" w:color="auto" w:sz="2" w:space="0"/>
              <w:bottom w:val="single" w:color="auto" w:sz="2" w:space="0"/>
              <w:right w:val="single" w:color="auto" w:sz="2" w:space="0"/>
            </w:tcBorders>
            <w:vAlign w:val="center"/>
          </w:tcPr>
          <w:p w14:paraId="077CBB7D">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标准器</w:t>
            </w:r>
            <w:r>
              <w:rPr>
                <w:rFonts w:hint="eastAsia"/>
                <w:color w:val="000000" w:themeColor="text1"/>
                <w:kern w:val="0"/>
                <w:szCs w:val="21"/>
                <w14:textFill>
                  <w14:solidFill>
                    <w14:schemeClr w14:val="tx1"/>
                  </w14:solidFill>
                </w14:textFill>
              </w:rPr>
              <w:t>参考值（</w:t>
            </w:r>
            <w:r>
              <w:rPr>
                <w:rFonts w:hint="eastAsia"/>
                <w:color w:val="000000" w:themeColor="text1"/>
                <w:kern w:val="0"/>
                <w:szCs w:val="21"/>
                <w:lang w:val="en-US" w:eastAsia="zh-CN"/>
                <w14:textFill>
                  <w14:solidFill>
                    <w14:schemeClr w14:val="tx1"/>
                  </w14:solidFill>
                </w14:textFill>
              </w:rPr>
              <w:t>mmol/</w:t>
            </w:r>
            <w:r>
              <w:rPr>
                <w:rFonts w:hint="eastAsia"/>
                <w:color w:val="000000" w:themeColor="text1"/>
                <w:kern w:val="0"/>
                <w:szCs w:val="21"/>
                <w14:textFill>
                  <w14:solidFill>
                    <w14:schemeClr w14:val="tx1"/>
                  </w14:solidFill>
                </w14:textFill>
              </w:rPr>
              <w:t>L）</w:t>
            </w:r>
          </w:p>
        </w:tc>
        <w:tc>
          <w:tcPr>
            <w:tcW w:w="2465" w:type="dxa"/>
            <w:gridSpan w:val="2"/>
            <w:tcBorders>
              <w:top w:val="single" w:color="auto" w:sz="2" w:space="0"/>
              <w:left w:val="single" w:color="auto" w:sz="2" w:space="0"/>
              <w:bottom w:val="single" w:color="auto" w:sz="2" w:space="0"/>
              <w:right w:val="single" w:color="auto" w:sz="4" w:space="0"/>
            </w:tcBorders>
            <w:vAlign w:val="center"/>
          </w:tcPr>
          <w:p w14:paraId="5FCD36AF">
            <w:pPr>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被校器</w:t>
            </w:r>
            <w:r>
              <w:rPr>
                <w:rFonts w:hint="eastAsia"/>
                <w:color w:val="000000" w:themeColor="text1"/>
                <w:kern w:val="0"/>
                <w:szCs w:val="21"/>
                <w14:textFill>
                  <w14:solidFill>
                    <w14:schemeClr w14:val="tx1"/>
                  </w14:solidFill>
                </w14:textFill>
              </w:rPr>
              <w:t>示值（</w:t>
            </w:r>
            <w:r>
              <w:rPr>
                <w:rFonts w:hint="eastAsia"/>
                <w:color w:val="000000" w:themeColor="text1"/>
                <w:kern w:val="0"/>
                <w:szCs w:val="21"/>
                <w:lang w:val="en-US" w:eastAsia="zh-CN"/>
                <w14:textFill>
                  <w14:solidFill>
                    <w14:schemeClr w14:val="tx1"/>
                  </w14:solidFill>
                </w14:textFill>
              </w:rPr>
              <w:t>mmol/</w:t>
            </w:r>
            <w:r>
              <w:rPr>
                <w:rFonts w:hint="eastAsia"/>
                <w:color w:val="000000" w:themeColor="text1"/>
                <w:kern w:val="0"/>
                <w:szCs w:val="21"/>
                <w14:textFill>
                  <w14:solidFill>
                    <w14:schemeClr w14:val="tx1"/>
                  </w14:solidFill>
                </w14:textFill>
              </w:rPr>
              <w:t>L）</w:t>
            </w:r>
          </w:p>
        </w:tc>
        <w:tc>
          <w:tcPr>
            <w:tcW w:w="1967" w:type="dxa"/>
            <w:tcBorders>
              <w:top w:val="single" w:color="auto" w:sz="2" w:space="0"/>
              <w:left w:val="single" w:color="auto" w:sz="4" w:space="0"/>
              <w:bottom w:val="single" w:color="auto" w:sz="2" w:space="0"/>
              <w:right w:val="single" w:color="auto" w:sz="2" w:space="0"/>
            </w:tcBorders>
            <w:vAlign w:val="center"/>
          </w:tcPr>
          <w:p w14:paraId="3FB59F5E">
            <w:pPr>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示值</w:t>
            </w:r>
            <w:r>
              <w:rPr>
                <w:rFonts w:hint="eastAsia"/>
                <w:color w:val="000000" w:themeColor="text1"/>
                <w:kern w:val="0"/>
                <w:szCs w:val="21"/>
                <w:lang w:val="en-US" w:eastAsia="zh-CN"/>
                <w14:textFill>
                  <w14:solidFill>
                    <w14:schemeClr w14:val="tx1"/>
                  </w14:solidFill>
                </w14:textFill>
              </w:rPr>
              <w:t>误差</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mmol/</w:t>
            </w:r>
            <w:r>
              <w:rPr>
                <w:rFonts w:hint="eastAsia"/>
                <w:color w:val="000000" w:themeColor="text1"/>
                <w:kern w:val="0"/>
                <w:szCs w:val="21"/>
                <w14:textFill>
                  <w14:solidFill>
                    <w14:schemeClr w14:val="tx1"/>
                  </w14:solidFill>
                </w14:textFill>
              </w:rPr>
              <w:t>L）</w:t>
            </w:r>
          </w:p>
        </w:tc>
      </w:tr>
      <w:tr w14:paraId="5FA6C53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4B917338">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校准点1</w:t>
            </w:r>
          </w:p>
        </w:tc>
        <w:tc>
          <w:tcPr>
            <w:tcW w:w="2487" w:type="dxa"/>
            <w:tcBorders>
              <w:top w:val="single" w:color="auto" w:sz="2" w:space="0"/>
              <w:left w:val="single" w:color="auto" w:sz="2" w:space="0"/>
              <w:bottom w:val="single" w:color="auto" w:sz="2" w:space="0"/>
              <w:right w:val="single" w:color="auto" w:sz="2" w:space="0"/>
            </w:tcBorders>
            <w:vAlign w:val="center"/>
          </w:tcPr>
          <w:p w14:paraId="63F67DA6">
            <w:pPr>
              <w:spacing w:line="360" w:lineRule="auto"/>
              <w:jc w:val="center"/>
              <w:rPr>
                <w:color w:val="000000" w:themeColor="text1"/>
                <w:szCs w:val="21"/>
                <w14:textFill>
                  <w14:solidFill>
                    <w14:schemeClr w14:val="tx1"/>
                  </w14:solidFill>
                </w14:textFill>
              </w:rPr>
            </w:pPr>
          </w:p>
        </w:tc>
        <w:tc>
          <w:tcPr>
            <w:tcW w:w="2465" w:type="dxa"/>
            <w:gridSpan w:val="2"/>
            <w:tcBorders>
              <w:top w:val="single" w:color="auto" w:sz="2" w:space="0"/>
              <w:left w:val="single" w:color="auto" w:sz="2" w:space="0"/>
              <w:bottom w:val="single" w:color="auto" w:sz="2" w:space="0"/>
              <w:right w:val="single" w:color="auto" w:sz="4" w:space="0"/>
            </w:tcBorders>
            <w:vAlign w:val="center"/>
          </w:tcPr>
          <w:p w14:paraId="2FB896E8">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7B1F2546">
            <w:pPr>
              <w:spacing w:line="360" w:lineRule="auto"/>
              <w:jc w:val="center"/>
              <w:rPr>
                <w:color w:val="000000" w:themeColor="text1"/>
                <w:szCs w:val="21"/>
                <w14:textFill>
                  <w14:solidFill>
                    <w14:schemeClr w14:val="tx1"/>
                  </w14:solidFill>
                </w14:textFill>
              </w:rPr>
            </w:pPr>
          </w:p>
        </w:tc>
      </w:tr>
      <w:tr w14:paraId="2EEF2AF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65E62D59">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487" w:type="dxa"/>
            <w:tcBorders>
              <w:top w:val="single" w:color="auto" w:sz="2" w:space="0"/>
              <w:left w:val="single" w:color="auto" w:sz="2" w:space="0"/>
              <w:bottom w:val="single" w:color="auto" w:sz="2" w:space="0"/>
              <w:right w:val="single" w:color="auto" w:sz="2" w:space="0"/>
            </w:tcBorders>
            <w:vAlign w:val="center"/>
          </w:tcPr>
          <w:p w14:paraId="2987B389">
            <w:pPr>
              <w:spacing w:line="360" w:lineRule="auto"/>
              <w:jc w:val="center"/>
              <w:rPr>
                <w:color w:val="000000" w:themeColor="text1"/>
                <w:szCs w:val="21"/>
                <w14:textFill>
                  <w14:solidFill>
                    <w14:schemeClr w14:val="tx1"/>
                  </w14:solidFill>
                </w14:textFill>
              </w:rPr>
            </w:pPr>
          </w:p>
        </w:tc>
        <w:tc>
          <w:tcPr>
            <w:tcW w:w="2465" w:type="dxa"/>
            <w:gridSpan w:val="2"/>
            <w:tcBorders>
              <w:top w:val="single" w:color="auto" w:sz="2" w:space="0"/>
              <w:left w:val="single" w:color="auto" w:sz="2" w:space="0"/>
              <w:bottom w:val="single" w:color="auto" w:sz="2" w:space="0"/>
              <w:right w:val="single" w:color="auto" w:sz="4" w:space="0"/>
            </w:tcBorders>
            <w:vAlign w:val="center"/>
          </w:tcPr>
          <w:p w14:paraId="1A2C2463">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7FE38F55">
            <w:pPr>
              <w:spacing w:line="360" w:lineRule="auto"/>
              <w:jc w:val="center"/>
              <w:rPr>
                <w:color w:val="000000" w:themeColor="text1"/>
                <w:szCs w:val="21"/>
                <w14:textFill>
                  <w14:solidFill>
                    <w14:schemeClr w14:val="tx1"/>
                  </w14:solidFill>
                </w14:textFill>
              </w:rPr>
            </w:pPr>
          </w:p>
        </w:tc>
      </w:tr>
      <w:tr w14:paraId="6BB9D31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24EFBC09">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校准点n</w:t>
            </w:r>
          </w:p>
        </w:tc>
        <w:tc>
          <w:tcPr>
            <w:tcW w:w="2487" w:type="dxa"/>
            <w:tcBorders>
              <w:top w:val="single" w:color="auto" w:sz="2" w:space="0"/>
              <w:left w:val="single" w:color="auto" w:sz="2" w:space="0"/>
              <w:bottom w:val="single" w:color="auto" w:sz="2" w:space="0"/>
              <w:right w:val="single" w:color="auto" w:sz="2" w:space="0"/>
            </w:tcBorders>
            <w:vAlign w:val="center"/>
          </w:tcPr>
          <w:p w14:paraId="76C26510">
            <w:pPr>
              <w:spacing w:line="360" w:lineRule="auto"/>
              <w:jc w:val="center"/>
              <w:rPr>
                <w:color w:val="000000" w:themeColor="text1"/>
                <w:szCs w:val="21"/>
                <w14:textFill>
                  <w14:solidFill>
                    <w14:schemeClr w14:val="tx1"/>
                  </w14:solidFill>
                </w14:textFill>
              </w:rPr>
            </w:pPr>
          </w:p>
        </w:tc>
        <w:tc>
          <w:tcPr>
            <w:tcW w:w="2465" w:type="dxa"/>
            <w:gridSpan w:val="2"/>
            <w:tcBorders>
              <w:top w:val="single" w:color="auto" w:sz="2" w:space="0"/>
              <w:left w:val="single" w:color="auto" w:sz="2" w:space="0"/>
              <w:bottom w:val="single" w:color="auto" w:sz="2" w:space="0"/>
              <w:right w:val="single" w:color="auto" w:sz="4" w:space="0"/>
            </w:tcBorders>
            <w:vAlign w:val="center"/>
          </w:tcPr>
          <w:p w14:paraId="44504575">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06705937">
            <w:pPr>
              <w:spacing w:line="360" w:lineRule="auto"/>
              <w:jc w:val="center"/>
              <w:rPr>
                <w:color w:val="000000" w:themeColor="text1"/>
                <w:szCs w:val="21"/>
                <w14:textFill>
                  <w14:solidFill>
                    <w14:schemeClr w14:val="tx1"/>
                  </w14:solidFill>
                </w14:textFill>
              </w:rPr>
            </w:pPr>
          </w:p>
        </w:tc>
      </w:tr>
      <w:tr w14:paraId="29DB17F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5"/>
            <w:tcBorders>
              <w:top w:val="single" w:color="auto" w:sz="2" w:space="0"/>
              <w:left w:val="single" w:color="auto" w:sz="2" w:space="0"/>
              <w:bottom w:val="single" w:color="auto" w:sz="2" w:space="0"/>
              <w:right w:val="single" w:color="auto" w:sz="4" w:space="0"/>
            </w:tcBorders>
            <w:vAlign w:val="center"/>
          </w:tcPr>
          <w:p w14:paraId="75DF9832">
            <w:pPr>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校准不确定度为：</w:t>
            </w:r>
          </w:p>
        </w:tc>
      </w:tr>
    </w:tbl>
    <w:p w14:paraId="3494019C">
      <w:pPr>
        <w:spacing w:line="360" w:lineRule="auto"/>
        <w:rPr>
          <w:rFonts w:hint="default"/>
          <w:color w:val="000000" w:themeColor="text1"/>
          <w:sz w:val="24"/>
          <w:highlight w:val="yellow"/>
          <w:lang w:val="en-US" w:eastAsia="zh-CN"/>
          <w14:textFill>
            <w14:solidFill>
              <w14:schemeClr w14:val="tx1"/>
            </w14:solidFill>
          </w14:textFill>
        </w:rPr>
      </w:pPr>
    </w:p>
    <w:p w14:paraId="0814A6A1">
      <w:pPr>
        <w:spacing w:line="360" w:lineRule="auto"/>
        <w:rPr>
          <w:rFonts w:hint="default" w:eastAsia="宋体"/>
          <w:color w:val="000000" w:themeColor="text1"/>
          <w:sz w:val="28"/>
          <w:szCs w:val="28"/>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B.</w:t>
      </w:r>
      <w:r>
        <w:rPr>
          <w:rFonts w:hint="eastAsia"/>
          <w:color w:val="000000" w:themeColor="text1"/>
          <w:sz w:val="24"/>
          <w:highlight w:val="none"/>
          <w:lang w:val="en-US" w:eastAsia="zh-CN"/>
          <w14:textFill>
            <w14:solidFill>
              <w14:schemeClr w14:val="tx1"/>
            </w14:solidFill>
          </w14:textFill>
        </w:rPr>
        <w:t>6 电导率测量设备</w:t>
      </w:r>
    </w:p>
    <w:tbl>
      <w:tblPr>
        <w:tblStyle w:val="27"/>
        <w:tblW w:w="8856"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1132"/>
        <w:gridCol w:w="977"/>
        <w:gridCol w:w="947"/>
        <w:gridCol w:w="947"/>
        <w:gridCol w:w="946"/>
        <w:gridCol w:w="3"/>
        <w:gridCol w:w="1967"/>
      </w:tblGrid>
      <w:tr w14:paraId="265743F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8"/>
            <w:tcBorders>
              <w:top w:val="single" w:color="auto" w:sz="2" w:space="0"/>
              <w:left w:val="single" w:color="auto" w:sz="2" w:space="0"/>
              <w:bottom w:val="single" w:color="auto" w:sz="2" w:space="0"/>
              <w:right w:val="single" w:color="auto" w:sz="2" w:space="0"/>
            </w:tcBorders>
            <w:vAlign w:val="center"/>
          </w:tcPr>
          <w:p w14:paraId="502B9800">
            <w:pPr>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被校器名称</w:t>
            </w:r>
          </w:p>
        </w:tc>
      </w:tr>
      <w:tr w14:paraId="69C3632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2CE2B658">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型号</w:t>
            </w:r>
          </w:p>
        </w:tc>
        <w:tc>
          <w:tcPr>
            <w:tcW w:w="2109" w:type="dxa"/>
            <w:gridSpan w:val="2"/>
            <w:tcBorders>
              <w:top w:val="single" w:color="auto" w:sz="4" w:space="0"/>
              <w:left w:val="single" w:color="auto" w:sz="4" w:space="0"/>
              <w:bottom w:val="single" w:color="auto" w:sz="4" w:space="0"/>
              <w:right w:val="single" w:color="auto" w:sz="4" w:space="0"/>
            </w:tcBorders>
            <w:vAlign w:val="center"/>
          </w:tcPr>
          <w:p w14:paraId="6526B6EC">
            <w:pPr>
              <w:spacing w:line="360" w:lineRule="auto"/>
              <w:jc w:val="center"/>
              <w:rPr>
                <w:color w:val="000000" w:themeColor="text1"/>
                <w:szCs w:val="21"/>
                <w14:textFill>
                  <w14:solidFill>
                    <w14:schemeClr w14:val="tx1"/>
                  </w14:solidFill>
                </w14:textFill>
              </w:rPr>
            </w:pPr>
          </w:p>
        </w:tc>
        <w:tc>
          <w:tcPr>
            <w:tcW w:w="2840" w:type="dxa"/>
            <w:gridSpan w:val="3"/>
            <w:tcBorders>
              <w:top w:val="single" w:color="auto" w:sz="4" w:space="0"/>
              <w:left w:val="single" w:color="auto" w:sz="4" w:space="0"/>
              <w:bottom w:val="single" w:color="auto" w:sz="4" w:space="0"/>
              <w:right w:val="single" w:color="auto" w:sz="4" w:space="0"/>
            </w:tcBorders>
            <w:vAlign w:val="center"/>
          </w:tcPr>
          <w:p w14:paraId="084787FD">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生产厂</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65F55AED">
            <w:pPr>
              <w:spacing w:line="360" w:lineRule="auto"/>
              <w:jc w:val="center"/>
              <w:rPr>
                <w:color w:val="000000" w:themeColor="text1"/>
                <w:szCs w:val="21"/>
                <w14:textFill>
                  <w14:solidFill>
                    <w14:schemeClr w14:val="tx1"/>
                  </w14:solidFill>
                </w14:textFill>
              </w:rPr>
            </w:pPr>
          </w:p>
        </w:tc>
      </w:tr>
      <w:tr w14:paraId="255946A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02A47F0C">
            <w:pPr>
              <w:spacing w:line="360" w:lineRule="auto"/>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编号</w:t>
            </w:r>
          </w:p>
        </w:tc>
        <w:tc>
          <w:tcPr>
            <w:tcW w:w="2109" w:type="dxa"/>
            <w:gridSpan w:val="2"/>
            <w:tcBorders>
              <w:top w:val="single" w:color="auto" w:sz="4" w:space="0"/>
              <w:left w:val="single" w:color="auto" w:sz="4" w:space="0"/>
              <w:bottom w:val="single" w:color="auto" w:sz="4" w:space="0"/>
              <w:right w:val="single" w:color="auto" w:sz="4" w:space="0"/>
            </w:tcBorders>
            <w:vAlign w:val="center"/>
          </w:tcPr>
          <w:p w14:paraId="32B23CA8">
            <w:pPr>
              <w:spacing w:line="360" w:lineRule="auto"/>
              <w:jc w:val="center"/>
              <w:rPr>
                <w:color w:val="000000" w:themeColor="text1"/>
                <w:szCs w:val="21"/>
                <w14:textFill>
                  <w14:solidFill>
                    <w14:schemeClr w14:val="tx1"/>
                  </w14:solidFill>
                </w14:textFill>
              </w:rPr>
            </w:pPr>
          </w:p>
        </w:tc>
        <w:tc>
          <w:tcPr>
            <w:tcW w:w="2840" w:type="dxa"/>
            <w:gridSpan w:val="3"/>
            <w:tcBorders>
              <w:top w:val="single" w:color="auto" w:sz="4" w:space="0"/>
              <w:left w:val="single" w:color="auto" w:sz="4" w:space="0"/>
              <w:bottom w:val="single" w:color="auto" w:sz="4" w:space="0"/>
              <w:right w:val="single" w:color="auto" w:sz="4" w:space="0"/>
            </w:tcBorders>
            <w:vAlign w:val="center"/>
          </w:tcPr>
          <w:p w14:paraId="3E22BB98">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3C96FF0C">
            <w:pPr>
              <w:spacing w:line="360" w:lineRule="auto"/>
              <w:jc w:val="center"/>
              <w:rPr>
                <w:color w:val="000000" w:themeColor="text1"/>
                <w:szCs w:val="21"/>
                <w14:textFill>
                  <w14:solidFill>
                    <w14:schemeClr w14:val="tx1"/>
                  </w14:solidFill>
                </w14:textFill>
              </w:rPr>
            </w:pPr>
          </w:p>
        </w:tc>
      </w:tr>
      <w:tr w14:paraId="65D4BDB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6EEC9B04">
            <w:pPr>
              <w:spacing w:line="360" w:lineRule="auto"/>
              <w:jc w:val="center"/>
              <w:rPr>
                <w:rFonts w:hint="eastAsia"/>
                <w:color w:val="000000" w:themeColor="text1"/>
                <w:szCs w:val="21"/>
                <w14:textFill>
                  <w14:solidFill>
                    <w14:schemeClr w14:val="tx1"/>
                  </w14:solidFill>
                </w14:textFill>
              </w:rPr>
            </w:pPr>
          </w:p>
        </w:tc>
        <w:tc>
          <w:tcPr>
            <w:tcW w:w="2109" w:type="dxa"/>
            <w:gridSpan w:val="2"/>
            <w:tcBorders>
              <w:top w:val="single" w:color="auto" w:sz="4" w:space="0"/>
              <w:left w:val="single" w:color="auto" w:sz="4" w:space="0"/>
              <w:bottom w:val="single" w:color="auto" w:sz="4" w:space="0"/>
              <w:right w:val="single" w:color="auto" w:sz="4" w:space="0"/>
            </w:tcBorders>
            <w:vAlign w:val="center"/>
          </w:tcPr>
          <w:p w14:paraId="7239E0A8">
            <w:pPr>
              <w:spacing w:line="36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标准器温度示值（℃）</w:t>
            </w:r>
          </w:p>
        </w:tc>
        <w:tc>
          <w:tcPr>
            <w:tcW w:w="2840" w:type="dxa"/>
            <w:gridSpan w:val="3"/>
            <w:tcBorders>
              <w:top w:val="single" w:color="auto" w:sz="4" w:space="0"/>
              <w:left w:val="single" w:color="auto" w:sz="4" w:space="0"/>
              <w:bottom w:val="single" w:color="auto" w:sz="4" w:space="0"/>
              <w:right w:val="single" w:color="auto" w:sz="4" w:space="0"/>
            </w:tcBorders>
            <w:vAlign w:val="center"/>
          </w:tcPr>
          <w:p w14:paraId="586760FC">
            <w:pPr>
              <w:spacing w:line="360" w:lineRule="auto"/>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仪器温度示值（℃）</w:t>
            </w: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5B4C0151">
            <w:pPr>
              <w:spacing w:line="360" w:lineRule="auto"/>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温度示值误差（℃）</w:t>
            </w:r>
          </w:p>
        </w:tc>
      </w:tr>
      <w:tr w14:paraId="7F8C5FC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59CCF695">
            <w:pPr>
              <w:spacing w:line="36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温度1</w:t>
            </w:r>
          </w:p>
        </w:tc>
        <w:tc>
          <w:tcPr>
            <w:tcW w:w="2109" w:type="dxa"/>
            <w:gridSpan w:val="2"/>
            <w:tcBorders>
              <w:top w:val="single" w:color="auto" w:sz="4" w:space="0"/>
              <w:left w:val="single" w:color="auto" w:sz="4" w:space="0"/>
              <w:bottom w:val="single" w:color="auto" w:sz="4" w:space="0"/>
              <w:right w:val="single" w:color="auto" w:sz="4" w:space="0"/>
            </w:tcBorders>
            <w:vAlign w:val="center"/>
          </w:tcPr>
          <w:p w14:paraId="73054E21">
            <w:pPr>
              <w:spacing w:line="360" w:lineRule="auto"/>
              <w:jc w:val="center"/>
              <w:rPr>
                <w:color w:val="000000" w:themeColor="text1"/>
                <w:szCs w:val="21"/>
                <w14:textFill>
                  <w14:solidFill>
                    <w14:schemeClr w14:val="tx1"/>
                  </w14:solidFill>
                </w14:textFill>
              </w:rPr>
            </w:pPr>
          </w:p>
        </w:tc>
        <w:tc>
          <w:tcPr>
            <w:tcW w:w="2840" w:type="dxa"/>
            <w:gridSpan w:val="3"/>
            <w:tcBorders>
              <w:top w:val="single" w:color="auto" w:sz="4" w:space="0"/>
              <w:left w:val="single" w:color="auto" w:sz="4" w:space="0"/>
              <w:bottom w:val="single" w:color="auto" w:sz="4" w:space="0"/>
              <w:right w:val="single" w:color="auto" w:sz="4" w:space="0"/>
            </w:tcBorders>
            <w:vAlign w:val="center"/>
          </w:tcPr>
          <w:p w14:paraId="2E2D66F4">
            <w:pPr>
              <w:spacing w:line="360" w:lineRule="auto"/>
              <w:jc w:val="center"/>
              <w:rPr>
                <w:rFonts w:hint="eastAsia"/>
                <w:color w:val="000000" w:themeColor="text1"/>
                <w:szCs w:val="21"/>
                <w14:textFill>
                  <w14:solidFill>
                    <w14:schemeClr w14:val="tx1"/>
                  </w14:solidFill>
                </w14:textFill>
              </w:rPr>
            </w:pP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274A4017">
            <w:pPr>
              <w:spacing w:line="360" w:lineRule="auto"/>
              <w:jc w:val="center"/>
              <w:rPr>
                <w:color w:val="000000" w:themeColor="text1"/>
                <w:szCs w:val="21"/>
                <w14:textFill>
                  <w14:solidFill>
                    <w14:schemeClr w14:val="tx1"/>
                  </w14:solidFill>
                </w14:textFill>
              </w:rPr>
            </w:pPr>
          </w:p>
        </w:tc>
      </w:tr>
      <w:tr w14:paraId="2B5E759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4" w:space="0"/>
              <w:left w:val="single" w:color="auto" w:sz="4" w:space="0"/>
              <w:bottom w:val="single" w:color="auto" w:sz="4" w:space="0"/>
              <w:right w:val="single" w:color="auto" w:sz="4" w:space="0"/>
            </w:tcBorders>
            <w:vAlign w:val="center"/>
          </w:tcPr>
          <w:p w14:paraId="4EFF6657">
            <w:pPr>
              <w:spacing w:line="360" w:lineRule="auto"/>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温度2</w:t>
            </w:r>
          </w:p>
        </w:tc>
        <w:tc>
          <w:tcPr>
            <w:tcW w:w="2109" w:type="dxa"/>
            <w:gridSpan w:val="2"/>
            <w:tcBorders>
              <w:top w:val="single" w:color="auto" w:sz="4" w:space="0"/>
              <w:left w:val="single" w:color="auto" w:sz="4" w:space="0"/>
              <w:bottom w:val="single" w:color="auto" w:sz="4" w:space="0"/>
              <w:right w:val="single" w:color="auto" w:sz="4" w:space="0"/>
            </w:tcBorders>
            <w:vAlign w:val="center"/>
          </w:tcPr>
          <w:p w14:paraId="777F0FE9">
            <w:pPr>
              <w:spacing w:line="360" w:lineRule="auto"/>
              <w:jc w:val="center"/>
              <w:rPr>
                <w:color w:val="000000" w:themeColor="text1"/>
                <w:szCs w:val="21"/>
                <w14:textFill>
                  <w14:solidFill>
                    <w14:schemeClr w14:val="tx1"/>
                  </w14:solidFill>
                </w14:textFill>
              </w:rPr>
            </w:pPr>
          </w:p>
        </w:tc>
        <w:tc>
          <w:tcPr>
            <w:tcW w:w="2840" w:type="dxa"/>
            <w:gridSpan w:val="3"/>
            <w:tcBorders>
              <w:top w:val="single" w:color="auto" w:sz="4" w:space="0"/>
              <w:left w:val="single" w:color="auto" w:sz="4" w:space="0"/>
              <w:bottom w:val="single" w:color="auto" w:sz="4" w:space="0"/>
              <w:right w:val="single" w:color="auto" w:sz="4" w:space="0"/>
            </w:tcBorders>
            <w:vAlign w:val="center"/>
          </w:tcPr>
          <w:p w14:paraId="71519DDE">
            <w:pPr>
              <w:spacing w:line="360" w:lineRule="auto"/>
              <w:jc w:val="center"/>
              <w:rPr>
                <w:rFonts w:hint="eastAsia"/>
                <w:color w:val="000000" w:themeColor="text1"/>
                <w:szCs w:val="21"/>
                <w14:textFill>
                  <w14:solidFill>
                    <w14:schemeClr w14:val="tx1"/>
                  </w14:solidFill>
                </w14:textFill>
              </w:rPr>
            </w:pP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36FF1C20">
            <w:pPr>
              <w:spacing w:line="360" w:lineRule="auto"/>
              <w:jc w:val="center"/>
              <w:rPr>
                <w:color w:val="000000" w:themeColor="text1"/>
                <w:szCs w:val="21"/>
                <w14:textFill>
                  <w14:solidFill>
                    <w14:schemeClr w14:val="tx1"/>
                  </w14:solidFill>
                </w14:textFill>
              </w:rPr>
            </w:pPr>
          </w:p>
        </w:tc>
      </w:tr>
      <w:tr w14:paraId="5483B15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59"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18B68F52">
            <w:pPr>
              <w:widowControl/>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校准点（</w:t>
            </w:r>
            <w:r>
              <w:rPr>
                <w:rFonts w:hint="eastAsia"/>
                <w:bCs/>
                <w:sz w:val="24"/>
                <w:lang w:val="en-US" w:eastAsia="zh-CN"/>
              </w:rPr>
              <w:t>μS/cm</w:t>
            </w:r>
            <w:r>
              <w:rPr>
                <w:rFonts w:hint="eastAsia"/>
                <w:color w:val="000000" w:themeColor="text1"/>
                <w:kern w:val="0"/>
                <w:szCs w:val="21"/>
                <w14:textFill>
                  <w14:solidFill>
                    <w14:schemeClr w14:val="tx1"/>
                  </w14:solidFill>
                </w14:textFill>
              </w:rPr>
              <w:t>）</w:t>
            </w:r>
          </w:p>
        </w:tc>
        <w:tc>
          <w:tcPr>
            <w:tcW w:w="1132" w:type="dxa"/>
            <w:tcBorders>
              <w:top w:val="single" w:color="auto" w:sz="2" w:space="0"/>
              <w:left w:val="single" w:color="auto" w:sz="2" w:space="0"/>
              <w:bottom w:val="single" w:color="auto" w:sz="2" w:space="0"/>
              <w:right w:val="single" w:color="auto" w:sz="2" w:space="0"/>
            </w:tcBorders>
            <w:vAlign w:val="center"/>
          </w:tcPr>
          <w:p w14:paraId="6AF5DD58">
            <w:pPr>
              <w:spacing w:line="36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量程上限（k</w:t>
            </w:r>
            <w:r>
              <w:rPr>
                <w:rFonts w:hint="eastAsia"/>
                <w:color w:val="000000" w:themeColor="text1"/>
                <w:kern w:val="0"/>
                <w:szCs w:val="21"/>
                <w:vertAlign w:val="subscript"/>
                <w:lang w:val="en-US" w:eastAsia="zh-CN"/>
                <w14:textFill>
                  <w14:solidFill>
                    <w14:schemeClr w14:val="tx1"/>
                  </w14:solidFill>
                </w14:textFill>
              </w:rPr>
              <w:t>F</w:t>
            </w:r>
            <w:r>
              <w:rPr>
                <w:rFonts w:hint="eastAsia"/>
                <w:color w:val="000000" w:themeColor="text1"/>
                <w:kern w:val="0"/>
                <w:szCs w:val="21"/>
                <w:lang w:val="en-US" w:eastAsia="zh-CN"/>
                <w14:textFill>
                  <w14:solidFill>
                    <w14:schemeClr w14:val="tx1"/>
                  </w14:solidFill>
                </w14:textFill>
              </w:rPr>
              <w:t>）</w:t>
            </w:r>
          </w:p>
        </w:tc>
        <w:tc>
          <w:tcPr>
            <w:tcW w:w="977" w:type="dxa"/>
            <w:tcBorders>
              <w:top w:val="single" w:color="auto" w:sz="2" w:space="0"/>
              <w:left w:val="single" w:color="auto" w:sz="2" w:space="0"/>
              <w:bottom w:val="single" w:color="auto" w:sz="2" w:space="0"/>
              <w:right w:val="single" w:color="auto" w:sz="2" w:space="0"/>
            </w:tcBorders>
            <w:vAlign w:val="center"/>
          </w:tcPr>
          <w:p w14:paraId="4FEDB1A4">
            <w:pPr>
              <w:spacing w:line="36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溶液标准值（k</w:t>
            </w:r>
            <w:r>
              <w:rPr>
                <w:rFonts w:hint="eastAsia"/>
                <w:color w:val="000000" w:themeColor="text1"/>
                <w:kern w:val="0"/>
                <w:szCs w:val="21"/>
                <w:vertAlign w:val="subscript"/>
                <w:lang w:val="en-US" w:eastAsia="zh-CN"/>
                <w14:textFill>
                  <w14:solidFill>
                    <w14:schemeClr w14:val="tx1"/>
                  </w14:solidFill>
                </w14:textFill>
              </w:rPr>
              <w:t>S</w:t>
            </w:r>
            <w:r>
              <w:rPr>
                <w:rFonts w:hint="eastAsia"/>
                <w:color w:val="000000" w:themeColor="text1"/>
                <w:kern w:val="0"/>
                <w:szCs w:val="21"/>
                <w:lang w:val="en-US" w:eastAsia="zh-CN"/>
                <w14:textFill>
                  <w14:solidFill>
                    <w14:schemeClr w14:val="tx1"/>
                  </w14:solidFill>
                </w14:textFill>
              </w:rPr>
              <w:t>）</w:t>
            </w:r>
          </w:p>
        </w:tc>
        <w:tc>
          <w:tcPr>
            <w:tcW w:w="2843" w:type="dxa"/>
            <w:gridSpan w:val="4"/>
            <w:tcBorders>
              <w:top w:val="single" w:color="auto" w:sz="2" w:space="0"/>
              <w:left w:val="single" w:color="auto" w:sz="2" w:space="0"/>
              <w:bottom w:val="single" w:color="auto" w:sz="2" w:space="0"/>
              <w:right w:val="single" w:color="auto" w:sz="4" w:space="0"/>
            </w:tcBorders>
            <w:vAlign w:val="center"/>
          </w:tcPr>
          <w:p w14:paraId="47ED6C9C">
            <w:pPr>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测量</w:t>
            </w:r>
            <w:r>
              <w:rPr>
                <w:rFonts w:hint="eastAsia"/>
                <w:color w:val="000000" w:themeColor="text1"/>
                <w:kern w:val="0"/>
                <w:szCs w:val="21"/>
                <w14:textFill>
                  <w14:solidFill>
                    <w14:schemeClr w14:val="tx1"/>
                  </w14:solidFill>
                </w14:textFill>
              </w:rPr>
              <w:t>值（</w:t>
            </w:r>
            <w:r>
              <w:rPr>
                <w:rFonts w:hint="eastAsia"/>
                <w:color w:val="000000" w:themeColor="text1"/>
                <w:kern w:val="0"/>
                <w:szCs w:val="21"/>
                <w:lang w:val="en-US" w:eastAsia="zh-CN"/>
                <w14:textFill>
                  <w14:solidFill>
                    <w14:schemeClr w14:val="tx1"/>
                  </w14:solidFill>
                </w14:textFill>
              </w:rPr>
              <w:t>k</w:t>
            </w:r>
            <w:r>
              <w:rPr>
                <w:rFonts w:hint="eastAsia"/>
                <w:color w:val="000000" w:themeColor="text1"/>
                <w:kern w:val="0"/>
                <w:szCs w:val="21"/>
                <w:vertAlign w:val="subscript"/>
                <w:lang w:val="en-US" w:eastAsia="zh-CN"/>
                <w14:textFill>
                  <w14:solidFill>
                    <w14:schemeClr w14:val="tx1"/>
                  </w14:solidFill>
                </w14:textFill>
              </w:rPr>
              <w:t>M</w:t>
            </w:r>
            <w:r>
              <w:rPr>
                <w:rFonts w:hint="eastAsia"/>
                <w:color w:val="000000" w:themeColor="text1"/>
                <w:kern w:val="0"/>
                <w:szCs w:val="21"/>
                <w14:textFill>
                  <w14:solidFill>
                    <w14:schemeClr w14:val="tx1"/>
                  </w14:solidFill>
                </w14:textFill>
              </w:rPr>
              <w:t>）</w:t>
            </w:r>
          </w:p>
        </w:tc>
        <w:tc>
          <w:tcPr>
            <w:tcW w:w="1967" w:type="dxa"/>
            <w:tcBorders>
              <w:top w:val="single" w:color="auto" w:sz="2" w:space="0"/>
              <w:left w:val="single" w:color="auto" w:sz="4" w:space="0"/>
              <w:bottom w:val="single" w:color="auto" w:sz="2" w:space="0"/>
              <w:right w:val="single" w:color="auto" w:sz="2" w:space="0"/>
            </w:tcBorders>
            <w:vAlign w:val="center"/>
          </w:tcPr>
          <w:p w14:paraId="1160BC92">
            <w:pPr>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引用误差</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w:t>
            </w:r>
            <w:r>
              <w:rPr>
                <w:rFonts w:hint="eastAsia"/>
                <w:color w:val="000000" w:themeColor="text1"/>
                <w:kern w:val="0"/>
                <w:szCs w:val="21"/>
                <w14:textFill>
                  <w14:solidFill>
                    <w14:schemeClr w14:val="tx1"/>
                  </w14:solidFill>
                </w14:textFill>
              </w:rPr>
              <w:t>）</w:t>
            </w:r>
          </w:p>
        </w:tc>
      </w:tr>
      <w:tr w14:paraId="7FD9D4A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73D5A115">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校准点1</w:t>
            </w:r>
          </w:p>
        </w:tc>
        <w:tc>
          <w:tcPr>
            <w:tcW w:w="1132" w:type="dxa"/>
            <w:tcBorders>
              <w:top w:val="single" w:color="auto" w:sz="2" w:space="0"/>
              <w:left w:val="single" w:color="auto" w:sz="2" w:space="0"/>
              <w:bottom w:val="single" w:color="auto" w:sz="2" w:space="0"/>
              <w:right w:val="single" w:color="auto" w:sz="2" w:space="0"/>
            </w:tcBorders>
            <w:vAlign w:val="center"/>
          </w:tcPr>
          <w:p w14:paraId="1FAF1CC7">
            <w:pPr>
              <w:spacing w:line="360" w:lineRule="auto"/>
              <w:jc w:val="center"/>
              <w:rPr>
                <w:color w:val="000000" w:themeColor="text1"/>
                <w:szCs w:val="21"/>
                <w14:textFill>
                  <w14:solidFill>
                    <w14:schemeClr w14:val="tx1"/>
                  </w14:solidFill>
                </w14:textFill>
              </w:rPr>
            </w:pPr>
          </w:p>
        </w:tc>
        <w:tc>
          <w:tcPr>
            <w:tcW w:w="977" w:type="dxa"/>
            <w:tcBorders>
              <w:top w:val="single" w:color="auto" w:sz="2" w:space="0"/>
              <w:left w:val="single" w:color="auto" w:sz="2" w:space="0"/>
              <w:bottom w:val="single" w:color="auto" w:sz="2" w:space="0"/>
              <w:right w:val="single" w:color="auto" w:sz="2" w:space="0"/>
            </w:tcBorders>
            <w:vAlign w:val="center"/>
          </w:tcPr>
          <w:p w14:paraId="02D68E8C">
            <w:pPr>
              <w:spacing w:line="360" w:lineRule="auto"/>
              <w:jc w:val="center"/>
              <w:rPr>
                <w:color w:val="000000" w:themeColor="text1"/>
                <w:szCs w:val="21"/>
                <w14:textFill>
                  <w14:solidFill>
                    <w14:schemeClr w14:val="tx1"/>
                  </w14:solidFill>
                </w14:textFill>
              </w:rPr>
            </w:pPr>
          </w:p>
        </w:tc>
        <w:tc>
          <w:tcPr>
            <w:tcW w:w="947" w:type="dxa"/>
            <w:tcBorders>
              <w:top w:val="single" w:color="auto" w:sz="2" w:space="0"/>
              <w:left w:val="single" w:color="auto" w:sz="2" w:space="0"/>
              <w:bottom w:val="single" w:color="auto" w:sz="2" w:space="0"/>
              <w:right w:val="single" w:color="auto" w:sz="4" w:space="0"/>
            </w:tcBorders>
            <w:vAlign w:val="center"/>
          </w:tcPr>
          <w:p w14:paraId="35E31A07">
            <w:pPr>
              <w:spacing w:line="360" w:lineRule="auto"/>
              <w:jc w:val="center"/>
              <w:rPr>
                <w:color w:val="000000" w:themeColor="text1"/>
                <w:szCs w:val="21"/>
                <w14:textFill>
                  <w14:solidFill>
                    <w14:schemeClr w14:val="tx1"/>
                  </w14:solidFill>
                </w14:textFill>
              </w:rPr>
            </w:pPr>
          </w:p>
        </w:tc>
        <w:tc>
          <w:tcPr>
            <w:tcW w:w="947" w:type="dxa"/>
            <w:tcBorders>
              <w:top w:val="single" w:color="auto" w:sz="2" w:space="0"/>
              <w:left w:val="single" w:color="auto" w:sz="2" w:space="0"/>
              <w:bottom w:val="single" w:color="auto" w:sz="2" w:space="0"/>
              <w:right w:val="single" w:color="auto" w:sz="4" w:space="0"/>
            </w:tcBorders>
            <w:vAlign w:val="center"/>
          </w:tcPr>
          <w:p w14:paraId="06394CF9">
            <w:pPr>
              <w:spacing w:line="360" w:lineRule="auto"/>
              <w:jc w:val="center"/>
              <w:rPr>
                <w:color w:val="000000" w:themeColor="text1"/>
                <w:szCs w:val="21"/>
                <w14:textFill>
                  <w14:solidFill>
                    <w14:schemeClr w14:val="tx1"/>
                  </w14:solidFill>
                </w14:textFill>
              </w:rPr>
            </w:pPr>
          </w:p>
        </w:tc>
        <w:tc>
          <w:tcPr>
            <w:tcW w:w="949" w:type="dxa"/>
            <w:gridSpan w:val="2"/>
            <w:tcBorders>
              <w:top w:val="single" w:color="auto" w:sz="2" w:space="0"/>
              <w:left w:val="single" w:color="auto" w:sz="2" w:space="0"/>
              <w:bottom w:val="single" w:color="auto" w:sz="2" w:space="0"/>
              <w:right w:val="single" w:color="auto" w:sz="4" w:space="0"/>
            </w:tcBorders>
            <w:vAlign w:val="center"/>
          </w:tcPr>
          <w:p w14:paraId="7FE1A7EF">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7F2755B3">
            <w:pPr>
              <w:spacing w:line="360" w:lineRule="auto"/>
              <w:jc w:val="center"/>
              <w:rPr>
                <w:color w:val="000000" w:themeColor="text1"/>
                <w:szCs w:val="21"/>
                <w14:textFill>
                  <w14:solidFill>
                    <w14:schemeClr w14:val="tx1"/>
                  </w14:solidFill>
                </w14:textFill>
              </w:rPr>
            </w:pPr>
          </w:p>
        </w:tc>
      </w:tr>
      <w:tr w14:paraId="30E18A51">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59D2F0CF">
            <w:pPr>
              <w:spacing w:line="360" w:lineRule="auto"/>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校准点</w:t>
            </w:r>
            <w:r>
              <w:rPr>
                <w:rFonts w:hint="eastAsia"/>
                <w:color w:val="000000" w:themeColor="text1"/>
                <w:szCs w:val="21"/>
                <w:lang w:val="en-US" w:eastAsia="zh-CN"/>
                <w14:textFill>
                  <w14:solidFill>
                    <w14:schemeClr w14:val="tx1"/>
                  </w14:solidFill>
                </w14:textFill>
              </w:rPr>
              <w:t>2</w:t>
            </w:r>
          </w:p>
        </w:tc>
        <w:tc>
          <w:tcPr>
            <w:tcW w:w="1132" w:type="dxa"/>
            <w:tcBorders>
              <w:top w:val="single" w:color="auto" w:sz="2" w:space="0"/>
              <w:left w:val="single" w:color="auto" w:sz="2" w:space="0"/>
              <w:bottom w:val="single" w:color="auto" w:sz="2" w:space="0"/>
              <w:right w:val="single" w:color="auto" w:sz="2" w:space="0"/>
            </w:tcBorders>
            <w:vAlign w:val="center"/>
          </w:tcPr>
          <w:p w14:paraId="683710FF">
            <w:pPr>
              <w:spacing w:line="360" w:lineRule="auto"/>
              <w:jc w:val="center"/>
              <w:rPr>
                <w:color w:val="000000" w:themeColor="text1"/>
                <w:szCs w:val="21"/>
                <w14:textFill>
                  <w14:solidFill>
                    <w14:schemeClr w14:val="tx1"/>
                  </w14:solidFill>
                </w14:textFill>
              </w:rPr>
            </w:pPr>
          </w:p>
        </w:tc>
        <w:tc>
          <w:tcPr>
            <w:tcW w:w="977" w:type="dxa"/>
            <w:tcBorders>
              <w:top w:val="single" w:color="auto" w:sz="2" w:space="0"/>
              <w:left w:val="single" w:color="auto" w:sz="2" w:space="0"/>
              <w:bottom w:val="single" w:color="auto" w:sz="2" w:space="0"/>
              <w:right w:val="single" w:color="auto" w:sz="2" w:space="0"/>
            </w:tcBorders>
            <w:vAlign w:val="center"/>
          </w:tcPr>
          <w:p w14:paraId="58915C85">
            <w:pPr>
              <w:spacing w:line="360" w:lineRule="auto"/>
              <w:jc w:val="center"/>
              <w:rPr>
                <w:color w:val="000000" w:themeColor="text1"/>
                <w:szCs w:val="21"/>
                <w14:textFill>
                  <w14:solidFill>
                    <w14:schemeClr w14:val="tx1"/>
                  </w14:solidFill>
                </w14:textFill>
              </w:rPr>
            </w:pPr>
          </w:p>
        </w:tc>
        <w:tc>
          <w:tcPr>
            <w:tcW w:w="947" w:type="dxa"/>
            <w:tcBorders>
              <w:top w:val="single" w:color="auto" w:sz="2" w:space="0"/>
              <w:left w:val="single" w:color="auto" w:sz="2" w:space="0"/>
              <w:bottom w:val="single" w:color="auto" w:sz="2" w:space="0"/>
              <w:right w:val="single" w:color="auto" w:sz="4" w:space="0"/>
            </w:tcBorders>
            <w:vAlign w:val="center"/>
          </w:tcPr>
          <w:p w14:paraId="6A936355">
            <w:pPr>
              <w:spacing w:line="360" w:lineRule="auto"/>
              <w:jc w:val="center"/>
              <w:rPr>
                <w:color w:val="000000" w:themeColor="text1"/>
                <w:szCs w:val="21"/>
                <w14:textFill>
                  <w14:solidFill>
                    <w14:schemeClr w14:val="tx1"/>
                  </w14:solidFill>
                </w14:textFill>
              </w:rPr>
            </w:pPr>
          </w:p>
        </w:tc>
        <w:tc>
          <w:tcPr>
            <w:tcW w:w="947" w:type="dxa"/>
            <w:tcBorders>
              <w:top w:val="single" w:color="auto" w:sz="2" w:space="0"/>
              <w:left w:val="single" w:color="auto" w:sz="2" w:space="0"/>
              <w:bottom w:val="single" w:color="auto" w:sz="2" w:space="0"/>
              <w:right w:val="single" w:color="auto" w:sz="4" w:space="0"/>
            </w:tcBorders>
            <w:vAlign w:val="center"/>
          </w:tcPr>
          <w:p w14:paraId="456D1BC1">
            <w:pPr>
              <w:spacing w:line="360" w:lineRule="auto"/>
              <w:jc w:val="center"/>
              <w:rPr>
                <w:color w:val="000000" w:themeColor="text1"/>
                <w:szCs w:val="21"/>
                <w14:textFill>
                  <w14:solidFill>
                    <w14:schemeClr w14:val="tx1"/>
                  </w14:solidFill>
                </w14:textFill>
              </w:rPr>
            </w:pPr>
          </w:p>
        </w:tc>
        <w:tc>
          <w:tcPr>
            <w:tcW w:w="949" w:type="dxa"/>
            <w:gridSpan w:val="2"/>
            <w:tcBorders>
              <w:top w:val="single" w:color="auto" w:sz="2" w:space="0"/>
              <w:left w:val="single" w:color="auto" w:sz="2" w:space="0"/>
              <w:bottom w:val="single" w:color="auto" w:sz="2" w:space="0"/>
              <w:right w:val="single" w:color="auto" w:sz="4" w:space="0"/>
            </w:tcBorders>
            <w:vAlign w:val="center"/>
          </w:tcPr>
          <w:p w14:paraId="41CD7690">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48CA0DB1">
            <w:pPr>
              <w:spacing w:line="360" w:lineRule="auto"/>
              <w:jc w:val="center"/>
              <w:rPr>
                <w:color w:val="000000" w:themeColor="text1"/>
                <w:szCs w:val="21"/>
                <w14:textFill>
                  <w14:solidFill>
                    <w14:schemeClr w14:val="tx1"/>
                  </w14:solidFill>
                </w14:textFill>
              </w:rPr>
            </w:pPr>
          </w:p>
        </w:tc>
      </w:tr>
      <w:tr w14:paraId="5363A77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1937" w:type="dxa"/>
            <w:tcBorders>
              <w:top w:val="single" w:color="auto" w:sz="2" w:space="0"/>
              <w:left w:val="single" w:color="auto" w:sz="2" w:space="0"/>
              <w:bottom w:val="single" w:color="auto" w:sz="2" w:space="0"/>
              <w:right w:val="single" w:color="auto" w:sz="2" w:space="0"/>
            </w:tcBorders>
            <w:vAlign w:val="center"/>
          </w:tcPr>
          <w:p w14:paraId="2C270F05">
            <w:pPr>
              <w:spacing w:line="360" w:lineRule="auto"/>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校准点</w:t>
            </w:r>
            <w:r>
              <w:rPr>
                <w:rFonts w:hint="eastAsia"/>
                <w:color w:val="000000" w:themeColor="text1"/>
                <w:szCs w:val="21"/>
                <w:lang w:val="en-US" w:eastAsia="zh-CN"/>
                <w14:textFill>
                  <w14:solidFill>
                    <w14:schemeClr w14:val="tx1"/>
                  </w14:solidFill>
                </w14:textFill>
              </w:rPr>
              <w:t>3</w:t>
            </w:r>
          </w:p>
        </w:tc>
        <w:tc>
          <w:tcPr>
            <w:tcW w:w="1132" w:type="dxa"/>
            <w:tcBorders>
              <w:top w:val="single" w:color="auto" w:sz="2" w:space="0"/>
              <w:left w:val="single" w:color="auto" w:sz="2" w:space="0"/>
              <w:bottom w:val="single" w:color="auto" w:sz="2" w:space="0"/>
              <w:right w:val="single" w:color="auto" w:sz="2" w:space="0"/>
            </w:tcBorders>
            <w:vAlign w:val="center"/>
          </w:tcPr>
          <w:p w14:paraId="0E2524A7">
            <w:pPr>
              <w:spacing w:line="360" w:lineRule="auto"/>
              <w:jc w:val="center"/>
              <w:rPr>
                <w:color w:val="000000" w:themeColor="text1"/>
                <w:szCs w:val="21"/>
                <w14:textFill>
                  <w14:solidFill>
                    <w14:schemeClr w14:val="tx1"/>
                  </w14:solidFill>
                </w14:textFill>
              </w:rPr>
            </w:pPr>
          </w:p>
        </w:tc>
        <w:tc>
          <w:tcPr>
            <w:tcW w:w="977" w:type="dxa"/>
            <w:tcBorders>
              <w:top w:val="single" w:color="auto" w:sz="2" w:space="0"/>
              <w:left w:val="single" w:color="auto" w:sz="2" w:space="0"/>
              <w:bottom w:val="single" w:color="auto" w:sz="2" w:space="0"/>
              <w:right w:val="single" w:color="auto" w:sz="2" w:space="0"/>
            </w:tcBorders>
            <w:vAlign w:val="center"/>
          </w:tcPr>
          <w:p w14:paraId="236601A1">
            <w:pPr>
              <w:spacing w:line="360" w:lineRule="auto"/>
              <w:jc w:val="center"/>
              <w:rPr>
                <w:color w:val="000000" w:themeColor="text1"/>
                <w:szCs w:val="21"/>
                <w14:textFill>
                  <w14:solidFill>
                    <w14:schemeClr w14:val="tx1"/>
                  </w14:solidFill>
                </w14:textFill>
              </w:rPr>
            </w:pPr>
          </w:p>
        </w:tc>
        <w:tc>
          <w:tcPr>
            <w:tcW w:w="947" w:type="dxa"/>
            <w:tcBorders>
              <w:top w:val="single" w:color="auto" w:sz="2" w:space="0"/>
              <w:left w:val="single" w:color="auto" w:sz="2" w:space="0"/>
              <w:bottom w:val="single" w:color="auto" w:sz="2" w:space="0"/>
              <w:right w:val="single" w:color="auto" w:sz="4" w:space="0"/>
            </w:tcBorders>
            <w:vAlign w:val="center"/>
          </w:tcPr>
          <w:p w14:paraId="62E2349D">
            <w:pPr>
              <w:spacing w:line="360" w:lineRule="auto"/>
              <w:jc w:val="center"/>
              <w:rPr>
                <w:color w:val="000000" w:themeColor="text1"/>
                <w:szCs w:val="21"/>
                <w14:textFill>
                  <w14:solidFill>
                    <w14:schemeClr w14:val="tx1"/>
                  </w14:solidFill>
                </w14:textFill>
              </w:rPr>
            </w:pPr>
          </w:p>
        </w:tc>
        <w:tc>
          <w:tcPr>
            <w:tcW w:w="947" w:type="dxa"/>
            <w:tcBorders>
              <w:top w:val="single" w:color="auto" w:sz="2" w:space="0"/>
              <w:left w:val="single" w:color="auto" w:sz="2" w:space="0"/>
              <w:bottom w:val="single" w:color="auto" w:sz="2" w:space="0"/>
              <w:right w:val="single" w:color="auto" w:sz="4" w:space="0"/>
            </w:tcBorders>
            <w:vAlign w:val="center"/>
          </w:tcPr>
          <w:p w14:paraId="4C78C54E">
            <w:pPr>
              <w:spacing w:line="360" w:lineRule="auto"/>
              <w:jc w:val="center"/>
              <w:rPr>
                <w:color w:val="000000" w:themeColor="text1"/>
                <w:szCs w:val="21"/>
                <w14:textFill>
                  <w14:solidFill>
                    <w14:schemeClr w14:val="tx1"/>
                  </w14:solidFill>
                </w14:textFill>
              </w:rPr>
            </w:pPr>
          </w:p>
        </w:tc>
        <w:tc>
          <w:tcPr>
            <w:tcW w:w="949" w:type="dxa"/>
            <w:gridSpan w:val="2"/>
            <w:tcBorders>
              <w:top w:val="single" w:color="auto" w:sz="2" w:space="0"/>
              <w:left w:val="single" w:color="auto" w:sz="2" w:space="0"/>
              <w:bottom w:val="single" w:color="auto" w:sz="2" w:space="0"/>
              <w:right w:val="single" w:color="auto" w:sz="4" w:space="0"/>
            </w:tcBorders>
            <w:vAlign w:val="center"/>
          </w:tcPr>
          <w:p w14:paraId="5D5E927F">
            <w:pPr>
              <w:spacing w:line="360" w:lineRule="auto"/>
              <w:jc w:val="center"/>
              <w:rPr>
                <w:color w:val="000000" w:themeColor="text1"/>
                <w:szCs w:val="21"/>
                <w14:textFill>
                  <w14:solidFill>
                    <w14:schemeClr w14:val="tx1"/>
                  </w14:solidFill>
                </w14:textFill>
              </w:rPr>
            </w:pPr>
          </w:p>
        </w:tc>
        <w:tc>
          <w:tcPr>
            <w:tcW w:w="1967" w:type="dxa"/>
            <w:tcBorders>
              <w:top w:val="single" w:color="auto" w:sz="2" w:space="0"/>
              <w:left w:val="single" w:color="auto" w:sz="4" w:space="0"/>
              <w:bottom w:val="single" w:color="auto" w:sz="2" w:space="0"/>
              <w:right w:val="single" w:color="auto" w:sz="4" w:space="0"/>
            </w:tcBorders>
            <w:vAlign w:val="center"/>
          </w:tcPr>
          <w:p w14:paraId="7A3B96F3">
            <w:pPr>
              <w:spacing w:line="360" w:lineRule="auto"/>
              <w:jc w:val="center"/>
              <w:rPr>
                <w:color w:val="000000" w:themeColor="text1"/>
                <w:szCs w:val="21"/>
                <w14:textFill>
                  <w14:solidFill>
                    <w14:schemeClr w14:val="tx1"/>
                  </w14:solidFill>
                </w14:textFill>
              </w:rPr>
            </w:pPr>
          </w:p>
        </w:tc>
      </w:tr>
      <w:tr w14:paraId="0C49F1A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jc w:val="center"/>
        </w:trPr>
        <w:tc>
          <w:tcPr>
            <w:tcW w:w="8856" w:type="dxa"/>
            <w:gridSpan w:val="8"/>
            <w:tcBorders>
              <w:top w:val="single" w:color="auto" w:sz="2" w:space="0"/>
              <w:left w:val="single" w:color="auto" w:sz="2" w:space="0"/>
              <w:bottom w:val="single" w:color="auto" w:sz="2" w:space="0"/>
              <w:right w:val="single" w:color="auto" w:sz="4" w:space="0"/>
            </w:tcBorders>
            <w:vAlign w:val="center"/>
          </w:tcPr>
          <w:p w14:paraId="18A9AA14">
            <w:pPr>
              <w:spacing w:line="360" w:lineRule="auto"/>
              <w:rPr>
                <w:color w:val="000000" w:themeColor="text1"/>
                <w:szCs w:val="21"/>
                <w14:textFill>
                  <w14:solidFill>
                    <w14:schemeClr w14:val="tx1"/>
                  </w14:solidFill>
                </w14:textFill>
              </w:rPr>
            </w:pPr>
            <w:r>
              <w:rPr>
                <w:rFonts w:hint="eastAsia"/>
                <w:color w:val="000000" w:themeColor="text1"/>
                <w:sz w:val="24"/>
                <w:lang w:val="en-US" w:eastAsia="zh-CN"/>
                <w14:textFill>
                  <w14:solidFill>
                    <w14:schemeClr w14:val="tx1"/>
                  </w14:solidFill>
                </w14:textFill>
              </w:rPr>
              <w:t>仪器重复性</w:t>
            </w:r>
            <w:r>
              <w:rPr>
                <w:rFonts w:hint="eastAsia"/>
                <w:color w:val="000000" w:themeColor="text1"/>
                <w:szCs w:val="21"/>
                <w14:textFill>
                  <w14:solidFill>
                    <w14:schemeClr w14:val="tx1"/>
                  </w14:solidFill>
                </w14:textFill>
              </w:rPr>
              <w:t>：</w:t>
            </w:r>
          </w:p>
        </w:tc>
      </w:tr>
    </w:tbl>
    <w:p w14:paraId="2A3CBAC4">
      <w:pPr>
        <w:pStyle w:val="3"/>
        <w:spacing w:before="0" w:after="0" w:line="360" w:lineRule="auto"/>
        <w:rPr>
          <w:rFonts w:ascii="黑体" w:hAnsi="黑体"/>
          <w:color w:val="000000" w:themeColor="text1"/>
          <w:sz w:val="24"/>
          <w:szCs w:val="24"/>
          <w14:textFill>
            <w14:solidFill>
              <w14:schemeClr w14:val="tx1"/>
            </w14:solidFill>
          </w14:textFill>
        </w:rPr>
      </w:pPr>
    </w:p>
    <w:p w14:paraId="0269F7D7"/>
    <w:p w14:paraId="56964C67">
      <w:pPr>
        <w:pStyle w:val="3"/>
        <w:spacing w:before="0" w:after="0" w:line="240" w:lineRule="auto"/>
        <w:rPr>
          <w:rFonts w:ascii="黑体" w:hAnsi="黑体"/>
          <w:color w:val="000000" w:themeColor="text1"/>
          <w:sz w:val="24"/>
          <w:szCs w:val="24"/>
          <w14:textFill>
            <w14:solidFill>
              <w14:schemeClr w14:val="tx1"/>
            </w14:solidFill>
          </w14:textFill>
        </w:rPr>
      </w:pPr>
    </w:p>
    <w:p w14:paraId="627323CD"/>
    <w:p w14:paraId="1BC123F5">
      <w:pPr>
        <w:pStyle w:val="3"/>
        <w:spacing w:before="0" w:after="0" w:line="360" w:lineRule="auto"/>
        <w:rPr>
          <w:rFonts w:hint="eastAsia" w:ascii="黑体" w:hAnsi="黑体"/>
          <w:color w:val="000000" w:themeColor="text1"/>
          <w:sz w:val="24"/>
          <w:szCs w:val="24"/>
          <w:lang w:val="en-US" w:eastAsia="zh-CN"/>
          <w14:textFill>
            <w14:solidFill>
              <w14:schemeClr w14:val="tx1"/>
            </w14:solidFill>
          </w14:textFill>
        </w:rPr>
      </w:pPr>
      <w:r>
        <w:rPr>
          <w:rFonts w:ascii="黑体" w:hAnsi="黑体"/>
          <w:color w:val="000000" w:themeColor="text1"/>
          <w:sz w:val="24"/>
          <w:szCs w:val="24"/>
          <w14:textFill>
            <w14:solidFill>
              <w14:schemeClr w14:val="tx1"/>
            </w14:solidFill>
          </w14:textFill>
        </w:rPr>
        <w:t>附录</w:t>
      </w:r>
      <w:bookmarkEnd w:id="352"/>
      <w:r>
        <w:rPr>
          <w:rFonts w:hint="eastAsia" w:ascii="黑体" w:hAnsi="黑体"/>
          <w:color w:val="000000" w:themeColor="text1"/>
          <w:sz w:val="24"/>
          <w:szCs w:val="24"/>
          <w:lang w:val="en-US" w:eastAsia="zh-CN"/>
          <w14:textFill>
            <w14:solidFill>
              <w14:schemeClr w14:val="tx1"/>
            </w14:solidFill>
          </w14:textFill>
        </w:rPr>
        <w:t xml:space="preserve">C  </w:t>
      </w:r>
    </w:p>
    <w:p w14:paraId="30B55A17">
      <w:pPr>
        <w:pStyle w:val="3"/>
        <w:spacing w:before="0" w:after="0" w:line="360" w:lineRule="auto"/>
        <w:jc w:val="center"/>
        <w:rPr>
          <w:rFonts w:ascii="黑体" w:hAnsi="黑体"/>
          <w:color w:val="000000" w:themeColor="text1"/>
          <w:sz w:val="24"/>
          <w:szCs w:val="24"/>
          <w14:textFill>
            <w14:solidFill>
              <w14:schemeClr w14:val="tx1"/>
            </w14:solidFill>
          </w14:textFill>
        </w:rPr>
      </w:pPr>
      <w:r>
        <w:rPr>
          <w:rFonts w:hint="eastAsia" w:ascii="黑体" w:hAnsi="黑体"/>
          <w:color w:val="000000" w:themeColor="text1"/>
          <w:sz w:val="24"/>
          <w:szCs w:val="24"/>
          <w14:textFill>
            <w14:solidFill>
              <w14:schemeClr w14:val="tx1"/>
            </w14:solidFill>
          </w14:textFill>
        </w:rPr>
        <w:t>流量测量</w:t>
      </w:r>
      <w:r>
        <w:rPr>
          <w:rFonts w:hint="eastAsia" w:ascii="黑体" w:hAnsi="黑体"/>
          <w:color w:val="000000" w:themeColor="text1"/>
          <w:sz w:val="24"/>
          <w:szCs w:val="24"/>
          <w:lang w:val="en-US" w:eastAsia="zh-CN"/>
          <w14:textFill>
            <w14:solidFill>
              <w14:schemeClr w14:val="tx1"/>
            </w14:solidFill>
          </w14:textFill>
        </w:rPr>
        <w:t>设备</w:t>
      </w:r>
      <w:r>
        <w:rPr>
          <w:rFonts w:ascii="黑体" w:hAnsi="黑体"/>
          <w:color w:val="000000" w:themeColor="text1"/>
          <w:sz w:val="24"/>
          <w:szCs w:val="24"/>
          <w14:textFill>
            <w14:solidFill>
              <w14:schemeClr w14:val="tx1"/>
            </w14:solidFill>
          </w14:textFill>
        </w:rPr>
        <w:t>校准</w:t>
      </w:r>
      <w:r>
        <w:rPr>
          <w:rFonts w:hint="eastAsia" w:ascii="黑体" w:hAnsi="黑体"/>
          <w:color w:val="000000" w:themeColor="text1"/>
          <w:sz w:val="24"/>
          <w:szCs w:val="24"/>
          <w14:textFill>
            <w14:solidFill>
              <w14:schemeClr w14:val="tx1"/>
            </w14:solidFill>
          </w14:textFill>
        </w:rPr>
        <w:t>结果</w:t>
      </w:r>
      <w:r>
        <w:rPr>
          <w:rFonts w:ascii="黑体" w:hAnsi="黑体"/>
          <w:color w:val="000000" w:themeColor="text1"/>
          <w:sz w:val="24"/>
          <w:szCs w:val="24"/>
          <w14:textFill>
            <w14:solidFill>
              <w14:schemeClr w14:val="tx1"/>
            </w14:solidFill>
          </w14:textFill>
        </w:rPr>
        <w:t>不确定度评定示例</w:t>
      </w:r>
      <w:bookmarkEnd w:id="353"/>
      <w:bookmarkEnd w:id="354"/>
    </w:p>
    <w:p w14:paraId="3CDAD66C">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C.1 被校对象</w:t>
      </w:r>
    </w:p>
    <w:p w14:paraId="77401B97">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以</w:t>
      </w:r>
      <w:r>
        <w:rPr>
          <w:rFonts w:hint="eastAsia"/>
          <w:color w:val="000000" w:themeColor="text1"/>
          <w:sz w:val="24"/>
          <w14:textFill>
            <w14:solidFill>
              <w14:schemeClr w14:val="tx1"/>
            </w14:solidFill>
          </w14:textFill>
        </w:rPr>
        <w:t>电磁流量计（</w:t>
      </w:r>
      <w:r>
        <w:rPr>
          <w:sz w:val="24"/>
        </w:rPr>
        <w:t>被</w:t>
      </w:r>
      <w:r>
        <w:rPr>
          <w:rFonts w:hint="eastAsia"/>
          <w:sz w:val="24"/>
        </w:rPr>
        <w:t>校</w:t>
      </w:r>
      <w:r>
        <w:rPr>
          <w:sz w:val="24"/>
        </w:rPr>
        <w:t>对象</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的情况为例，传感器所测</w:t>
      </w:r>
      <w:r>
        <w:rPr>
          <w:rFonts w:hint="eastAsia"/>
          <w:color w:val="000000" w:themeColor="text1"/>
          <w:sz w:val="24"/>
          <w14:textFill>
            <w14:solidFill>
              <w14:schemeClr w14:val="tx1"/>
            </w14:solidFill>
          </w14:textFill>
        </w:rPr>
        <w:t>的流量</w:t>
      </w:r>
      <w:r>
        <w:rPr>
          <w:color w:val="000000" w:themeColor="text1"/>
          <w:sz w:val="24"/>
          <w14:textFill>
            <w14:solidFill>
              <w14:schemeClr w14:val="tx1"/>
            </w14:solidFill>
          </w14:textFill>
        </w:rPr>
        <w:t>显示于计算机，分辨力为0.1</w:t>
      </w:r>
      <w:r>
        <w:rPr>
          <w:rFonts w:hint="eastAsia"/>
          <w:color w:val="000000" w:themeColor="text1"/>
          <w:sz w:val="24"/>
          <w:lang w:val="en-US" w:eastAsia="zh-CN"/>
          <w14:textFill>
            <w14:solidFill>
              <w14:schemeClr w14:val="tx1"/>
            </w14:solidFill>
          </w14:textFill>
        </w:rPr>
        <w:t xml:space="preserve"> </w:t>
      </w:r>
      <w:r>
        <w:rPr>
          <w:rFonts w:hint="eastAsia" w:asciiTheme="minorEastAsia"/>
          <w:color w:val="000000" w:themeColor="text1"/>
          <w:sz w:val="24"/>
          <w14:textFill>
            <w14:solidFill>
              <w14:schemeClr w14:val="tx1"/>
            </w14:solidFill>
          </w14:textFill>
        </w:rPr>
        <w:t>L</w:t>
      </w:r>
      <w:r>
        <w:rPr>
          <w:color w:val="000000" w:themeColor="text1"/>
          <w:sz w:val="24"/>
          <w14:textFill>
            <w14:solidFill>
              <w14:schemeClr w14:val="tx1"/>
            </w14:solidFill>
          </w14:textFill>
        </w:rPr>
        <w:t>。</w:t>
      </w:r>
      <w:r>
        <w:rPr>
          <w:sz w:val="24"/>
        </w:rPr>
        <w:t>在满足现场校准条件下，将</w:t>
      </w:r>
      <w:r>
        <w:rPr>
          <w:rFonts w:hint="eastAsia"/>
          <w:sz w:val="24"/>
        </w:rPr>
        <w:t>标准流量计</w:t>
      </w:r>
      <w:r>
        <w:rPr>
          <w:sz w:val="24"/>
        </w:rPr>
        <w:t>串联接入现场管道。校准前被检表应在流量点处预运行，然后对被</w:t>
      </w:r>
      <w:r>
        <w:rPr>
          <w:rFonts w:hint="eastAsia"/>
          <w:sz w:val="24"/>
        </w:rPr>
        <w:t>校</w:t>
      </w:r>
      <w:r>
        <w:rPr>
          <w:sz w:val="24"/>
        </w:rPr>
        <w:t>对象进行在线</w:t>
      </w:r>
      <w:r>
        <w:rPr>
          <w:rFonts w:hint="eastAsia"/>
          <w:sz w:val="24"/>
        </w:rPr>
        <w:t>校准</w:t>
      </w:r>
      <w:r>
        <w:rPr>
          <w:sz w:val="24"/>
        </w:rPr>
        <w:t>，通过比较被</w:t>
      </w:r>
      <w:r>
        <w:rPr>
          <w:rFonts w:hint="eastAsia"/>
          <w:sz w:val="24"/>
        </w:rPr>
        <w:t>校</w:t>
      </w:r>
      <w:r>
        <w:rPr>
          <w:sz w:val="24"/>
        </w:rPr>
        <w:t>对象示值和</w:t>
      </w:r>
      <w:r>
        <w:rPr>
          <w:rFonts w:hint="eastAsia"/>
          <w:sz w:val="24"/>
        </w:rPr>
        <w:t>标准流量计</w:t>
      </w:r>
      <w:r>
        <w:rPr>
          <w:sz w:val="24"/>
        </w:rPr>
        <w:t>标准值，计算其示值误差。</w:t>
      </w:r>
    </w:p>
    <w:p w14:paraId="2959B060">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C.2 评定模型</w:t>
      </w:r>
    </w:p>
    <w:p w14:paraId="2AA733C7">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C.2.1 </w:t>
      </w:r>
      <w:r>
        <w:rPr>
          <w:color w:val="000000" w:themeColor="text1"/>
          <w:sz w:val="24"/>
          <w14:textFill>
            <w14:solidFill>
              <w14:schemeClr w14:val="tx1"/>
            </w14:solidFill>
          </w14:textFill>
          <w:woUserID w:val="1"/>
        </w:rPr>
        <w:t>测量</w:t>
      </w:r>
      <w:r>
        <w:rPr>
          <w:color w:val="000000" w:themeColor="text1"/>
          <w:sz w:val="24"/>
          <w14:textFill>
            <w14:solidFill>
              <w14:schemeClr w14:val="tx1"/>
            </w14:solidFill>
          </w14:textFill>
        </w:rPr>
        <w:t>模型</w:t>
      </w:r>
    </w:p>
    <w:p w14:paraId="3CF6DB3E">
      <w:pPr>
        <w:spacing w:line="360" w:lineRule="auto"/>
        <w:ind w:firstLine="465"/>
        <w:rPr>
          <w:color w:val="000000" w:themeColor="text1"/>
          <w:sz w:val="24"/>
          <w14:textFill>
            <w14:solidFill>
              <w14:schemeClr w14:val="tx1"/>
            </w14:solidFill>
          </w14:textFill>
        </w:rPr>
      </w:pPr>
      <w:r>
        <w:rPr>
          <w:sz w:val="24"/>
        </w:rPr>
        <w:t>对于单次测量，</w:t>
      </w:r>
      <w:r>
        <w:rPr>
          <w:rFonts w:hint="eastAsia" w:ascii="宋体" w:hAnsi="宋体" w:cs="宋体"/>
          <w:kern w:val="0"/>
          <w:sz w:val="24"/>
        </w:rPr>
        <w:t>电磁流量计</w:t>
      </w:r>
      <w:r>
        <w:rPr>
          <w:rFonts w:hint="eastAsia"/>
          <w:sz w:val="24"/>
        </w:rPr>
        <w:t>相对示值误差</w:t>
      </w:r>
      <w:r>
        <w:rPr>
          <w:rFonts w:hint="eastAsia" w:ascii="宋体" w:hAnsi="宋体" w:cs="宋体"/>
          <w:kern w:val="0"/>
          <w:sz w:val="24"/>
        </w:rPr>
        <w:t>的</w:t>
      </w:r>
      <w:r>
        <w:rPr>
          <w:sz w:val="24"/>
        </w:rPr>
        <w:t>数学公式</w:t>
      </w:r>
      <w:r>
        <w:rPr>
          <w:rFonts w:hint="eastAsia"/>
          <w:sz w:val="24"/>
        </w:rPr>
        <w:t>如</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C.</w:t>
      </w:r>
      <w:r>
        <w:rPr>
          <w:color w:val="000000" w:themeColor="text1"/>
          <w:sz w:val="24"/>
          <w14:textFill>
            <w14:solidFill>
              <w14:schemeClr w14:val="tx1"/>
            </w14:solidFill>
          </w14:textFill>
        </w:rPr>
        <w:t>1）。</w:t>
      </w:r>
    </w:p>
    <w:p w14:paraId="705B3B4F">
      <w:pPr>
        <w:wordWrap w:val="0"/>
        <w:spacing w:line="360" w:lineRule="auto"/>
        <w:ind w:firstLine="465"/>
        <w:jc w:val="center"/>
        <w:rPr>
          <w:color w:val="000000" w:themeColor="text1"/>
          <w:sz w:val="24"/>
          <w14:textFill>
            <w14:solidFill>
              <w14:schemeClr w14:val="tx1"/>
            </w14:solidFill>
          </w14:textFill>
        </w:rPr>
      </w:pPr>
      <w:r>
        <w:rPr>
          <w:rFonts w:hint="eastAsia" w:ascii="宋体" w:hAnsi="宋体"/>
          <w:position w:val="-30"/>
          <w:sz w:val="24"/>
          <w:lang w:val="en-US" w:eastAsia="zh-CN"/>
        </w:rPr>
        <w:t xml:space="preserve">                 </w:t>
      </w:r>
      <w:r>
        <w:rPr>
          <w:rFonts w:ascii="宋体" w:hAnsi="宋体"/>
          <w:position w:val="-30"/>
          <w:sz w:val="24"/>
        </w:rPr>
        <w:object>
          <v:shape id="_x0000_i1028" o:spt="75" type="#_x0000_t75" style="height:36pt;width:96.7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宋体" w:hAnsi="宋体"/>
          <w:position w:val="-30"/>
          <w:sz w:val="24"/>
          <w:lang w:val="en-US" w:eastAsia="zh-CN"/>
        </w:rPr>
        <w:t xml:space="preserve">                        </w:t>
      </w:r>
      <w:r>
        <w:rPr>
          <w:color w:val="000000" w:themeColor="text1"/>
          <w:sz w:val="24"/>
          <w14:textFill>
            <w14:solidFill>
              <w14:schemeClr w14:val="tx1"/>
            </w14:solidFill>
          </w14:textFill>
        </w:rPr>
        <w:t>（C.1）</w:t>
      </w:r>
    </w:p>
    <w:p w14:paraId="3D4D6AFE">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14:paraId="2F0A3F18">
      <w:pPr>
        <w:spacing w:line="360" w:lineRule="auto"/>
        <w:ind w:firstLine="480" w:firstLineChars="200"/>
        <w:rPr>
          <w:rFonts w:ascii="宋体" w:hAnsi="宋体"/>
          <w:sz w:val="24"/>
        </w:rPr>
      </w:pPr>
      <w:r>
        <w:rPr>
          <w:rFonts w:ascii="宋体" w:hAnsi="宋体"/>
          <w:i/>
          <w:position w:val="-4"/>
          <w:sz w:val="24"/>
        </w:rPr>
        <w:object>
          <v:shape id="_x0000_i1029" o:spt="75" type="#_x0000_t75" style="height:13.45pt;width:10.7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sz w:val="24"/>
        </w:rPr>
        <w:t>—</w:t>
      </w:r>
      <w:r>
        <w:rPr>
          <w:rFonts w:hint="eastAsia" w:ascii="宋体" w:hAnsi="宋体"/>
          <w:sz w:val="24"/>
        </w:rPr>
        <w:t>被校流量计相对</w:t>
      </w:r>
      <w:r>
        <w:rPr>
          <w:rFonts w:ascii="宋体" w:hAnsi="宋体"/>
          <w:sz w:val="24"/>
        </w:rPr>
        <w:t>示值误差</w:t>
      </w:r>
      <w:r>
        <w:rPr>
          <w:rFonts w:hint="eastAsia" w:ascii="宋体" w:hAnsi="宋体"/>
          <w:sz w:val="24"/>
        </w:rPr>
        <w:t>；</w:t>
      </w:r>
    </w:p>
    <w:p w14:paraId="1930E65C">
      <w:pPr>
        <w:spacing w:line="360" w:lineRule="auto"/>
        <w:ind w:firstLine="480" w:firstLineChars="200"/>
        <w:rPr>
          <w:rFonts w:ascii="宋体" w:hAnsi="宋体"/>
          <w:sz w:val="24"/>
        </w:rPr>
      </w:pPr>
      <w:r>
        <w:rPr>
          <w:rFonts w:ascii="宋体" w:hAnsi="宋体"/>
          <w:position w:val="-10"/>
          <w:sz w:val="24"/>
        </w:rPr>
        <w:object>
          <v:shape id="_x0000_i1030" o:spt="75" type="#_x0000_t75" style="height:16.65pt;width:10.7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sz w:val="24"/>
        </w:rPr>
        <w:t>—</w:t>
      </w:r>
      <w:r>
        <w:rPr>
          <w:rFonts w:ascii="宋体" w:hAnsi="宋体"/>
          <w:sz w:val="24"/>
        </w:rPr>
        <w:t>被校</w:t>
      </w:r>
      <w:r>
        <w:rPr>
          <w:rFonts w:hint="eastAsia" w:ascii="宋体" w:hAnsi="宋体"/>
          <w:sz w:val="24"/>
        </w:rPr>
        <w:t>电磁</w:t>
      </w:r>
      <w:r>
        <w:rPr>
          <w:rFonts w:ascii="宋体" w:hAnsi="宋体"/>
          <w:sz w:val="24"/>
        </w:rPr>
        <w:t>流量计</w:t>
      </w:r>
      <w:r>
        <w:rPr>
          <w:rFonts w:hint="eastAsia" w:ascii="宋体" w:hAnsi="宋体"/>
          <w:sz w:val="24"/>
        </w:rPr>
        <w:t>累积流量</w:t>
      </w:r>
      <w:r>
        <w:rPr>
          <w:rFonts w:ascii="宋体" w:hAnsi="宋体"/>
          <w:sz w:val="24"/>
        </w:rPr>
        <w:t>值</w:t>
      </w:r>
      <w:r>
        <w:rPr>
          <w:rFonts w:hint="eastAsia" w:ascii="宋体" w:hAnsi="宋体"/>
          <w:sz w:val="24"/>
        </w:rPr>
        <w:t>，L</w:t>
      </w:r>
      <w:r>
        <w:rPr>
          <w:rFonts w:ascii="宋体" w:hAnsi="宋体"/>
          <w:sz w:val="24"/>
        </w:rPr>
        <w:t xml:space="preserve">； </w:t>
      </w:r>
    </w:p>
    <w:p w14:paraId="323A7BEA">
      <w:pPr>
        <w:spacing w:line="360" w:lineRule="auto"/>
        <w:ind w:firstLine="432" w:firstLineChars="180"/>
        <w:rPr>
          <w:rFonts w:ascii="宋体" w:hAnsi="宋体"/>
          <w:sz w:val="24"/>
        </w:rPr>
      </w:pPr>
      <w:r>
        <w:rPr>
          <w:rFonts w:ascii="宋体" w:hAnsi="宋体"/>
          <w:position w:val="-12"/>
          <w:sz w:val="24"/>
        </w:rPr>
        <w:object>
          <v:shape id="_x0000_i1031" o:spt="75" type="#_x0000_t75" style="height:18.25pt;width:16.65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sz w:val="24"/>
        </w:rPr>
        <w:t>—</w:t>
      </w:r>
      <w:r>
        <w:rPr>
          <w:rFonts w:hint="eastAsia" w:ascii="宋体" w:hAnsi="宋体"/>
          <w:sz w:val="24"/>
        </w:rPr>
        <w:t>标准流量计累积流量</w:t>
      </w:r>
      <w:r>
        <w:rPr>
          <w:rFonts w:ascii="宋体" w:hAnsi="宋体"/>
          <w:sz w:val="24"/>
        </w:rPr>
        <w:t>值</w:t>
      </w:r>
      <w:r>
        <w:rPr>
          <w:rFonts w:hint="eastAsia" w:ascii="宋体" w:hAnsi="宋体"/>
          <w:sz w:val="24"/>
        </w:rPr>
        <w:t>，L。</w:t>
      </w:r>
    </w:p>
    <w:p w14:paraId="348FB952">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C.2.2 灵敏系数</w:t>
      </w:r>
    </w:p>
    <w:p w14:paraId="5A2978B0">
      <w:pPr>
        <w:spacing w:line="360" w:lineRule="auto"/>
        <w:jc w:val="left"/>
        <w:rPr>
          <w:color w:val="000000" w:themeColor="text1"/>
          <w:sz w:val="24"/>
          <w14:textFill>
            <w14:solidFill>
              <w14:schemeClr w14:val="tx1"/>
            </w14:solidFill>
          </w14:textFill>
        </w:rPr>
      </w:pPr>
      <w:r>
        <w:rPr>
          <w:rFonts w:ascii="宋体" w:hAnsi="宋体"/>
          <w:position w:val="-10"/>
          <w:sz w:val="24"/>
        </w:rPr>
        <w:object>
          <v:shape id="_x0000_i1032" o:spt="75" type="#_x0000_t75" style="height:16.65pt;width:10.75pt;" o:ole="t" filled="f" o:preferrelative="t" stroked="f" coordsize="21600,21600">
            <v:path/>
            <v:fill on="f" focussize="0,0"/>
            <v:stroke on="f" joinstyle="miter"/>
            <v:imagedata r:id="rId27" o:title=""/>
            <o:lock v:ext="edit" aspectratio="t"/>
            <w10:wrap type="none"/>
            <w10:anchorlock/>
          </v:shape>
          <o:OLEObject Type="Embed" ProgID="Equation.3" ShapeID="_x0000_i1032" DrawAspect="Content" ObjectID="_1468075732" r:id="rId30">
            <o:LockedField>false</o:LockedField>
          </o:OLEObject>
        </w:object>
      </w:r>
      <w:r>
        <w:rPr>
          <w:rFonts w:ascii="宋体" w:hAnsi="宋体"/>
          <w:sz w:val="24"/>
        </w:rPr>
        <w:t>的灵敏系数</w:t>
      </w:r>
      <w:r>
        <w:rPr>
          <w:rFonts w:hint="eastAsia" w:ascii="宋体" w:hAnsi="宋体"/>
          <w:sz w:val="24"/>
        </w:rPr>
        <w:t xml:space="preserve">：  </w:t>
      </w:r>
      <w:r>
        <w:rPr>
          <w:rFonts w:hint="eastAsia" w:ascii="宋体" w:hAnsi="宋体"/>
          <w:position w:val="-30"/>
          <w:sz w:val="24"/>
          <w:lang w:val="en-US" w:eastAsia="zh-CN"/>
        </w:rPr>
        <w:t xml:space="preserve">             </w:t>
      </w:r>
      <w:r>
        <w:rPr>
          <w:rFonts w:ascii="宋体" w:hAnsi="宋体"/>
          <w:position w:val="-30"/>
          <w:sz w:val="24"/>
        </w:rPr>
        <w:object>
          <v:shape id="_x0000_i1033" o:spt="75" type="#_x0000_t75" style="height:32.25pt;width:62.85pt;" o:ole="t" filled="f" o:preferrelative="t" stroked="f" coordsize="21600,21600">
            <v:path/>
            <v:fill on="f" focussize="0,0"/>
            <v:stroke on="f" joinstyle="miter"/>
            <v:imagedata r:id="rId32" o:title=""/>
            <o:lock v:ext="edit" aspectratio="t"/>
            <w10:wrap type="none"/>
            <w10:anchorlock/>
          </v:shape>
          <o:OLEObject Type="Embed" ProgID="Equation.DSMT4" ShapeID="_x0000_i1033" DrawAspect="Content" ObjectID="_1468075733" r:id="rId31">
            <o:LockedField>false</o:LockedField>
          </o:OLEObject>
        </w:object>
      </w:r>
      <w:r>
        <w:rPr>
          <w:rFonts w:hint="eastAsia" w:ascii="宋体" w:hAnsi="宋体"/>
          <w:position w:val="-30"/>
          <w:sz w:val="24"/>
          <w:lang w:val="en-US" w:eastAsia="zh-CN"/>
        </w:rPr>
        <w:t xml:space="preserve">                           </w:t>
      </w:r>
      <w:r>
        <w:rPr>
          <w:color w:val="000000" w:themeColor="text1"/>
          <w:sz w:val="24"/>
          <w14:textFill>
            <w14:solidFill>
              <w14:schemeClr w14:val="tx1"/>
            </w14:solidFill>
          </w14:textFill>
        </w:rPr>
        <w:t>（C.2）</w:t>
      </w:r>
    </w:p>
    <w:p w14:paraId="6C0A099E">
      <w:pPr>
        <w:spacing w:line="360" w:lineRule="auto"/>
        <w:rPr>
          <w:color w:val="000000" w:themeColor="text1"/>
          <w:sz w:val="24"/>
          <w14:textFill>
            <w14:solidFill>
              <w14:schemeClr w14:val="tx1"/>
            </w14:solidFill>
          </w14:textFill>
        </w:rPr>
      </w:pPr>
      <w:r>
        <w:rPr>
          <w:rFonts w:ascii="宋体" w:hAnsi="宋体"/>
          <w:position w:val="-12"/>
          <w:sz w:val="24"/>
        </w:rPr>
        <w:object>
          <v:shape id="_x0000_i1034" o:spt="75" type="#_x0000_t75" style="height:18.25pt;width:16.65pt;" o:ole="t" filled="f" o:preferrelative="t" stroked="f" coordsize="21600,21600">
            <v:path/>
            <v:fill on="f" focussize="0,0"/>
            <v:stroke on="f" joinstyle="miter"/>
            <v:imagedata r:id="rId29" o:title=""/>
            <o:lock v:ext="edit" aspectratio="t"/>
            <w10:wrap type="none"/>
            <w10:anchorlock/>
          </v:shape>
          <o:OLEObject Type="Embed" ProgID="Equation.3" ShapeID="_x0000_i1034" DrawAspect="Content" ObjectID="_1468075734" r:id="rId33">
            <o:LockedField>false</o:LockedField>
          </o:OLEObject>
        </w:object>
      </w:r>
      <w:r>
        <w:rPr>
          <w:color w:val="000000" w:themeColor="text1"/>
          <w:sz w:val="24"/>
          <w14:textFill>
            <w14:solidFill>
              <w14:schemeClr w14:val="tx1"/>
            </w14:solidFill>
          </w14:textFill>
        </w:rPr>
        <w:t>的灵敏系数：</w:t>
      </w:r>
      <w:r>
        <w:rPr>
          <w:rFonts w:hint="eastAsia"/>
          <w:color w:val="000000" w:themeColor="text1"/>
          <w:sz w:val="24"/>
          <w:lang w:val="en-US" w:eastAsia="zh-CN"/>
          <w14:textFill>
            <w14:solidFill>
              <w14:schemeClr w14:val="tx1"/>
            </w14:solidFill>
          </w14:textFill>
        </w:rPr>
        <w:t xml:space="preserve">          </w:t>
      </w:r>
      <w:r>
        <w:rPr>
          <w:rFonts w:hint="eastAsia" w:ascii="宋体" w:hAnsi="宋体"/>
          <w:position w:val="-30"/>
          <w:sz w:val="24"/>
          <w:lang w:val="en-US" w:eastAsia="zh-CN"/>
        </w:rPr>
        <w:t xml:space="preserve"> </w:t>
      </w:r>
      <w:r>
        <w:rPr>
          <w:rFonts w:ascii="宋体" w:hAnsi="宋体"/>
          <w:position w:val="-30"/>
          <w:sz w:val="24"/>
        </w:rPr>
        <w:object>
          <v:shape id="_x0000_i1035" o:spt="75" type="#_x0000_t75" style="height:32.25pt;width:76.3pt;" o:ole="t" filled="f" o:preferrelative="t" stroked="f" coordsize="21600,21600">
            <v:path/>
            <v:fill on="f" focussize="0,0"/>
            <v:stroke on="f" joinstyle="miter"/>
            <v:imagedata r:id="rId35" o:title=""/>
            <o:lock v:ext="edit" aspectratio="t"/>
            <w10:wrap type="none"/>
            <w10:anchorlock/>
          </v:shape>
          <o:OLEObject Type="Embed" ProgID="Equation.DSMT4" ShapeID="_x0000_i1035" DrawAspect="Content" ObjectID="_1468075735" r:id="rId34">
            <o:LockedField>false</o:LockedField>
          </o:OLEObject>
        </w:object>
      </w:r>
      <w:r>
        <w:rPr>
          <w:rFonts w:hint="eastAsia" w:ascii="宋体" w:hAnsi="宋体"/>
          <w:position w:val="-30"/>
          <w:sz w:val="24"/>
          <w:lang w:val="en-US" w:eastAsia="zh-CN"/>
        </w:rPr>
        <w:t xml:space="preserve">                           </w:t>
      </w:r>
      <w:r>
        <w:rPr>
          <w:color w:val="000000" w:themeColor="text1"/>
          <w:sz w:val="24"/>
          <w14:textFill>
            <w14:solidFill>
              <w14:schemeClr w14:val="tx1"/>
            </w14:solidFill>
          </w14:textFill>
        </w:rPr>
        <w:t>（C.3）</w:t>
      </w:r>
    </w:p>
    <w:p w14:paraId="73C6A148">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C.2.3 示值误差的合成标准不确定度</w:t>
      </w:r>
    </w:p>
    <w:p w14:paraId="3B1BEA69">
      <w:pPr>
        <w:spacing w:line="360" w:lineRule="auto"/>
        <w:rPr>
          <w:sz w:val="24"/>
        </w:rPr>
      </w:pPr>
      <w:r>
        <w:rPr>
          <w:sz w:val="24"/>
        </w:rPr>
        <w:t>各输入量彼此独立不相关，合成标准不确定度可按下式计算得到。</w:t>
      </w:r>
    </w:p>
    <w:p w14:paraId="06DF93FB">
      <w:pPr>
        <w:spacing w:line="360" w:lineRule="auto"/>
        <w:ind w:firstLine="1680" w:firstLineChars="700"/>
        <w:rPr>
          <w:rFonts w:ascii="宋体" w:hAnsi="宋体"/>
          <w:sz w:val="24"/>
        </w:rPr>
      </w:pPr>
      <w:r>
        <w:rPr>
          <w:rFonts w:ascii="宋体" w:hAnsi="宋体"/>
          <w:position w:val="-10"/>
          <w:sz w:val="24"/>
        </w:rPr>
        <w:object>
          <v:shape id="_x0000_i1036" o:spt="75" type="#_x0000_t75" style="height:18.25pt;width:32.25pt;" o:ole="t" filled="f" o:preferrelative="t" stroked="f" coordsize="21600,21600">
            <v:path/>
            <v:fill on="f" focussize="0,0"/>
            <v:stroke on="f" joinstyle="miter"/>
            <v:imagedata r:id="rId37" o:title=""/>
            <o:lock v:ext="edit" aspectratio="t"/>
            <w10:wrap type="none"/>
            <w10:anchorlock/>
          </v:shape>
          <o:OLEObject Type="Embed" ProgID="Equation.3" ShapeID="_x0000_i1036" DrawAspect="Content" ObjectID="_1468075736" r:id="rId36">
            <o:LockedField>false</o:LockedField>
          </o:OLEObject>
        </w:object>
      </w:r>
      <w:r>
        <w:rPr>
          <w:rFonts w:hint="eastAsia" w:ascii="宋体" w:hAnsi="宋体"/>
          <w:bCs/>
          <w:sz w:val="24"/>
        </w:rPr>
        <w:t>=</w:t>
      </w:r>
      <w:r>
        <w:rPr>
          <w:rFonts w:ascii="宋体" w:hAnsi="宋体"/>
          <w:position w:val="-14"/>
          <w:sz w:val="24"/>
        </w:rPr>
        <w:object>
          <v:shape id="_x0000_i1037" o:spt="75" type="#_x0000_t75" style="height:19.35pt;width:118.2pt;" o:ole="t" filled="f" o:preferrelative="t" stroked="f" coordsize="21600,21600">
            <v:path/>
            <v:fill on="f" focussize="0,0"/>
            <v:stroke on="f" joinstyle="miter"/>
            <v:imagedata r:id="rId39" o:title=""/>
            <o:lock v:ext="edit" aspectratio="t"/>
            <w10:wrap type="none"/>
            <w10:anchorlock/>
          </v:shape>
          <o:OLEObject Type="Embed" ProgID="Equation.3" ShapeID="_x0000_i1037" DrawAspect="Content" ObjectID="_1468075737" r:id="rId38">
            <o:LockedField>false</o:LockedField>
          </o:OLEObject>
        </w:object>
      </w:r>
      <w:r>
        <w:rPr>
          <w:rFonts w:hint="eastAsia" w:ascii="宋体" w:hAnsi="宋体"/>
          <w:position w:val="-14"/>
          <w:sz w:val="24"/>
          <w:lang w:val="en-US" w:eastAsia="zh-CN"/>
        </w:rPr>
        <w:t xml:space="preserve">                     </w:t>
      </w:r>
      <w:r>
        <w:rPr>
          <w:color w:val="000000" w:themeColor="text1"/>
          <w:sz w:val="24"/>
          <w14:textFill>
            <w14:solidFill>
              <w14:schemeClr w14:val="tx1"/>
            </w14:solidFill>
          </w14:textFill>
        </w:rPr>
        <w:t>（C.4）</w:t>
      </w:r>
    </w:p>
    <w:p w14:paraId="203A544D">
      <w:pPr>
        <w:spacing w:line="36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C.3、</w:t>
      </w:r>
      <w:r>
        <w:rPr>
          <w:rFonts w:ascii="宋体" w:hAnsi="宋体"/>
          <w:position w:val="-10"/>
          <w:sz w:val="24"/>
        </w:rPr>
        <w:object>
          <v:shape id="_x0000_i1038" o:spt="75" type="#_x0000_t75" style="height:16.65pt;width:10.75pt;" o:ole="t" filled="f" o:preferrelative="t" stroked="f" coordsize="21600,21600">
            <v:path/>
            <v:fill on="f" focussize="0,0"/>
            <v:stroke on="f" joinstyle="miter"/>
            <v:imagedata r:id="rId27" o:title=""/>
            <o:lock v:ext="edit" aspectratio="t"/>
            <w10:wrap type="none"/>
            <w10:anchorlock/>
          </v:shape>
          <o:OLEObject Type="Embed" ProgID="Equation.3" ShapeID="_x0000_i1038" DrawAspect="Content" ObjectID="_1468075738" r:id="rId40">
            <o:LockedField>false</o:LockedField>
          </o:OLEObject>
        </w:object>
      </w:r>
      <w:r>
        <w:rPr>
          <w:rFonts w:hint="eastAsia" w:ascii="宋体" w:hAnsi="宋体"/>
          <w:sz w:val="24"/>
        </w:rPr>
        <w:t>、</w:t>
      </w:r>
      <m:oMath>
        <m:sSub>
          <m:sSubPr>
            <m:ctrlPr>
              <w:rPr>
                <w:rFonts w:ascii="Cambria Math" w:hAnsi="Cambria Math"/>
                <w:i/>
                <w:color w:val="000000" w:themeColor="text1"/>
                <w:sz w:val="24"/>
                <w14:textFill>
                  <w14:solidFill>
                    <w14:schemeClr w14:val="tx1"/>
                  </w14:solidFill>
                </w14:textFill>
              </w:rPr>
            </m:ctrlPr>
          </m:sSubPr>
          <m:e>
            <m:r>
              <m:rPr>
                <m:nor/>
              </m:rPr>
              <w:rPr>
                <w:rFonts w:hint="eastAsia"/>
                <w:i/>
                <w:color w:val="000000" w:themeColor="text1"/>
                <w:sz w:val="24"/>
                <w14:textFill>
                  <w14:solidFill>
                    <w14:schemeClr w14:val="tx1"/>
                  </w14:solidFill>
                </w14:textFill>
              </w:rPr>
              <m:t>Q</m:t>
            </m:r>
            <m:ctrlPr>
              <w:rPr>
                <w:rFonts w:ascii="Cambria Math" w:hAnsi="Cambria Math"/>
                <w:i/>
                <w:color w:val="000000" w:themeColor="text1"/>
                <w:sz w:val="24"/>
                <w14:textFill>
                  <w14:solidFill>
                    <w14:schemeClr w14:val="tx1"/>
                  </w14:solidFill>
                </w14:textFill>
              </w:rPr>
            </m:ctrlPr>
          </m:e>
          <m:sub>
            <m:r>
              <m:rPr>
                <m:nor/>
              </m:rPr>
              <w:rPr>
                <w:rFonts w:hint="eastAsia" w:ascii="Cambria Math"/>
                <w:i/>
                <w:color w:val="000000" w:themeColor="text1"/>
                <w:sz w:val="24"/>
                <w14:textFill>
                  <w14:solidFill>
                    <w14:schemeClr w14:val="tx1"/>
                  </w14:solidFill>
                </w14:textFill>
              </w:rPr>
              <m:t>s</m:t>
            </m:r>
            <m:ctrlPr>
              <w:rPr>
                <w:rFonts w:ascii="Cambria Math" w:hAnsi="Cambria Math"/>
                <w:i/>
                <w:color w:val="000000" w:themeColor="text1"/>
                <w:sz w:val="24"/>
                <w14:textFill>
                  <w14:solidFill>
                    <w14:schemeClr w14:val="tx1"/>
                  </w14:solidFill>
                </w14:textFill>
              </w:rPr>
            </m:ctrlPr>
          </m:sub>
        </m:sSub>
      </m:oMath>
      <w:r>
        <w:rPr>
          <w:color w:val="000000" w:themeColor="text1"/>
          <w:sz w:val="24"/>
          <w14:textFill>
            <w14:solidFill>
              <w14:schemeClr w14:val="tx1"/>
            </w14:solidFill>
          </w14:textFill>
        </w:rPr>
        <w:t>标准不确定度</w:t>
      </w:r>
      <m:oMath>
        <m:r>
          <m:rPr>
            <m:nor/>
          </m:rPr>
          <w:rPr>
            <w:i/>
            <w:color w:val="000000" w:themeColor="text1"/>
            <w:sz w:val="24"/>
            <w14:textFill>
              <w14:solidFill>
                <w14:schemeClr w14:val="tx1"/>
              </w14:solidFill>
            </w14:textFill>
          </w:rPr>
          <m:t>u</m:t>
        </m:r>
        <m:d>
          <m:dPr>
            <m:ctrlPr>
              <w:rPr>
                <w:rFonts w:ascii="Cambria Math" w:hAnsi="Cambria Math"/>
                <w:i/>
                <w:color w:val="000000" w:themeColor="text1"/>
                <w:sz w:val="24"/>
                <w14:textFill>
                  <w14:solidFill>
                    <w14:schemeClr w14:val="tx1"/>
                  </w14:solidFill>
                </w14:textFill>
              </w:rPr>
            </m:ctrlPr>
          </m:dPr>
          <m:e>
            <m:r>
              <m:rPr>
                <m:nor/>
              </m:rPr>
              <w:rPr>
                <w:rFonts w:hint="eastAsia" w:ascii="Cambria Math"/>
                <w:i/>
                <w:color w:val="000000" w:themeColor="text1"/>
                <w:sz w:val="24"/>
                <w14:textFill>
                  <w14:solidFill>
                    <w14:schemeClr w14:val="tx1"/>
                  </w14:solidFill>
                </w14:textFill>
              </w:rPr>
              <m:t>Q</m:t>
            </m:r>
            <m:ctrlPr>
              <w:rPr>
                <w:rFonts w:ascii="Cambria Math" w:hAnsi="Cambria Math"/>
                <w:i/>
                <w:color w:val="000000" w:themeColor="text1"/>
                <w:sz w:val="24"/>
                <w14:textFill>
                  <w14:solidFill>
                    <w14:schemeClr w14:val="tx1"/>
                  </w14:solidFill>
                </w14:textFill>
              </w:rPr>
            </m:ctrlPr>
          </m:e>
        </m:d>
      </m:oMath>
      <w:r>
        <w:rPr>
          <w:color w:val="000000" w:themeColor="text1"/>
          <w:sz w:val="24"/>
          <w14:textFill>
            <w14:solidFill>
              <w14:schemeClr w14:val="tx1"/>
            </w14:solidFill>
          </w14:textFill>
        </w:rPr>
        <w:t>和</w:t>
      </w:r>
      <w:r>
        <w:rPr>
          <w:position w:val="-14"/>
          <w:sz w:val="24"/>
        </w:rPr>
        <w:object>
          <v:shape id="_x0000_i1039" o:spt="75" type="#_x0000_t75" style="height:20.95pt;width:32.8pt;" o:ole="t" filled="f" o:preferrelative="t" stroked="f" coordsize="21600,21600">
            <v:path/>
            <v:fill on="f" focussize="0,0"/>
            <v:stroke on="f" joinstyle="miter"/>
            <v:imagedata r:id="rId42" o:title=""/>
            <o:lock v:ext="edit" aspectratio="t"/>
            <w10:wrap type="none"/>
            <w10:anchorlock/>
          </v:shape>
          <o:OLEObject Type="Embed" ProgID="Equation.DSMT4" ShapeID="_x0000_i1039" DrawAspect="Content" ObjectID="_1468075739" r:id="rId41">
            <o:LockedField>false</o:LockedField>
          </o:OLEObject>
        </w:object>
      </w:r>
    </w:p>
    <w:p w14:paraId="23AE41B0">
      <w:pPr>
        <w:spacing w:line="360" w:lineRule="auto"/>
        <w:ind w:right="105" w:rightChars="50" w:firstLine="480" w:firstLineChars="200"/>
        <w:rPr>
          <w:sz w:val="24"/>
        </w:rPr>
      </w:pPr>
      <w:r>
        <w:rPr>
          <w:sz w:val="24"/>
        </w:rPr>
        <w:t>经分析：测量不确定度的主要来源有</w:t>
      </w:r>
      <w:r>
        <w:rPr>
          <w:rFonts w:hint="eastAsia"/>
          <w:sz w:val="24"/>
        </w:rPr>
        <w:t>标准流量计的标准不确定度</w:t>
      </w:r>
      <w:r>
        <w:rPr>
          <w:sz w:val="24"/>
        </w:rPr>
        <w:t>、被校</w:t>
      </w:r>
      <w:r>
        <w:rPr>
          <w:kern w:val="0"/>
          <w:sz w:val="24"/>
        </w:rPr>
        <w:t>流量计</w:t>
      </w:r>
      <w:r>
        <w:rPr>
          <w:sz w:val="24"/>
        </w:rPr>
        <w:t>的测量重复性及</w:t>
      </w:r>
      <w:r>
        <w:rPr>
          <w:rFonts w:hint="eastAsia"/>
          <w:sz w:val="24"/>
        </w:rPr>
        <w:t>温度测量</w:t>
      </w:r>
      <w:r>
        <w:rPr>
          <w:sz w:val="24"/>
        </w:rPr>
        <w:t>误差</w:t>
      </w:r>
      <w:r>
        <w:rPr>
          <w:rFonts w:hint="eastAsia"/>
          <w:sz w:val="24"/>
        </w:rPr>
        <w:t>、压力变化等</w:t>
      </w:r>
      <w:r>
        <w:rPr>
          <w:sz w:val="24"/>
        </w:rPr>
        <w:t>因素带来的不确定度分量。</w:t>
      </w:r>
      <w:r>
        <w:rPr>
          <w:rFonts w:hint="eastAsia"/>
          <w:sz w:val="24"/>
        </w:rPr>
        <w:t>测量时间不同步引起的分量，估计值为±0.5</w:t>
      </w:r>
      <w:r>
        <w:rPr>
          <w:rFonts w:hint="eastAsia"/>
          <w:sz w:val="24"/>
          <w:lang w:val="en-US" w:eastAsia="zh-CN"/>
        </w:rPr>
        <w:t xml:space="preserve"> </w:t>
      </w:r>
      <w:r>
        <w:rPr>
          <w:rFonts w:hint="eastAsia"/>
          <w:sz w:val="24"/>
        </w:rPr>
        <w:t>s，检测时间约为1200</w:t>
      </w:r>
      <w:r>
        <w:rPr>
          <w:rFonts w:hint="eastAsia"/>
          <w:sz w:val="24"/>
          <w:lang w:val="en-US" w:eastAsia="zh-CN"/>
        </w:rPr>
        <w:t xml:space="preserve"> </w:t>
      </w:r>
      <w:r>
        <w:rPr>
          <w:rFonts w:hint="eastAsia"/>
          <w:sz w:val="24"/>
        </w:rPr>
        <w:t>s，引起的测量不确定度分量很小，可以忽略。</w:t>
      </w:r>
    </w:p>
    <w:p w14:paraId="0A0D58F1">
      <w:pPr>
        <w:spacing w:line="360" w:lineRule="auto"/>
        <w:ind w:right="105" w:rightChars="50" w:firstLine="480" w:firstLineChars="200"/>
        <w:rPr>
          <w:sz w:val="24"/>
        </w:rPr>
      </w:pPr>
      <w:r>
        <w:rPr>
          <w:rFonts w:hint="eastAsia"/>
          <w:sz w:val="24"/>
        </w:rPr>
        <w:t>注：介质为水时，为不可压缩流体，</w:t>
      </w:r>
      <w:r>
        <w:rPr>
          <w:sz w:val="24"/>
        </w:rPr>
        <w:t>压力变送器测量</w:t>
      </w:r>
      <w:r>
        <w:rPr>
          <w:rFonts w:hint="eastAsia"/>
          <w:sz w:val="24"/>
        </w:rPr>
        <w:t>误差对其影响非常小，根据生产厂家提供的资料数据，压力变送器值每偏离0.1</w:t>
      </w:r>
      <w:r>
        <w:rPr>
          <w:rFonts w:hint="eastAsia"/>
          <w:sz w:val="24"/>
          <w:lang w:val="en-US" w:eastAsia="zh-CN"/>
        </w:rPr>
        <w:t xml:space="preserve"> </w:t>
      </w:r>
      <w:r>
        <w:rPr>
          <w:rFonts w:hint="eastAsia"/>
          <w:sz w:val="24"/>
        </w:rPr>
        <w:t>MPa，会给测量结果带来0.02</w:t>
      </w:r>
      <w:r>
        <w:rPr>
          <w:rFonts w:hint="eastAsia"/>
          <w:sz w:val="24"/>
          <w:lang w:val="en-US" w:eastAsia="zh-CN"/>
        </w:rPr>
        <w:t xml:space="preserve"> </w:t>
      </w:r>
      <w:r>
        <w:rPr>
          <w:rFonts w:hint="eastAsia"/>
          <w:sz w:val="24"/>
        </w:rPr>
        <w:t>%左右的测量误差，而我们精度要求0.01 MPa，引起的测量不确定度分量很小，可以忽略。</w:t>
      </w:r>
    </w:p>
    <w:p w14:paraId="2164BA23">
      <w:pPr>
        <w:spacing w:line="36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3.1</w:t>
      </w:r>
      <w:r>
        <w:rPr>
          <w:rFonts w:hint="eastAsia"/>
          <w:color w:val="000000" w:themeColor="text1"/>
          <w:sz w:val="24"/>
          <w:lang w:val="en-US" w:eastAsia="zh-CN"/>
          <w14:textFill>
            <w14:solidFill>
              <w14:schemeClr w14:val="tx1"/>
            </w14:solidFill>
          </w14:textFill>
        </w:rPr>
        <w:t xml:space="preserve"> </w:t>
      </w:r>
      <w:r>
        <w:rPr>
          <w:rFonts w:ascii="宋体" w:hAnsi="宋体"/>
          <w:position w:val="-10"/>
          <w:sz w:val="24"/>
        </w:rPr>
        <w:object>
          <v:shape id="_x0000_i1040" o:spt="75" type="#_x0000_t75" style="height:16.65pt;width:10.75pt;" o:ole="t" filled="f" o:preferrelative="t" stroked="f" coordsize="21600,21600">
            <v:path/>
            <v:fill on="f" focussize="0,0"/>
            <v:stroke on="f" joinstyle="miter"/>
            <v:imagedata r:id="rId27" o:title=""/>
            <o:lock v:ext="edit" aspectratio="t"/>
            <w10:wrap type="none"/>
            <w10:anchorlock/>
          </v:shape>
          <o:OLEObject Type="Embed" ProgID="Equation.3" ShapeID="_x0000_i1040" DrawAspect="Content" ObjectID="_1468075740" r:id="rId43">
            <o:LockedField>false</o:LockedField>
          </o:OLEObject>
        </w:object>
      </w:r>
      <w:r>
        <w:rPr>
          <w:color w:val="000000" w:themeColor="text1"/>
          <w:sz w:val="24"/>
          <w14:textFill>
            <w14:solidFill>
              <w14:schemeClr w14:val="tx1"/>
            </w14:solidFill>
          </w14:textFill>
        </w:rPr>
        <w:t>标准不确定度</w:t>
      </w:r>
      <m:oMath>
        <m:r>
          <m:rPr>
            <m:nor/>
          </m:rPr>
          <w:rPr>
            <w:i/>
            <w:color w:val="000000" w:themeColor="text1"/>
            <w:sz w:val="24"/>
            <w14:textFill>
              <w14:solidFill>
                <w14:schemeClr w14:val="tx1"/>
              </w14:solidFill>
            </w14:textFill>
          </w:rPr>
          <m:t>u</m:t>
        </m:r>
        <m:d>
          <m:dPr>
            <m:ctrlPr>
              <w:rPr>
                <w:rFonts w:ascii="Cambria Math" w:hAnsi="Cambria Math"/>
                <w:i/>
                <w:color w:val="000000" w:themeColor="text1"/>
                <w:sz w:val="24"/>
                <w14:textFill>
                  <w14:solidFill>
                    <w14:schemeClr w14:val="tx1"/>
                  </w14:solidFill>
                </w14:textFill>
              </w:rPr>
            </m:ctrlPr>
          </m:dPr>
          <m:e>
            <m:r>
              <m:rPr>
                <m:nor/>
              </m:rPr>
              <w:rPr>
                <w:rFonts w:hint="eastAsia" w:ascii="Cambria Math"/>
                <w:i/>
                <w:color w:val="000000" w:themeColor="text1"/>
                <w:sz w:val="24"/>
                <w14:textFill>
                  <w14:solidFill>
                    <w14:schemeClr w14:val="tx1"/>
                  </w14:solidFill>
                </w14:textFill>
              </w:rPr>
              <m:t>Q</m:t>
            </m:r>
            <m:ctrlPr>
              <w:rPr>
                <w:rFonts w:ascii="Cambria Math" w:hAnsi="Cambria Math"/>
                <w:i/>
                <w:color w:val="000000" w:themeColor="text1"/>
                <w:sz w:val="24"/>
                <w14:textFill>
                  <w14:solidFill>
                    <w14:schemeClr w14:val="tx1"/>
                  </w14:solidFill>
                </w14:textFill>
              </w:rPr>
            </m:ctrlPr>
          </m:e>
        </m:d>
      </m:oMath>
      <w:r>
        <w:rPr>
          <w:color w:val="000000" w:themeColor="text1"/>
          <w:sz w:val="24"/>
          <w14:textFill>
            <w14:solidFill>
              <w14:schemeClr w14:val="tx1"/>
            </w14:solidFill>
          </w14:textFill>
        </w:rPr>
        <w:t>分量</w:t>
      </w:r>
    </w:p>
    <w:p w14:paraId="1661FC07">
      <w:pPr>
        <w:spacing w:line="36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3.1.1 测量重复性</w:t>
      </w:r>
      <w:r>
        <w:rPr>
          <w:bCs/>
          <w:position w:val="-14"/>
          <w:sz w:val="24"/>
        </w:rPr>
        <w:object>
          <v:shape id="_x0000_i1041" o:spt="75" type="#_x0000_t75" style="height:20.95pt;width:32.25pt;" o:ole="t" filled="f" o:preferrelative="t" stroked="f" coordsize="21600,21600">
            <v:path/>
            <v:fill on="f" focussize="0,0"/>
            <v:stroke on="f" joinstyle="miter"/>
            <v:imagedata r:id="rId45" o:title=""/>
            <o:lock v:ext="edit" aspectratio="t"/>
            <w10:wrap type="none"/>
            <w10:anchorlock/>
          </v:shape>
          <o:OLEObject Type="Embed" ProgID="Equation.DSMT4" ShapeID="_x0000_i1041" DrawAspect="Content" ObjectID="_1468075741" r:id="rId44">
            <o:LockedField>false</o:LockedField>
          </o:OLEObject>
        </w:object>
      </w:r>
    </w:p>
    <w:p w14:paraId="2BC83E10">
      <w:pPr>
        <w:spacing w:line="360" w:lineRule="auto"/>
        <w:ind w:firstLine="480" w:firstLineChars="200"/>
        <w:jc w:val="left"/>
        <w:rPr>
          <w:color w:val="000000" w:themeColor="text1"/>
          <w:sz w:val="24"/>
          <w14:textFill>
            <w14:solidFill>
              <w14:schemeClr w14:val="tx1"/>
            </w14:solidFill>
          </w14:textFill>
        </w:rPr>
      </w:pPr>
      <w:r>
        <w:rPr>
          <w:sz w:val="24"/>
        </w:rPr>
        <w:t>测量条件：介质为</w:t>
      </w:r>
      <w:r>
        <w:rPr>
          <w:rFonts w:hint="eastAsia"/>
          <w:sz w:val="24"/>
        </w:rPr>
        <w:t>水</w:t>
      </w:r>
      <w:r>
        <w:rPr>
          <w:sz w:val="24"/>
        </w:rPr>
        <w:t>，温度1</w:t>
      </w:r>
      <w:r>
        <w:rPr>
          <w:rFonts w:hint="eastAsia"/>
          <w:sz w:val="24"/>
        </w:rPr>
        <w:t>5</w:t>
      </w:r>
      <w:r>
        <w:rPr>
          <w:rFonts w:hint="eastAsia"/>
          <w:sz w:val="24"/>
          <w:lang w:val="en-US" w:eastAsia="zh-CN"/>
        </w:rPr>
        <w:t xml:space="preserve"> </w:t>
      </w:r>
      <w:r>
        <w:rPr>
          <w:rFonts w:ascii="宋体" w:hAnsi="宋体"/>
          <w:sz w:val="24"/>
        </w:rPr>
        <w:t>℃</w:t>
      </w:r>
      <w:r>
        <w:rPr>
          <w:sz w:val="24"/>
        </w:rPr>
        <w:t>，</w:t>
      </w:r>
      <w:r>
        <w:rPr>
          <w:rFonts w:hint="eastAsia"/>
          <w:sz w:val="24"/>
        </w:rPr>
        <w:t>电磁</w:t>
      </w:r>
      <w:r>
        <w:rPr>
          <w:sz w:val="24"/>
        </w:rPr>
        <w:t>流量计</w:t>
      </w:r>
      <w:r>
        <w:rPr>
          <w:rFonts w:hint="eastAsia"/>
          <w:sz w:val="24"/>
        </w:rPr>
        <w:t>（横河）</w:t>
      </w:r>
      <w:r>
        <w:rPr>
          <w:sz w:val="24"/>
        </w:rPr>
        <w:t>，口径DN1</w:t>
      </w:r>
      <w:r>
        <w:rPr>
          <w:rFonts w:hint="eastAsia"/>
          <w:sz w:val="24"/>
        </w:rPr>
        <w:t>0</w:t>
      </w:r>
      <w:r>
        <w:rPr>
          <w:sz w:val="24"/>
        </w:rPr>
        <w:t>，准确度</w:t>
      </w:r>
      <w:r>
        <w:rPr>
          <w:rFonts w:hint="eastAsia"/>
          <w:sz w:val="24"/>
        </w:rPr>
        <w:t>等级</w:t>
      </w:r>
      <w:r>
        <w:rPr>
          <w:rFonts w:hint="eastAsia"/>
          <w:sz w:val="24"/>
          <w:lang w:val="en-US" w:eastAsia="zh-CN"/>
        </w:rPr>
        <w:t>1.0</w:t>
      </w:r>
      <w:r>
        <w:rPr>
          <w:sz w:val="24"/>
        </w:rPr>
        <w:t>级</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流量点：</w:t>
      </w:r>
      <w:r>
        <w:rPr>
          <w:rFonts w:hint="eastAsia"/>
          <w:color w:val="000000" w:themeColor="text1"/>
          <w:sz w:val="24"/>
          <w:lang w:val="en-US" w:eastAsia="zh-CN"/>
          <w14:textFill>
            <w14:solidFill>
              <w14:schemeClr w14:val="tx1"/>
            </w14:solidFill>
          </w14:textFill>
        </w:rPr>
        <w:t xml:space="preserve">2.5 </w:t>
      </w:r>
      <w:r>
        <w:rPr>
          <w:rFonts w:hint="eastAsia"/>
          <w:sz w:val="24"/>
        </w:rPr>
        <w:t>L</w:t>
      </w:r>
      <w:r>
        <w:rPr>
          <w:sz w:val="24"/>
        </w:rPr>
        <w:t>/</w:t>
      </w:r>
      <w:r>
        <w:rPr>
          <w:rFonts w:hint="eastAsia"/>
          <w:sz w:val="24"/>
          <w:lang w:val="en-US" w:eastAsia="zh-CN"/>
        </w:rPr>
        <w:t>min</w:t>
      </w:r>
      <w:r>
        <w:rPr>
          <w:rFonts w:hint="eastAsia"/>
          <w:sz w:val="24"/>
        </w:rPr>
        <w:t>，</w:t>
      </w:r>
      <w:r>
        <w:rPr>
          <w:rFonts w:hint="eastAsia"/>
          <w:color w:val="000000" w:themeColor="text1"/>
          <w:sz w:val="24"/>
          <w14:textFill>
            <w14:solidFill>
              <w14:schemeClr w14:val="tx1"/>
            </w14:solidFill>
          </w14:textFill>
        </w:rPr>
        <w:t>被测电磁流量计</w:t>
      </w:r>
      <w:r>
        <w:rPr>
          <w:color w:val="000000" w:themeColor="text1"/>
          <w:sz w:val="24"/>
          <w14:textFill>
            <w14:solidFill>
              <w14:schemeClr w14:val="tx1"/>
            </w14:solidFill>
          </w14:textFill>
        </w:rPr>
        <w:t>10次独立测量</w:t>
      </w:r>
      <w:r>
        <w:rPr>
          <w:rFonts w:hint="eastAsia"/>
          <w:color w:val="000000" w:themeColor="text1"/>
          <w:sz w:val="24"/>
          <w14:textFill>
            <w14:solidFill>
              <w14:schemeClr w14:val="tx1"/>
            </w14:solidFill>
          </w14:textFill>
        </w:rPr>
        <w:t>，</w:t>
      </w:r>
      <w:r>
        <w:rPr>
          <w:sz w:val="24"/>
        </w:rPr>
        <w:t>得到测量</w:t>
      </w:r>
      <w:r>
        <w:rPr>
          <w:rFonts w:hint="eastAsia"/>
          <w:sz w:val="24"/>
        </w:rPr>
        <w:t>相对</w:t>
      </w:r>
      <w:r>
        <w:rPr>
          <w:sz w:val="24"/>
        </w:rPr>
        <w:t>误差数据</w:t>
      </w:r>
      <w:r>
        <w:rPr>
          <w:color w:val="000000" w:themeColor="text1"/>
          <w:sz w:val="24"/>
          <w14:textFill>
            <w14:solidFill>
              <w14:schemeClr w14:val="tx1"/>
            </w14:solidFill>
          </w14:textFill>
        </w:rPr>
        <w:t>结果</w:t>
      </w:r>
      <w:r>
        <w:rPr>
          <w:rFonts w:hint="eastAsia"/>
          <w:color w:val="000000" w:themeColor="text1"/>
          <w:sz w:val="24"/>
          <w14:textFill>
            <w14:solidFill>
              <w14:schemeClr w14:val="tx1"/>
            </w14:solidFill>
          </w14:textFill>
        </w:rPr>
        <w:t>见表</w:t>
      </w:r>
      <w:r>
        <w:rPr>
          <w:color w:val="000000" w:themeColor="text1"/>
          <w:szCs w:val="21"/>
          <w14:textFill>
            <w14:solidFill>
              <w14:schemeClr w14:val="tx1"/>
            </w14:solidFill>
          </w14:textFill>
        </w:rPr>
        <w:t>表C.1</w:t>
      </w:r>
      <w:r>
        <w:rPr>
          <w:color w:val="000000" w:themeColor="text1"/>
          <w:sz w:val="24"/>
          <w14:textFill>
            <w14:solidFill>
              <w14:schemeClr w14:val="tx1"/>
            </w14:solidFill>
          </w14:textFill>
        </w:rPr>
        <w:t>：</w:t>
      </w:r>
    </w:p>
    <w:p w14:paraId="31E8A2F5">
      <w:pPr>
        <w:spacing w:line="360" w:lineRule="auto"/>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表C.1</w:t>
      </w:r>
      <w:r>
        <w:rPr>
          <w:rFonts w:hint="eastAsia"/>
          <w:color w:val="000000" w:themeColor="text1"/>
          <w:szCs w:val="21"/>
          <w14:textFill>
            <w14:solidFill>
              <w14:schemeClr w14:val="tx1"/>
            </w14:solidFill>
          </w14:textFill>
        </w:rPr>
        <w:t>被测电磁流量计的</w:t>
      </w:r>
      <w:r>
        <w:rPr>
          <w:color w:val="000000" w:themeColor="text1"/>
          <w:szCs w:val="21"/>
          <w14:textFill>
            <w14:solidFill>
              <w14:schemeClr w14:val="tx1"/>
            </w14:solidFill>
          </w14:textFill>
        </w:rPr>
        <w:t>重复测量</w:t>
      </w:r>
      <w:r>
        <w:rPr>
          <w:rFonts w:hint="eastAsia"/>
          <w:color w:val="000000" w:themeColor="text1"/>
          <w:szCs w:val="21"/>
          <w14:textFill>
            <w14:solidFill>
              <w14:schemeClr w14:val="tx1"/>
            </w14:solidFill>
          </w14:textFill>
        </w:rPr>
        <w:t>误差值（%）</w:t>
      </w:r>
    </w:p>
    <w:tbl>
      <w:tblPr>
        <w:tblStyle w:val="27"/>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763"/>
        <w:gridCol w:w="763"/>
        <w:gridCol w:w="764"/>
        <w:gridCol w:w="764"/>
        <w:gridCol w:w="764"/>
        <w:gridCol w:w="764"/>
        <w:gridCol w:w="764"/>
        <w:gridCol w:w="764"/>
        <w:gridCol w:w="764"/>
        <w:gridCol w:w="764"/>
      </w:tblGrid>
      <w:tr w14:paraId="32DD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502" w:type="dxa"/>
          </w:tcPr>
          <w:p w14:paraId="5F46E1B2">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次数</w:t>
            </w:r>
          </w:p>
        </w:tc>
        <w:tc>
          <w:tcPr>
            <w:tcW w:w="763" w:type="dxa"/>
          </w:tcPr>
          <w:p w14:paraId="0524E02B">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63" w:type="dxa"/>
          </w:tcPr>
          <w:p w14:paraId="1CD306F6">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764" w:type="dxa"/>
          </w:tcPr>
          <w:p w14:paraId="40F2F5B2">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764" w:type="dxa"/>
          </w:tcPr>
          <w:p w14:paraId="08B71E77">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764" w:type="dxa"/>
          </w:tcPr>
          <w:p w14:paraId="23B8286A">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764" w:type="dxa"/>
          </w:tcPr>
          <w:p w14:paraId="47EAD2B9">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764" w:type="dxa"/>
          </w:tcPr>
          <w:p w14:paraId="743A1F6A">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764" w:type="dxa"/>
          </w:tcPr>
          <w:p w14:paraId="013BB7A0">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764" w:type="dxa"/>
          </w:tcPr>
          <w:p w14:paraId="345BC862">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764" w:type="dxa"/>
          </w:tcPr>
          <w:p w14:paraId="0F7315C0">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14:paraId="3EE6F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02" w:type="dxa"/>
            <w:vAlign w:val="center"/>
          </w:tcPr>
          <w:p w14:paraId="2DFAF223">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测量</w:t>
            </w:r>
            <w:r>
              <w:rPr>
                <w:rFonts w:hint="eastAsia"/>
                <w:color w:val="000000" w:themeColor="text1"/>
                <w:szCs w:val="21"/>
                <w14:textFill>
                  <w14:solidFill>
                    <w14:schemeClr w14:val="tx1"/>
                  </w14:solidFill>
                </w14:textFill>
              </w:rPr>
              <w:t>误差</w:t>
            </w:r>
            <w:r>
              <w:rPr>
                <w:color w:val="000000" w:themeColor="text1"/>
                <w:szCs w:val="21"/>
                <w14:textFill>
                  <w14:solidFill>
                    <w14:schemeClr w14:val="tx1"/>
                  </w14:solidFill>
                </w14:textFill>
              </w:rPr>
              <w:t>值</w:t>
            </w:r>
          </w:p>
        </w:tc>
        <w:tc>
          <w:tcPr>
            <w:tcW w:w="763" w:type="dxa"/>
            <w:vAlign w:val="center"/>
          </w:tcPr>
          <w:p w14:paraId="59A213BA">
            <w:pPr>
              <w:jc w:val="center"/>
              <w:rPr>
                <w:color w:val="000000"/>
                <w:szCs w:val="21"/>
              </w:rPr>
            </w:pPr>
            <w:r>
              <w:rPr>
                <w:color w:val="000000"/>
                <w:szCs w:val="21"/>
              </w:rPr>
              <w:t>0.15</w:t>
            </w:r>
          </w:p>
        </w:tc>
        <w:tc>
          <w:tcPr>
            <w:tcW w:w="763" w:type="dxa"/>
            <w:vAlign w:val="center"/>
          </w:tcPr>
          <w:p w14:paraId="5207E3D0">
            <w:pPr>
              <w:jc w:val="center"/>
              <w:rPr>
                <w:color w:val="000000"/>
                <w:szCs w:val="21"/>
              </w:rPr>
            </w:pPr>
            <w:r>
              <w:rPr>
                <w:color w:val="000000"/>
                <w:szCs w:val="21"/>
              </w:rPr>
              <w:t>0.</w:t>
            </w:r>
            <w:r>
              <w:rPr>
                <w:rFonts w:hint="eastAsia"/>
                <w:color w:val="000000"/>
                <w:szCs w:val="21"/>
              </w:rPr>
              <w:t>12</w:t>
            </w:r>
          </w:p>
        </w:tc>
        <w:tc>
          <w:tcPr>
            <w:tcW w:w="764" w:type="dxa"/>
            <w:vAlign w:val="center"/>
          </w:tcPr>
          <w:p w14:paraId="7EA0C004">
            <w:pPr>
              <w:jc w:val="center"/>
              <w:rPr>
                <w:color w:val="000000"/>
                <w:szCs w:val="21"/>
              </w:rPr>
            </w:pPr>
            <w:r>
              <w:rPr>
                <w:color w:val="000000"/>
                <w:szCs w:val="21"/>
              </w:rPr>
              <w:t>0.</w:t>
            </w:r>
            <w:r>
              <w:rPr>
                <w:rFonts w:hint="eastAsia"/>
                <w:color w:val="000000"/>
                <w:szCs w:val="21"/>
              </w:rPr>
              <w:t>13</w:t>
            </w:r>
          </w:p>
        </w:tc>
        <w:tc>
          <w:tcPr>
            <w:tcW w:w="764" w:type="dxa"/>
            <w:vAlign w:val="center"/>
          </w:tcPr>
          <w:p w14:paraId="1B8BA1AD">
            <w:pPr>
              <w:jc w:val="center"/>
              <w:rPr>
                <w:color w:val="000000"/>
                <w:szCs w:val="21"/>
              </w:rPr>
            </w:pPr>
            <w:r>
              <w:rPr>
                <w:color w:val="000000"/>
                <w:szCs w:val="21"/>
              </w:rPr>
              <w:t>0.10</w:t>
            </w:r>
          </w:p>
        </w:tc>
        <w:tc>
          <w:tcPr>
            <w:tcW w:w="764" w:type="dxa"/>
            <w:vAlign w:val="center"/>
          </w:tcPr>
          <w:p w14:paraId="03F100ED">
            <w:pPr>
              <w:jc w:val="center"/>
              <w:rPr>
                <w:color w:val="000000"/>
                <w:szCs w:val="21"/>
              </w:rPr>
            </w:pPr>
            <w:r>
              <w:rPr>
                <w:color w:val="000000"/>
                <w:szCs w:val="21"/>
              </w:rPr>
              <w:t>0.10</w:t>
            </w:r>
          </w:p>
        </w:tc>
        <w:tc>
          <w:tcPr>
            <w:tcW w:w="764" w:type="dxa"/>
            <w:vAlign w:val="center"/>
          </w:tcPr>
          <w:p w14:paraId="1FAC5F76">
            <w:pPr>
              <w:jc w:val="center"/>
              <w:rPr>
                <w:color w:val="000000"/>
                <w:szCs w:val="21"/>
              </w:rPr>
            </w:pPr>
            <w:r>
              <w:rPr>
                <w:color w:val="000000"/>
                <w:szCs w:val="21"/>
              </w:rPr>
              <w:t>0.12</w:t>
            </w:r>
          </w:p>
        </w:tc>
        <w:tc>
          <w:tcPr>
            <w:tcW w:w="764" w:type="dxa"/>
            <w:vAlign w:val="center"/>
          </w:tcPr>
          <w:p w14:paraId="131D0355">
            <w:pPr>
              <w:jc w:val="center"/>
              <w:rPr>
                <w:color w:val="000000"/>
                <w:szCs w:val="21"/>
              </w:rPr>
            </w:pPr>
            <w:r>
              <w:rPr>
                <w:color w:val="000000"/>
                <w:szCs w:val="21"/>
              </w:rPr>
              <w:t>0.1</w:t>
            </w:r>
            <w:r>
              <w:rPr>
                <w:rFonts w:hint="eastAsia"/>
                <w:color w:val="000000"/>
                <w:szCs w:val="21"/>
              </w:rPr>
              <w:t>4</w:t>
            </w:r>
          </w:p>
        </w:tc>
        <w:tc>
          <w:tcPr>
            <w:tcW w:w="764" w:type="dxa"/>
            <w:vAlign w:val="center"/>
          </w:tcPr>
          <w:p w14:paraId="48DC2E2C">
            <w:pPr>
              <w:jc w:val="center"/>
              <w:rPr>
                <w:color w:val="000000"/>
                <w:szCs w:val="21"/>
              </w:rPr>
            </w:pPr>
            <w:r>
              <w:rPr>
                <w:color w:val="000000"/>
                <w:szCs w:val="21"/>
              </w:rPr>
              <w:t>0.11</w:t>
            </w:r>
          </w:p>
        </w:tc>
        <w:tc>
          <w:tcPr>
            <w:tcW w:w="764" w:type="dxa"/>
            <w:vAlign w:val="center"/>
          </w:tcPr>
          <w:p w14:paraId="5DF196F0">
            <w:pPr>
              <w:jc w:val="center"/>
              <w:rPr>
                <w:color w:val="000000"/>
                <w:szCs w:val="21"/>
              </w:rPr>
            </w:pPr>
            <w:r>
              <w:rPr>
                <w:color w:val="000000"/>
                <w:szCs w:val="21"/>
              </w:rPr>
              <w:t>0.1</w:t>
            </w:r>
            <w:r>
              <w:rPr>
                <w:rFonts w:hint="eastAsia"/>
                <w:color w:val="000000"/>
                <w:szCs w:val="21"/>
              </w:rPr>
              <w:t>4</w:t>
            </w:r>
          </w:p>
        </w:tc>
        <w:tc>
          <w:tcPr>
            <w:tcW w:w="764" w:type="dxa"/>
            <w:vAlign w:val="center"/>
          </w:tcPr>
          <w:p w14:paraId="2C538B70">
            <w:pPr>
              <w:jc w:val="center"/>
              <w:rPr>
                <w:color w:val="000000"/>
                <w:szCs w:val="21"/>
              </w:rPr>
            </w:pPr>
            <w:r>
              <w:rPr>
                <w:color w:val="000000"/>
                <w:szCs w:val="21"/>
              </w:rPr>
              <w:t>0.1</w:t>
            </w:r>
            <w:r>
              <w:rPr>
                <w:rFonts w:hint="eastAsia"/>
                <w:color w:val="000000"/>
                <w:szCs w:val="21"/>
              </w:rPr>
              <w:t>7</w:t>
            </w:r>
          </w:p>
        </w:tc>
      </w:tr>
    </w:tbl>
    <w:p w14:paraId="69811763">
      <w:pPr>
        <w:spacing w:line="360" w:lineRule="auto"/>
        <w:ind w:firstLine="465"/>
        <w:jc w:val="left"/>
        <w:rPr>
          <w:sz w:val="24"/>
        </w:rPr>
      </w:pPr>
      <w:r>
        <w:rPr>
          <w:sz w:val="24"/>
        </w:rPr>
        <w:t>采用贝塞尔公式得到</w:t>
      </w:r>
      <w:r>
        <w:rPr>
          <w:rFonts w:hint="eastAsia"/>
          <w:sz w:val="24"/>
        </w:rPr>
        <w:t>单次测量结果</w:t>
      </w:r>
      <w:r>
        <w:rPr>
          <w:sz w:val="24"/>
        </w:rPr>
        <w:t>的标准不确定度为</w:t>
      </w:r>
      <w:r>
        <w:rPr>
          <w:rFonts w:hint="eastAsia"/>
          <w:sz w:val="24"/>
        </w:rPr>
        <w:t>：</w:t>
      </w:r>
    </w:p>
    <w:p w14:paraId="52A1EF55">
      <w:pPr>
        <w:spacing w:line="360" w:lineRule="auto"/>
        <w:ind w:firstLine="480" w:firstLineChars="200"/>
        <w:jc w:val="center"/>
        <w:rPr>
          <w:color w:val="000000" w:themeColor="text1"/>
          <w:sz w:val="24"/>
          <w14:textFill>
            <w14:solidFill>
              <w14:schemeClr w14:val="tx1"/>
            </w14:solidFill>
          </w14:textFill>
        </w:rPr>
      </w:pPr>
      <w:r>
        <w:rPr>
          <w:sz w:val="24"/>
        </w:rPr>
        <w:t>单次</w:t>
      </w:r>
      <w:r>
        <w:rPr>
          <w:rFonts w:hint="eastAsia"/>
          <w:sz w:val="24"/>
        </w:rPr>
        <w:t>测量结果的标准不确定度</w:t>
      </w:r>
      <w:r>
        <w:rPr>
          <w:sz w:val="24"/>
        </w:rPr>
        <w:t>：</w:t>
      </w:r>
      <w:r>
        <w:rPr>
          <w:i/>
          <w:position w:val="-26"/>
          <w:sz w:val="24"/>
        </w:rPr>
        <w:object>
          <v:shape id="_x0000_i1042" o:spt="75" type="#_x0000_t75" style="height:52.65pt;width:104.25pt;" o:ole="t" filled="f" o:preferrelative="t" stroked="f" coordsize="21600,21600">
            <v:path/>
            <v:fill on="f" focussize="0,0"/>
            <v:stroke on="f" joinstyle="miter"/>
            <v:imagedata r:id="rId47" o:title=""/>
            <o:lock v:ext="edit" aspectratio="t"/>
            <w10:wrap type="none"/>
            <w10:anchorlock/>
          </v:shape>
          <o:OLEObject Type="Embed" ProgID="Equation.DSMT4" ShapeID="_x0000_i1042" DrawAspect="Content" ObjectID="_1468075742" r:id="rId46">
            <o:LockedField>false</o:LockedField>
          </o:OLEObject>
        </w:object>
      </w:r>
      <w:r>
        <w:rPr>
          <w:sz w:val="24"/>
        </w:rPr>
        <w:t>=</w:t>
      </w:r>
      <w:r>
        <w:rPr>
          <w:rFonts w:hint="eastAsia"/>
          <w:sz w:val="24"/>
        </w:rPr>
        <w:t>2.1</w:t>
      </w:r>
      <w:r>
        <w:rPr>
          <w:sz w:val="24"/>
        </w:rPr>
        <w:t>×10</w:t>
      </w:r>
      <w:r>
        <w:rPr>
          <w:sz w:val="24"/>
          <w:vertAlign w:val="superscript"/>
        </w:rPr>
        <w:t>-4</w:t>
      </w:r>
      <w:r>
        <w:rPr>
          <w:rFonts w:hint="eastAsia"/>
          <w:sz w:val="24"/>
          <w:vertAlign w:val="superscript"/>
          <w:lang w:val="en-US" w:eastAsia="zh-CN"/>
        </w:rPr>
        <w:t xml:space="preserve">    </w:t>
      </w:r>
      <w:r>
        <w:rPr>
          <w:color w:val="000000" w:themeColor="text1"/>
          <w:sz w:val="24"/>
          <w14:textFill>
            <w14:solidFill>
              <w14:schemeClr w14:val="tx1"/>
            </w14:solidFill>
          </w14:textFill>
        </w:rPr>
        <w:t>（C.5）</w:t>
      </w:r>
    </w:p>
    <w:p w14:paraId="08296D92">
      <w:pPr>
        <w:spacing w:line="360" w:lineRule="auto"/>
        <w:ind w:firstLine="480" w:firstLineChars="200"/>
        <w:rPr>
          <w:sz w:val="24"/>
        </w:rPr>
      </w:pPr>
      <w:r>
        <w:rPr>
          <w:rFonts w:hint="eastAsia"/>
          <w:sz w:val="24"/>
        </w:rPr>
        <w:t>实际校准时在每一流量点</w:t>
      </w:r>
      <w:r>
        <w:rPr>
          <w:sz w:val="24"/>
        </w:rPr>
        <w:t>测量3次</w:t>
      </w:r>
      <w:r>
        <w:rPr>
          <w:rFonts w:hint="eastAsia"/>
          <w:sz w:val="24"/>
        </w:rPr>
        <w:t>，取3次误差平均值作为该流量点的</w:t>
      </w:r>
      <w:r>
        <w:rPr>
          <w:sz w:val="24"/>
        </w:rPr>
        <w:t>示值误差，故</w:t>
      </w:r>
      <w:r>
        <w:rPr>
          <w:rFonts w:hint="eastAsia"/>
          <w:sz w:val="24"/>
        </w:rPr>
        <w:t>该平均值的实验标准差，即引入的</w:t>
      </w:r>
      <w:r>
        <w:rPr>
          <w:sz w:val="24"/>
        </w:rPr>
        <w:t>标准不确定度分量：</w:t>
      </w:r>
    </w:p>
    <w:p w14:paraId="63AC1907">
      <w:pPr>
        <w:spacing w:line="360" w:lineRule="auto"/>
        <w:ind w:firstLine="480" w:firstLineChars="200"/>
        <w:jc w:val="center"/>
        <w:rPr>
          <w:sz w:val="24"/>
        </w:rPr>
      </w:pPr>
      <w:r>
        <w:rPr>
          <w:rFonts w:hint="eastAsia"/>
          <w:bCs/>
          <w:position w:val="-14"/>
          <w:sz w:val="24"/>
          <w:lang w:val="en-US" w:eastAsia="zh-CN"/>
        </w:rPr>
        <w:t xml:space="preserve">        </w:t>
      </w:r>
      <w:r>
        <w:rPr>
          <w:bCs/>
          <w:position w:val="-14"/>
          <w:sz w:val="24"/>
        </w:rPr>
        <w:object>
          <v:shape id="_x0000_i1043" o:spt="75" type="#_x0000_t75" style="height:20.95pt;width:32.25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48">
            <o:LockedField>false</o:LockedField>
          </o:OLEObject>
        </w:object>
      </w:r>
      <w:r>
        <w:rPr>
          <w:iCs/>
          <w:sz w:val="24"/>
        </w:rPr>
        <w:t xml:space="preserve">= </w:t>
      </w:r>
      <w:r>
        <w:rPr>
          <w:position w:val="-10"/>
          <w:sz w:val="24"/>
        </w:rPr>
        <w:object>
          <v:shape id="_x0000_i1044" o:spt="75" type="#_x0000_t75" style="height:17.75pt;width:31.7pt;" o:ole="t" filled="f" o:preferrelative="t" stroked="f" coordsize="21600,21600">
            <v:path/>
            <v:fill on="f" focussize="0,0"/>
            <v:stroke on="f" joinstyle="miter"/>
            <v:imagedata r:id="rId51" o:title=""/>
            <o:lock v:ext="edit" aspectratio="t"/>
            <w10:wrap type="none"/>
            <w10:anchorlock/>
          </v:shape>
          <o:OLEObject Type="Embed" ProgID="Equation.3" ShapeID="_x0000_i1044" DrawAspect="Content" ObjectID="_1468075744" r:id="rId50">
            <o:LockedField>false</o:LockedField>
          </o:OLEObject>
        </w:object>
      </w:r>
      <w:r>
        <w:rPr>
          <w:sz w:val="24"/>
        </w:rPr>
        <w:t xml:space="preserve"> = </w:t>
      </w:r>
      <w:r>
        <w:rPr>
          <w:position w:val="-28"/>
          <w:sz w:val="24"/>
        </w:rPr>
        <w:object>
          <v:shape id="_x0000_i1045" o:spt="75" type="#_x0000_t75" style="height:32.25pt;width:39.75pt;" o:ole="t" filled="f" o:preferrelative="t" stroked="f" coordsize="21600,21600">
            <v:path/>
            <v:fill on="f" focussize="0,0"/>
            <v:stroke on="f" joinstyle="miter"/>
            <v:imagedata r:id="rId53" o:title=""/>
            <o:lock v:ext="edit" aspectratio="t"/>
            <w10:wrap type="none"/>
            <w10:anchorlock/>
          </v:shape>
          <o:OLEObject Type="Embed" ProgID="Equation.3" ShapeID="_x0000_i1045" DrawAspect="Content" ObjectID="_1468075745" r:id="rId52">
            <o:LockedField>false</o:LockedField>
          </o:OLEObject>
        </w:object>
      </w:r>
      <w:r>
        <w:rPr>
          <w:sz w:val="24"/>
        </w:rPr>
        <w:t xml:space="preserve"> ≈</w:t>
      </w:r>
      <w:r>
        <w:rPr>
          <w:rFonts w:hint="eastAsia"/>
          <w:sz w:val="24"/>
        </w:rPr>
        <w:t>1.2</w:t>
      </w:r>
      <w:r>
        <w:rPr>
          <w:sz w:val="24"/>
        </w:rPr>
        <w:t>×10</w:t>
      </w:r>
      <w:r>
        <w:rPr>
          <w:sz w:val="24"/>
          <w:vertAlign w:val="superscript"/>
        </w:rPr>
        <w:t>-4</w:t>
      </w:r>
      <w:r>
        <w:rPr>
          <w:bCs/>
          <w:position w:val="-10"/>
          <w:sz w:val="24"/>
        </w:rPr>
        <w:object>
          <v:shape id="_x0000_i1046" o:spt="75" type="#_x0000_t75" style="height:16.65pt;width:10.75pt;" o:ole="t" filled="f" o:preferrelative="t" stroked="f" coordsize="21600,21600">
            <v:path/>
            <v:fill on="f" focussize="0,0"/>
            <v:stroke on="f" joinstyle="miter"/>
            <v:imagedata r:id="rId55" o:title=""/>
            <o:lock v:ext="edit" aspectratio="t"/>
            <w10:wrap type="none"/>
            <w10:anchorlock/>
          </v:shape>
          <o:OLEObject Type="Embed" ProgID="Equation.3" ShapeID="_x0000_i1046" DrawAspect="Content" ObjectID="_1468075746" r:id="rId54">
            <o:LockedField>false</o:LockedField>
          </o:OLEObject>
        </w:object>
      </w:r>
      <w:r>
        <w:rPr>
          <w:rFonts w:hint="eastAsia"/>
          <w:bCs/>
          <w:position w:val="-10"/>
          <w:sz w:val="24"/>
          <w:lang w:val="en-US" w:eastAsia="zh-CN"/>
        </w:rPr>
        <w:t xml:space="preserve">              </w:t>
      </w: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w:t>
      </w:r>
    </w:p>
    <w:p w14:paraId="3F1AF6EF">
      <w:pPr>
        <w:spacing w:line="360" w:lineRule="auto"/>
        <w:ind w:right="105" w:rightChars="50"/>
        <w:rPr>
          <w:sz w:val="24"/>
        </w:rPr>
      </w:pP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3.1.2</w:t>
      </w:r>
      <w:r>
        <w:rPr>
          <w:rFonts w:hint="eastAsia"/>
          <w:color w:val="000000" w:themeColor="text1"/>
          <w:sz w:val="24"/>
          <w:lang w:val="en-US" w:eastAsia="zh-CN"/>
          <w14:textFill>
            <w14:solidFill>
              <w14:schemeClr w14:val="tx1"/>
            </w14:solidFill>
          </w14:textFill>
        </w:rPr>
        <w:t xml:space="preserve"> </w:t>
      </w:r>
      <w:r>
        <w:rPr>
          <w:rFonts w:hint="eastAsia"/>
          <w:sz w:val="24"/>
        </w:rPr>
        <w:t>温度</w:t>
      </w:r>
      <w:r>
        <w:rPr>
          <w:sz w:val="24"/>
        </w:rPr>
        <w:t>测量误差所引入的标准不确定度分量</w:t>
      </w:r>
      <w:r>
        <w:rPr>
          <w:bCs/>
          <w:position w:val="-14"/>
          <w:sz w:val="24"/>
        </w:rPr>
        <w:object>
          <v:shape id="_x0000_i1047" o:spt="75" type="#_x0000_t75" style="height:20.95pt;width:32.8pt;" o:ole="t" filled="f" o:preferrelative="t" stroked="f" coordsize="21600,21600">
            <v:path/>
            <v:fill on="f" focussize="0,0"/>
            <v:stroke on="f" joinstyle="miter"/>
            <v:imagedata r:id="rId57" o:title=""/>
            <o:lock v:ext="edit" aspectratio="t"/>
            <w10:wrap type="none"/>
            <w10:anchorlock/>
          </v:shape>
          <o:OLEObject Type="Embed" ProgID="Equation.DSMT4" ShapeID="_x0000_i1047" DrawAspect="Content" ObjectID="_1468075747" r:id="rId56">
            <o:LockedField>false</o:LockedField>
          </o:OLEObject>
        </w:object>
      </w:r>
    </w:p>
    <w:p w14:paraId="1E525812">
      <w:pPr>
        <w:spacing w:line="360" w:lineRule="auto"/>
        <w:ind w:firstLine="480"/>
        <w:rPr>
          <w:sz w:val="24"/>
        </w:rPr>
      </w:pPr>
      <w:r>
        <w:rPr>
          <w:rFonts w:hint="eastAsia"/>
          <w:sz w:val="24"/>
        </w:rPr>
        <w:t>校准过程中，采用恒温水箱的水作为计被校电磁流量流处的介质，，因而恒温水箱的测量误差会给测量结果带来附加误差。根据生产厂家提供的资料数据，温度测量值每偏离1</w:t>
      </w:r>
      <w:r>
        <w:rPr>
          <w:rFonts w:hint="eastAsia"/>
          <w:sz w:val="24"/>
          <w:lang w:val="en-US" w:eastAsia="zh-CN"/>
        </w:rPr>
        <w:t xml:space="preserve"> </w:t>
      </w:r>
      <w:r>
        <w:rPr>
          <w:rFonts w:hint="eastAsia"/>
          <w:sz w:val="24"/>
        </w:rPr>
        <w:t>℃，会给测量结果带来0.02</w:t>
      </w:r>
      <w:r>
        <w:rPr>
          <w:rFonts w:hint="eastAsia"/>
          <w:sz w:val="24"/>
          <w:lang w:val="en-US" w:eastAsia="zh-CN"/>
        </w:rPr>
        <w:t xml:space="preserve"> </w:t>
      </w:r>
      <w:r>
        <w:rPr>
          <w:rFonts w:hint="eastAsia"/>
          <w:sz w:val="24"/>
        </w:rPr>
        <w:t>%左右的测量误差。本次测量中所采用的温度的最大允许误差</w:t>
      </w:r>
      <w:r>
        <w:rPr>
          <w:sz w:val="24"/>
        </w:rPr>
        <w:t>为</w:t>
      </w:r>
      <w:r>
        <w:rPr>
          <w:rFonts w:hint="eastAsia"/>
          <w:sz w:val="24"/>
        </w:rPr>
        <w:t>±1</w:t>
      </w:r>
      <w:r>
        <w:rPr>
          <w:rFonts w:hint="eastAsia"/>
          <w:sz w:val="24"/>
          <w:lang w:val="en-US" w:eastAsia="zh-CN"/>
        </w:rPr>
        <w:t xml:space="preserve"> </w:t>
      </w:r>
      <w:r>
        <w:rPr>
          <w:rFonts w:hint="eastAsia"/>
          <w:sz w:val="24"/>
        </w:rPr>
        <w:t>℃</w:t>
      </w:r>
      <w:r>
        <w:rPr>
          <w:sz w:val="24"/>
        </w:rPr>
        <w:t>。</w:t>
      </w:r>
      <w:r>
        <w:rPr>
          <w:rFonts w:hint="eastAsia"/>
          <w:sz w:val="24"/>
        </w:rPr>
        <w:t>采用B类评定，按</w:t>
      </w:r>
      <w:r>
        <w:rPr>
          <w:sz w:val="24"/>
        </w:rPr>
        <w:t>均匀分布，</w:t>
      </w:r>
      <w:r>
        <w:rPr>
          <w:i/>
          <w:sz w:val="24"/>
        </w:rPr>
        <w:t>k</w:t>
      </w:r>
      <w:r>
        <w:rPr>
          <w:sz w:val="24"/>
        </w:rPr>
        <w:t>=</w:t>
      </w:r>
      <w:r>
        <w:rPr>
          <w:position w:val="-8"/>
          <w:sz w:val="24"/>
        </w:rPr>
        <w:object>
          <v:shape id="_x0000_i1048" o:spt="75" type="#_x0000_t75" style="height:17.2pt;width:17.2pt;" o:ole="t" filled="f" o:preferrelative="t" stroked="f" coordsize="21600,21600">
            <v:path/>
            <v:fill on="f" focussize="0,0"/>
            <v:stroke on="f" joinstyle="miter"/>
            <v:imagedata r:id="rId59" o:title=""/>
            <o:lock v:ext="edit" aspectratio="t"/>
            <w10:wrap type="none"/>
            <w10:anchorlock/>
          </v:shape>
          <o:OLEObject Type="Embed" ProgID="Equation.3" ShapeID="_x0000_i1048" DrawAspect="Content" ObjectID="_1468075748" r:id="rId58">
            <o:LockedField>false</o:LockedField>
          </o:OLEObject>
        </w:object>
      </w:r>
      <w:r>
        <w:rPr>
          <w:sz w:val="24"/>
        </w:rPr>
        <w:t>，带来的标准不确定度分量为：</w:t>
      </w:r>
    </w:p>
    <w:p w14:paraId="4343084A">
      <w:pPr>
        <w:spacing w:line="360" w:lineRule="auto"/>
        <w:ind w:firstLine="1800" w:firstLineChars="750"/>
        <w:rPr>
          <w:sz w:val="24"/>
        </w:rPr>
      </w:pPr>
      <w:r>
        <w:rPr>
          <w:bCs/>
          <w:position w:val="-14"/>
          <w:sz w:val="24"/>
        </w:rPr>
        <w:object>
          <v:shape id="_x0000_i1049" o:spt="75" type="#_x0000_t75" style="height:20.95pt;width:32.8pt;" o:ole="t" filled="f" o:preferrelative="t" stroked="f" coordsize="21600,21600">
            <v:path/>
            <v:fill on="f" focussize="0,0"/>
            <v:stroke on="f" joinstyle="miter"/>
            <v:imagedata r:id="rId61" o:title=""/>
            <o:lock v:ext="edit" aspectratio="t"/>
            <w10:wrap type="none"/>
            <w10:anchorlock/>
          </v:shape>
          <o:OLEObject Type="Embed" ProgID="Equation.DSMT4" ShapeID="_x0000_i1049" DrawAspect="Content" ObjectID="_1468075749" r:id="rId60">
            <o:LockedField>false</o:LockedField>
          </o:OLEObject>
        </w:object>
      </w:r>
      <w:r>
        <w:rPr>
          <w:bCs/>
          <w:sz w:val="24"/>
        </w:rPr>
        <w:t xml:space="preserve">= </w:t>
      </w:r>
      <w:r>
        <w:rPr>
          <w:bCs/>
          <w:position w:val="-28"/>
          <w:sz w:val="24"/>
        </w:rPr>
        <w:object>
          <v:shape id="_x0000_i1050" o:spt="75" type="#_x0000_t75" style="height:32.25pt;width:60.2pt;" o:ole="t" filled="f" o:preferrelative="t" stroked="f" coordsize="21600,21600">
            <v:path/>
            <v:fill on="f" focussize="0,0"/>
            <v:stroke on="f" joinstyle="miter"/>
            <v:imagedata r:id="rId63" o:title=""/>
            <o:lock v:ext="edit" aspectratio="t"/>
            <w10:wrap type="none"/>
            <w10:anchorlock/>
          </v:shape>
          <o:OLEObject Type="Embed" ProgID="Equation.DSMT4" ShapeID="_x0000_i1050" DrawAspect="Content" ObjectID="_1468075750" r:id="rId62">
            <o:LockedField>false</o:LockedField>
          </o:OLEObject>
        </w:object>
      </w:r>
      <w:r>
        <w:rPr>
          <w:sz w:val="24"/>
        </w:rPr>
        <w:t>≈</w:t>
      </w:r>
      <w:r>
        <w:rPr>
          <w:rFonts w:hint="eastAsia"/>
          <w:sz w:val="24"/>
        </w:rPr>
        <w:t>1.2</w:t>
      </w:r>
      <w:r>
        <w:rPr>
          <w:sz w:val="24"/>
        </w:rPr>
        <w:t>×10</w:t>
      </w:r>
      <w:r>
        <w:rPr>
          <w:sz w:val="24"/>
          <w:vertAlign w:val="superscript"/>
        </w:rPr>
        <w:t>-</w:t>
      </w:r>
      <w:r>
        <w:rPr>
          <w:rFonts w:hint="eastAsia"/>
          <w:sz w:val="24"/>
          <w:vertAlign w:val="superscript"/>
        </w:rPr>
        <w:t>4</w:t>
      </w:r>
      <w:r>
        <w:rPr>
          <w:bCs/>
          <w:position w:val="-10"/>
          <w:sz w:val="24"/>
        </w:rPr>
        <w:object>
          <v:shape id="_x0000_i1051" o:spt="75" type="#_x0000_t75" style="height:16.65pt;width:10.75pt;" o:ole="t" filled="f" o:preferrelative="t" stroked="f" coordsize="21600,21600">
            <v:path/>
            <v:fill on="f" focussize="0,0"/>
            <v:stroke on="f" joinstyle="miter"/>
            <v:imagedata r:id="rId55" o:title=""/>
            <o:lock v:ext="edit" aspectratio="t"/>
            <w10:wrap type="none"/>
            <w10:anchorlock/>
          </v:shape>
          <o:OLEObject Type="Embed" ProgID="Equation.3" ShapeID="_x0000_i1051" DrawAspect="Content" ObjectID="_1468075751" r:id="rId64">
            <o:LockedField>false</o:LockedField>
          </o:OLEObject>
        </w:object>
      </w:r>
      <w:r>
        <w:rPr>
          <w:rFonts w:hint="eastAsia"/>
          <w:bCs/>
          <w:position w:val="-10"/>
          <w:sz w:val="24"/>
          <w:lang w:val="en-US" w:eastAsia="zh-CN"/>
        </w:rPr>
        <w:t xml:space="preserve">                    </w:t>
      </w: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w:t>
      </w:r>
    </w:p>
    <w:p w14:paraId="604690A4">
      <w:pPr>
        <w:spacing w:line="360" w:lineRule="auto"/>
        <w:ind w:right="105" w:rightChars="50"/>
        <w:rPr>
          <w:sz w:val="24"/>
        </w:rPr>
      </w:pPr>
      <w:r>
        <w:rPr>
          <w:sz w:val="24"/>
        </w:rPr>
        <w:t>所以，被校流量计示值</w:t>
      </w:r>
      <w:r>
        <w:rPr>
          <w:bCs/>
          <w:sz w:val="24"/>
        </w:rPr>
        <w:t>合成标准不确定度分量</w:t>
      </w:r>
      <w:r>
        <w:rPr>
          <w:bCs/>
          <w:position w:val="-10"/>
          <w:sz w:val="24"/>
        </w:rPr>
        <w:object>
          <v:shape id="_x0000_i1052" o:spt="75" type="#_x0000_t75" style="height:16.65pt;width:25.25pt;" o:ole="t" filled="t" o:preferrelative="t" stroked="f" coordsize="21600,21600">
            <v:path/>
            <v:fill on="t" focussize="0,0"/>
            <v:stroke on="f" joinstyle="miter"/>
            <v:imagedata r:id="rId66" o:title=""/>
            <o:lock v:ext="edit" aspectratio="t"/>
            <w10:wrap type="none"/>
            <w10:anchorlock/>
          </v:shape>
          <o:OLEObject Type="Embed" ProgID="Equation.3" ShapeID="_x0000_i1052" DrawAspect="Content" ObjectID="_1468075752" r:id="rId65">
            <o:LockedField>false</o:LockedField>
          </o:OLEObject>
        </w:object>
      </w:r>
      <w:r>
        <w:rPr>
          <w:bCs/>
          <w:sz w:val="24"/>
        </w:rPr>
        <w:t>：</w:t>
      </w:r>
    </w:p>
    <w:p w14:paraId="4804FC40">
      <w:pPr>
        <w:spacing w:line="360" w:lineRule="auto"/>
        <w:ind w:firstLine="960" w:firstLineChars="400"/>
        <w:rPr>
          <w:bCs/>
          <w:sz w:val="24"/>
        </w:rPr>
      </w:pPr>
      <w:r>
        <w:rPr>
          <w:bCs/>
          <w:position w:val="-14"/>
          <w:sz w:val="24"/>
        </w:rPr>
        <w:object>
          <v:shape id="_x0000_i1053" o:spt="75" type="#_x0000_t75" style="height:20.95pt;width:29pt;" o:ole="t" filled="f" o:preferrelative="t" stroked="f" coordsize="21600,21600">
            <v:path/>
            <v:fill on="f" focussize="0,0"/>
            <v:stroke on="f" joinstyle="miter"/>
            <v:imagedata r:id="rId68" o:title=""/>
            <o:lock v:ext="edit" aspectratio="t"/>
            <w10:wrap type="none"/>
            <w10:anchorlock/>
          </v:shape>
          <o:OLEObject Type="Embed" ProgID="Equation.DSMT4" ShapeID="_x0000_i1053" DrawAspect="Content" ObjectID="_1468075753" r:id="rId67">
            <o:LockedField>false</o:LockedField>
          </o:OLEObject>
        </w:object>
      </w:r>
      <w:r>
        <w:rPr>
          <w:bCs/>
          <w:sz w:val="24"/>
        </w:rPr>
        <w:t>=</w:t>
      </w:r>
      <w:r>
        <w:rPr>
          <w:bCs/>
          <w:position w:val="-16"/>
          <w:sz w:val="24"/>
        </w:rPr>
        <w:object>
          <v:shape id="_x0000_i1054" o:spt="75" type="#_x0000_t75" style="height:25.25pt;width:85.45pt;" o:ole="t" filled="f" o:preferrelative="t" stroked="f" coordsize="21600,21600">
            <v:path/>
            <v:fill on="f" focussize="0,0"/>
            <v:stroke on="f" joinstyle="miter"/>
            <v:imagedata r:id="rId70" o:title=""/>
            <o:lock v:ext="edit" aspectratio="t"/>
            <w10:wrap type="none"/>
            <w10:anchorlock/>
          </v:shape>
          <o:OLEObject Type="Embed" ProgID="Equation.DSMT4" ShapeID="_x0000_i1054" DrawAspect="Content" ObjectID="_1468075754" r:id="rId69">
            <o:LockedField>false</o:LockedField>
          </o:OLEObject>
        </w:object>
      </w:r>
      <w:r>
        <w:rPr>
          <w:bCs/>
          <w:sz w:val="24"/>
        </w:rPr>
        <w:t>=</w:t>
      </w:r>
      <m:oMath>
        <m:rad>
          <m:radPr>
            <m:degHide m:val="1"/>
            <m:ctrlPr>
              <w:rPr>
                <w:rFonts w:ascii="Cambria Math" w:hAnsi="Cambria Math"/>
                <w:bCs/>
                <w:sz w:val="24"/>
              </w:rPr>
            </m:ctrlPr>
          </m:radPr>
          <m:deg>
            <m:ctrlPr>
              <w:rPr>
                <w:rFonts w:ascii="Cambria Math" w:hAnsi="Cambria Math"/>
                <w:bCs/>
                <w:sz w:val="24"/>
              </w:rPr>
            </m:ctrlPr>
          </m:deg>
          <m:e>
            <m:sSup>
              <m:sSupPr>
                <m:ctrlPr>
                  <w:rPr>
                    <w:rFonts w:ascii="Cambria Math" w:hAnsi="Cambria Math"/>
                    <w:bCs/>
                    <w:sz w:val="24"/>
                  </w:rPr>
                </m:ctrlPr>
              </m:sSupPr>
              <m:e>
                <m:r>
                  <m:rPr/>
                  <w:rPr>
                    <w:rFonts w:ascii="Cambria Math" w:hAnsi="Cambria Math"/>
                    <w:sz w:val="24"/>
                  </w:rPr>
                  <m:t>1.2</m:t>
                </m:r>
                <m:ctrlPr>
                  <w:rPr>
                    <w:rFonts w:ascii="Cambria Math" w:hAnsi="Cambria Math"/>
                    <w:bCs/>
                    <w:sz w:val="24"/>
                  </w:rPr>
                </m:ctrlPr>
              </m:e>
              <m:sup>
                <m:r>
                  <m:rPr/>
                  <w:rPr>
                    <w:rFonts w:ascii="Cambria Math" w:hAnsi="Cambria Math"/>
                    <w:sz w:val="24"/>
                  </w:rPr>
                  <m:t>2</m:t>
                </m:r>
                <m:ctrlPr>
                  <w:rPr>
                    <w:rFonts w:ascii="Cambria Math" w:hAnsi="Cambria Math"/>
                    <w:bCs/>
                    <w:sz w:val="24"/>
                  </w:rPr>
                </m:ctrlPr>
              </m:sup>
            </m:sSup>
            <m:r>
              <m:rPr>
                <m:sty m:val="p"/>
              </m:rPr>
              <w:rPr>
                <w:rFonts w:ascii="Cambria Math" w:hAnsi="Cambria Math"/>
                <w:sz w:val="24"/>
              </w:rPr>
              <m:t>+</m:t>
            </m:r>
            <m:sSup>
              <m:sSupPr>
                <m:ctrlPr>
                  <w:rPr>
                    <w:rFonts w:ascii="Cambria Math" w:hAnsi="Cambria Math"/>
                    <w:bCs/>
                    <w:sz w:val="24"/>
                  </w:rPr>
                </m:ctrlPr>
              </m:sSupPr>
              <m:e>
                <m:r>
                  <m:rPr/>
                  <w:rPr>
                    <w:rFonts w:ascii="Cambria Math" w:hAnsi="Cambria Math"/>
                    <w:sz w:val="24"/>
                  </w:rPr>
                  <m:t>1.2</m:t>
                </m:r>
                <m:ctrlPr>
                  <w:rPr>
                    <w:rFonts w:ascii="Cambria Math" w:hAnsi="Cambria Math"/>
                    <w:bCs/>
                    <w:sz w:val="24"/>
                  </w:rPr>
                </m:ctrlPr>
              </m:e>
              <m:sup>
                <m:r>
                  <m:rPr/>
                  <w:rPr>
                    <w:rFonts w:ascii="Cambria Math" w:hAnsi="Cambria Math"/>
                    <w:sz w:val="24"/>
                  </w:rPr>
                  <m:t>2</m:t>
                </m:r>
                <m:ctrlPr>
                  <w:rPr>
                    <w:rFonts w:ascii="Cambria Math" w:hAnsi="Cambria Math"/>
                    <w:bCs/>
                    <w:sz w:val="24"/>
                  </w:rPr>
                </m:ctrlPr>
              </m:sup>
            </m:sSup>
            <m:ctrlPr>
              <w:rPr>
                <w:rFonts w:ascii="Cambria Math" w:hAnsi="Cambria Math"/>
                <w:bCs/>
                <w:sz w:val="24"/>
              </w:rPr>
            </m:ctrlPr>
          </m:e>
        </m:rad>
        <m:r>
          <m:rPr>
            <m:sty m:val="p"/>
          </m:rPr>
          <w:rPr>
            <w:rFonts w:ascii="Cambria Math" w:hAnsi="Cambria Math"/>
            <w:sz w:val="24"/>
          </w:rPr>
          <m:t>×</m:t>
        </m:r>
        <m:sSup>
          <m:sSupPr>
            <m:ctrlPr>
              <w:rPr>
                <w:rFonts w:ascii="Cambria Math" w:hAnsi="Cambria Math"/>
                <w:bCs/>
                <w:sz w:val="24"/>
              </w:rPr>
            </m:ctrlPr>
          </m:sSupPr>
          <m:e>
            <m:r>
              <m:rPr/>
              <w:rPr>
                <w:rFonts w:ascii="Cambria Math" w:hAnsi="Cambria Math"/>
                <w:sz w:val="24"/>
              </w:rPr>
              <m:t>10</m:t>
            </m:r>
            <m:ctrlPr>
              <w:rPr>
                <w:rFonts w:ascii="Cambria Math" w:hAnsi="Cambria Math"/>
                <w:bCs/>
                <w:sz w:val="24"/>
              </w:rPr>
            </m:ctrlPr>
          </m:e>
          <m:sup>
            <m:r>
              <m:rPr>
                <m:sty m:val="p"/>
              </m:rPr>
              <w:rPr>
                <w:rFonts w:ascii="Cambria Math" w:hAnsi="Cambria Math"/>
                <w:sz w:val="24"/>
              </w:rPr>
              <m:t>−4</m:t>
            </m:r>
            <m:ctrlPr>
              <w:rPr>
                <w:rFonts w:ascii="Cambria Math" w:hAnsi="Cambria Math"/>
                <w:bCs/>
                <w:sz w:val="24"/>
              </w:rPr>
            </m:ctrlPr>
          </m:sup>
        </m:sSup>
        <m:r>
          <m:rPr/>
          <w:rPr>
            <w:rFonts w:ascii="Cambria Math" w:hAnsi="Cambria Math"/>
            <w:sz w:val="24"/>
          </w:rPr>
          <m:t>Q</m:t>
        </m:r>
      </m:oMath>
      <w:r>
        <w:rPr>
          <w:rFonts w:hint="eastAsia"/>
          <w:sz w:val="24"/>
        </w:rPr>
        <w:t>=</w:t>
      </w:r>
      <w:r>
        <w:rPr>
          <w:rFonts w:hint="eastAsia"/>
          <w:bCs/>
          <w:sz w:val="24"/>
        </w:rPr>
        <w:t>1.70</w:t>
      </w:r>
      <w:r>
        <w:rPr>
          <w:sz w:val="24"/>
        </w:rPr>
        <w:t>×10</w:t>
      </w:r>
      <w:r>
        <w:rPr>
          <w:sz w:val="24"/>
          <w:vertAlign w:val="superscript"/>
        </w:rPr>
        <w:t>-4</w:t>
      </w:r>
      <w:r>
        <w:rPr>
          <w:bCs/>
          <w:position w:val="-10"/>
          <w:sz w:val="24"/>
        </w:rPr>
        <w:object>
          <v:shape id="_x0000_i1055" o:spt="75" type="#_x0000_t75" style="height:16.65pt;width:10.75pt;" o:ole="t" filled="f" o:preferrelative="t" stroked="f" coordsize="21600,21600">
            <v:path/>
            <v:fill on="f" focussize="0,0"/>
            <v:stroke on="f" joinstyle="miter"/>
            <v:imagedata r:id="rId72" o:title=""/>
            <o:lock v:ext="edit" aspectratio="t"/>
            <w10:wrap type="none"/>
            <w10:anchorlock/>
          </v:shape>
          <o:OLEObject Type="Embed" ProgID="Equation.3" ShapeID="_x0000_i1055" DrawAspect="Content" ObjectID="_1468075755" r:id="rId71">
            <o:LockedField>false</o:LockedField>
          </o:OLEObject>
        </w:object>
      </w:r>
      <w:r>
        <w:rPr>
          <w:rFonts w:hint="eastAsia"/>
          <w:bCs/>
          <w:position w:val="-10"/>
          <w:sz w:val="24"/>
          <w:lang w:val="en-US" w:eastAsia="zh-CN"/>
        </w:rPr>
        <w:t xml:space="preserve">   </w:t>
      </w: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w:t>
      </w:r>
    </w:p>
    <w:p w14:paraId="7D90D2D0">
      <w:pPr>
        <w:spacing w:line="360" w:lineRule="auto"/>
        <w:rPr>
          <w:sz w:val="24"/>
        </w:rPr>
      </w:pPr>
      <w:r>
        <w:rPr>
          <w:rFonts w:hint="eastAsia"/>
          <w:sz w:val="24"/>
        </w:rPr>
        <w:t>C</w:t>
      </w:r>
      <w:r>
        <w:rPr>
          <w:sz w:val="24"/>
        </w:rPr>
        <w:t>.3.2</w:t>
      </w:r>
      <w:r>
        <w:rPr>
          <w:rFonts w:hint="eastAsia"/>
          <w:sz w:val="24"/>
        </w:rPr>
        <w:t xml:space="preserve"> 标准流量计</w:t>
      </w:r>
      <w:r>
        <w:rPr>
          <w:bCs/>
          <w:sz w:val="24"/>
        </w:rPr>
        <w:t>标准不确定度分量</w:t>
      </w:r>
      <w:r>
        <w:rPr>
          <w:position w:val="-12"/>
          <w:sz w:val="24"/>
        </w:rPr>
        <w:object>
          <v:shape id="_x0000_i1056" o:spt="75" type="#_x0000_t75" style="height:18.25pt;width:30.1pt;" o:ole="t" filled="f" o:preferrelative="t" stroked="f" coordsize="21600,21600">
            <v:path/>
            <v:fill on="f" focussize="0,0"/>
            <v:stroke on="f" joinstyle="miter"/>
            <v:imagedata r:id="rId74" o:title=""/>
            <o:lock v:ext="edit" aspectratio="t"/>
            <w10:wrap type="none"/>
            <w10:anchorlock/>
          </v:shape>
          <o:OLEObject Type="Embed" ProgID="Equation.3" ShapeID="_x0000_i1056" DrawAspect="Content" ObjectID="_1468075756" r:id="rId73">
            <o:LockedField>false</o:LockedField>
          </o:OLEObject>
        </w:object>
      </w:r>
    </w:p>
    <w:p w14:paraId="5D194D31">
      <w:pPr>
        <w:spacing w:line="360" w:lineRule="auto"/>
        <w:ind w:right="105" w:rightChars="50" w:firstLine="480" w:firstLineChars="200"/>
        <w:rPr>
          <w:sz w:val="24"/>
        </w:rPr>
      </w:pPr>
      <w:r>
        <w:rPr>
          <w:position w:val="-12"/>
          <w:sz w:val="24"/>
        </w:rPr>
        <w:object>
          <v:shape id="_x0000_i1057" o:spt="75" type="#_x0000_t75" style="height:18.25pt;width:30.1pt;" o:ole="t" filled="f" o:preferrelative="t" stroked="f" coordsize="21600,21600">
            <v:path/>
            <v:fill on="f" focussize="0,0"/>
            <v:stroke on="f" joinstyle="miter"/>
            <v:imagedata r:id="rId74" o:title=""/>
            <o:lock v:ext="edit" aspectratio="t"/>
            <w10:wrap type="none"/>
            <w10:anchorlock/>
          </v:shape>
          <o:OLEObject Type="Embed" ProgID="Equation.3" ShapeID="_x0000_i1057" DrawAspect="Content" ObjectID="_1468075757" r:id="rId75">
            <o:LockedField>false</o:LockedField>
          </o:OLEObject>
        </w:object>
      </w:r>
      <w:r>
        <w:rPr>
          <w:bCs/>
          <w:sz w:val="24"/>
        </w:rPr>
        <w:t>主要由</w:t>
      </w:r>
      <w:r>
        <w:rPr>
          <w:rFonts w:hint="eastAsia"/>
          <w:bCs/>
          <w:sz w:val="24"/>
        </w:rPr>
        <w:t>标准流量计</w:t>
      </w:r>
      <w:r>
        <w:rPr>
          <w:rFonts w:hint="eastAsia"/>
          <w:sz w:val="24"/>
        </w:rPr>
        <w:t>不确定度分量</w:t>
      </w:r>
      <w:r>
        <w:rPr>
          <w:sz w:val="24"/>
        </w:rPr>
        <w:t>。</w:t>
      </w:r>
    </w:p>
    <w:p w14:paraId="25DD3C50">
      <w:pPr>
        <w:spacing w:line="360" w:lineRule="auto"/>
        <w:ind w:right="105" w:rightChars="50" w:firstLine="480" w:firstLineChars="200"/>
        <w:rPr>
          <w:sz w:val="24"/>
        </w:rPr>
      </w:pPr>
      <w:r>
        <w:rPr>
          <w:rFonts w:hint="eastAsia"/>
          <w:sz w:val="24"/>
        </w:rPr>
        <w:t>根据标准流量说明书，其最大允许误差为</w:t>
      </w:r>
      <w:r>
        <w:rPr>
          <w:rFonts w:hint="eastAsia"/>
          <w:sz w:val="24"/>
          <w:lang w:val="en-US" w:eastAsia="zh-CN"/>
        </w:rPr>
        <w:t>±0.15 %</w:t>
      </w:r>
      <w:r>
        <w:rPr>
          <w:rFonts w:hint="eastAsia"/>
          <w:sz w:val="24"/>
        </w:rPr>
        <w:t>，</w:t>
      </w:r>
      <w:r>
        <w:rPr>
          <w:i/>
          <w:sz w:val="24"/>
        </w:rPr>
        <w:t>k</w:t>
      </w:r>
      <w:r>
        <w:rPr>
          <w:sz w:val="24"/>
        </w:rPr>
        <w:t>=</w:t>
      </w:r>
      <w:r>
        <w:rPr>
          <w:rFonts w:hint="eastAsia"/>
          <w:sz w:val="24"/>
        </w:rPr>
        <w:t>2</w:t>
      </w:r>
      <w:r>
        <w:rPr>
          <w:sz w:val="24"/>
        </w:rPr>
        <w:t>，</w:t>
      </w:r>
      <w:r>
        <w:rPr>
          <w:rFonts w:hint="eastAsia"/>
          <w:sz w:val="24"/>
        </w:rPr>
        <w:t>因此，</w:t>
      </w:r>
      <w:r>
        <w:rPr>
          <w:sz w:val="24"/>
        </w:rPr>
        <w:t>标准不确定度分量为</w:t>
      </w:r>
      <w:r>
        <w:rPr>
          <w:rFonts w:hint="eastAsia"/>
          <w:sz w:val="24"/>
        </w:rPr>
        <w:t>：</w:t>
      </w:r>
    </w:p>
    <w:p w14:paraId="7D71FD81">
      <w:pPr>
        <w:spacing w:line="360" w:lineRule="auto"/>
        <w:ind w:right="105" w:rightChars="50"/>
        <w:jc w:val="center"/>
        <w:rPr>
          <w:color w:val="000000" w:themeColor="text1"/>
          <w:sz w:val="24"/>
          <w14:textFill>
            <w14:solidFill>
              <w14:schemeClr w14:val="tx1"/>
            </w14:solidFill>
          </w14:textFill>
        </w:rPr>
      </w:pPr>
      <w:r>
        <w:rPr>
          <w:rFonts w:hint="eastAsia"/>
          <w:position w:val="-28"/>
          <w:sz w:val="24"/>
          <w:lang w:val="en-US" w:eastAsia="zh-CN"/>
        </w:rPr>
        <w:t xml:space="preserve">                      </w:t>
      </w:r>
      <w:r>
        <w:rPr>
          <w:position w:val="-28"/>
          <w:sz w:val="24"/>
        </w:rPr>
        <w:object>
          <v:shape id="_x0000_i1058" o:spt="75" type="#_x0000_t75" style="height:33.45pt;width:95.15pt;" o:ole="t" filled="f" o:preferrelative="t" stroked="f" coordsize="21600,21600">
            <v:path/>
            <v:fill on="f" focussize="0,0"/>
            <v:stroke on="f" joinstyle="miter"/>
            <v:imagedata r:id="rId77" o:title=""/>
            <o:lock v:ext="edit" aspectratio="t"/>
            <w10:wrap type="none"/>
            <w10:anchorlock/>
          </v:shape>
          <o:OLEObject Type="Embed" ProgID="Equation.DSMT4" ShapeID="_x0000_i1058" DrawAspect="Content" ObjectID="_1468075758" r:id="rId76">
            <o:LockedField>false</o:LockedField>
          </o:OLEObject>
        </w:object>
      </w:r>
      <w:r>
        <w:rPr>
          <w:sz w:val="24"/>
        </w:rPr>
        <w:t>=</w:t>
      </w:r>
      <w:r>
        <w:rPr>
          <w:rFonts w:hint="eastAsia"/>
          <w:bCs/>
          <w:sz w:val="24"/>
          <w:lang w:val="en-US" w:eastAsia="zh-CN"/>
        </w:rPr>
        <w:t>8.7</w:t>
      </w:r>
      <w:r>
        <w:rPr>
          <w:sz w:val="24"/>
        </w:rPr>
        <w:t>×10</w:t>
      </w:r>
      <w:r>
        <w:rPr>
          <w:sz w:val="24"/>
          <w:vertAlign w:val="superscript"/>
        </w:rPr>
        <w:t>-4</w:t>
      </w:r>
      <w:r>
        <w:rPr>
          <w:position w:val="-12"/>
        </w:rPr>
        <w:object>
          <v:shape id="_x0000_i1059" o:spt="75" type="#_x0000_t75" style="height:18.25pt;width:16.65pt;" o:ole="t" filled="f" o:preferrelative="t" stroked="f" coordsize="21600,21600">
            <v:path/>
            <v:fill on="f" focussize="0,0"/>
            <v:stroke on="f" joinstyle="miter"/>
            <v:imagedata r:id="rId79" o:title=""/>
            <o:lock v:ext="edit" aspectratio="t"/>
            <w10:wrap type="none"/>
            <w10:anchorlock/>
          </v:shape>
          <o:OLEObject Type="Embed" ProgID="Equation.3" ShapeID="_x0000_i1059" DrawAspect="Content" ObjectID="_1468075759" r:id="rId78">
            <o:LockedField>false</o:LockedField>
          </o:OLEObject>
        </w:object>
      </w:r>
      <w:r>
        <w:rPr>
          <w:rFonts w:hint="eastAsia"/>
          <w:position w:val="-12"/>
          <w:lang w:val="en-US" w:eastAsia="zh-CN"/>
        </w:rPr>
        <w:t xml:space="preserve">               </w:t>
      </w: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w:t>
      </w:r>
    </w:p>
    <w:p w14:paraId="0CB79B6D">
      <w:pPr>
        <w:spacing w:line="360" w:lineRule="auto"/>
        <w:rPr>
          <w:sz w:val="24"/>
          <w:vertAlign w:val="subscript"/>
        </w:rPr>
      </w:pPr>
      <w:r>
        <w:rPr>
          <w:color w:val="000000" w:themeColor="text1"/>
          <w:sz w:val="24"/>
          <w14:textFill>
            <w14:solidFill>
              <w14:schemeClr w14:val="tx1"/>
            </w14:solidFill>
          </w14:textFill>
        </w:rPr>
        <w:t xml:space="preserve">C.4 </w:t>
      </w:r>
      <w:r>
        <w:rPr>
          <w:sz w:val="24"/>
        </w:rPr>
        <w:t xml:space="preserve"> 合成标准不确定度</w:t>
      </w:r>
    </w:p>
    <w:p w14:paraId="79334D03">
      <w:pPr>
        <w:spacing w:line="360" w:lineRule="auto"/>
        <w:ind w:firstLine="600" w:firstLineChars="250"/>
        <w:rPr>
          <w:sz w:val="24"/>
        </w:rPr>
      </w:pPr>
      <w:r>
        <w:rPr>
          <w:sz w:val="24"/>
        </w:rPr>
        <w:t>标准不确定度一览表见表1。</w:t>
      </w:r>
    </w:p>
    <w:p w14:paraId="1579B87A">
      <w:pPr>
        <w:spacing w:line="360" w:lineRule="auto"/>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表C.</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 xml:space="preserve"> 标准不确定度分量汇总表</w:t>
      </w:r>
    </w:p>
    <w:tbl>
      <w:tblPr>
        <w:tblStyle w:val="2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255"/>
        <w:gridCol w:w="2267"/>
        <w:gridCol w:w="1878"/>
        <w:gridCol w:w="1078"/>
        <w:gridCol w:w="1555"/>
      </w:tblGrid>
      <w:tr w14:paraId="308C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078" w:type="dxa"/>
            <w:gridSpan w:val="2"/>
            <w:vAlign w:val="center"/>
          </w:tcPr>
          <w:p w14:paraId="6BE87C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输入量</w:t>
            </w:r>
          </w:p>
        </w:tc>
        <w:tc>
          <w:tcPr>
            <w:tcW w:w="2267" w:type="dxa"/>
            <w:vAlign w:val="center"/>
          </w:tcPr>
          <w:p w14:paraId="5CB051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不确定度来源</w:t>
            </w:r>
          </w:p>
        </w:tc>
        <w:tc>
          <w:tcPr>
            <w:tcW w:w="1878" w:type="dxa"/>
            <w:tcBorders>
              <w:left w:val="single" w:color="auto" w:sz="4" w:space="0"/>
            </w:tcBorders>
            <w:vAlign w:val="center"/>
          </w:tcPr>
          <w:p w14:paraId="32C3AD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标准不确定度</w:t>
            </w:r>
            <w:r>
              <w:rPr>
                <w:rFonts w:hint="eastAsia"/>
                <w:color w:val="000000" w:themeColor="text1"/>
                <w:kern w:val="0"/>
                <w:sz w:val="20"/>
                <w:szCs w:val="21"/>
                <w14:textFill>
                  <w14:solidFill>
                    <w14:schemeClr w14:val="tx1"/>
                  </w14:solidFill>
                </w14:textFill>
              </w:rPr>
              <w:t>分量</w:t>
            </w:r>
          </w:p>
          <w:p w14:paraId="57669B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kg</w:t>
            </w:r>
          </w:p>
        </w:tc>
        <w:tc>
          <w:tcPr>
            <w:tcW w:w="1078" w:type="dxa"/>
            <w:vAlign w:val="center"/>
          </w:tcPr>
          <w:p w14:paraId="58A1F4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灵敏系数</w:t>
            </w:r>
            <w:r>
              <w:rPr>
                <w:rFonts w:hint="eastAsia"/>
                <w:color w:val="000000" w:themeColor="text1"/>
                <w:kern w:val="0"/>
                <w:sz w:val="20"/>
                <w:szCs w:val="21"/>
                <w14:textFill>
                  <w14:solidFill>
                    <w14:schemeClr w14:val="tx1"/>
                  </w14:solidFill>
                </w14:textFill>
              </w:rPr>
              <w:t>1/kg</w:t>
            </w:r>
          </w:p>
        </w:tc>
        <w:tc>
          <w:tcPr>
            <w:tcW w:w="1555" w:type="dxa"/>
            <w:vAlign w:val="center"/>
          </w:tcPr>
          <w:p w14:paraId="7C810C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输出不确定度分量</w:t>
            </w:r>
          </w:p>
        </w:tc>
      </w:tr>
      <w:tr w14:paraId="6DCE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3" w:type="dxa"/>
            <w:vMerge w:val="restart"/>
            <w:vAlign w:val="center"/>
          </w:tcPr>
          <w:p w14:paraId="02B09B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Calibri" w:hAnsi="Calibri"/>
                <w:color w:val="000000" w:themeColor="text1"/>
                <w:kern w:val="0"/>
                <w:sz w:val="20"/>
                <w:szCs w:val="21"/>
                <w14:textFill>
                  <w14:solidFill>
                    <w14:schemeClr w14:val="tx1"/>
                  </w14:solidFill>
                </w14:textFill>
              </w:rPr>
            </w:pPr>
            <m:oMathPara>
              <m:oMath>
                <m:r>
                  <m:rPr>
                    <m:nor/>
                  </m:rPr>
                  <w:rPr>
                    <w:i/>
                    <w:color w:val="000000" w:themeColor="text1"/>
                    <w:kern w:val="0"/>
                    <w:sz w:val="24"/>
                    <w14:textFill>
                      <w14:solidFill>
                        <w14:schemeClr w14:val="tx1"/>
                      </w14:solidFill>
                    </w14:textFill>
                  </w:rPr>
                  <m:t>u</m:t>
                </m:r>
                <m:d>
                  <m:dPr>
                    <m:ctrlPr>
                      <w:rPr>
                        <w:rFonts w:ascii="Cambria Math" w:hAnsi="Cambria Math"/>
                        <w:i/>
                        <w:color w:val="000000" w:themeColor="text1"/>
                        <w:kern w:val="0"/>
                        <w:sz w:val="24"/>
                        <w14:textFill>
                          <w14:solidFill>
                            <w14:schemeClr w14:val="tx1"/>
                          </w14:solidFill>
                        </w14:textFill>
                      </w:rPr>
                    </m:ctrlPr>
                  </m:dPr>
                  <m:e>
                    <m:r>
                      <m:rPr>
                        <m:nor/>
                      </m:rPr>
                      <w:rPr>
                        <w:rFonts w:hint="eastAsia" w:ascii="Cambria Math"/>
                        <w:i/>
                        <w:color w:val="000000" w:themeColor="text1"/>
                        <w:kern w:val="0"/>
                        <w:sz w:val="24"/>
                        <w14:textFill>
                          <w14:solidFill>
                            <w14:schemeClr w14:val="tx1"/>
                          </w14:solidFill>
                        </w14:textFill>
                      </w:rPr>
                      <m:t>Q</m:t>
                    </m:r>
                    <m:ctrlPr>
                      <w:rPr>
                        <w:rFonts w:ascii="Cambria Math" w:hAnsi="Cambria Math"/>
                        <w:i/>
                        <w:color w:val="000000" w:themeColor="text1"/>
                        <w:kern w:val="0"/>
                        <w:sz w:val="24"/>
                        <w14:textFill>
                          <w14:solidFill>
                            <w14:schemeClr w14:val="tx1"/>
                          </w14:solidFill>
                        </w14:textFill>
                      </w:rPr>
                    </m:ctrlPr>
                  </m:e>
                </m:d>
              </m:oMath>
            </m:oMathPara>
          </w:p>
        </w:tc>
        <w:tc>
          <w:tcPr>
            <w:tcW w:w="1255" w:type="dxa"/>
            <w:vAlign w:val="center"/>
          </w:tcPr>
          <w:p w14:paraId="0BB352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
                <w:color w:val="000000" w:themeColor="text1"/>
                <w:kern w:val="0"/>
                <w:sz w:val="20"/>
                <w:szCs w:val="21"/>
                <w14:textFill>
                  <w14:solidFill>
                    <w14:schemeClr w14:val="tx1"/>
                  </w14:solidFill>
                </w14:textFill>
              </w:rPr>
            </w:pPr>
            <w:r>
              <w:rPr>
                <w:kern w:val="2"/>
                <w:position w:val="-14"/>
                <w:sz w:val="24"/>
              </w:rPr>
              <w:object>
                <v:shape id="_x0000_i1060" o:spt="75" type="#_x0000_t75" style="height:20.95pt;width:32.25pt;" o:ole="t" filled="f" o:preferrelative="t" stroked="f" coordsize="21600,21600">
                  <v:path/>
                  <v:fill on="f" focussize="0,0"/>
                  <v:stroke on="f" joinstyle="miter"/>
                  <v:imagedata r:id="rId49" o:title=""/>
                  <o:lock v:ext="edit" aspectratio="t"/>
                  <w10:wrap type="none"/>
                  <w10:anchorlock/>
                </v:shape>
                <o:OLEObject Type="Embed" ProgID="Equation.DSMT4" ShapeID="_x0000_i1060" DrawAspect="Content" ObjectID="_1468075760" r:id="rId80">
                  <o:LockedField>false</o:LockedField>
                </o:OLEObject>
              </w:object>
            </w:r>
          </w:p>
        </w:tc>
        <w:tc>
          <w:tcPr>
            <w:tcW w:w="2267" w:type="dxa"/>
            <w:vAlign w:val="center"/>
          </w:tcPr>
          <w:p w14:paraId="5A9662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被校</w:t>
            </w:r>
            <w:r>
              <w:rPr>
                <w:rFonts w:hint="eastAsia"/>
                <w:color w:val="000000" w:themeColor="text1"/>
                <w:kern w:val="0"/>
                <w:sz w:val="20"/>
                <w:szCs w:val="21"/>
                <w14:textFill>
                  <w14:solidFill>
                    <w14:schemeClr w14:val="tx1"/>
                  </w14:solidFill>
                </w14:textFill>
              </w:rPr>
              <w:t>流量计</w:t>
            </w:r>
            <w:r>
              <w:rPr>
                <w:color w:val="000000" w:themeColor="text1"/>
                <w:kern w:val="0"/>
                <w:sz w:val="20"/>
                <w:szCs w:val="21"/>
                <w14:textFill>
                  <w14:solidFill>
                    <w14:schemeClr w14:val="tx1"/>
                  </w14:solidFill>
                </w14:textFill>
              </w:rPr>
              <w:t>测量重复性</w:t>
            </w:r>
          </w:p>
        </w:tc>
        <w:tc>
          <w:tcPr>
            <w:tcW w:w="1878" w:type="dxa"/>
            <w:tcBorders>
              <w:left w:val="single" w:color="auto" w:sz="4" w:space="0"/>
            </w:tcBorders>
            <w:vAlign w:val="center"/>
          </w:tcPr>
          <w:p w14:paraId="49A04A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kern w:val="0"/>
                <w:sz w:val="24"/>
              </w:rPr>
              <w:t>1.2</w:t>
            </w:r>
            <w:r>
              <w:rPr>
                <w:kern w:val="0"/>
                <w:sz w:val="24"/>
              </w:rPr>
              <w:t>×10</w:t>
            </w:r>
            <w:r>
              <w:rPr>
                <w:kern w:val="0"/>
                <w:sz w:val="24"/>
                <w:vertAlign w:val="superscript"/>
              </w:rPr>
              <w:t>-4</w:t>
            </w:r>
            <w:r>
              <w:rPr>
                <w:bCs/>
                <w:kern w:val="2"/>
                <w:position w:val="-10"/>
                <w:sz w:val="24"/>
              </w:rPr>
              <w:object>
                <v:shape id="_x0000_i1061" o:spt="75" type="#_x0000_t75" style="height:16.65pt;width:10.75pt;" o:ole="t" filled="f" o:preferrelative="t" stroked="f" coordsize="21600,21600">
                  <v:path/>
                  <v:fill on="f" focussize="0,0"/>
                  <v:stroke on="f" joinstyle="miter"/>
                  <v:imagedata r:id="rId72" o:title=""/>
                  <o:lock v:ext="edit" aspectratio="t"/>
                  <w10:wrap type="none"/>
                  <w10:anchorlock/>
                </v:shape>
                <o:OLEObject Type="Embed" ProgID="Equation.3" ShapeID="_x0000_i1061" DrawAspect="Content" ObjectID="_1468075761" r:id="rId81">
                  <o:LockedField>false</o:LockedField>
                </o:OLEObject>
              </w:object>
            </w:r>
          </w:p>
        </w:tc>
        <w:tc>
          <w:tcPr>
            <w:tcW w:w="1078" w:type="dxa"/>
            <w:vMerge w:val="restart"/>
            <w:vAlign w:val="center"/>
          </w:tcPr>
          <w:p w14:paraId="360AAB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ascii="宋体" w:hAnsi="宋体"/>
                <w:kern w:val="2"/>
                <w:position w:val="-30"/>
                <w:sz w:val="24"/>
              </w:rPr>
              <w:object>
                <v:shape id="_x0000_i1062" o:spt="75" type="#_x0000_t75" style="height:32.25pt;width:17.2pt;" o:ole="t" filled="f" o:preferrelative="t" stroked="f" coordsize="21600,21600">
                  <v:path/>
                  <v:fill on="f" focussize="0,0"/>
                  <v:stroke on="f" joinstyle="miter"/>
                  <v:imagedata r:id="rId83" o:title=""/>
                  <o:lock v:ext="edit" aspectratio="t"/>
                  <w10:wrap type="none"/>
                  <w10:anchorlock/>
                </v:shape>
                <o:OLEObject Type="Embed" ProgID="Equation.3" ShapeID="_x0000_i1062" DrawAspect="Content" ObjectID="_1468075762" r:id="rId82">
                  <o:LockedField>false</o:LockedField>
                </o:OLEObject>
              </w:object>
            </w:r>
          </w:p>
        </w:tc>
        <w:tc>
          <w:tcPr>
            <w:tcW w:w="1555" w:type="dxa"/>
            <w:vMerge w:val="restart"/>
            <w:vAlign w:val="center"/>
          </w:tcPr>
          <w:p w14:paraId="7EA383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bCs/>
                <w:kern w:val="0"/>
                <w:sz w:val="24"/>
              </w:rPr>
              <w:t>1.</w:t>
            </w:r>
            <w:r>
              <w:rPr>
                <w:rFonts w:hint="eastAsia"/>
                <w:bCs/>
                <w:kern w:val="0"/>
                <w:sz w:val="24"/>
                <w:lang w:val="en-US" w:eastAsia="zh-CN"/>
              </w:rPr>
              <w:t>8</w:t>
            </w:r>
            <w:r>
              <w:rPr>
                <w:kern w:val="0"/>
                <w:sz w:val="24"/>
              </w:rPr>
              <w:t>×10</w:t>
            </w:r>
            <w:r>
              <w:rPr>
                <w:kern w:val="0"/>
                <w:sz w:val="24"/>
                <w:vertAlign w:val="superscript"/>
              </w:rPr>
              <w:t>-4</w:t>
            </w:r>
            <w:r>
              <w:rPr>
                <w:rFonts w:ascii="宋体" w:hAnsi="宋体"/>
                <w:kern w:val="2"/>
                <w:position w:val="-30"/>
                <w:sz w:val="24"/>
              </w:rPr>
              <w:object>
                <v:shape id="_x0000_i1063" o:spt="75" type="#_x0000_t75" style="height:32.25pt;width:17.2pt;" o:ole="t" filled="f" o:preferrelative="t" stroked="f" coordsize="21600,21600">
                  <v:path/>
                  <v:fill on="f" focussize="0,0"/>
                  <v:stroke on="f" joinstyle="miter"/>
                  <v:imagedata r:id="rId85" o:title=""/>
                  <o:lock v:ext="edit" aspectratio="t"/>
                  <w10:wrap type="none"/>
                  <w10:anchorlock/>
                </v:shape>
                <o:OLEObject Type="Embed" ProgID="Equation.3" ShapeID="_x0000_i1063" DrawAspect="Content" ObjectID="_1468075763" r:id="rId84">
                  <o:LockedField>false</o:LockedField>
                </o:OLEObject>
              </w:object>
            </w:r>
          </w:p>
        </w:tc>
      </w:tr>
      <w:tr w14:paraId="23EE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3" w:type="dxa"/>
            <w:vMerge w:val="continue"/>
            <w:vAlign w:val="center"/>
          </w:tcPr>
          <w:p w14:paraId="739860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黑体" w:hAnsi="黑体" w:eastAsia="黑体"/>
                <w:color w:val="000000" w:themeColor="text1"/>
                <w:kern w:val="0"/>
                <w:sz w:val="20"/>
                <w:szCs w:val="21"/>
                <w14:textFill>
                  <w14:solidFill>
                    <w14:schemeClr w14:val="tx1"/>
                  </w14:solidFill>
                </w14:textFill>
              </w:rPr>
            </w:pPr>
          </w:p>
        </w:tc>
        <w:tc>
          <w:tcPr>
            <w:tcW w:w="1255" w:type="dxa"/>
            <w:vAlign w:val="center"/>
          </w:tcPr>
          <w:p w14:paraId="03DD15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
                <w:color w:val="000000" w:themeColor="text1"/>
                <w:kern w:val="0"/>
                <w:sz w:val="20"/>
                <w:szCs w:val="21"/>
                <w14:textFill>
                  <w14:solidFill>
                    <w14:schemeClr w14:val="tx1"/>
                  </w14:solidFill>
                </w14:textFill>
              </w:rPr>
            </w:pPr>
            <w:r>
              <w:rPr>
                <w:kern w:val="2"/>
                <w:position w:val="-14"/>
                <w:sz w:val="24"/>
              </w:rPr>
              <w:object>
                <v:shape id="_x0000_i1064" o:spt="75" type="#_x0000_t75" style="height:20.95pt;width:32.8pt;" o:ole="t" filled="f" o:preferrelative="t" stroked="f" coordsize="21600,21600">
                  <v:path/>
                  <v:fill on="f" focussize="0,0"/>
                  <v:stroke on="f" joinstyle="miter"/>
                  <v:imagedata r:id="rId61" o:title=""/>
                  <o:lock v:ext="edit" aspectratio="t"/>
                  <w10:wrap type="none"/>
                  <w10:anchorlock/>
                </v:shape>
                <o:OLEObject Type="Embed" ProgID="Equation.DSMT4" ShapeID="_x0000_i1064" DrawAspect="Content" ObjectID="_1468075764" r:id="rId86">
                  <o:LockedField>false</o:LockedField>
                </o:OLEObject>
              </w:object>
            </w:r>
          </w:p>
        </w:tc>
        <w:tc>
          <w:tcPr>
            <w:tcW w:w="2267" w:type="dxa"/>
            <w:vAlign w:val="center"/>
          </w:tcPr>
          <w:p w14:paraId="4A3F74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温度测量</w:t>
            </w:r>
            <w:r>
              <w:rPr>
                <w:rFonts w:hint="eastAsia"/>
                <w:color w:val="000000" w:themeColor="text1"/>
                <w:kern w:val="0"/>
                <w:sz w:val="20"/>
                <w:szCs w:val="21"/>
                <w14:textFill>
                  <w14:solidFill>
                    <w14:schemeClr w14:val="tx1"/>
                  </w14:solidFill>
                </w14:textFill>
              </w:rPr>
              <w:t>误差</w:t>
            </w:r>
          </w:p>
        </w:tc>
        <w:tc>
          <w:tcPr>
            <w:tcW w:w="1878" w:type="dxa"/>
            <w:tcBorders>
              <w:left w:val="single" w:color="auto" w:sz="4" w:space="0"/>
            </w:tcBorders>
            <w:vAlign w:val="center"/>
          </w:tcPr>
          <w:p w14:paraId="32494B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kern w:val="0"/>
                <w:sz w:val="24"/>
              </w:rPr>
              <w:t>1.2</w:t>
            </w:r>
            <w:r>
              <w:rPr>
                <w:kern w:val="0"/>
                <w:sz w:val="24"/>
              </w:rPr>
              <w:t>×10</w:t>
            </w:r>
            <w:r>
              <w:rPr>
                <w:kern w:val="0"/>
                <w:sz w:val="24"/>
                <w:vertAlign w:val="superscript"/>
              </w:rPr>
              <w:t>-</w:t>
            </w:r>
            <w:r>
              <w:rPr>
                <w:rFonts w:hint="eastAsia"/>
                <w:kern w:val="0"/>
                <w:sz w:val="24"/>
                <w:vertAlign w:val="superscript"/>
              </w:rPr>
              <w:t>4</w:t>
            </w:r>
            <w:r>
              <w:rPr>
                <w:bCs/>
                <w:kern w:val="2"/>
                <w:position w:val="-10"/>
                <w:sz w:val="24"/>
              </w:rPr>
              <w:object>
                <v:shape id="_x0000_i1065" o:spt="75" type="#_x0000_t75" style="height:16.65pt;width:10.75pt;" o:ole="t" filled="f" o:preferrelative="t" stroked="f" coordsize="21600,21600">
                  <v:path/>
                  <v:fill on="f" focussize="0,0"/>
                  <v:stroke on="f" joinstyle="miter"/>
                  <v:imagedata r:id="rId55" o:title=""/>
                  <o:lock v:ext="edit" aspectratio="t"/>
                  <w10:wrap type="none"/>
                  <w10:anchorlock/>
                </v:shape>
                <o:OLEObject Type="Embed" ProgID="Equation.3" ShapeID="_x0000_i1065" DrawAspect="Content" ObjectID="_1468075765" r:id="rId87">
                  <o:LockedField>false</o:LockedField>
                </o:OLEObject>
              </w:object>
            </w:r>
          </w:p>
        </w:tc>
        <w:tc>
          <w:tcPr>
            <w:tcW w:w="1078" w:type="dxa"/>
            <w:vMerge w:val="continue"/>
            <w:vAlign w:val="center"/>
          </w:tcPr>
          <w:p w14:paraId="5FF34F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c>
          <w:tcPr>
            <w:tcW w:w="1555" w:type="dxa"/>
            <w:vMerge w:val="continue"/>
            <w:vAlign w:val="center"/>
          </w:tcPr>
          <w:p w14:paraId="091B49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p>
        </w:tc>
      </w:tr>
      <w:tr w14:paraId="4E9A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078" w:type="dxa"/>
            <w:gridSpan w:val="2"/>
            <w:vAlign w:val="center"/>
          </w:tcPr>
          <w:p w14:paraId="6C4054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
                <w:color w:val="000000" w:themeColor="text1"/>
                <w:kern w:val="0"/>
                <w:sz w:val="20"/>
                <w:szCs w:val="21"/>
                <w14:textFill>
                  <w14:solidFill>
                    <w14:schemeClr w14:val="tx1"/>
                  </w14:solidFill>
                </w14:textFill>
              </w:rPr>
            </w:pPr>
            <w:r>
              <w:rPr>
                <w:bCs/>
                <w:kern w:val="2"/>
                <w:position w:val="-14"/>
                <w:sz w:val="24"/>
              </w:rPr>
              <w:object>
                <v:shape id="_x0000_i1066" o:spt="75" type="#_x0000_t75" style="height:20.95pt;width:32.8pt;" o:ole="t" filled="f" o:preferrelative="t" stroked="f" coordsize="21600,21600">
                  <v:path/>
                  <v:fill on="f" focussize="0,0"/>
                  <v:stroke on="f" joinstyle="miter"/>
                  <v:imagedata r:id="rId89" o:title=""/>
                  <o:lock v:ext="edit" aspectratio="t"/>
                  <w10:wrap type="none"/>
                  <w10:anchorlock/>
                </v:shape>
                <o:OLEObject Type="Embed" ProgID="Equation.DSMT4" ShapeID="_x0000_i1066" DrawAspect="Content" ObjectID="_1468075766" r:id="rId88">
                  <o:LockedField>false</o:LockedField>
                </o:OLEObject>
              </w:object>
            </w:r>
          </w:p>
        </w:tc>
        <w:tc>
          <w:tcPr>
            <w:tcW w:w="2267" w:type="dxa"/>
            <w:vAlign w:val="center"/>
          </w:tcPr>
          <w:p w14:paraId="6C385D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标准流量计不确定度分量</w:t>
            </w:r>
          </w:p>
        </w:tc>
        <w:tc>
          <w:tcPr>
            <w:tcW w:w="1878" w:type="dxa"/>
            <w:tcBorders>
              <w:left w:val="single" w:color="auto" w:sz="4" w:space="0"/>
            </w:tcBorders>
            <w:vAlign w:val="center"/>
          </w:tcPr>
          <w:p w14:paraId="40924FC3">
            <w:pPr>
              <w:keepNext w:val="0"/>
              <w:keepLines w:val="0"/>
              <w:pageBreakBefore w:val="0"/>
              <w:widowControl w:val="0"/>
              <w:kinsoku/>
              <w:wordWrap/>
              <w:overflowPunct/>
              <w:topLinePunct w:val="0"/>
              <w:autoSpaceDE/>
              <w:autoSpaceDN/>
              <w:bidi w:val="0"/>
              <w:adjustRightInd w:val="0"/>
              <w:snapToGrid w:val="0"/>
              <w:spacing w:line="240" w:lineRule="auto"/>
              <w:ind w:right="105" w:rightChars="50"/>
              <w:jc w:val="center"/>
              <w:textAlignment w:val="auto"/>
              <w:rPr>
                <w:kern w:val="0"/>
                <w:sz w:val="24"/>
              </w:rPr>
            </w:pPr>
            <w:r>
              <w:rPr>
                <w:rFonts w:hint="eastAsia"/>
                <w:bCs/>
                <w:kern w:val="0"/>
                <w:sz w:val="24"/>
                <w:lang w:val="en-US" w:eastAsia="zh-CN"/>
              </w:rPr>
              <w:t>8.7</w:t>
            </w:r>
            <w:r>
              <w:rPr>
                <w:kern w:val="0"/>
                <w:sz w:val="24"/>
              </w:rPr>
              <w:t>×10</w:t>
            </w:r>
            <w:r>
              <w:rPr>
                <w:kern w:val="0"/>
                <w:sz w:val="24"/>
                <w:vertAlign w:val="superscript"/>
              </w:rPr>
              <w:t>-4</w:t>
            </w:r>
            <w:r>
              <w:rPr>
                <w:kern w:val="2"/>
                <w:position w:val="-12"/>
                <w:sz w:val="21"/>
              </w:rPr>
              <w:object>
                <v:shape id="_x0000_i1067" o:spt="75" type="#_x0000_t75" style="height:18.25pt;width:16.65pt;" o:ole="t" filled="f" o:preferrelative="t" stroked="f" coordsize="21600,21600">
                  <v:path/>
                  <v:fill on="f" focussize="0,0"/>
                  <v:stroke on="f" joinstyle="miter"/>
                  <v:imagedata r:id="rId79" o:title=""/>
                  <o:lock v:ext="edit" aspectratio="t"/>
                  <w10:wrap type="none"/>
                  <w10:anchorlock/>
                </v:shape>
                <o:OLEObject Type="Embed" ProgID="Equation.3" ShapeID="_x0000_i1067" DrawAspect="Content" ObjectID="_1468075767" r:id="rId90">
                  <o:LockedField>false</o:LockedField>
                </o:OLEObject>
              </w:object>
            </w:r>
          </w:p>
        </w:tc>
        <w:tc>
          <w:tcPr>
            <w:tcW w:w="1078" w:type="dxa"/>
            <w:vAlign w:val="center"/>
          </w:tcPr>
          <w:p w14:paraId="25DD89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ascii="宋体" w:hAnsi="宋体"/>
                <w:kern w:val="2"/>
                <w:position w:val="-30"/>
                <w:sz w:val="24"/>
              </w:rPr>
              <w:object>
                <v:shape id="_x0000_i1068" o:spt="75" type="#_x0000_t75" style="height:32.25pt;width:25.25pt;" o:ole="t" filled="f" o:preferrelative="t" stroked="f" coordsize="21600,21600">
                  <v:path/>
                  <v:fill on="f" focussize="0,0"/>
                  <v:stroke on="f" joinstyle="miter"/>
                  <v:imagedata r:id="rId92" o:title=""/>
                  <o:lock v:ext="edit" aspectratio="t"/>
                  <w10:wrap type="none"/>
                  <w10:anchorlock/>
                </v:shape>
                <o:OLEObject Type="Embed" ProgID="Equation.DSMT4" ShapeID="_x0000_i1068" DrawAspect="Content" ObjectID="_1468075768" r:id="rId91">
                  <o:LockedField>false</o:LockedField>
                </o:OLEObject>
              </w:object>
            </w:r>
          </w:p>
        </w:tc>
        <w:tc>
          <w:tcPr>
            <w:tcW w:w="1555" w:type="dxa"/>
            <w:vAlign w:val="center"/>
          </w:tcPr>
          <w:p w14:paraId="6A8787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0"/>
                <w:szCs w:val="21"/>
                <w14:textFill>
                  <w14:solidFill>
                    <w14:schemeClr w14:val="tx1"/>
                  </w14:solidFill>
                </w14:textFill>
              </w:rPr>
            </w:pPr>
            <w:r>
              <w:rPr>
                <w:rFonts w:hint="eastAsia" w:ascii="宋体" w:hAnsi="宋体"/>
                <w:kern w:val="0"/>
                <w:sz w:val="24"/>
              </w:rPr>
              <w:t>-</w:t>
            </w:r>
            <w:r>
              <w:rPr>
                <w:rFonts w:hint="eastAsia"/>
                <w:bCs/>
                <w:kern w:val="0"/>
                <w:sz w:val="24"/>
                <w:lang w:val="en-US" w:eastAsia="zh-CN"/>
              </w:rPr>
              <w:t>8.7</w:t>
            </w:r>
            <w:r>
              <w:rPr>
                <w:kern w:val="0"/>
                <w:sz w:val="24"/>
              </w:rPr>
              <w:t>×10</w:t>
            </w:r>
            <w:r>
              <w:rPr>
                <w:kern w:val="0"/>
                <w:sz w:val="24"/>
                <w:vertAlign w:val="superscript"/>
              </w:rPr>
              <w:t>-4</w:t>
            </w:r>
            <w:r>
              <w:rPr>
                <w:rFonts w:ascii="宋体" w:hAnsi="宋体"/>
                <w:kern w:val="2"/>
                <w:position w:val="-30"/>
                <w:sz w:val="24"/>
              </w:rPr>
              <w:object>
                <v:shape id="_x0000_i1069" o:spt="75" type="#_x0000_t75" style="height:32.25pt;width:17.2pt;" o:ole="t" filled="f" o:preferrelative="t" stroked="f" coordsize="21600,21600">
                  <v:path/>
                  <v:fill on="f" focussize="0,0"/>
                  <v:stroke on="f" joinstyle="miter"/>
                  <v:imagedata r:id="rId85" o:title=""/>
                  <o:lock v:ext="edit" aspectratio="t"/>
                  <w10:wrap type="none"/>
                  <w10:anchorlock/>
                </v:shape>
                <o:OLEObject Type="Embed" ProgID="Equation.3" ShapeID="_x0000_i1069" DrawAspect="Content" ObjectID="_1468075769" r:id="rId93">
                  <o:LockedField>false</o:LockedField>
                </o:OLEObject>
              </w:object>
            </w:r>
          </w:p>
        </w:tc>
      </w:tr>
    </w:tbl>
    <w:p w14:paraId="4369EF90">
      <w:pPr>
        <w:spacing w:line="360" w:lineRule="auto"/>
        <w:rPr>
          <w:sz w:val="24"/>
        </w:rPr>
      </w:pPr>
      <w:r>
        <w:rPr>
          <w:sz w:val="24"/>
        </w:rPr>
        <w:t>合成标准不确定度</w:t>
      </w:r>
      <w:r>
        <w:rPr>
          <w:position w:val="-10"/>
          <w:sz w:val="24"/>
        </w:rPr>
        <w:object>
          <v:shape id="_x0000_i1070" o:spt="75" type="#_x0000_t75" style="height:20.95pt;width:36pt;" o:ole="t" filled="f" o:preferrelative="t" stroked="f" coordsize="21600,21600">
            <v:path/>
            <v:fill on="f" focussize="0,0"/>
            <v:stroke on="f" joinstyle="miter"/>
            <v:imagedata r:id="rId95" o:title=""/>
            <o:lock v:ext="edit" aspectratio="t"/>
            <w10:wrap type="none"/>
            <w10:anchorlock/>
          </v:shape>
          <o:OLEObject Type="Embed" ProgID="Equation.3" ShapeID="_x0000_i1070" DrawAspect="Content" ObjectID="_1468075770" r:id="rId94">
            <o:LockedField>false</o:LockedField>
          </o:OLEObject>
        </w:object>
      </w:r>
    </w:p>
    <w:p w14:paraId="6E655662">
      <w:pPr>
        <w:spacing w:line="360" w:lineRule="auto"/>
        <w:ind w:firstLine="600" w:firstLineChars="250"/>
        <w:rPr>
          <w:sz w:val="24"/>
        </w:rPr>
      </w:pPr>
      <w:r>
        <w:rPr>
          <w:sz w:val="24"/>
        </w:rPr>
        <w:t>从测量重复性数据列可知，</w:t>
      </w:r>
      <w:r>
        <w:rPr>
          <w:bCs/>
          <w:position w:val="-12"/>
          <w:sz w:val="24"/>
        </w:rPr>
        <w:object>
          <v:shape id="_x0000_i1071" o:spt="75" type="#_x0000_t75" style="height:17.75pt;width:16.65pt;" o:ole="t" filled="f" o:preferrelative="t" stroked="f" coordsize="21600,21600">
            <v:path/>
            <v:fill on="f" focussize="0,0"/>
            <v:stroke on="f" joinstyle="miter"/>
            <v:imagedata r:id="rId97" o:title=""/>
            <o:lock v:ext="edit" aspectratio="t"/>
            <w10:wrap type="none"/>
            <w10:anchorlock/>
          </v:shape>
          <o:OLEObject Type="Embed" ProgID="Equation.3" ShapeID="_x0000_i1071" DrawAspect="Content" ObjectID="_1468075771" r:id="rId96">
            <o:LockedField>false</o:LockedField>
          </o:OLEObject>
        </w:object>
      </w:r>
      <w:r>
        <w:rPr>
          <w:bCs/>
          <w:sz w:val="24"/>
        </w:rPr>
        <w:t>与</w:t>
      </w:r>
      <w:r>
        <w:rPr>
          <w:bCs/>
          <w:position w:val="-10"/>
          <w:sz w:val="24"/>
        </w:rPr>
        <w:object>
          <v:shape id="_x0000_i1072" o:spt="75" type="#_x0000_t75" style="height:16.65pt;width:10.75pt;" o:ole="t" filled="f" o:preferrelative="t" stroked="f" coordsize="21600,21600">
            <v:path/>
            <v:fill on="f" focussize="0,0"/>
            <v:stroke on="f" joinstyle="miter"/>
            <v:imagedata r:id="rId99" o:title=""/>
            <o:lock v:ext="edit" aspectratio="t"/>
            <w10:wrap type="none"/>
            <w10:anchorlock/>
          </v:shape>
          <o:OLEObject Type="Embed" ProgID="Equation.3" ShapeID="_x0000_i1072" DrawAspect="Content" ObjectID="_1468075772" r:id="rId98">
            <o:LockedField>false</o:LockedField>
          </o:OLEObject>
        </w:object>
      </w:r>
      <w:r>
        <w:rPr>
          <w:bCs/>
          <w:sz w:val="24"/>
        </w:rPr>
        <w:t>的相对误差最大相差为0.</w:t>
      </w:r>
      <w:r>
        <w:rPr>
          <w:rFonts w:hint="eastAsia"/>
          <w:bCs/>
          <w:sz w:val="24"/>
        </w:rPr>
        <w:t>15</w:t>
      </w:r>
      <w:r>
        <w:rPr>
          <w:rFonts w:hint="eastAsia"/>
          <w:bCs/>
          <w:sz w:val="24"/>
          <w:lang w:val="en-US" w:eastAsia="zh-CN"/>
        </w:rPr>
        <w:t xml:space="preserve"> </w:t>
      </w:r>
      <w:r>
        <w:rPr>
          <w:sz w:val="24"/>
        </w:rPr>
        <w:t>%</w:t>
      </w:r>
      <w:r>
        <w:rPr>
          <w:bCs/>
          <w:sz w:val="24"/>
        </w:rPr>
        <w:t>，因此，</w:t>
      </w:r>
      <w:r>
        <w:rPr>
          <w:bCs/>
          <w:position w:val="-12"/>
          <w:sz w:val="24"/>
        </w:rPr>
        <w:object>
          <v:shape id="_x0000_i1073" o:spt="75" type="#_x0000_t75" style="height:18.25pt;width:16.65pt;" o:ole="t" filled="f" o:preferrelative="t" stroked="f" coordsize="21600,21600">
            <v:path/>
            <v:fill on="f" focussize="0,0"/>
            <v:stroke on="f" joinstyle="miter"/>
            <v:imagedata r:id="rId101" o:title=""/>
            <o:lock v:ext="edit" aspectratio="t"/>
            <w10:wrap type="none"/>
            <w10:anchorlock/>
          </v:shape>
          <o:OLEObject Type="Embed" ProgID="Equation.3" ShapeID="_x0000_i1073" DrawAspect="Content" ObjectID="_1468075773" r:id="rId100">
            <o:LockedField>false</o:LockedField>
          </o:OLEObject>
        </w:object>
      </w:r>
      <w:r>
        <w:rPr>
          <w:sz w:val="24"/>
        </w:rPr>
        <w:t>≈</w:t>
      </w:r>
      <w:r>
        <w:rPr>
          <w:bCs/>
          <w:position w:val="-10"/>
          <w:sz w:val="24"/>
        </w:rPr>
        <w:object>
          <v:shape id="_x0000_i1074" o:spt="75" type="#_x0000_t75" style="height:16.65pt;width:10.75pt;" o:ole="t" filled="f" o:preferrelative="t" stroked="f" coordsize="21600,21600">
            <v:path/>
            <v:fill on="f" focussize="0,0"/>
            <v:stroke on="f" joinstyle="miter"/>
            <v:imagedata r:id="rId103" o:title=""/>
            <o:lock v:ext="edit" aspectratio="t"/>
            <w10:wrap type="none"/>
            <w10:anchorlock/>
          </v:shape>
          <o:OLEObject Type="Embed" ProgID="Equation.3" ShapeID="_x0000_i1074" DrawAspect="Content" ObjectID="_1468075774" r:id="rId102">
            <o:LockedField>false</o:LockedField>
          </o:OLEObject>
        </w:object>
      </w:r>
      <w:r>
        <w:rPr>
          <w:rFonts w:hint="eastAsia"/>
          <w:bCs/>
          <w:sz w:val="24"/>
        </w:rPr>
        <w:t>，</w:t>
      </w:r>
      <w:r>
        <w:rPr>
          <w:bCs/>
          <w:sz w:val="24"/>
        </w:rPr>
        <w:t>即</w:t>
      </w:r>
      <w:r>
        <w:rPr>
          <w:position w:val="-30"/>
          <w:sz w:val="24"/>
        </w:rPr>
        <w:object>
          <v:shape id="_x0000_i1075" o:spt="75" type="#_x0000_t75" style="height:32.25pt;width:18.25pt;" o:ole="t" filled="f" o:preferrelative="t" stroked="f" coordsize="21600,21600">
            <v:path/>
            <v:fill on="f" focussize="0,0"/>
            <v:stroke on="f" joinstyle="miter"/>
            <v:imagedata r:id="rId105" o:title=""/>
            <o:lock v:ext="edit" aspectratio="t"/>
            <w10:wrap type="none"/>
            <w10:anchorlock/>
          </v:shape>
          <o:OLEObject Type="Embed" ProgID="Equation.3" ShapeID="_x0000_i1075" DrawAspect="Content" ObjectID="_1468075775" r:id="rId104">
            <o:LockedField>false</o:LockedField>
          </o:OLEObject>
        </w:object>
      </w:r>
      <w:r>
        <w:rPr>
          <w:sz w:val="24"/>
        </w:rPr>
        <w:t>≈1</w:t>
      </w:r>
      <w:r>
        <w:rPr>
          <w:iCs/>
          <w:sz w:val="24"/>
        </w:rPr>
        <w:t>。</w:t>
      </w:r>
      <w:r>
        <w:rPr>
          <w:sz w:val="24"/>
        </w:rPr>
        <w:t xml:space="preserve">故   </w:t>
      </w:r>
    </w:p>
    <w:p w14:paraId="44AA8976">
      <w:pPr>
        <w:spacing w:line="360" w:lineRule="auto"/>
        <w:jc w:val="left"/>
        <w:rPr>
          <w:rFonts w:ascii="宋体" w:hAnsi="宋体"/>
          <w:sz w:val="24"/>
        </w:rPr>
      </w:pPr>
      <w:r>
        <w:rPr>
          <w:rFonts w:ascii="宋体" w:hAnsi="宋体"/>
          <w:position w:val="-10"/>
          <w:sz w:val="24"/>
        </w:rPr>
        <w:object>
          <v:shape id="_x0000_i1076" o:spt="75" type="#_x0000_t75" style="height:20.95pt;width:36pt;" o:ole="t" filled="f" o:preferrelative="t" stroked="f" coordsize="21600,21600">
            <v:path/>
            <v:fill on="f" focussize="0,0"/>
            <v:stroke on="f" joinstyle="miter"/>
            <v:imagedata r:id="rId107" o:title=""/>
            <o:lock v:ext="edit" aspectratio="t"/>
            <w10:wrap type="none"/>
            <w10:anchorlock/>
          </v:shape>
          <o:OLEObject Type="Embed" ProgID="Equation.3" ShapeID="_x0000_i1076" DrawAspect="Content" ObjectID="_1468075776" r:id="rId106">
            <o:LockedField>false</o:LockedField>
          </o:OLEObject>
        </w:object>
      </w:r>
      <w:r>
        <w:rPr>
          <w:rFonts w:ascii="宋体" w:hAnsi="宋体"/>
          <w:sz w:val="24"/>
        </w:rPr>
        <w:t>＝</w:t>
      </w:r>
      <w:r>
        <w:rPr>
          <w:rFonts w:ascii="宋体" w:hAnsi="宋体"/>
          <w:position w:val="-14"/>
          <w:sz w:val="24"/>
        </w:rPr>
        <w:object>
          <v:shape id="_x0000_i1077" o:spt="75" type="#_x0000_t75" style="height:25.25pt;width:298.7pt;" o:ole="t" filled="f" o:preferrelative="t" stroked="f" coordsize="21600,21600">
            <v:path/>
            <v:fill on="f" focussize="0,0"/>
            <v:stroke on="f"/>
            <v:imagedata r:id="rId109" o:title=""/>
            <o:lock v:ext="edit" aspectratio="t"/>
            <w10:wrap type="none"/>
            <w10:anchorlock/>
          </v:shape>
          <o:OLEObject Type="Embed" ProgID="Equation.3" ShapeID="_x0000_i1077" DrawAspect="Content" ObjectID="_1468075777" r:id="rId108">
            <o:LockedField>false</o:LockedField>
          </o:OLEObject>
        </w:object>
      </w:r>
      <w:r>
        <w:rPr>
          <w:rFonts w:hint="eastAsia"/>
          <w:sz w:val="24"/>
          <w:vertAlign w:val="superscript"/>
          <w:lang w:val="en-US" w:eastAsia="zh-CN"/>
        </w:rPr>
        <w:t xml:space="preserve">      </w:t>
      </w:r>
      <w:r>
        <w:rPr>
          <w:rFonts w:hint="eastAsia"/>
          <w:sz w:val="24"/>
          <w:vertAlign w:val="baseline"/>
          <w:lang w:val="en-US" w:eastAsia="zh-CN"/>
        </w:rPr>
        <w:t>（</w:t>
      </w: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10</w:t>
      </w:r>
      <w:r>
        <w:rPr>
          <w:rFonts w:hint="eastAsia"/>
          <w:sz w:val="24"/>
          <w:vertAlign w:val="baseline"/>
          <w:lang w:val="en-US" w:eastAsia="zh-CN"/>
        </w:rPr>
        <w:t>）</w:t>
      </w:r>
      <w:r>
        <w:rPr>
          <w:rFonts w:hint="eastAsia"/>
          <w:sz w:val="24"/>
          <w:vertAlign w:val="superscript"/>
          <w:lang w:val="en-US" w:eastAsia="zh-CN"/>
        </w:rPr>
        <w:t xml:space="preserve">           </w:t>
      </w:r>
    </w:p>
    <w:p w14:paraId="2A99CFD7">
      <w:pPr>
        <w:spacing w:line="360" w:lineRule="auto"/>
        <w:rPr>
          <w:sz w:val="24"/>
        </w:rPr>
      </w:pPr>
      <w:r>
        <w:rPr>
          <w:color w:val="000000" w:themeColor="text1"/>
          <w:sz w:val="24"/>
          <w14:textFill>
            <w14:solidFill>
              <w14:schemeClr w14:val="tx1"/>
            </w14:solidFill>
          </w14:textFill>
        </w:rPr>
        <w:t xml:space="preserve">C.5 </w:t>
      </w:r>
      <w:r>
        <w:rPr>
          <w:sz w:val="24"/>
        </w:rPr>
        <w:t>校准结果的扩展不确定度</w:t>
      </w:r>
    </w:p>
    <w:p w14:paraId="6475ACBA">
      <w:pPr>
        <w:spacing w:line="360" w:lineRule="auto"/>
        <w:ind w:firstLine="480" w:firstLineChars="200"/>
        <w:rPr>
          <w:kern w:val="0"/>
          <w:sz w:val="24"/>
        </w:rPr>
      </w:pPr>
      <w:r>
        <w:rPr>
          <w:sz w:val="24"/>
        </w:rPr>
        <w:t>取包含因子</w:t>
      </w:r>
      <w:r>
        <w:rPr>
          <w:i/>
          <w:sz w:val="24"/>
        </w:rPr>
        <w:t>k</w:t>
      </w:r>
      <w:r>
        <w:rPr>
          <w:sz w:val="24"/>
        </w:rPr>
        <w:t>=2，则</w:t>
      </w:r>
      <w:r>
        <w:rPr>
          <w:rFonts w:hint="eastAsia"/>
          <w:sz w:val="24"/>
        </w:rPr>
        <w:t>被较</w:t>
      </w:r>
      <w:r>
        <w:rPr>
          <w:sz w:val="24"/>
        </w:rPr>
        <w:t>流量计在线校准结果的扩展</w:t>
      </w:r>
      <w:r>
        <w:rPr>
          <w:kern w:val="0"/>
          <w:sz w:val="24"/>
        </w:rPr>
        <w:t>不确定度为：</w:t>
      </w:r>
    </w:p>
    <w:p w14:paraId="69073745">
      <w:pPr>
        <w:spacing w:line="360" w:lineRule="auto"/>
        <w:jc w:val="center"/>
        <w:rPr>
          <w:color w:val="000000" w:themeColor="text1"/>
          <w:sz w:val="24"/>
          <w14:textFill>
            <w14:solidFill>
              <w14:schemeClr w14:val="tx1"/>
            </w14:solidFill>
          </w14:textFill>
        </w:rPr>
      </w:pPr>
      <w:r>
        <w:rPr>
          <w:rFonts w:hint="eastAsia"/>
          <w:i/>
          <w:sz w:val="24"/>
          <w:lang w:val="en-US" w:eastAsia="zh-CN"/>
        </w:rPr>
        <w:t xml:space="preserve">                   </w:t>
      </w:r>
      <w:r>
        <w:rPr>
          <w:i/>
          <w:sz w:val="24"/>
        </w:rPr>
        <w:t>U</w:t>
      </w:r>
      <w:r>
        <w:rPr>
          <w:i w:val="0"/>
          <w:iCs w:val="0"/>
          <w:sz w:val="24"/>
          <w:vertAlign w:val="subscript"/>
        </w:rPr>
        <w:t>r</w:t>
      </w:r>
      <w:r>
        <w:rPr>
          <w:rFonts w:hint="eastAsia"/>
          <w:i w:val="0"/>
          <w:iCs w:val="0"/>
          <w:sz w:val="24"/>
          <w:vertAlign w:val="subscript"/>
          <w:lang w:val="en-US" w:eastAsia="zh-CN"/>
        </w:rPr>
        <w:t>el</w:t>
      </w:r>
      <w:r>
        <w:rPr>
          <w:iCs/>
          <w:sz w:val="24"/>
        </w:rPr>
        <w:t xml:space="preserve">= </w:t>
      </w:r>
      <w:r>
        <w:rPr>
          <w:i/>
          <w:sz w:val="24"/>
        </w:rPr>
        <w:t>k</w:t>
      </w:r>
      <w:r>
        <w:rPr>
          <w:position w:val="-10"/>
          <w:sz w:val="24"/>
        </w:rPr>
        <w:object>
          <v:shape id="_x0000_i1078" o:spt="75" type="#_x0000_t75" style="height:18.25pt;width:32.25pt;" o:ole="t" filled="f" o:preferrelative="t" stroked="f" coordsize="21600,21600">
            <v:path/>
            <v:fill on="f" focussize="0,0"/>
            <v:stroke on="f" joinstyle="miter"/>
            <v:imagedata r:id="rId111" o:title=""/>
            <o:lock v:ext="edit" aspectratio="t"/>
            <w10:wrap type="none"/>
            <w10:anchorlock/>
          </v:shape>
          <o:OLEObject Type="Embed" ProgID="Equation.3" ShapeID="_x0000_i1078" DrawAspect="Content" ObjectID="_1468075778" r:id="rId110">
            <o:LockedField>false</o:LockedField>
          </o:OLEObject>
        </w:object>
      </w:r>
      <w:r>
        <w:rPr>
          <w:iCs/>
          <w:sz w:val="24"/>
        </w:rPr>
        <w:t>= 2×</w:t>
      </w:r>
      <w:r>
        <w:rPr>
          <w:sz w:val="24"/>
        </w:rPr>
        <w:t>0.0</w:t>
      </w:r>
      <w:r>
        <w:rPr>
          <w:rFonts w:hint="eastAsia"/>
          <w:sz w:val="24"/>
          <w:lang w:val="en-US" w:eastAsia="zh-CN"/>
        </w:rPr>
        <w:t>89</w:t>
      </w:r>
      <w:r>
        <w:rPr>
          <w:sz w:val="24"/>
        </w:rPr>
        <w:t>%</w:t>
      </w:r>
      <w:r>
        <w:rPr>
          <w:iCs/>
          <w:sz w:val="24"/>
        </w:rPr>
        <w:t>≈0.</w:t>
      </w:r>
      <w:r>
        <w:rPr>
          <w:rFonts w:hint="eastAsia"/>
          <w:iCs/>
          <w:sz w:val="24"/>
        </w:rPr>
        <w:t>1</w:t>
      </w:r>
      <w:r>
        <w:rPr>
          <w:rFonts w:hint="eastAsia"/>
          <w:iCs/>
          <w:sz w:val="24"/>
          <w:lang w:val="en-US" w:eastAsia="zh-CN"/>
        </w:rPr>
        <w:t xml:space="preserve">8 </w:t>
      </w:r>
      <w:r>
        <w:rPr>
          <w:iCs/>
          <w:sz w:val="24"/>
        </w:rPr>
        <w:t>%</w:t>
      </w:r>
      <w:r>
        <w:rPr>
          <w:rFonts w:hint="eastAsia"/>
          <w:iCs/>
          <w:sz w:val="24"/>
          <w:lang w:val="en-US" w:eastAsia="zh-CN"/>
        </w:rPr>
        <w:t xml:space="preserve">               </w:t>
      </w: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11</w:t>
      </w:r>
      <w:r>
        <w:rPr>
          <w:color w:val="000000" w:themeColor="text1"/>
          <w:sz w:val="24"/>
          <w14:textFill>
            <w14:solidFill>
              <w14:schemeClr w14:val="tx1"/>
            </w14:solidFill>
          </w14:textFill>
        </w:rPr>
        <w:t>）</w:t>
      </w:r>
    </w:p>
    <w:p w14:paraId="199C4535">
      <w:pPr>
        <w:rPr>
          <w:rFonts w:ascii="黑体" w:hAnsi="黑体"/>
          <w:b w:val="0"/>
          <w:bCs w:val="0"/>
          <w:sz w:val="28"/>
          <w:lang w:val="zh-CN"/>
        </w:rPr>
      </w:pPr>
      <w:bookmarkStart w:id="355" w:name="_Toc96699160"/>
      <w:r>
        <w:rPr>
          <w:rFonts w:ascii="黑体" w:hAnsi="黑体"/>
          <w:b w:val="0"/>
          <w:bCs w:val="0"/>
          <w:sz w:val="28"/>
          <w:lang w:val="zh-CN"/>
        </w:rPr>
        <w:br w:type="page"/>
      </w:r>
    </w:p>
    <w:p w14:paraId="7B3385AF">
      <w:pPr>
        <w:pStyle w:val="3"/>
        <w:rPr>
          <w:rFonts w:ascii="黑体" w:hAnsi="黑体"/>
          <w:b w:val="0"/>
          <w:bCs w:val="0"/>
          <w:sz w:val="28"/>
          <w:lang w:val="zh-CN"/>
        </w:rPr>
      </w:pPr>
      <w:r>
        <w:rPr>
          <w:rFonts w:ascii="黑体" w:hAnsi="黑体"/>
          <w:b w:val="0"/>
          <w:bCs w:val="0"/>
          <w:sz w:val="28"/>
          <w:lang w:val="zh-CN"/>
        </w:rPr>
        <w:t>附录</w:t>
      </w:r>
      <w:r>
        <w:rPr>
          <w:rFonts w:hint="eastAsia" w:ascii="黑体" w:hAnsi="黑体"/>
          <w:b w:val="0"/>
          <w:bCs w:val="0"/>
          <w:sz w:val="28"/>
          <w:lang w:val="zh-CN"/>
        </w:rPr>
        <w:t>D</w:t>
      </w:r>
    </w:p>
    <w:p w14:paraId="08DB4186">
      <w:pPr>
        <w:pStyle w:val="3"/>
        <w:jc w:val="center"/>
        <w:rPr>
          <w:rFonts w:ascii="黑体" w:hAnsi="黑体"/>
          <w:b w:val="0"/>
          <w:bCs w:val="0"/>
          <w:sz w:val="28"/>
          <w:szCs w:val="28"/>
          <w:lang w:val="zh-CN"/>
        </w:rPr>
      </w:pPr>
      <w:r>
        <w:rPr>
          <w:rFonts w:hint="eastAsia" w:ascii="黑体" w:hAnsi="黑体"/>
          <w:b w:val="0"/>
          <w:sz w:val="28"/>
          <w:szCs w:val="28"/>
          <w:lang w:val="en-US" w:eastAsia="zh-CN"/>
        </w:rPr>
        <w:t>质量</w:t>
      </w:r>
      <w:r>
        <w:rPr>
          <w:rFonts w:hint="eastAsia" w:ascii="黑体" w:hAnsi="黑体"/>
          <w:b w:val="0"/>
          <w:sz w:val="28"/>
          <w:szCs w:val="28"/>
        </w:rPr>
        <w:t>测量</w:t>
      </w:r>
      <w:r>
        <w:rPr>
          <w:rFonts w:hint="eastAsia" w:ascii="黑体" w:hAnsi="黑体"/>
          <w:b w:val="0"/>
          <w:sz w:val="28"/>
          <w:szCs w:val="28"/>
          <w:lang w:val="en-US" w:eastAsia="zh-CN"/>
        </w:rPr>
        <w:t>设备</w:t>
      </w:r>
      <w:r>
        <w:rPr>
          <w:rFonts w:hint="eastAsia" w:ascii="黑体" w:hAnsi="黑体"/>
          <w:b w:val="0"/>
          <w:sz w:val="28"/>
          <w:szCs w:val="28"/>
        </w:rPr>
        <w:t>校准测量</w:t>
      </w:r>
      <w:r>
        <w:rPr>
          <w:rFonts w:ascii="黑体" w:hAnsi="黑体"/>
          <w:b w:val="0"/>
          <w:color w:val="000000" w:themeColor="text1"/>
          <w:sz w:val="28"/>
          <w:szCs w:val="28"/>
          <w14:textFill>
            <w14:solidFill>
              <w14:schemeClr w14:val="tx1"/>
            </w14:solidFill>
          </w14:textFill>
        </w:rPr>
        <w:t>不确定度评定示例</w:t>
      </w:r>
      <w:bookmarkEnd w:id="355"/>
    </w:p>
    <w:p w14:paraId="4053CAA2">
      <w:pPr>
        <w:spacing w:line="360" w:lineRule="auto"/>
        <w:rPr>
          <w:rFonts w:ascii="黑体" w:hAnsi="黑体" w:eastAsia="黑体"/>
          <w:color w:val="000000" w:themeColor="text1"/>
          <w:sz w:val="24"/>
          <w14:textFill>
            <w14:solidFill>
              <w14:schemeClr w14:val="tx1"/>
            </w14:solidFill>
          </w14:textFill>
        </w:rPr>
      </w:pPr>
      <w:r>
        <w:rPr>
          <w:rFonts w:ascii="黑体" w:hAnsi="黑体" w:eastAsia="黑体"/>
          <w:sz w:val="24"/>
        </w:rPr>
        <w:t>D.1</w:t>
      </w:r>
      <w:r>
        <w:rPr>
          <w:rFonts w:ascii="黑体" w:hAnsi="黑体" w:eastAsia="黑体"/>
          <w:color w:val="000000" w:themeColor="text1"/>
          <w:sz w:val="24"/>
          <w14:textFill>
            <w14:solidFill>
              <w14:schemeClr w14:val="tx1"/>
            </w14:solidFill>
          </w14:textFill>
        </w:rPr>
        <w:t>被校对象</w:t>
      </w:r>
    </w:p>
    <w:p w14:paraId="5883D4D4">
      <w:pPr>
        <w:spacing w:line="360" w:lineRule="auto"/>
        <w:ind w:firstLine="480" w:firstLineChars="200"/>
        <w:rPr>
          <w:rFonts w:hAnsi="宋体"/>
          <w:bCs/>
          <w:sz w:val="24"/>
        </w:rPr>
      </w:pPr>
      <w:r>
        <w:rPr>
          <w:sz w:val="24"/>
        </w:rPr>
        <w:t>在满足现场校准条件下，</w:t>
      </w:r>
      <w:r>
        <w:rPr>
          <w:rFonts w:hint="eastAsia"/>
          <w:bCs/>
          <w:color w:val="000000" w:themeColor="text1"/>
          <w:sz w:val="24"/>
          <w:lang w:val="en-US" w:eastAsia="zh-CN"/>
          <w14:textFill>
            <w14:solidFill>
              <w14:schemeClr w14:val="tx1"/>
            </w14:solidFill>
          </w14:textFill>
        </w:rPr>
        <w:t>将电子天平示值设置为零后，</w:t>
      </w:r>
      <w:r>
        <w:rPr>
          <w:sz w:val="24"/>
        </w:rPr>
        <w:t>将</w:t>
      </w:r>
      <w:r>
        <w:rPr>
          <w:rFonts w:hint="eastAsia"/>
          <w:bCs/>
          <w:sz w:val="24"/>
          <w:lang w:val="en-US" w:eastAsia="zh-CN"/>
        </w:rPr>
        <w:t>5kg</w:t>
      </w:r>
      <w:r>
        <w:rPr>
          <w:bCs/>
          <w:sz w:val="24"/>
        </w:rPr>
        <w:t>、</w:t>
      </w:r>
      <w:r>
        <w:rPr>
          <w:rFonts w:hint="eastAsia"/>
          <w:bCs/>
          <w:sz w:val="24"/>
          <w:lang w:val="en-US" w:eastAsia="zh-CN"/>
        </w:rPr>
        <w:t>10kg</w:t>
      </w:r>
      <w:r>
        <w:rPr>
          <w:bCs/>
          <w:sz w:val="24"/>
        </w:rPr>
        <w:t>、</w:t>
      </w:r>
      <w:r>
        <w:rPr>
          <w:rFonts w:hint="eastAsia"/>
          <w:bCs/>
          <w:sz w:val="24"/>
          <w:lang w:val="en-US" w:eastAsia="zh-CN"/>
        </w:rPr>
        <w:t>20kg</w:t>
      </w:r>
      <w:r>
        <w:rPr>
          <w:bCs/>
          <w:sz w:val="24"/>
        </w:rPr>
        <w:t>、</w:t>
      </w:r>
      <w:r>
        <w:rPr>
          <w:rFonts w:hint="eastAsia"/>
          <w:bCs/>
          <w:sz w:val="24"/>
          <w:lang w:val="en-US" w:eastAsia="zh-CN"/>
        </w:rPr>
        <w:t>50kg</w:t>
      </w:r>
      <w:r>
        <w:rPr>
          <w:rFonts w:hint="eastAsia"/>
          <w:bCs/>
          <w:sz w:val="24"/>
          <w:lang w:eastAsia="zh-CN"/>
        </w:rPr>
        <w:t>、</w:t>
      </w:r>
      <w:r>
        <w:rPr>
          <w:rFonts w:hint="eastAsia"/>
          <w:bCs/>
          <w:sz w:val="24"/>
          <w:lang w:val="en-US" w:eastAsia="zh-CN"/>
        </w:rPr>
        <w:t>100kg的标准砝码</w:t>
      </w:r>
      <w:r>
        <w:rPr>
          <w:rFonts w:hint="eastAsia"/>
          <w:bCs/>
          <w:color w:val="000000" w:themeColor="text1"/>
          <w:sz w:val="24"/>
          <w:lang w:val="en-US" w:eastAsia="zh-CN"/>
          <w14:textFill>
            <w14:solidFill>
              <w14:schemeClr w14:val="tx1"/>
            </w14:solidFill>
          </w14:textFill>
        </w:rPr>
        <w:t>在天平称量盘中间加载标准砝码，稳定后记录天平的示值</w:t>
      </w:r>
      <w:r>
        <w:rPr>
          <w:sz w:val="24"/>
        </w:rPr>
        <w:t>。通过比较被校对象示值和</w:t>
      </w:r>
      <w:r>
        <w:rPr>
          <w:rFonts w:hint="eastAsia"/>
          <w:sz w:val="24"/>
          <w:lang w:val="en-US" w:eastAsia="zh-CN"/>
        </w:rPr>
        <w:t>砝码的标称值</w:t>
      </w:r>
      <w:r>
        <w:rPr>
          <w:sz w:val="24"/>
        </w:rPr>
        <w:t>，计算其示值误差。本示例评定在</w:t>
      </w:r>
      <w:r>
        <w:rPr>
          <w:rFonts w:hint="eastAsia"/>
          <w:bCs/>
          <w:sz w:val="24"/>
          <w:lang w:val="en-US" w:eastAsia="zh-CN"/>
        </w:rPr>
        <w:t>20kg</w:t>
      </w:r>
      <w:r>
        <w:rPr>
          <w:sz w:val="24"/>
        </w:rPr>
        <w:t>时的示值误差，</w:t>
      </w:r>
      <w:r>
        <w:rPr>
          <w:rFonts w:hint="eastAsia"/>
          <w:sz w:val="24"/>
          <w:lang w:val="en-US" w:eastAsia="zh-CN"/>
        </w:rPr>
        <w:t>电子天平</w:t>
      </w:r>
      <w:r>
        <w:rPr>
          <w:sz w:val="24"/>
        </w:rPr>
        <w:t>分辨力为0.01</w:t>
      </w:r>
      <w:r>
        <w:rPr>
          <w:rFonts w:hint="eastAsia"/>
          <w:sz w:val="24"/>
          <w:lang w:val="en-US" w:eastAsia="zh-CN"/>
        </w:rPr>
        <w:t xml:space="preserve"> </w:t>
      </w:r>
      <w:r>
        <w:rPr>
          <w:rFonts w:hint="eastAsia"/>
          <w:bCs/>
          <w:sz w:val="24"/>
          <w:lang w:val="en-US" w:eastAsia="zh-CN"/>
        </w:rPr>
        <w:t>kg</w:t>
      </w:r>
      <w:r>
        <w:rPr>
          <w:sz w:val="24"/>
        </w:rPr>
        <w:t>。</w:t>
      </w:r>
      <w:r>
        <w:rPr>
          <w:bCs/>
          <w:sz w:val="24"/>
        </w:rPr>
        <w:t>必要时</w:t>
      </w:r>
      <w:r>
        <w:rPr>
          <w:rFonts w:hint="eastAsia"/>
          <w:bCs/>
          <w:sz w:val="24"/>
          <w:lang w:eastAsia="zh-CN"/>
        </w:rPr>
        <w:t>，</w:t>
      </w:r>
      <w:r>
        <w:rPr>
          <w:bCs/>
          <w:sz w:val="24"/>
        </w:rPr>
        <w:t>可根据客户需求调整或增加校准</w:t>
      </w:r>
      <w:r>
        <w:rPr>
          <w:rFonts w:hint="eastAsia" w:hAnsi="宋体"/>
          <w:bCs/>
          <w:sz w:val="24"/>
        </w:rPr>
        <w:t>点。</w:t>
      </w:r>
    </w:p>
    <w:p w14:paraId="50A4A1DE">
      <w:pPr>
        <w:spacing w:line="360" w:lineRule="auto"/>
        <w:rPr>
          <w:rFonts w:ascii="黑体" w:hAnsi="黑体" w:eastAsia="黑体"/>
          <w:sz w:val="24"/>
        </w:rPr>
      </w:pPr>
      <w:r>
        <w:rPr>
          <w:rFonts w:hint="eastAsia" w:ascii="黑体" w:hAnsi="黑体" w:eastAsia="黑体"/>
          <w:sz w:val="24"/>
        </w:rPr>
        <w:t>D</w:t>
      </w:r>
      <w:r>
        <w:rPr>
          <w:rFonts w:ascii="黑体" w:hAnsi="黑体" w:eastAsia="黑体"/>
          <w:sz w:val="24"/>
        </w:rPr>
        <w:t>.2 评定模型</w:t>
      </w:r>
    </w:p>
    <w:p w14:paraId="1C44B222">
      <w:pPr>
        <w:spacing w:line="400" w:lineRule="exact"/>
        <w:rPr>
          <w:rFonts w:asciiTheme="minorEastAsia" w:hAnsiTheme="minorEastAsia" w:eastAsiaTheme="minorEastAsia"/>
          <w:sz w:val="24"/>
        </w:rPr>
      </w:pPr>
      <w:r>
        <w:rPr>
          <w:rFonts w:hint="eastAsia" w:eastAsiaTheme="minorEastAsia"/>
          <w:sz w:val="24"/>
        </w:rPr>
        <w:t>D.2.1</w:t>
      </w:r>
      <w:r>
        <w:rPr>
          <w:rFonts w:hint="eastAsia" w:asciiTheme="minorEastAsia" w:hAnsiTheme="minorEastAsia" w:eastAsiaTheme="minorEastAsia"/>
          <w:sz w:val="24"/>
        </w:rPr>
        <w:t>测量模型</w:t>
      </w:r>
    </w:p>
    <w:p w14:paraId="353D1252">
      <w:pPr>
        <w:ind w:firstLine="555"/>
        <w:rPr>
          <w:rFonts w:hint="eastAsia" w:asciiTheme="minorEastAsia" w:hAnsiTheme="minorEastAsia" w:eastAsiaTheme="minorEastAsia"/>
          <w:sz w:val="24"/>
        </w:rPr>
      </w:pPr>
      <w:r>
        <w:rPr>
          <w:rFonts w:hint="eastAsia" w:asciiTheme="minorEastAsia" w:hAnsiTheme="minorEastAsia" w:eastAsiaTheme="minorEastAsia"/>
          <w:sz w:val="24"/>
          <w:lang w:val="en-US" w:eastAsia="zh-CN"/>
        </w:rPr>
        <w:t>电子称</w:t>
      </w:r>
      <w:r>
        <w:rPr>
          <w:rFonts w:hint="eastAsia" w:asciiTheme="minorEastAsia" w:hAnsiTheme="minorEastAsia" w:eastAsiaTheme="minorEastAsia"/>
          <w:sz w:val="24"/>
        </w:rPr>
        <w:t>示值误差的数学公式如（D.1）</w:t>
      </w:r>
    </w:p>
    <w:p w14:paraId="22164A13">
      <w:pPr>
        <w:spacing w:line="440" w:lineRule="exact"/>
        <w:jc w:val="right"/>
        <w:rPr>
          <w:rFonts w:hAnsi="Cambria Math"/>
          <w:sz w:val="24"/>
        </w:rPr>
      </w:pPr>
      <w:r>
        <w:rPr>
          <w:rFonts w:hint="eastAsia" w:hAnsi="宋体" w:eastAsia="宋体"/>
          <w:position w:val="-12"/>
          <w:sz w:val="24"/>
          <w:lang w:eastAsia="zh-CN"/>
        </w:rPr>
        <w:object>
          <v:shape id="_x0000_i1079" o:spt="75" type="#_x0000_t75" style="height:18pt;width:55pt;" o:ole="t" filled="f" o:preferrelative="t" stroked="f" coordsize="21600,21600">
            <v:path/>
            <v:fill on="f" focussize="0,0"/>
            <v:stroke on="f"/>
            <v:imagedata r:id="rId113" o:title=""/>
            <o:lock v:ext="edit" aspectratio="t"/>
            <w10:wrap type="none"/>
            <w10:anchorlock/>
          </v:shape>
          <o:OLEObject Type="Embed" ProgID="Equation.KSEE3" ShapeID="_x0000_i1079" DrawAspect="Content" ObjectID="_1468075779" r:id="rId112">
            <o:LockedField>false</o:LockedField>
          </o:OLEObject>
        </w:object>
      </w:r>
      <w:r>
        <w:rPr>
          <w:rFonts w:hint="eastAsia" w:ascii="Cambria Math" w:hAnsi="Cambria Math"/>
          <w:sz w:val="24"/>
        </w:rPr>
        <w:t xml:space="preserve"> </w:t>
      </w:r>
      <w:r>
        <w:rPr>
          <w:rFonts w:hint="eastAsia" w:ascii="Cambria Math" w:hAnsi="Cambria Math"/>
          <w:sz w:val="24"/>
          <w:lang w:val="en-US" w:eastAsia="zh-CN"/>
        </w:rPr>
        <w:t xml:space="preserve">                          </w:t>
      </w:r>
      <w:r>
        <w:rPr>
          <w:rFonts w:hAnsi="Cambria Math"/>
          <w:sz w:val="24"/>
        </w:rPr>
        <w:t>（</w:t>
      </w:r>
      <w:r>
        <w:rPr>
          <w:rFonts w:hint="eastAsia" w:asciiTheme="minorEastAsia" w:hAnsiTheme="minorEastAsia" w:eastAsiaTheme="minorEastAsia"/>
          <w:sz w:val="24"/>
        </w:rPr>
        <w:t>D.1</w:t>
      </w:r>
      <w:r>
        <w:rPr>
          <w:rFonts w:hAnsi="Cambria Math"/>
          <w:sz w:val="24"/>
        </w:rPr>
        <w:t>）</w:t>
      </w:r>
    </w:p>
    <w:p w14:paraId="0BB3C32A">
      <w:pPr>
        <w:spacing w:line="440" w:lineRule="exact"/>
        <w:ind w:firstLine="480" w:firstLineChars="200"/>
        <w:rPr>
          <w:rFonts w:ascii="宋体" w:hAnsi="宋体"/>
          <w:sz w:val="24"/>
        </w:rPr>
      </w:pPr>
      <w:r>
        <w:rPr>
          <w:rFonts w:hint="eastAsia" w:ascii="宋体" w:hAnsi="宋体"/>
          <w:sz w:val="24"/>
        </w:rPr>
        <w:t>式中：</w:t>
      </w:r>
    </w:p>
    <w:p w14:paraId="4BA89046">
      <w:pPr>
        <w:spacing w:line="440" w:lineRule="exact"/>
        <w:ind w:firstLine="480" w:firstLineChars="200"/>
        <w:rPr>
          <w:rFonts w:hint="default" w:ascii="Times New Roman" w:hAnsi="Times New Roman" w:cs="Times New Roman"/>
          <w:sz w:val="24"/>
        </w:rPr>
      </w:pPr>
      <m:oMath>
        <m:r>
          <m:rPr>
            <m:nor/>
            <m:sty m:val="p"/>
          </m:rPr>
          <w:rPr>
            <w:rFonts w:hint="default" w:ascii="Times New Roman" w:hAnsi="Times New Roman" w:cs="Times New Roman"/>
            <w:b w:val="0"/>
            <w:i w:val="0"/>
            <w:sz w:val="24"/>
            <w:lang w:val="en-US" w:eastAsia="zh-CN"/>
          </w:rPr>
          <m:t>E</m:t>
        </m:r>
      </m:oMath>
      <w:r>
        <w:rPr>
          <w:rFonts w:hint="default" w:ascii="Times New Roman" w:hAnsi="Times New Roman" w:cs="Times New Roman"/>
          <w:sz w:val="24"/>
        </w:rPr>
        <w:t>——</w:t>
      </w:r>
      <w:r>
        <w:rPr>
          <w:rFonts w:hint="default" w:ascii="Times New Roman" w:hAnsi="Times New Roman" w:cs="Times New Roman"/>
          <w:sz w:val="24"/>
          <w:lang w:val="en-US" w:eastAsia="zh-CN"/>
        </w:rPr>
        <w:t>示值误差</w:t>
      </w:r>
      <w:r>
        <w:rPr>
          <w:rFonts w:hint="default" w:ascii="Times New Roman" w:hAnsi="Times New Roman" w:cs="Times New Roman"/>
          <w:sz w:val="24"/>
        </w:rPr>
        <w:t>，</w:t>
      </w:r>
      <w:r>
        <w:rPr>
          <w:rFonts w:hint="default" w:ascii="Times New Roman" w:hAnsi="Times New Roman" w:cs="Times New Roman"/>
          <w:sz w:val="24"/>
          <w:lang w:val="en-US" w:eastAsia="zh-CN"/>
        </w:rPr>
        <w:t>kg</w:t>
      </w:r>
      <w:r>
        <w:rPr>
          <w:rFonts w:hint="default" w:ascii="Times New Roman" w:hAnsi="Times New Roman" w:cs="Times New Roman"/>
          <w:sz w:val="24"/>
        </w:rPr>
        <w:t>；</w:t>
      </w:r>
    </w:p>
    <w:p w14:paraId="133AC239">
      <w:pPr>
        <w:spacing w:line="440" w:lineRule="exact"/>
        <w:ind w:firstLine="480" w:firstLineChars="200"/>
        <w:rPr>
          <w:rFonts w:ascii="宋体" w:hAnsi="宋体"/>
          <w:sz w:val="24"/>
        </w:rPr>
      </w:pPr>
      <w:r>
        <w:rPr>
          <w:rFonts w:hint="default" w:ascii="Times New Roman" w:hAnsi="Times New Roman" w:cs="Times New Roman"/>
          <w:sz w:val="24"/>
          <w:lang w:val="en-US" w:eastAsia="zh-CN"/>
        </w:rPr>
        <w:t>I</w:t>
      </w:r>
      <w:r>
        <w:rPr>
          <w:rFonts w:hint="eastAsia" w:ascii="宋体" w:hAnsi="宋体"/>
          <w:sz w:val="24"/>
        </w:rPr>
        <w:t xml:space="preserve"> ——</w:t>
      </w:r>
      <w:r>
        <w:rPr>
          <w:rFonts w:hint="eastAsia" w:ascii="宋体" w:hAnsi="宋体"/>
          <w:sz w:val="24"/>
          <w:lang w:val="en-US" w:eastAsia="zh-CN"/>
        </w:rPr>
        <w:t>称重系统的显示值</w:t>
      </w:r>
      <w:r>
        <w:rPr>
          <w:rFonts w:hint="eastAsia" w:ascii="宋体" w:hAnsi="宋体"/>
          <w:sz w:val="24"/>
        </w:rPr>
        <w:t xml:space="preserve">, </w:t>
      </w:r>
      <w:r>
        <w:rPr>
          <w:rFonts w:hint="default" w:ascii="Times New Roman" w:hAnsi="Times New Roman" w:cs="Times New Roman"/>
          <w:sz w:val="24"/>
          <w:lang w:val="en-US" w:eastAsia="zh-CN"/>
        </w:rPr>
        <w:t>kg</w:t>
      </w:r>
      <w:r>
        <w:rPr>
          <w:rFonts w:hint="eastAsia" w:ascii="宋体" w:hAnsi="宋体"/>
          <w:sz w:val="24"/>
        </w:rPr>
        <w:t>；</w:t>
      </w:r>
    </w:p>
    <w:p w14:paraId="4FCB3DC1">
      <w:pPr>
        <w:spacing w:line="440" w:lineRule="exact"/>
        <w:ind w:firstLine="480" w:firstLineChars="200"/>
        <w:rPr>
          <w:rFonts w:asciiTheme="minorEastAsia" w:hAnsiTheme="minorEastAsia" w:eastAsiaTheme="minorEastAsia"/>
          <w:sz w:val="24"/>
        </w:rPr>
      </w:pPr>
      <w:r>
        <w:rPr>
          <w:rFonts w:hint="default" w:ascii="Times New Roman" w:hAnsi="Times New Roman" w:cs="Times New Roman" w:eastAsiaTheme="minorEastAsia"/>
          <w:sz w:val="24"/>
          <w:lang w:val="en-US" w:eastAsia="zh-CN"/>
        </w:rPr>
        <w:t>m</w:t>
      </w:r>
      <w:r>
        <w:rPr>
          <w:rFonts w:hint="default" w:ascii="Times New Roman" w:hAnsi="Times New Roman" w:cs="Times New Roman" w:eastAsiaTheme="minorEastAsia"/>
          <w:sz w:val="24"/>
          <w:vertAlign w:val="subscript"/>
          <w:lang w:val="en-US" w:eastAsia="zh-CN"/>
        </w:rPr>
        <w:t>N</w:t>
      </w:r>
      <w:r>
        <w:rPr>
          <w:rFonts w:hint="eastAsia" w:asciiTheme="minorEastAsia" w:hAnsiTheme="minorEastAsia" w:eastAsiaTheme="minorEastAsia"/>
          <w:sz w:val="24"/>
        </w:rPr>
        <w:t>——</w:t>
      </w:r>
      <w:r>
        <w:rPr>
          <w:bCs/>
          <w:kern w:val="0"/>
          <w:sz w:val="24"/>
          <w:lang w:val="zh-CN"/>
        </w:rPr>
        <w:t>标准</w:t>
      </w:r>
      <w:r>
        <w:rPr>
          <w:rFonts w:hint="eastAsia"/>
          <w:bCs/>
          <w:kern w:val="0"/>
          <w:sz w:val="24"/>
          <w:lang w:val="en-US" w:eastAsia="zh-CN"/>
        </w:rPr>
        <w:t>砝码的标称质量</w:t>
      </w:r>
      <w:r>
        <w:rPr>
          <w:rFonts w:hint="eastAsia"/>
          <w:bCs/>
          <w:kern w:val="0"/>
          <w:sz w:val="24"/>
          <w:lang w:val="zh-CN"/>
        </w:rPr>
        <w:t>，</w:t>
      </w:r>
      <w:r>
        <w:rPr>
          <w:rFonts w:hint="default" w:ascii="Times New Roman" w:hAnsi="Times New Roman" w:cs="Times New Roman"/>
          <w:sz w:val="24"/>
          <w:lang w:val="en-US" w:eastAsia="zh-CN"/>
        </w:rPr>
        <w:t>kg</w:t>
      </w:r>
      <w:r>
        <w:rPr>
          <w:rFonts w:hint="eastAsia" w:asciiTheme="minorEastAsia" w:hAnsiTheme="minorEastAsia" w:eastAsiaTheme="minorEastAsia"/>
          <w:sz w:val="24"/>
        </w:rPr>
        <w:t>。</w:t>
      </w:r>
    </w:p>
    <w:p w14:paraId="5DDDE888">
      <w:pPr>
        <w:spacing w:line="360" w:lineRule="auto"/>
        <w:rPr>
          <w:rFonts w:asciiTheme="minorEastAsia" w:hAnsiTheme="minorEastAsia" w:eastAsiaTheme="minorEastAsia"/>
          <w:sz w:val="24"/>
        </w:rPr>
      </w:pPr>
      <w:r>
        <w:rPr>
          <w:rFonts w:hint="eastAsia" w:eastAsiaTheme="minorEastAsia"/>
          <w:sz w:val="24"/>
        </w:rPr>
        <w:t>D.2.2</w:t>
      </w:r>
      <w:r>
        <w:rPr>
          <w:rFonts w:hint="eastAsia" w:asciiTheme="minorEastAsia" w:hAnsiTheme="minorEastAsia" w:eastAsiaTheme="minorEastAsia"/>
          <w:sz w:val="24"/>
        </w:rPr>
        <w:t>灵敏系数：</w:t>
      </w:r>
    </w:p>
    <w:p w14:paraId="0DBC8E94">
      <w:pPr>
        <w:spacing w:line="360" w:lineRule="auto"/>
        <w:ind w:firstLine="555"/>
        <w:rPr>
          <w:rFonts w:asciiTheme="minorEastAsia" w:hAnsiTheme="minorEastAsia" w:eastAsiaTheme="minorEastAsia"/>
          <w:sz w:val="24"/>
        </w:rPr>
      </w:pPr>
      <m:oMath>
        <m:r>
          <m:rPr>
            <m:sty m:val="p"/>
          </m:rPr>
          <w:rPr>
            <w:rFonts w:hint="default" w:ascii="Cambria Math" w:hAnsi="Cambria Math" w:eastAsiaTheme="minorEastAsia"/>
            <w:sz w:val="24"/>
            <w:lang w:val="en-US" w:eastAsia="zh-CN"/>
          </w:rPr>
          <m:t>I</m:t>
        </m:r>
      </m:oMath>
      <w:r>
        <w:rPr>
          <w:rFonts w:ascii="宋体" w:hAnsi="宋体"/>
          <w:sz w:val="24"/>
        </w:rPr>
        <w:t>灵敏系数</w:t>
      </w:r>
      <w:r>
        <w:rPr>
          <w:rFonts w:hint="eastAsia" w:ascii="宋体" w:hAnsi="宋体"/>
          <w:sz w:val="24"/>
        </w:rPr>
        <w:t xml:space="preserve">：    </w:t>
      </w:r>
      <m:oMath>
        <m:sSub>
          <m:sSubPr>
            <m:ctrlPr>
              <w:rPr>
                <w:rFonts w:ascii="Cambria Math" w:hAnsi="Cambria Math" w:eastAsiaTheme="minorEastAsia"/>
                <w:i/>
                <w:sz w:val="24"/>
              </w:rPr>
            </m:ctrlPr>
          </m:sSubPr>
          <m:e>
            <m:r>
              <m:rPr/>
              <w:rPr>
                <w:rFonts w:ascii="Cambria Math" w:hAnsi="Cambria Math" w:eastAsiaTheme="minorEastAsia"/>
                <w:sz w:val="24"/>
              </w:rPr>
              <m:t xml:space="preserve"> c</m:t>
            </m:r>
            <m:ctrlPr>
              <w:rPr>
                <w:rFonts w:ascii="Cambria Math" w:hAnsi="Cambria Math" w:eastAsiaTheme="minorEastAsia"/>
                <w:i/>
                <w:sz w:val="24"/>
              </w:rPr>
            </m:ctrlPr>
          </m:e>
          <m:sub>
            <m:r>
              <m:rPr>
                <m:sty m:val="p"/>
              </m:rPr>
              <w:rPr>
                <w:rFonts w:hint="default" w:ascii="Cambria Math" w:hAnsi="Cambria Math" w:eastAsiaTheme="minorEastAsia"/>
                <w:sz w:val="24"/>
                <w:lang w:val="en-US" w:eastAsia="zh-CN"/>
              </w:rPr>
              <m:t>I</m:t>
            </m:r>
            <m:ctrlPr>
              <w:rPr>
                <w:rFonts w:ascii="Cambria Math" w:hAnsi="Cambria Math" w:eastAsiaTheme="minorEastAsia"/>
                <w:i/>
                <w:sz w:val="24"/>
              </w:rPr>
            </m:ctrlPr>
          </m:sub>
        </m:sSub>
        <m:r>
          <m:rPr/>
          <w:rPr>
            <w:rFonts w:ascii="Cambria Math" w:hAnsi="Cambria Math" w:eastAsiaTheme="minorEastAsia"/>
            <w:sz w:val="24"/>
          </w:rPr>
          <m:t>=</m:t>
        </m:r>
        <m:f>
          <m:fPr>
            <m:ctrlPr>
              <w:rPr>
                <w:rFonts w:ascii="Cambria Math" w:hAnsi="Cambria Math" w:eastAsiaTheme="minorEastAsia"/>
                <w:i/>
                <w:sz w:val="24"/>
              </w:rPr>
            </m:ctrlPr>
          </m:fPr>
          <m:num>
            <m:r>
              <m:rPr/>
              <w:rPr>
                <w:rFonts w:ascii="Cambria Math" w:hAnsi="Cambria Math" w:eastAsiaTheme="minorEastAsia"/>
                <w:sz w:val="24"/>
              </w:rPr>
              <m:t>∂</m:t>
            </m:r>
            <m:r>
              <m:rPr/>
              <w:rPr>
                <w:rFonts w:hint="default" w:ascii="Cambria Math" w:hAnsi="Cambria Math" w:eastAsiaTheme="minorEastAsia"/>
                <w:sz w:val="24"/>
                <w:lang w:val="en-US" w:eastAsia="zh-CN"/>
              </w:rPr>
              <m:t>E</m:t>
            </m:r>
            <m:ctrlPr>
              <w:rPr>
                <w:rFonts w:ascii="Cambria Math" w:hAnsi="Cambria Math" w:eastAsiaTheme="minorEastAsia"/>
                <w:i/>
                <w:sz w:val="24"/>
              </w:rPr>
            </m:ctrlPr>
          </m:num>
          <m:den>
            <m:r>
              <m:rPr/>
              <w:rPr>
                <w:rFonts w:ascii="Cambria Math" w:hAnsi="Cambria Math" w:eastAsiaTheme="minorEastAsia"/>
                <w:sz w:val="24"/>
              </w:rPr>
              <m:t>∂</m:t>
            </m:r>
            <m:r>
              <m:rPr>
                <m:sty m:val="p"/>
              </m:rPr>
              <w:rPr>
                <w:rFonts w:hint="default" w:ascii="Cambria Math" w:hAnsi="Cambria Math" w:eastAsiaTheme="minorEastAsia"/>
                <w:sz w:val="24"/>
                <w:lang w:val="en-US" w:eastAsia="zh-CN"/>
              </w:rPr>
              <m:t>I</m:t>
            </m:r>
            <m:ctrlPr>
              <w:rPr>
                <w:rFonts w:ascii="Cambria Math" w:hAnsi="Cambria Math" w:eastAsiaTheme="minorEastAsia"/>
                <w:i/>
                <w:sz w:val="24"/>
              </w:rPr>
            </m:ctrlPr>
          </m:den>
        </m:f>
        <m:r>
          <m:rPr/>
          <w:rPr>
            <w:rFonts w:ascii="Cambria Math" w:hAnsi="Cambria Math" w:eastAsiaTheme="minorEastAsia"/>
            <w:sz w:val="24"/>
          </w:rPr>
          <m:t>=1</m:t>
        </m:r>
      </m:oMath>
      <w:r>
        <w:rPr>
          <w:rFonts w:hint="eastAsia" w:asciiTheme="minorEastAsia" w:hAnsiTheme="minorEastAsia" w:eastAsiaTheme="minorEastAsia"/>
          <w:sz w:val="24"/>
        </w:rPr>
        <w:t xml:space="preserve">                              </w:t>
      </w:r>
      <w:r>
        <w:rPr>
          <w:rFonts w:hint="default" w:asciiTheme="minorEastAsia" w:hAnsiTheme="minorEastAsia" w:eastAsiaTheme="minorEastAsia"/>
          <w:sz w:val="24"/>
          <w:woUserID w:val="1"/>
        </w:rPr>
        <w:t xml:space="preserve">  </w:t>
      </w:r>
      <w:r>
        <w:rPr>
          <w:rFonts w:hint="eastAsia" w:asciiTheme="minorEastAsia" w:hAnsiTheme="minorEastAsia" w:eastAsiaTheme="minorEastAsia"/>
          <w:sz w:val="24"/>
        </w:rPr>
        <w:t xml:space="preserve"> （D.2）</w:t>
      </w:r>
    </w:p>
    <w:p w14:paraId="0011FF9C">
      <w:pPr>
        <w:spacing w:line="360" w:lineRule="auto"/>
        <w:ind w:firstLine="555"/>
        <w:rPr>
          <w:rFonts w:asciiTheme="minorEastAsia" w:hAnsiTheme="minorEastAsia" w:eastAsiaTheme="minorEastAsia"/>
          <w:sz w:val="24"/>
        </w:rPr>
      </w:pPr>
      <m:oMath>
        <m:sSub>
          <m:sSubPr>
            <m:ctrlPr>
              <w:rPr>
                <w:rFonts w:ascii="Cambria Math" w:hAnsi="Cambria Math" w:eastAsiaTheme="minorEastAsia"/>
                <w:sz w:val="24"/>
              </w:rPr>
            </m:ctrlPr>
          </m:sSubPr>
          <m:e>
            <m:r>
              <m:rPr/>
              <w:rPr>
                <w:rFonts w:hint="default" w:ascii="Cambria Math" w:hAnsi="Cambria Math" w:eastAsiaTheme="minorEastAsia"/>
                <w:sz w:val="24"/>
                <w:lang w:val="en-US" w:eastAsia="zh-CN"/>
              </w:rPr>
              <m:t>m</m:t>
            </m:r>
            <m:ctrlPr>
              <w:rPr>
                <w:rFonts w:ascii="Cambria Math" w:hAnsi="Cambria Math" w:eastAsiaTheme="minorEastAsia"/>
                <w:sz w:val="24"/>
              </w:rPr>
            </m:ctrlPr>
          </m:e>
          <m:sub>
            <m:r>
              <m:rPr/>
              <w:rPr>
                <w:rFonts w:hint="default" w:ascii="Cambria Math" w:hAnsi="Cambria Math" w:eastAsiaTheme="minorEastAsia"/>
                <w:sz w:val="24"/>
                <w:lang w:val="en-US" w:eastAsia="zh-CN"/>
              </w:rPr>
              <m:t>N</m:t>
            </m:r>
            <m:ctrlPr>
              <w:rPr>
                <w:rFonts w:ascii="Cambria Math" w:hAnsi="Cambria Math" w:eastAsiaTheme="minorEastAsia"/>
                <w:sz w:val="24"/>
              </w:rPr>
            </m:ctrlPr>
          </m:sub>
        </m:sSub>
      </m:oMath>
      <w:r>
        <w:rPr>
          <w:rFonts w:ascii="宋体" w:hAnsi="宋体"/>
          <w:sz w:val="24"/>
        </w:rPr>
        <w:t>灵敏系数</w:t>
      </w:r>
      <w:r>
        <w:rPr>
          <w:rFonts w:hint="eastAsia" w:ascii="宋体" w:hAnsi="宋体"/>
          <w:sz w:val="24"/>
        </w:rPr>
        <w:t>：</w:t>
      </w:r>
      <w:r>
        <w:rPr>
          <w:rFonts w:hint="eastAsia" w:asciiTheme="minorEastAsia" w:hAnsiTheme="minorEastAsia" w:eastAsiaTheme="minorEastAsia"/>
          <w:sz w:val="24"/>
        </w:rPr>
        <w:t xml:space="preserve">  </w:t>
      </w:r>
      <m:oMath>
        <m:sSub>
          <m:sSubPr>
            <m:ctrlPr>
              <w:rPr>
                <w:rFonts w:ascii="Cambria Math" w:hAnsi="Cambria Math" w:eastAsiaTheme="minorEastAsia"/>
                <w:i/>
                <w:sz w:val="24"/>
              </w:rPr>
            </m:ctrlPr>
          </m:sSubPr>
          <m:e>
            <m:r>
              <m:rPr/>
              <w:rPr>
                <w:rFonts w:ascii="Cambria Math" w:hAnsi="Cambria Math" w:eastAsiaTheme="minorEastAsia"/>
                <w:sz w:val="24"/>
              </w:rPr>
              <m:t xml:space="preserve"> c</m:t>
            </m:r>
            <m:ctrlPr>
              <w:rPr>
                <w:rFonts w:ascii="Cambria Math" w:hAnsi="Cambria Math" w:eastAsiaTheme="minorEastAsia"/>
                <w:i/>
                <w:sz w:val="24"/>
              </w:rPr>
            </m:ctrlPr>
          </m:e>
          <m:sub>
            <m:sSub>
              <m:sSubPr>
                <m:ctrlPr>
                  <w:rPr>
                    <w:rFonts w:ascii="Cambria Math" w:hAnsi="Cambria Math" w:eastAsiaTheme="minorEastAsia"/>
                    <w:sz w:val="24"/>
                  </w:rPr>
                </m:ctrlPr>
              </m:sSubPr>
              <m:e>
                <m:r>
                  <m:rPr>
                    <m:sty m:val="p"/>
                  </m:rPr>
                  <w:rPr>
                    <w:rFonts w:hint="default" w:ascii="Cambria Math" w:hAnsi="Cambria Math" w:eastAsiaTheme="minorEastAsia"/>
                    <w:sz w:val="24"/>
                    <w:lang w:val="en-US" w:eastAsia="zh-CN"/>
                  </w:rPr>
                  <m:t>m</m:t>
                </m:r>
                <m:ctrlPr>
                  <w:rPr>
                    <w:rFonts w:ascii="Cambria Math" w:hAnsi="Cambria Math" w:eastAsiaTheme="minorEastAsia"/>
                    <w:sz w:val="24"/>
                  </w:rPr>
                </m:ctrlPr>
              </m:e>
              <m:sub>
                <m:r>
                  <m:rPr/>
                  <w:rPr>
                    <w:rFonts w:hint="default" w:ascii="Cambria Math" w:hAnsi="Cambria Math" w:eastAsiaTheme="minorEastAsia"/>
                    <w:sz w:val="24"/>
                    <w:lang w:val="en-US" w:eastAsia="zh-CN"/>
                  </w:rPr>
                  <m:t>N</m:t>
                </m:r>
                <m:ctrlPr>
                  <w:rPr>
                    <w:rFonts w:ascii="Cambria Math" w:hAnsi="Cambria Math" w:eastAsiaTheme="minorEastAsia"/>
                    <w:sz w:val="24"/>
                  </w:rPr>
                </m:ctrlPr>
              </m:sub>
            </m:sSub>
            <m:ctrlPr>
              <w:rPr>
                <w:rFonts w:ascii="Cambria Math" w:hAnsi="Cambria Math" w:eastAsiaTheme="minorEastAsia"/>
                <w:i/>
                <w:sz w:val="24"/>
              </w:rPr>
            </m:ctrlPr>
          </m:sub>
        </m:sSub>
        <m:r>
          <m:rPr/>
          <w:rPr>
            <w:rFonts w:ascii="Cambria Math" w:hAnsi="Cambria Math" w:eastAsiaTheme="minorEastAsia"/>
            <w:sz w:val="24"/>
          </w:rPr>
          <m:t>=</m:t>
        </m:r>
        <m:f>
          <m:fPr>
            <m:ctrlPr>
              <w:rPr>
                <w:rFonts w:ascii="Cambria Math" w:hAnsi="Cambria Math" w:eastAsiaTheme="minorEastAsia"/>
                <w:i/>
                <w:sz w:val="24"/>
              </w:rPr>
            </m:ctrlPr>
          </m:fPr>
          <m:num>
            <m:r>
              <m:rPr/>
              <w:rPr>
                <w:rFonts w:ascii="Cambria Math" w:hAnsi="Cambria Math" w:eastAsiaTheme="minorEastAsia"/>
                <w:sz w:val="24"/>
              </w:rPr>
              <m:t>∂</m:t>
            </m:r>
            <m:r>
              <m:rPr/>
              <w:rPr>
                <w:rFonts w:hint="default" w:ascii="Cambria Math" w:hAnsi="Cambria Math" w:eastAsiaTheme="minorEastAsia"/>
                <w:sz w:val="24"/>
                <w:lang w:val="en-US" w:eastAsia="zh-CN"/>
              </w:rPr>
              <m:t>E</m:t>
            </m:r>
            <m:ctrlPr>
              <w:rPr>
                <w:rFonts w:ascii="Cambria Math" w:hAnsi="Cambria Math" w:eastAsiaTheme="minorEastAsia"/>
                <w:i/>
                <w:sz w:val="24"/>
              </w:rPr>
            </m:ctrlPr>
          </m:num>
          <m:den>
            <m:r>
              <m:rPr/>
              <w:rPr>
                <w:rFonts w:ascii="Cambria Math" w:hAnsi="Cambria Math" w:eastAsiaTheme="minorEastAsia"/>
                <w:sz w:val="24"/>
              </w:rPr>
              <m:t>∂</m:t>
            </m:r>
            <m:sSub>
              <m:sSubPr>
                <m:ctrlPr>
                  <w:rPr>
                    <w:rFonts w:ascii="Cambria Math" w:hAnsi="Cambria Math" w:eastAsiaTheme="minorEastAsia"/>
                    <w:sz w:val="24"/>
                  </w:rPr>
                </m:ctrlPr>
              </m:sSubPr>
              <m:e>
                <m:r>
                  <m:rPr>
                    <m:sty m:val="p"/>
                  </m:rPr>
                  <w:rPr>
                    <w:rFonts w:hint="default" w:ascii="Cambria Math" w:hAnsi="Cambria Math" w:eastAsiaTheme="minorEastAsia"/>
                    <w:sz w:val="24"/>
                    <w:lang w:val="en-US" w:eastAsia="zh-CN"/>
                  </w:rPr>
                  <m:t>m</m:t>
                </m:r>
                <m:ctrlPr>
                  <w:rPr>
                    <w:rFonts w:ascii="Cambria Math" w:hAnsi="Cambria Math" w:eastAsiaTheme="minorEastAsia"/>
                    <w:sz w:val="24"/>
                  </w:rPr>
                </m:ctrlPr>
              </m:e>
              <m:sub>
                <m:r>
                  <m:rPr/>
                  <w:rPr>
                    <w:rFonts w:hint="default" w:ascii="Cambria Math" w:hAnsi="Cambria Math" w:eastAsiaTheme="minorEastAsia"/>
                    <w:sz w:val="24"/>
                    <w:lang w:val="en-US" w:eastAsia="zh-CN"/>
                  </w:rPr>
                  <m:t>N</m:t>
                </m:r>
                <m:ctrlPr>
                  <w:rPr>
                    <w:rFonts w:ascii="Cambria Math" w:hAnsi="Cambria Math" w:eastAsiaTheme="minorEastAsia"/>
                    <w:sz w:val="24"/>
                  </w:rPr>
                </m:ctrlPr>
              </m:sub>
            </m:sSub>
            <m:ctrlPr>
              <w:rPr>
                <w:rFonts w:ascii="Cambria Math" w:hAnsi="Cambria Math" w:eastAsiaTheme="minorEastAsia"/>
                <w:i/>
                <w:sz w:val="24"/>
              </w:rPr>
            </m:ctrlPr>
          </m:den>
        </m:f>
        <m:r>
          <m:rPr/>
          <w:rPr>
            <w:rFonts w:ascii="Cambria Math" w:hAnsi="Cambria Math" w:eastAsiaTheme="minorEastAsia"/>
            <w:sz w:val="24"/>
          </w:rPr>
          <m:t>=−1</m:t>
        </m:r>
      </m:oMath>
      <w:r>
        <w:rPr>
          <w:rFonts w:hint="eastAsia" w:asciiTheme="minorEastAsia" w:hAnsiTheme="minorEastAsia" w:eastAsiaTheme="minorEastAsia"/>
          <w:sz w:val="24"/>
        </w:rPr>
        <w:t xml:space="preserve">                         </w:t>
      </w:r>
      <w:r>
        <w:rPr>
          <w:rFonts w:hint="default" w:asciiTheme="minorEastAsia" w:hAnsiTheme="minorEastAsia" w:eastAsiaTheme="minorEastAsia"/>
          <w:sz w:val="24"/>
          <w:woUserID w:val="1"/>
        </w:rPr>
        <w:t xml:space="preserve">  </w:t>
      </w:r>
      <w:r>
        <w:rPr>
          <w:rFonts w:hint="eastAsia" w:asciiTheme="minorEastAsia" w:hAnsiTheme="minorEastAsia" w:eastAsiaTheme="minorEastAsia"/>
          <w:sz w:val="24"/>
        </w:rPr>
        <w:t xml:space="preserve">  （D.3）</w:t>
      </w:r>
    </w:p>
    <w:p w14:paraId="5871F858">
      <w:pPr>
        <w:spacing w:line="360" w:lineRule="auto"/>
        <w:rPr>
          <w:rFonts w:ascii="黑体" w:hAnsi="黑体" w:eastAsia="黑体"/>
          <w:sz w:val="24"/>
        </w:rPr>
      </w:pPr>
      <w:r>
        <w:rPr>
          <w:rFonts w:hint="eastAsia" w:ascii="黑体" w:hAnsi="黑体" w:eastAsia="黑体"/>
          <w:sz w:val="24"/>
        </w:rPr>
        <w:t>D.3</w:t>
      </w:r>
      <w:r>
        <w:rPr>
          <w:rFonts w:ascii="黑体" w:hAnsi="黑体" w:eastAsia="黑体"/>
          <w:sz w:val="24"/>
        </w:rPr>
        <w:t>根据测量模型列出不确定度分量的来源</w:t>
      </w:r>
    </w:p>
    <w:p w14:paraId="7366512F">
      <w:pPr>
        <w:spacing w:line="360" w:lineRule="auto"/>
        <w:ind w:firstLine="480" w:firstLineChars="200"/>
        <w:rPr>
          <w:rFonts w:eastAsiaTheme="minorEastAsia"/>
          <w:sz w:val="24"/>
        </w:rPr>
      </w:pPr>
      <w:r>
        <w:rPr>
          <w:rFonts w:eastAsiaTheme="minorEastAsia"/>
          <w:sz w:val="24"/>
        </w:rPr>
        <w:t>不确定度来源被校仪器测量重复性引入的标准不确定度</w:t>
      </w:r>
      <w:r>
        <w:rPr>
          <w:rFonts w:eastAsiaTheme="minorEastAsia"/>
          <w:i/>
          <w:sz w:val="24"/>
        </w:rPr>
        <w:t>u</w:t>
      </w:r>
      <w:r>
        <w:rPr>
          <w:rFonts w:eastAsiaTheme="minorEastAsia"/>
          <w:sz w:val="24"/>
          <w:vertAlign w:val="subscript"/>
        </w:rPr>
        <w:t>1</w:t>
      </w:r>
      <w:r>
        <w:rPr>
          <w:rFonts w:hint="eastAsia" w:eastAsiaTheme="minorEastAsia"/>
          <w:sz w:val="24"/>
          <w:lang w:eastAsia="zh-CN"/>
        </w:rPr>
        <w:t>；</w:t>
      </w:r>
      <w:r>
        <w:rPr>
          <w:rFonts w:eastAsiaTheme="minorEastAsia"/>
          <w:sz w:val="24"/>
        </w:rPr>
        <w:t>标准器准确度引入的标准不确定度</w:t>
      </w:r>
      <w:r>
        <w:rPr>
          <w:rFonts w:eastAsiaTheme="minorEastAsia"/>
          <w:i/>
          <w:sz w:val="24"/>
        </w:rPr>
        <w:t>u</w:t>
      </w:r>
      <w:r>
        <w:rPr>
          <w:rFonts w:eastAsiaTheme="minorEastAsia"/>
          <w:sz w:val="24"/>
          <w:vertAlign w:val="subscript"/>
        </w:rPr>
        <w:t>2</w:t>
      </w:r>
      <w:r>
        <w:rPr>
          <w:rFonts w:hint="eastAsia" w:eastAsiaTheme="minorEastAsia"/>
          <w:sz w:val="24"/>
          <w:lang w:eastAsia="zh-CN"/>
        </w:rPr>
        <w:t>；</w:t>
      </w:r>
      <w:r>
        <w:rPr>
          <w:rFonts w:eastAsiaTheme="minorEastAsia"/>
          <w:sz w:val="24"/>
        </w:rPr>
        <w:t xml:space="preserve"> 被校仪器分辨力引入的标准不确定度</w:t>
      </w:r>
      <w:r>
        <w:rPr>
          <w:rFonts w:eastAsiaTheme="minorEastAsia"/>
          <w:i/>
          <w:sz w:val="24"/>
        </w:rPr>
        <w:t>u</w:t>
      </w:r>
      <w:r>
        <w:rPr>
          <w:rFonts w:eastAsiaTheme="minorEastAsia"/>
          <w:sz w:val="24"/>
          <w:vertAlign w:val="subscript"/>
        </w:rPr>
        <w:t>3</w:t>
      </w:r>
      <w:r>
        <w:rPr>
          <w:rFonts w:eastAsiaTheme="minorEastAsia"/>
          <w:sz w:val="24"/>
        </w:rPr>
        <w:t>。</w:t>
      </w:r>
    </w:p>
    <w:p w14:paraId="217FD5E4">
      <w:pPr>
        <w:spacing w:line="360" w:lineRule="auto"/>
        <w:rPr>
          <w:rFonts w:eastAsiaTheme="minorEastAsia"/>
          <w:sz w:val="24"/>
        </w:rPr>
      </w:pPr>
      <w:r>
        <w:rPr>
          <w:rFonts w:hint="eastAsia" w:eastAsiaTheme="minorEastAsia"/>
          <w:sz w:val="24"/>
        </w:rPr>
        <w:t>D.3.1</w:t>
      </w:r>
      <w:r>
        <w:rPr>
          <w:rFonts w:eastAsiaTheme="minorEastAsia"/>
          <w:sz w:val="24"/>
        </w:rPr>
        <w:t xml:space="preserve"> 被校仪器测量重复性引入的标准不确定度</w:t>
      </w:r>
      <w:r>
        <w:rPr>
          <w:rFonts w:eastAsiaTheme="minorEastAsia"/>
          <w:i/>
          <w:sz w:val="24"/>
        </w:rPr>
        <w:t>u</w:t>
      </w:r>
      <w:r>
        <w:rPr>
          <w:rFonts w:eastAsiaTheme="minorEastAsia"/>
          <w:sz w:val="24"/>
          <w:vertAlign w:val="subscript"/>
        </w:rPr>
        <w:t>1</w:t>
      </w:r>
    </w:p>
    <w:p w14:paraId="2F2FC1AD">
      <w:pPr>
        <w:spacing w:line="400" w:lineRule="exact"/>
        <w:ind w:firstLine="480" w:firstLineChars="200"/>
        <w:rPr>
          <w:rFonts w:hAnsiTheme="minorEastAsia" w:eastAsiaTheme="minorEastAsia"/>
          <w:sz w:val="24"/>
        </w:rPr>
      </w:pPr>
      <w:r>
        <w:rPr>
          <w:rFonts w:eastAsiaTheme="minorEastAsia"/>
          <w:sz w:val="24"/>
        </w:rPr>
        <w:t>10</w:t>
      </w:r>
      <w:r>
        <w:rPr>
          <w:rFonts w:hAnsiTheme="minorEastAsia" w:eastAsiaTheme="minorEastAsia"/>
          <w:sz w:val="24"/>
        </w:rPr>
        <w:t>次独立测量结果见表</w:t>
      </w:r>
      <w:r>
        <w:rPr>
          <w:rFonts w:hint="eastAsia" w:eastAsiaTheme="minorEastAsia"/>
          <w:sz w:val="24"/>
        </w:rPr>
        <w:t>D</w:t>
      </w:r>
      <w:r>
        <w:rPr>
          <w:rFonts w:eastAsiaTheme="minorEastAsia"/>
          <w:sz w:val="24"/>
        </w:rPr>
        <w:t>.</w:t>
      </w:r>
      <w:r>
        <w:rPr>
          <w:rFonts w:hint="eastAsia" w:eastAsiaTheme="minorEastAsia"/>
          <w:sz w:val="24"/>
        </w:rPr>
        <w:t>1</w:t>
      </w:r>
      <w:r>
        <w:rPr>
          <w:rFonts w:hAnsiTheme="minorEastAsia" w:eastAsiaTheme="minorEastAsia"/>
          <w:sz w:val="24"/>
        </w:rPr>
        <w:t>。</w:t>
      </w:r>
    </w:p>
    <w:p w14:paraId="6ADF6CF9">
      <w:pPr>
        <w:spacing w:line="400" w:lineRule="exact"/>
        <w:jc w:val="center"/>
        <w:rPr>
          <w:rFonts w:ascii="黑体" w:hAnsi="黑体" w:eastAsia="黑体"/>
          <w:szCs w:val="21"/>
        </w:rPr>
      </w:pPr>
      <w:r>
        <w:rPr>
          <w:rFonts w:hint="eastAsia" w:ascii="黑体" w:hAnsi="黑体" w:eastAsia="黑体"/>
          <w:szCs w:val="21"/>
        </w:rPr>
        <w:t xml:space="preserve">表D.1 </w:t>
      </w:r>
      <w:r>
        <w:rPr>
          <w:rFonts w:hint="eastAsia" w:ascii="黑体" w:hAnsi="黑体" w:eastAsia="黑体"/>
          <w:szCs w:val="21"/>
          <w:lang w:val="en-US" w:eastAsia="zh-CN"/>
        </w:rPr>
        <w:t>电子称</w:t>
      </w:r>
      <w:r>
        <w:rPr>
          <w:rFonts w:hint="eastAsia" w:ascii="黑体" w:hAnsi="黑体" w:eastAsia="黑体"/>
          <w:szCs w:val="21"/>
        </w:rPr>
        <w:t>10次独立测量结果</w:t>
      </w:r>
    </w:p>
    <w:tbl>
      <w:tblPr>
        <w:tblStyle w:val="28"/>
        <w:tblW w:w="9361"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911"/>
        <w:gridCol w:w="846"/>
        <w:gridCol w:w="846"/>
        <w:gridCol w:w="846"/>
        <w:gridCol w:w="846"/>
        <w:gridCol w:w="846"/>
        <w:gridCol w:w="846"/>
        <w:gridCol w:w="846"/>
        <w:gridCol w:w="846"/>
        <w:gridCol w:w="846"/>
      </w:tblGrid>
      <w:tr w14:paraId="6A52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836" w:type="dxa"/>
            <w:vAlign w:val="center"/>
          </w:tcPr>
          <w:p w14:paraId="0EA1BEA9">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次数</w:t>
            </w:r>
          </w:p>
        </w:tc>
        <w:tc>
          <w:tcPr>
            <w:tcW w:w="911" w:type="dxa"/>
            <w:vAlign w:val="center"/>
          </w:tcPr>
          <w:p w14:paraId="286C2A41">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1</w:t>
            </w:r>
          </w:p>
        </w:tc>
        <w:tc>
          <w:tcPr>
            <w:tcW w:w="846" w:type="dxa"/>
            <w:vAlign w:val="center"/>
          </w:tcPr>
          <w:p w14:paraId="1627A69A">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2</w:t>
            </w:r>
          </w:p>
        </w:tc>
        <w:tc>
          <w:tcPr>
            <w:tcW w:w="846" w:type="dxa"/>
            <w:vAlign w:val="center"/>
          </w:tcPr>
          <w:p w14:paraId="3FC45E11">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3</w:t>
            </w:r>
          </w:p>
        </w:tc>
        <w:tc>
          <w:tcPr>
            <w:tcW w:w="846" w:type="dxa"/>
            <w:vAlign w:val="center"/>
          </w:tcPr>
          <w:p w14:paraId="49E4EFC4">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4</w:t>
            </w:r>
          </w:p>
        </w:tc>
        <w:tc>
          <w:tcPr>
            <w:tcW w:w="846" w:type="dxa"/>
            <w:vAlign w:val="center"/>
          </w:tcPr>
          <w:p w14:paraId="7D215F54">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5</w:t>
            </w:r>
          </w:p>
        </w:tc>
        <w:tc>
          <w:tcPr>
            <w:tcW w:w="846" w:type="dxa"/>
            <w:vAlign w:val="center"/>
          </w:tcPr>
          <w:p w14:paraId="626B28FF">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6</w:t>
            </w:r>
          </w:p>
        </w:tc>
        <w:tc>
          <w:tcPr>
            <w:tcW w:w="846" w:type="dxa"/>
            <w:vAlign w:val="center"/>
          </w:tcPr>
          <w:p w14:paraId="4980C782">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7</w:t>
            </w:r>
          </w:p>
        </w:tc>
        <w:tc>
          <w:tcPr>
            <w:tcW w:w="846" w:type="dxa"/>
            <w:vAlign w:val="center"/>
          </w:tcPr>
          <w:p w14:paraId="4F079017">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8</w:t>
            </w:r>
          </w:p>
        </w:tc>
        <w:tc>
          <w:tcPr>
            <w:tcW w:w="846" w:type="dxa"/>
            <w:vAlign w:val="center"/>
          </w:tcPr>
          <w:p w14:paraId="7D52288E">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9</w:t>
            </w:r>
          </w:p>
        </w:tc>
        <w:tc>
          <w:tcPr>
            <w:tcW w:w="846" w:type="dxa"/>
            <w:vAlign w:val="center"/>
          </w:tcPr>
          <w:p w14:paraId="6B31B556">
            <w:pPr>
              <w:spacing w:line="360" w:lineRule="auto"/>
              <w:jc w:val="center"/>
              <w:rPr>
                <w:rFonts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kern w:val="0"/>
                <w:szCs w:val="21"/>
                <w14:textFill>
                  <w14:solidFill>
                    <w14:schemeClr w14:val="tx1"/>
                  </w14:solidFill>
                </w14:textFill>
              </w:rPr>
              <w:t>10</w:t>
            </w:r>
          </w:p>
        </w:tc>
      </w:tr>
      <w:tr w14:paraId="3942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36" w:type="dxa"/>
            <w:vAlign w:val="center"/>
          </w:tcPr>
          <w:p w14:paraId="0BB61490">
            <w:pPr>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实测</w:t>
            </w:r>
          </w:p>
          <w:p w14:paraId="558E1436">
            <w:pPr>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值/</w:t>
            </w:r>
            <w:r>
              <w:rPr>
                <w:rFonts w:hint="default" w:ascii="Times New Roman" w:hAnsi="Times New Roman" w:cs="Times New Roman"/>
                <w:sz w:val="24"/>
                <w:lang w:val="en-US" w:eastAsia="zh-CN"/>
              </w:rPr>
              <w:t>kg</w:t>
            </w:r>
          </w:p>
        </w:tc>
        <w:tc>
          <w:tcPr>
            <w:tcW w:w="911" w:type="dxa"/>
            <w:vAlign w:val="center"/>
          </w:tcPr>
          <w:p w14:paraId="04F32574">
            <w:pPr>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20</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2</w:t>
            </w:r>
          </w:p>
        </w:tc>
        <w:tc>
          <w:tcPr>
            <w:tcW w:w="846" w:type="dxa"/>
            <w:vAlign w:val="center"/>
          </w:tcPr>
          <w:p w14:paraId="17D11B0E">
            <w:pPr>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20</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1</w:t>
            </w:r>
          </w:p>
        </w:tc>
        <w:tc>
          <w:tcPr>
            <w:tcW w:w="846" w:type="dxa"/>
            <w:vAlign w:val="center"/>
          </w:tcPr>
          <w:p w14:paraId="641B0EC7">
            <w:pPr>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20</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0</w:t>
            </w:r>
          </w:p>
        </w:tc>
        <w:tc>
          <w:tcPr>
            <w:tcW w:w="846" w:type="dxa"/>
            <w:vAlign w:val="center"/>
          </w:tcPr>
          <w:p w14:paraId="4E06935A">
            <w:pPr>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20</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2</w:t>
            </w:r>
          </w:p>
        </w:tc>
        <w:tc>
          <w:tcPr>
            <w:tcW w:w="846" w:type="dxa"/>
            <w:vAlign w:val="center"/>
          </w:tcPr>
          <w:p w14:paraId="321F736C">
            <w:pPr>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20</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1</w:t>
            </w:r>
          </w:p>
        </w:tc>
        <w:tc>
          <w:tcPr>
            <w:tcW w:w="846" w:type="dxa"/>
            <w:vAlign w:val="center"/>
          </w:tcPr>
          <w:p w14:paraId="2CF0E0D1">
            <w:pPr>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20</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1</w:t>
            </w:r>
          </w:p>
        </w:tc>
        <w:tc>
          <w:tcPr>
            <w:tcW w:w="846" w:type="dxa"/>
            <w:vAlign w:val="center"/>
          </w:tcPr>
          <w:p w14:paraId="20D2FDC0">
            <w:pPr>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20</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2</w:t>
            </w:r>
          </w:p>
        </w:tc>
        <w:tc>
          <w:tcPr>
            <w:tcW w:w="846" w:type="dxa"/>
            <w:vAlign w:val="center"/>
          </w:tcPr>
          <w:p w14:paraId="6D12A1F5">
            <w:pPr>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20</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1</w:t>
            </w:r>
          </w:p>
        </w:tc>
        <w:tc>
          <w:tcPr>
            <w:tcW w:w="846" w:type="dxa"/>
            <w:vAlign w:val="center"/>
          </w:tcPr>
          <w:p w14:paraId="22B95E6F">
            <w:pPr>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20</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2</w:t>
            </w:r>
          </w:p>
        </w:tc>
        <w:tc>
          <w:tcPr>
            <w:tcW w:w="846" w:type="dxa"/>
            <w:vAlign w:val="center"/>
          </w:tcPr>
          <w:p w14:paraId="3D9B567F">
            <w:pPr>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20</w:t>
            </w:r>
            <w:r>
              <w:rPr>
                <w:rFonts w:asciiTheme="minorEastAsia" w:hAnsiTheme="minorEastAsia" w:eastAsiaTheme="minorEastAsia"/>
                <w:kern w:val="0"/>
                <w:szCs w:val="21"/>
              </w:rPr>
              <w:t>.0</w:t>
            </w:r>
            <w:r>
              <w:rPr>
                <w:rFonts w:hint="eastAsia" w:asciiTheme="minorEastAsia" w:hAnsiTheme="minorEastAsia" w:eastAsiaTheme="minorEastAsia"/>
                <w:kern w:val="0"/>
                <w:szCs w:val="21"/>
                <w:lang w:val="en-US" w:eastAsia="zh-CN"/>
              </w:rPr>
              <w:t>2</w:t>
            </w:r>
          </w:p>
        </w:tc>
      </w:tr>
    </w:tbl>
    <w:p w14:paraId="2B5546D1">
      <w:pPr>
        <w:spacing w:line="360" w:lineRule="exact"/>
        <w:ind w:firstLine="720" w:firstLineChars="300"/>
        <w:rPr>
          <w:rFonts w:eastAsiaTheme="minorEastAsia"/>
          <w:sz w:val="24"/>
        </w:rPr>
      </w:pPr>
      <w:r>
        <w:rPr>
          <w:rFonts w:hint="eastAsia" w:eastAsiaTheme="minorEastAsia"/>
          <w:sz w:val="24"/>
        </w:rPr>
        <w:t>10次测量</w:t>
      </w:r>
      <w:r>
        <w:rPr>
          <w:rFonts w:hint="eastAsia" w:eastAsiaTheme="minorEastAsia"/>
          <w:sz w:val="24"/>
          <w:lang w:val="en-US" w:eastAsia="zh-CN"/>
        </w:rPr>
        <w:t>质量</w:t>
      </w:r>
      <w:r>
        <w:rPr>
          <w:rFonts w:hint="eastAsia" w:eastAsiaTheme="minorEastAsia"/>
          <w:sz w:val="24"/>
        </w:rPr>
        <w:t>的平均值：</w:t>
      </w:r>
    </w:p>
    <w:p w14:paraId="5109C641">
      <w:pPr>
        <w:spacing w:line="360" w:lineRule="exact"/>
        <w:ind w:firstLine="720" w:firstLineChars="300"/>
        <w:jc w:val="center"/>
        <w:rPr>
          <w:rFonts w:eastAsiaTheme="minorEastAsia"/>
          <w:sz w:val="24"/>
        </w:rPr>
      </w:pPr>
      <w:r>
        <w:rPr>
          <w:rFonts w:hint="eastAsia" w:eastAsiaTheme="minorEastAsia"/>
          <w:i/>
          <w:sz w:val="24"/>
        </w:rPr>
        <w:t xml:space="preserve">                   </w:t>
      </w:r>
      <w:r>
        <w:rPr>
          <w:rFonts w:hint="eastAsia" w:eastAsiaTheme="minorEastAsia"/>
          <w:i/>
          <w:sz w:val="24"/>
        </w:rPr>
        <w:sym w:font="Symbol" w:char="0060"/>
      </w:r>
      <w:r>
        <w:rPr>
          <w:rFonts w:hint="eastAsia" w:eastAsiaTheme="minorEastAsia"/>
          <w:i/>
          <w:sz w:val="24"/>
          <w:lang w:val="en-US" w:eastAsia="zh-CN"/>
        </w:rPr>
        <w:t>I</w:t>
      </w:r>
      <w:r>
        <w:rPr>
          <w:rFonts w:hint="eastAsia" w:eastAsiaTheme="minorEastAsia"/>
          <w:sz w:val="24"/>
        </w:rPr>
        <w:t>=</w:t>
      </w:r>
      <w:r>
        <w:rPr>
          <w:rFonts w:hint="eastAsia" w:eastAsiaTheme="minorEastAsia"/>
          <w:sz w:val="24"/>
          <w:lang w:val="en-US" w:eastAsia="zh-CN"/>
        </w:rPr>
        <w:t>20.014</w:t>
      </w:r>
      <w:r>
        <w:rPr>
          <w:rFonts w:hint="eastAsia" w:eastAsiaTheme="minorEastAsia"/>
          <w:szCs w:val="21"/>
        </w:rPr>
        <w:t xml:space="preserve"> </w:t>
      </w:r>
      <w:r>
        <w:rPr>
          <w:rFonts w:hint="default" w:ascii="Times New Roman" w:hAnsi="Times New Roman" w:cs="Times New Roman"/>
          <w:sz w:val="24"/>
          <w:lang w:val="en-US" w:eastAsia="zh-CN"/>
        </w:rPr>
        <w:t>kg</w:t>
      </w:r>
      <w:r>
        <w:rPr>
          <w:rFonts w:hint="eastAsia" w:eastAsiaTheme="minorEastAsia"/>
          <w:szCs w:val="21"/>
        </w:rPr>
        <w:t xml:space="preserve">                         </w:t>
      </w:r>
      <w:r>
        <w:rPr>
          <w:rFonts w:hint="eastAsia" w:eastAsiaTheme="minorEastAsia"/>
          <w:szCs w:val="21"/>
          <w:lang w:val="en-US" w:eastAsia="zh-CN"/>
        </w:rPr>
        <w:t xml:space="preserve">   </w:t>
      </w:r>
      <w:r>
        <w:rPr>
          <w:rFonts w:hint="eastAsia" w:asciiTheme="minorEastAsia" w:hAnsiTheme="minorEastAsia" w:eastAsiaTheme="minorEastAsia"/>
          <w:sz w:val="24"/>
        </w:rPr>
        <w:t>（D.4）</w:t>
      </w:r>
    </w:p>
    <w:p w14:paraId="31C7BD0D">
      <w:pPr>
        <w:spacing w:line="360" w:lineRule="exact"/>
        <w:ind w:firstLine="720" w:firstLineChars="300"/>
        <w:rPr>
          <w:rFonts w:eastAsiaTheme="minorEastAsia"/>
          <w:sz w:val="24"/>
        </w:rPr>
      </w:pPr>
      <w:r>
        <w:rPr>
          <w:rFonts w:eastAsiaTheme="minorEastAsia"/>
          <w:sz w:val="24"/>
        </w:rPr>
        <w:t>单次测量</w:t>
      </w:r>
      <w:r>
        <w:rPr>
          <w:rFonts w:hint="eastAsia"/>
          <w:sz w:val="24"/>
        </w:rPr>
        <w:t>引入的</w:t>
      </w:r>
      <w:r>
        <w:rPr>
          <w:sz w:val="24"/>
        </w:rPr>
        <w:t>标准不确定度</w:t>
      </w:r>
      <w:r>
        <w:rPr>
          <w:rFonts w:eastAsiaTheme="minorEastAsia"/>
          <w:sz w:val="24"/>
        </w:rPr>
        <w:t>：</w:t>
      </w:r>
    </w:p>
    <w:p w14:paraId="13E20121">
      <w:pPr>
        <w:spacing w:line="360" w:lineRule="exact"/>
        <w:ind w:firstLine="720" w:firstLineChars="300"/>
        <w:jc w:val="center"/>
        <w:rPr>
          <w:rFonts w:eastAsiaTheme="minorEastAsia"/>
          <w:sz w:val="24"/>
        </w:rPr>
      </w:pPr>
      <w:r>
        <w:rPr>
          <w:rFonts w:hint="eastAsia" w:eastAsiaTheme="minorEastAsia"/>
          <w:sz w:val="24"/>
        </w:rPr>
        <w:t xml:space="preserve">                  </w:t>
      </w:r>
      <m:oMath>
        <m:sSub>
          <m:sSubPr>
            <m:ctrlPr>
              <w:rPr>
                <w:rFonts w:ascii="Cambria Math" w:hAnsi="Cambria Math" w:eastAsiaTheme="minorEastAsia"/>
                <w:i/>
                <w:sz w:val="24"/>
              </w:rPr>
            </m:ctrlPr>
          </m:sSubPr>
          <m:e>
            <m:r>
              <m:rPr/>
              <w:rPr>
                <w:rFonts w:ascii="Cambria Math" w:hAnsi="Cambria Math" w:eastAsiaTheme="minorEastAsia"/>
                <w:sz w:val="24"/>
              </w:rPr>
              <m:t xml:space="preserve"> u</m:t>
            </m:r>
            <m:ctrlPr>
              <w:rPr>
                <w:rFonts w:ascii="Cambria Math" w:hAnsi="Cambria Math" w:eastAsiaTheme="minorEastAsia"/>
                <w:i/>
                <w:sz w:val="24"/>
              </w:rPr>
            </m:ctrlPr>
          </m:e>
          <m:sub>
            <m:r>
              <m:rPr/>
              <w:rPr>
                <w:rFonts w:ascii="Cambria Math" w:hAnsi="Cambria Math" w:eastAsiaTheme="minorEastAsia"/>
                <w:sz w:val="24"/>
              </w:rPr>
              <m:t>1</m:t>
            </m:r>
            <m:ctrlPr>
              <w:rPr>
                <w:rFonts w:ascii="Cambria Math" w:hAnsi="Cambria Math" w:eastAsiaTheme="minorEastAsia"/>
                <w:i/>
                <w:sz w:val="24"/>
              </w:rPr>
            </m:ctrlPr>
          </m:sub>
        </m:sSub>
        <m:r>
          <m:rPr/>
          <w:rPr>
            <w:rFonts w:ascii="Cambria Math" w:hAnsi="Cambria Math"/>
            <w:sz w:val="24"/>
          </w:rPr>
          <m:t>=s(</m:t>
        </m:r>
        <m:r>
          <w:rPr>
            <w:rFonts w:ascii="Cambria Math" w:hAnsi="Cambria Math"/>
            <w:sz w:val="24"/>
          </w:rPr>
          <w:sym w:font="Symbol" w:char="0060"/>
        </m:r>
        <m:limUpp>
          <m:limUppPr>
            <m:ctrlPr>
              <w:rPr>
                <w:rFonts w:ascii="Cambria Math" w:hAnsi="Cambria Math"/>
                <w:iCs/>
                <w:sz w:val="24"/>
              </w:rPr>
            </m:ctrlPr>
          </m:limUppPr>
          <m:e>
            <m:r>
              <m:rPr/>
              <w:rPr>
                <w:rFonts w:hint="default" w:ascii="Cambria Math" w:hAnsi="Cambria Math"/>
                <w:sz w:val="24"/>
                <w:lang w:val="en-US" w:eastAsia="zh-CN"/>
              </w:rPr>
              <m:t>I</m:t>
            </m:r>
            <m:ctrlPr>
              <w:rPr>
                <w:rFonts w:ascii="Cambria Math" w:hAnsi="Cambria Math"/>
                <w:iCs/>
                <w:sz w:val="24"/>
              </w:rPr>
            </m:ctrlPr>
          </m:e>
          <m:lim>
            <m:r>
              <m:rPr>
                <m:sty m:val="p"/>
              </m:rPr>
              <w:rPr>
                <w:rFonts w:ascii="Cambria Math" w:hAnsi="Cambria Math"/>
                <w:sz w:val="24"/>
              </w:rPr>
              <m:t>¯</m:t>
            </m:r>
            <m:ctrlPr>
              <w:rPr>
                <w:rFonts w:ascii="Cambria Math" w:hAnsi="Cambria Math"/>
                <w:iCs/>
                <w:sz w:val="24"/>
              </w:rPr>
            </m:ctrlPr>
          </m:lim>
        </m:limUpp>
        <m:r>
          <m:rPr>
            <m:sty m:val="p"/>
          </m:rPr>
          <w:rPr>
            <w:rFonts w:ascii="Cambria Math" w:hAnsi="Cambria Math"/>
            <w:sz w:val="24"/>
          </w:rPr>
          <m:t>)</m:t>
        </m:r>
        <m:r>
          <m:rPr/>
          <w:rPr>
            <w:rFonts w:ascii="Cambria Math" w:hAnsi="Cambria Math" w:eastAsiaTheme="minorEastAsia"/>
            <w:sz w:val="24"/>
          </w:rPr>
          <m:t>=</m:t>
        </m:r>
      </m:oMath>
      <w:r>
        <w:rPr>
          <w:rFonts w:hint="eastAsia" w:eastAsiaTheme="minorEastAsia"/>
          <w:sz w:val="24"/>
          <w:lang w:val="en-US" w:eastAsia="zh-CN"/>
        </w:rPr>
        <w:t>0.0070</w:t>
      </w:r>
      <w:r>
        <w:rPr>
          <w:rFonts w:hint="default" w:ascii="Times New Roman" w:hAnsi="Times New Roman" w:cs="Times New Roman"/>
          <w:sz w:val="24"/>
          <w:lang w:val="en-US" w:eastAsia="zh-CN"/>
        </w:rPr>
        <w:t>kg</w:t>
      </w:r>
      <w:r>
        <w:rPr>
          <w:rFonts w:hint="eastAsia" w:eastAsiaTheme="minorEastAsia"/>
          <w:szCs w:val="21"/>
        </w:rPr>
        <w:t xml:space="preserve">                   </w:t>
      </w:r>
      <w:r>
        <w:rPr>
          <w:rFonts w:hint="eastAsia" w:asciiTheme="minorEastAsia" w:hAnsiTheme="minorEastAsia" w:eastAsiaTheme="minorEastAsia"/>
          <w:sz w:val="24"/>
        </w:rPr>
        <w:t>（D.5）</w:t>
      </w:r>
    </w:p>
    <w:p w14:paraId="1F904C48">
      <w:pPr>
        <w:spacing w:line="360" w:lineRule="auto"/>
        <w:jc w:val="left"/>
        <w:rPr>
          <w:rFonts w:asciiTheme="minorEastAsia" w:hAnsiTheme="minorEastAsia" w:eastAsiaTheme="minorEastAsia"/>
          <w:sz w:val="24"/>
        </w:rPr>
      </w:pPr>
      <w:r>
        <w:rPr>
          <w:rFonts w:hint="eastAsia" w:eastAsiaTheme="minorEastAsia"/>
          <w:sz w:val="24"/>
        </w:rPr>
        <w:t>D.3.2</w:t>
      </w:r>
      <w:r>
        <w:rPr>
          <w:rFonts w:eastAsiaTheme="minorEastAsia"/>
          <w:sz w:val="24"/>
        </w:rPr>
        <w:t xml:space="preserve"> 标</w:t>
      </w:r>
      <w:r>
        <w:rPr>
          <w:rFonts w:hint="eastAsia" w:asciiTheme="minorEastAsia" w:hAnsiTheme="minorEastAsia" w:eastAsiaTheme="minorEastAsia"/>
          <w:sz w:val="24"/>
        </w:rPr>
        <w:t>准器准确度引入的标准不确定度</w:t>
      </w:r>
      <w:r>
        <w:rPr>
          <w:rFonts w:eastAsiaTheme="minorEastAsia"/>
          <w:i/>
          <w:sz w:val="24"/>
        </w:rPr>
        <w:t>u</w:t>
      </w:r>
      <w:r>
        <w:rPr>
          <w:rFonts w:eastAsiaTheme="minorEastAsia"/>
          <w:sz w:val="24"/>
          <w:vertAlign w:val="subscript"/>
        </w:rPr>
        <w:t>2</w:t>
      </w:r>
    </w:p>
    <w:p w14:paraId="68900A93">
      <w:pPr>
        <w:spacing w:line="360" w:lineRule="auto"/>
        <w:ind w:firstLine="480"/>
        <w:rPr>
          <w:sz w:val="24"/>
        </w:rPr>
      </w:pPr>
      <w:r>
        <w:rPr>
          <w:rFonts w:hint="eastAsia" w:asciiTheme="minorEastAsia" w:hAnsiTheme="minorEastAsia" w:eastAsiaTheme="minorEastAsia"/>
          <w:sz w:val="24"/>
          <w:lang w:val="en-US" w:eastAsia="zh-CN"/>
        </w:rPr>
        <w:t>标准砝码为</w:t>
      </w:r>
      <w:r>
        <w:rPr>
          <w:rFonts w:hint="default" w:ascii="Times New Roman" w:hAnsi="Times New Roman" w:cs="Times New Roman" w:eastAsiaTheme="minorEastAsia"/>
          <w:sz w:val="24"/>
          <w:lang w:val="en-US" w:eastAsia="zh-CN"/>
        </w:rPr>
        <w:t>M1</w:t>
      </w:r>
      <w:r>
        <w:rPr>
          <w:rFonts w:hint="eastAsia" w:asciiTheme="minorEastAsia" w:hAnsiTheme="minorEastAsia" w:eastAsiaTheme="minorEastAsia"/>
          <w:sz w:val="24"/>
          <w:lang w:val="en-US" w:eastAsia="zh-CN"/>
        </w:rPr>
        <w:t>等级，根据</w:t>
      </w:r>
      <w:r>
        <w:rPr>
          <w:rFonts w:hint="default" w:ascii="Times New Roman" w:hAnsi="Times New Roman" w:cs="Times New Roman" w:eastAsiaTheme="minorEastAsia"/>
          <w:sz w:val="24"/>
          <w:lang w:val="en-US" w:eastAsia="zh-CN"/>
        </w:rPr>
        <w:t>JJG 99-2022，</w:t>
      </w:r>
      <w:r>
        <w:rPr>
          <w:rFonts w:hint="eastAsia" w:eastAsiaTheme="minorEastAsia"/>
          <w:sz w:val="24"/>
        </w:rPr>
        <w:t>MPE=</w:t>
      </w:r>
      <w:r>
        <w:rPr>
          <w:rFonts w:eastAsiaTheme="minorEastAsia"/>
          <w:sz w:val="24"/>
        </w:rPr>
        <w:t>±</w:t>
      </w:r>
      <w:r>
        <w:rPr>
          <w:rFonts w:hint="eastAsia" w:eastAsiaTheme="minorEastAsia"/>
          <w:sz w:val="24"/>
          <w:lang w:val="en-US" w:eastAsia="zh-CN"/>
        </w:rPr>
        <w:t>10mg</w:t>
      </w:r>
      <w:r>
        <w:rPr>
          <w:rFonts w:hint="eastAsia" w:asciiTheme="minorEastAsia" w:hAnsiTheme="minorEastAsia" w:eastAsiaTheme="minorEastAsia"/>
          <w:sz w:val="24"/>
        </w:rPr>
        <w:t>，</w:t>
      </w:r>
      <w:r>
        <w:rPr>
          <w:rFonts w:hint="eastAsia"/>
          <w:sz w:val="24"/>
        </w:rPr>
        <w:t>按</w:t>
      </w:r>
      <w:r>
        <w:rPr>
          <w:sz w:val="24"/>
        </w:rPr>
        <w:t>均匀分布，</w:t>
      </w:r>
      <w:r>
        <w:rPr>
          <w:i/>
          <w:sz w:val="24"/>
        </w:rPr>
        <w:t>k</w:t>
      </w:r>
      <w:r>
        <w:rPr>
          <w:sz w:val="24"/>
        </w:rPr>
        <w:t>=</w:t>
      </w:r>
      <w:r>
        <w:rPr>
          <w:position w:val="-8"/>
          <w:sz w:val="24"/>
        </w:rPr>
        <w:object>
          <v:shape id="_x0000_i1080" o:spt="75" type="#_x0000_t75" style="height:17.15pt;width:17.15pt;" o:ole="t" filled="f" o:preferrelative="t" stroked="f" coordsize="21600,21600">
            <v:path/>
            <v:fill on="f" focussize="0,0"/>
            <v:stroke on="f" joinstyle="miter"/>
            <v:imagedata r:id="rId59" o:title=""/>
            <o:lock v:ext="edit" aspectratio="t"/>
            <w10:wrap type="none"/>
            <w10:anchorlock/>
          </v:shape>
          <o:OLEObject Type="Embed" ProgID="Equation.3" ShapeID="_x0000_i1080" DrawAspect="Content" ObjectID="_1468075780" r:id="rId114">
            <o:LockedField>false</o:LockedField>
          </o:OLEObject>
        </w:object>
      </w:r>
      <w:r>
        <w:rPr>
          <w:sz w:val="24"/>
        </w:rPr>
        <w:t>，带来的标准不确定度分量为：</w:t>
      </w:r>
    </w:p>
    <w:p w14:paraId="524E9804">
      <w:pPr>
        <w:ind w:firstLine="1200" w:firstLineChars="500"/>
        <w:jc w:val="center"/>
        <w:rPr>
          <w:rFonts w:asciiTheme="minorEastAsia" w:hAnsiTheme="minorEastAsia" w:eastAsiaTheme="minorEastAsia"/>
          <w:sz w:val="24"/>
        </w:rPr>
      </w:pPr>
      <w:r>
        <w:rPr>
          <w:rFonts w:hint="eastAsia"/>
          <w:sz w:val="24"/>
        </w:rPr>
        <w:t xml:space="preserve">        </w:t>
      </w:r>
      <w:r>
        <w:rPr>
          <w:rFonts w:ascii="Cambria Math" w:hAnsi="Cambria Math" w:eastAsiaTheme="minorEastAsia"/>
          <w:i/>
          <w:position w:val="-28"/>
          <w:sz w:val="24"/>
        </w:rPr>
        <w:object>
          <v:shape id="_x0000_i1081" o:spt="75" type="#_x0000_t75" style="height:35pt;width:90pt;" o:ole="t" filled="f" o:preferrelative="t" stroked="f" coordsize="21600,21600">
            <v:path/>
            <v:fill on="f" focussize="0,0"/>
            <v:stroke on="f"/>
            <v:imagedata r:id="rId116" o:title=""/>
            <o:lock v:ext="edit" aspectratio="t"/>
            <w10:wrap type="none"/>
            <w10:anchorlock/>
          </v:shape>
          <o:OLEObject Type="Embed" ProgID="Equation.KSEE3" ShapeID="_x0000_i1081" DrawAspect="Content" ObjectID="_1468075781" r:id="rId115">
            <o:LockedField>false</o:LockedField>
          </o:OLEObject>
        </w:object>
      </w:r>
      <w:r>
        <w:rPr>
          <w:rFonts w:hint="eastAsia" w:eastAsiaTheme="minorEastAsia"/>
          <w:sz w:val="24"/>
          <w:lang w:val="en-US" w:eastAsia="zh-CN"/>
        </w:rPr>
        <w:t>5.77</w:t>
      </w:r>
      <w:r>
        <w:rPr>
          <w:sz w:val="24"/>
        </w:rPr>
        <w:t>×10</w:t>
      </w:r>
      <w:r>
        <w:rPr>
          <w:sz w:val="24"/>
          <w:vertAlign w:val="superscript"/>
        </w:rPr>
        <w:t>-</w:t>
      </w:r>
      <w:r>
        <w:rPr>
          <w:rFonts w:hint="eastAsia"/>
          <w:sz w:val="24"/>
          <w:vertAlign w:val="superscript"/>
          <w:lang w:val="en-US" w:eastAsia="zh-CN"/>
        </w:rPr>
        <w:t>6</w:t>
      </w:r>
      <w:r>
        <w:rPr>
          <w:rFonts w:eastAsiaTheme="minorEastAsia"/>
          <w:szCs w:val="21"/>
        </w:rPr>
        <w:t xml:space="preserve"> </w:t>
      </w:r>
      <w:r>
        <w:rPr>
          <w:rFonts w:hint="default" w:ascii="Times New Roman" w:hAnsi="Times New Roman" w:cs="Times New Roman"/>
          <w:sz w:val="24"/>
          <w:lang w:val="en-US" w:eastAsia="zh-CN"/>
        </w:rPr>
        <w:t>kg</w:t>
      </w:r>
      <w:r>
        <w:rPr>
          <w:rFonts w:hint="eastAsia" w:eastAsiaTheme="minorEastAsia"/>
          <w:szCs w:val="21"/>
        </w:rPr>
        <w:t xml:space="preserve">                  </w:t>
      </w:r>
      <w:r>
        <w:rPr>
          <w:rFonts w:hint="eastAsia" w:asciiTheme="minorEastAsia" w:hAnsiTheme="minorEastAsia" w:eastAsiaTheme="minorEastAsia"/>
          <w:sz w:val="24"/>
        </w:rPr>
        <w:t>（D.6）</w:t>
      </w:r>
    </w:p>
    <w:p w14:paraId="32379C71">
      <w:pPr>
        <w:rPr>
          <w:rFonts w:asciiTheme="minorEastAsia" w:hAnsiTheme="minorEastAsia" w:eastAsiaTheme="minorEastAsia"/>
          <w:sz w:val="24"/>
        </w:rPr>
      </w:pPr>
      <w:r>
        <w:rPr>
          <w:rFonts w:hint="eastAsia" w:eastAsiaTheme="minorEastAsia"/>
          <w:sz w:val="24"/>
        </w:rPr>
        <w:t>D.3.3</w:t>
      </w:r>
      <w:r>
        <w:rPr>
          <w:rFonts w:hint="eastAsia" w:asciiTheme="minorEastAsia" w:hAnsiTheme="minorEastAsia" w:eastAsiaTheme="minorEastAsia"/>
          <w:sz w:val="24"/>
        </w:rPr>
        <w:t>被校仪器分辨力引入的标准不确定度</w:t>
      </w:r>
      <w:r>
        <w:rPr>
          <w:rFonts w:eastAsiaTheme="minorEastAsia"/>
          <w:i/>
          <w:sz w:val="24"/>
        </w:rPr>
        <w:t>u</w:t>
      </w:r>
      <w:r>
        <w:rPr>
          <w:rFonts w:eastAsiaTheme="minorEastAsia"/>
          <w:sz w:val="24"/>
          <w:vertAlign w:val="subscript"/>
        </w:rPr>
        <w:t>3</w:t>
      </w:r>
    </w:p>
    <w:p w14:paraId="045CF765">
      <w:pPr>
        <w:spacing w:line="360" w:lineRule="auto"/>
        <w:ind w:firstLine="480"/>
        <w:rPr>
          <w:sz w:val="24"/>
        </w:rPr>
      </w:pPr>
      <w:r>
        <w:rPr>
          <w:rFonts w:hint="eastAsia" w:asciiTheme="minorEastAsia" w:hAnsiTheme="minorEastAsia" w:eastAsiaTheme="minorEastAsia"/>
          <w:sz w:val="24"/>
          <w:lang w:val="en-US" w:eastAsia="zh-CN"/>
        </w:rPr>
        <w:t>电子天平</w:t>
      </w:r>
      <w:r>
        <w:rPr>
          <w:rFonts w:hint="eastAsia" w:asciiTheme="minorEastAsia" w:hAnsiTheme="minorEastAsia" w:eastAsiaTheme="minorEastAsia"/>
          <w:sz w:val="24"/>
        </w:rPr>
        <w:t>分辨力为</w:t>
      </w:r>
      <w:r>
        <w:rPr>
          <w:rFonts w:hint="eastAsia" w:eastAsiaTheme="minorEastAsia"/>
          <w:sz w:val="24"/>
        </w:rPr>
        <w:t>0.01</w:t>
      </w:r>
      <w:r>
        <w:rPr>
          <w:rFonts w:hint="default" w:ascii="Times New Roman" w:hAnsi="Times New Roman" w:cs="Times New Roman"/>
          <w:sz w:val="24"/>
          <w:lang w:val="en-US" w:eastAsia="zh-CN"/>
        </w:rPr>
        <w:t>kg</w:t>
      </w:r>
      <w:r>
        <w:rPr>
          <w:rFonts w:hint="eastAsia" w:asciiTheme="minorEastAsia" w:hAnsiTheme="minorEastAsia" w:eastAsiaTheme="minorEastAsia"/>
          <w:sz w:val="24"/>
        </w:rPr>
        <w:t>，</w:t>
      </w:r>
      <w:r>
        <w:rPr>
          <w:rFonts w:hint="eastAsia"/>
          <w:sz w:val="24"/>
        </w:rPr>
        <w:t>按</w:t>
      </w:r>
      <w:r>
        <w:rPr>
          <w:sz w:val="24"/>
        </w:rPr>
        <w:t>均匀分布，</w:t>
      </w:r>
      <w:r>
        <w:rPr>
          <w:i/>
          <w:sz w:val="24"/>
        </w:rPr>
        <w:t>k</w:t>
      </w:r>
      <w:r>
        <w:rPr>
          <w:sz w:val="24"/>
        </w:rPr>
        <w:t>=</w:t>
      </w:r>
      <w:r>
        <w:rPr>
          <w:position w:val="-8"/>
          <w:sz w:val="24"/>
        </w:rPr>
        <w:object>
          <v:shape id="_x0000_i1082" o:spt="75" type="#_x0000_t75" style="height:17.15pt;width:17.15pt;" o:ole="t" filled="f" o:preferrelative="t" stroked="f" coordsize="21600,21600">
            <v:path/>
            <v:fill on="f" focussize="0,0"/>
            <v:stroke on="f" joinstyle="miter"/>
            <v:imagedata r:id="rId59" o:title=""/>
            <o:lock v:ext="edit" aspectratio="t"/>
            <w10:wrap type="none"/>
            <w10:anchorlock/>
          </v:shape>
          <o:OLEObject Type="Embed" ProgID="Equation.3" ShapeID="_x0000_i1082" DrawAspect="Content" ObjectID="_1468075782" r:id="rId117">
            <o:LockedField>false</o:LockedField>
          </o:OLEObject>
        </w:object>
      </w:r>
      <w:r>
        <w:rPr>
          <w:sz w:val="24"/>
        </w:rPr>
        <w:t>，标准不确定度分量为：</w:t>
      </w:r>
    </w:p>
    <w:p w14:paraId="36BADEE5">
      <w:pPr>
        <w:ind w:firstLine="1200" w:firstLineChars="500"/>
        <w:jc w:val="center"/>
        <w:rPr>
          <w:rFonts w:asciiTheme="minorEastAsia" w:hAnsiTheme="minorEastAsia" w:eastAsiaTheme="minorEastAsia"/>
          <w:sz w:val="24"/>
        </w:rPr>
      </w:pPr>
      <w:r>
        <w:rPr>
          <w:rFonts w:hint="eastAsia"/>
          <w:position w:val="-28"/>
          <w:sz w:val="24"/>
        </w:rPr>
        <w:t xml:space="preserve">    </w:t>
      </w:r>
      <w:r>
        <w:rPr>
          <w:rFonts w:hint="eastAsia"/>
          <w:position w:val="-28"/>
          <w:sz w:val="24"/>
          <w:lang w:val="en-US" w:eastAsia="zh-CN"/>
        </w:rPr>
        <w:t xml:space="preserve">   </w:t>
      </w:r>
      <w:r>
        <w:rPr>
          <w:rFonts w:hint="eastAsia"/>
          <w:position w:val="-28"/>
          <w:sz w:val="24"/>
        </w:rPr>
        <w:t xml:space="preserve">    </w:t>
      </w:r>
      <w:r>
        <w:rPr>
          <w:position w:val="-28"/>
          <w:sz w:val="24"/>
        </w:rPr>
        <w:object>
          <v:shape id="_x0000_i1083" o:spt="75" type="#_x0000_t75" style="height:33pt;width:60pt;" o:ole="t" filled="f" o:preferrelative="t" stroked="f" coordsize="21600,21600">
            <v:path/>
            <v:fill on="f" focussize="0,0"/>
            <v:stroke on="f"/>
            <v:imagedata r:id="rId119" o:title=""/>
            <o:lock v:ext="edit" aspectratio="t"/>
            <w10:wrap type="none"/>
            <w10:anchorlock/>
          </v:shape>
          <o:OLEObject Type="Embed" ProgID="Equation.KSEE3" ShapeID="_x0000_i1083" DrawAspect="Content" ObjectID="_1468075783" r:id="rId118">
            <o:LockedField>false</o:LockedField>
          </o:OLEObject>
        </w:object>
      </w:r>
      <w:r>
        <w:rPr>
          <w:rFonts w:hint="eastAsia"/>
          <w:sz w:val="24"/>
        </w:rPr>
        <w:t>=</w:t>
      </w:r>
      <w:r>
        <w:rPr>
          <w:rFonts w:hint="eastAsia"/>
          <w:sz w:val="24"/>
          <w:lang w:val="en-US" w:eastAsia="zh-CN"/>
        </w:rPr>
        <w:t>0.0058</w:t>
      </w:r>
      <w:r>
        <w:rPr>
          <w:rFonts w:eastAsiaTheme="minorEastAsia"/>
          <w:szCs w:val="21"/>
        </w:rPr>
        <w:t xml:space="preserve"> </w:t>
      </w:r>
      <w:r>
        <w:rPr>
          <w:rFonts w:hint="default" w:ascii="Times New Roman" w:hAnsi="Times New Roman" w:cs="Times New Roman"/>
          <w:sz w:val="24"/>
          <w:lang w:val="en-US" w:eastAsia="zh-CN"/>
        </w:rPr>
        <w:t>kg</w:t>
      </w:r>
      <w:r>
        <w:rPr>
          <w:rFonts w:hint="eastAsia" w:eastAsiaTheme="minorEastAsia"/>
          <w:szCs w:val="21"/>
        </w:rPr>
        <w:t xml:space="preserve">          </w:t>
      </w:r>
      <w:r>
        <w:rPr>
          <w:rFonts w:hint="eastAsia" w:eastAsiaTheme="minorEastAsia"/>
          <w:szCs w:val="21"/>
          <w:lang w:val="en-US" w:eastAsia="zh-CN"/>
        </w:rPr>
        <w:t xml:space="preserve"> </w:t>
      </w:r>
      <w:r>
        <w:rPr>
          <w:rFonts w:hint="eastAsia" w:eastAsiaTheme="minorEastAsia"/>
          <w:szCs w:val="21"/>
        </w:rPr>
        <w:t xml:space="preserve">           </w:t>
      </w:r>
      <w:r>
        <w:rPr>
          <w:rFonts w:hint="eastAsia" w:asciiTheme="minorEastAsia" w:hAnsiTheme="minorEastAsia" w:eastAsiaTheme="minorEastAsia"/>
          <w:sz w:val="24"/>
        </w:rPr>
        <w:t>（D.7）</w:t>
      </w:r>
    </w:p>
    <w:p w14:paraId="19341534">
      <w:pPr>
        <w:spacing w:line="360" w:lineRule="auto"/>
        <w:rPr>
          <w:rFonts w:ascii="黑体" w:hAnsi="黑体" w:eastAsia="黑体"/>
          <w:sz w:val="24"/>
        </w:rPr>
      </w:pPr>
      <w:r>
        <w:rPr>
          <w:rFonts w:hint="eastAsia" w:ascii="黑体" w:hAnsi="黑体" w:eastAsia="黑体"/>
          <w:sz w:val="24"/>
        </w:rPr>
        <w:t>D.4 合成标准不确定度</w:t>
      </w:r>
    </w:p>
    <w:p w14:paraId="3E95B194">
      <w:pPr>
        <w:autoSpaceDE w:val="0"/>
        <w:autoSpaceDN w:val="0"/>
        <w:adjustRightInd w:val="0"/>
        <w:spacing w:line="360" w:lineRule="auto"/>
        <w:ind w:firstLine="480" w:firstLineChars="200"/>
        <w:jc w:val="left"/>
        <w:rPr>
          <w:rFonts w:eastAsiaTheme="minorEastAsia"/>
          <w:sz w:val="24"/>
        </w:rPr>
      </w:pPr>
      <w:r>
        <w:rPr>
          <w:rFonts w:hint="eastAsia" w:asciiTheme="minorEastAsia" w:hAnsiTheme="minorEastAsia" w:eastAsiaTheme="minorEastAsia"/>
          <w:sz w:val="24"/>
        </w:rPr>
        <w:t>标准不确定度分量汇总</w:t>
      </w:r>
      <w:r>
        <w:rPr>
          <w:rFonts w:hAnsiTheme="minorEastAsia" w:eastAsiaTheme="minorEastAsia"/>
          <w:sz w:val="24"/>
        </w:rPr>
        <w:t>见表</w:t>
      </w:r>
      <w:r>
        <w:rPr>
          <w:rFonts w:hint="eastAsia" w:eastAsiaTheme="minorEastAsia"/>
          <w:sz w:val="24"/>
        </w:rPr>
        <w:t>D</w:t>
      </w:r>
      <w:r>
        <w:rPr>
          <w:rFonts w:eastAsiaTheme="minorEastAsia"/>
          <w:sz w:val="24"/>
        </w:rPr>
        <w:t>.</w:t>
      </w:r>
      <w:r>
        <w:rPr>
          <w:rFonts w:hint="eastAsia" w:eastAsiaTheme="minorEastAsia"/>
          <w:sz w:val="24"/>
        </w:rPr>
        <w:t>2</w:t>
      </w:r>
      <w:r>
        <w:rPr>
          <w:rFonts w:hint="eastAsia" w:hAnsiTheme="minorEastAsia" w:eastAsiaTheme="minorEastAsia"/>
          <w:sz w:val="24"/>
        </w:rPr>
        <w:t>。</w:t>
      </w:r>
    </w:p>
    <w:p w14:paraId="60EBD681">
      <w:pPr>
        <w:autoSpaceDE w:val="0"/>
        <w:autoSpaceDN w:val="0"/>
        <w:adjustRightInd w:val="0"/>
        <w:spacing w:line="360" w:lineRule="auto"/>
        <w:ind w:firstLine="420" w:firstLineChars="200"/>
        <w:jc w:val="center"/>
        <w:rPr>
          <w:rFonts w:asciiTheme="minorEastAsia" w:hAnsiTheme="minorEastAsia" w:eastAsiaTheme="minorEastAsia"/>
          <w:sz w:val="24"/>
        </w:rPr>
      </w:pPr>
      <w:r>
        <w:rPr>
          <w:rFonts w:hint="eastAsia" w:ascii="黑体" w:hAnsi="黑体" w:eastAsia="黑体"/>
          <w:szCs w:val="21"/>
        </w:rPr>
        <w:t>表D.2 标准不确定度汇总</w:t>
      </w:r>
    </w:p>
    <w:tbl>
      <w:tblPr>
        <w:tblStyle w:val="27"/>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2"/>
        <w:gridCol w:w="990"/>
        <w:gridCol w:w="1413"/>
        <w:gridCol w:w="1131"/>
        <w:gridCol w:w="1597"/>
      </w:tblGrid>
      <w:tr w14:paraId="583E1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2" w:type="dxa"/>
            <w:vAlign w:val="center"/>
          </w:tcPr>
          <w:p w14:paraId="06AFEC25">
            <w:pPr>
              <w:spacing w:line="360" w:lineRule="auto"/>
              <w:jc w:val="center"/>
              <w:rPr>
                <w:rFonts w:eastAsiaTheme="minorEastAsia"/>
                <w:szCs w:val="21"/>
              </w:rPr>
            </w:pPr>
            <w:r>
              <w:rPr>
                <w:rFonts w:hAnsiTheme="minorEastAsia" w:eastAsiaTheme="minorEastAsia"/>
                <w:szCs w:val="21"/>
              </w:rPr>
              <w:t>不确定度来源</w:t>
            </w:r>
          </w:p>
        </w:tc>
        <w:tc>
          <w:tcPr>
            <w:tcW w:w="990" w:type="dxa"/>
            <w:vAlign w:val="center"/>
          </w:tcPr>
          <w:p w14:paraId="133D4E49">
            <w:pPr>
              <w:spacing w:line="360" w:lineRule="auto"/>
              <w:jc w:val="center"/>
              <w:rPr>
                <w:rFonts w:eastAsiaTheme="minorEastAsia"/>
              </w:rPr>
            </w:pPr>
            <w:r>
              <w:rPr>
                <w:rFonts w:hAnsiTheme="minorEastAsia" w:eastAsiaTheme="minorEastAsia"/>
              </w:rPr>
              <w:t>输入量</w:t>
            </w:r>
          </w:p>
        </w:tc>
        <w:tc>
          <w:tcPr>
            <w:tcW w:w="1413" w:type="dxa"/>
            <w:vAlign w:val="center"/>
          </w:tcPr>
          <w:p w14:paraId="3193EC1B">
            <w:pPr>
              <w:spacing w:line="360" w:lineRule="auto"/>
              <w:jc w:val="center"/>
              <w:rPr>
                <w:rFonts w:eastAsiaTheme="minorEastAsia"/>
              </w:rPr>
            </w:pPr>
            <w:r>
              <w:rPr>
                <w:rFonts w:hAnsiTheme="minorEastAsia" w:eastAsiaTheme="minorEastAsia"/>
              </w:rPr>
              <w:t>标准不确定度分量</w:t>
            </w:r>
          </w:p>
        </w:tc>
        <w:tc>
          <w:tcPr>
            <w:tcW w:w="1131" w:type="dxa"/>
            <w:vAlign w:val="center"/>
          </w:tcPr>
          <w:p w14:paraId="6E49D2D2">
            <w:pPr>
              <w:spacing w:line="360" w:lineRule="auto"/>
              <w:jc w:val="center"/>
              <w:rPr>
                <w:rFonts w:eastAsiaTheme="minorEastAsia"/>
              </w:rPr>
            </w:pPr>
            <w:r>
              <w:rPr>
                <w:rFonts w:hAnsiTheme="minorEastAsia" w:eastAsiaTheme="minorEastAsia"/>
              </w:rPr>
              <w:t>灵敏系数</w:t>
            </w:r>
            <m:oMath>
              <m:sSub>
                <m:sSubPr>
                  <m:ctrlPr>
                    <w:rPr>
                      <w:rFonts w:ascii="Cambria Math" w:hAnsi="Cambria Math"/>
                      <w:i/>
                      <w:szCs w:val="21"/>
                    </w:rPr>
                  </m:ctrlPr>
                </m:sSubPr>
                <m:e>
                  <m:r>
                    <m:rPr/>
                    <w:rPr>
                      <w:rFonts w:ascii="Cambria Math" w:hAnsi="Cambria Math"/>
                      <w:szCs w:val="21"/>
                    </w:rPr>
                    <m:t>c</m:t>
                  </m:r>
                  <m:ctrlPr>
                    <w:rPr>
                      <w:rFonts w:ascii="Cambria Math" w:hAnsi="Cambria Math"/>
                      <w:i/>
                      <w:szCs w:val="21"/>
                    </w:rPr>
                  </m:ctrlPr>
                </m:e>
                <m:sub>
                  <m:r>
                    <m:rPr/>
                    <w:rPr>
                      <w:rFonts w:ascii="Cambria Math" w:hAnsi="Cambria Math"/>
                      <w:szCs w:val="21"/>
                    </w:rPr>
                    <m:t>i</m:t>
                  </m:r>
                  <m:ctrlPr>
                    <w:rPr>
                      <w:rFonts w:ascii="Cambria Math" w:hAnsi="Cambria Math"/>
                      <w:i/>
                      <w:szCs w:val="21"/>
                    </w:rPr>
                  </m:ctrlPr>
                </m:sub>
              </m:sSub>
            </m:oMath>
          </w:p>
        </w:tc>
        <w:tc>
          <w:tcPr>
            <w:tcW w:w="1597" w:type="dxa"/>
            <w:vAlign w:val="center"/>
          </w:tcPr>
          <w:p w14:paraId="419B07F7">
            <w:pPr>
              <w:spacing w:line="360" w:lineRule="auto"/>
              <w:jc w:val="center"/>
              <w:rPr>
                <w:rFonts w:eastAsiaTheme="minorEastAsia"/>
              </w:rPr>
            </w:pPr>
            <w:r>
              <w:rPr>
                <w:rFonts w:hAnsiTheme="minorEastAsia" w:eastAsiaTheme="minorEastAsia"/>
              </w:rPr>
              <w:t>输出不确定度分量</w:t>
            </w:r>
          </w:p>
        </w:tc>
      </w:tr>
      <w:tr w14:paraId="7D75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2" w:type="dxa"/>
            <w:vAlign w:val="center"/>
          </w:tcPr>
          <w:p w14:paraId="0493A170">
            <w:pPr>
              <w:spacing w:line="360" w:lineRule="auto"/>
              <w:jc w:val="center"/>
              <w:rPr>
                <w:rFonts w:eastAsiaTheme="minorEastAsia"/>
                <w:b/>
                <w:bCs/>
                <w:szCs w:val="21"/>
              </w:rPr>
            </w:pPr>
            <w:r>
              <w:rPr>
                <w:rFonts w:hAnsiTheme="minorEastAsia" w:eastAsiaTheme="minorEastAsia"/>
                <w:szCs w:val="21"/>
              </w:rPr>
              <w:t>被校仪器测量重复性引入的标准不确定度</w:t>
            </w:r>
          </w:p>
        </w:tc>
        <w:tc>
          <w:tcPr>
            <w:tcW w:w="990" w:type="dxa"/>
            <w:vAlign w:val="center"/>
          </w:tcPr>
          <w:p w14:paraId="33D2C161">
            <w:pPr>
              <w:spacing w:line="360" w:lineRule="auto"/>
              <w:jc w:val="center"/>
              <w:rPr>
                <w:rFonts w:eastAsiaTheme="minorEastAsia"/>
                <w:szCs w:val="21"/>
              </w:rPr>
            </w:pPr>
            <w:r>
              <w:rPr>
                <w:rFonts w:eastAsiaTheme="minorEastAsia"/>
                <w:i/>
                <w:sz w:val="24"/>
              </w:rPr>
              <w:t>u</w:t>
            </w:r>
            <w:r>
              <w:rPr>
                <w:rFonts w:eastAsiaTheme="minorEastAsia"/>
                <w:sz w:val="24"/>
                <w:vertAlign w:val="subscript"/>
              </w:rPr>
              <w:t>1</w:t>
            </w:r>
          </w:p>
        </w:tc>
        <w:tc>
          <w:tcPr>
            <w:tcW w:w="1413" w:type="dxa"/>
            <w:vAlign w:val="center"/>
          </w:tcPr>
          <w:p w14:paraId="3B47AE11">
            <w:pPr>
              <w:spacing w:line="360" w:lineRule="auto"/>
              <w:jc w:val="center"/>
              <w:rPr>
                <w:rFonts w:eastAsiaTheme="minorEastAsia"/>
                <w:iCs/>
                <w:szCs w:val="21"/>
              </w:rPr>
            </w:pPr>
            <w:r>
              <w:rPr>
                <w:rFonts w:hint="eastAsia"/>
                <w:sz w:val="24"/>
                <w:lang w:val="en-US" w:eastAsia="zh-CN"/>
              </w:rPr>
              <w:t>0.0070</w:t>
            </w:r>
            <w:r>
              <w:rPr>
                <w:rFonts w:hint="default" w:ascii="Times New Roman" w:hAnsi="Times New Roman" w:cs="Times New Roman"/>
                <w:sz w:val="24"/>
                <w:lang w:val="en-US" w:eastAsia="zh-CN"/>
              </w:rPr>
              <w:t>kg</w:t>
            </w:r>
          </w:p>
        </w:tc>
        <w:tc>
          <w:tcPr>
            <w:tcW w:w="1131" w:type="dxa"/>
            <w:vAlign w:val="center"/>
          </w:tcPr>
          <w:p w14:paraId="1F4CCEC9">
            <w:pPr>
              <w:spacing w:line="360" w:lineRule="auto"/>
              <w:jc w:val="center"/>
              <w:rPr>
                <w:rFonts w:eastAsiaTheme="minorEastAsia"/>
                <w:szCs w:val="21"/>
              </w:rPr>
            </w:pPr>
            <w:r>
              <w:rPr>
                <w:rFonts w:eastAsiaTheme="minorEastAsia"/>
                <w:szCs w:val="21"/>
              </w:rPr>
              <w:t>1</w:t>
            </w:r>
          </w:p>
        </w:tc>
        <w:tc>
          <w:tcPr>
            <w:tcW w:w="1597" w:type="dxa"/>
            <w:vAlign w:val="center"/>
          </w:tcPr>
          <w:p w14:paraId="50792443">
            <w:pPr>
              <w:spacing w:line="360" w:lineRule="auto"/>
              <w:jc w:val="center"/>
              <w:rPr>
                <w:rFonts w:eastAsiaTheme="minorEastAsia"/>
                <w:iCs/>
                <w:szCs w:val="21"/>
              </w:rPr>
            </w:pPr>
            <w:r>
              <w:rPr>
                <w:rFonts w:hint="eastAsia" w:eastAsiaTheme="minorEastAsia"/>
                <w:sz w:val="24"/>
                <w:lang w:val="en-US" w:eastAsia="zh-CN"/>
              </w:rPr>
              <w:t>0.0070</w:t>
            </w:r>
            <w:r>
              <w:rPr>
                <w:rFonts w:hint="default" w:ascii="Times New Roman" w:hAnsi="Times New Roman" w:cs="Times New Roman"/>
                <w:sz w:val="24"/>
                <w:lang w:val="en-US" w:eastAsia="zh-CN"/>
              </w:rPr>
              <w:t>kg</w:t>
            </w:r>
          </w:p>
        </w:tc>
      </w:tr>
      <w:tr w14:paraId="05AB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2" w:type="dxa"/>
            <w:vAlign w:val="center"/>
          </w:tcPr>
          <w:p w14:paraId="6D1C046C">
            <w:pPr>
              <w:spacing w:line="360" w:lineRule="auto"/>
              <w:jc w:val="center"/>
              <w:rPr>
                <w:rFonts w:eastAsiaTheme="minorEastAsia"/>
                <w:szCs w:val="21"/>
              </w:rPr>
            </w:pPr>
            <w:r>
              <w:rPr>
                <w:rFonts w:hAnsiTheme="minorEastAsia" w:eastAsiaTheme="minorEastAsia"/>
                <w:szCs w:val="21"/>
              </w:rPr>
              <w:t>标准器准确度引入的标准标准不确定度</w:t>
            </w:r>
          </w:p>
        </w:tc>
        <w:tc>
          <w:tcPr>
            <w:tcW w:w="990" w:type="dxa"/>
            <w:vAlign w:val="center"/>
          </w:tcPr>
          <w:p w14:paraId="53910E62">
            <w:pPr>
              <w:spacing w:line="360" w:lineRule="auto"/>
              <w:jc w:val="center"/>
              <w:rPr>
                <w:rFonts w:eastAsiaTheme="minorEastAsia"/>
                <w:szCs w:val="21"/>
              </w:rPr>
            </w:pPr>
            <w:r>
              <w:rPr>
                <w:rFonts w:eastAsiaTheme="minorEastAsia"/>
                <w:i/>
                <w:sz w:val="24"/>
              </w:rPr>
              <w:t>u</w:t>
            </w:r>
            <w:r>
              <w:rPr>
                <w:rFonts w:eastAsiaTheme="minorEastAsia"/>
                <w:sz w:val="24"/>
                <w:vertAlign w:val="subscript"/>
              </w:rPr>
              <w:t>2</w:t>
            </w:r>
          </w:p>
        </w:tc>
        <w:tc>
          <w:tcPr>
            <w:tcW w:w="1413" w:type="dxa"/>
            <w:vAlign w:val="center"/>
          </w:tcPr>
          <w:p w14:paraId="614942F2">
            <w:pPr>
              <w:spacing w:line="360" w:lineRule="auto"/>
              <w:jc w:val="center"/>
              <w:rPr>
                <w:rFonts w:eastAsiaTheme="minorEastAsia"/>
                <w:iCs/>
                <w:szCs w:val="21"/>
              </w:rPr>
            </w:pPr>
            <w:r>
              <w:rPr>
                <w:rFonts w:hint="eastAsia" w:eastAsiaTheme="minorEastAsia"/>
                <w:sz w:val="24"/>
                <w:lang w:val="en-US" w:eastAsia="zh-CN"/>
              </w:rPr>
              <w:t>5.8</w:t>
            </w:r>
            <w:r>
              <w:rPr>
                <w:sz w:val="24"/>
              </w:rPr>
              <w:t>×10</w:t>
            </w:r>
            <w:r>
              <w:rPr>
                <w:sz w:val="24"/>
                <w:vertAlign w:val="superscript"/>
              </w:rPr>
              <w:t>-</w:t>
            </w:r>
            <w:r>
              <w:rPr>
                <w:rFonts w:hint="eastAsia"/>
                <w:sz w:val="24"/>
                <w:vertAlign w:val="superscript"/>
                <w:lang w:val="en-US" w:eastAsia="zh-CN"/>
              </w:rPr>
              <w:t>6</w:t>
            </w:r>
            <w:r>
              <w:rPr>
                <w:rFonts w:hint="default" w:ascii="Times New Roman" w:hAnsi="Times New Roman" w:cs="Times New Roman"/>
                <w:sz w:val="24"/>
                <w:lang w:val="en-US" w:eastAsia="zh-CN"/>
              </w:rPr>
              <w:t>kg</w:t>
            </w:r>
          </w:p>
        </w:tc>
        <w:tc>
          <w:tcPr>
            <w:tcW w:w="1131" w:type="dxa"/>
            <w:vAlign w:val="center"/>
          </w:tcPr>
          <w:p w14:paraId="353F86A2">
            <w:pPr>
              <w:spacing w:line="360" w:lineRule="auto"/>
              <w:jc w:val="center"/>
              <w:rPr>
                <w:rFonts w:eastAsiaTheme="minorEastAsia"/>
                <w:szCs w:val="21"/>
              </w:rPr>
            </w:pPr>
            <w:r>
              <w:rPr>
                <w:rFonts w:eastAsiaTheme="minorEastAsia"/>
                <w:szCs w:val="21"/>
              </w:rPr>
              <w:t>-1</w:t>
            </w:r>
          </w:p>
        </w:tc>
        <w:tc>
          <w:tcPr>
            <w:tcW w:w="1597" w:type="dxa"/>
            <w:vAlign w:val="center"/>
          </w:tcPr>
          <w:p w14:paraId="4C807AF3">
            <w:pPr>
              <w:spacing w:line="360" w:lineRule="auto"/>
              <w:jc w:val="center"/>
              <w:rPr>
                <w:rFonts w:eastAsiaTheme="minorEastAsia"/>
                <w:iCs/>
                <w:szCs w:val="21"/>
              </w:rPr>
            </w:pPr>
            <w:r>
              <w:rPr>
                <w:rFonts w:hint="eastAsia" w:eastAsiaTheme="minorEastAsia"/>
                <w:sz w:val="24"/>
                <w:lang w:val="en-US" w:eastAsia="zh-CN"/>
              </w:rPr>
              <w:t>5.8</w:t>
            </w:r>
            <w:r>
              <w:rPr>
                <w:sz w:val="24"/>
              </w:rPr>
              <w:t>×10</w:t>
            </w:r>
            <w:r>
              <w:rPr>
                <w:sz w:val="24"/>
                <w:vertAlign w:val="superscript"/>
              </w:rPr>
              <w:t>-</w:t>
            </w:r>
            <w:r>
              <w:rPr>
                <w:rFonts w:hint="eastAsia"/>
                <w:sz w:val="24"/>
                <w:vertAlign w:val="superscript"/>
                <w:lang w:val="en-US" w:eastAsia="zh-CN"/>
              </w:rPr>
              <w:t>6</w:t>
            </w:r>
            <w:r>
              <w:rPr>
                <w:rFonts w:eastAsiaTheme="minorEastAsia"/>
                <w:szCs w:val="21"/>
              </w:rPr>
              <w:t xml:space="preserve"> </w:t>
            </w:r>
            <w:r>
              <w:rPr>
                <w:rFonts w:hint="default" w:ascii="Times New Roman" w:hAnsi="Times New Roman" w:cs="Times New Roman"/>
                <w:sz w:val="24"/>
                <w:lang w:val="en-US" w:eastAsia="zh-CN"/>
              </w:rPr>
              <w:t>kg</w:t>
            </w:r>
          </w:p>
        </w:tc>
      </w:tr>
      <w:tr w14:paraId="23AC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4002" w:type="dxa"/>
            <w:vAlign w:val="center"/>
          </w:tcPr>
          <w:p w14:paraId="1A4DB111">
            <w:pPr>
              <w:spacing w:line="360" w:lineRule="auto"/>
              <w:jc w:val="center"/>
              <w:rPr>
                <w:rFonts w:eastAsiaTheme="minorEastAsia"/>
                <w:szCs w:val="21"/>
              </w:rPr>
            </w:pPr>
            <w:r>
              <w:rPr>
                <w:rFonts w:hAnsiTheme="minorEastAsia" w:eastAsiaTheme="minorEastAsia"/>
                <w:szCs w:val="21"/>
              </w:rPr>
              <w:t>被校仪器分辨力引入的标准不确定度</w:t>
            </w:r>
          </w:p>
        </w:tc>
        <w:tc>
          <w:tcPr>
            <w:tcW w:w="990" w:type="dxa"/>
            <w:vAlign w:val="center"/>
          </w:tcPr>
          <w:p w14:paraId="33711A5C">
            <w:pPr>
              <w:spacing w:line="360" w:lineRule="auto"/>
              <w:jc w:val="center"/>
              <w:rPr>
                <w:rFonts w:eastAsiaTheme="minorEastAsia"/>
                <w:szCs w:val="21"/>
              </w:rPr>
            </w:pPr>
            <w:r>
              <w:rPr>
                <w:rFonts w:eastAsiaTheme="minorEastAsia"/>
                <w:i/>
                <w:sz w:val="24"/>
              </w:rPr>
              <w:t>u</w:t>
            </w:r>
            <w:r>
              <w:rPr>
                <w:rFonts w:eastAsiaTheme="minorEastAsia"/>
                <w:sz w:val="24"/>
                <w:vertAlign w:val="subscript"/>
              </w:rPr>
              <w:t>3</w:t>
            </w:r>
          </w:p>
        </w:tc>
        <w:tc>
          <w:tcPr>
            <w:tcW w:w="1413" w:type="dxa"/>
            <w:vAlign w:val="center"/>
          </w:tcPr>
          <w:p w14:paraId="11B99000">
            <w:pPr>
              <w:spacing w:line="360" w:lineRule="auto"/>
              <w:jc w:val="center"/>
              <w:rPr>
                <w:rFonts w:eastAsiaTheme="minorEastAsia"/>
                <w:iCs/>
                <w:szCs w:val="21"/>
              </w:rPr>
            </w:pPr>
            <w:r>
              <w:rPr>
                <w:sz w:val="24"/>
              </w:rPr>
              <w:t>5.8×10</w:t>
            </w:r>
            <w:r>
              <w:rPr>
                <w:sz w:val="24"/>
                <w:vertAlign w:val="superscript"/>
              </w:rPr>
              <w:t>-</w:t>
            </w:r>
            <w:r>
              <w:rPr>
                <w:rFonts w:hint="eastAsia"/>
                <w:sz w:val="24"/>
                <w:vertAlign w:val="superscript"/>
                <w:lang w:val="en-US" w:eastAsia="zh-CN"/>
              </w:rPr>
              <w:t>3</w:t>
            </w:r>
            <w:r>
              <w:rPr>
                <w:rFonts w:eastAsiaTheme="minorEastAsia"/>
                <w:szCs w:val="21"/>
              </w:rPr>
              <w:t xml:space="preserve"> </w:t>
            </w:r>
            <w:r>
              <w:rPr>
                <w:rFonts w:hint="default" w:ascii="Times New Roman" w:hAnsi="Times New Roman" w:cs="Times New Roman"/>
                <w:sz w:val="24"/>
                <w:lang w:val="en-US" w:eastAsia="zh-CN"/>
              </w:rPr>
              <w:t>kg</w:t>
            </w:r>
          </w:p>
        </w:tc>
        <w:tc>
          <w:tcPr>
            <w:tcW w:w="1131" w:type="dxa"/>
            <w:vAlign w:val="center"/>
          </w:tcPr>
          <w:p w14:paraId="0F81A402">
            <w:pPr>
              <w:spacing w:line="360" w:lineRule="auto"/>
              <w:jc w:val="center"/>
              <w:rPr>
                <w:rFonts w:eastAsiaTheme="minorEastAsia"/>
                <w:szCs w:val="21"/>
              </w:rPr>
            </w:pPr>
            <w:r>
              <w:rPr>
                <w:rFonts w:eastAsiaTheme="minorEastAsia"/>
                <w:szCs w:val="21"/>
              </w:rPr>
              <w:t>1</w:t>
            </w:r>
          </w:p>
        </w:tc>
        <w:tc>
          <w:tcPr>
            <w:tcW w:w="1597" w:type="dxa"/>
            <w:vAlign w:val="center"/>
          </w:tcPr>
          <w:p w14:paraId="4ADDEE56">
            <w:pPr>
              <w:spacing w:line="360" w:lineRule="auto"/>
              <w:jc w:val="center"/>
              <w:rPr>
                <w:rFonts w:eastAsiaTheme="minorEastAsia"/>
                <w:iCs/>
                <w:szCs w:val="21"/>
              </w:rPr>
            </w:pPr>
            <w:r>
              <w:rPr>
                <w:sz w:val="24"/>
              </w:rPr>
              <w:t>5.8×10</w:t>
            </w:r>
            <w:r>
              <w:rPr>
                <w:sz w:val="24"/>
                <w:vertAlign w:val="superscript"/>
              </w:rPr>
              <w:t>-</w:t>
            </w:r>
            <w:r>
              <w:rPr>
                <w:rFonts w:hint="eastAsia"/>
                <w:sz w:val="24"/>
                <w:vertAlign w:val="superscript"/>
                <w:lang w:val="en-US" w:eastAsia="zh-CN"/>
              </w:rPr>
              <w:t>3</w:t>
            </w:r>
            <w:r>
              <w:rPr>
                <w:rFonts w:eastAsiaTheme="minorEastAsia"/>
                <w:szCs w:val="21"/>
              </w:rPr>
              <w:t xml:space="preserve"> </w:t>
            </w:r>
            <w:r>
              <w:rPr>
                <w:rFonts w:hint="default" w:ascii="Times New Roman" w:hAnsi="Times New Roman" w:cs="Times New Roman"/>
                <w:sz w:val="24"/>
                <w:lang w:val="en-US" w:eastAsia="zh-CN"/>
              </w:rPr>
              <w:t>kg</w:t>
            </w:r>
          </w:p>
        </w:tc>
      </w:tr>
    </w:tbl>
    <w:p w14:paraId="63F93BD6">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则合成标准不确定度为：</w:t>
      </w:r>
    </w:p>
    <w:p w14:paraId="1177F317">
      <w:pPr>
        <w:spacing w:line="360" w:lineRule="auto"/>
        <w:ind w:firstLine="960" w:firstLineChars="400"/>
        <w:rPr>
          <w:rFonts w:asciiTheme="minorEastAsia" w:hAnsiTheme="minorEastAsia" w:eastAsiaTheme="minorEastAsia"/>
          <w:sz w:val="24"/>
        </w:rPr>
      </w:pPr>
      <w:r>
        <w:rPr>
          <w:rFonts w:hint="eastAsia" w:asciiTheme="minorEastAsia" w:hAnsiTheme="minorEastAsia" w:eastAsiaTheme="minorEastAsia"/>
          <w:sz w:val="24"/>
          <w:lang w:val="en-US" w:eastAsia="zh-CN"/>
        </w:rPr>
        <w:t>质量</w:t>
      </w:r>
      <w:r>
        <w:rPr>
          <w:rFonts w:hint="eastAsia" w:asciiTheme="minorEastAsia" w:hAnsiTheme="minorEastAsia" w:eastAsiaTheme="minorEastAsia"/>
          <w:sz w:val="24"/>
        </w:rPr>
        <w:t>：</w:t>
      </w:r>
      <m:oMath>
        <m:sSub>
          <m:sSubPr>
            <m:ctrlPr>
              <w:rPr>
                <w:rFonts w:hint="default" w:ascii="Cambria Math" w:hAnsi="Cambria Math" w:cs="Times New Roman" w:eastAsiaTheme="minorEastAsia"/>
                <w:sz w:val="24"/>
              </w:rPr>
            </m:ctrlPr>
          </m:sSubPr>
          <m:e>
            <m:r>
              <m:rPr>
                <m:nor/>
              </m:rPr>
              <w:rPr>
                <w:rFonts w:hint="default" w:ascii="Times New Roman" w:hAnsi="Times New Roman" w:cs="Times New Roman" w:eastAsiaTheme="minorEastAsia"/>
                <w:i/>
                <w:sz w:val="24"/>
              </w:rPr>
              <m:t>u</m:t>
            </m:r>
            <m:ctrlPr>
              <w:rPr>
                <w:rFonts w:hint="default" w:ascii="Cambria Math" w:hAnsi="Cambria Math" w:cs="Times New Roman" w:eastAsiaTheme="minorEastAsia"/>
                <w:sz w:val="24"/>
              </w:rPr>
            </m:ctrlPr>
          </m:e>
          <m:sub>
            <m:r>
              <m:rPr>
                <m:nor/>
                <m:sty m:val="p"/>
              </m:rPr>
              <w:rPr>
                <w:rFonts w:hint="default" w:ascii="Times New Roman" w:hAnsi="Times New Roman" w:cs="Times New Roman" w:eastAsiaTheme="minorEastAsia"/>
                <w:b w:val="0"/>
                <w:i w:val="0"/>
                <w:sz w:val="24"/>
              </w:rPr>
              <m:t>c</m:t>
            </m:r>
            <m:ctrlPr>
              <w:rPr>
                <w:rFonts w:hint="default" w:ascii="Cambria Math" w:hAnsi="Cambria Math" w:cs="Times New Roman" w:eastAsiaTheme="minorEastAsia"/>
                <w:sz w:val="24"/>
              </w:rPr>
            </m:ctrlPr>
          </m:sub>
        </m:sSub>
        <m:r>
          <m:rPr>
            <m:sty m:val="p"/>
          </m:rPr>
          <w:rPr>
            <w:rFonts w:ascii="Cambria Math" w:hAnsi="Cambria Math" w:eastAsiaTheme="minorEastAsia"/>
            <w:sz w:val="24"/>
          </w:rPr>
          <m:t>（</m:t>
        </m:r>
        <m:r>
          <m:rPr/>
          <w:rPr>
            <w:rFonts w:hint="default" w:ascii="Cambria Math" w:hAnsi="Cambria Math" w:eastAsiaTheme="minorEastAsia"/>
            <w:sz w:val="24"/>
            <w:lang w:val="en-US" w:eastAsia="zh-CN"/>
          </w:rPr>
          <m:t>E</m:t>
        </m:r>
        <m:r>
          <m:rPr>
            <m:sty m:val="p"/>
          </m:rPr>
          <w:rPr>
            <w:rFonts w:ascii="Cambria Math" w:hAnsi="Cambria Math" w:eastAsiaTheme="minorEastAsia"/>
            <w:sz w:val="24"/>
          </w:rPr>
          <m:t>）</m:t>
        </m:r>
        <m:r>
          <m:rPr/>
          <w:rPr>
            <w:rFonts w:ascii="Cambria Math" w:hAnsi="Cambria Math" w:eastAsiaTheme="minorEastAsia"/>
            <w:sz w:val="24"/>
          </w:rPr>
          <m:t>=</m:t>
        </m:r>
        <m:rad>
          <m:radPr>
            <m:degHide m:val="1"/>
            <m:ctrlPr>
              <w:rPr>
                <w:rFonts w:ascii="Cambria Math" w:hAnsi="Cambria Math" w:eastAsiaTheme="minorEastAsia"/>
                <w:i/>
                <w:sz w:val="24"/>
              </w:rPr>
            </m:ctrlPr>
          </m:radPr>
          <m:deg>
            <m:ctrlPr>
              <w:rPr>
                <w:rFonts w:ascii="Cambria Math" w:hAnsi="Cambria Math" w:eastAsiaTheme="minorEastAsia"/>
                <w:i/>
                <w:sz w:val="24"/>
              </w:rPr>
            </m:ctrlPr>
          </m:deg>
          <m:e>
            <m:sSubSup>
              <m:sSubSupPr>
                <m:ctrlPr>
                  <w:rPr>
                    <w:rFonts w:ascii="Cambria Math" w:hAnsi="Cambria Math" w:eastAsiaTheme="minorEastAsia"/>
                    <w:i/>
                    <w:sz w:val="24"/>
                  </w:rPr>
                </m:ctrlPr>
              </m:sSubSupPr>
              <m:e>
                <m:r>
                  <m:rPr/>
                  <w:rPr>
                    <w:rFonts w:ascii="Cambria Math" w:hAnsi="Cambria Math" w:eastAsiaTheme="minorEastAsia"/>
                    <w:sz w:val="24"/>
                  </w:rPr>
                  <m:t>c</m:t>
                </m:r>
                <m:ctrlPr>
                  <w:rPr>
                    <w:rFonts w:ascii="Cambria Math" w:hAnsi="Cambria Math" w:eastAsiaTheme="minorEastAsia"/>
                    <w:i/>
                    <w:sz w:val="24"/>
                  </w:rPr>
                </m:ctrlPr>
              </m:e>
              <m:sub>
                <m:r>
                  <m:rPr/>
                  <w:rPr>
                    <w:rFonts w:hint="default" w:ascii="Cambria Math" w:hAnsi="Cambria Math" w:eastAsiaTheme="minorEastAsia"/>
                    <w:sz w:val="24"/>
                    <w:lang w:val="en-US" w:eastAsia="zh-CN"/>
                  </w:rPr>
                  <m:t>I</m:t>
                </m:r>
                <m:ctrlPr>
                  <w:rPr>
                    <w:rFonts w:ascii="Cambria Math" w:hAnsi="Cambria Math" w:eastAsiaTheme="minorEastAsia"/>
                    <w:i/>
                    <w:sz w:val="24"/>
                  </w:rPr>
                </m:ctrlPr>
              </m:sub>
              <m:sup>
                <m:r>
                  <m:rPr/>
                  <w:rPr>
                    <w:rFonts w:ascii="Cambria Math" w:hAnsi="Cambria Math" w:eastAsiaTheme="minorEastAsia"/>
                    <w:sz w:val="24"/>
                  </w:rPr>
                  <m:t>2</m:t>
                </m:r>
                <m:ctrlPr>
                  <w:rPr>
                    <w:rFonts w:ascii="Cambria Math" w:hAnsi="Cambria Math" w:eastAsiaTheme="minorEastAsia"/>
                    <w:i/>
                    <w:sz w:val="24"/>
                  </w:rPr>
                </m:ctrlPr>
              </m:sup>
            </m:sSubSup>
            <m:sSup>
              <m:sSupPr>
                <m:ctrlPr>
                  <w:rPr>
                    <w:rFonts w:ascii="Cambria Math" w:hAnsi="Cambria Math" w:eastAsiaTheme="minorEastAsia"/>
                    <w:i/>
                    <w:sz w:val="24"/>
                  </w:rPr>
                </m:ctrlPr>
              </m:sSupPr>
              <m:e>
                <m:sSub>
                  <m:sSubPr>
                    <m:ctrlPr>
                      <w:rPr>
                        <w:rFonts w:ascii="Cambria Math" w:hAnsi="Cambria Math" w:eastAsiaTheme="minorEastAsia"/>
                        <w:i/>
                        <w:sz w:val="24"/>
                      </w:rPr>
                    </m:ctrlPr>
                  </m:sSubPr>
                  <m:e>
                    <m:r>
                      <m:rPr/>
                      <w:rPr>
                        <w:rFonts w:ascii="Cambria Math" w:hAnsi="Cambria Math" w:eastAsiaTheme="minorEastAsia"/>
                        <w:sz w:val="24"/>
                      </w:rPr>
                      <m:t>u</m:t>
                    </m:r>
                    <m:ctrlPr>
                      <w:rPr>
                        <w:rFonts w:ascii="Cambria Math" w:hAnsi="Cambria Math" w:eastAsiaTheme="minorEastAsia"/>
                        <w:i/>
                        <w:sz w:val="24"/>
                      </w:rPr>
                    </m:ctrlPr>
                  </m:e>
                  <m:sub>
                    <m:r>
                      <m:rPr/>
                      <w:rPr>
                        <w:rFonts w:ascii="Cambria Math" w:hAnsi="Cambria Math" w:eastAsiaTheme="minorEastAsia"/>
                        <w:sz w:val="24"/>
                      </w:rPr>
                      <m:t>1</m:t>
                    </m:r>
                    <m:ctrlPr>
                      <w:rPr>
                        <w:rFonts w:ascii="Cambria Math" w:hAnsi="Cambria Math" w:eastAsiaTheme="minorEastAsia"/>
                        <w:i/>
                        <w:sz w:val="24"/>
                      </w:rPr>
                    </m:ctrlPr>
                  </m:sub>
                </m:sSub>
                <m:ctrlPr>
                  <w:rPr>
                    <w:rFonts w:ascii="Cambria Math" w:hAnsi="Cambria Math" w:eastAsiaTheme="minorEastAsia"/>
                    <w:i/>
                    <w:sz w:val="24"/>
                  </w:rPr>
                </m:ctrlPr>
              </m:e>
              <m:sup>
                <m:r>
                  <m:rPr/>
                  <w:rPr>
                    <w:rFonts w:ascii="Cambria Math" w:hAnsi="Cambria Math" w:eastAsiaTheme="minorEastAsia"/>
                    <w:sz w:val="24"/>
                  </w:rPr>
                  <m:t>2</m:t>
                </m:r>
                <m:ctrlPr>
                  <w:rPr>
                    <w:rFonts w:ascii="Cambria Math" w:hAnsi="Cambria Math" w:eastAsiaTheme="minorEastAsia"/>
                    <w:i/>
                    <w:sz w:val="24"/>
                  </w:rPr>
                </m:ctrlPr>
              </m:sup>
            </m:sSup>
            <m:r>
              <m:rPr/>
              <w:rPr>
                <w:rFonts w:ascii="Cambria Math" w:hAnsi="Cambria Math" w:eastAsiaTheme="minorEastAsia"/>
                <w:sz w:val="24"/>
              </w:rPr>
              <m:t>+</m:t>
            </m:r>
            <m:sSubSup>
              <m:sSubSupPr>
                <m:ctrlPr>
                  <w:rPr>
                    <w:rFonts w:ascii="Cambria Math" w:hAnsi="Cambria Math" w:eastAsiaTheme="minorEastAsia"/>
                    <w:i/>
                    <w:sz w:val="24"/>
                  </w:rPr>
                </m:ctrlPr>
              </m:sSubSupPr>
              <m:e>
                <m:r>
                  <m:rPr/>
                  <w:rPr>
                    <w:rFonts w:ascii="Cambria Math" w:hAnsi="Cambria Math" w:eastAsiaTheme="minorEastAsia"/>
                    <w:sz w:val="24"/>
                  </w:rPr>
                  <m:t>c</m:t>
                </m:r>
                <m:ctrlPr>
                  <w:rPr>
                    <w:rFonts w:ascii="Cambria Math" w:hAnsi="Cambria Math" w:eastAsiaTheme="minorEastAsia"/>
                    <w:i/>
                    <w:sz w:val="24"/>
                  </w:rPr>
                </m:ctrlPr>
              </m:e>
              <m:sub>
                <m:sSub>
                  <m:sSubPr>
                    <m:ctrlPr>
                      <w:rPr>
                        <w:rFonts w:ascii="Cambria Math" w:hAnsi="Cambria Math" w:eastAsiaTheme="minorEastAsia"/>
                        <w:sz w:val="24"/>
                      </w:rPr>
                    </m:ctrlPr>
                  </m:sSubPr>
                  <m:e>
                    <m:r>
                      <m:rPr/>
                      <w:rPr>
                        <w:rFonts w:hint="default" w:ascii="Cambria Math" w:hAnsi="Cambria Math" w:eastAsiaTheme="minorEastAsia"/>
                        <w:sz w:val="24"/>
                        <w:lang w:val="en-US" w:eastAsia="zh-CN"/>
                      </w:rPr>
                      <m:t>m</m:t>
                    </m:r>
                    <m:ctrlPr>
                      <w:rPr>
                        <w:rFonts w:ascii="Cambria Math" w:hAnsi="Cambria Math" w:eastAsiaTheme="minorEastAsia"/>
                        <w:sz w:val="24"/>
                      </w:rPr>
                    </m:ctrlPr>
                  </m:e>
                  <m:sub>
                    <m:r>
                      <m:rPr/>
                      <w:rPr>
                        <w:rFonts w:hint="default" w:ascii="Cambria Math" w:hAnsi="Cambria Math" w:eastAsiaTheme="minorEastAsia"/>
                        <w:sz w:val="24"/>
                        <w:lang w:val="en-US" w:eastAsia="zh-CN"/>
                      </w:rPr>
                      <m:t>N</m:t>
                    </m:r>
                    <m:ctrlPr>
                      <w:rPr>
                        <w:rFonts w:ascii="Cambria Math" w:hAnsi="Cambria Math" w:eastAsiaTheme="minorEastAsia"/>
                        <w:sz w:val="24"/>
                      </w:rPr>
                    </m:ctrlPr>
                  </m:sub>
                </m:sSub>
                <m:ctrlPr>
                  <w:rPr>
                    <w:rFonts w:ascii="Cambria Math" w:hAnsi="Cambria Math" w:eastAsiaTheme="minorEastAsia"/>
                    <w:i/>
                    <w:sz w:val="24"/>
                  </w:rPr>
                </m:ctrlPr>
              </m:sub>
              <m:sup>
                <m:r>
                  <m:rPr/>
                  <w:rPr>
                    <w:rFonts w:ascii="Cambria Math" w:hAnsi="Cambria Math" w:eastAsiaTheme="minorEastAsia"/>
                    <w:sz w:val="24"/>
                  </w:rPr>
                  <m:t>2</m:t>
                </m:r>
                <m:ctrlPr>
                  <w:rPr>
                    <w:rFonts w:ascii="Cambria Math" w:hAnsi="Cambria Math" w:eastAsiaTheme="minorEastAsia"/>
                    <w:i/>
                    <w:sz w:val="24"/>
                  </w:rPr>
                </m:ctrlPr>
              </m:sup>
            </m:sSubSup>
            <m:sSup>
              <m:sSupPr>
                <m:ctrlPr>
                  <w:rPr>
                    <w:rFonts w:ascii="Cambria Math" w:hAnsi="Cambria Math" w:eastAsiaTheme="minorEastAsia"/>
                    <w:i/>
                    <w:sz w:val="24"/>
                  </w:rPr>
                </m:ctrlPr>
              </m:sSupPr>
              <m:e>
                <m:sSub>
                  <m:sSubPr>
                    <m:ctrlPr>
                      <w:rPr>
                        <w:rFonts w:ascii="Cambria Math" w:hAnsi="Cambria Math" w:eastAsiaTheme="minorEastAsia"/>
                        <w:i/>
                        <w:sz w:val="24"/>
                      </w:rPr>
                    </m:ctrlPr>
                  </m:sSubPr>
                  <m:e>
                    <m:r>
                      <m:rPr/>
                      <w:rPr>
                        <w:rFonts w:ascii="Cambria Math" w:hAnsi="Cambria Math" w:eastAsiaTheme="minorEastAsia"/>
                        <w:sz w:val="24"/>
                      </w:rPr>
                      <m:t>u</m:t>
                    </m:r>
                    <m:ctrlPr>
                      <w:rPr>
                        <w:rFonts w:ascii="Cambria Math" w:hAnsi="Cambria Math" w:eastAsiaTheme="minorEastAsia"/>
                        <w:i/>
                        <w:sz w:val="24"/>
                      </w:rPr>
                    </m:ctrlPr>
                  </m:e>
                  <m:sub>
                    <m:r>
                      <m:rPr/>
                      <w:rPr>
                        <w:rFonts w:ascii="Cambria Math" w:hAnsi="Cambria Math" w:eastAsiaTheme="minorEastAsia"/>
                        <w:sz w:val="24"/>
                      </w:rPr>
                      <m:t>2</m:t>
                    </m:r>
                    <m:ctrlPr>
                      <w:rPr>
                        <w:rFonts w:ascii="Cambria Math" w:hAnsi="Cambria Math" w:eastAsiaTheme="minorEastAsia"/>
                        <w:i/>
                        <w:sz w:val="24"/>
                      </w:rPr>
                    </m:ctrlPr>
                  </m:sub>
                </m:sSub>
                <m:ctrlPr>
                  <w:rPr>
                    <w:rFonts w:ascii="Cambria Math" w:hAnsi="Cambria Math" w:eastAsiaTheme="minorEastAsia"/>
                    <w:i/>
                    <w:sz w:val="24"/>
                  </w:rPr>
                </m:ctrlPr>
              </m:e>
              <m:sup>
                <m:r>
                  <m:rPr/>
                  <w:rPr>
                    <w:rFonts w:ascii="Cambria Math" w:hAnsi="Cambria Math" w:eastAsiaTheme="minorEastAsia"/>
                    <w:sz w:val="24"/>
                  </w:rPr>
                  <m:t>2</m:t>
                </m:r>
                <m:ctrlPr>
                  <w:rPr>
                    <w:rFonts w:ascii="Cambria Math" w:hAnsi="Cambria Math" w:eastAsiaTheme="minorEastAsia"/>
                    <w:i/>
                    <w:sz w:val="24"/>
                  </w:rPr>
                </m:ctrlPr>
              </m:sup>
            </m:sSup>
            <m:r>
              <m:rPr/>
              <w:rPr>
                <w:rFonts w:ascii="Cambria Math" w:hAnsi="Cambria Math" w:eastAsiaTheme="minorEastAsia"/>
                <w:sz w:val="24"/>
              </w:rPr>
              <m:t>+</m:t>
            </m:r>
            <m:sSubSup>
              <m:sSubSupPr>
                <m:ctrlPr>
                  <w:rPr>
                    <w:rFonts w:ascii="Cambria Math" w:hAnsi="Cambria Math" w:eastAsiaTheme="minorEastAsia"/>
                    <w:i/>
                    <w:sz w:val="24"/>
                  </w:rPr>
                </m:ctrlPr>
              </m:sSubSupPr>
              <m:e>
                <m:r>
                  <m:rPr/>
                  <w:rPr>
                    <w:rFonts w:ascii="Cambria Math" w:hAnsi="Cambria Math" w:eastAsiaTheme="minorEastAsia"/>
                    <w:sz w:val="24"/>
                  </w:rPr>
                  <m:t>c</m:t>
                </m:r>
                <m:ctrlPr>
                  <w:rPr>
                    <w:rFonts w:ascii="Cambria Math" w:hAnsi="Cambria Math" w:eastAsiaTheme="minorEastAsia"/>
                    <w:i/>
                    <w:sz w:val="24"/>
                  </w:rPr>
                </m:ctrlPr>
              </m:e>
              <m:sub>
                <m:r>
                  <m:rPr>
                    <m:sty m:val="p"/>
                  </m:rPr>
                  <w:rPr>
                    <w:rFonts w:hint="default" w:ascii="Cambria Math" w:hAnsi="Cambria Math" w:eastAsiaTheme="minorEastAsia"/>
                    <w:sz w:val="24"/>
                    <w:lang w:val="en-US" w:eastAsia="zh-CN"/>
                  </w:rPr>
                  <m:t>I</m:t>
                </m:r>
                <m:ctrlPr>
                  <w:rPr>
                    <w:rFonts w:ascii="Cambria Math" w:hAnsi="Cambria Math" w:eastAsiaTheme="minorEastAsia"/>
                    <w:i/>
                    <w:sz w:val="24"/>
                  </w:rPr>
                </m:ctrlPr>
              </m:sub>
              <m:sup>
                <m:r>
                  <m:rPr/>
                  <w:rPr>
                    <w:rFonts w:ascii="Cambria Math" w:hAnsi="Cambria Math" w:eastAsiaTheme="minorEastAsia"/>
                    <w:sz w:val="24"/>
                  </w:rPr>
                  <m:t>2</m:t>
                </m:r>
                <m:ctrlPr>
                  <w:rPr>
                    <w:rFonts w:ascii="Cambria Math" w:hAnsi="Cambria Math" w:eastAsiaTheme="minorEastAsia"/>
                    <w:i/>
                    <w:sz w:val="24"/>
                  </w:rPr>
                </m:ctrlPr>
              </m:sup>
            </m:sSubSup>
            <m:sSup>
              <m:sSupPr>
                <m:ctrlPr>
                  <w:rPr>
                    <w:rFonts w:ascii="Cambria Math" w:hAnsi="Cambria Math" w:eastAsiaTheme="minorEastAsia"/>
                    <w:i/>
                    <w:sz w:val="24"/>
                  </w:rPr>
                </m:ctrlPr>
              </m:sSupPr>
              <m:e>
                <m:sSub>
                  <m:sSubPr>
                    <m:ctrlPr>
                      <w:rPr>
                        <w:rFonts w:ascii="Cambria Math" w:hAnsi="Cambria Math" w:eastAsiaTheme="minorEastAsia"/>
                        <w:i/>
                        <w:sz w:val="24"/>
                      </w:rPr>
                    </m:ctrlPr>
                  </m:sSubPr>
                  <m:e>
                    <m:r>
                      <m:rPr/>
                      <w:rPr>
                        <w:rFonts w:ascii="Cambria Math" w:hAnsi="Cambria Math" w:eastAsiaTheme="minorEastAsia"/>
                        <w:sz w:val="24"/>
                      </w:rPr>
                      <m:t>u</m:t>
                    </m:r>
                    <m:ctrlPr>
                      <w:rPr>
                        <w:rFonts w:ascii="Cambria Math" w:hAnsi="Cambria Math" w:eastAsiaTheme="minorEastAsia"/>
                        <w:i/>
                        <w:sz w:val="24"/>
                      </w:rPr>
                    </m:ctrlPr>
                  </m:e>
                  <m:sub>
                    <m:r>
                      <m:rPr/>
                      <w:rPr>
                        <w:rFonts w:ascii="Cambria Math" w:hAnsi="Cambria Math" w:eastAsiaTheme="minorEastAsia"/>
                        <w:sz w:val="24"/>
                      </w:rPr>
                      <m:t>3</m:t>
                    </m:r>
                    <m:ctrlPr>
                      <w:rPr>
                        <w:rFonts w:ascii="Cambria Math" w:hAnsi="Cambria Math" w:eastAsiaTheme="minorEastAsia"/>
                        <w:i/>
                        <w:sz w:val="24"/>
                      </w:rPr>
                    </m:ctrlPr>
                  </m:sub>
                </m:sSub>
                <m:ctrlPr>
                  <w:rPr>
                    <w:rFonts w:ascii="Cambria Math" w:hAnsi="Cambria Math" w:eastAsiaTheme="minorEastAsia"/>
                    <w:i/>
                    <w:sz w:val="24"/>
                  </w:rPr>
                </m:ctrlPr>
              </m:e>
              <m:sup>
                <m:r>
                  <m:rPr/>
                  <w:rPr>
                    <w:rFonts w:ascii="Cambria Math" w:hAnsi="Cambria Math" w:eastAsiaTheme="minorEastAsia"/>
                    <w:sz w:val="24"/>
                  </w:rPr>
                  <m:t>2</m:t>
                </m:r>
                <m:ctrlPr>
                  <w:rPr>
                    <w:rFonts w:ascii="Cambria Math" w:hAnsi="Cambria Math" w:eastAsiaTheme="minorEastAsia"/>
                    <w:i/>
                    <w:sz w:val="24"/>
                  </w:rPr>
                </m:ctrlPr>
              </m:sup>
            </m:sSup>
            <m:ctrlPr>
              <w:rPr>
                <w:rFonts w:ascii="Cambria Math" w:hAnsi="Cambria Math" w:eastAsiaTheme="minorEastAsia"/>
                <w:i/>
                <w:sz w:val="24"/>
              </w:rPr>
            </m:ctrlPr>
          </m:e>
        </m:rad>
        <m:r>
          <m:rPr/>
          <w:rPr>
            <w:rFonts w:ascii="Cambria Math" w:hAnsi="Cambria Math" w:eastAsiaTheme="minorEastAsia"/>
            <w:sz w:val="24"/>
          </w:rPr>
          <m:t>=</m:t>
        </m:r>
      </m:oMath>
      <w:r>
        <w:rPr>
          <w:rFonts w:hint="eastAsia" w:eastAsiaTheme="minorEastAsia"/>
          <w:sz w:val="24"/>
          <w:lang w:val="en-US" w:eastAsia="zh-CN"/>
        </w:rPr>
        <w:t>0.009</w:t>
      </w:r>
      <w:r>
        <w:rPr>
          <w:rFonts w:hint="default" w:ascii="Times New Roman" w:hAnsi="Times New Roman" w:cs="Times New Roman"/>
          <w:sz w:val="24"/>
          <w:lang w:val="en-US" w:eastAsia="zh-CN"/>
        </w:rPr>
        <w:t>kg</w:t>
      </w:r>
      <w:r>
        <w:rPr>
          <w:rFonts w:hint="eastAsia" w:eastAsiaTheme="minorEastAsia"/>
          <w:szCs w:val="21"/>
        </w:rPr>
        <w:t xml:space="preserve">     </w:t>
      </w:r>
      <w:r>
        <w:rPr>
          <w:rFonts w:hint="default" w:eastAsiaTheme="minorEastAsia"/>
          <w:szCs w:val="21"/>
          <w:woUserID w:val="1"/>
        </w:rPr>
        <w:t xml:space="preserve">      </w:t>
      </w:r>
      <w:r>
        <w:rPr>
          <w:rFonts w:hint="eastAsia" w:asciiTheme="minorEastAsia" w:hAnsiTheme="minorEastAsia" w:eastAsiaTheme="minorEastAsia"/>
          <w:sz w:val="24"/>
        </w:rPr>
        <w:t>（D.8）</w:t>
      </w:r>
    </w:p>
    <w:p w14:paraId="36E5C6D2">
      <w:pPr>
        <w:spacing w:line="360" w:lineRule="auto"/>
        <w:rPr>
          <w:rFonts w:asciiTheme="minorEastAsia" w:hAnsiTheme="minorEastAsia" w:eastAsiaTheme="minorEastAsia"/>
          <w:sz w:val="24"/>
        </w:rPr>
      </w:pPr>
      <w:r>
        <w:rPr>
          <w:rFonts w:hint="eastAsia" w:eastAsiaTheme="minorEastAsia"/>
          <w:sz w:val="24"/>
        </w:rPr>
        <w:t>D.5</w:t>
      </w:r>
      <w:r>
        <w:rPr>
          <w:rFonts w:hint="eastAsia" w:asciiTheme="minorEastAsia" w:hAnsiTheme="minorEastAsia" w:eastAsiaTheme="minorEastAsia"/>
          <w:sz w:val="24"/>
        </w:rPr>
        <w:t xml:space="preserve"> 扩展不确定度</w:t>
      </w:r>
    </w:p>
    <w:p w14:paraId="12E09409">
      <w:pPr>
        <w:spacing w:line="360" w:lineRule="auto"/>
        <w:rPr>
          <w:rFonts w:eastAsiaTheme="minorEastAsia"/>
          <w:sz w:val="24"/>
        </w:rPr>
      </w:pPr>
      <w:bookmarkStart w:id="356" w:name="_Toc532308804"/>
      <w:bookmarkStart w:id="357" w:name="_Toc501548624"/>
      <w:r>
        <w:rPr>
          <w:rFonts w:hAnsiTheme="minorEastAsia" w:eastAsiaTheme="minorEastAsia"/>
          <w:sz w:val="24"/>
        </w:rPr>
        <w:t>取包含因子</w:t>
      </w:r>
      <w:r>
        <w:rPr>
          <w:rFonts w:hint="eastAsia" w:eastAsiaTheme="minorEastAsia"/>
          <w:b w:val="0"/>
          <w:i/>
          <w:iCs/>
          <w:sz w:val="24"/>
          <w:lang w:val="en-US" w:eastAsia="zh-CN"/>
        </w:rPr>
        <w:t>k</w:t>
      </w:r>
      <w:r>
        <w:rPr>
          <w:rFonts w:hint="eastAsia" w:eastAsiaTheme="minorEastAsia"/>
          <w:b w:val="0"/>
          <w:i w:val="0"/>
          <w:sz w:val="24"/>
          <w:lang w:val="en-US" w:eastAsia="zh-CN"/>
        </w:rPr>
        <w:t>=2</w:t>
      </w:r>
      <w:r>
        <w:rPr>
          <w:rFonts w:hAnsiTheme="minorEastAsia" w:eastAsiaTheme="minorEastAsia"/>
          <w:sz w:val="24"/>
        </w:rPr>
        <w:t>，则</w:t>
      </w:r>
      <w:r>
        <w:rPr>
          <w:rFonts w:hint="eastAsia" w:hAnsiTheme="minorEastAsia" w:eastAsiaTheme="minorEastAsia"/>
          <w:sz w:val="24"/>
          <w:lang w:val="en-US" w:eastAsia="zh-CN"/>
        </w:rPr>
        <w:t>质量</w:t>
      </w:r>
      <w:r>
        <w:rPr>
          <w:rFonts w:hAnsiTheme="minorEastAsia" w:eastAsiaTheme="minorEastAsia"/>
          <w:sz w:val="24"/>
        </w:rPr>
        <w:t>的扩展不确定度为</w:t>
      </w:r>
      <w:bookmarkEnd w:id="356"/>
      <w:bookmarkEnd w:id="357"/>
    </w:p>
    <w:p w14:paraId="0DE65EE4">
      <w:pPr>
        <w:spacing w:line="360" w:lineRule="auto"/>
        <w:jc w:val="left"/>
        <w:rPr>
          <w:rFonts w:eastAsiaTheme="minorEastAsia"/>
          <w:sz w:val="24"/>
        </w:rPr>
      </w:pPr>
      <w:r>
        <w:rPr>
          <w:rFonts w:hint="eastAsia" w:eastAsiaTheme="minorEastAsia"/>
          <w:i/>
          <w:sz w:val="24"/>
        </w:rPr>
        <w:t xml:space="preserve">                      U</w:t>
      </w:r>
      <w:r>
        <w:rPr>
          <w:rFonts w:hint="eastAsia" w:eastAsiaTheme="minorEastAsia"/>
          <w:sz w:val="24"/>
        </w:rPr>
        <w:t>=</w:t>
      </w:r>
      <m:oMath>
        <m:r>
          <m:rPr/>
          <w:rPr>
            <w:rFonts w:ascii="Cambria Math" w:hAnsi="Cambria Math"/>
            <w:sz w:val="24"/>
          </w:rPr>
          <m:t xml:space="preserve"> k∙</m:t>
        </m:r>
        <m:sSub>
          <m:sSubPr>
            <m:ctrlPr>
              <w:rPr>
                <w:rFonts w:ascii="Cambria Math" w:hAnsi="Cambria Math"/>
                <w:i/>
                <w:sz w:val="24"/>
              </w:rPr>
            </m:ctrlPr>
          </m:sSubPr>
          <m:e>
            <m:r>
              <m:rPr/>
              <w:rPr>
                <w:rFonts w:ascii="Cambria Math" w:hAnsi="Cambria Math"/>
                <w:sz w:val="24"/>
              </w:rPr>
              <m:t>u</m:t>
            </m:r>
            <m:ctrlPr>
              <w:rPr>
                <w:rFonts w:ascii="Cambria Math" w:hAnsi="Cambria Math"/>
                <w:i/>
                <w:sz w:val="24"/>
              </w:rPr>
            </m:ctrlPr>
          </m:e>
          <m:sub>
            <m:r>
              <m:rPr/>
              <w:rPr>
                <w:rFonts w:ascii="Cambria Math" w:hAnsi="Cambria Math"/>
                <w:sz w:val="24"/>
              </w:rPr>
              <m:t>c</m:t>
            </m:r>
            <m:ctrlPr>
              <w:rPr>
                <w:rFonts w:ascii="Cambria Math" w:hAnsi="Cambria Math"/>
                <w:i/>
                <w:sz w:val="24"/>
              </w:rPr>
            </m:ctrlPr>
          </m:sub>
        </m:sSub>
        <m:d>
          <m:dPr>
            <m:ctrlPr>
              <w:rPr>
                <w:rFonts w:ascii="Cambria Math" w:hAnsi="Cambria Math"/>
                <w:i/>
                <w:sz w:val="24"/>
              </w:rPr>
            </m:ctrlPr>
          </m:dPr>
          <m:e>
            <m:r>
              <m:rPr/>
              <w:rPr>
                <w:rFonts w:hint="default" w:ascii="Cambria Math" w:hAnsi="Cambria Math"/>
                <w:sz w:val="24"/>
                <w:lang w:val="en-US" w:eastAsia="zh-CN"/>
              </w:rPr>
              <m:t>E</m:t>
            </m:r>
            <m:ctrlPr>
              <w:rPr>
                <w:rFonts w:ascii="Cambria Math" w:hAnsi="Cambria Math"/>
                <w:i/>
                <w:sz w:val="24"/>
              </w:rPr>
            </m:ctrlPr>
          </m:e>
        </m:d>
        <m:r>
          <m:rPr/>
          <w:rPr>
            <w:rFonts w:ascii="Cambria Math" w:hAnsi="Cambria Math"/>
            <w:sz w:val="24"/>
          </w:rPr>
          <m:t>=</m:t>
        </m:r>
      </m:oMath>
      <w:r>
        <w:rPr>
          <w:iCs/>
          <w:sz w:val="24"/>
          <w:woUserID w:val="1"/>
        </w:rPr>
        <w:t xml:space="preserve"> 2×</w:t>
      </w:r>
      <w:r>
        <w:rPr>
          <w:sz w:val="24"/>
          <w:woUserID w:val="1"/>
        </w:rPr>
        <w:t>0.0</w:t>
      </w:r>
      <w:r>
        <w:rPr>
          <w:rFonts w:hint="eastAsia" w:eastAsiaTheme="minorEastAsia"/>
          <w:sz w:val="24"/>
          <w:lang w:val="en-US" w:eastAsia="zh-CN"/>
        </w:rPr>
        <w:t>0</w:t>
      </w:r>
      <w:r>
        <w:rPr>
          <w:rFonts w:hint="default" w:eastAsiaTheme="minorEastAsia"/>
          <w:sz w:val="24"/>
          <w:lang w:eastAsia="zh-CN"/>
          <w:woUserID w:val="1"/>
        </w:rPr>
        <w:t>9</w:t>
      </w:r>
      <w:r>
        <w:rPr>
          <w:iCs/>
          <w:sz w:val="24"/>
          <w:woUserID w:val="1"/>
        </w:rPr>
        <w:t>≈</w:t>
      </w:r>
      <w:r>
        <w:rPr>
          <w:rFonts w:hint="default" w:eastAsiaTheme="minorEastAsia"/>
          <w:sz w:val="24"/>
          <w:lang w:eastAsia="zh-CN"/>
          <w:woUserID w:val="1"/>
        </w:rPr>
        <w:t>0</w:t>
      </w:r>
      <w:r>
        <w:rPr>
          <w:rFonts w:hint="eastAsia" w:eastAsiaTheme="minorEastAsia"/>
          <w:sz w:val="24"/>
          <w:lang w:val="en-US" w:eastAsia="zh-CN"/>
        </w:rPr>
        <w:t>.02</w:t>
      </w:r>
      <w:r>
        <w:rPr>
          <w:rFonts w:eastAsiaTheme="minorEastAsia"/>
          <w:szCs w:val="21"/>
        </w:rPr>
        <w:t xml:space="preserve"> </w:t>
      </w:r>
      <w:r>
        <w:rPr>
          <w:rFonts w:hint="default" w:ascii="Times New Roman" w:hAnsi="Times New Roman" w:cs="Times New Roman"/>
          <w:sz w:val="24"/>
          <w:lang w:val="en-US" w:eastAsia="zh-CN"/>
        </w:rPr>
        <w:t>kg</w:t>
      </w:r>
      <w:r>
        <w:rPr>
          <w:rFonts w:hint="eastAsia" w:eastAsiaTheme="minorEastAsia"/>
          <w:szCs w:val="21"/>
        </w:rPr>
        <w:t xml:space="preserve">            </w:t>
      </w:r>
      <w:r>
        <w:rPr>
          <w:rFonts w:hint="eastAsia" w:eastAsiaTheme="minorEastAsia"/>
          <w:szCs w:val="21"/>
          <w:lang w:val="en-US" w:eastAsia="zh-CN"/>
        </w:rPr>
        <w:t xml:space="preserve"> </w:t>
      </w:r>
      <w:r>
        <w:rPr>
          <w:rFonts w:hint="eastAsia" w:eastAsiaTheme="minorEastAsia"/>
          <w:szCs w:val="21"/>
        </w:rPr>
        <w:t xml:space="preserve">  </w:t>
      </w:r>
      <w:r>
        <w:rPr>
          <w:rFonts w:hint="eastAsia" w:asciiTheme="minorEastAsia" w:hAnsiTheme="minorEastAsia" w:eastAsiaTheme="minorEastAsia"/>
          <w:sz w:val="24"/>
        </w:rPr>
        <w:t>（D.9）</w:t>
      </w:r>
    </w:p>
    <w:p w14:paraId="7D348D02">
      <w:pPr>
        <w:spacing w:line="360" w:lineRule="auto"/>
        <w:ind w:firstLine="960" w:firstLineChars="400"/>
        <w:rPr>
          <w:rFonts w:asciiTheme="minorEastAsia" w:hAnsiTheme="minorEastAsia" w:eastAsiaTheme="minorEastAsia"/>
          <w:sz w:val="24"/>
        </w:rPr>
      </w:pPr>
      <w:r>
        <w:rPr>
          <w:rFonts w:asciiTheme="minorEastAsia" w:hAnsiTheme="minorEastAsia" w:eastAsiaTheme="minorEastAsia"/>
          <w:sz w:val="24"/>
        </w:rPr>
        <w:br w:type="page"/>
      </w:r>
    </w:p>
    <w:p w14:paraId="7B89A996">
      <w:pPr>
        <w:pStyle w:val="3"/>
        <w:jc w:val="left"/>
        <w:rPr>
          <w:rFonts w:ascii="黑体" w:hAnsi="黑体"/>
          <w:b w:val="0"/>
          <w:bCs w:val="0"/>
          <w:sz w:val="28"/>
          <w:lang w:val="zh-CN"/>
        </w:rPr>
      </w:pPr>
      <w:bookmarkStart w:id="358" w:name="_Toc96699161"/>
      <w:r>
        <w:rPr>
          <w:rFonts w:ascii="黑体" w:hAnsi="黑体"/>
          <w:b w:val="0"/>
          <w:bCs w:val="0"/>
          <w:sz w:val="28"/>
          <w:lang w:val="zh-CN"/>
        </w:rPr>
        <w:t>附录</w:t>
      </w:r>
      <w:r>
        <w:rPr>
          <w:rFonts w:hint="eastAsia" w:ascii="黑体" w:hAnsi="黑体"/>
          <w:b w:val="0"/>
          <w:bCs w:val="0"/>
          <w:sz w:val="28"/>
          <w:lang w:val="zh-CN"/>
        </w:rPr>
        <w:t>E</w:t>
      </w:r>
    </w:p>
    <w:p w14:paraId="1266EC89">
      <w:pPr>
        <w:pStyle w:val="3"/>
        <w:jc w:val="center"/>
        <w:rPr>
          <w:rFonts w:ascii="黑体" w:hAnsi="黑体"/>
          <w:b w:val="0"/>
          <w:bCs w:val="0"/>
          <w:sz w:val="28"/>
          <w:szCs w:val="28"/>
          <w:lang w:val="zh-CN"/>
        </w:rPr>
      </w:pPr>
      <w:r>
        <w:rPr>
          <w:rFonts w:hint="eastAsia" w:ascii="黑体" w:hAnsi="黑体"/>
          <w:b w:val="0"/>
          <w:bCs w:val="0"/>
          <w:sz w:val="28"/>
          <w:lang w:val="en-US" w:eastAsia="zh-CN"/>
        </w:rPr>
        <w:t>水温</w:t>
      </w:r>
      <w:r>
        <w:rPr>
          <w:rFonts w:hint="eastAsia" w:ascii="黑体" w:hAnsi="黑体"/>
          <w:b w:val="0"/>
          <w:bCs w:val="0"/>
          <w:sz w:val="28"/>
          <w:lang w:val="zh-CN"/>
        </w:rPr>
        <w:t>测量</w:t>
      </w:r>
      <w:r>
        <w:rPr>
          <w:rFonts w:hint="eastAsia" w:ascii="黑体" w:hAnsi="黑体"/>
          <w:b w:val="0"/>
          <w:bCs w:val="0"/>
          <w:sz w:val="28"/>
          <w:lang w:val="en-US" w:eastAsia="zh-CN"/>
        </w:rPr>
        <w:t>设备</w:t>
      </w:r>
      <w:r>
        <w:rPr>
          <w:rFonts w:hint="eastAsia" w:ascii="黑体" w:hAnsi="黑体"/>
          <w:b w:val="0"/>
          <w:bCs w:val="0"/>
          <w:sz w:val="28"/>
          <w:lang w:val="zh-CN"/>
        </w:rPr>
        <w:t>校准测量</w:t>
      </w:r>
      <w:r>
        <w:rPr>
          <w:rFonts w:ascii="黑体" w:hAnsi="黑体"/>
          <w:b w:val="0"/>
          <w:bCs w:val="0"/>
          <w:sz w:val="28"/>
          <w:lang w:val="zh-CN"/>
        </w:rPr>
        <w:t>不确定度评定</w:t>
      </w:r>
      <w:bookmarkStart w:id="359" w:name="_Toc532308803"/>
      <w:r>
        <w:rPr>
          <w:rFonts w:ascii="黑体" w:hAnsi="黑体"/>
          <w:b w:val="0"/>
          <w:bCs w:val="0"/>
          <w:sz w:val="28"/>
          <w:lang w:val="zh-CN"/>
        </w:rPr>
        <w:t>示例</w:t>
      </w:r>
      <w:bookmarkEnd w:id="358"/>
      <w:bookmarkEnd w:id="359"/>
    </w:p>
    <w:p w14:paraId="77C7F385">
      <w:pPr>
        <w:spacing w:line="360" w:lineRule="auto"/>
        <w:rPr>
          <w:rFonts w:ascii="黑体" w:hAnsi="黑体" w:eastAsia="黑体"/>
          <w:sz w:val="24"/>
        </w:rPr>
      </w:pPr>
      <w:r>
        <w:rPr>
          <w:rFonts w:hint="eastAsia" w:ascii="黑体" w:hAnsi="黑体" w:eastAsia="黑体"/>
          <w:sz w:val="24"/>
        </w:rPr>
        <w:t>E</w:t>
      </w:r>
      <w:r>
        <w:rPr>
          <w:rFonts w:ascii="黑体" w:hAnsi="黑体" w:eastAsia="黑体"/>
          <w:sz w:val="24"/>
        </w:rPr>
        <w:t>.1 被校对象</w:t>
      </w:r>
    </w:p>
    <w:p w14:paraId="6C406714">
      <w:pPr>
        <w:spacing w:line="360" w:lineRule="auto"/>
        <w:ind w:firstLine="480"/>
        <w:rPr>
          <w:sz w:val="24"/>
        </w:rPr>
      </w:pPr>
      <w:r>
        <w:rPr>
          <w:sz w:val="24"/>
        </w:rPr>
        <w:t>以温度传感器为</w:t>
      </w:r>
      <w:r>
        <w:rPr>
          <w:rFonts w:hint="eastAsia"/>
          <w:sz w:val="24"/>
          <w:lang w:val="en-US" w:eastAsia="zh-CN"/>
        </w:rPr>
        <w:t>热</w:t>
      </w:r>
      <w:r>
        <w:rPr>
          <w:sz w:val="24"/>
        </w:rPr>
        <w:t>电阻的情况为例，传感器所测温度显示于计算机，分辨力为0.01</w:t>
      </w:r>
      <w:r>
        <w:rPr>
          <w:rFonts w:hint="eastAsia"/>
          <w:sz w:val="24"/>
          <w:lang w:val="en-US" w:eastAsia="zh-CN"/>
        </w:rPr>
        <w:t xml:space="preserve"> </w:t>
      </w:r>
      <w:r>
        <w:rPr>
          <w:rFonts w:asciiTheme="minorEastAsia"/>
          <w:sz w:val="24"/>
        </w:rPr>
        <w:t>℃</w:t>
      </w:r>
      <w:r>
        <w:rPr>
          <w:sz w:val="24"/>
        </w:rPr>
        <w:t>。本示例评定在温度校准点为</w:t>
      </w:r>
      <w:r>
        <w:rPr>
          <w:rFonts w:hint="eastAsia"/>
          <w:sz w:val="24"/>
          <w:lang w:val="en-US" w:eastAsia="zh-CN"/>
        </w:rPr>
        <w:t>15</w:t>
      </w:r>
      <w:r>
        <w:rPr>
          <w:rFonts w:hint="eastAsia"/>
          <w:sz w:val="24"/>
        </w:rPr>
        <w:t xml:space="preserve"> </w:t>
      </w:r>
      <w:r>
        <w:rPr>
          <w:rFonts w:asciiTheme="minorEastAsia"/>
          <w:sz w:val="24"/>
        </w:rPr>
        <w:t>℃</w:t>
      </w:r>
      <w:r>
        <w:rPr>
          <w:sz w:val="24"/>
        </w:rPr>
        <w:t>时的示值误差不确定度。</w:t>
      </w:r>
    </w:p>
    <w:p w14:paraId="412D4C6C">
      <w:pPr>
        <w:spacing w:line="360" w:lineRule="auto"/>
        <w:rPr>
          <w:rFonts w:ascii="黑体" w:hAnsi="黑体" w:eastAsia="黑体"/>
          <w:sz w:val="24"/>
        </w:rPr>
      </w:pPr>
      <w:r>
        <w:rPr>
          <w:rFonts w:hint="eastAsia" w:ascii="黑体" w:hAnsi="黑体" w:eastAsia="黑体"/>
          <w:sz w:val="24"/>
        </w:rPr>
        <w:t>E</w:t>
      </w:r>
      <w:r>
        <w:rPr>
          <w:rFonts w:ascii="黑体" w:hAnsi="黑体" w:eastAsia="黑体"/>
          <w:sz w:val="24"/>
        </w:rPr>
        <w:t>.2 评定模型</w:t>
      </w:r>
    </w:p>
    <w:p w14:paraId="7796CC8D">
      <w:pPr>
        <w:spacing w:line="360" w:lineRule="auto"/>
        <w:rPr>
          <w:sz w:val="24"/>
        </w:rPr>
      </w:pPr>
      <w:r>
        <w:rPr>
          <w:rFonts w:hint="eastAsia"/>
          <w:sz w:val="24"/>
        </w:rPr>
        <w:t>E</w:t>
      </w:r>
      <w:r>
        <w:rPr>
          <w:sz w:val="24"/>
        </w:rPr>
        <w:t xml:space="preserve">.2.1 </w:t>
      </w:r>
      <w:r>
        <w:rPr>
          <w:rFonts w:hint="eastAsia"/>
          <w:sz w:val="24"/>
        </w:rPr>
        <w:t>测量</w:t>
      </w:r>
      <w:r>
        <w:rPr>
          <w:sz w:val="24"/>
        </w:rPr>
        <w:t>模型</w:t>
      </w:r>
    </w:p>
    <w:p w14:paraId="3EA20C07">
      <w:pPr>
        <w:spacing w:line="360" w:lineRule="auto"/>
        <w:ind w:firstLine="465"/>
        <w:rPr>
          <w:sz w:val="24"/>
        </w:rPr>
      </w:pPr>
      <w:r>
        <w:rPr>
          <w:sz w:val="24"/>
        </w:rPr>
        <w:t>温度示值误差</w:t>
      </w:r>
      <w:r>
        <w:rPr>
          <w:rFonts w:hint="eastAsia"/>
          <w:sz w:val="24"/>
        </w:rPr>
        <w:t>测量</w:t>
      </w:r>
      <w:r>
        <w:rPr>
          <w:sz w:val="24"/>
        </w:rPr>
        <w:t>模型为式</w:t>
      </w:r>
      <w:r>
        <w:rPr>
          <w:rFonts w:hint="eastAsia"/>
          <w:sz w:val="24"/>
        </w:rPr>
        <w:t>:</w:t>
      </w:r>
    </w:p>
    <w:p w14:paraId="19BC858F">
      <w:pPr>
        <w:spacing w:line="360" w:lineRule="auto"/>
        <w:ind w:right="480" w:firstLine="465"/>
        <w:jc w:val="center"/>
        <w:rPr>
          <w:sz w:val="24"/>
        </w:rPr>
      </w:pPr>
      <w:r>
        <w:rPr>
          <w:rFonts w:hint="eastAsia"/>
          <w:position w:val="-12"/>
          <w:sz w:val="24"/>
        </w:rPr>
        <w:t xml:space="preserve">                     </w:t>
      </w:r>
      <w:r>
        <w:rPr>
          <w:position w:val="-12"/>
          <w:sz w:val="24"/>
        </w:rPr>
        <w:object>
          <v:shape id="_x0000_i1084" o:spt="75" type="#_x0000_t75" style="height:18pt;width:48pt;" o:ole="t" filled="f" o:preferrelative="t" stroked="f" coordsize="21600,21600">
            <v:path/>
            <v:fill on="f" focussize="0,0"/>
            <v:stroke on="f" joinstyle="miter"/>
            <v:imagedata r:id="rId121" o:title=""/>
            <o:lock v:ext="edit" aspectratio="t"/>
            <w10:wrap type="none"/>
            <w10:anchorlock/>
          </v:shape>
          <o:OLEObject Type="Embed" ProgID="Equation.DSMT4" ShapeID="_x0000_i1084" DrawAspect="Content" ObjectID="_1468075784" r:id="rId120">
            <o:LockedField>false</o:LockedField>
          </o:OLEObject>
        </w:object>
      </w:r>
      <w:r>
        <w:rPr>
          <w:rFonts w:hint="eastAsia"/>
          <w:position w:val="-12"/>
          <w:sz w:val="24"/>
        </w:rPr>
        <w:t xml:space="preserve">                            </w:t>
      </w:r>
      <w:r>
        <w:rPr>
          <w:sz w:val="24"/>
        </w:rPr>
        <w:t>（</w:t>
      </w:r>
      <w:r>
        <w:rPr>
          <w:rFonts w:hint="eastAsia"/>
          <w:sz w:val="24"/>
        </w:rPr>
        <w:t>E</w:t>
      </w:r>
      <w:r>
        <w:rPr>
          <w:sz w:val="24"/>
        </w:rPr>
        <w:t>.1）</w:t>
      </w:r>
    </w:p>
    <w:p w14:paraId="04BA16DC">
      <w:pPr>
        <w:spacing w:line="360" w:lineRule="auto"/>
        <w:rPr>
          <w:sz w:val="24"/>
        </w:rPr>
      </w:pPr>
      <w:r>
        <w:rPr>
          <w:sz w:val="24"/>
        </w:rPr>
        <w:t>式中：</w:t>
      </w:r>
      <w:r>
        <w:rPr>
          <w:position w:val="-6"/>
          <w:sz w:val="24"/>
        </w:rPr>
        <w:object>
          <v:shape id="_x0000_i1085" o:spt="75" type="#_x0000_t75" style="height:13.7pt;width:15.45pt;" o:ole="t" filled="f" o:preferrelative="t" stroked="f" coordsize="21600,21600">
            <v:path/>
            <v:fill on="f" focussize="0,0"/>
            <v:stroke on="f" joinstyle="miter"/>
            <v:imagedata r:id="rId123" o:title=""/>
            <o:lock v:ext="edit" aspectratio="t"/>
            <w10:wrap type="none"/>
            <w10:anchorlock/>
          </v:shape>
          <o:OLEObject Type="Embed" ProgID="Equation.DSMT4" ShapeID="_x0000_i1085" DrawAspect="Content" ObjectID="_1468075785" r:id="rId122">
            <o:LockedField>false</o:LockedField>
          </o:OLEObject>
        </w:object>
      </w:r>
      <w:r>
        <w:rPr>
          <w:sz w:val="24"/>
        </w:rPr>
        <w:t>——</w:t>
      </w:r>
      <w:r>
        <w:rPr>
          <w:rFonts w:hint="eastAsia"/>
          <w:sz w:val="24"/>
        </w:rPr>
        <w:t>温度测量系统的</w:t>
      </w:r>
      <w:r>
        <w:rPr>
          <w:sz w:val="24"/>
        </w:rPr>
        <w:t>示值误差，</w:t>
      </w:r>
      <w:r>
        <w:rPr>
          <w:rFonts w:asciiTheme="minorEastAsia"/>
          <w:sz w:val="24"/>
        </w:rPr>
        <w:t>℃</w:t>
      </w:r>
      <w:r>
        <w:rPr>
          <w:sz w:val="24"/>
        </w:rPr>
        <w:t>；</w:t>
      </w:r>
    </w:p>
    <w:p w14:paraId="1C25A871">
      <w:pPr>
        <w:spacing w:line="360" w:lineRule="auto"/>
        <w:ind w:firstLine="720" w:firstLineChars="300"/>
        <w:rPr>
          <w:sz w:val="24"/>
        </w:rPr>
      </w:pPr>
      <w:r>
        <w:rPr>
          <w:position w:val="-6"/>
          <w:sz w:val="24"/>
        </w:rPr>
        <w:object>
          <v:shape id="_x0000_i1086" o:spt="75" type="#_x0000_t75" style="height:12pt;width:6.85pt;" o:ole="t" filled="f" o:preferrelative="t" stroked="f" coordsize="21600,21600">
            <v:path/>
            <v:fill on="f" focussize="0,0"/>
            <v:stroke on="f" joinstyle="miter"/>
            <v:imagedata r:id="rId125" o:title=""/>
            <o:lock v:ext="edit" aspectratio="t"/>
            <w10:wrap type="none"/>
            <w10:anchorlock/>
          </v:shape>
          <o:OLEObject Type="Embed" ProgID="Equation.DSMT4" ShapeID="_x0000_i1086" DrawAspect="Content" ObjectID="_1468075786" r:id="rId124">
            <o:LockedField>false</o:LockedField>
          </o:OLEObject>
        </w:object>
      </w:r>
      <w:r>
        <w:rPr>
          <w:sz w:val="24"/>
        </w:rPr>
        <w:t>——</w:t>
      </w:r>
      <w:r>
        <w:rPr>
          <w:rFonts w:hint="eastAsia"/>
          <w:sz w:val="24"/>
        </w:rPr>
        <w:t>温度测量系统的</w:t>
      </w:r>
      <w:r>
        <w:rPr>
          <w:sz w:val="24"/>
        </w:rPr>
        <w:t>示值，</w:t>
      </w:r>
      <w:r>
        <w:rPr>
          <w:rFonts w:asciiTheme="minorEastAsia"/>
          <w:sz w:val="24"/>
        </w:rPr>
        <w:t>℃</w:t>
      </w:r>
      <w:r>
        <w:rPr>
          <w:sz w:val="24"/>
        </w:rPr>
        <w:t>；</w:t>
      </w:r>
    </w:p>
    <w:p w14:paraId="11D10F65">
      <w:pPr>
        <w:spacing w:line="360" w:lineRule="auto"/>
        <w:ind w:firstLine="720" w:firstLineChars="300"/>
        <w:rPr>
          <w:sz w:val="24"/>
        </w:rPr>
      </w:pPr>
      <w:r>
        <w:rPr>
          <w:position w:val="-12"/>
          <w:sz w:val="24"/>
        </w:rPr>
        <w:object>
          <v:shape id="_x0000_i1087" o:spt="75" type="#_x0000_t75" style="height:18pt;width:11.15pt;" o:ole="t" filled="f" o:preferrelative="t" stroked="f" coordsize="21600,21600">
            <v:path/>
            <v:fill on="f" focussize="0,0"/>
            <v:stroke on="f" joinstyle="miter"/>
            <v:imagedata r:id="rId127" o:title=""/>
            <o:lock v:ext="edit" aspectratio="t"/>
            <w10:wrap type="none"/>
            <w10:anchorlock/>
          </v:shape>
          <o:OLEObject Type="Embed" ProgID="Equation.DSMT4" ShapeID="_x0000_i1087" DrawAspect="Content" ObjectID="_1468075787" r:id="rId126">
            <o:LockedField>false</o:LockedField>
          </o:OLEObject>
        </w:object>
      </w:r>
      <w:r>
        <w:rPr>
          <w:sz w:val="24"/>
        </w:rPr>
        <w:t>——</w:t>
      </w:r>
      <w:r>
        <w:rPr>
          <w:rFonts w:hint="eastAsia"/>
          <w:sz w:val="24"/>
        </w:rPr>
        <w:t>标准铂电阻温度计的</w:t>
      </w:r>
      <w:r>
        <w:rPr>
          <w:sz w:val="24"/>
        </w:rPr>
        <w:t>示值，</w:t>
      </w:r>
      <w:r>
        <w:rPr>
          <w:rFonts w:asciiTheme="minorEastAsia"/>
          <w:sz w:val="24"/>
        </w:rPr>
        <w:t>℃</w:t>
      </w:r>
      <w:r>
        <w:rPr>
          <w:sz w:val="24"/>
        </w:rPr>
        <w:t>。</w:t>
      </w:r>
    </w:p>
    <w:p w14:paraId="7C5770DB">
      <w:pPr>
        <w:spacing w:line="360" w:lineRule="auto"/>
        <w:rPr>
          <w:sz w:val="24"/>
        </w:rPr>
      </w:pPr>
      <w:r>
        <w:rPr>
          <w:rFonts w:hint="eastAsia"/>
          <w:sz w:val="24"/>
        </w:rPr>
        <w:t>E</w:t>
      </w:r>
      <w:r>
        <w:rPr>
          <w:sz w:val="24"/>
        </w:rPr>
        <w:t>.2.2 灵敏系数</w:t>
      </w:r>
    </w:p>
    <w:p w14:paraId="0C19C048">
      <w:pPr>
        <w:spacing w:line="360" w:lineRule="auto"/>
        <w:rPr>
          <w:sz w:val="24"/>
        </w:rPr>
      </w:pPr>
      <w:r>
        <w:rPr>
          <w:position w:val="-6"/>
          <w:sz w:val="24"/>
        </w:rPr>
        <w:object>
          <v:shape id="_x0000_i1088" o:spt="75" type="#_x0000_t75" style="height:12pt;width:6.85pt;" o:ole="t" filled="f" o:preferrelative="t" stroked="f" coordsize="21600,21600">
            <v:path/>
            <v:fill on="f" focussize="0,0"/>
            <v:stroke on="f" joinstyle="miter"/>
            <v:imagedata r:id="rId129" o:title=""/>
            <o:lock v:ext="edit" aspectratio="t"/>
            <w10:wrap type="none"/>
            <w10:anchorlock/>
          </v:shape>
          <o:OLEObject Type="Embed" ProgID="Equation.DSMT4" ShapeID="_x0000_i1088" DrawAspect="Content" ObjectID="_1468075788" r:id="rId128">
            <o:LockedField>false</o:LockedField>
          </o:OLEObject>
        </w:object>
      </w:r>
      <w:r>
        <w:rPr>
          <w:sz w:val="24"/>
        </w:rPr>
        <w:t>的灵敏系数：</w:t>
      </w:r>
    </w:p>
    <w:p w14:paraId="3EDE56FF">
      <w:pPr>
        <w:spacing w:line="360" w:lineRule="auto"/>
        <w:jc w:val="center"/>
        <w:rPr>
          <w:sz w:val="24"/>
        </w:rPr>
      </w:pPr>
      <w:r>
        <w:rPr>
          <w:rFonts w:hint="eastAsia"/>
          <w:position w:val="-24"/>
          <w:sz w:val="24"/>
        </w:rPr>
        <w:t xml:space="preserve">        </w:t>
      </w:r>
      <w:r>
        <w:rPr>
          <w:position w:val="-24"/>
          <w:sz w:val="24"/>
        </w:rPr>
        <w:object>
          <v:shape id="_x0000_i1089" o:spt="75" type="#_x0000_t75" style="height:30.85pt;width:58.3pt;" o:ole="t" filled="f" o:preferrelative="t" stroked="f" coordsize="21600,21600">
            <v:path/>
            <v:fill on="f" focussize="0,0"/>
            <v:stroke on="f" joinstyle="miter"/>
            <v:imagedata r:id="rId131" o:title=""/>
            <o:lock v:ext="edit" aspectratio="t"/>
            <w10:wrap type="none"/>
            <w10:anchorlock/>
          </v:shape>
          <o:OLEObject Type="Embed" ProgID="Equation.DSMT4" ShapeID="_x0000_i1089" DrawAspect="Content" ObjectID="_1468075789" r:id="rId130">
            <o:LockedField>false</o:LockedField>
          </o:OLEObject>
        </w:object>
      </w:r>
      <w:r>
        <w:rPr>
          <w:sz w:val="24"/>
        </w:rPr>
        <w:t xml:space="preserve">        </w:t>
      </w:r>
      <w:r>
        <w:rPr>
          <w:rFonts w:hint="eastAsia"/>
          <w:sz w:val="24"/>
        </w:rPr>
        <w:t xml:space="preserve">                             </w:t>
      </w:r>
      <w:r>
        <w:rPr>
          <w:sz w:val="24"/>
        </w:rPr>
        <w:t xml:space="preserve">    （</w:t>
      </w:r>
      <w:r>
        <w:rPr>
          <w:rFonts w:hint="eastAsia"/>
          <w:sz w:val="24"/>
        </w:rPr>
        <w:t>E</w:t>
      </w:r>
      <w:r>
        <w:rPr>
          <w:sz w:val="24"/>
        </w:rPr>
        <w:t>.2）</w:t>
      </w:r>
    </w:p>
    <w:p w14:paraId="19EFFD4F">
      <w:pPr>
        <w:spacing w:line="360" w:lineRule="auto"/>
        <w:rPr>
          <w:sz w:val="24"/>
        </w:rPr>
      </w:pPr>
      <w:r>
        <w:rPr>
          <w:position w:val="-12"/>
          <w:sz w:val="24"/>
        </w:rPr>
        <w:object>
          <v:shape id="_x0000_i1090" o:spt="75" type="#_x0000_t75" style="height:18pt;width:11.15pt;" o:ole="t" filled="f" o:preferrelative="t" stroked="f" coordsize="21600,21600">
            <v:path/>
            <v:fill on="f" focussize="0,0"/>
            <v:stroke on="f" joinstyle="miter"/>
            <v:imagedata r:id="rId133" o:title=""/>
            <o:lock v:ext="edit" aspectratio="t"/>
            <w10:wrap type="none"/>
            <w10:anchorlock/>
          </v:shape>
          <o:OLEObject Type="Embed" ProgID="Equation.DSMT4" ShapeID="_x0000_i1090" DrawAspect="Content" ObjectID="_1468075790" r:id="rId132">
            <o:LockedField>false</o:LockedField>
          </o:OLEObject>
        </w:object>
      </w:r>
      <w:r>
        <w:rPr>
          <w:sz w:val="24"/>
        </w:rPr>
        <w:t>的灵敏系数：</w:t>
      </w:r>
    </w:p>
    <w:p w14:paraId="4854F8B0">
      <w:pPr>
        <w:spacing w:line="360" w:lineRule="auto"/>
        <w:jc w:val="center"/>
        <w:rPr>
          <w:sz w:val="24"/>
        </w:rPr>
      </w:pPr>
      <w:r>
        <w:rPr>
          <w:rFonts w:hint="eastAsia"/>
          <w:position w:val="-30"/>
          <w:sz w:val="24"/>
        </w:rPr>
        <w:t xml:space="preserve">        </w:t>
      </w:r>
      <w:r>
        <w:rPr>
          <w:position w:val="-30"/>
          <w:sz w:val="24"/>
        </w:rPr>
        <w:object>
          <v:shape id="_x0000_i1091" o:spt="75" type="#_x0000_t75" style="height:34.3pt;width:68.55pt;" o:ole="t" filled="f" o:preferrelative="t" stroked="f" coordsize="21600,21600">
            <v:path/>
            <v:fill on="f" focussize="0,0"/>
            <v:stroke on="f" joinstyle="miter"/>
            <v:imagedata r:id="rId135" o:title=""/>
            <o:lock v:ext="edit" aspectratio="t"/>
            <w10:wrap type="none"/>
            <w10:anchorlock/>
          </v:shape>
          <o:OLEObject Type="Embed" ProgID="Equation.DSMT4" ShapeID="_x0000_i1091" DrawAspect="Content" ObjectID="_1468075791" r:id="rId134">
            <o:LockedField>false</o:LockedField>
          </o:OLEObject>
        </w:object>
      </w:r>
      <w:r>
        <w:rPr>
          <w:sz w:val="24"/>
        </w:rPr>
        <w:t xml:space="preserve">       </w:t>
      </w:r>
      <w:r>
        <w:rPr>
          <w:rFonts w:hint="eastAsia"/>
          <w:sz w:val="24"/>
        </w:rPr>
        <w:t xml:space="preserve">                        </w:t>
      </w:r>
      <w:r>
        <w:rPr>
          <w:sz w:val="24"/>
        </w:rPr>
        <w:t xml:space="preserve">        （</w:t>
      </w:r>
      <w:r>
        <w:rPr>
          <w:rFonts w:hint="eastAsia"/>
          <w:sz w:val="24"/>
        </w:rPr>
        <w:t>E</w:t>
      </w:r>
      <w:r>
        <w:rPr>
          <w:sz w:val="24"/>
        </w:rPr>
        <w:t>.3）</w:t>
      </w:r>
    </w:p>
    <w:p w14:paraId="36693CE2">
      <w:pPr>
        <w:spacing w:line="360" w:lineRule="auto"/>
        <w:rPr>
          <w:sz w:val="24"/>
        </w:rPr>
      </w:pPr>
      <w:r>
        <w:rPr>
          <w:rFonts w:hint="eastAsia"/>
          <w:sz w:val="24"/>
        </w:rPr>
        <w:t>E</w:t>
      </w:r>
      <w:r>
        <w:rPr>
          <w:sz w:val="24"/>
        </w:rPr>
        <w:t>.2.3 示值误差的合成标准不确定度</w:t>
      </w:r>
    </w:p>
    <w:p w14:paraId="676889F7">
      <w:pPr>
        <w:wordWrap w:val="0"/>
        <w:spacing w:line="360" w:lineRule="auto"/>
        <w:ind w:right="240"/>
        <w:jc w:val="right"/>
        <w:rPr>
          <w:sz w:val="24"/>
        </w:rPr>
      </w:pPr>
      <w:r>
        <w:rPr>
          <w:position w:val="-16"/>
          <w:sz w:val="24"/>
        </w:rPr>
        <w:object>
          <v:shape id="_x0000_i1092" o:spt="75" type="#_x0000_t75" style="height:24pt;width:164.55pt;" o:ole="t" filled="f" o:preferrelative="t" stroked="f" coordsize="21600,21600">
            <v:path/>
            <v:fill on="f" focussize="0,0"/>
            <v:stroke on="f" joinstyle="miter"/>
            <v:imagedata r:id="rId137" o:title=""/>
            <o:lock v:ext="edit" aspectratio="t"/>
            <w10:wrap type="none"/>
            <w10:anchorlock/>
          </v:shape>
          <o:OLEObject Type="Embed" ProgID="Equation.DSMT4" ShapeID="_x0000_i1092" DrawAspect="Content" ObjectID="_1468075792" r:id="rId136">
            <o:LockedField>false</o:LockedField>
          </o:OLEObject>
        </w:object>
      </w:r>
      <w:r>
        <w:rPr>
          <w:sz w:val="24"/>
        </w:rPr>
        <w:t xml:space="preserve">       （</w:t>
      </w:r>
      <w:r>
        <w:rPr>
          <w:rFonts w:hint="eastAsia"/>
          <w:sz w:val="24"/>
        </w:rPr>
        <w:t>E</w:t>
      </w:r>
      <w:r>
        <w:rPr>
          <w:sz w:val="24"/>
        </w:rPr>
        <w:t>.4）</w:t>
      </w:r>
    </w:p>
    <w:p w14:paraId="6648C516">
      <w:pPr>
        <w:spacing w:line="360" w:lineRule="auto"/>
        <w:jc w:val="left"/>
        <w:rPr>
          <w:rFonts w:ascii="黑体" w:hAnsi="黑体" w:eastAsia="黑体"/>
          <w:sz w:val="24"/>
        </w:rPr>
      </w:pPr>
      <w:r>
        <w:rPr>
          <w:rFonts w:hint="eastAsia" w:ascii="黑体" w:hAnsi="黑体" w:eastAsia="黑体"/>
          <w:sz w:val="24"/>
        </w:rPr>
        <w:t>E</w:t>
      </w:r>
      <w:r>
        <w:rPr>
          <w:rFonts w:ascii="黑体" w:hAnsi="黑体" w:eastAsia="黑体"/>
          <w:sz w:val="24"/>
        </w:rPr>
        <w:t xml:space="preserve">.3 </w:t>
      </w:r>
      <w:r>
        <w:rPr>
          <w:rFonts w:ascii="黑体" w:hAnsi="黑体" w:eastAsia="黑体"/>
          <w:position w:val="-6"/>
          <w:sz w:val="24"/>
        </w:rPr>
        <w:object>
          <v:shape id="_x0000_i1093" o:spt="75" type="#_x0000_t75" style="height:12pt;width:6.85pt;" o:ole="t" filled="f" o:preferrelative="t" stroked="f" coordsize="21600,21600">
            <v:path/>
            <v:fill on="f" focussize="0,0"/>
            <v:stroke on="f" joinstyle="miter"/>
            <v:imagedata r:id="rId129" o:title=""/>
            <o:lock v:ext="edit" aspectratio="t"/>
            <w10:wrap type="none"/>
            <w10:anchorlock/>
          </v:shape>
          <o:OLEObject Type="Embed" ProgID="Equation.DSMT4" ShapeID="_x0000_i1093" DrawAspect="Content" ObjectID="_1468075793" r:id="rId138">
            <o:LockedField>false</o:LockedField>
          </o:OLEObject>
        </w:object>
      </w:r>
      <w:r>
        <w:rPr>
          <w:rFonts w:ascii="黑体" w:hAnsi="黑体" w:eastAsia="黑体"/>
          <w:sz w:val="24"/>
        </w:rPr>
        <w:t>、</w:t>
      </w:r>
      <w:r>
        <w:rPr>
          <w:rFonts w:ascii="黑体" w:hAnsi="黑体" w:eastAsia="黑体"/>
          <w:position w:val="-12"/>
          <w:sz w:val="24"/>
        </w:rPr>
        <w:object>
          <v:shape id="_x0000_i1094" o:spt="75" type="#_x0000_t75" style="height:18pt;width:11.15pt;" o:ole="t" filled="f" o:preferrelative="t" stroked="f" coordsize="21600,21600">
            <v:path/>
            <v:fill on="f" focussize="0,0"/>
            <v:stroke on="f" joinstyle="miter"/>
            <v:imagedata r:id="rId127" o:title=""/>
            <o:lock v:ext="edit" aspectratio="t"/>
            <w10:wrap type="none"/>
            <w10:anchorlock/>
          </v:shape>
          <o:OLEObject Type="Embed" ProgID="Equation.DSMT4" ShapeID="_x0000_i1094" DrawAspect="Content" ObjectID="_1468075794" r:id="rId139">
            <o:LockedField>false</o:LockedField>
          </o:OLEObject>
        </w:object>
      </w:r>
      <w:r>
        <w:rPr>
          <w:rFonts w:ascii="黑体" w:hAnsi="黑体" w:eastAsia="黑体"/>
          <w:sz w:val="24"/>
        </w:rPr>
        <w:t>标准不确定度</w:t>
      </w:r>
      <w:r>
        <w:rPr>
          <w:rFonts w:ascii="黑体" w:hAnsi="黑体" w:eastAsia="黑体"/>
          <w:position w:val="-14"/>
          <w:sz w:val="24"/>
        </w:rPr>
        <w:object>
          <v:shape id="_x0000_i1095" o:spt="75" type="#_x0000_t75" style="height:20.55pt;width:24pt;" o:ole="t" filled="f" o:preferrelative="t" stroked="f" coordsize="21600,21600">
            <v:path/>
            <v:fill on="f" focussize="0,0"/>
            <v:stroke on="f" joinstyle="miter"/>
            <v:imagedata r:id="rId141" o:title=""/>
            <o:lock v:ext="edit" aspectratio="t"/>
            <w10:wrap type="none"/>
            <w10:anchorlock/>
          </v:shape>
          <o:OLEObject Type="Embed" ProgID="Equation.DSMT4" ShapeID="_x0000_i1095" DrawAspect="Content" ObjectID="_1468075795" r:id="rId140">
            <o:LockedField>false</o:LockedField>
          </o:OLEObject>
        </w:object>
      </w:r>
      <w:r>
        <w:rPr>
          <w:rFonts w:ascii="黑体" w:hAnsi="黑体" w:eastAsia="黑体"/>
          <w:sz w:val="24"/>
        </w:rPr>
        <w:t>和</w:t>
      </w:r>
      <w:r>
        <w:rPr>
          <w:rFonts w:ascii="黑体" w:hAnsi="黑体" w:eastAsia="黑体"/>
          <w:position w:val="-14"/>
          <w:sz w:val="24"/>
        </w:rPr>
        <w:object>
          <v:shape id="_x0000_i1096" o:spt="75" type="#_x0000_t75" style="height:20.55pt;width:28.3pt;" o:ole="t" filled="f" o:preferrelative="t" stroked="f" coordsize="21600,21600">
            <v:path/>
            <v:fill on="f" focussize="0,0"/>
            <v:stroke on="f" joinstyle="miter"/>
            <v:imagedata r:id="rId143" o:title=""/>
            <o:lock v:ext="edit" aspectratio="t"/>
            <w10:wrap type="none"/>
            <w10:anchorlock/>
          </v:shape>
          <o:OLEObject Type="Embed" ProgID="Equation.DSMT4" ShapeID="_x0000_i1096" DrawAspect="Content" ObjectID="_1468075796" r:id="rId142">
            <o:LockedField>false</o:LockedField>
          </o:OLEObject>
        </w:object>
      </w:r>
      <w:r>
        <w:rPr>
          <w:rFonts w:ascii="黑体" w:hAnsi="黑体" w:eastAsia="黑体"/>
          <w:sz w:val="24"/>
        </w:rPr>
        <w:t>分量</w:t>
      </w:r>
    </w:p>
    <w:p w14:paraId="3B97873C">
      <w:pPr>
        <w:spacing w:line="360" w:lineRule="auto"/>
        <w:ind w:firstLine="465"/>
        <w:jc w:val="left"/>
        <w:rPr>
          <w:sz w:val="24"/>
        </w:rPr>
      </w:pPr>
      <w:r>
        <w:rPr>
          <w:sz w:val="24"/>
        </w:rPr>
        <w:t>对于</w:t>
      </w:r>
      <w:r>
        <w:rPr>
          <w:position w:val="-6"/>
          <w:sz w:val="24"/>
        </w:rPr>
        <w:object>
          <v:shape id="_x0000_i1097" o:spt="75" type="#_x0000_t75" style="height:12pt;width:6.85pt;" o:ole="t" filled="f" o:preferrelative="t" stroked="f" coordsize="21600,21600">
            <v:path/>
            <v:fill on="f" focussize="0,0"/>
            <v:stroke on="f" joinstyle="miter"/>
            <v:imagedata r:id="rId129" o:title=""/>
            <o:lock v:ext="edit" aspectratio="t"/>
            <w10:wrap type="none"/>
            <w10:anchorlock/>
          </v:shape>
          <o:OLEObject Type="Embed" ProgID="Equation.DSMT4" ShapeID="_x0000_i1097" DrawAspect="Content" ObjectID="_1468075797" r:id="rId144">
            <o:LockedField>false</o:LockedField>
          </o:OLEObject>
        </w:object>
      </w:r>
      <w:r>
        <w:rPr>
          <w:sz w:val="24"/>
        </w:rPr>
        <w:t>有2个主要不确定度来源：测量重复性</w:t>
      </w:r>
      <w:r>
        <w:rPr>
          <w:position w:val="-4"/>
          <w:sz w:val="24"/>
        </w:rPr>
        <w:object>
          <v:shape id="_x0000_i1098" o:spt="75" type="#_x0000_t75" style="height:13.7pt;width:12pt;" o:ole="t" filled="f" o:preferrelative="t" stroked="f" coordsize="21600,21600">
            <v:path/>
            <v:fill on="f" focussize="0,0"/>
            <v:stroke on="f" joinstyle="miter"/>
            <v:imagedata r:id="rId146" o:title=""/>
            <o:lock v:ext="edit" aspectratio="t"/>
            <w10:wrap type="none"/>
            <w10:anchorlock/>
          </v:shape>
          <o:OLEObject Type="Embed" ProgID="Equation.DSMT4" ShapeID="_x0000_i1098" DrawAspect="Content" ObjectID="_1468075798" r:id="rId145">
            <o:LockedField>false</o:LockedField>
          </o:OLEObject>
        </w:object>
      </w:r>
      <w:r>
        <w:rPr>
          <w:sz w:val="24"/>
        </w:rPr>
        <w:t>和读数分辨力</w:t>
      </w:r>
      <w:r>
        <w:rPr>
          <w:position w:val="-4"/>
          <w:sz w:val="24"/>
        </w:rPr>
        <w:object>
          <v:shape id="_x0000_i1099" o:spt="75" type="#_x0000_t75" style="height:13.7pt;width:13.7pt;" o:ole="t" filled="f" o:preferrelative="t" stroked="f" coordsize="21600,21600">
            <v:path/>
            <v:fill on="f" focussize="0,0"/>
            <v:stroke on="f" joinstyle="miter"/>
            <v:imagedata r:id="rId148" o:title=""/>
            <o:lock v:ext="edit" aspectratio="t"/>
            <w10:wrap type="none"/>
            <w10:anchorlock/>
          </v:shape>
          <o:OLEObject Type="Embed" ProgID="Equation.DSMT4" ShapeID="_x0000_i1099" DrawAspect="Content" ObjectID="_1468075799" r:id="rId147">
            <o:LockedField>false</o:LockedField>
          </o:OLEObject>
        </w:object>
      </w:r>
      <w:r>
        <w:rPr>
          <w:sz w:val="24"/>
        </w:rPr>
        <w:t>。</w:t>
      </w:r>
    </w:p>
    <w:p w14:paraId="338D2873">
      <w:pPr>
        <w:spacing w:line="360" w:lineRule="auto"/>
        <w:ind w:firstLine="465"/>
        <w:jc w:val="left"/>
        <w:rPr>
          <w:sz w:val="24"/>
        </w:rPr>
      </w:pPr>
      <w:r>
        <w:rPr>
          <w:sz w:val="24"/>
        </w:rPr>
        <w:t>对于</w:t>
      </w:r>
      <w:r>
        <w:rPr>
          <w:position w:val="-12"/>
          <w:sz w:val="24"/>
        </w:rPr>
        <w:object>
          <v:shape id="_x0000_i1100" o:spt="75" type="#_x0000_t75" style="height:18pt;width:11.15pt;" o:ole="t" filled="f" o:preferrelative="t" stroked="f" coordsize="21600,21600">
            <v:path/>
            <v:fill on="f" focussize="0,0"/>
            <v:stroke on="f" joinstyle="miter"/>
            <v:imagedata r:id="rId127" o:title=""/>
            <o:lock v:ext="edit" aspectratio="t"/>
            <w10:wrap type="none"/>
            <w10:anchorlock/>
          </v:shape>
          <o:OLEObject Type="Embed" ProgID="Equation.DSMT4" ShapeID="_x0000_i1100" DrawAspect="Content" ObjectID="_1468075800" r:id="rId149">
            <o:LockedField>false</o:LockedField>
          </o:OLEObject>
        </w:object>
      </w:r>
      <w:r>
        <w:rPr>
          <w:sz w:val="24"/>
        </w:rPr>
        <w:t>有6个主要不确定度来源：标准铂电阻的测量重复性</w:t>
      </w:r>
      <w:r>
        <w:rPr>
          <w:position w:val="-12"/>
          <w:sz w:val="24"/>
        </w:rPr>
        <w:object>
          <v:shape id="_x0000_i1101" o:spt="75" type="#_x0000_t75" style="height:18pt;width:15.45pt;" o:ole="t" filled="f" o:preferrelative="t" stroked="f" coordsize="21600,21600">
            <v:path/>
            <v:fill on="f" focussize="0,0"/>
            <v:stroke on="f" joinstyle="miter"/>
            <v:imagedata r:id="rId151" o:title=""/>
            <o:lock v:ext="edit" aspectratio="t"/>
            <w10:wrap type="none"/>
            <w10:anchorlock/>
          </v:shape>
          <o:OLEObject Type="Embed" ProgID="Equation.DSMT4" ShapeID="_x0000_i1101" DrawAspect="Content" ObjectID="_1468075801" r:id="rId150">
            <o:LockedField>false</o:LockedField>
          </o:OLEObject>
        </w:object>
      </w:r>
      <w:r>
        <w:rPr>
          <w:sz w:val="24"/>
        </w:rPr>
        <w:t>、电测设备的读数分辨力</w:t>
      </w:r>
      <w:r>
        <w:rPr>
          <w:position w:val="-12"/>
          <w:sz w:val="24"/>
        </w:rPr>
        <w:object>
          <v:shape id="_x0000_i1102" o:spt="75" type="#_x0000_t75" style="height:18pt;width:13.7pt;" o:ole="t" filled="f" o:preferrelative="t" stroked="f" coordsize="21600,21600">
            <v:path/>
            <v:fill on="f" focussize="0,0"/>
            <v:stroke on="f" joinstyle="miter"/>
            <v:imagedata r:id="rId153" o:title=""/>
            <o:lock v:ext="edit" aspectratio="t"/>
            <w10:wrap type="none"/>
            <w10:anchorlock/>
          </v:shape>
          <o:OLEObject Type="Embed" ProgID="Equation.DSMT4" ShapeID="_x0000_i1102" DrawAspect="Content" ObjectID="_1468075802" r:id="rId152">
            <o:LockedField>false</o:LockedField>
          </o:OLEObject>
        </w:object>
      </w:r>
      <w:r>
        <w:rPr>
          <w:sz w:val="24"/>
        </w:rPr>
        <w:t>、标准铂电阻</w:t>
      </w:r>
      <m:oMath>
        <m:r>
          <m:rPr/>
          <w:rPr>
            <w:rFonts w:ascii="Cambria Math"/>
            <w:sz w:val="24"/>
          </w:rPr>
          <m:t>B</m:t>
        </m:r>
      </m:oMath>
      <w:r>
        <w:rPr>
          <w:sz w:val="24"/>
        </w:rPr>
        <w:t>、电测设备</w:t>
      </w:r>
      <m:oMath>
        <m:r>
          <m:rPr/>
          <w:rPr>
            <w:rFonts w:ascii="Cambria Math"/>
            <w:sz w:val="24"/>
          </w:rPr>
          <m:t>E</m:t>
        </m:r>
      </m:oMath>
      <w:r>
        <w:rPr>
          <w:sz w:val="24"/>
        </w:rPr>
        <w:t>、恒温槽</w:t>
      </w:r>
      <m:oMath>
        <m:r>
          <m:rPr/>
          <w:rPr>
            <w:rFonts w:ascii="Cambria Math"/>
            <w:sz w:val="24"/>
          </w:rPr>
          <m:t>H</m:t>
        </m:r>
      </m:oMath>
      <w:r>
        <w:rPr>
          <w:sz w:val="24"/>
        </w:rPr>
        <w:t>。</w:t>
      </w:r>
    </w:p>
    <w:p w14:paraId="50A09842">
      <w:pPr>
        <w:spacing w:line="360" w:lineRule="auto"/>
        <w:jc w:val="left"/>
        <w:rPr>
          <w:sz w:val="24"/>
        </w:rPr>
      </w:pPr>
      <w:r>
        <w:rPr>
          <w:rFonts w:hint="eastAsia"/>
          <w:sz w:val="24"/>
        </w:rPr>
        <w:t>E</w:t>
      </w:r>
      <w:r>
        <w:rPr>
          <w:sz w:val="24"/>
        </w:rPr>
        <w:t>3.1</w:t>
      </w:r>
      <w:r>
        <w:rPr>
          <w:position w:val="-6"/>
          <w:sz w:val="24"/>
        </w:rPr>
        <w:object>
          <v:shape id="_x0000_i1103" o:spt="75" type="#_x0000_t75" style="height:12pt;width:6.85pt;" o:ole="t" filled="f" o:preferrelative="t" stroked="f" coordsize="21600,21600">
            <v:path/>
            <v:fill on="f" focussize="0,0"/>
            <v:stroke on="f" joinstyle="miter"/>
            <v:imagedata r:id="rId129" o:title=""/>
            <o:lock v:ext="edit" aspectratio="t"/>
            <w10:wrap type="none"/>
            <w10:anchorlock/>
          </v:shape>
          <o:OLEObject Type="Embed" ProgID="Equation.DSMT4" ShapeID="_x0000_i1103" DrawAspect="Content" ObjectID="_1468075803" r:id="rId154">
            <o:LockedField>false</o:LockedField>
          </o:OLEObject>
        </w:object>
      </w:r>
      <w:r>
        <w:rPr>
          <w:sz w:val="24"/>
        </w:rPr>
        <w:t>标准不确定度</w:t>
      </w:r>
      <w:r>
        <w:rPr>
          <w:position w:val="-14"/>
          <w:sz w:val="24"/>
        </w:rPr>
        <w:object>
          <v:shape id="_x0000_i1104" o:spt="75" type="#_x0000_t75" style="height:20.55pt;width:24pt;" o:ole="t" filled="f" o:preferrelative="t" stroked="f" coordsize="21600,21600">
            <v:path/>
            <v:fill on="f" focussize="0,0"/>
            <v:stroke on="f" joinstyle="miter"/>
            <v:imagedata r:id="rId141" o:title=""/>
            <o:lock v:ext="edit" aspectratio="t"/>
            <w10:wrap type="none"/>
            <w10:anchorlock/>
          </v:shape>
          <o:OLEObject Type="Embed" ProgID="Equation.DSMT4" ShapeID="_x0000_i1104" DrawAspect="Content" ObjectID="_1468075804" r:id="rId155">
            <o:LockedField>false</o:LockedField>
          </o:OLEObject>
        </w:object>
      </w:r>
    </w:p>
    <w:p w14:paraId="5752F804">
      <w:pPr>
        <w:spacing w:line="360" w:lineRule="auto"/>
        <w:jc w:val="left"/>
        <w:rPr>
          <w:sz w:val="24"/>
        </w:rPr>
      </w:pPr>
      <w:r>
        <w:rPr>
          <w:rFonts w:hint="eastAsia"/>
          <w:sz w:val="24"/>
        </w:rPr>
        <w:t>E</w:t>
      </w:r>
      <w:r>
        <w:rPr>
          <w:sz w:val="24"/>
        </w:rPr>
        <w:t>3.1.1 测量重复性</w:t>
      </w:r>
      <w:r>
        <w:rPr>
          <w:position w:val="-14"/>
          <w:sz w:val="24"/>
        </w:rPr>
        <w:object>
          <v:shape id="_x0000_i1105" o:spt="75" type="#_x0000_t75" style="height:20.55pt;width:24.85pt;" o:ole="t" filled="f" o:preferrelative="t" stroked="f" coordsize="21600,21600">
            <v:path/>
            <v:fill on="f" focussize="0,0"/>
            <v:stroke on="f" joinstyle="miter"/>
            <v:imagedata r:id="rId157" o:title=""/>
            <o:lock v:ext="edit" aspectratio="t"/>
            <w10:wrap type="none"/>
            <w10:anchorlock/>
          </v:shape>
          <o:OLEObject Type="Embed" ProgID="Equation.DSMT4" ShapeID="_x0000_i1105" DrawAspect="Content" ObjectID="_1468075805" r:id="rId156">
            <o:LockedField>false</o:LockedField>
          </o:OLEObject>
        </w:object>
      </w:r>
    </w:p>
    <w:p w14:paraId="6B338E85">
      <w:pPr>
        <w:spacing w:line="360" w:lineRule="auto"/>
        <w:ind w:firstLine="480" w:firstLineChars="200"/>
        <w:jc w:val="left"/>
        <w:rPr>
          <w:sz w:val="24"/>
        </w:rPr>
      </w:pPr>
      <w:r>
        <w:rPr>
          <w:sz w:val="24"/>
        </w:rPr>
        <w:t>校准点为</w:t>
      </w:r>
      <w:r>
        <w:rPr>
          <w:rFonts w:hint="eastAsia"/>
          <w:sz w:val="24"/>
          <w:lang w:val="en-US" w:eastAsia="zh-CN"/>
        </w:rPr>
        <w:t xml:space="preserve">15 </w:t>
      </w:r>
      <w:r>
        <w:rPr>
          <w:rFonts w:asciiTheme="minorEastAsia"/>
          <w:sz w:val="24"/>
        </w:rPr>
        <w:t>℃</w:t>
      </w:r>
      <w:r>
        <w:rPr>
          <w:sz w:val="24"/>
        </w:rPr>
        <w:t>时，温度测量系统10次独立测量结果</w:t>
      </w:r>
      <w:r>
        <w:rPr>
          <w:rFonts w:hint="eastAsia"/>
          <w:sz w:val="24"/>
        </w:rPr>
        <w:t>见</w:t>
      </w:r>
      <w:r>
        <w:rPr>
          <w:sz w:val="24"/>
        </w:rPr>
        <w:t>表E</w:t>
      </w:r>
      <w:r>
        <w:rPr>
          <w:rFonts w:hint="eastAsia"/>
          <w:sz w:val="24"/>
        </w:rPr>
        <w:t>.1。</w:t>
      </w:r>
    </w:p>
    <w:p w14:paraId="10F0081B">
      <w:pPr>
        <w:spacing w:line="360" w:lineRule="auto"/>
        <w:jc w:val="center"/>
        <w:rPr>
          <w:rFonts w:ascii="黑体" w:hAnsi="黑体" w:eastAsia="黑体"/>
          <w:sz w:val="24"/>
        </w:rPr>
      </w:pPr>
      <w:r>
        <w:rPr>
          <w:rFonts w:ascii="黑体" w:hAnsi="黑体" w:eastAsia="黑体"/>
          <w:szCs w:val="21"/>
        </w:rPr>
        <w:t>表</w:t>
      </w:r>
      <w:r>
        <w:rPr>
          <w:rFonts w:hint="eastAsia" w:ascii="黑体" w:hAnsi="黑体" w:eastAsia="黑体"/>
          <w:szCs w:val="21"/>
        </w:rPr>
        <w:t>E</w:t>
      </w:r>
      <w:r>
        <w:rPr>
          <w:rFonts w:ascii="黑体" w:hAnsi="黑体" w:eastAsia="黑体"/>
          <w:szCs w:val="21"/>
        </w:rPr>
        <w:t>.1 温度测量系统2</w:t>
      </w:r>
      <w:r>
        <w:rPr>
          <w:rFonts w:hint="eastAsia" w:ascii="黑体" w:hAnsi="黑体" w:eastAsia="黑体"/>
          <w:szCs w:val="21"/>
        </w:rPr>
        <w:t>3</w:t>
      </w:r>
      <w:r>
        <w:rPr>
          <w:rFonts w:ascii="黑体" w:hAnsi="黑体" w:eastAsia="黑体"/>
          <w:szCs w:val="21"/>
        </w:rPr>
        <w:t>℃重复测量数据</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715"/>
        <w:gridCol w:w="715"/>
        <w:gridCol w:w="714"/>
        <w:gridCol w:w="714"/>
        <w:gridCol w:w="714"/>
        <w:gridCol w:w="714"/>
        <w:gridCol w:w="714"/>
        <w:gridCol w:w="714"/>
        <w:gridCol w:w="714"/>
        <w:gridCol w:w="714"/>
      </w:tblGrid>
      <w:tr w14:paraId="24F7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tcPr>
          <w:p w14:paraId="0D7DB3FC">
            <w:pPr>
              <w:spacing w:line="360" w:lineRule="auto"/>
              <w:jc w:val="center"/>
              <w:rPr>
                <w:szCs w:val="21"/>
              </w:rPr>
            </w:pPr>
            <w:r>
              <w:rPr>
                <w:szCs w:val="21"/>
              </w:rPr>
              <w:t>次 数</w:t>
            </w:r>
          </w:p>
        </w:tc>
        <w:tc>
          <w:tcPr>
            <w:tcW w:w="715" w:type="dxa"/>
          </w:tcPr>
          <w:p w14:paraId="60D59D93">
            <w:pPr>
              <w:spacing w:line="360" w:lineRule="auto"/>
              <w:jc w:val="center"/>
              <w:rPr>
                <w:szCs w:val="21"/>
              </w:rPr>
            </w:pPr>
            <w:r>
              <w:rPr>
                <w:szCs w:val="21"/>
              </w:rPr>
              <w:t>1</w:t>
            </w:r>
          </w:p>
        </w:tc>
        <w:tc>
          <w:tcPr>
            <w:tcW w:w="715" w:type="dxa"/>
          </w:tcPr>
          <w:p w14:paraId="5580292A">
            <w:pPr>
              <w:spacing w:line="360" w:lineRule="auto"/>
              <w:jc w:val="center"/>
              <w:rPr>
                <w:szCs w:val="21"/>
              </w:rPr>
            </w:pPr>
            <w:r>
              <w:rPr>
                <w:szCs w:val="21"/>
              </w:rPr>
              <w:t>2</w:t>
            </w:r>
          </w:p>
        </w:tc>
        <w:tc>
          <w:tcPr>
            <w:tcW w:w="714" w:type="dxa"/>
          </w:tcPr>
          <w:p w14:paraId="45299627">
            <w:pPr>
              <w:spacing w:line="360" w:lineRule="auto"/>
              <w:jc w:val="center"/>
              <w:rPr>
                <w:szCs w:val="21"/>
              </w:rPr>
            </w:pPr>
            <w:r>
              <w:rPr>
                <w:szCs w:val="21"/>
              </w:rPr>
              <w:t>3</w:t>
            </w:r>
          </w:p>
        </w:tc>
        <w:tc>
          <w:tcPr>
            <w:tcW w:w="714" w:type="dxa"/>
          </w:tcPr>
          <w:p w14:paraId="1E05D68F">
            <w:pPr>
              <w:spacing w:line="360" w:lineRule="auto"/>
              <w:jc w:val="center"/>
              <w:rPr>
                <w:szCs w:val="21"/>
              </w:rPr>
            </w:pPr>
            <w:r>
              <w:rPr>
                <w:szCs w:val="21"/>
              </w:rPr>
              <w:t>4</w:t>
            </w:r>
          </w:p>
        </w:tc>
        <w:tc>
          <w:tcPr>
            <w:tcW w:w="714" w:type="dxa"/>
          </w:tcPr>
          <w:p w14:paraId="6CCDBE8C">
            <w:pPr>
              <w:spacing w:line="360" w:lineRule="auto"/>
              <w:jc w:val="center"/>
              <w:rPr>
                <w:szCs w:val="21"/>
              </w:rPr>
            </w:pPr>
            <w:r>
              <w:rPr>
                <w:szCs w:val="21"/>
              </w:rPr>
              <w:t>5</w:t>
            </w:r>
          </w:p>
        </w:tc>
        <w:tc>
          <w:tcPr>
            <w:tcW w:w="714" w:type="dxa"/>
          </w:tcPr>
          <w:p w14:paraId="36AAEC15">
            <w:pPr>
              <w:spacing w:line="360" w:lineRule="auto"/>
              <w:jc w:val="center"/>
              <w:rPr>
                <w:szCs w:val="21"/>
              </w:rPr>
            </w:pPr>
            <w:r>
              <w:rPr>
                <w:szCs w:val="21"/>
              </w:rPr>
              <w:t>6</w:t>
            </w:r>
          </w:p>
        </w:tc>
        <w:tc>
          <w:tcPr>
            <w:tcW w:w="714" w:type="dxa"/>
          </w:tcPr>
          <w:p w14:paraId="06500EBE">
            <w:pPr>
              <w:spacing w:line="360" w:lineRule="auto"/>
              <w:jc w:val="center"/>
              <w:rPr>
                <w:szCs w:val="21"/>
              </w:rPr>
            </w:pPr>
            <w:r>
              <w:rPr>
                <w:szCs w:val="21"/>
              </w:rPr>
              <w:t>7</w:t>
            </w:r>
          </w:p>
        </w:tc>
        <w:tc>
          <w:tcPr>
            <w:tcW w:w="714" w:type="dxa"/>
          </w:tcPr>
          <w:p w14:paraId="7F087467">
            <w:pPr>
              <w:spacing w:line="360" w:lineRule="auto"/>
              <w:jc w:val="center"/>
              <w:rPr>
                <w:szCs w:val="21"/>
              </w:rPr>
            </w:pPr>
            <w:r>
              <w:rPr>
                <w:szCs w:val="21"/>
              </w:rPr>
              <w:t>8</w:t>
            </w:r>
          </w:p>
        </w:tc>
        <w:tc>
          <w:tcPr>
            <w:tcW w:w="714" w:type="dxa"/>
          </w:tcPr>
          <w:p w14:paraId="4FAC6F23">
            <w:pPr>
              <w:spacing w:line="360" w:lineRule="auto"/>
              <w:jc w:val="center"/>
              <w:rPr>
                <w:szCs w:val="21"/>
              </w:rPr>
            </w:pPr>
            <w:r>
              <w:rPr>
                <w:szCs w:val="21"/>
              </w:rPr>
              <w:t>9</w:t>
            </w:r>
          </w:p>
        </w:tc>
        <w:tc>
          <w:tcPr>
            <w:tcW w:w="714" w:type="dxa"/>
          </w:tcPr>
          <w:p w14:paraId="3F5EE68E">
            <w:pPr>
              <w:spacing w:line="360" w:lineRule="auto"/>
              <w:jc w:val="center"/>
              <w:rPr>
                <w:szCs w:val="21"/>
              </w:rPr>
            </w:pPr>
            <w:r>
              <w:rPr>
                <w:szCs w:val="21"/>
              </w:rPr>
              <w:t>10</w:t>
            </w:r>
          </w:p>
        </w:tc>
      </w:tr>
      <w:tr w14:paraId="61EE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tcPr>
          <w:p w14:paraId="2D8D9A14">
            <w:pPr>
              <w:spacing w:line="360" w:lineRule="auto"/>
              <w:jc w:val="center"/>
              <w:rPr>
                <w:szCs w:val="21"/>
              </w:rPr>
            </w:pPr>
            <w:r>
              <w:rPr>
                <w:szCs w:val="21"/>
              </w:rPr>
              <w:t>测量值</w:t>
            </w:r>
            <w:r>
              <w:rPr>
                <w:rFonts w:hint="eastAsia"/>
                <w:szCs w:val="21"/>
              </w:rPr>
              <w:t>（</w:t>
            </w:r>
            <w:r>
              <w:rPr>
                <w:rFonts w:hint="eastAsia" w:ascii="宋体" w:hAnsi="宋体" w:cs="宋体"/>
                <w:szCs w:val="21"/>
              </w:rPr>
              <w:t>℃</w:t>
            </w:r>
            <w:r>
              <w:rPr>
                <w:rFonts w:hint="eastAsia"/>
                <w:szCs w:val="21"/>
              </w:rPr>
              <w:t>）</w:t>
            </w:r>
          </w:p>
        </w:tc>
        <w:tc>
          <w:tcPr>
            <w:tcW w:w="715" w:type="dxa"/>
          </w:tcPr>
          <w:p w14:paraId="1FB53AE7">
            <w:pPr>
              <w:spacing w:line="360" w:lineRule="auto"/>
              <w:jc w:val="both"/>
              <w:rPr>
                <w:szCs w:val="21"/>
              </w:rPr>
            </w:pPr>
            <w:r>
              <w:rPr>
                <w:rFonts w:hint="eastAsia"/>
                <w:szCs w:val="21"/>
                <w:lang w:val="en-US" w:eastAsia="zh-CN"/>
              </w:rPr>
              <w:t>15</w:t>
            </w:r>
            <w:r>
              <w:rPr>
                <w:szCs w:val="21"/>
              </w:rPr>
              <w:t>.</w:t>
            </w:r>
            <w:r>
              <w:rPr>
                <w:rFonts w:hint="eastAsia"/>
                <w:szCs w:val="21"/>
              </w:rPr>
              <w:t>1</w:t>
            </w:r>
          </w:p>
        </w:tc>
        <w:tc>
          <w:tcPr>
            <w:tcW w:w="715" w:type="dxa"/>
          </w:tcPr>
          <w:p w14:paraId="370059F8">
            <w:pPr>
              <w:spacing w:line="360" w:lineRule="auto"/>
              <w:jc w:val="center"/>
              <w:rPr>
                <w:szCs w:val="21"/>
              </w:rPr>
            </w:pPr>
            <w:r>
              <w:rPr>
                <w:rFonts w:hint="eastAsia"/>
                <w:szCs w:val="21"/>
                <w:lang w:val="en-US" w:eastAsia="zh-CN"/>
              </w:rPr>
              <w:t>15</w:t>
            </w:r>
            <w:r>
              <w:rPr>
                <w:szCs w:val="21"/>
              </w:rPr>
              <w:t>.0</w:t>
            </w:r>
          </w:p>
        </w:tc>
        <w:tc>
          <w:tcPr>
            <w:tcW w:w="714" w:type="dxa"/>
          </w:tcPr>
          <w:p w14:paraId="6365CBCE">
            <w:pPr>
              <w:spacing w:line="360" w:lineRule="auto"/>
              <w:jc w:val="center"/>
              <w:rPr>
                <w:szCs w:val="21"/>
              </w:rPr>
            </w:pPr>
            <w:r>
              <w:rPr>
                <w:rFonts w:hint="eastAsia"/>
                <w:szCs w:val="21"/>
                <w:lang w:val="en-US" w:eastAsia="zh-CN"/>
              </w:rPr>
              <w:t>15</w:t>
            </w:r>
            <w:r>
              <w:rPr>
                <w:rFonts w:hint="eastAsia"/>
                <w:szCs w:val="21"/>
              </w:rPr>
              <w:t>.1</w:t>
            </w:r>
          </w:p>
        </w:tc>
        <w:tc>
          <w:tcPr>
            <w:tcW w:w="714" w:type="dxa"/>
          </w:tcPr>
          <w:p w14:paraId="7187B602">
            <w:pPr>
              <w:spacing w:line="360" w:lineRule="auto"/>
              <w:jc w:val="center"/>
              <w:rPr>
                <w:szCs w:val="21"/>
              </w:rPr>
            </w:pPr>
            <w:r>
              <w:rPr>
                <w:rFonts w:hint="eastAsia"/>
                <w:szCs w:val="21"/>
                <w:lang w:val="en-US" w:eastAsia="zh-CN"/>
              </w:rPr>
              <w:t>14</w:t>
            </w:r>
            <w:r>
              <w:rPr>
                <w:rFonts w:hint="eastAsia"/>
                <w:szCs w:val="21"/>
              </w:rPr>
              <w:t>.9</w:t>
            </w:r>
          </w:p>
        </w:tc>
        <w:tc>
          <w:tcPr>
            <w:tcW w:w="714" w:type="dxa"/>
          </w:tcPr>
          <w:p w14:paraId="7F83C941">
            <w:pPr>
              <w:spacing w:line="360" w:lineRule="auto"/>
              <w:jc w:val="center"/>
              <w:rPr>
                <w:szCs w:val="21"/>
              </w:rPr>
            </w:pPr>
            <w:r>
              <w:rPr>
                <w:rFonts w:hint="eastAsia"/>
                <w:szCs w:val="21"/>
                <w:lang w:val="en-US" w:eastAsia="zh-CN"/>
              </w:rPr>
              <w:t>15</w:t>
            </w:r>
            <w:r>
              <w:rPr>
                <w:rFonts w:hint="eastAsia"/>
                <w:szCs w:val="21"/>
              </w:rPr>
              <w:t>.0</w:t>
            </w:r>
          </w:p>
        </w:tc>
        <w:tc>
          <w:tcPr>
            <w:tcW w:w="714" w:type="dxa"/>
          </w:tcPr>
          <w:p w14:paraId="2E2092D3">
            <w:pPr>
              <w:spacing w:line="360" w:lineRule="auto"/>
              <w:jc w:val="center"/>
              <w:rPr>
                <w:szCs w:val="21"/>
              </w:rPr>
            </w:pPr>
            <w:r>
              <w:rPr>
                <w:rFonts w:hint="eastAsia"/>
                <w:szCs w:val="21"/>
                <w:lang w:val="en-US" w:eastAsia="zh-CN"/>
              </w:rPr>
              <w:t>15</w:t>
            </w:r>
            <w:r>
              <w:rPr>
                <w:rFonts w:hint="eastAsia"/>
                <w:szCs w:val="21"/>
              </w:rPr>
              <w:t>.0</w:t>
            </w:r>
          </w:p>
        </w:tc>
        <w:tc>
          <w:tcPr>
            <w:tcW w:w="714" w:type="dxa"/>
          </w:tcPr>
          <w:p w14:paraId="7C71000F">
            <w:pPr>
              <w:spacing w:line="360" w:lineRule="auto"/>
              <w:jc w:val="center"/>
              <w:rPr>
                <w:szCs w:val="21"/>
              </w:rPr>
            </w:pPr>
            <w:r>
              <w:rPr>
                <w:rFonts w:hint="eastAsia"/>
                <w:szCs w:val="21"/>
                <w:lang w:val="en-US" w:eastAsia="zh-CN"/>
              </w:rPr>
              <w:t>15</w:t>
            </w:r>
            <w:r>
              <w:rPr>
                <w:rFonts w:hint="eastAsia"/>
                <w:szCs w:val="21"/>
              </w:rPr>
              <w:t>.1</w:t>
            </w:r>
          </w:p>
        </w:tc>
        <w:tc>
          <w:tcPr>
            <w:tcW w:w="714" w:type="dxa"/>
          </w:tcPr>
          <w:p w14:paraId="275F313C">
            <w:pPr>
              <w:spacing w:line="360" w:lineRule="auto"/>
              <w:jc w:val="center"/>
              <w:rPr>
                <w:szCs w:val="21"/>
              </w:rPr>
            </w:pPr>
            <w:r>
              <w:rPr>
                <w:rFonts w:hint="eastAsia"/>
                <w:szCs w:val="21"/>
                <w:lang w:val="en-US" w:eastAsia="zh-CN"/>
              </w:rPr>
              <w:t>15</w:t>
            </w:r>
            <w:r>
              <w:rPr>
                <w:rFonts w:hint="eastAsia"/>
                <w:szCs w:val="21"/>
              </w:rPr>
              <w:t>.1</w:t>
            </w:r>
          </w:p>
        </w:tc>
        <w:tc>
          <w:tcPr>
            <w:tcW w:w="714" w:type="dxa"/>
          </w:tcPr>
          <w:p w14:paraId="010CF427">
            <w:pPr>
              <w:spacing w:line="360" w:lineRule="auto"/>
              <w:jc w:val="center"/>
              <w:rPr>
                <w:szCs w:val="21"/>
              </w:rPr>
            </w:pPr>
            <w:r>
              <w:rPr>
                <w:rFonts w:hint="eastAsia"/>
                <w:szCs w:val="21"/>
                <w:lang w:val="en-US" w:eastAsia="zh-CN"/>
              </w:rPr>
              <w:t>15</w:t>
            </w:r>
            <w:r>
              <w:rPr>
                <w:rFonts w:hint="eastAsia"/>
                <w:szCs w:val="21"/>
              </w:rPr>
              <w:t>.0</w:t>
            </w:r>
          </w:p>
        </w:tc>
        <w:tc>
          <w:tcPr>
            <w:tcW w:w="714" w:type="dxa"/>
          </w:tcPr>
          <w:p w14:paraId="72B8FD9B">
            <w:pPr>
              <w:spacing w:line="360" w:lineRule="auto"/>
              <w:jc w:val="center"/>
              <w:rPr>
                <w:szCs w:val="21"/>
              </w:rPr>
            </w:pPr>
            <w:r>
              <w:rPr>
                <w:rFonts w:hint="eastAsia"/>
                <w:szCs w:val="21"/>
                <w:lang w:val="en-US" w:eastAsia="zh-CN"/>
              </w:rPr>
              <w:t>15</w:t>
            </w:r>
            <w:r>
              <w:rPr>
                <w:rFonts w:hint="eastAsia"/>
                <w:szCs w:val="21"/>
              </w:rPr>
              <w:t>.0</w:t>
            </w:r>
          </w:p>
        </w:tc>
      </w:tr>
    </w:tbl>
    <w:p w14:paraId="5AEBDDF1">
      <w:pPr>
        <w:spacing w:line="360" w:lineRule="auto"/>
        <w:ind w:firstLine="465"/>
        <w:jc w:val="left"/>
        <w:rPr>
          <w:sz w:val="24"/>
        </w:rPr>
      </w:pPr>
      <w:r>
        <w:rPr>
          <w:rFonts w:hAnsi="宋体"/>
          <w:sz w:val="24"/>
        </w:rPr>
        <w:t>校准时取单次测量结果</w:t>
      </w:r>
      <w:r>
        <w:rPr>
          <w:rFonts w:hint="eastAsia" w:hAnsi="宋体"/>
          <w:sz w:val="24"/>
        </w:rPr>
        <w:t>，</w:t>
      </w:r>
      <w:r>
        <w:rPr>
          <w:sz w:val="24"/>
        </w:rPr>
        <w:t>采用贝塞尔公式得到重复性引入的标准不确定度为</w:t>
      </w:r>
      <w:r>
        <w:rPr>
          <w:rFonts w:hint="eastAsia"/>
          <w:sz w:val="24"/>
        </w:rPr>
        <w:t>：</w:t>
      </w:r>
    </w:p>
    <w:p w14:paraId="5A528881">
      <w:pPr>
        <w:wordWrap w:val="0"/>
        <w:spacing w:line="360" w:lineRule="auto"/>
        <w:ind w:right="120" w:firstLine="465"/>
        <w:jc w:val="right"/>
        <w:rPr>
          <w:sz w:val="24"/>
        </w:rPr>
      </w:pPr>
      <w:r>
        <w:rPr>
          <w:position w:val="-34"/>
          <w:sz w:val="24"/>
        </w:rPr>
        <w:object>
          <v:shape id="_x0000_i1106" o:spt="75" type="#_x0000_t75" style="height:58.3pt;width:106.3pt;" o:ole="t" filled="f" o:preferrelative="t" stroked="f" coordsize="21600,21600">
            <v:path/>
            <v:fill on="f" focussize="0,0"/>
            <v:stroke on="f" joinstyle="miter"/>
            <v:imagedata r:id="rId159" o:title=""/>
            <o:lock v:ext="edit" aspectratio="t"/>
            <w10:wrap type="none"/>
            <w10:anchorlock/>
          </v:shape>
          <o:OLEObject Type="Embed" ProgID="Equation.DSMT4" ShapeID="_x0000_i1106" DrawAspect="Content" ObjectID="_1468075806" r:id="rId158">
            <o:LockedField>false</o:LockedField>
          </o:OLEObject>
        </w:object>
      </w:r>
      <w:r>
        <w:rPr>
          <w:rFonts w:hint="eastAsia"/>
          <w:sz w:val="24"/>
        </w:rPr>
        <w:t xml:space="preserve">=0.0675 </w:t>
      </w:r>
      <w:r>
        <w:rPr>
          <w:sz w:val="24"/>
        </w:rPr>
        <w:t>℃             （</w:t>
      </w:r>
      <w:r>
        <w:rPr>
          <w:rFonts w:hint="eastAsia"/>
          <w:sz w:val="24"/>
        </w:rPr>
        <w:t>E</w:t>
      </w:r>
      <w:r>
        <w:rPr>
          <w:sz w:val="24"/>
        </w:rPr>
        <w:t>.5）</w:t>
      </w:r>
    </w:p>
    <w:p w14:paraId="1DD85F04">
      <w:pPr>
        <w:spacing w:line="360" w:lineRule="auto"/>
        <w:jc w:val="left"/>
        <w:rPr>
          <w:sz w:val="24"/>
        </w:rPr>
      </w:pPr>
      <w:r>
        <w:rPr>
          <w:rFonts w:hint="eastAsia"/>
          <w:sz w:val="24"/>
        </w:rPr>
        <w:t>E</w:t>
      </w:r>
      <w:r>
        <w:rPr>
          <w:sz w:val="24"/>
        </w:rPr>
        <w:t>3.1.2 分辨力</w:t>
      </w:r>
      <w:r>
        <w:rPr>
          <w:position w:val="-10"/>
          <w:sz w:val="24"/>
        </w:rPr>
        <w:object>
          <v:shape id="_x0000_i1107" o:spt="75" type="#_x0000_t75" style="height:17.15pt;width:26.55pt;" o:ole="t" filled="f" o:preferrelative="t" stroked="f" coordsize="21600,21600">
            <v:path/>
            <v:fill on="f" focussize="0,0"/>
            <v:stroke on="f" joinstyle="miter"/>
            <v:imagedata r:id="rId161" o:title=""/>
            <o:lock v:ext="edit" aspectratio="t"/>
            <w10:wrap type="none"/>
            <w10:anchorlock/>
          </v:shape>
          <o:OLEObject Type="Embed" ProgID="Equation.DSMT4" ShapeID="_x0000_i1107" DrawAspect="Content" ObjectID="_1468075807" r:id="rId160">
            <o:LockedField>false</o:LockedField>
          </o:OLEObject>
        </w:object>
      </w:r>
    </w:p>
    <w:p w14:paraId="58371207">
      <w:pPr>
        <w:spacing w:line="360" w:lineRule="auto"/>
        <w:ind w:firstLine="480" w:firstLineChars="200"/>
        <w:jc w:val="left"/>
        <w:rPr>
          <w:sz w:val="24"/>
        </w:rPr>
      </w:pPr>
      <w:r>
        <w:rPr>
          <w:bCs/>
          <w:sz w:val="24"/>
        </w:rPr>
        <w:t>被校温度测量系统中，</w:t>
      </w:r>
      <w:r>
        <w:rPr>
          <w:rFonts w:hint="eastAsia"/>
          <w:bCs/>
          <w:sz w:val="24"/>
        </w:rPr>
        <w:t>显示单元</w:t>
      </w:r>
      <w:r>
        <w:rPr>
          <w:bCs/>
          <w:sz w:val="24"/>
        </w:rPr>
        <w:t>读数分辨力为</w:t>
      </w:r>
      <w:r>
        <w:rPr>
          <w:sz w:val="24"/>
        </w:rPr>
        <w:t>0.</w:t>
      </w:r>
      <w:r>
        <w:rPr>
          <w:rFonts w:hint="eastAsia"/>
          <w:sz w:val="24"/>
        </w:rPr>
        <w:t>0</w:t>
      </w:r>
      <w:r>
        <w:rPr>
          <w:sz w:val="24"/>
        </w:rPr>
        <w:t>1</w:t>
      </w:r>
      <w:r>
        <w:rPr>
          <w:rFonts w:hint="eastAsia"/>
          <w:sz w:val="24"/>
          <w:lang w:val="en-US" w:eastAsia="zh-CN"/>
        </w:rPr>
        <w:t xml:space="preserve"> </w:t>
      </w:r>
      <w:r>
        <w:rPr>
          <w:sz w:val="24"/>
        </w:rPr>
        <w:t>℃，按照均匀分布处理</w:t>
      </w:r>
      <w:r>
        <w:rPr>
          <w:rFonts w:hint="eastAsia"/>
          <w:sz w:val="24"/>
          <w:lang w:eastAsia="zh-CN"/>
        </w:rPr>
        <w:t>，</w:t>
      </w:r>
      <w:r>
        <w:rPr>
          <w:rFonts w:hint="eastAsia"/>
          <w:sz w:val="24"/>
        </w:rPr>
        <w:t>包含</w:t>
      </w:r>
      <w:r>
        <w:rPr>
          <w:sz w:val="24"/>
        </w:rPr>
        <w:t>因子</w:t>
      </w:r>
      <m:oMath>
        <m:r>
          <m:rPr/>
          <w:rPr>
            <w:rFonts w:ascii="Cambria Math"/>
            <w:sz w:val="24"/>
          </w:rPr>
          <m:t>k=</m:t>
        </m:r>
        <m:rad>
          <m:radPr>
            <m:degHide m:val="1"/>
            <m:ctrlPr>
              <w:rPr>
                <w:rFonts w:ascii="Cambria Math" w:hAnsi="Cambria Math"/>
                <w:i/>
                <w:sz w:val="24"/>
              </w:rPr>
            </m:ctrlPr>
          </m:radPr>
          <m:deg>
            <m:ctrlPr>
              <w:rPr>
                <w:rFonts w:ascii="Cambria Math" w:hAnsi="Cambria Math"/>
                <w:i/>
                <w:sz w:val="24"/>
              </w:rPr>
            </m:ctrlPr>
          </m:deg>
          <m:e>
            <m:r>
              <m:rPr/>
              <w:rPr>
                <w:rFonts w:ascii="Cambria Math"/>
                <w:sz w:val="24"/>
              </w:rPr>
              <m:t>3</m:t>
            </m:r>
            <m:ctrlPr>
              <w:rPr>
                <w:rFonts w:ascii="Cambria Math" w:hAnsi="Cambria Math"/>
                <w:i/>
                <w:sz w:val="24"/>
              </w:rPr>
            </m:ctrlPr>
          </m:e>
        </m:rad>
      </m:oMath>
      <w:r>
        <w:rPr>
          <w:sz w:val="24"/>
        </w:rPr>
        <w:t>，得到</w:t>
      </w:r>
    </w:p>
    <w:p w14:paraId="42F6ED81">
      <w:pPr>
        <w:wordWrap w:val="0"/>
        <w:spacing w:line="360" w:lineRule="auto"/>
        <w:ind w:firstLine="2640" w:firstLineChars="1100"/>
        <w:jc w:val="both"/>
        <w:rPr>
          <w:sz w:val="24"/>
        </w:rPr>
      </w:pPr>
      <w:r>
        <w:rPr>
          <w:position w:val="-28"/>
          <w:sz w:val="24"/>
        </w:rPr>
        <w:object>
          <v:shape id="_x0000_i1108" o:spt="75" type="#_x0000_t75" style="height:33.45pt;width:62.55pt;" o:ole="t" filled="f" o:preferrelative="t" stroked="f" coordsize="21600,21600">
            <v:path/>
            <v:fill on="f" focussize="0,0"/>
            <v:stroke on="f" joinstyle="miter"/>
            <v:imagedata r:id="rId163" o:title=""/>
            <o:lock v:ext="edit" aspectratio="t"/>
            <w10:wrap type="none"/>
            <w10:anchorlock/>
          </v:shape>
          <o:OLEObject Type="Embed" ProgID="Equation.DSMT4" ShapeID="_x0000_i1108" DrawAspect="Content" ObjectID="_1468075808" r:id="rId162">
            <o:LockedField>false</o:LockedField>
          </o:OLEObject>
        </w:object>
      </w:r>
      <w:r>
        <w:rPr>
          <w:rFonts w:hint="eastAsia"/>
          <w:sz w:val="24"/>
        </w:rPr>
        <w:t>=0.0029</w:t>
      </w:r>
      <w:r>
        <w:rPr>
          <w:sz w:val="24"/>
        </w:rPr>
        <w:t xml:space="preserve"> ℃       </w:t>
      </w:r>
      <w:r>
        <w:rPr>
          <w:rFonts w:hint="eastAsia"/>
          <w:sz w:val="24"/>
          <w:lang w:val="en-US" w:eastAsia="zh-CN"/>
        </w:rPr>
        <w:t xml:space="preserve">       </w:t>
      </w:r>
      <w:r>
        <w:rPr>
          <w:rFonts w:hint="default"/>
          <w:sz w:val="24"/>
          <w:lang w:eastAsia="zh-CN"/>
          <w:woUserID w:val="1"/>
        </w:rPr>
        <w:t xml:space="preserve"> </w:t>
      </w:r>
      <w:r>
        <w:rPr>
          <w:rFonts w:hint="eastAsia"/>
          <w:sz w:val="24"/>
          <w:lang w:val="en-US" w:eastAsia="zh-CN"/>
        </w:rPr>
        <w:t xml:space="preserve"> </w:t>
      </w:r>
      <w:r>
        <w:rPr>
          <w:sz w:val="24"/>
        </w:rPr>
        <w:t xml:space="preserve">   （</w:t>
      </w:r>
      <w:r>
        <w:rPr>
          <w:rFonts w:hint="eastAsia"/>
          <w:sz w:val="24"/>
        </w:rPr>
        <w:t>E</w:t>
      </w:r>
      <w:r>
        <w:rPr>
          <w:sz w:val="24"/>
        </w:rPr>
        <w:t>.6）</w:t>
      </w:r>
    </w:p>
    <w:p w14:paraId="4B1A6F5B">
      <w:pPr>
        <w:spacing w:line="360" w:lineRule="auto"/>
        <w:ind w:firstLine="480" w:firstLineChars="200"/>
        <w:jc w:val="left"/>
        <w:rPr>
          <w:rFonts w:hAnsi="宋体"/>
          <w:bCs/>
          <w:sz w:val="24"/>
        </w:rPr>
      </w:pPr>
      <w:r>
        <w:rPr>
          <w:rFonts w:hint="eastAsia"/>
          <w:sz w:val="24"/>
        </w:rPr>
        <w:t>被校</w:t>
      </w:r>
      <w:r>
        <w:rPr>
          <w:rFonts w:hint="eastAsia"/>
          <w:sz w:val="24"/>
          <w:lang w:val="en-US" w:eastAsia="zh-CN"/>
        </w:rPr>
        <w:t>热</w:t>
      </w:r>
      <w:r>
        <w:rPr>
          <w:rFonts w:hint="eastAsia"/>
          <w:sz w:val="24"/>
        </w:rPr>
        <w:t>热电阻示值的</w:t>
      </w:r>
      <w:r>
        <w:rPr>
          <w:sz w:val="24"/>
        </w:rPr>
        <w:t>标准不确定度</w:t>
      </w:r>
      <w:r>
        <w:rPr>
          <w:rFonts w:hint="eastAsia" w:hAnsi="宋体"/>
          <w:bCs/>
          <w:sz w:val="24"/>
        </w:rPr>
        <w:t>取重复性和分辨力引入的标准不确定度中较大者，即：</w:t>
      </w:r>
    </w:p>
    <w:p w14:paraId="222B22D5">
      <w:pPr>
        <w:spacing w:line="360" w:lineRule="auto"/>
        <w:jc w:val="center"/>
        <w:rPr>
          <w:bCs/>
          <w:sz w:val="24"/>
        </w:rPr>
      </w:pPr>
      <w:r>
        <w:rPr>
          <w:rFonts w:hint="eastAsia"/>
          <w:position w:val="-14"/>
          <w:sz w:val="24"/>
          <w:lang w:val="en-US" w:eastAsia="zh-CN"/>
        </w:rPr>
        <w:t xml:space="preserve">                  </w:t>
      </w:r>
      <w:r>
        <w:rPr>
          <w:position w:val="-14"/>
          <w:sz w:val="24"/>
        </w:rPr>
        <w:object>
          <v:shape id="_x0000_i1109" o:spt="75" type="#_x0000_t75" style="height:20.55pt;width:120pt;" o:ole="t" filled="f" o:preferrelative="t" stroked="f" coordsize="21600,21600">
            <v:path/>
            <v:fill on="f" focussize="0,0"/>
            <v:stroke on="f" joinstyle="miter"/>
            <v:imagedata r:id="rId165" o:title=""/>
            <o:lock v:ext="edit" aspectratio="t"/>
            <w10:wrap type="none"/>
            <w10:anchorlock/>
          </v:shape>
          <o:OLEObject Type="Embed" ProgID="Equation.DSMT4" ShapeID="_x0000_i1109" DrawAspect="Content" ObjectID="_1468075809" r:id="rId164">
            <o:LockedField>false</o:LockedField>
          </o:OLEObject>
        </w:object>
      </w:r>
      <w:r>
        <w:rPr>
          <w:rFonts w:hint="eastAsia"/>
          <w:position w:val="-14"/>
          <w:sz w:val="24"/>
          <w:lang w:val="en-US" w:eastAsia="zh-CN"/>
        </w:rPr>
        <w:t xml:space="preserve">              </w:t>
      </w:r>
      <w:r>
        <w:rPr>
          <w:rFonts w:hint="default"/>
          <w:position w:val="-14"/>
          <w:sz w:val="24"/>
          <w:lang w:eastAsia="zh-CN"/>
          <w:woUserID w:val="1"/>
        </w:rPr>
        <w:t xml:space="preserve">   </w:t>
      </w:r>
      <w:r>
        <w:rPr>
          <w:rFonts w:hint="eastAsia"/>
          <w:position w:val="-14"/>
          <w:sz w:val="24"/>
          <w:lang w:val="en-US" w:eastAsia="zh-CN"/>
        </w:rPr>
        <w:t xml:space="preserve">     </w:t>
      </w:r>
      <w:r>
        <w:rPr>
          <w:sz w:val="24"/>
        </w:rPr>
        <w:t>（</w:t>
      </w:r>
      <w:r>
        <w:rPr>
          <w:rFonts w:hint="eastAsia"/>
          <w:sz w:val="24"/>
        </w:rPr>
        <w:t>E</w:t>
      </w:r>
      <w:r>
        <w:rPr>
          <w:sz w:val="24"/>
        </w:rPr>
        <w:t>.</w:t>
      </w:r>
      <w:r>
        <w:rPr>
          <w:rFonts w:hint="eastAsia"/>
          <w:sz w:val="24"/>
        </w:rPr>
        <w:t>7</w:t>
      </w:r>
      <w:r>
        <w:rPr>
          <w:sz w:val="24"/>
        </w:rPr>
        <w:t>）</w:t>
      </w:r>
    </w:p>
    <w:p w14:paraId="10DF548B">
      <w:pPr>
        <w:spacing w:line="360" w:lineRule="auto"/>
        <w:jc w:val="left"/>
        <w:rPr>
          <w:sz w:val="24"/>
        </w:rPr>
      </w:pPr>
      <w:r>
        <w:rPr>
          <w:rFonts w:hint="eastAsia"/>
          <w:sz w:val="24"/>
        </w:rPr>
        <w:t>E</w:t>
      </w:r>
      <w:r>
        <w:rPr>
          <w:sz w:val="24"/>
        </w:rPr>
        <w:t xml:space="preserve">3.2 </w:t>
      </w:r>
      <m:oMath>
        <m:sSub>
          <m:sSubPr>
            <m:ctrlPr>
              <w:rPr>
                <w:rFonts w:ascii="Cambria Math" w:hAnsi="Cambria Math"/>
                <w:i/>
                <w:sz w:val="24"/>
              </w:rPr>
            </m:ctrlPr>
          </m:sSubPr>
          <m:e>
            <m:r>
              <m:rPr/>
              <w:rPr>
                <w:rFonts w:ascii="Cambria Math" w:hAnsi="Cambria Math"/>
                <w:sz w:val="24"/>
              </w:rPr>
              <m:t>t</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oMath>
      <w:r>
        <w:rPr>
          <w:sz w:val="24"/>
        </w:rPr>
        <w:t>标准不确定度</w:t>
      </w:r>
      <m:oMath>
        <m:r>
          <m:rPr/>
          <w:rPr>
            <w:rFonts w:ascii="Cambria Math" w:hAnsi="Cambria Math"/>
            <w:sz w:val="24"/>
          </w:rPr>
          <m:t>u</m:t>
        </m:r>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t</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ctrlPr>
              <w:rPr>
                <w:rFonts w:ascii="Cambria Math" w:hAnsi="Cambria Math"/>
                <w:i/>
                <w:sz w:val="24"/>
              </w:rPr>
            </m:ctrlPr>
          </m:e>
        </m:d>
      </m:oMath>
      <w:r>
        <w:rPr>
          <w:sz w:val="24"/>
        </w:rPr>
        <w:t>分量</w:t>
      </w:r>
    </w:p>
    <w:p w14:paraId="5D814FD0">
      <w:pPr>
        <w:spacing w:line="360" w:lineRule="auto"/>
        <w:jc w:val="left"/>
        <w:rPr>
          <w:sz w:val="24"/>
        </w:rPr>
      </w:pPr>
      <w:r>
        <w:rPr>
          <w:rFonts w:hint="eastAsia"/>
          <w:sz w:val="24"/>
        </w:rPr>
        <w:t>E</w:t>
      </w:r>
      <w:r>
        <w:rPr>
          <w:sz w:val="24"/>
        </w:rPr>
        <w:t>3.2.1测量重复性</w:t>
      </w:r>
      <m:oMath>
        <m:r>
          <m:rPr/>
          <w:rPr>
            <w:rFonts w:ascii="Cambria Math" w:hAnsi="Cambria Math"/>
            <w:sz w:val="24"/>
          </w:rPr>
          <m:t>u</m:t>
        </m:r>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R</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ctrlPr>
              <w:rPr>
                <w:rFonts w:ascii="Cambria Math" w:hAnsi="Cambria Math"/>
                <w:i/>
                <w:sz w:val="24"/>
              </w:rPr>
            </m:ctrlPr>
          </m:e>
        </m:d>
      </m:oMath>
    </w:p>
    <w:p w14:paraId="6E2282A6">
      <w:pPr>
        <w:spacing w:line="360" w:lineRule="auto"/>
        <w:ind w:firstLine="480" w:firstLineChars="200"/>
        <w:jc w:val="left"/>
        <w:rPr>
          <w:sz w:val="24"/>
        </w:rPr>
      </w:pPr>
      <w:r>
        <w:rPr>
          <w:sz w:val="24"/>
        </w:rPr>
        <w:t>校准点为</w:t>
      </w:r>
      <w:r>
        <w:rPr>
          <w:rFonts w:hint="eastAsia"/>
          <w:sz w:val="24"/>
          <w:lang w:val="en-US" w:eastAsia="zh-CN"/>
        </w:rPr>
        <w:t xml:space="preserve">15 </w:t>
      </w:r>
      <w:r>
        <w:rPr>
          <w:sz w:val="24"/>
        </w:rPr>
        <w:t>℃时，标准铂电阻10次独立测量结果</w:t>
      </w:r>
      <w:r>
        <w:rPr>
          <w:rFonts w:hint="eastAsia"/>
          <w:sz w:val="24"/>
        </w:rPr>
        <w:t>见</w:t>
      </w:r>
      <w:r>
        <w:rPr>
          <w:sz w:val="24"/>
        </w:rPr>
        <w:t>表</w:t>
      </w:r>
      <w:r>
        <w:rPr>
          <w:rFonts w:hint="eastAsia"/>
          <w:sz w:val="24"/>
        </w:rPr>
        <w:t>E.2。</w:t>
      </w:r>
    </w:p>
    <w:p w14:paraId="547502C7">
      <w:pPr>
        <w:spacing w:line="360" w:lineRule="auto"/>
        <w:jc w:val="center"/>
        <w:rPr>
          <w:rFonts w:ascii="黑体" w:hAnsi="黑体" w:eastAsia="黑体"/>
          <w:sz w:val="24"/>
        </w:rPr>
      </w:pPr>
      <w:r>
        <w:rPr>
          <w:rFonts w:ascii="黑体" w:hAnsi="黑体" w:eastAsia="黑体"/>
          <w:szCs w:val="21"/>
        </w:rPr>
        <w:t>表</w:t>
      </w:r>
      <w:r>
        <w:rPr>
          <w:rFonts w:hint="eastAsia" w:ascii="黑体" w:hAnsi="黑体" w:eastAsia="黑体"/>
          <w:szCs w:val="21"/>
        </w:rPr>
        <w:t>E</w:t>
      </w:r>
      <w:r>
        <w:rPr>
          <w:rFonts w:ascii="黑体" w:hAnsi="黑体" w:eastAsia="黑体"/>
          <w:szCs w:val="21"/>
        </w:rPr>
        <w:t>.2 标准铂电阻25℃重复测量数据</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771"/>
        <w:gridCol w:w="770"/>
        <w:gridCol w:w="770"/>
        <w:gridCol w:w="770"/>
        <w:gridCol w:w="770"/>
        <w:gridCol w:w="770"/>
        <w:gridCol w:w="770"/>
        <w:gridCol w:w="770"/>
        <w:gridCol w:w="770"/>
        <w:gridCol w:w="770"/>
      </w:tblGrid>
      <w:tr w14:paraId="2B0E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Align w:val="center"/>
          </w:tcPr>
          <w:p w14:paraId="18796611">
            <w:pPr>
              <w:spacing w:line="360" w:lineRule="auto"/>
              <w:jc w:val="center"/>
              <w:rPr>
                <w:szCs w:val="21"/>
              </w:rPr>
            </w:pPr>
            <w:r>
              <w:rPr>
                <w:szCs w:val="21"/>
              </w:rPr>
              <w:t>次 数</w:t>
            </w:r>
          </w:p>
        </w:tc>
        <w:tc>
          <w:tcPr>
            <w:tcW w:w="771" w:type="dxa"/>
            <w:vAlign w:val="center"/>
          </w:tcPr>
          <w:p w14:paraId="10B129F6">
            <w:pPr>
              <w:spacing w:line="360" w:lineRule="auto"/>
              <w:jc w:val="center"/>
              <w:rPr>
                <w:szCs w:val="21"/>
              </w:rPr>
            </w:pPr>
            <w:r>
              <w:rPr>
                <w:szCs w:val="21"/>
              </w:rPr>
              <w:t>1</w:t>
            </w:r>
          </w:p>
        </w:tc>
        <w:tc>
          <w:tcPr>
            <w:tcW w:w="770" w:type="dxa"/>
            <w:vAlign w:val="center"/>
          </w:tcPr>
          <w:p w14:paraId="66BF1362">
            <w:pPr>
              <w:spacing w:line="360" w:lineRule="auto"/>
              <w:jc w:val="center"/>
              <w:rPr>
                <w:szCs w:val="21"/>
              </w:rPr>
            </w:pPr>
            <w:r>
              <w:rPr>
                <w:szCs w:val="21"/>
              </w:rPr>
              <w:t>2</w:t>
            </w:r>
          </w:p>
        </w:tc>
        <w:tc>
          <w:tcPr>
            <w:tcW w:w="770" w:type="dxa"/>
            <w:vAlign w:val="center"/>
          </w:tcPr>
          <w:p w14:paraId="4D477D28">
            <w:pPr>
              <w:spacing w:line="360" w:lineRule="auto"/>
              <w:jc w:val="center"/>
              <w:rPr>
                <w:szCs w:val="21"/>
              </w:rPr>
            </w:pPr>
            <w:r>
              <w:rPr>
                <w:szCs w:val="21"/>
              </w:rPr>
              <w:t>3</w:t>
            </w:r>
          </w:p>
        </w:tc>
        <w:tc>
          <w:tcPr>
            <w:tcW w:w="770" w:type="dxa"/>
            <w:vAlign w:val="center"/>
          </w:tcPr>
          <w:p w14:paraId="79F4513C">
            <w:pPr>
              <w:spacing w:line="360" w:lineRule="auto"/>
              <w:jc w:val="center"/>
              <w:rPr>
                <w:szCs w:val="21"/>
              </w:rPr>
            </w:pPr>
            <w:r>
              <w:rPr>
                <w:szCs w:val="21"/>
              </w:rPr>
              <w:t>4</w:t>
            </w:r>
          </w:p>
        </w:tc>
        <w:tc>
          <w:tcPr>
            <w:tcW w:w="770" w:type="dxa"/>
            <w:vAlign w:val="center"/>
          </w:tcPr>
          <w:p w14:paraId="37FFE243">
            <w:pPr>
              <w:spacing w:line="360" w:lineRule="auto"/>
              <w:jc w:val="center"/>
              <w:rPr>
                <w:szCs w:val="21"/>
              </w:rPr>
            </w:pPr>
            <w:r>
              <w:rPr>
                <w:szCs w:val="21"/>
              </w:rPr>
              <w:t>5</w:t>
            </w:r>
          </w:p>
        </w:tc>
        <w:tc>
          <w:tcPr>
            <w:tcW w:w="770" w:type="dxa"/>
            <w:vAlign w:val="center"/>
          </w:tcPr>
          <w:p w14:paraId="536FE767">
            <w:pPr>
              <w:spacing w:line="360" w:lineRule="auto"/>
              <w:jc w:val="center"/>
              <w:rPr>
                <w:szCs w:val="21"/>
              </w:rPr>
            </w:pPr>
            <w:r>
              <w:rPr>
                <w:szCs w:val="21"/>
              </w:rPr>
              <w:t>6</w:t>
            </w:r>
          </w:p>
        </w:tc>
        <w:tc>
          <w:tcPr>
            <w:tcW w:w="770" w:type="dxa"/>
            <w:vAlign w:val="center"/>
          </w:tcPr>
          <w:p w14:paraId="051F931A">
            <w:pPr>
              <w:spacing w:line="360" w:lineRule="auto"/>
              <w:jc w:val="center"/>
              <w:rPr>
                <w:szCs w:val="21"/>
              </w:rPr>
            </w:pPr>
            <w:r>
              <w:rPr>
                <w:szCs w:val="21"/>
              </w:rPr>
              <w:t>7</w:t>
            </w:r>
          </w:p>
        </w:tc>
        <w:tc>
          <w:tcPr>
            <w:tcW w:w="770" w:type="dxa"/>
            <w:vAlign w:val="center"/>
          </w:tcPr>
          <w:p w14:paraId="4272374A">
            <w:pPr>
              <w:spacing w:line="360" w:lineRule="auto"/>
              <w:jc w:val="center"/>
              <w:rPr>
                <w:szCs w:val="21"/>
              </w:rPr>
            </w:pPr>
            <w:r>
              <w:rPr>
                <w:szCs w:val="21"/>
              </w:rPr>
              <w:t>8</w:t>
            </w:r>
          </w:p>
        </w:tc>
        <w:tc>
          <w:tcPr>
            <w:tcW w:w="770" w:type="dxa"/>
            <w:vAlign w:val="center"/>
          </w:tcPr>
          <w:p w14:paraId="7C3BE59E">
            <w:pPr>
              <w:spacing w:line="360" w:lineRule="auto"/>
              <w:jc w:val="center"/>
              <w:rPr>
                <w:szCs w:val="21"/>
              </w:rPr>
            </w:pPr>
            <w:r>
              <w:rPr>
                <w:szCs w:val="21"/>
              </w:rPr>
              <w:t>9</w:t>
            </w:r>
          </w:p>
        </w:tc>
        <w:tc>
          <w:tcPr>
            <w:tcW w:w="770" w:type="dxa"/>
            <w:vAlign w:val="center"/>
          </w:tcPr>
          <w:p w14:paraId="2FF1CD8B">
            <w:pPr>
              <w:spacing w:line="360" w:lineRule="auto"/>
              <w:jc w:val="center"/>
              <w:rPr>
                <w:szCs w:val="21"/>
              </w:rPr>
            </w:pPr>
            <w:r>
              <w:rPr>
                <w:szCs w:val="21"/>
              </w:rPr>
              <w:t>10</w:t>
            </w:r>
          </w:p>
        </w:tc>
      </w:tr>
      <w:tr w14:paraId="76A2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Align w:val="center"/>
          </w:tcPr>
          <w:p w14:paraId="32E11F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sz w:val="18"/>
                <w:szCs w:val="18"/>
              </w:rPr>
              <w:t>测量值</w:t>
            </w:r>
            <w:r>
              <w:rPr>
                <w:rFonts w:hint="eastAsia"/>
                <w:sz w:val="18"/>
                <w:szCs w:val="18"/>
              </w:rPr>
              <w:t>（</w:t>
            </w:r>
            <w:r>
              <w:rPr>
                <w:rFonts w:hint="eastAsia" w:ascii="宋体" w:hAnsi="宋体" w:cs="宋体"/>
                <w:sz w:val="18"/>
                <w:szCs w:val="18"/>
              </w:rPr>
              <w:t>℃</w:t>
            </w:r>
            <w:r>
              <w:rPr>
                <w:rFonts w:hint="eastAsia"/>
                <w:sz w:val="18"/>
                <w:szCs w:val="18"/>
              </w:rPr>
              <w:t>）</w:t>
            </w:r>
          </w:p>
        </w:tc>
        <w:tc>
          <w:tcPr>
            <w:tcW w:w="771" w:type="dxa"/>
            <w:vAlign w:val="center"/>
          </w:tcPr>
          <w:p w14:paraId="633B58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2</w:t>
            </w:r>
          </w:p>
        </w:tc>
        <w:tc>
          <w:tcPr>
            <w:tcW w:w="770" w:type="dxa"/>
            <w:vAlign w:val="center"/>
          </w:tcPr>
          <w:p w14:paraId="0239D7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1</w:t>
            </w:r>
          </w:p>
        </w:tc>
        <w:tc>
          <w:tcPr>
            <w:tcW w:w="770" w:type="dxa"/>
            <w:vAlign w:val="center"/>
          </w:tcPr>
          <w:p w14:paraId="4E949C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1</w:t>
            </w:r>
          </w:p>
        </w:tc>
        <w:tc>
          <w:tcPr>
            <w:tcW w:w="770" w:type="dxa"/>
            <w:vAlign w:val="center"/>
          </w:tcPr>
          <w:p w14:paraId="31D23F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3</w:t>
            </w:r>
          </w:p>
        </w:tc>
        <w:tc>
          <w:tcPr>
            <w:tcW w:w="770" w:type="dxa"/>
            <w:vAlign w:val="center"/>
          </w:tcPr>
          <w:p w14:paraId="48ADA5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2</w:t>
            </w:r>
          </w:p>
        </w:tc>
        <w:tc>
          <w:tcPr>
            <w:tcW w:w="770" w:type="dxa"/>
            <w:vAlign w:val="center"/>
          </w:tcPr>
          <w:p w14:paraId="06249F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2</w:t>
            </w:r>
          </w:p>
        </w:tc>
        <w:tc>
          <w:tcPr>
            <w:tcW w:w="770" w:type="dxa"/>
            <w:vAlign w:val="center"/>
          </w:tcPr>
          <w:p w14:paraId="5CBF14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1</w:t>
            </w:r>
          </w:p>
        </w:tc>
        <w:tc>
          <w:tcPr>
            <w:tcW w:w="770" w:type="dxa"/>
            <w:vAlign w:val="center"/>
          </w:tcPr>
          <w:p w14:paraId="1B590F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1</w:t>
            </w:r>
          </w:p>
        </w:tc>
        <w:tc>
          <w:tcPr>
            <w:tcW w:w="770" w:type="dxa"/>
            <w:vAlign w:val="center"/>
          </w:tcPr>
          <w:p w14:paraId="64CF78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w:t>
            </w:r>
            <w:r>
              <w:rPr>
                <w:rFonts w:hint="eastAsia"/>
                <w:sz w:val="18"/>
                <w:szCs w:val="18"/>
              </w:rPr>
              <w:t>1</w:t>
            </w:r>
          </w:p>
        </w:tc>
        <w:tc>
          <w:tcPr>
            <w:tcW w:w="770" w:type="dxa"/>
            <w:vAlign w:val="center"/>
          </w:tcPr>
          <w:p w14:paraId="3C9129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lang w:val="en-US" w:eastAsia="zh-CN"/>
              </w:rPr>
              <w:t>15</w:t>
            </w:r>
            <w:r>
              <w:rPr>
                <w:sz w:val="18"/>
                <w:szCs w:val="18"/>
              </w:rPr>
              <w:t>.002</w:t>
            </w:r>
          </w:p>
        </w:tc>
      </w:tr>
    </w:tbl>
    <w:p w14:paraId="51ABA342">
      <w:pPr>
        <w:spacing w:line="360" w:lineRule="auto"/>
        <w:ind w:firstLine="465"/>
        <w:jc w:val="left"/>
        <w:rPr>
          <w:sz w:val="24"/>
        </w:rPr>
      </w:pPr>
      <w:r>
        <w:rPr>
          <w:rFonts w:hAnsi="宋体"/>
          <w:sz w:val="24"/>
        </w:rPr>
        <w:t>校准时取单次测量结果</w:t>
      </w:r>
      <w:r>
        <w:rPr>
          <w:rFonts w:hint="eastAsia" w:hAnsi="宋体"/>
          <w:sz w:val="24"/>
        </w:rPr>
        <w:t>，</w:t>
      </w:r>
      <w:r>
        <w:rPr>
          <w:sz w:val="24"/>
        </w:rPr>
        <w:t>采用贝塞尔公式得到重复性引入的标准不确定度为</w:t>
      </w:r>
      <w:r>
        <w:rPr>
          <w:rFonts w:hint="eastAsia"/>
          <w:sz w:val="24"/>
        </w:rPr>
        <w:t>：</w:t>
      </w:r>
    </w:p>
    <w:p w14:paraId="32EC695D">
      <w:pPr>
        <w:wordWrap w:val="0"/>
        <w:spacing w:line="360" w:lineRule="auto"/>
        <w:ind w:right="120" w:firstLine="465"/>
        <w:jc w:val="right"/>
        <w:rPr>
          <w:sz w:val="24"/>
        </w:rPr>
      </w:pPr>
      <w:r>
        <w:rPr>
          <w:position w:val="-34"/>
          <w:sz w:val="24"/>
        </w:rPr>
        <w:object>
          <v:shape id="_x0000_i1110" o:spt="75" type="#_x0000_t75" style="height:58.3pt;width:115.7pt;" o:ole="t" filled="f" o:preferrelative="t" stroked="f" coordsize="21600,21600">
            <v:path/>
            <v:fill on="f" focussize="0,0"/>
            <v:stroke on="f" joinstyle="miter"/>
            <v:imagedata r:id="rId167" o:title=""/>
            <o:lock v:ext="edit" aspectratio="t"/>
            <w10:wrap type="none"/>
            <w10:anchorlock/>
          </v:shape>
          <o:OLEObject Type="Embed" ProgID="Equation.DSMT4" ShapeID="_x0000_i1110" DrawAspect="Content" ObjectID="_1468075810" r:id="rId166">
            <o:LockedField>false</o:LockedField>
          </o:OLEObject>
        </w:object>
      </w:r>
      <w:r>
        <w:rPr>
          <w:rFonts w:hint="eastAsia"/>
          <w:sz w:val="24"/>
        </w:rPr>
        <w:t>=0.0007 ℃</w:t>
      </w:r>
      <w:r>
        <w:rPr>
          <w:sz w:val="24"/>
        </w:rPr>
        <w:t xml:space="preserve">          （</w:t>
      </w:r>
      <w:r>
        <w:rPr>
          <w:rFonts w:hint="eastAsia"/>
          <w:sz w:val="24"/>
        </w:rPr>
        <w:t>E</w:t>
      </w:r>
      <w:r>
        <w:rPr>
          <w:sz w:val="24"/>
        </w:rPr>
        <w:t>.</w:t>
      </w:r>
      <w:r>
        <w:rPr>
          <w:rFonts w:hint="eastAsia"/>
          <w:sz w:val="24"/>
        </w:rPr>
        <w:t>8</w:t>
      </w:r>
      <w:r>
        <w:rPr>
          <w:sz w:val="24"/>
        </w:rPr>
        <w:t>）</w:t>
      </w:r>
    </w:p>
    <w:p w14:paraId="02648320">
      <w:pPr>
        <w:spacing w:line="360" w:lineRule="auto"/>
        <w:jc w:val="left"/>
        <w:rPr>
          <w:sz w:val="24"/>
        </w:rPr>
      </w:pPr>
      <w:r>
        <w:rPr>
          <w:rFonts w:hint="eastAsia"/>
          <w:sz w:val="24"/>
        </w:rPr>
        <w:t>E</w:t>
      </w:r>
      <w:r>
        <w:rPr>
          <w:sz w:val="24"/>
        </w:rPr>
        <w:t>3.2.2电测设备分辨力</w:t>
      </w:r>
      <m:oMath>
        <m:r>
          <m:rPr/>
          <w:rPr>
            <w:rFonts w:ascii="Cambria Math" w:hAnsi="Cambria Math"/>
            <w:sz w:val="24"/>
          </w:rPr>
          <m:t>u</m:t>
        </m:r>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F</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ctrlPr>
              <w:rPr>
                <w:rFonts w:ascii="Cambria Math" w:hAnsi="Cambria Math"/>
                <w:i/>
                <w:sz w:val="24"/>
              </w:rPr>
            </m:ctrlPr>
          </m:e>
        </m:d>
      </m:oMath>
    </w:p>
    <w:p w14:paraId="764FB5F3">
      <w:pPr>
        <w:spacing w:line="360" w:lineRule="auto"/>
        <w:ind w:firstLine="480" w:firstLineChars="200"/>
        <w:rPr>
          <w:sz w:val="24"/>
        </w:rPr>
      </w:pPr>
      <w:r>
        <w:rPr>
          <w:bCs/>
          <w:sz w:val="24"/>
        </w:rPr>
        <w:t>标准铂电阻的电测设备分辨力为</w:t>
      </w:r>
      <w:r>
        <w:rPr>
          <w:sz w:val="24"/>
        </w:rPr>
        <w:t>0.001</w:t>
      </w:r>
      <w:r>
        <w:rPr>
          <w:rFonts w:hint="eastAsia"/>
          <w:sz w:val="24"/>
          <w:lang w:val="en-US" w:eastAsia="zh-CN"/>
        </w:rPr>
        <w:t xml:space="preserve"> </w:t>
      </w:r>
      <w:r>
        <w:rPr>
          <w:sz w:val="24"/>
        </w:rPr>
        <w:t>℃，按照均匀分布处理（</w:t>
      </w:r>
      <w:r>
        <w:rPr>
          <w:rFonts w:hint="eastAsia"/>
          <w:sz w:val="24"/>
        </w:rPr>
        <w:t>包含</w:t>
      </w:r>
      <w:r>
        <w:rPr>
          <w:sz w:val="24"/>
        </w:rPr>
        <w:t>因子</w:t>
      </w:r>
      <m:oMath>
        <m:r>
          <m:rPr/>
          <w:rPr>
            <w:rFonts w:ascii="Cambria Math" w:hAnsi="Cambria Math"/>
            <w:sz w:val="24"/>
          </w:rPr>
          <m:t>k=</m:t>
        </m:r>
        <m:rad>
          <m:radPr>
            <m:degHide m:val="1"/>
            <m:ctrlPr>
              <w:rPr>
                <w:rFonts w:ascii="Cambria Math" w:hAnsi="Cambria Math"/>
                <w:i/>
                <w:sz w:val="24"/>
              </w:rPr>
            </m:ctrlPr>
          </m:radPr>
          <m:deg>
            <m:ctrlPr>
              <w:rPr>
                <w:rFonts w:ascii="Cambria Math" w:hAnsi="Cambria Math"/>
                <w:i/>
                <w:sz w:val="24"/>
              </w:rPr>
            </m:ctrlPr>
          </m:deg>
          <m:e>
            <m:r>
              <m:rPr/>
              <w:rPr>
                <w:rFonts w:ascii="Cambria Math" w:hAnsi="Cambria Math"/>
                <w:sz w:val="24"/>
              </w:rPr>
              <m:t>3</m:t>
            </m:r>
            <m:ctrlPr>
              <w:rPr>
                <w:rFonts w:ascii="Cambria Math" w:hAnsi="Cambria Math"/>
                <w:i/>
                <w:sz w:val="24"/>
              </w:rPr>
            </m:ctrlPr>
          </m:e>
        </m:rad>
      </m:oMath>
      <w:r>
        <w:rPr>
          <w:sz w:val="24"/>
        </w:rPr>
        <w:t>），得到</w:t>
      </w:r>
    </w:p>
    <w:p w14:paraId="38813310">
      <w:pPr>
        <w:wordWrap w:val="0"/>
        <w:spacing w:line="360" w:lineRule="auto"/>
        <w:ind w:firstLine="480" w:firstLineChars="200"/>
        <w:jc w:val="right"/>
        <w:rPr>
          <w:sz w:val="24"/>
        </w:rPr>
      </w:pPr>
      <m:oMath>
        <m:r>
          <m:rPr/>
          <w:rPr>
            <w:rFonts w:ascii="Cambria Math" w:hAnsi="Cambria Math"/>
            <w:sz w:val="24"/>
          </w:rPr>
          <m:t>u</m:t>
        </m:r>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F</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ctrlPr>
              <w:rPr>
                <w:rFonts w:ascii="Cambria Math" w:hAnsi="Cambria Math"/>
                <w:i/>
                <w:sz w:val="24"/>
              </w:rPr>
            </m:ctrlPr>
          </m:e>
        </m:d>
        <m:r>
          <m:rPr/>
          <w:rPr>
            <w:rFonts w:ascii="Cambria Math" w:hAnsi="Cambria Math"/>
            <w:sz w:val="24"/>
          </w:rPr>
          <m:t>=</m:t>
        </m:r>
        <m:f>
          <m:fPr>
            <m:ctrlPr>
              <w:rPr>
                <w:rFonts w:ascii="Cambria Math" w:hAnsi="Cambria Math"/>
                <w:i/>
                <w:sz w:val="24"/>
              </w:rPr>
            </m:ctrlPr>
          </m:fPr>
          <m:num>
            <m:r>
              <m:rPr/>
              <w:rPr>
                <w:rFonts w:ascii="Cambria Math" w:hAnsi="Cambria Math"/>
                <w:sz w:val="24"/>
              </w:rPr>
              <m:t>0.001</m:t>
            </m:r>
            <m:ctrlPr>
              <w:rPr>
                <w:rFonts w:ascii="Cambria Math" w:hAnsi="Cambria Math"/>
                <w:i/>
                <w:sz w:val="24"/>
              </w:rPr>
            </m:ctrlPr>
          </m:num>
          <m:den>
            <m:r>
              <m:rPr/>
              <w:rPr>
                <w:rFonts w:ascii="Cambria Math" w:hAnsi="Cambria Math"/>
                <w:sz w:val="24"/>
              </w:rPr>
              <m:t>2</m:t>
            </m:r>
            <m:rad>
              <m:radPr>
                <m:degHide m:val="1"/>
                <m:ctrlPr>
                  <w:rPr>
                    <w:rFonts w:ascii="Cambria Math" w:hAnsi="Cambria Math"/>
                    <w:i/>
                    <w:sz w:val="24"/>
                  </w:rPr>
                </m:ctrlPr>
              </m:radPr>
              <m:deg>
                <m:ctrlPr>
                  <w:rPr>
                    <w:rFonts w:ascii="Cambria Math" w:hAnsi="Cambria Math"/>
                    <w:i/>
                    <w:sz w:val="24"/>
                  </w:rPr>
                </m:ctrlPr>
              </m:deg>
              <m:e>
                <m:r>
                  <m:rPr/>
                  <w:rPr>
                    <w:rFonts w:ascii="Cambria Math" w:hAnsi="Cambria Math"/>
                    <w:sz w:val="24"/>
                  </w:rPr>
                  <m:t>3</m:t>
                </m:r>
                <m:ctrlPr>
                  <w:rPr>
                    <w:rFonts w:ascii="Cambria Math" w:hAnsi="Cambria Math"/>
                    <w:i/>
                    <w:sz w:val="24"/>
                  </w:rPr>
                </m:ctrlPr>
              </m:e>
            </m:rad>
            <m:ctrlPr>
              <w:rPr>
                <w:rFonts w:ascii="Cambria Math" w:hAnsi="Cambria Math"/>
                <w:i/>
                <w:sz w:val="24"/>
              </w:rPr>
            </m:ctrlPr>
          </m:den>
        </m:f>
        <m:r>
          <m:rPr/>
          <w:rPr>
            <w:rFonts w:ascii="Cambria Math" w:hAnsi="Cambria Math"/>
            <w:sz w:val="24"/>
          </w:rPr>
          <m:t xml:space="preserve">=0.0003 </m:t>
        </m:r>
      </m:oMath>
      <w:r>
        <w:rPr>
          <w:sz w:val="24"/>
        </w:rPr>
        <w:t>℃                  （</w:t>
      </w:r>
      <w:r>
        <w:rPr>
          <w:rFonts w:hint="eastAsia"/>
          <w:sz w:val="24"/>
        </w:rPr>
        <w:t>E</w:t>
      </w:r>
      <w:r>
        <w:rPr>
          <w:sz w:val="24"/>
        </w:rPr>
        <w:t>.</w:t>
      </w:r>
      <w:r>
        <w:rPr>
          <w:rFonts w:hint="eastAsia"/>
          <w:sz w:val="24"/>
        </w:rPr>
        <w:t>9</w:t>
      </w:r>
      <w:r>
        <w:rPr>
          <w:sz w:val="24"/>
        </w:rPr>
        <w:t>）</w:t>
      </w:r>
    </w:p>
    <w:p w14:paraId="0894AC98">
      <w:pPr>
        <w:spacing w:line="360" w:lineRule="auto"/>
        <w:jc w:val="left"/>
        <w:rPr>
          <w:sz w:val="24"/>
        </w:rPr>
      </w:pPr>
      <w:r>
        <w:rPr>
          <w:rFonts w:hint="eastAsia"/>
          <w:sz w:val="24"/>
        </w:rPr>
        <w:t>E</w:t>
      </w:r>
      <w:r>
        <w:rPr>
          <w:sz w:val="24"/>
        </w:rPr>
        <w:t>3.2.3标准铂电阻</w:t>
      </w:r>
      <m:oMath>
        <m:r>
          <m:rPr/>
          <w:rPr>
            <w:rFonts w:ascii="Cambria Math" w:hAnsi="Cambria Math"/>
            <w:sz w:val="24"/>
          </w:rPr>
          <m:t>u</m:t>
        </m:r>
        <m:d>
          <m:dPr>
            <m:ctrlPr>
              <w:rPr>
                <w:rFonts w:ascii="Cambria Math" w:hAnsi="Cambria Math"/>
                <w:i/>
                <w:sz w:val="24"/>
              </w:rPr>
            </m:ctrlPr>
          </m:dPr>
          <m:e>
            <m:r>
              <m:rPr/>
              <w:rPr>
                <w:rFonts w:ascii="Cambria Math" w:hAnsi="Cambria Math"/>
                <w:sz w:val="24"/>
              </w:rPr>
              <m:t>B</m:t>
            </m:r>
            <m:ctrlPr>
              <w:rPr>
                <w:rFonts w:ascii="Cambria Math" w:hAnsi="Cambria Math"/>
                <w:i/>
                <w:sz w:val="24"/>
              </w:rPr>
            </m:ctrlPr>
          </m:e>
        </m:d>
      </m:oMath>
    </w:p>
    <w:p w14:paraId="4C00CC4D">
      <w:pPr>
        <w:spacing w:line="360" w:lineRule="auto"/>
        <w:ind w:firstLine="465"/>
        <w:jc w:val="left"/>
        <w:rPr>
          <w:sz w:val="24"/>
        </w:rPr>
      </w:pPr>
      <w:r>
        <w:rPr>
          <w:sz w:val="24"/>
        </w:rPr>
        <w:t>主要考虑标准铂电阻的复现性和稳定性。在水三相点附近，二等标准铂电阻的重复性满足0.005</w:t>
      </w:r>
      <w:r>
        <w:rPr>
          <w:rFonts w:hint="eastAsia"/>
          <w:sz w:val="24"/>
          <w:lang w:val="en-US" w:eastAsia="zh-CN"/>
        </w:rPr>
        <w:t xml:space="preserve"> </w:t>
      </w:r>
      <w:r>
        <w:rPr>
          <w:sz w:val="24"/>
        </w:rPr>
        <w:t>℃、稳定性满足0.010</w:t>
      </w:r>
      <w:r>
        <w:rPr>
          <w:rFonts w:hint="eastAsia"/>
          <w:sz w:val="24"/>
          <w:lang w:val="en-US" w:eastAsia="zh-CN"/>
        </w:rPr>
        <w:t xml:space="preserve"> </w:t>
      </w:r>
      <w:r>
        <w:rPr>
          <w:sz w:val="24"/>
        </w:rPr>
        <w:t>℃的技术要求，按照正态分布处理（</w:t>
      </w:r>
      <w:r>
        <w:rPr>
          <w:rFonts w:hint="eastAsia"/>
          <w:sz w:val="24"/>
        </w:rPr>
        <w:t>包含</w:t>
      </w:r>
      <w:r>
        <w:rPr>
          <w:sz w:val="24"/>
        </w:rPr>
        <w:t>因子</w:t>
      </w:r>
      <m:oMath>
        <m:r>
          <m:rPr/>
          <w:rPr>
            <w:rFonts w:ascii="Cambria Math" w:hAnsi="Cambria Math"/>
            <w:sz w:val="24"/>
          </w:rPr>
          <m:t>k=2</m:t>
        </m:r>
      </m:oMath>
      <w:r>
        <w:rPr>
          <w:sz w:val="24"/>
        </w:rPr>
        <w:t>），得到</w:t>
      </w:r>
    </w:p>
    <w:p w14:paraId="75D8E615">
      <w:pPr>
        <w:spacing w:line="360" w:lineRule="auto"/>
        <w:jc w:val="right"/>
        <w:rPr>
          <w:sz w:val="24"/>
        </w:rPr>
      </w:pPr>
      <m:oMath>
        <m:r>
          <m:rPr/>
          <w:rPr>
            <w:rFonts w:ascii="Cambria Math" w:hAnsi="Cambria Math"/>
            <w:sz w:val="24"/>
          </w:rPr>
          <m:t>u</m:t>
        </m:r>
        <m:d>
          <m:dPr>
            <m:ctrlPr>
              <w:rPr>
                <w:rFonts w:ascii="Cambria Math" w:hAnsi="Cambria Math"/>
                <w:i/>
                <w:sz w:val="24"/>
              </w:rPr>
            </m:ctrlPr>
          </m:dPr>
          <m:e>
            <m:r>
              <m:rPr/>
              <w:rPr>
                <w:rFonts w:ascii="Cambria Math" w:hAnsi="Cambria Math"/>
                <w:sz w:val="24"/>
              </w:rPr>
              <m:t>B</m:t>
            </m:r>
            <m:ctrlPr>
              <w:rPr>
                <w:rFonts w:ascii="Cambria Math" w:hAnsi="Cambria Math"/>
                <w:i/>
                <w:sz w:val="24"/>
              </w:rPr>
            </m:ctrlPr>
          </m:e>
        </m:d>
        <m:r>
          <m:rPr/>
          <w:rPr>
            <w:rFonts w:ascii="Cambria Math" w:hAnsi="Cambria Math"/>
            <w:sz w:val="24"/>
          </w:rPr>
          <m:t>=</m:t>
        </m:r>
        <m:rad>
          <m:radPr>
            <m:degHide m:val="1"/>
            <m:ctrlPr>
              <w:rPr>
                <w:rFonts w:ascii="Cambria Math" w:hAnsi="Cambria Math"/>
                <w:i/>
                <w:sz w:val="24"/>
              </w:rPr>
            </m:ctrlPr>
          </m:radPr>
          <m:deg>
            <m:ctrlPr>
              <w:rPr>
                <w:rFonts w:ascii="Cambria Math" w:hAnsi="Cambria Math"/>
                <w:i/>
                <w:sz w:val="24"/>
              </w:rPr>
            </m:ctrlPr>
          </m:deg>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m:rPr/>
                          <w:rPr>
                            <w:rFonts w:ascii="Cambria Math" w:hAnsi="Cambria Math"/>
                            <w:sz w:val="24"/>
                          </w:rPr>
                          <m:t>0.005</m:t>
                        </m:r>
                        <m:ctrlPr>
                          <w:rPr>
                            <w:rFonts w:ascii="Cambria Math" w:hAnsi="Cambria Math"/>
                            <w:i/>
                            <w:sz w:val="24"/>
                          </w:rPr>
                        </m:ctrlPr>
                      </m:num>
                      <m:den>
                        <m:r>
                          <m:rPr/>
                          <w:rPr>
                            <w:rFonts w:ascii="Cambria Math" w:hAnsi="Cambria Math"/>
                            <w:sz w:val="24"/>
                          </w:rPr>
                          <m:t>2</m:t>
                        </m:r>
                        <m:ctrlPr>
                          <w:rPr>
                            <w:rFonts w:ascii="Cambria Math" w:hAnsi="Cambria Math"/>
                            <w:i/>
                            <w:sz w:val="24"/>
                          </w:rPr>
                        </m:ctrlPr>
                      </m:den>
                    </m:f>
                    <m:ctrlPr>
                      <w:rPr>
                        <w:rFonts w:ascii="Cambria Math" w:hAnsi="Cambria Math"/>
                        <w:i/>
                        <w:sz w:val="24"/>
                      </w:rPr>
                    </m:ctrlPr>
                  </m:e>
                </m:d>
                <m:ctrlPr>
                  <w:rPr>
                    <w:rFonts w:ascii="Cambria Math" w:hAnsi="Cambria Math"/>
                    <w:i/>
                    <w:sz w:val="24"/>
                  </w:rPr>
                </m:ctrlPr>
              </m:e>
              <m:sup>
                <m:r>
                  <m:rPr/>
                  <w:rPr>
                    <w:rFonts w:ascii="Cambria Math" w:hAnsi="Cambria Math"/>
                    <w:sz w:val="24"/>
                  </w:rPr>
                  <m:t>2</m:t>
                </m:r>
                <m:ctrlPr>
                  <w:rPr>
                    <w:rFonts w:ascii="Cambria Math" w:hAnsi="Cambria Math"/>
                    <w:i/>
                    <w:sz w:val="24"/>
                  </w:rPr>
                </m:ctrlPr>
              </m:sup>
            </m:sSup>
            <m:r>
              <m:rP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m:rPr/>
                          <w:rPr>
                            <w:rFonts w:ascii="Cambria Math" w:hAnsi="Cambria Math"/>
                            <w:sz w:val="24"/>
                          </w:rPr>
                          <m:t>0.010</m:t>
                        </m:r>
                        <m:ctrlPr>
                          <w:rPr>
                            <w:rFonts w:ascii="Cambria Math" w:hAnsi="Cambria Math"/>
                            <w:i/>
                            <w:sz w:val="24"/>
                          </w:rPr>
                        </m:ctrlPr>
                      </m:num>
                      <m:den>
                        <m:r>
                          <m:rPr/>
                          <w:rPr>
                            <w:rFonts w:ascii="Cambria Math" w:hAnsi="Cambria Math"/>
                            <w:sz w:val="24"/>
                          </w:rPr>
                          <m:t>2</m:t>
                        </m:r>
                        <m:ctrlPr>
                          <w:rPr>
                            <w:rFonts w:ascii="Cambria Math" w:hAnsi="Cambria Math"/>
                            <w:i/>
                            <w:sz w:val="24"/>
                          </w:rPr>
                        </m:ctrlPr>
                      </m:den>
                    </m:f>
                    <m:ctrlPr>
                      <w:rPr>
                        <w:rFonts w:ascii="Cambria Math" w:hAnsi="Cambria Math"/>
                        <w:i/>
                        <w:sz w:val="24"/>
                      </w:rPr>
                    </m:ctrlPr>
                  </m:e>
                </m:d>
                <m:ctrlPr>
                  <w:rPr>
                    <w:rFonts w:ascii="Cambria Math" w:hAnsi="Cambria Math"/>
                    <w:i/>
                    <w:sz w:val="24"/>
                  </w:rPr>
                </m:ctrlPr>
              </m:e>
              <m:sup>
                <m:r>
                  <m:rPr/>
                  <w:rPr>
                    <w:rFonts w:ascii="Cambria Math" w:hAnsi="Cambria Math"/>
                    <w:sz w:val="24"/>
                  </w:rPr>
                  <m:t>2</m:t>
                </m:r>
                <m:ctrlPr>
                  <w:rPr>
                    <w:rFonts w:ascii="Cambria Math" w:hAnsi="Cambria Math"/>
                    <w:i/>
                    <w:sz w:val="24"/>
                  </w:rPr>
                </m:ctrlPr>
              </m:sup>
            </m:sSup>
            <m:ctrlPr>
              <w:rPr>
                <w:rFonts w:ascii="Cambria Math" w:hAnsi="Cambria Math"/>
                <w:i/>
                <w:sz w:val="24"/>
              </w:rPr>
            </m:ctrlPr>
          </m:e>
        </m:rad>
        <m:r>
          <m:rPr>
            <m:sty m:val="p"/>
          </m:rPr>
          <w:rPr>
            <w:rFonts w:ascii="Cambria Math" w:hAnsi="Cambria Math"/>
            <w:sz w:val="24"/>
          </w:rPr>
          <m:t xml:space="preserve">=0.0056 </m:t>
        </m:r>
      </m:oMath>
      <w:r>
        <w:rPr>
          <w:sz w:val="24"/>
        </w:rPr>
        <w:t>℃          （</w:t>
      </w:r>
      <w:r>
        <w:rPr>
          <w:rFonts w:hint="eastAsia"/>
          <w:sz w:val="24"/>
        </w:rPr>
        <w:t>E</w:t>
      </w:r>
      <w:r>
        <w:rPr>
          <w:sz w:val="24"/>
        </w:rPr>
        <w:t>.</w:t>
      </w:r>
      <w:r>
        <w:rPr>
          <w:rFonts w:hint="eastAsia"/>
          <w:sz w:val="24"/>
        </w:rPr>
        <w:t>10</w:t>
      </w:r>
      <w:r>
        <w:rPr>
          <w:sz w:val="24"/>
        </w:rPr>
        <w:t>）</w:t>
      </w:r>
    </w:p>
    <w:p w14:paraId="34272492">
      <w:pPr>
        <w:spacing w:line="360" w:lineRule="auto"/>
        <w:jc w:val="left"/>
        <w:rPr>
          <w:sz w:val="24"/>
        </w:rPr>
      </w:pPr>
      <w:r>
        <w:rPr>
          <w:rFonts w:hint="eastAsia"/>
          <w:sz w:val="24"/>
        </w:rPr>
        <w:t>E</w:t>
      </w:r>
      <w:r>
        <w:rPr>
          <w:sz w:val="24"/>
        </w:rPr>
        <w:t>3.2.4电测设备</w:t>
      </w:r>
      <m:oMath>
        <m:r>
          <m:rPr/>
          <w:rPr>
            <w:rFonts w:ascii="Cambria Math" w:hAnsi="Cambria Math"/>
            <w:sz w:val="24"/>
          </w:rPr>
          <m:t>u</m:t>
        </m:r>
        <m:d>
          <m:dPr>
            <m:ctrlPr>
              <w:rPr>
                <w:rFonts w:ascii="Cambria Math" w:hAnsi="Cambria Math"/>
                <w:i/>
                <w:sz w:val="24"/>
              </w:rPr>
            </m:ctrlPr>
          </m:dPr>
          <m:e>
            <m:r>
              <m:rPr/>
              <w:rPr>
                <w:rFonts w:ascii="Cambria Math" w:hAnsi="Cambria Math"/>
                <w:sz w:val="24"/>
              </w:rPr>
              <m:t>E</m:t>
            </m:r>
            <m:ctrlPr>
              <w:rPr>
                <w:rFonts w:ascii="Cambria Math" w:hAnsi="Cambria Math"/>
                <w:i/>
                <w:sz w:val="24"/>
              </w:rPr>
            </m:ctrlPr>
          </m:e>
        </m:d>
      </m:oMath>
    </w:p>
    <w:p w14:paraId="424EA53A">
      <w:pPr>
        <w:spacing w:line="360" w:lineRule="auto"/>
        <w:jc w:val="left"/>
        <w:rPr>
          <w:sz w:val="24"/>
        </w:rPr>
      </w:pPr>
      <w:r>
        <w:rPr>
          <w:sz w:val="24"/>
        </w:rPr>
        <w:t xml:space="preserve">    根据技术资料可知，对应</w:t>
      </w:r>
      <w:r>
        <w:rPr>
          <w:rFonts w:hint="eastAsia"/>
          <w:sz w:val="24"/>
          <w:lang w:val="en-US" w:eastAsia="zh-CN"/>
        </w:rPr>
        <w:t>10</w:t>
      </w:r>
      <w:r>
        <w:rPr>
          <w:sz w:val="24"/>
        </w:rPr>
        <w:t>℃</w:t>
      </w:r>
      <w:r>
        <w:rPr>
          <w:kern w:val="0"/>
          <w:sz w:val="24"/>
        </w:rPr>
        <w:t>～</w:t>
      </w:r>
      <w:r>
        <w:rPr>
          <w:rFonts w:hint="eastAsia"/>
          <w:sz w:val="24"/>
          <w:lang w:val="en-US" w:eastAsia="zh-CN"/>
        </w:rPr>
        <w:t>80</w:t>
      </w:r>
      <w:r>
        <w:rPr>
          <w:sz w:val="24"/>
        </w:rPr>
        <w:t>℃范围内温度测量最大偏差不超过0.008℃，按照正态分布处理（</w:t>
      </w:r>
      <w:r>
        <w:rPr>
          <w:rFonts w:hint="eastAsia"/>
          <w:sz w:val="24"/>
        </w:rPr>
        <w:t>包含</w:t>
      </w:r>
      <w:r>
        <w:rPr>
          <w:sz w:val="24"/>
        </w:rPr>
        <w:t>因子</w:t>
      </w:r>
      <m:oMath>
        <m:r>
          <m:rPr/>
          <w:rPr>
            <w:rFonts w:ascii="Cambria Math" w:hAnsi="Cambria Math"/>
            <w:sz w:val="24"/>
          </w:rPr>
          <m:t>k=2</m:t>
        </m:r>
      </m:oMath>
      <w:r>
        <w:rPr>
          <w:sz w:val="24"/>
        </w:rPr>
        <w:t>），得到</w:t>
      </w:r>
    </w:p>
    <w:p w14:paraId="75D0F5C3">
      <w:pPr>
        <w:wordWrap w:val="0"/>
        <w:spacing w:line="360" w:lineRule="auto"/>
        <w:jc w:val="right"/>
        <w:rPr>
          <w:sz w:val="24"/>
        </w:rPr>
      </w:pPr>
      <m:oMath>
        <m:r>
          <m:rPr/>
          <w:rPr>
            <w:rFonts w:ascii="Cambria Math" w:hAnsi="Cambria Math"/>
            <w:sz w:val="24"/>
          </w:rPr>
          <m:t>u</m:t>
        </m:r>
        <m:d>
          <m:dPr>
            <m:ctrlPr>
              <w:rPr>
                <w:rFonts w:ascii="Cambria Math" w:hAnsi="Cambria Math"/>
                <w:i/>
                <w:sz w:val="24"/>
              </w:rPr>
            </m:ctrlPr>
          </m:dPr>
          <m:e>
            <m:r>
              <m:rPr/>
              <w:rPr>
                <w:rFonts w:ascii="Cambria Math" w:hAnsi="Cambria Math"/>
                <w:sz w:val="24"/>
              </w:rPr>
              <m:t>E</m:t>
            </m:r>
            <m:ctrlPr>
              <w:rPr>
                <w:rFonts w:ascii="Cambria Math" w:hAnsi="Cambria Math"/>
                <w:i/>
                <w:sz w:val="24"/>
              </w:rPr>
            </m:ctrlPr>
          </m:e>
        </m:d>
        <m:r>
          <m:rPr/>
          <w:rPr>
            <w:rFonts w:ascii="Cambria Math" w:hAnsi="Cambria Math"/>
            <w:sz w:val="24"/>
          </w:rPr>
          <m:t>=</m:t>
        </m:r>
        <m:f>
          <m:fPr>
            <m:ctrlPr>
              <w:rPr>
                <w:rFonts w:ascii="Cambria Math" w:hAnsi="Cambria Math"/>
                <w:i/>
                <w:sz w:val="24"/>
              </w:rPr>
            </m:ctrlPr>
          </m:fPr>
          <m:num>
            <m:r>
              <m:rPr/>
              <w:rPr>
                <w:rFonts w:ascii="Cambria Math" w:hAnsi="Cambria Math"/>
                <w:sz w:val="24"/>
              </w:rPr>
              <m:t>0.008</m:t>
            </m:r>
            <m:ctrlPr>
              <w:rPr>
                <w:rFonts w:ascii="Cambria Math" w:hAnsi="Cambria Math"/>
                <w:i/>
                <w:sz w:val="24"/>
              </w:rPr>
            </m:ctrlPr>
          </m:num>
          <m:den>
            <m:r>
              <m:rPr/>
              <w:rPr>
                <w:rFonts w:ascii="Cambria Math" w:hAnsi="Cambria Math"/>
                <w:sz w:val="24"/>
              </w:rPr>
              <m:t>2</m:t>
            </m:r>
            <m:ctrlPr>
              <w:rPr>
                <w:rFonts w:ascii="Cambria Math" w:hAnsi="Cambria Math"/>
                <w:i/>
                <w:sz w:val="24"/>
              </w:rPr>
            </m:ctrlPr>
          </m:den>
        </m:f>
        <m:r>
          <m:rPr/>
          <w:rPr>
            <w:rFonts w:ascii="Cambria Math" w:hAnsi="Cambria Math"/>
            <w:sz w:val="24"/>
          </w:rPr>
          <m:t xml:space="preserve">=0.0040 </m:t>
        </m:r>
      </m:oMath>
      <w:r>
        <w:rPr>
          <w:sz w:val="24"/>
        </w:rPr>
        <w:t>℃                  （</w:t>
      </w:r>
      <w:r>
        <w:rPr>
          <w:rFonts w:hint="eastAsia"/>
          <w:sz w:val="24"/>
        </w:rPr>
        <w:t>E</w:t>
      </w:r>
      <w:r>
        <w:rPr>
          <w:sz w:val="24"/>
        </w:rPr>
        <w:t>.</w:t>
      </w:r>
      <w:r>
        <w:rPr>
          <w:rFonts w:hint="eastAsia"/>
          <w:sz w:val="24"/>
        </w:rPr>
        <w:t>11</w:t>
      </w:r>
      <w:r>
        <w:rPr>
          <w:sz w:val="24"/>
        </w:rPr>
        <w:t>）</w:t>
      </w:r>
    </w:p>
    <w:p w14:paraId="63266499">
      <w:pPr>
        <w:spacing w:line="360" w:lineRule="auto"/>
        <w:jc w:val="left"/>
        <w:rPr>
          <w:sz w:val="24"/>
        </w:rPr>
      </w:pPr>
      <w:r>
        <w:rPr>
          <w:rFonts w:hint="eastAsia"/>
          <w:sz w:val="24"/>
        </w:rPr>
        <w:t>E</w:t>
      </w:r>
      <w:r>
        <w:rPr>
          <w:sz w:val="24"/>
        </w:rPr>
        <w:t>3.2.5恒温槽</w:t>
      </w:r>
      <m:oMath>
        <m:r>
          <m:rPr/>
          <w:rPr>
            <w:rFonts w:ascii="Cambria Math" w:hAnsi="Cambria Math"/>
            <w:sz w:val="24"/>
          </w:rPr>
          <m:t>u</m:t>
        </m:r>
        <m:d>
          <m:dPr>
            <m:ctrlPr>
              <w:rPr>
                <w:rFonts w:ascii="Cambria Math" w:hAnsi="Cambria Math"/>
                <w:i/>
                <w:sz w:val="24"/>
              </w:rPr>
            </m:ctrlPr>
          </m:dPr>
          <m:e>
            <m:r>
              <m:rPr/>
              <w:rPr>
                <w:rFonts w:ascii="Cambria Math" w:hAnsi="Cambria Math"/>
                <w:sz w:val="24"/>
              </w:rPr>
              <m:t>H</m:t>
            </m:r>
            <m:ctrlPr>
              <w:rPr>
                <w:rFonts w:ascii="Cambria Math" w:hAnsi="Cambria Math"/>
                <w:i/>
                <w:sz w:val="24"/>
              </w:rPr>
            </m:ctrlPr>
          </m:e>
        </m:d>
      </m:oMath>
    </w:p>
    <w:p w14:paraId="0EDD0430">
      <w:pPr>
        <w:spacing w:line="360" w:lineRule="auto"/>
        <w:ind w:firstLine="480"/>
        <w:rPr>
          <w:sz w:val="24"/>
        </w:rPr>
      </w:pPr>
      <w:r>
        <w:rPr>
          <w:sz w:val="24"/>
        </w:rPr>
        <w:t>主要考虑恒温槽的温场均匀性和波动性。恒温槽不同插孔间的温场均匀性不超过0.0</w:t>
      </w:r>
      <w:r>
        <w:rPr>
          <w:rFonts w:hint="eastAsia"/>
          <w:sz w:val="24"/>
        </w:rPr>
        <w:t>2</w:t>
      </w:r>
      <w:r>
        <w:rPr>
          <w:rFonts w:hint="eastAsia"/>
          <w:sz w:val="24"/>
          <w:lang w:val="en-US" w:eastAsia="zh-CN"/>
        </w:rPr>
        <w:t xml:space="preserve"> </w:t>
      </w:r>
      <w:r>
        <w:rPr>
          <w:sz w:val="24"/>
        </w:rPr>
        <w:t>℃；由于在校准过程中温度波动不大于0.0</w:t>
      </w:r>
      <w:r>
        <w:rPr>
          <w:rFonts w:hint="eastAsia"/>
          <w:sz w:val="24"/>
        </w:rPr>
        <w:t>4</w:t>
      </w:r>
      <w:r>
        <w:rPr>
          <w:rFonts w:hint="eastAsia"/>
          <w:sz w:val="24"/>
          <w:lang w:val="en-US" w:eastAsia="zh-CN"/>
        </w:rPr>
        <w:t xml:space="preserve"> </w:t>
      </w:r>
      <w:r>
        <w:rPr>
          <w:sz w:val="24"/>
        </w:rPr>
        <w:t>℃/10min,估计将有不大于0.01℃的迟滞影响。均按照均匀分布处理（</w:t>
      </w:r>
      <w:r>
        <w:rPr>
          <w:rFonts w:hint="eastAsia"/>
          <w:sz w:val="24"/>
        </w:rPr>
        <w:t>包含</w:t>
      </w:r>
      <w:r>
        <w:rPr>
          <w:sz w:val="24"/>
        </w:rPr>
        <w:t>因子</w:t>
      </w:r>
      <m:oMath>
        <m:r>
          <m:rPr/>
          <w:rPr>
            <w:rFonts w:ascii="Cambria Math" w:hAnsi="Cambria Math"/>
            <w:sz w:val="24"/>
          </w:rPr>
          <m:t>k=</m:t>
        </m:r>
        <m:rad>
          <m:radPr>
            <m:degHide m:val="1"/>
            <m:ctrlPr>
              <w:rPr>
                <w:rFonts w:ascii="Cambria Math" w:hAnsi="Cambria Math"/>
                <w:i/>
                <w:sz w:val="24"/>
              </w:rPr>
            </m:ctrlPr>
          </m:radPr>
          <m:deg>
            <m:ctrlPr>
              <w:rPr>
                <w:rFonts w:ascii="Cambria Math" w:hAnsi="Cambria Math"/>
                <w:i/>
                <w:sz w:val="24"/>
              </w:rPr>
            </m:ctrlPr>
          </m:deg>
          <m:e>
            <m:r>
              <m:rPr/>
              <w:rPr>
                <w:rFonts w:ascii="Cambria Math" w:hAnsi="Cambria Math"/>
                <w:sz w:val="24"/>
              </w:rPr>
              <m:t>3</m:t>
            </m:r>
            <m:ctrlPr>
              <w:rPr>
                <w:rFonts w:ascii="Cambria Math" w:hAnsi="Cambria Math"/>
                <w:i/>
                <w:sz w:val="24"/>
              </w:rPr>
            </m:ctrlPr>
          </m:e>
        </m:rad>
      </m:oMath>
      <w:r>
        <w:rPr>
          <w:rFonts w:ascii="Cambria Math"/>
          <w:sz w:val="24"/>
        </w:rPr>
        <w:t>）</w:t>
      </w:r>
      <w:r>
        <w:rPr>
          <w:sz w:val="24"/>
        </w:rPr>
        <w:t>，得到</w:t>
      </w:r>
    </w:p>
    <w:p w14:paraId="75DDE25D">
      <w:pPr>
        <w:spacing w:line="360" w:lineRule="auto"/>
        <w:ind w:firstLine="480"/>
        <w:jc w:val="right"/>
        <w:rPr>
          <w:sz w:val="24"/>
        </w:rPr>
      </w:pPr>
      <m:oMath>
        <m:r>
          <m:rPr/>
          <w:rPr>
            <w:rFonts w:ascii="Cambria Math" w:hAnsi="Cambria Math"/>
            <w:sz w:val="24"/>
          </w:rPr>
          <m:t>u</m:t>
        </m:r>
        <m:d>
          <m:dPr>
            <m:ctrlPr>
              <w:rPr>
                <w:rFonts w:ascii="Cambria Math" w:hAnsi="Cambria Math"/>
                <w:i/>
                <w:sz w:val="24"/>
              </w:rPr>
            </m:ctrlPr>
          </m:dPr>
          <m:e>
            <m:r>
              <m:rPr/>
              <w:rPr>
                <w:rFonts w:ascii="Cambria Math" w:hAnsi="Cambria Math"/>
                <w:sz w:val="24"/>
              </w:rPr>
              <m:t>H</m:t>
            </m:r>
            <m:ctrlPr>
              <w:rPr>
                <w:rFonts w:ascii="Cambria Math" w:hAnsi="Cambria Math"/>
                <w:i/>
                <w:sz w:val="24"/>
              </w:rPr>
            </m:ctrlPr>
          </m:e>
        </m:d>
        <m:r>
          <m:rPr/>
          <w:rPr>
            <w:rFonts w:ascii="Cambria Math" w:hAnsi="Cambria Math"/>
            <w:sz w:val="24"/>
          </w:rPr>
          <m:t>=</m:t>
        </m:r>
        <m:rad>
          <m:radPr>
            <m:degHide m:val="1"/>
            <m:ctrlPr>
              <w:rPr>
                <w:rFonts w:ascii="Cambria Math" w:hAnsi="Cambria Math"/>
                <w:i/>
                <w:sz w:val="24"/>
              </w:rPr>
            </m:ctrlPr>
          </m:radPr>
          <m:deg>
            <m:ctrlPr>
              <w:rPr>
                <w:rFonts w:ascii="Cambria Math" w:hAnsi="Cambria Math"/>
                <w:i/>
                <w:sz w:val="24"/>
              </w:rPr>
            </m:ctrlPr>
          </m:deg>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m:rPr/>
                          <w:rPr>
                            <w:rFonts w:ascii="Cambria Math" w:hAnsi="Cambria Math"/>
                            <w:sz w:val="24"/>
                          </w:rPr>
                          <m:t>0.02</m:t>
                        </m:r>
                        <m:ctrlPr>
                          <w:rPr>
                            <w:rFonts w:ascii="Cambria Math" w:hAnsi="Cambria Math"/>
                            <w:i/>
                            <w:sz w:val="24"/>
                          </w:rPr>
                        </m:ctrlPr>
                      </m:num>
                      <m:den>
                        <m:rad>
                          <m:radPr>
                            <m:degHide m:val="1"/>
                            <m:ctrlPr>
                              <w:rPr>
                                <w:rFonts w:ascii="Cambria Math" w:hAnsi="Cambria Math"/>
                                <w:i/>
                                <w:sz w:val="24"/>
                              </w:rPr>
                            </m:ctrlPr>
                          </m:radPr>
                          <m:deg>
                            <m:ctrlPr>
                              <w:rPr>
                                <w:rFonts w:ascii="Cambria Math" w:hAnsi="Cambria Math"/>
                                <w:i/>
                                <w:sz w:val="24"/>
                              </w:rPr>
                            </m:ctrlPr>
                          </m:deg>
                          <m:e>
                            <m:r>
                              <m:rPr/>
                              <w:rPr>
                                <w:rFonts w:ascii="Cambria Math" w:hAnsi="Cambria Math"/>
                                <w:sz w:val="24"/>
                              </w:rPr>
                              <m:t>3</m:t>
                            </m:r>
                            <m:ctrlPr>
                              <w:rPr>
                                <w:rFonts w:ascii="Cambria Math" w:hAnsi="Cambria Math"/>
                                <w:i/>
                                <w:sz w:val="24"/>
                              </w:rPr>
                            </m:ctrlPr>
                          </m:e>
                        </m:rad>
                        <m:ctrlPr>
                          <w:rPr>
                            <w:rFonts w:ascii="Cambria Math" w:hAnsi="Cambria Math"/>
                            <w:i/>
                            <w:sz w:val="24"/>
                          </w:rPr>
                        </m:ctrlPr>
                      </m:den>
                    </m:f>
                    <m:ctrlPr>
                      <w:rPr>
                        <w:rFonts w:ascii="Cambria Math" w:hAnsi="Cambria Math"/>
                        <w:i/>
                        <w:sz w:val="24"/>
                      </w:rPr>
                    </m:ctrlPr>
                  </m:e>
                </m:d>
                <m:ctrlPr>
                  <w:rPr>
                    <w:rFonts w:ascii="Cambria Math" w:hAnsi="Cambria Math"/>
                    <w:i/>
                    <w:sz w:val="24"/>
                  </w:rPr>
                </m:ctrlPr>
              </m:e>
              <m:sup>
                <m:r>
                  <m:rPr/>
                  <w:rPr>
                    <w:rFonts w:ascii="Cambria Math" w:hAnsi="Cambria Math"/>
                    <w:sz w:val="24"/>
                  </w:rPr>
                  <m:t>2</m:t>
                </m:r>
                <m:ctrlPr>
                  <w:rPr>
                    <w:rFonts w:ascii="Cambria Math" w:hAnsi="Cambria Math"/>
                    <w:i/>
                    <w:sz w:val="24"/>
                  </w:rPr>
                </m:ctrlPr>
              </m:sup>
            </m:sSup>
            <m:r>
              <m:rP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m:rPr/>
                          <w:rPr>
                            <w:rFonts w:ascii="Cambria Math" w:hAnsi="Cambria Math"/>
                            <w:sz w:val="24"/>
                          </w:rPr>
                          <m:t>0.01</m:t>
                        </m:r>
                        <m:ctrlPr>
                          <w:rPr>
                            <w:rFonts w:ascii="Cambria Math" w:hAnsi="Cambria Math"/>
                            <w:i/>
                            <w:sz w:val="24"/>
                          </w:rPr>
                        </m:ctrlPr>
                      </m:num>
                      <m:den>
                        <m:rad>
                          <m:radPr>
                            <m:degHide m:val="1"/>
                            <m:ctrlPr>
                              <w:rPr>
                                <w:rFonts w:ascii="Cambria Math" w:hAnsi="Cambria Math"/>
                                <w:i/>
                                <w:sz w:val="24"/>
                              </w:rPr>
                            </m:ctrlPr>
                          </m:radPr>
                          <m:deg>
                            <m:ctrlPr>
                              <w:rPr>
                                <w:rFonts w:ascii="Cambria Math" w:hAnsi="Cambria Math"/>
                                <w:i/>
                                <w:sz w:val="24"/>
                              </w:rPr>
                            </m:ctrlPr>
                          </m:deg>
                          <m:e>
                            <m:r>
                              <m:rPr/>
                              <w:rPr>
                                <w:rFonts w:ascii="Cambria Math" w:hAnsi="Cambria Math"/>
                                <w:sz w:val="24"/>
                              </w:rPr>
                              <m:t>3</m:t>
                            </m:r>
                            <m:ctrlPr>
                              <w:rPr>
                                <w:rFonts w:ascii="Cambria Math" w:hAnsi="Cambria Math"/>
                                <w:i/>
                                <w:sz w:val="24"/>
                              </w:rPr>
                            </m:ctrlPr>
                          </m:e>
                        </m:rad>
                        <m:ctrlPr>
                          <w:rPr>
                            <w:rFonts w:ascii="Cambria Math" w:hAnsi="Cambria Math"/>
                            <w:i/>
                            <w:sz w:val="24"/>
                          </w:rPr>
                        </m:ctrlPr>
                      </m:den>
                    </m:f>
                    <m:ctrlPr>
                      <w:rPr>
                        <w:rFonts w:ascii="Cambria Math" w:hAnsi="Cambria Math"/>
                        <w:i/>
                        <w:sz w:val="24"/>
                      </w:rPr>
                    </m:ctrlPr>
                  </m:e>
                </m:d>
                <m:ctrlPr>
                  <w:rPr>
                    <w:rFonts w:ascii="Cambria Math" w:hAnsi="Cambria Math"/>
                    <w:i/>
                    <w:sz w:val="24"/>
                  </w:rPr>
                </m:ctrlPr>
              </m:e>
              <m:sup>
                <m:r>
                  <m:rPr/>
                  <w:rPr>
                    <w:rFonts w:ascii="Cambria Math" w:hAnsi="Cambria Math"/>
                    <w:sz w:val="24"/>
                  </w:rPr>
                  <m:t>2</m:t>
                </m:r>
                <m:ctrlPr>
                  <w:rPr>
                    <w:rFonts w:ascii="Cambria Math" w:hAnsi="Cambria Math"/>
                    <w:i/>
                    <w:sz w:val="24"/>
                  </w:rPr>
                </m:ctrlPr>
              </m:sup>
            </m:sSup>
            <m:ctrlPr>
              <w:rPr>
                <w:rFonts w:ascii="Cambria Math" w:hAnsi="Cambria Math"/>
                <w:i/>
                <w:sz w:val="24"/>
              </w:rPr>
            </m:ctrlPr>
          </m:e>
        </m:rad>
        <m:r>
          <m:rPr/>
          <w:rPr>
            <w:rFonts w:ascii="Cambria Math" w:hAnsi="Cambria Math"/>
            <w:sz w:val="24"/>
          </w:rPr>
          <m:t>=0.0129</m:t>
        </m:r>
      </m:oMath>
      <w:r>
        <w:rPr>
          <w:sz w:val="24"/>
        </w:rPr>
        <w:t>℃          （</w:t>
      </w:r>
      <w:r>
        <w:rPr>
          <w:rFonts w:hint="eastAsia"/>
          <w:sz w:val="24"/>
        </w:rPr>
        <w:t>E</w:t>
      </w:r>
      <w:r>
        <w:rPr>
          <w:sz w:val="24"/>
        </w:rPr>
        <w:t>.</w:t>
      </w:r>
      <w:r>
        <w:rPr>
          <w:rFonts w:hint="eastAsia"/>
          <w:sz w:val="24"/>
        </w:rPr>
        <w:t>12</w:t>
      </w:r>
      <w:r>
        <w:rPr>
          <w:sz w:val="24"/>
        </w:rPr>
        <w:t>）</w:t>
      </w:r>
    </w:p>
    <w:p w14:paraId="2F00DC83">
      <w:pPr>
        <w:spacing w:line="360" w:lineRule="auto"/>
        <w:rPr>
          <w:rFonts w:ascii="黑体" w:hAnsi="黑体" w:eastAsia="黑体"/>
          <w:sz w:val="24"/>
        </w:rPr>
      </w:pPr>
      <w:r>
        <w:rPr>
          <w:rFonts w:hint="eastAsia" w:ascii="黑体" w:hAnsi="黑体" w:eastAsia="黑体"/>
          <w:sz w:val="24"/>
        </w:rPr>
        <w:t>E</w:t>
      </w:r>
      <w:r>
        <w:rPr>
          <w:rFonts w:ascii="黑体" w:hAnsi="黑体" w:eastAsia="黑体"/>
          <w:sz w:val="24"/>
        </w:rPr>
        <w:t>.4 合成不确定度</w:t>
      </w:r>
    </w:p>
    <w:p w14:paraId="79C4AF23">
      <w:pPr>
        <w:spacing w:line="360" w:lineRule="auto"/>
        <w:ind w:firstLine="465"/>
        <w:rPr>
          <w:sz w:val="24"/>
        </w:rPr>
      </w:pPr>
      <w:r>
        <w:rPr>
          <w:sz w:val="24"/>
        </w:rPr>
        <w:t>标准不确定度分量汇总表</w:t>
      </w:r>
      <w:r>
        <w:rPr>
          <w:rFonts w:hint="eastAsia"/>
          <w:sz w:val="24"/>
        </w:rPr>
        <w:t>见</w:t>
      </w:r>
      <w:r>
        <w:rPr>
          <w:sz w:val="24"/>
        </w:rPr>
        <w:t>表</w:t>
      </w:r>
      <w:r>
        <w:rPr>
          <w:rFonts w:hint="eastAsia"/>
          <w:sz w:val="24"/>
        </w:rPr>
        <w:t>E</w:t>
      </w:r>
      <w:r>
        <w:rPr>
          <w:sz w:val="24"/>
        </w:rPr>
        <w:t>.3。</w:t>
      </w:r>
    </w:p>
    <w:p w14:paraId="539797E3">
      <w:pPr>
        <w:spacing w:line="360" w:lineRule="auto"/>
        <w:jc w:val="center"/>
        <w:rPr>
          <w:rFonts w:ascii="黑体" w:hAnsi="黑体" w:eastAsia="黑体"/>
          <w:sz w:val="24"/>
        </w:rPr>
      </w:pPr>
      <w:r>
        <w:rPr>
          <w:rFonts w:ascii="黑体" w:hAnsi="黑体" w:eastAsia="黑体"/>
          <w:szCs w:val="21"/>
        </w:rPr>
        <w:t>表</w:t>
      </w:r>
      <w:r>
        <w:rPr>
          <w:rFonts w:hint="eastAsia" w:ascii="黑体" w:hAnsi="黑体" w:eastAsia="黑体"/>
          <w:szCs w:val="21"/>
        </w:rPr>
        <w:t>E</w:t>
      </w:r>
      <w:r>
        <w:rPr>
          <w:rFonts w:ascii="黑体" w:hAnsi="黑体" w:eastAsia="黑体"/>
          <w:szCs w:val="21"/>
        </w:rPr>
        <w:t>.3 标准不确定度分量汇总表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2595"/>
        <w:gridCol w:w="2183"/>
        <w:gridCol w:w="692"/>
        <w:gridCol w:w="1474"/>
      </w:tblGrid>
      <w:tr w14:paraId="34C9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vAlign w:val="center"/>
          </w:tcPr>
          <w:p w14:paraId="0892BC8C">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标准不确定度</w:t>
            </w:r>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x</m:t>
                      </m:r>
                      <m:ctrlPr>
                        <w:rPr>
                          <w:rFonts w:ascii="Cambria Math" w:hAnsiTheme="minorEastAsia" w:eastAsiaTheme="minorEastAsia"/>
                          <w:i/>
                          <w:kern w:val="0"/>
                          <w:szCs w:val="21"/>
                        </w:rPr>
                      </m:ctrlPr>
                    </m:e>
                    <m:sub>
                      <m:r>
                        <m:rPr/>
                        <w:rPr>
                          <w:rFonts w:ascii="Cambria Math" w:hAnsi="Cambria Math" w:eastAsiaTheme="minorEastAsia"/>
                          <w:kern w:val="0"/>
                          <w:szCs w:val="21"/>
                        </w:rPr>
                        <m:t>i</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oMath>
          </w:p>
        </w:tc>
        <w:tc>
          <w:tcPr>
            <w:tcW w:w="2595" w:type="dxa"/>
            <w:vAlign w:val="center"/>
          </w:tcPr>
          <w:p w14:paraId="2E53882C">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不确定度来源</w:t>
            </w:r>
          </w:p>
        </w:tc>
        <w:tc>
          <w:tcPr>
            <w:tcW w:w="2183" w:type="dxa"/>
            <w:vAlign w:val="center"/>
          </w:tcPr>
          <w:p w14:paraId="3C126BC8">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标准不确定度值</w:t>
            </w:r>
            <w:r>
              <w:rPr>
                <w:rFonts w:hint="eastAsia" w:asciiTheme="minorEastAsia" w:hAnsiTheme="minorEastAsia" w:eastAsiaTheme="minorEastAsia"/>
                <w:kern w:val="0"/>
                <w:szCs w:val="21"/>
              </w:rPr>
              <w:t>（</w:t>
            </w:r>
            <w:r>
              <w:rPr>
                <w:rFonts w:hint="eastAsia" w:cs="宋体" w:asciiTheme="minorEastAsia" w:hAnsiTheme="minorEastAsia" w:eastAsiaTheme="minorEastAsia"/>
                <w:kern w:val="0"/>
                <w:szCs w:val="21"/>
              </w:rPr>
              <w:t>℃</w:t>
            </w:r>
            <w:r>
              <w:rPr>
                <w:rFonts w:hint="eastAsia" w:asciiTheme="minorEastAsia" w:hAnsiTheme="minorEastAsia" w:eastAsiaTheme="minorEastAsia"/>
                <w:kern w:val="0"/>
                <w:szCs w:val="21"/>
              </w:rPr>
              <w:t>）</w:t>
            </w:r>
          </w:p>
        </w:tc>
        <w:tc>
          <w:tcPr>
            <w:tcW w:w="692" w:type="dxa"/>
            <w:vAlign w:val="center"/>
          </w:tcPr>
          <w:p w14:paraId="6F306E43">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灵敏系数</w:t>
            </w:r>
            <m:oMath>
              <m:sSub>
                <m:sSubPr>
                  <m:ctrlPr>
                    <w:rPr>
                      <w:rFonts w:ascii="Cambria Math" w:hAnsiTheme="minorEastAsia" w:eastAsiaTheme="minorEastAsia"/>
                      <w:i/>
                      <w:kern w:val="0"/>
                      <w:szCs w:val="21"/>
                    </w:rPr>
                  </m:ctrlPr>
                </m:sSubPr>
                <m:e>
                  <m:r>
                    <m:rPr/>
                    <w:rPr>
                      <w:rFonts w:ascii="Cambria Math" w:hAnsi="Cambria Math" w:eastAsiaTheme="minorEastAsia"/>
                      <w:kern w:val="0"/>
                      <w:szCs w:val="21"/>
                    </w:rPr>
                    <m:t>c</m:t>
                  </m:r>
                  <m:ctrlPr>
                    <w:rPr>
                      <w:rFonts w:ascii="Cambria Math" w:hAnsiTheme="minorEastAsia" w:eastAsiaTheme="minorEastAsia"/>
                      <w:i/>
                      <w:kern w:val="0"/>
                      <w:szCs w:val="21"/>
                    </w:rPr>
                  </m:ctrlPr>
                </m:e>
                <m:sub>
                  <m:r>
                    <m:rPr/>
                    <w:rPr>
                      <w:rFonts w:ascii="Cambria Math" w:hAnsi="Cambria Math" w:eastAsiaTheme="minorEastAsia"/>
                      <w:kern w:val="0"/>
                      <w:szCs w:val="21"/>
                    </w:rPr>
                    <m:t>i</m:t>
                  </m:r>
                  <m:ctrlPr>
                    <w:rPr>
                      <w:rFonts w:ascii="Cambria Math" w:hAnsiTheme="minorEastAsia" w:eastAsiaTheme="minorEastAsia"/>
                      <w:i/>
                      <w:kern w:val="0"/>
                      <w:szCs w:val="21"/>
                    </w:rPr>
                  </m:ctrlPr>
                </m:sub>
              </m:sSub>
            </m:oMath>
          </w:p>
        </w:tc>
        <w:tc>
          <w:tcPr>
            <w:tcW w:w="1474" w:type="dxa"/>
            <w:vAlign w:val="center"/>
          </w:tcPr>
          <w:p w14:paraId="121E51D0">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不确定度分量</w:t>
            </w:r>
          </w:p>
          <w:p w14:paraId="2292E7D8">
            <w:pPr>
              <w:spacing w:line="360" w:lineRule="auto"/>
              <w:jc w:val="center"/>
              <w:rPr>
                <w:rFonts w:asciiTheme="minorEastAsia" w:hAnsiTheme="minorEastAsia" w:eastAsiaTheme="minorEastAsia"/>
                <w:kern w:val="0"/>
                <w:szCs w:val="21"/>
              </w:rPr>
            </w:pPr>
            <m:oMathPara>
              <m:oMath>
                <m:d>
                  <m:dPr>
                    <m:begChr m:val="|"/>
                    <m:endChr m:val="|"/>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c</m:t>
                        </m:r>
                        <m:ctrlPr>
                          <w:rPr>
                            <w:rFonts w:ascii="Cambria Math" w:hAnsiTheme="minorEastAsia" w:eastAsiaTheme="minorEastAsia"/>
                            <w:i/>
                            <w:kern w:val="0"/>
                            <w:szCs w:val="21"/>
                          </w:rPr>
                        </m:ctrlPr>
                      </m:e>
                      <m:sub>
                        <m:r>
                          <m:rPr/>
                          <w:rPr>
                            <w:rFonts w:ascii="Cambria Math" w:hAnsi="Cambria Math" w:eastAsiaTheme="minorEastAsia"/>
                            <w:kern w:val="0"/>
                            <w:szCs w:val="21"/>
                          </w:rPr>
                          <m:t>i</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r>
                  <m:rPr/>
                  <w:rPr>
                    <w:rFonts w:hAnsi="Cambria Math" w:asciiTheme="minorEastAsia" w:eastAsiaTheme="minorEastAsia"/>
                    <w:kern w:val="0"/>
                    <w:szCs w:val="21"/>
                  </w:rPr>
                  <m:t>∙</m:t>
                </m:r>
                <m:r>
                  <m:rPr/>
                  <w:rPr>
                    <w:rFonts w:ascii="Cambria Math" w:hAnsi="Cambria Math" w:eastAsiaTheme="minorEastAsia"/>
                    <w:kern w:val="0"/>
                    <w:szCs w:val="21"/>
                  </w:rPr>
                  <m:t>u</m:t>
                </m:r>
                <m:d>
                  <m:dPr>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x</m:t>
                        </m:r>
                        <m:ctrlPr>
                          <w:rPr>
                            <w:rFonts w:ascii="Cambria Math" w:hAnsiTheme="minorEastAsia" w:eastAsiaTheme="minorEastAsia"/>
                            <w:i/>
                            <w:kern w:val="0"/>
                            <w:szCs w:val="21"/>
                          </w:rPr>
                        </m:ctrlPr>
                      </m:e>
                      <m:sub>
                        <m:r>
                          <m:rPr/>
                          <w:rPr>
                            <w:rFonts w:ascii="Cambria Math" w:hAnsi="Cambria Math" w:eastAsiaTheme="minorEastAsia"/>
                            <w:kern w:val="0"/>
                            <w:szCs w:val="21"/>
                          </w:rPr>
                          <m:t>i</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oMath>
            </m:oMathPara>
          </w:p>
        </w:tc>
      </w:tr>
      <w:tr w14:paraId="0475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tcPr>
          <w:p w14:paraId="4703F195">
            <w:pPr>
              <w:spacing w:line="360" w:lineRule="auto"/>
              <w:rPr>
                <w:rFonts w:asciiTheme="minorEastAsia" w:hAnsiTheme="minorEastAsia" w:eastAsiaTheme="minorEastAsia"/>
                <w:kern w:val="0"/>
                <w:szCs w:val="21"/>
              </w:rPr>
            </w:pPr>
            <m:oMathPara>
              <m:oMathParaPr>
                <m:jc m:val="left"/>
              </m:oMathParaPr>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r>
                      <m:rPr/>
                      <w:rPr>
                        <w:rFonts w:ascii="Cambria Math" w:hAnsi="Cambria Math" w:eastAsiaTheme="minorEastAsia"/>
                        <w:kern w:val="0"/>
                        <w:szCs w:val="21"/>
                      </w:rPr>
                      <m:t>t</m:t>
                    </m:r>
                    <m:ctrlPr>
                      <w:rPr>
                        <w:rFonts w:ascii="Cambria Math" w:hAnsiTheme="minorEastAsia" w:eastAsiaTheme="minorEastAsia"/>
                        <w:i/>
                        <w:kern w:val="0"/>
                        <w:szCs w:val="21"/>
                      </w:rPr>
                    </m:ctrlPr>
                  </m:e>
                </m:d>
              </m:oMath>
            </m:oMathPara>
          </w:p>
        </w:tc>
        <w:tc>
          <w:tcPr>
            <w:tcW w:w="2595" w:type="dxa"/>
          </w:tcPr>
          <w:p w14:paraId="24D22A1D">
            <w:pPr>
              <w:spacing w:line="360" w:lineRule="auto"/>
              <w:rPr>
                <w:rFonts w:asciiTheme="minorEastAsia" w:hAnsiTheme="minorEastAsia" w:eastAsiaTheme="minorEastAsia"/>
                <w:kern w:val="0"/>
                <w:szCs w:val="21"/>
              </w:rPr>
            </w:pPr>
          </w:p>
        </w:tc>
        <w:tc>
          <w:tcPr>
            <w:tcW w:w="2183" w:type="dxa"/>
          </w:tcPr>
          <w:p w14:paraId="17BC8E77">
            <w:pPr>
              <w:spacing w:line="360" w:lineRule="auto"/>
              <w:jc w:val="center"/>
              <w:rPr>
                <w:rFonts w:asciiTheme="minorEastAsia" w:hAnsiTheme="minorEastAsia" w:eastAsiaTheme="minorEastAsia"/>
                <w:kern w:val="0"/>
                <w:szCs w:val="21"/>
              </w:rPr>
            </w:pPr>
          </w:p>
        </w:tc>
        <w:tc>
          <w:tcPr>
            <w:tcW w:w="692" w:type="dxa"/>
          </w:tcPr>
          <w:p w14:paraId="7C4016F0">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474" w:type="dxa"/>
          </w:tcPr>
          <w:p w14:paraId="34251C81">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0.0</w:t>
            </w:r>
            <w:r>
              <w:rPr>
                <w:rFonts w:hint="eastAsia" w:asciiTheme="minorEastAsia" w:hAnsiTheme="minorEastAsia" w:eastAsiaTheme="minorEastAsia"/>
                <w:kern w:val="0"/>
                <w:szCs w:val="21"/>
              </w:rPr>
              <w:t>675</w:t>
            </w:r>
          </w:p>
        </w:tc>
      </w:tr>
      <w:tr w14:paraId="6726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vAlign w:val="top"/>
          </w:tcPr>
          <w:p w14:paraId="2ED409EC">
            <w:pPr>
              <w:spacing w:line="360" w:lineRule="auto"/>
              <w:rPr>
                <w:rFonts w:cs="Times New Roman" w:asciiTheme="minorEastAsia" w:hAnsiTheme="minorEastAsia" w:eastAsiaTheme="minorEastAsia"/>
                <w:kern w:val="0"/>
                <w:sz w:val="21"/>
                <w:szCs w:val="21"/>
                <w:lang w:val="en-US" w:eastAsia="zh-CN" w:bidi="ar-SA"/>
                <w:oMath/>
              </w:rPr>
            </w:pPr>
            <m:oMathPara>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r>
                      <m:rPr/>
                      <w:rPr>
                        <w:rFonts w:ascii="Cambria Math" w:hAnsi="Cambria Math" w:eastAsiaTheme="minorEastAsia"/>
                        <w:kern w:val="0"/>
                        <w:szCs w:val="21"/>
                      </w:rPr>
                      <m:t>R</m:t>
                    </m:r>
                    <m:ctrlPr>
                      <w:rPr>
                        <w:rFonts w:ascii="Cambria Math" w:hAnsiTheme="minorEastAsia" w:eastAsiaTheme="minorEastAsia"/>
                        <w:i/>
                        <w:kern w:val="0"/>
                        <w:szCs w:val="21"/>
                      </w:rPr>
                    </m:ctrlPr>
                  </m:e>
                </m:d>
              </m:oMath>
            </m:oMathPara>
          </w:p>
        </w:tc>
        <w:tc>
          <w:tcPr>
            <w:tcW w:w="2595" w:type="dxa"/>
            <w:vAlign w:val="top"/>
          </w:tcPr>
          <w:p w14:paraId="34376E31">
            <w:pPr>
              <w:spacing w:line="360" w:lineRule="auto"/>
              <w:rPr>
                <w:rFonts w:cs="Times New Roman" w:asciiTheme="minorEastAsia" w:hAnsiTheme="minorEastAsia" w:eastAsiaTheme="minorEastAsia"/>
                <w:kern w:val="0"/>
                <w:sz w:val="21"/>
                <w:szCs w:val="21"/>
                <w:lang w:val="en-US" w:eastAsia="zh-CN" w:bidi="ar-SA"/>
              </w:rPr>
            </w:pPr>
            <w:r>
              <w:rPr>
                <w:rFonts w:asciiTheme="minorEastAsia" w:hAnsiTheme="minorEastAsia" w:eastAsiaTheme="minorEastAsia"/>
                <w:kern w:val="0"/>
                <w:szCs w:val="21"/>
              </w:rPr>
              <w:t>被校系统测量重复性</w:t>
            </w:r>
          </w:p>
        </w:tc>
        <w:tc>
          <w:tcPr>
            <w:tcW w:w="2183" w:type="dxa"/>
            <w:vAlign w:val="top"/>
          </w:tcPr>
          <w:p w14:paraId="06DDEAC3">
            <w:pPr>
              <w:spacing w:line="360" w:lineRule="auto"/>
              <w:jc w:val="center"/>
              <w:rPr>
                <w:rFonts w:cs="Times New Roman" w:asciiTheme="minorEastAsia" w:hAnsiTheme="minorEastAsia" w:eastAsiaTheme="minorEastAsia"/>
                <w:kern w:val="0"/>
                <w:sz w:val="21"/>
                <w:szCs w:val="21"/>
                <w:lang w:val="en-US" w:eastAsia="zh-CN" w:bidi="ar-SA"/>
              </w:rPr>
            </w:pPr>
            <w:r>
              <w:rPr>
                <w:rFonts w:asciiTheme="minorEastAsia" w:hAnsiTheme="minorEastAsia" w:eastAsiaTheme="minorEastAsia"/>
                <w:kern w:val="0"/>
                <w:szCs w:val="21"/>
              </w:rPr>
              <w:t>0.0</w:t>
            </w:r>
            <w:r>
              <w:rPr>
                <w:rFonts w:hint="eastAsia" w:asciiTheme="minorEastAsia" w:hAnsiTheme="minorEastAsia" w:eastAsiaTheme="minorEastAsia"/>
                <w:kern w:val="0"/>
                <w:szCs w:val="21"/>
              </w:rPr>
              <w:t>675</w:t>
            </w:r>
          </w:p>
        </w:tc>
        <w:tc>
          <w:tcPr>
            <w:tcW w:w="692" w:type="dxa"/>
            <w:vAlign w:val="top"/>
          </w:tcPr>
          <w:p w14:paraId="1563CC96">
            <w:pPr>
              <w:spacing w:line="360" w:lineRule="auto"/>
              <w:rPr>
                <w:rFonts w:cs="Times New Roman" w:asciiTheme="minorEastAsia" w:hAnsiTheme="minorEastAsia" w:eastAsiaTheme="minorEastAsia"/>
                <w:kern w:val="0"/>
                <w:sz w:val="21"/>
                <w:szCs w:val="21"/>
                <w:lang w:val="en-US" w:eastAsia="zh-CN" w:bidi="ar-SA"/>
              </w:rPr>
            </w:pPr>
          </w:p>
        </w:tc>
        <w:tc>
          <w:tcPr>
            <w:tcW w:w="1474" w:type="dxa"/>
            <w:vAlign w:val="top"/>
          </w:tcPr>
          <w:p w14:paraId="45285288">
            <w:pPr>
              <w:spacing w:line="360" w:lineRule="auto"/>
              <w:rPr>
                <w:rFonts w:cs="Times New Roman" w:asciiTheme="minorEastAsia" w:hAnsiTheme="minorEastAsia" w:eastAsiaTheme="minorEastAsia"/>
                <w:kern w:val="0"/>
                <w:sz w:val="21"/>
                <w:szCs w:val="21"/>
                <w:lang w:val="en-US" w:eastAsia="zh-CN" w:bidi="ar-SA"/>
              </w:rPr>
            </w:pPr>
          </w:p>
        </w:tc>
      </w:tr>
      <w:tr w14:paraId="36DC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vAlign w:val="top"/>
          </w:tcPr>
          <w:p w14:paraId="2D061ED5">
            <w:pPr>
              <w:spacing w:line="360" w:lineRule="auto"/>
              <w:rPr>
                <w:rFonts w:cs="Times New Roman" w:asciiTheme="minorEastAsia" w:hAnsiTheme="minorEastAsia" w:eastAsiaTheme="minorEastAsia"/>
                <w:kern w:val="0"/>
                <w:sz w:val="21"/>
                <w:szCs w:val="21"/>
                <w:lang w:val="en-US" w:eastAsia="zh-CN" w:bidi="ar-SA"/>
                <w:oMath/>
              </w:rPr>
            </w:pPr>
            <m:oMathPara>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r>
                      <m:rPr/>
                      <w:rPr>
                        <w:rFonts w:ascii="Cambria Math" w:hAnsi="Cambria Math" w:eastAsiaTheme="minorEastAsia"/>
                        <w:kern w:val="0"/>
                        <w:szCs w:val="21"/>
                      </w:rPr>
                      <m:t>F</m:t>
                    </m:r>
                    <m:ctrlPr>
                      <w:rPr>
                        <w:rFonts w:ascii="Cambria Math" w:hAnsiTheme="minorEastAsia" w:eastAsiaTheme="minorEastAsia"/>
                        <w:i/>
                        <w:kern w:val="0"/>
                        <w:szCs w:val="21"/>
                      </w:rPr>
                    </m:ctrlPr>
                  </m:e>
                </m:d>
              </m:oMath>
            </m:oMathPara>
          </w:p>
        </w:tc>
        <w:tc>
          <w:tcPr>
            <w:tcW w:w="2595" w:type="dxa"/>
            <w:vAlign w:val="top"/>
          </w:tcPr>
          <w:p w14:paraId="74E7E53F">
            <w:pPr>
              <w:spacing w:line="360" w:lineRule="auto"/>
              <w:rPr>
                <w:rFonts w:cs="Times New Roman" w:asciiTheme="minorEastAsia" w:hAnsiTheme="minorEastAsia" w:eastAsiaTheme="minorEastAsia"/>
                <w:kern w:val="0"/>
                <w:sz w:val="21"/>
                <w:szCs w:val="21"/>
                <w:lang w:val="en-US" w:eastAsia="zh-CN" w:bidi="ar-SA"/>
              </w:rPr>
            </w:pPr>
            <w:r>
              <w:rPr>
                <w:rFonts w:asciiTheme="minorEastAsia" w:hAnsiTheme="minorEastAsia" w:eastAsiaTheme="minorEastAsia"/>
                <w:kern w:val="0"/>
                <w:szCs w:val="21"/>
              </w:rPr>
              <w:t>温度测量系统读数分辨力</w:t>
            </w:r>
          </w:p>
        </w:tc>
        <w:tc>
          <w:tcPr>
            <w:tcW w:w="2183" w:type="dxa"/>
            <w:vAlign w:val="top"/>
          </w:tcPr>
          <w:p w14:paraId="1DD95BF9">
            <w:pPr>
              <w:spacing w:line="360" w:lineRule="auto"/>
              <w:jc w:val="center"/>
              <w:rPr>
                <w:rFonts w:cs="Times New Roman" w:asciiTheme="minorEastAsia" w:hAnsiTheme="minorEastAsia" w:eastAsiaTheme="minorEastAsia"/>
                <w:kern w:val="0"/>
                <w:sz w:val="21"/>
                <w:szCs w:val="21"/>
                <w:lang w:val="en-US" w:eastAsia="zh-CN" w:bidi="ar-SA"/>
              </w:rPr>
            </w:pPr>
            <w:r>
              <w:rPr>
                <w:rFonts w:asciiTheme="minorEastAsia" w:hAnsiTheme="minorEastAsia" w:eastAsiaTheme="minorEastAsia"/>
                <w:kern w:val="0"/>
                <w:szCs w:val="21"/>
              </w:rPr>
              <w:t>0.0029</w:t>
            </w:r>
          </w:p>
        </w:tc>
        <w:tc>
          <w:tcPr>
            <w:tcW w:w="692" w:type="dxa"/>
            <w:vAlign w:val="top"/>
          </w:tcPr>
          <w:p w14:paraId="7EEE2CA5">
            <w:pPr>
              <w:spacing w:line="360" w:lineRule="auto"/>
              <w:rPr>
                <w:rFonts w:cs="Times New Roman" w:asciiTheme="minorEastAsia" w:hAnsiTheme="minorEastAsia" w:eastAsiaTheme="minorEastAsia"/>
                <w:kern w:val="0"/>
                <w:sz w:val="21"/>
                <w:szCs w:val="21"/>
                <w:lang w:val="en-US" w:eastAsia="zh-CN" w:bidi="ar-SA"/>
              </w:rPr>
            </w:pPr>
          </w:p>
        </w:tc>
        <w:tc>
          <w:tcPr>
            <w:tcW w:w="1474" w:type="dxa"/>
            <w:vAlign w:val="top"/>
          </w:tcPr>
          <w:p w14:paraId="49E5A3F4">
            <w:pPr>
              <w:spacing w:line="360" w:lineRule="auto"/>
              <w:rPr>
                <w:rFonts w:cs="Times New Roman" w:asciiTheme="minorEastAsia" w:hAnsiTheme="minorEastAsia" w:eastAsiaTheme="minorEastAsia"/>
                <w:kern w:val="0"/>
                <w:sz w:val="21"/>
                <w:szCs w:val="21"/>
                <w:lang w:val="en-US" w:eastAsia="zh-CN" w:bidi="ar-SA"/>
              </w:rPr>
            </w:pPr>
          </w:p>
        </w:tc>
      </w:tr>
    </w:tbl>
    <w:p w14:paraId="1A59DD4F">
      <w:pPr>
        <w:spacing w:line="360" w:lineRule="auto"/>
        <w:ind w:firstLine="465"/>
        <w:jc w:val="center"/>
        <w:rPr>
          <w:rFonts w:ascii="黑体" w:hAnsi="黑体" w:eastAsia="黑体"/>
          <w:szCs w:val="21"/>
        </w:rPr>
      </w:pPr>
    </w:p>
    <w:p w14:paraId="0FC2AEC5">
      <w:pPr>
        <w:spacing w:line="360" w:lineRule="auto"/>
        <w:ind w:firstLine="465"/>
        <w:jc w:val="center"/>
        <w:rPr>
          <w:sz w:val="24"/>
        </w:rPr>
      </w:pPr>
      <w:r>
        <w:rPr>
          <w:rFonts w:ascii="黑体" w:hAnsi="黑体" w:eastAsia="黑体"/>
          <w:szCs w:val="21"/>
        </w:rPr>
        <w:t>表</w:t>
      </w:r>
      <w:r>
        <w:rPr>
          <w:rFonts w:hint="eastAsia" w:ascii="黑体" w:hAnsi="黑体" w:eastAsia="黑体"/>
          <w:szCs w:val="21"/>
        </w:rPr>
        <w:t>E</w:t>
      </w:r>
      <w:r>
        <w:rPr>
          <w:rFonts w:ascii="黑体" w:hAnsi="黑体" w:eastAsia="黑体"/>
          <w:szCs w:val="21"/>
        </w:rPr>
        <w:t>.3 标准不确定度分量汇总表</w:t>
      </w:r>
      <w:r>
        <w:rPr>
          <w:rFonts w:hint="eastAsia" w:ascii="黑体" w:hAnsi="黑体" w:eastAsia="黑体"/>
          <w:szCs w:val="21"/>
        </w:rPr>
        <w:t>（续）</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2463"/>
        <w:gridCol w:w="2183"/>
        <w:gridCol w:w="692"/>
        <w:gridCol w:w="1474"/>
      </w:tblGrid>
      <w:tr w14:paraId="5709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vAlign w:val="center"/>
          </w:tcPr>
          <w:p w14:paraId="4AE97D7F">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标准不确定度</w:t>
            </w:r>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x</m:t>
                      </m:r>
                      <m:ctrlPr>
                        <w:rPr>
                          <w:rFonts w:ascii="Cambria Math" w:hAnsiTheme="minorEastAsia" w:eastAsiaTheme="minorEastAsia"/>
                          <w:i/>
                          <w:kern w:val="0"/>
                          <w:szCs w:val="21"/>
                        </w:rPr>
                      </m:ctrlPr>
                    </m:e>
                    <m:sub>
                      <m:r>
                        <m:rPr/>
                        <w:rPr>
                          <w:rFonts w:ascii="Cambria Math" w:hAnsi="Cambria Math" w:eastAsiaTheme="minorEastAsia"/>
                          <w:kern w:val="0"/>
                          <w:szCs w:val="21"/>
                        </w:rPr>
                        <m:t>i</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oMath>
          </w:p>
        </w:tc>
        <w:tc>
          <w:tcPr>
            <w:tcW w:w="2463" w:type="dxa"/>
            <w:vAlign w:val="center"/>
          </w:tcPr>
          <w:p w14:paraId="658C0BBD">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不确定度来源</w:t>
            </w:r>
          </w:p>
        </w:tc>
        <w:tc>
          <w:tcPr>
            <w:tcW w:w="2183" w:type="dxa"/>
            <w:vAlign w:val="center"/>
          </w:tcPr>
          <w:p w14:paraId="6B9E0120">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标准不确定度值</w:t>
            </w:r>
            <w:r>
              <w:rPr>
                <w:rFonts w:hint="eastAsia" w:asciiTheme="minorEastAsia" w:hAnsiTheme="minorEastAsia" w:eastAsiaTheme="minorEastAsia"/>
                <w:kern w:val="0"/>
                <w:szCs w:val="21"/>
              </w:rPr>
              <w:t>（</w:t>
            </w:r>
            <w:r>
              <w:rPr>
                <w:rFonts w:hint="eastAsia" w:cs="宋体" w:asciiTheme="minorEastAsia" w:hAnsiTheme="minorEastAsia" w:eastAsiaTheme="minorEastAsia"/>
                <w:kern w:val="0"/>
                <w:szCs w:val="21"/>
              </w:rPr>
              <w:t>℃</w:t>
            </w:r>
            <w:r>
              <w:rPr>
                <w:rFonts w:hint="eastAsia" w:asciiTheme="minorEastAsia" w:hAnsiTheme="minorEastAsia" w:eastAsiaTheme="minorEastAsia"/>
                <w:kern w:val="0"/>
                <w:szCs w:val="21"/>
              </w:rPr>
              <w:t>）</w:t>
            </w:r>
          </w:p>
        </w:tc>
        <w:tc>
          <w:tcPr>
            <w:tcW w:w="692" w:type="dxa"/>
            <w:vAlign w:val="center"/>
          </w:tcPr>
          <w:p w14:paraId="73B31694">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灵敏系数</w:t>
            </w:r>
            <m:oMath>
              <m:sSub>
                <m:sSubPr>
                  <m:ctrlPr>
                    <w:rPr>
                      <w:rFonts w:ascii="Cambria Math" w:hAnsiTheme="minorEastAsia" w:eastAsiaTheme="minorEastAsia"/>
                      <w:i/>
                      <w:kern w:val="0"/>
                      <w:szCs w:val="21"/>
                    </w:rPr>
                  </m:ctrlPr>
                </m:sSubPr>
                <m:e>
                  <m:r>
                    <m:rPr/>
                    <w:rPr>
                      <w:rFonts w:ascii="Cambria Math" w:hAnsi="Cambria Math" w:eastAsiaTheme="minorEastAsia"/>
                      <w:kern w:val="0"/>
                      <w:szCs w:val="21"/>
                    </w:rPr>
                    <m:t>c</m:t>
                  </m:r>
                  <m:ctrlPr>
                    <w:rPr>
                      <w:rFonts w:ascii="Cambria Math" w:hAnsiTheme="minorEastAsia" w:eastAsiaTheme="minorEastAsia"/>
                      <w:i/>
                      <w:kern w:val="0"/>
                      <w:szCs w:val="21"/>
                    </w:rPr>
                  </m:ctrlPr>
                </m:e>
                <m:sub>
                  <m:r>
                    <m:rPr/>
                    <w:rPr>
                      <w:rFonts w:ascii="Cambria Math" w:hAnsi="Cambria Math" w:eastAsiaTheme="minorEastAsia"/>
                      <w:kern w:val="0"/>
                      <w:szCs w:val="21"/>
                    </w:rPr>
                    <m:t>i</m:t>
                  </m:r>
                  <m:ctrlPr>
                    <w:rPr>
                      <w:rFonts w:ascii="Cambria Math" w:hAnsiTheme="minorEastAsia" w:eastAsiaTheme="minorEastAsia"/>
                      <w:i/>
                      <w:kern w:val="0"/>
                      <w:szCs w:val="21"/>
                    </w:rPr>
                  </m:ctrlPr>
                </m:sub>
              </m:sSub>
            </m:oMath>
          </w:p>
        </w:tc>
        <w:tc>
          <w:tcPr>
            <w:tcW w:w="1474" w:type="dxa"/>
            <w:vAlign w:val="center"/>
          </w:tcPr>
          <w:p w14:paraId="2A1478AE">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不确定度分量</w:t>
            </w:r>
          </w:p>
          <w:p w14:paraId="7332D9F5">
            <w:pPr>
              <w:spacing w:line="360" w:lineRule="auto"/>
              <w:jc w:val="center"/>
              <w:rPr>
                <w:rFonts w:asciiTheme="minorEastAsia" w:hAnsiTheme="minorEastAsia" w:eastAsiaTheme="minorEastAsia"/>
                <w:kern w:val="0"/>
                <w:szCs w:val="21"/>
              </w:rPr>
            </w:pPr>
            <m:oMathPara>
              <m:oMath>
                <m:d>
                  <m:dPr>
                    <m:begChr m:val="|"/>
                    <m:endChr m:val="|"/>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c</m:t>
                        </m:r>
                        <m:ctrlPr>
                          <w:rPr>
                            <w:rFonts w:ascii="Cambria Math" w:hAnsiTheme="minorEastAsia" w:eastAsiaTheme="minorEastAsia"/>
                            <w:i/>
                            <w:kern w:val="0"/>
                            <w:szCs w:val="21"/>
                          </w:rPr>
                        </m:ctrlPr>
                      </m:e>
                      <m:sub>
                        <m:r>
                          <m:rPr/>
                          <w:rPr>
                            <w:rFonts w:ascii="Cambria Math" w:hAnsi="Cambria Math" w:eastAsiaTheme="minorEastAsia"/>
                            <w:kern w:val="0"/>
                            <w:szCs w:val="21"/>
                          </w:rPr>
                          <m:t>i</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r>
                  <m:rPr/>
                  <w:rPr>
                    <w:rFonts w:hAnsi="Cambria Math" w:asciiTheme="minorEastAsia" w:eastAsiaTheme="minorEastAsia"/>
                    <w:kern w:val="0"/>
                    <w:szCs w:val="21"/>
                  </w:rPr>
                  <m:t>∙</m:t>
                </m:r>
                <m:r>
                  <m:rPr/>
                  <w:rPr>
                    <w:rFonts w:ascii="Cambria Math" w:hAnsi="Cambria Math" w:eastAsiaTheme="minorEastAsia"/>
                    <w:kern w:val="0"/>
                    <w:szCs w:val="21"/>
                  </w:rPr>
                  <m:t>u</m:t>
                </m:r>
                <m:d>
                  <m:dPr>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x</m:t>
                        </m:r>
                        <m:ctrlPr>
                          <w:rPr>
                            <w:rFonts w:ascii="Cambria Math" w:hAnsiTheme="minorEastAsia" w:eastAsiaTheme="minorEastAsia"/>
                            <w:i/>
                            <w:kern w:val="0"/>
                            <w:szCs w:val="21"/>
                          </w:rPr>
                        </m:ctrlPr>
                      </m:e>
                      <m:sub>
                        <m:r>
                          <m:rPr/>
                          <w:rPr>
                            <w:rFonts w:ascii="Cambria Math" w:hAnsi="Cambria Math" w:eastAsiaTheme="minorEastAsia"/>
                            <w:kern w:val="0"/>
                            <w:szCs w:val="21"/>
                          </w:rPr>
                          <m:t>i</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oMath>
            </m:oMathPara>
          </w:p>
        </w:tc>
      </w:tr>
      <w:tr w14:paraId="0841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14:paraId="25FF495D">
            <w:pPr>
              <w:spacing w:line="360" w:lineRule="auto"/>
              <w:rPr>
                <w:rFonts w:asciiTheme="minorEastAsia" w:hAnsiTheme="minorEastAsia" w:eastAsiaTheme="minorEastAsia"/>
                <w:kern w:val="0"/>
                <w:szCs w:val="21"/>
              </w:rPr>
            </w:pPr>
            <m:oMathPara>
              <m:oMathParaPr>
                <m:jc m:val="left"/>
              </m:oMathParaPr>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t</m:t>
                        </m:r>
                        <m:ctrlPr>
                          <w:rPr>
                            <w:rFonts w:ascii="Cambria Math" w:hAnsiTheme="minorEastAsia" w:eastAsiaTheme="minorEastAsia"/>
                            <w:i/>
                            <w:kern w:val="0"/>
                            <w:szCs w:val="21"/>
                          </w:rPr>
                        </m:ctrlPr>
                      </m:e>
                      <m:sub>
                        <m:r>
                          <m:rPr/>
                          <w:rPr>
                            <w:rFonts w:ascii="Cambria Math" w:hAnsiTheme="minorEastAsia" w:eastAsiaTheme="minorEastAsia"/>
                            <w:kern w:val="0"/>
                            <w:szCs w:val="21"/>
                          </w:rPr>
                          <m:t>0</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oMath>
            </m:oMathPara>
          </w:p>
        </w:tc>
        <w:tc>
          <w:tcPr>
            <w:tcW w:w="2463" w:type="dxa"/>
          </w:tcPr>
          <w:p w14:paraId="593DE346">
            <w:pPr>
              <w:spacing w:line="360" w:lineRule="auto"/>
              <w:rPr>
                <w:rFonts w:asciiTheme="minorEastAsia" w:hAnsiTheme="minorEastAsia" w:eastAsiaTheme="minorEastAsia"/>
                <w:kern w:val="0"/>
                <w:szCs w:val="21"/>
              </w:rPr>
            </w:pPr>
          </w:p>
        </w:tc>
        <w:tc>
          <w:tcPr>
            <w:tcW w:w="2183" w:type="dxa"/>
          </w:tcPr>
          <w:p w14:paraId="20B9D876">
            <w:pPr>
              <w:spacing w:line="360" w:lineRule="auto"/>
              <w:jc w:val="center"/>
              <w:rPr>
                <w:rFonts w:asciiTheme="minorEastAsia" w:hAnsiTheme="minorEastAsia" w:eastAsiaTheme="minorEastAsia"/>
                <w:kern w:val="0"/>
                <w:szCs w:val="21"/>
              </w:rPr>
            </w:pPr>
          </w:p>
        </w:tc>
        <w:tc>
          <w:tcPr>
            <w:tcW w:w="692" w:type="dxa"/>
          </w:tcPr>
          <w:p w14:paraId="3AD64DC9">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474" w:type="dxa"/>
          </w:tcPr>
          <w:p w14:paraId="3E1F76E4">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0.01</w:t>
            </w:r>
            <w:r>
              <w:rPr>
                <w:rFonts w:hint="eastAsia" w:asciiTheme="minorEastAsia" w:hAnsiTheme="minorEastAsia" w:eastAsiaTheme="minorEastAsia"/>
                <w:kern w:val="0"/>
                <w:szCs w:val="21"/>
              </w:rPr>
              <w:t>46</w:t>
            </w:r>
          </w:p>
        </w:tc>
      </w:tr>
      <w:tr w14:paraId="1BC1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14:paraId="4C94EC78">
            <w:pPr>
              <w:spacing w:line="360" w:lineRule="auto"/>
              <w:rPr>
                <w:rFonts w:asciiTheme="minorEastAsia" w:hAnsiTheme="minorEastAsia" w:eastAsiaTheme="minorEastAsia"/>
                <w:kern w:val="0"/>
                <w:szCs w:val="21"/>
              </w:rPr>
            </w:pPr>
            <m:oMathPara>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R</m:t>
                        </m:r>
                        <m:ctrlPr>
                          <w:rPr>
                            <w:rFonts w:ascii="Cambria Math" w:hAnsiTheme="minorEastAsia" w:eastAsiaTheme="minorEastAsia"/>
                            <w:i/>
                            <w:kern w:val="0"/>
                            <w:szCs w:val="21"/>
                          </w:rPr>
                        </m:ctrlPr>
                      </m:e>
                      <m:sub>
                        <m:r>
                          <m:rPr/>
                          <w:rPr>
                            <w:rFonts w:ascii="Cambria Math" w:hAnsiTheme="minorEastAsia" w:eastAsiaTheme="minorEastAsia"/>
                            <w:kern w:val="0"/>
                            <w:szCs w:val="21"/>
                          </w:rPr>
                          <m:t>0</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oMath>
            </m:oMathPara>
          </w:p>
        </w:tc>
        <w:tc>
          <w:tcPr>
            <w:tcW w:w="2463" w:type="dxa"/>
          </w:tcPr>
          <w:p w14:paraId="7B34C3A0">
            <w:pPr>
              <w:spacing w:line="360" w:lineRule="auto"/>
              <w:rPr>
                <w:rFonts w:asciiTheme="minorEastAsia" w:hAnsiTheme="minorEastAsia" w:eastAsiaTheme="minorEastAsia"/>
                <w:kern w:val="0"/>
                <w:szCs w:val="21"/>
              </w:rPr>
            </w:pPr>
            <w:r>
              <w:rPr>
                <w:rFonts w:asciiTheme="minorEastAsia" w:hAnsiTheme="minorEastAsia" w:eastAsiaTheme="minorEastAsia"/>
                <w:kern w:val="0"/>
                <w:szCs w:val="21"/>
              </w:rPr>
              <w:t>标准器测量重复性</w:t>
            </w:r>
          </w:p>
        </w:tc>
        <w:tc>
          <w:tcPr>
            <w:tcW w:w="2183" w:type="dxa"/>
          </w:tcPr>
          <w:p w14:paraId="1405B306">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0.00</w:t>
            </w:r>
            <w:r>
              <w:rPr>
                <w:rFonts w:hint="eastAsia" w:asciiTheme="minorEastAsia" w:hAnsiTheme="minorEastAsia" w:eastAsiaTheme="minorEastAsia"/>
                <w:kern w:val="0"/>
                <w:szCs w:val="21"/>
              </w:rPr>
              <w:t>07</w:t>
            </w:r>
          </w:p>
        </w:tc>
        <w:tc>
          <w:tcPr>
            <w:tcW w:w="692" w:type="dxa"/>
          </w:tcPr>
          <w:p w14:paraId="0E784A14">
            <w:pPr>
              <w:spacing w:line="360" w:lineRule="auto"/>
              <w:rPr>
                <w:rFonts w:asciiTheme="minorEastAsia" w:hAnsiTheme="minorEastAsia" w:eastAsiaTheme="minorEastAsia"/>
                <w:kern w:val="0"/>
                <w:szCs w:val="21"/>
              </w:rPr>
            </w:pPr>
          </w:p>
        </w:tc>
        <w:tc>
          <w:tcPr>
            <w:tcW w:w="1474" w:type="dxa"/>
          </w:tcPr>
          <w:p w14:paraId="09B2DC99">
            <w:pPr>
              <w:spacing w:line="360" w:lineRule="auto"/>
              <w:rPr>
                <w:rFonts w:asciiTheme="minorEastAsia" w:hAnsiTheme="minorEastAsia" w:eastAsiaTheme="minorEastAsia"/>
                <w:kern w:val="0"/>
                <w:szCs w:val="21"/>
              </w:rPr>
            </w:pPr>
          </w:p>
        </w:tc>
      </w:tr>
      <w:tr w14:paraId="3F42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14:paraId="2C87D3E4">
            <w:pPr>
              <w:spacing w:line="360" w:lineRule="auto"/>
              <w:rPr>
                <w:rFonts w:asciiTheme="minorEastAsia" w:hAnsiTheme="minorEastAsia" w:eastAsiaTheme="minorEastAsia"/>
                <w:kern w:val="0"/>
                <w:szCs w:val="21"/>
              </w:rPr>
            </w:pPr>
            <m:oMathPara>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sSub>
                      <m:sSubPr>
                        <m:ctrlPr>
                          <w:rPr>
                            <w:rFonts w:ascii="Cambria Math" w:hAnsiTheme="minorEastAsia" w:eastAsiaTheme="minorEastAsia"/>
                            <w:i/>
                            <w:kern w:val="0"/>
                            <w:szCs w:val="21"/>
                          </w:rPr>
                        </m:ctrlPr>
                      </m:sSubPr>
                      <m:e>
                        <m:r>
                          <m:rPr/>
                          <w:rPr>
                            <w:rFonts w:ascii="Cambria Math" w:hAnsi="Cambria Math" w:eastAsiaTheme="minorEastAsia"/>
                            <w:kern w:val="0"/>
                            <w:szCs w:val="21"/>
                          </w:rPr>
                          <m:t>F</m:t>
                        </m:r>
                        <m:ctrlPr>
                          <w:rPr>
                            <w:rFonts w:ascii="Cambria Math" w:hAnsiTheme="minorEastAsia" w:eastAsiaTheme="minorEastAsia"/>
                            <w:i/>
                            <w:kern w:val="0"/>
                            <w:szCs w:val="21"/>
                          </w:rPr>
                        </m:ctrlPr>
                      </m:e>
                      <m:sub>
                        <m:r>
                          <m:rPr/>
                          <w:rPr>
                            <w:rFonts w:ascii="Cambria Math" w:hAnsiTheme="minorEastAsia" w:eastAsiaTheme="minorEastAsia"/>
                            <w:kern w:val="0"/>
                            <w:szCs w:val="21"/>
                          </w:rPr>
                          <m:t>0</m:t>
                        </m:r>
                        <m:ctrlPr>
                          <w:rPr>
                            <w:rFonts w:ascii="Cambria Math" w:hAnsiTheme="minorEastAsia" w:eastAsiaTheme="minorEastAsia"/>
                            <w:i/>
                            <w:kern w:val="0"/>
                            <w:szCs w:val="21"/>
                          </w:rPr>
                        </m:ctrlPr>
                      </m:sub>
                    </m:sSub>
                    <m:ctrlPr>
                      <w:rPr>
                        <w:rFonts w:ascii="Cambria Math" w:hAnsiTheme="minorEastAsia" w:eastAsiaTheme="minorEastAsia"/>
                        <w:i/>
                        <w:kern w:val="0"/>
                        <w:szCs w:val="21"/>
                      </w:rPr>
                    </m:ctrlPr>
                  </m:e>
                </m:d>
              </m:oMath>
            </m:oMathPara>
          </w:p>
        </w:tc>
        <w:tc>
          <w:tcPr>
            <w:tcW w:w="2463" w:type="dxa"/>
          </w:tcPr>
          <w:p w14:paraId="2986700E">
            <w:pPr>
              <w:spacing w:line="360" w:lineRule="auto"/>
              <w:rPr>
                <w:rFonts w:asciiTheme="minorEastAsia" w:hAnsiTheme="minorEastAsia" w:eastAsiaTheme="minorEastAsia"/>
                <w:kern w:val="0"/>
                <w:szCs w:val="21"/>
              </w:rPr>
            </w:pPr>
            <w:r>
              <w:rPr>
                <w:rFonts w:asciiTheme="minorEastAsia" w:hAnsiTheme="minorEastAsia" w:eastAsiaTheme="minorEastAsia"/>
                <w:kern w:val="0"/>
                <w:szCs w:val="21"/>
              </w:rPr>
              <w:t>电测设备读数分辨力</w:t>
            </w:r>
          </w:p>
        </w:tc>
        <w:tc>
          <w:tcPr>
            <w:tcW w:w="2183" w:type="dxa"/>
          </w:tcPr>
          <w:p w14:paraId="4825D553">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0.0003</w:t>
            </w:r>
          </w:p>
        </w:tc>
        <w:tc>
          <w:tcPr>
            <w:tcW w:w="692" w:type="dxa"/>
          </w:tcPr>
          <w:p w14:paraId="169066A0">
            <w:pPr>
              <w:spacing w:line="360" w:lineRule="auto"/>
              <w:rPr>
                <w:rFonts w:asciiTheme="minorEastAsia" w:hAnsiTheme="minorEastAsia" w:eastAsiaTheme="minorEastAsia"/>
                <w:kern w:val="0"/>
                <w:szCs w:val="21"/>
              </w:rPr>
            </w:pPr>
          </w:p>
        </w:tc>
        <w:tc>
          <w:tcPr>
            <w:tcW w:w="1474" w:type="dxa"/>
          </w:tcPr>
          <w:p w14:paraId="1E04BBF6">
            <w:pPr>
              <w:spacing w:line="360" w:lineRule="auto"/>
              <w:rPr>
                <w:rFonts w:asciiTheme="minorEastAsia" w:hAnsiTheme="minorEastAsia" w:eastAsiaTheme="minorEastAsia"/>
                <w:kern w:val="0"/>
                <w:szCs w:val="21"/>
              </w:rPr>
            </w:pPr>
          </w:p>
        </w:tc>
      </w:tr>
      <w:tr w14:paraId="68AB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14:paraId="1BA8FC94">
            <w:pPr>
              <w:spacing w:line="360" w:lineRule="auto"/>
              <w:rPr>
                <w:rFonts w:asciiTheme="minorEastAsia" w:hAnsiTheme="minorEastAsia" w:eastAsiaTheme="minorEastAsia"/>
                <w:kern w:val="0"/>
                <w:szCs w:val="21"/>
              </w:rPr>
            </w:pPr>
            <m:oMathPara>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r>
                      <m:rPr/>
                      <w:rPr>
                        <w:rFonts w:ascii="Cambria Math" w:hAnsi="Cambria Math" w:eastAsiaTheme="minorEastAsia"/>
                        <w:kern w:val="0"/>
                        <w:szCs w:val="21"/>
                      </w:rPr>
                      <m:t>B</m:t>
                    </m:r>
                    <m:ctrlPr>
                      <w:rPr>
                        <w:rFonts w:ascii="Cambria Math" w:hAnsiTheme="minorEastAsia" w:eastAsiaTheme="minorEastAsia"/>
                        <w:i/>
                        <w:kern w:val="0"/>
                        <w:szCs w:val="21"/>
                      </w:rPr>
                    </m:ctrlPr>
                  </m:e>
                </m:d>
              </m:oMath>
            </m:oMathPara>
          </w:p>
        </w:tc>
        <w:tc>
          <w:tcPr>
            <w:tcW w:w="2463" w:type="dxa"/>
          </w:tcPr>
          <w:p w14:paraId="0C97A513">
            <w:pPr>
              <w:spacing w:line="360" w:lineRule="auto"/>
              <w:rPr>
                <w:rFonts w:asciiTheme="minorEastAsia" w:hAnsiTheme="minorEastAsia" w:eastAsiaTheme="minorEastAsia"/>
                <w:kern w:val="0"/>
                <w:szCs w:val="21"/>
              </w:rPr>
            </w:pPr>
            <w:r>
              <w:rPr>
                <w:rFonts w:asciiTheme="minorEastAsia" w:hAnsiTheme="minorEastAsia" w:eastAsiaTheme="minorEastAsia"/>
                <w:kern w:val="0"/>
                <w:szCs w:val="21"/>
              </w:rPr>
              <w:t>标准铂电阻</w:t>
            </w:r>
          </w:p>
        </w:tc>
        <w:tc>
          <w:tcPr>
            <w:tcW w:w="2183" w:type="dxa"/>
          </w:tcPr>
          <w:p w14:paraId="5ED762AA">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0.0056</w:t>
            </w:r>
          </w:p>
        </w:tc>
        <w:tc>
          <w:tcPr>
            <w:tcW w:w="692" w:type="dxa"/>
          </w:tcPr>
          <w:p w14:paraId="291BAA8A">
            <w:pPr>
              <w:spacing w:line="360" w:lineRule="auto"/>
              <w:rPr>
                <w:rFonts w:asciiTheme="minorEastAsia" w:hAnsiTheme="minorEastAsia" w:eastAsiaTheme="minorEastAsia"/>
                <w:kern w:val="0"/>
                <w:szCs w:val="21"/>
              </w:rPr>
            </w:pPr>
          </w:p>
        </w:tc>
        <w:tc>
          <w:tcPr>
            <w:tcW w:w="1474" w:type="dxa"/>
          </w:tcPr>
          <w:p w14:paraId="2624D515">
            <w:pPr>
              <w:spacing w:line="360" w:lineRule="auto"/>
              <w:rPr>
                <w:rFonts w:asciiTheme="minorEastAsia" w:hAnsiTheme="minorEastAsia" w:eastAsiaTheme="minorEastAsia"/>
                <w:kern w:val="0"/>
                <w:szCs w:val="21"/>
              </w:rPr>
            </w:pPr>
          </w:p>
        </w:tc>
      </w:tr>
      <w:tr w14:paraId="65DA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14:paraId="0A480E1B">
            <w:pPr>
              <w:spacing w:line="360" w:lineRule="auto"/>
              <w:rPr>
                <w:rFonts w:asciiTheme="minorEastAsia" w:hAnsiTheme="minorEastAsia" w:eastAsiaTheme="minorEastAsia"/>
                <w:kern w:val="0"/>
                <w:szCs w:val="21"/>
              </w:rPr>
            </w:pPr>
            <m:oMathPara>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r>
                      <m:rPr/>
                      <w:rPr>
                        <w:rFonts w:ascii="Cambria Math" w:hAnsi="Cambria Math" w:eastAsiaTheme="minorEastAsia"/>
                        <w:kern w:val="0"/>
                        <w:szCs w:val="21"/>
                      </w:rPr>
                      <m:t>E</m:t>
                    </m:r>
                    <m:ctrlPr>
                      <w:rPr>
                        <w:rFonts w:ascii="Cambria Math" w:hAnsiTheme="minorEastAsia" w:eastAsiaTheme="minorEastAsia"/>
                        <w:i/>
                        <w:kern w:val="0"/>
                        <w:szCs w:val="21"/>
                      </w:rPr>
                    </m:ctrlPr>
                  </m:e>
                </m:d>
              </m:oMath>
            </m:oMathPara>
          </w:p>
        </w:tc>
        <w:tc>
          <w:tcPr>
            <w:tcW w:w="2463" w:type="dxa"/>
          </w:tcPr>
          <w:p w14:paraId="5C9A25E1">
            <w:pPr>
              <w:spacing w:line="360" w:lineRule="auto"/>
              <w:rPr>
                <w:rFonts w:asciiTheme="minorEastAsia" w:hAnsiTheme="minorEastAsia" w:eastAsiaTheme="minorEastAsia"/>
                <w:kern w:val="0"/>
                <w:szCs w:val="21"/>
              </w:rPr>
            </w:pPr>
            <w:r>
              <w:rPr>
                <w:rFonts w:asciiTheme="minorEastAsia" w:hAnsiTheme="minorEastAsia" w:eastAsiaTheme="minorEastAsia"/>
                <w:kern w:val="0"/>
                <w:szCs w:val="21"/>
              </w:rPr>
              <w:t>电测设备</w:t>
            </w:r>
          </w:p>
        </w:tc>
        <w:tc>
          <w:tcPr>
            <w:tcW w:w="2183" w:type="dxa"/>
          </w:tcPr>
          <w:p w14:paraId="5B4D61F5">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0.0040</w:t>
            </w:r>
          </w:p>
        </w:tc>
        <w:tc>
          <w:tcPr>
            <w:tcW w:w="692" w:type="dxa"/>
          </w:tcPr>
          <w:p w14:paraId="29A95D79">
            <w:pPr>
              <w:spacing w:line="360" w:lineRule="auto"/>
              <w:rPr>
                <w:rFonts w:asciiTheme="minorEastAsia" w:hAnsiTheme="minorEastAsia" w:eastAsiaTheme="minorEastAsia"/>
                <w:kern w:val="0"/>
                <w:szCs w:val="21"/>
              </w:rPr>
            </w:pPr>
          </w:p>
        </w:tc>
        <w:tc>
          <w:tcPr>
            <w:tcW w:w="1474" w:type="dxa"/>
          </w:tcPr>
          <w:p w14:paraId="326AF7B4">
            <w:pPr>
              <w:spacing w:line="360" w:lineRule="auto"/>
              <w:rPr>
                <w:rFonts w:asciiTheme="minorEastAsia" w:hAnsiTheme="minorEastAsia" w:eastAsiaTheme="minorEastAsia"/>
                <w:kern w:val="0"/>
                <w:szCs w:val="21"/>
              </w:rPr>
            </w:pPr>
          </w:p>
        </w:tc>
      </w:tr>
      <w:tr w14:paraId="1DC1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14:paraId="04BCFF63">
            <w:pPr>
              <w:spacing w:line="360" w:lineRule="auto"/>
              <w:rPr>
                <w:rFonts w:asciiTheme="minorEastAsia" w:hAnsiTheme="minorEastAsia" w:eastAsiaTheme="minorEastAsia"/>
                <w:kern w:val="0"/>
                <w:szCs w:val="21"/>
              </w:rPr>
            </w:pPr>
            <m:oMathPara>
              <m:oMath>
                <m:r>
                  <m:rPr/>
                  <w:rPr>
                    <w:rFonts w:ascii="Cambria Math" w:hAnsi="Cambria Math" w:eastAsiaTheme="minorEastAsia"/>
                    <w:kern w:val="0"/>
                    <w:szCs w:val="21"/>
                  </w:rPr>
                  <m:t>u</m:t>
                </m:r>
                <m:d>
                  <m:dPr>
                    <m:ctrlPr>
                      <w:rPr>
                        <w:rFonts w:ascii="Cambria Math" w:hAnsiTheme="minorEastAsia" w:eastAsiaTheme="minorEastAsia"/>
                        <w:i/>
                        <w:kern w:val="0"/>
                        <w:szCs w:val="21"/>
                      </w:rPr>
                    </m:ctrlPr>
                  </m:dPr>
                  <m:e>
                    <m:r>
                      <m:rPr/>
                      <w:rPr>
                        <w:rFonts w:ascii="Cambria Math" w:hAnsi="Cambria Math" w:eastAsiaTheme="minorEastAsia"/>
                        <w:kern w:val="0"/>
                        <w:szCs w:val="21"/>
                      </w:rPr>
                      <m:t>H</m:t>
                    </m:r>
                    <m:ctrlPr>
                      <w:rPr>
                        <w:rFonts w:ascii="Cambria Math" w:hAnsiTheme="minorEastAsia" w:eastAsiaTheme="minorEastAsia"/>
                        <w:i/>
                        <w:kern w:val="0"/>
                        <w:szCs w:val="21"/>
                      </w:rPr>
                    </m:ctrlPr>
                  </m:e>
                </m:d>
              </m:oMath>
            </m:oMathPara>
          </w:p>
        </w:tc>
        <w:tc>
          <w:tcPr>
            <w:tcW w:w="2463" w:type="dxa"/>
          </w:tcPr>
          <w:p w14:paraId="7FBBA568">
            <w:pPr>
              <w:spacing w:line="360" w:lineRule="auto"/>
              <w:rPr>
                <w:rFonts w:asciiTheme="minorEastAsia" w:hAnsiTheme="minorEastAsia" w:eastAsiaTheme="minorEastAsia"/>
                <w:kern w:val="0"/>
                <w:szCs w:val="21"/>
              </w:rPr>
            </w:pPr>
            <w:r>
              <w:rPr>
                <w:rFonts w:asciiTheme="minorEastAsia" w:hAnsiTheme="minorEastAsia" w:eastAsiaTheme="minorEastAsia"/>
                <w:kern w:val="0"/>
                <w:szCs w:val="21"/>
              </w:rPr>
              <w:t>恒温槽</w:t>
            </w:r>
          </w:p>
        </w:tc>
        <w:tc>
          <w:tcPr>
            <w:tcW w:w="2183" w:type="dxa"/>
          </w:tcPr>
          <w:p w14:paraId="014396EC">
            <w:pPr>
              <w:spacing w:line="360" w:lineRule="auto"/>
              <w:jc w:val="center"/>
              <w:rPr>
                <w:rFonts w:asciiTheme="minorEastAsia" w:hAnsiTheme="minorEastAsia" w:eastAsiaTheme="minorEastAsia"/>
                <w:kern w:val="0"/>
                <w:szCs w:val="21"/>
              </w:rPr>
            </w:pPr>
            <w:r>
              <w:rPr>
                <w:rFonts w:asciiTheme="minorEastAsia" w:hAnsiTheme="minorEastAsia" w:eastAsiaTheme="minorEastAsia"/>
                <w:kern w:val="0"/>
                <w:szCs w:val="21"/>
              </w:rPr>
              <w:t>0.0</w:t>
            </w:r>
            <w:r>
              <w:rPr>
                <w:rFonts w:hint="eastAsia" w:asciiTheme="minorEastAsia" w:hAnsiTheme="minorEastAsia" w:eastAsiaTheme="minorEastAsia"/>
                <w:kern w:val="0"/>
                <w:szCs w:val="21"/>
              </w:rPr>
              <w:t>129</w:t>
            </w:r>
          </w:p>
        </w:tc>
        <w:tc>
          <w:tcPr>
            <w:tcW w:w="692" w:type="dxa"/>
          </w:tcPr>
          <w:p w14:paraId="409EE8A1">
            <w:pPr>
              <w:spacing w:line="360" w:lineRule="auto"/>
              <w:rPr>
                <w:rFonts w:asciiTheme="minorEastAsia" w:hAnsiTheme="minorEastAsia" w:eastAsiaTheme="minorEastAsia"/>
                <w:kern w:val="0"/>
                <w:szCs w:val="21"/>
              </w:rPr>
            </w:pPr>
          </w:p>
        </w:tc>
        <w:tc>
          <w:tcPr>
            <w:tcW w:w="1474" w:type="dxa"/>
          </w:tcPr>
          <w:p w14:paraId="23260F35">
            <w:pPr>
              <w:spacing w:line="360" w:lineRule="auto"/>
              <w:rPr>
                <w:rFonts w:asciiTheme="minorEastAsia" w:hAnsiTheme="minorEastAsia" w:eastAsiaTheme="minorEastAsia"/>
                <w:kern w:val="0"/>
                <w:szCs w:val="21"/>
              </w:rPr>
            </w:pPr>
          </w:p>
        </w:tc>
      </w:tr>
    </w:tbl>
    <w:p w14:paraId="0E58091E">
      <w:pPr>
        <w:spacing w:line="360" w:lineRule="auto"/>
        <w:ind w:firstLine="465"/>
        <w:rPr>
          <w:sz w:val="24"/>
        </w:rPr>
      </w:pPr>
      <w:r>
        <w:rPr>
          <w:sz w:val="24"/>
        </w:rPr>
        <w:t>根据式</w:t>
      </w:r>
      <w:r>
        <w:rPr>
          <w:rFonts w:hint="eastAsia"/>
          <w:sz w:val="24"/>
        </w:rPr>
        <w:t>E</w:t>
      </w:r>
      <w:r>
        <w:rPr>
          <w:sz w:val="24"/>
        </w:rPr>
        <w:t>.4和表</w:t>
      </w:r>
      <w:r>
        <w:rPr>
          <w:rFonts w:hint="eastAsia"/>
          <w:sz w:val="24"/>
        </w:rPr>
        <w:t>E</w:t>
      </w:r>
      <w:r>
        <w:rPr>
          <w:sz w:val="24"/>
        </w:rPr>
        <w:t>.3，得到温度测量系统示值误差校准的合成标准不确定度为</w:t>
      </w:r>
    </w:p>
    <w:p w14:paraId="795EF69F">
      <w:pPr>
        <w:spacing w:line="360" w:lineRule="auto"/>
        <w:ind w:firstLine="465"/>
        <w:jc w:val="right"/>
        <w:rPr>
          <w:sz w:val="24"/>
        </w:rPr>
      </w:pPr>
      <w:r>
        <w:rPr>
          <w:position w:val="-14"/>
          <w:sz w:val="24"/>
        </w:rPr>
        <w:object>
          <v:shape id="_x0000_i1111" o:spt="75" type="#_x0000_t75" style="height:23.15pt;width:142.3pt;" o:ole="t" filled="f" o:preferrelative="t" stroked="f" coordsize="21600,21600">
            <v:path/>
            <v:fill on="f" focussize="0,0"/>
            <v:stroke on="f" joinstyle="miter"/>
            <v:imagedata r:id="rId169" o:title=""/>
            <o:lock v:ext="edit" aspectratio="t"/>
            <w10:wrap type="none"/>
            <w10:anchorlock/>
          </v:shape>
          <o:OLEObject Type="Embed" ProgID="Equation.DSMT4" ShapeID="_x0000_i1111" DrawAspect="Content" ObjectID="_1468075811" r:id="rId168">
            <o:LockedField>false</o:LockedField>
          </o:OLEObject>
        </w:object>
      </w:r>
      <w:r>
        <w:rPr>
          <w:rFonts w:hint="eastAsia"/>
          <w:sz w:val="24"/>
        </w:rPr>
        <w:t>=0.0691℃</w:t>
      </w:r>
      <w:r>
        <w:rPr>
          <w:sz w:val="24"/>
        </w:rPr>
        <w:t xml:space="preserve">      （</w:t>
      </w:r>
      <w:r>
        <w:rPr>
          <w:rFonts w:hint="eastAsia"/>
          <w:sz w:val="24"/>
        </w:rPr>
        <w:t>E</w:t>
      </w:r>
      <w:r>
        <w:rPr>
          <w:sz w:val="24"/>
        </w:rPr>
        <w:t>.</w:t>
      </w:r>
      <w:r>
        <w:rPr>
          <w:rFonts w:hint="eastAsia"/>
          <w:sz w:val="24"/>
        </w:rPr>
        <w:t>13</w:t>
      </w:r>
      <w:r>
        <w:rPr>
          <w:sz w:val="24"/>
        </w:rPr>
        <w:t>）</w:t>
      </w:r>
    </w:p>
    <w:p w14:paraId="05D36116">
      <w:pPr>
        <w:spacing w:line="360" w:lineRule="auto"/>
        <w:jc w:val="left"/>
        <w:rPr>
          <w:rFonts w:ascii="黑体" w:hAnsi="黑体" w:eastAsia="黑体"/>
          <w:sz w:val="24"/>
        </w:rPr>
      </w:pPr>
      <w:r>
        <w:rPr>
          <w:rFonts w:hint="eastAsia" w:ascii="黑体" w:hAnsi="黑体" w:eastAsia="黑体"/>
          <w:sz w:val="24"/>
        </w:rPr>
        <w:t>E</w:t>
      </w:r>
      <w:r>
        <w:rPr>
          <w:rFonts w:ascii="黑体" w:hAnsi="黑体" w:eastAsia="黑体"/>
          <w:sz w:val="24"/>
        </w:rPr>
        <w:t>.5 扩展不确定度</w:t>
      </w:r>
    </w:p>
    <w:p w14:paraId="325D4C82">
      <w:pPr>
        <w:ind w:firstLine="480" w:firstLineChars="200"/>
        <w:rPr>
          <w:rFonts w:eastAsiaTheme="majorEastAsia"/>
          <w:sz w:val="24"/>
        </w:rPr>
      </w:pPr>
      <w:r>
        <w:rPr>
          <w:rFonts w:hAnsiTheme="majorEastAsia" w:eastAsiaTheme="majorEastAsia"/>
          <w:sz w:val="24"/>
        </w:rPr>
        <w:t>取包含因子</w:t>
      </w:r>
      <w:r>
        <w:rPr>
          <w:rFonts w:hint="eastAsia" w:eastAsiaTheme="minorEastAsia"/>
          <w:b w:val="0"/>
          <w:i/>
          <w:iCs/>
          <w:sz w:val="24"/>
          <w:lang w:val="en-US" w:eastAsia="zh-CN"/>
        </w:rPr>
        <w:t>k</w:t>
      </w:r>
      <w:r>
        <w:rPr>
          <w:rFonts w:hint="eastAsia" w:eastAsiaTheme="minorEastAsia"/>
          <w:b w:val="0"/>
          <w:i w:val="0"/>
          <w:sz w:val="24"/>
          <w:lang w:val="en-US" w:eastAsia="zh-CN"/>
        </w:rPr>
        <w:t>=2</w:t>
      </w:r>
      <w:r>
        <w:rPr>
          <w:rFonts w:hAnsiTheme="majorEastAsia" w:eastAsiaTheme="majorEastAsia"/>
          <w:sz w:val="24"/>
        </w:rPr>
        <w:t>，则</w:t>
      </w:r>
      <w:r>
        <w:rPr>
          <w:rFonts w:hint="eastAsia" w:hAnsiTheme="majorEastAsia" w:eastAsiaTheme="majorEastAsia"/>
          <w:sz w:val="24"/>
          <w:lang w:val="en-US" w:eastAsia="zh-CN"/>
        </w:rPr>
        <w:t>水温测量设备</w:t>
      </w:r>
      <w:r>
        <w:rPr>
          <w:rFonts w:hAnsiTheme="majorEastAsia" w:eastAsiaTheme="majorEastAsia"/>
          <w:sz w:val="24"/>
        </w:rPr>
        <w:t>示值误差校准的扩展不确定度为</w:t>
      </w:r>
    </w:p>
    <w:p w14:paraId="7449E891">
      <w:pPr>
        <w:wordWrap w:val="0"/>
        <w:spacing w:line="360" w:lineRule="auto"/>
        <w:jc w:val="right"/>
        <w:rPr>
          <w:sz w:val="24"/>
        </w:rPr>
      </w:pPr>
      <w:bookmarkStart w:id="360" w:name="_Toc501548625"/>
      <w:r>
        <w:rPr>
          <w:position w:val="-14"/>
          <w:sz w:val="24"/>
        </w:rPr>
        <w:object>
          <v:shape id="_x0000_i1112" o:spt="75" type="#_x0000_t75" style="height:20.55pt;width:84.85pt;" o:ole="t" filled="f" o:preferrelative="t" stroked="f" coordsize="21600,21600">
            <v:path/>
            <v:fill on="f" focussize="0,0"/>
            <v:stroke on="f" joinstyle="miter"/>
            <v:imagedata r:id="rId171" o:title=""/>
            <o:lock v:ext="edit" aspectratio="t"/>
            <w10:wrap type="none"/>
            <w10:anchorlock/>
          </v:shape>
          <o:OLEObject Type="Embed" ProgID="Equation.DSMT4" ShapeID="_x0000_i1112" DrawAspect="Content" ObjectID="_1468075812" r:id="rId170">
            <o:LockedField>false</o:LockedField>
          </o:OLEObject>
        </w:object>
      </w:r>
      <w:r>
        <w:rPr>
          <w:rFonts w:hint="eastAsia"/>
          <w:sz w:val="24"/>
        </w:rPr>
        <w:t>=</w:t>
      </w:r>
      <w:r>
        <w:rPr>
          <w:iCs/>
          <w:sz w:val="24"/>
          <w:woUserID w:val="1"/>
        </w:rPr>
        <w:t>2×</w:t>
      </w:r>
      <w:r>
        <w:rPr>
          <w:sz w:val="24"/>
          <w:woUserID w:val="1"/>
        </w:rPr>
        <w:t>0.06</w:t>
      </w:r>
      <w:r>
        <w:rPr>
          <w:rFonts w:hint="default" w:eastAsiaTheme="minorEastAsia"/>
          <w:sz w:val="24"/>
          <w:lang w:eastAsia="zh-CN"/>
          <w:woUserID w:val="1"/>
        </w:rPr>
        <w:t>91</w:t>
      </w:r>
      <w:r>
        <w:rPr>
          <w:iCs/>
          <w:sz w:val="24"/>
          <w:woUserID w:val="1"/>
        </w:rPr>
        <w:t>≈</w:t>
      </w:r>
      <w:r>
        <w:rPr>
          <w:rFonts w:hint="default"/>
          <w:sz w:val="24"/>
          <w:woUserID w:val="1"/>
        </w:rPr>
        <w:t>0.14</w:t>
      </w:r>
      <w:r>
        <w:rPr>
          <w:rFonts w:hint="eastAsia"/>
          <w:color w:val="C00000"/>
          <w:sz w:val="24"/>
          <w:lang w:val="en-US" w:eastAsia="zh-CN"/>
        </w:rPr>
        <w:t xml:space="preserve"> </w:t>
      </w:r>
      <w:r>
        <w:rPr>
          <w:rFonts w:hint="eastAsia"/>
          <w:sz w:val="24"/>
        </w:rPr>
        <w:t>℃</w:t>
      </w:r>
      <w:r>
        <w:rPr>
          <w:sz w:val="24"/>
        </w:rPr>
        <w:t xml:space="preserve">           （</w:t>
      </w:r>
      <w:r>
        <w:rPr>
          <w:rFonts w:hint="eastAsia"/>
          <w:sz w:val="24"/>
        </w:rPr>
        <w:t>E</w:t>
      </w:r>
      <w:r>
        <w:rPr>
          <w:sz w:val="24"/>
        </w:rPr>
        <w:t>.</w:t>
      </w:r>
      <w:r>
        <w:rPr>
          <w:rFonts w:hint="eastAsia"/>
          <w:sz w:val="24"/>
        </w:rPr>
        <w:t>14</w:t>
      </w:r>
      <w:r>
        <w:rPr>
          <w:sz w:val="24"/>
        </w:rPr>
        <w:t>）</w:t>
      </w:r>
      <w:bookmarkEnd w:id="360"/>
    </w:p>
    <w:p w14:paraId="40924854">
      <w:pPr>
        <w:wordWrap/>
        <w:spacing w:line="360" w:lineRule="auto"/>
        <w:jc w:val="right"/>
        <w:rPr>
          <w:sz w:val="24"/>
        </w:rPr>
      </w:pPr>
    </w:p>
    <w:p w14:paraId="25FE853E">
      <w:pPr>
        <w:wordWrap/>
        <w:spacing w:line="360" w:lineRule="auto"/>
        <w:jc w:val="right"/>
        <w:rPr>
          <w:sz w:val="24"/>
        </w:rPr>
      </w:pPr>
    </w:p>
    <w:p w14:paraId="07D0D7C0">
      <w:pPr>
        <w:wordWrap/>
        <w:spacing w:line="360" w:lineRule="auto"/>
        <w:jc w:val="right"/>
        <w:rPr>
          <w:sz w:val="24"/>
        </w:rPr>
      </w:pPr>
    </w:p>
    <w:p w14:paraId="55A56B07">
      <w:pPr>
        <w:wordWrap/>
        <w:spacing w:line="360" w:lineRule="auto"/>
        <w:jc w:val="right"/>
        <w:rPr>
          <w:sz w:val="24"/>
        </w:rPr>
      </w:pPr>
    </w:p>
    <w:p w14:paraId="465A0F71">
      <w:pPr>
        <w:wordWrap/>
        <w:spacing w:line="360" w:lineRule="auto"/>
        <w:jc w:val="right"/>
        <w:rPr>
          <w:sz w:val="24"/>
        </w:rPr>
      </w:pPr>
    </w:p>
    <w:p w14:paraId="4A89AB67">
      <w:pPr>
        <w:wordWrap/>
        <w:spacing w:line="360" w:lineRule="auto"/>
        <w:jc w:val="right"/>
        <w:rPr>
          <w:sz w:val="24"/>
        </w:rPr>
      </w:pPr>
    </w:p>
    <w:p w14:paraId="38B5D8C1">
      <w:pPr>
        <w:wordWrap/>
        <w:spacing w:line="360" w:lineRule="auto"/>
        <w:jc w:val="right"/>
        <w:rPr>
          <w:sz w:val="24"/>
        </w:rPr>
      </w:pPr>
    </w:p>
    <w:p w14:paraId="1F8BA4E5">
      <w:pPr>
        <w:wordWrap/>
        <w:spacing w:line="360" w:lineRule="auto"/>
        <w:jc w:val="right"/>
        <w:rPr>
          <w:sz w:val="24"/>
        </w:rPr>
      </w:pPr>
    </w:p>
    <w:p w14:paraId="789F4D25">
      <w:pPr>
        <w:wordWrap/>
        <w:spacing w:line="360" w:lineRule="auto"/>
        <w:jc w:val="right"/>
        <w:rPr>
          <w:sz w:val="24"/>
        </w:rPr>
      </w:pPr>
    </w:p>
    <w:p w14:paraId="7EF10D52">
      <w:pPr>
        <w:wordWrap/>
        <w:spacing w:line="360" w:lineRule="auto"/>
        <w:jc w:val="right"/>
        <w:rPr>
          <w:sz w:val="24"/>
        </w:rPr>
      </w:pPr>
    </w:p>
    <w:p w14:paraId="2B67ADF7">
      <w:pPr>
        <w:wordWrap/>
        <w:spacing w:line="360" w:lineRule="auto"/>
        <w:jc w:val="right"/>
        <w:rPr>
          <w:sz w:val="24"/>
        </w:rPr>
      </w:pPr>
    </w:p>
    <w:p w14:paraId="428F9AAA">
      <w:pPr>
        <w:pStyle w:val="3"/>
        <w:jc w:val="left"/>
        <w:rPr>
          <w:rFonts w:ascii="黑体" w:hAnsi="黑体"/>
          <w:b w:val="0"/>
          <w:bCs w:val="0"/>
          <w:sz w:val="28"/>
          <w:lang w:val="zh-CN"/>
        </w:rPr>
      </w:pPr>
      <w:r>
        <w:rPr>
          <w:rFonts w:ascii="黑体" w:hAnsi="黑体"/>
          <w:b w:val="0"/>
          <w:bCs w:val="0"/>
          <w:sz w:val="28"/>
          <w:lang w:val="zh-CN"/>
        </w:rPr>
        <w:t>附录</w:t>
      </w:r>
      <w:r>
        <w:rPr>
          <w:rFonts w:hint="eastAsia" w:ascii="黑体" w:hAnsi="黑体"/>
          <w:b w:val="0"/>
          <w:bCs w:val="0"/>
          <w:sz w:val="28"/>
          <w:lang w:val="zh-CN"/>
        </w:rPr>
        <w:t>F</w:t>
      </w:r>
    </w:p>
    <w:p w14:paraId="30851296">
      <w:pPr>
        <w:pStyle w:val="3"/>
        <w:jc w:val="center"/>
        <w:rPr>
          <w:rFonts w:ascii="黑体" w:hAnsi="黑体"/>
          <w:b w:val="0"/>
          <w:bCs w:val="0"/>
          <w:sz w:val="28"/>
          <w:lang w:val="zh-CN"/>
        </w:rPr>
      </w:pPr>
      <w:r>
        <w:rPr>
          <w:rFonts w:hint="eastAsia" w:ascii="黑体" w:hAnsi="黑体"/>
          <w:b w:val="0"/>
          <w:bCs w:val="0"/>
          <w:sz w:val="28"/>
        </w:rPr>
        <w:t>水硬度</w:t>
      </w:r>
      <w:r>
        <w:rPr>
          <w:rFonts w:hint="eastAsia" w:ascii="黑体" w:hAnsi="黑体"/>
          <w:b w:val="0"/>
          <w:bCs w:val="0"/>
          <w:sz w:val="28"/>
          <w:lang w:val="en-US" w:eastAsia="zh-CN"/>
        </w:rPr>
        <w:t>测量设备</w:t>
      </w:r>
      <w:r>
        <w:rPr>
          <w:rFonts w:ascii="黑体" w:hAnsi="黑体"/>
          <w:b w:val="0"/>
          <w:bCs w:val="0"/>
          <w:sz w:val="28"/>
          <w:lang w:val="zh-CN"/>
        </w:rPr>
        <w:t>校准</w:t>
      </w:r>
      <w:r>
        <w:rPr>
          <w:rFonts w:hint="eastAsia" w:ascii="黑体" w:hAnsi="黑体"/>
          <w:b w:val="0"/>
          <w:bCs w:val="0"/>
          <w:sz w:val="28"/>
          <w:lang w:val="zh-CN"/>
        </w:rPr>
        <w:t>结果</w:t>
      </w:r>
      <w:r>
        <w:rPr>
          <w:rFonts w:hint="eastAsia" w:ascii="黑体" w:hAnsi="黑体"/>
          <w:b w:val="0"/>
          <w:bCs w:val="0"/>
          <w:sz w:val="28"/>
        </w:rPr>
        <w:t>测量</w:t>
      </w:r>
      <w:r>
        <w:rPr>
          <w:rFonts w:ascii="黑体" w:hAnsi="黑体"/>
          <w:b w:val="0"/>
          <w:bCs w:val="0"/>
          <w:sz w:val="28"/>
          <w:lang w:val="zh-CN"/>
        </w:rPr>
        <w:t>不确定度评定示例</w:t>
      </w:r>
    </w:p>
    <w:p w14:paraId="64CEA2E3">
      <w:pPr>
        <w:spacing w:line="360" w:lineRule="auto"/>
        <w:jc w:val="left"/>
        <w:rPr>
          <w:rFonts w:ascii="黑体" w:hAnsi="黑体" w:eastAsia="黑体"/>
          <w:sz w:val="24"/>
        </w:rPr>
      </w:pPr>
      <w:r>
        <w:rPr>
          <w:rFonts w:hint="eastAsia" w:ascii="黑体" w:hAnsi="黑体" w:eastAsia="黑体"/>
          <w:sz w:val="24"/>
        </w:rPr>
        <w:t>F</w:t>
      </w:r>
      <w:r>
        <w:rPr>
          <w:rFonts w:ascii="黑体" w:hAnsi="黑体" w:eastAsia="黑体"/>
          <w:sz w:val="24"/>
        </w:rPr>
        <w:t>.</w:t>
      </w:r>
      <w:r>
        <w:rPr>
          <w:rFonts w:hint="eastAsia" w:ascii="黑体" w:hAnsi="黑体" w:eastAsia="黑体"/>
          <w:sz w:val="24"/>
        </w:rPr>
        <w:t>1</w:t>
      </w:r>
      <w:r>
        <w:rPr>
          <w:rFonts w:ascii="黑体" w:hAnsi="黑体" w:eastAsia="黑体"/>
          <w:sz w:val="24"/>
        </w:rPr>
        <w:t xml:space="preserve"> </w:t>
      </w:r>
      <w:r>
        <w:rPr>
          <w:rFonts w:hint="eastAsia" w:ascii="黑体" w:hAnsi="黑体" w:eastAsia="黑体"/>
          <w:sz w:val="24"/>
        </w:rPr>
        <w:t>硬度计的校准</w:t>
      </w:r>
    </w:p>
    <w:p w14:paraId="4DF2CA5E">
      <w:pPr>
        <w:spacing w:line="360" w:lineRule="auto"/>
        <w:jc w:val="left"/>
        <w:rPr>
          <w:rFonts w:ascii="黑体" w:hAnsi="黑体" w:eastAsia="黑体"/>
          <w:sz w:val="24"/>
        </w:rPr>
      </w:pPr>
      <w:r>
        <w:rPr>
          <w:rFonts w:hint="eastAsia" w:ascii="黑体" w:hAnsi="黑体" w:eastAsia="黑体"/>
          <w:sz w:val="24"/>
        </w:rPr>
        <w:t>F</w:t>
      </w:r>
      <w:r>
        <w:rPr>
          <w:rFonts w:ascii="黑体" w:hAnsi="黑体" w:eastAsia="黑体"/>
          <w:sz w:val="24"/>
        </w:rPr>
        <w:t>.</w:t>
      </w:r>
      <w:r>
        <w:rPr>
          <w:rFonts w:hint="eastAsia" w:ascii="黑体" w:hAnsi="黑体" w:eastAsia="黑体"/>
          <w:sz w:val="24"/>
        </w:rPr>
        <w:t>1.1</w:t>
      </w:r>
      <w:r>
        <w:rPr>
          <w:rFonts w:ascii="黑体" w:hAnsi="黑体" w:eastAsia="黑体"/>
          <w:sz w:val="24"/>
        </w:rPr>
        <w:t xml:space="preserve"> </w:t>
      </w:r>
      <w:r>
        <w:rPr>
          <w:rFonts w:hint="eastAsia" w:ascii="黑体" w:hAnsi="黑体" w:eastAsia="黑体"/>
          <w:sz w:val="24"/>
        </w:rPr>
        <w:t>校准方法</w:t>
      </w:r>
    </w:p>
    <w:p w14:paraId="2FF532AA">
      <w:pPr>
        <w:spacing w:line="360" w:lineRule="auto"/>
        <w:ind w:firstLine="480" w:firstLineChars="200"/>
        <w:jc w:val="left"/>
        <w:rPr>
          <w:sz w:val="24"/>
        </w:rPr>
      </w:pPr>
      <w:r>
        <w:rPr>
          <w:rFonts w:hint="eastAsia"/>
          <w:sz w:val="24"/>
        </w:rPr>
        <w:t>按照说明书的要求，将硬度计调试至正常工作状态。将水硬度标准溶液配制成约为仪器测量范围</w:t>
      </w:r>
      <w:r>
        <w:rPr>
          <w:rFonts w:hint="eastAsia"/>
          <w:sz w:val="24"/>
          <w:lang w:val="en-US" w:eastAsia="zh-CN"/>
        </w:rPr>
        <w:t>（</w:t>
      </w:r>
      <w:r>
        <w:rPr>
          <w:rFonts w:hint="eastAsia"/>
          <w:sz w:val="24"/>
        </w:rPr>
        <w:t>或使用范围</w:t>
      </w:r>
      <w:r>
        <w:rPr>
          <w:rFonts w:hint="eastAsia"/>
          <w:sz w:val="24"/>
          <w:lang w:eastAsia="zh-CN"/>
        </w:rPr>
        <w:t>）</w:t>
      </w:r>
      <w:r>
        <w:rPr>
          <w:rFonts w:hint="eastAsia"/>
          <w:sz w:val="24"/>
        </w:rPr>
        <w:t>20</w:t>
      </w:r>
      <w:r>
        <w:rPr>
          <w:rFonts w:hint="eastAsia"/>
          <w:sz w:val="24"/>
          <w:lang w:val="en-US" w:eastAsia="zh-CN"/>
        </w:rPr>
        <w:t xml:space="preserve"> </w:t>
      </w:r>
      <w:r>
        <w:rPr>
          <w:rFonts w:hint="eastAsia"/>
          <w:sz w:val="24"/>
        </w:rPr>
        <w:t>%、50</w:t>
      </w:r>
      <w:r>
        <w:rPr>
          <w:rFonts w:hint="eastAsia"/>
          <w:sz w:val="24"/>
          <w:lang w:val="en-US" w:eastAsia="zh-CN"/>
        </w:rPr>
        <w:t xml:space="preserve"> </w:t>
      </w:r>
      <w:r>
        <w:rPr>
          <w:rFonts w:hint="eastAsia"/>
          <w:sz w:val="24"/>
        </w:rPr>
        <w:t>%和80</w:t>
      </w:r>
      <w:r>
        <w:rPr>
          <w:rFonts w:hint="eastAsia"/>
          <w:sz w:val="24"/>
          <w:lang w:val="en-US" w:eastAsia="zh-CN"/>
        </w:rPr>
        <w:t xml:space="preserve"> </w:t>
      </w:r>
      <w:r>
        <w:rPr>
          <w:rFonts w:hint="eastAsia"/>
          <w:sz w:val="24"/>
        </w:rPr>
        <w:t>%处的浓度，硬度计对每个浓度标准溶液分别独立测量3次，计算出3次测量值的算术平均值，依据公式（F.1）计算硬度计水硬度示值误差。</w:t>
      </w:r>
    </w:p>
    <w:p w14:paraId="5C7F7D13">
      <w:pPr>
        <w:spacing w:line="360" w:lineRule="auto"/>
        <w:jc w:val="left"/>
        <w:rPr>
          <w:rFonts w:ascii="黑体" w:hAnsi="黑体" w:eastAsia="黑体"/>
          <w:sz w:val="24"/>
        </w:rPr>
      </w:pPr>
      <w:r>
        <w:rPr>
          <w:rFonts w:hint="eastAsia" w:ascii="黑体" w:hAnsi="黑体" w:eastAsia="黑体"/>
          <w:sz w:val="24"/>
        </w:rPr>
        <w:t>F</w:t>
      </w:r>
      <w:r>
        <w:rPr>
          <w:rFonts w:ascii="黑体" w:hAnsi="黑体" w:eastAsia="黑体"/>
          <w:sz w:val="24"/>
        </w:rPr>
        <w:t>.</w:t>
      </w:r>
      <w:r>
        <w:rPr>
          <w:rFonts w:hint="eastAsia" w:ascii="黑体" w:hAnsi="黑体" w:eastAsia="黑体"/>
          <w:sz w:val="24"/>
        </w:rPr>
        <w:t>1.2</w:t>
      </w:r>
      <w:r>
        <w:rPr>
          <w:rFonts w:ascii="黑体" w:hAnsi="黑体" w:eastAsia="黑体"/>
          <w:sz w:val="24"/>
        </w:rPr>
        <w:t xml:space="preserve"> </w:t>
      </w:r>
      <w:r>
        <w:rPr>
          <w:rFonts w:hint="eastAsia" w:ascii="黑体" w:hAnsi="黑体" w:eastAsia="黑体"/>
          <w:sz w:val="24"/>
        </w:rPr>
        <w:t>校准用标准物质和校准对象</w:t>
      </w:r>
    </w:p>
    <w:p w14:paraId="00664DC4">
      <w:pPr>
        <w:spacing w:line="360" w:lineRule="auto"/>
        <w:ind w:firstLine="480" w:firstLineChars="200"/>
        <w:jc w:val="left"/>
        <w:rPr>
          <w:rFonts w:hint="eastAsia"/>
          <w:sz w:val="24"/>
        </w:rPr>
      </w:pPr>
      <w:r>
        <w:rPr>
          <w:rFonts w:hint="eastAsia"/>
          <w:sz w:val="24"/>
        </w:rPr>
        <w:t>标准物质：GBW（E）080224水硬度标准物质，标称值4500 mg/L，相对扩展不确定度</w:t>
      </w:r>
      <w:r>
        <w:rPr>
          <w:rFonts w:hint="eastAsia"/>
          <w:i/>
          <w:iCs/>
          <w:sz w:val="24"/>
          <w:lang w:val="en-US" w:eastAsia="zh-CN"/>
        </w:rPr>
        <w:t>U</w:t>
      </w:r>
      <w:r>
        <w:rPr>
          <w:rFonts w:hint="eastAsia"/>
          <w:sz w:val="24"/>
          <w:vertAlign w:val="subscript"/>
          <w:lang w:val="en-US" w:eastAsia="zh-CN"/>
        </w:rPr>
        <w:t>rel</w:t>
      </w:r>
      <w:r>
        <w:rPr>
          <w:rFonts w:hint="eastAsia"/>
          <w:sz w:val="24"/>
          <w:lang w:val="en-US" w:eastAsia="zh-CN"/>
        </w:rPr>
        <w:t>=</w:t>
      </w:r>
      <w:r>
        <w:rPr>
          <w:rFonts w:hint="eastAsia"/>
          <w:sz w:val="24"/>
        </w:rPr>
        <w:t>1.5</w:t>
      </w:r>
      <w:r>
        <w:rPr>
          <w:rFonts w:hint="eastAsia"/>
          <w:sz w:val="24"/>
          <w:lang w:val="en-US" w:eastAsia="zh-CN"/>
        </w:rPr>
        <w:t xml:space="preserve"> </w:t>
      </w:r>
      <w:r>
        <w:rPr>
          <w:rFonts w:hint="eastAsia"/>
          <w:sz w:val="24"/>
        </w:rPr>
        <w:t>%，</w:t>
      </w:r>
      <w:r>
        <w:rPr>
          <w:rFonts w:hint="eastAsia"/>
          <w:i/>
          <w:iCs/>
          <w:sz w:val="24"/>
        </w:rPr>
        <w:t>k</w:t>
      </w:r>
      <w:r>
        <w:rPr>
          <w:rFonts w:hint="eastAsia"/>
          <w:sz w:val="24"/>
        </w:rPr>
        <w:t>=2。</w:t>
      </w:r>
    </w:p>
    <w:p w14:paraId="4A2580E3">
      <w:pPr>
        <w:spacing w:line="360" w:lineRule="auto"/>
        <w:ind w:firstLine="480" w:firstLineChars="200"/>
        <w:jc w:val="left"/>
        <w:rPr>
          <w:rFonts w:hint="eastAsia"/>
          <w:sz w:val="24"/>
        </w:rPr>
      </w:pPr>
      <w:r>
        <w:rPr>
          <w:rFonts w:hint="eastAsia"/>
          <w:sz w:val="24"/>
        </w:rPr>
        <w:t>校准对象</w:t>
      </w:r>
      <w:r>
        <w:rPr>
          <w:rFonts w:hint="eastAsia"/>
          <w:sz w:val="24"/>
          <w:lang w:eastAsia="zh-CN"/>
        </w:rPr>
        <w:t>：</w:t>
      </w:r>
      <w:r>
        <w:rPr>
          <w:rFonts w:hint="eastAsia"/>
          <w:sz w:val="24"/>
        </w:rPr>
        <w:t>本次测量以对测量范围为（200~500）mg/L的水质硬度计进行校准的过程为例。</w:t>
      </w:r>
    </w:p>
    <w:p w14:paraId="322D7A51">
      <w:pPr>
        <w:spacing w:line="360" w:lineRule="auto"/>
        <w:jc w:val="left"/>
        <w:rPr>
          <w:rFonts w:hint="eastAsia" w:ascii="黑体" w:hAnsi="黑体" w:eastAsia="黑体"/>
          <w:sz w:val="24"/>
        </w:rPr>
      </w:pPr>
      <w:r>
        <w:rPr>
          <w:rFonts w:hint="eastAsia" w:ascii="黑体" w:hAnsi="黑体" w:eastAsia="黑体"/>
          <w:sz w:val="24"/>
        </w:rPr>
        <w:t>F</w:t>
      </w:r>
      <w:r>
        <w:rPr>
          <w:rFonts w:ascii="黑体" w:hAnsi="黑体" w:eastAsia="黑体"/>
          <w:sz w:val="24"/>
        </w:rPr>
        <w:t>.</w:t>
      </w:r>
      <w:r>
        <w:rPr>
          <w:rFonts w:hint="eastAsia" w:ascii="黑体" w:hAnsi="黑体" w:eastAsia="黑体"/>
          <w:sz w:val="24"/>
        </w:rPr>
        <w:t>2</w:t>
      </w:r>
      <w:r>
        <w:rPr>
          <w:rFonts w:ascii="黑体" w:hAnsi="黑体" w:eastAsia="黑体"/>
          <w:sz w:val="24"/>
        </w:rPr>
        <w:t xml:space="preserve"> </w:t>
      </w:r>
      <w:r>
        <w:rPr>
          <w:rFonts w:hint="eastAsia" w:ascii="黑体" w:hAnsi="黑体" w:eastAsia="黑体"/>
          <w:sz w:val="24"/>
        </w:rPr>
        <w:t>测量模型</w:t>
      </w:r>
    </w:p>
    <w:p w14:paraId="5C8DD2B2">
      <w:pPr>
        <w:adjustRightInd w:val="0"/>
        <w:spacing w:line="440" w:lineRule="exact"/>
        <w:jc w:val="right"/>
        <w:rPr>
          <w:sz w:val="24"/>
        </w:rPr>
      </w:pPr>
      <w:r>
        <w:rPr>
          <w:rFonts w:ascii="Cambria Math" w:hAnsi="Cambria Math"/>
          <w:b w:val="0"/>
          <w:i w:val="0"/>
          <w:position w:val="-12"/>
          <w:sz w:val="24"/>
        </w:rPr>
        <w:object>
          <v:shape id="_x0000_i1113" o:spt="75" type="#_x0000_t75" style="height:20pt;width:53pt;" o:ole="t" filled="f" o:preferrelative="t" stroked="f" coordsize="21600,21600">
            <v:path/>
            <v:fill on="f" focussize="0,0"/>
            <v:stroke on="f"/>
            <v:imagedata r:id="rId173" o:title=""/>
            <o:lock v:ext="edit" aspectratio="t"/>
            <w10:wrap type="none"/>
            <w10:anchorlock/>
          </v:shape>
          <o:OLEObject Type="Embed" ProgID="Equation.KSEE3" ShapeID="_x0000_i1113" DrawAspect="Content" ObjectID="_1468075813" r:id="rId172">
            <o:LockedField>false</o:LockedField>
          </o:OLEObject>
        </w:object>
      </w:r>
      <w:r>
        <w:rPr>
          <w:rFonts w:hint="eastAsia" w:ascii="Cambria Math" w:hAnsi="Cambria Math"/>
          <w:sz w:val="24"/>
        </w:rPr>
        <w:t xml:space="preserve">                        </w:t>
      </w:r>
      <w:r>
        <w:rPr>
          <w:rFonts w:hAnsi="Cambria Math"/>
          <w:sz w:val="24"/>
        </w:rPr>
        <w:t>（</w:t>
      </w:r>
      <w:r>
        <w:rPr>
          <w:rFonts w:hint="eastAsia" w:hAnsi="Cambria Math"/>
          <w:sz w:val="24"/>
        </w:rPr>
        <w:t>F.1</w:t>
      </w:r>
      <w:r>
        <w:rPr>
          <w:rFonts w:hAnsi="Cambria Math"/>
          <w:sz w:val="24"/>
        </w:rPr>
        <w:t>）</w:t>
      </w:r>
    </w:p>
    <w:p w14:paraId="7810FB17">
      <w:pPr>
        <w:adjustRightInd w:val="0"/>
        <w:spacing w:line="360" w:lineRule="auto"/>
        <w:jc w:val="left"/>
        <w:rPr>
          <w:rFonts w:ascii="宋体" w:hAnsi="宋体"/>
          <w:sz w:val="24"/>
        </w:rPr>
      </w:pPr>
      <w:r>
        <w:rPr>
          <w:rFonts w:hint="eastAsia" w:hAnsi="Cambria Math"/>
          <w:sz w:val="24"/>
        </w:rPr>
        <w:t xml:space="preserve">    </w:t>
      </w:r>
      <w:r>
        <w:rPr>
          <w:rFonts w:hint="eastAsia" w:ascii="宋体" w:hAnsi="宋体"/>
          <w:sz w:val="24"/>
        </w:rPr>
        <w:t>式中：</w:t>
      </w:r>
    </w:p>
    <w:p w14:paraId="6B5285FA">
      <w:pPr>
        <w:spacing w:line="360" w:lineRule="auto"/>
        <w:ind w:firstLine="480" w:firstLineChars="200"/>
        <w:rPr>
          <w:rFonts w:ascii="宋体" w:hAnsi="宋体"/>
          <w:sz w:val="24"/>
        </w:rPr>
      </w:pPr>
      <w:r>
        <w:rPr>
          <w:rFonts w:ascii="Cambria Math" w:hAnsi="Cambria Math"/>
          <w:b w:val="0"/>
          <w:i w:val="0"/>
          <w:position w:val="-6"/>
          <w:sz w:val="24"/>
        </w:rPr>
        <w:object>
          <v:shape id="_x0000_i1114" o:spt="75" type="#_x0000_t75" style="height:13.95pt;width:17pt;" o:ole="t" filled="f" o:preferrelative="t" stroked="f" coordsize="21600,21600">
            <v:path/>
            <v:fill on="f" focussize="0,0"/>
            <v:stroke on="f"/>
            <v:imagedata r:id="rId175" o:title=""/>
            <o:lock v:ext="edit" aspectratio="t"/>
            <w10:wrap type="none"/>
            <w10:anchorlock/>
          </v:shape>
          <o:OLEObject Type="Embed" ProgID="Equation.KSEE3" ShapeID="_x0000_i1114" DrawAspect="Content" ObjectID="_1468075814" r:id="rId174">
            <o:LockedField>false</o:LockedField>
          </o:OLEObject>
        </w:object>
      </w:r>
      <w:r>
        <w:rPr>
          <w:rFonts w:hint="eastAsia" w:ascii="宋体" w:hAnsi="宋体"/>
          <w:sz w:val="24"/>
        </w:rPr>
        <w:t>——示值绝对误差</w:t>
      </w:r>
      <w:r>
        <w:rPr>
          <w:rFonts w:hAnsi="宋体"/>
          <w:sz w:val="24"/>
        </w:rPr>
        <w:t>，</w:t>
      </w:r>
      <w:r>
        <w:rPr>
          <w:rFonts w:hint="eastAsia"/>
          <w:sz w:val="24"/>
        </w:rPr>
        <w:t>mg/L或mmol/L</w:t>
      </w:r>
      <w:r>
        <w:rPr>
          <w:rFonts w:hint="eastAsia" w:ascii="宋体" w:hAnsi="宋体"/>
          <w:sz w:val="24"/>
        </w:rPr>
        <w:t>；</w:t>
      </w:r>
    </w:p>
    <w:p w14:paraId="7131B963">
      <w:pPr>
        <w:spacing w:line="440" w:lineRule="exact"/>
        <w:ind w:firstLine="480" w:firstLineChars="200"/>
        <w:rPr>
          <w:rFonts w:hint="eastAsia" w:ascii="宋体" w:hAnsi="宋体"/>
          <w:sz w:val="24"/>
        </w:rPr>
      </w:pPr>
      <w:bookmarkStart w:id="361" w:name="_Hlk182121785"/>
      <w:r>
        <w:rPr>
          <w:rFonts w:ascii="Cambria Math" w:hAnsi="Cambria Math"/>
          <w:b w:val="0"/>
          <w:i w:val="0"/>
          <w:position w:val="-6"/>
          <w:sz w:val="24"/>
        </w:rPr>
        <w:object>
          <v:shape id="_x0000_i1115" o:spt="75" type="#_x0000_t75" style="height:17pt;width:9pt;" o:ole="t" filled="f" o:preferrelative="t" stroked="f" coordsize="21600,21600">
            <v:path/>
            <v:fill on="f" focussize="0,0"/>
            <v:stroke on="f"/>
            <v:imagedata r:id="rId177" o:title=""/>
            <o:lock v:ext="edit" aspectratio="t"/>
            <w10:wrap type="none"/>
            <w10:anchorlock/>
          </v:shape>
          <o:OLEObject Type="Embed" ProgID="Equation.KSEE3" ShapeID="_x0000_i1115" DrawAspect="Content" ObjectID="_1468075815" r:id="rId176">
            <o:LockedField>false</o:LockedField>
          </o:OLEObject>
        </w:object>
      </w:r>
      <w:bookmarkEnd w:id="361"/>
      <w:r>
        <w:rPr>
          <w:rFonts w:hint="eastAsia" w:ascii="宋体" w:hAnsi="宋体"/>
          <w:sz w:val="24"/>
        </w:rPr>
        <w:t>——</w:t>
      </w:r>
      <w:r>
        <w:rPr>
          <w:sz w:val="24"/>
        </w:rPr>
        <w:t>3次测量结果的算数平均值</w:t>
      </w:r>
      <w:r>
        <w:rPr>
          <w:rFonts w:hint="eastAsia" w:ascii="宋体" w:hAnsi="宋体"/>
          <w:sz w:val="24"/>
        </w:rPr>
        <w:t>，</w:t>
      </w:r>
      <w:r>
        <w:rPr>
          <w:rFonts w:hint="eastAsia"/>
          <w:sz w:val="24"/>
        </w:rPr>
        <w:t>mg/L或mmol/L</w:t>
      </w:r>
      <w:r>
        <w:rPr>
          <w:rFonts w:hint="eastAsia" w:ascii="宋体" w:hAnsi="宋体"/>
          <w:sz w:val="24"/>
        </w:rPr>
        <w:t>；</w:t>
      </w:r>
    </w:p>
    <w:p w14:paraId="4F02E627">
      <w:pPr>
        <w:spacing w:line="440" w:lineRule="exact"/>
        <w:ind w:firstLine="480" w:firstLineChars="200"/>
        <w:rPr>
          <w:rFonts w:hint="eastAsia" w:ascii="宋体" w:hAnsi="宋体"/>
          <w:sz w:val="24"/>
        </w:rPr>
      </w:pPr>
      <w:r>
        <w:rPr>
          <w:rFonts w:ascii="Cambria Math" w:hAnsi="Cambria Math"/>
          <w:b w:val="0"/>
          <w:i w:val="0"/>
          <w:position w:val="-12"/>
          <w:sz w:val="24"/>
        </w:rPr>
        <w:object>
          <v:shape id="_x0000_i1116" o:spt="75" type="#_x0000_t75" style="height:18pt;width:13pt;" o:ole="t" filled="f" o:preferrelative="t" stroked="f" coordsize="21600,21600">
            <v:path/>
            <v:fill on="f" focussize="0,0"/>
            <v:stroke on="f"/>
            <v:imagedata r:id="rId179" o:title=""/>
            <o:lock v:ext="edit" aspectratio="t"/>
            <w10:wrap type="none"/>
            <w10:anchorlock/>
          </v:shape>
          <o:OLEObject Type="Embed" ProgID="Equation.KSEE3" ShapeID="_x0000_i1116" DrawAspect="Content" ObjectID="_1468075816" r:id="rId178">
            <o:LockedField>false</o:LockedField>
          </o:OLEObject>
        </w:object>
      </w:r>
      <m:oMath>
        <m:r>
          <m:rPr/>
          <w:rPr>
            <w:rFonts w:hint="eastAsia" w:ascii="宋体" w:hAnsi="宋体"/>
            <w:sz w:val="24"/>
          </w:rPr>
          <m:t>——</m:t>
        </m:r>
      </m:oMath>
      <w:r>
        <w:rPr>
          <w:rFonts w:hint="eastAsia" w:hAnsi="宋体"/>
          <w:i w:val="0"/>
          <w:sz w:val="24"/>
          <w:lang w:val="en-US" w:eastAsia="zh-CN"/>
        </w:rPr>
        <w:t>标准溶液浓度</w:t>
      </w:r>
      <w:r>
        <w:rPr>
          <w:sz w:val="24"/>
        </w:rPr>
        <w:t>值</w:t>
      </w:r>
      <w:r>
        <w:rPr>
          <w:rFonts w:hint="eastAsia" w:ascii="宋体" w:hAnsi="宋体"/>
          <w:sz w:val="24"/>
        </w:rPr>
        <w:t>，</w:t>
      </w:r>
      <w:r>
        <w:rPr>
          <w:rFonts w:hint="eastAsia"/>
          <w:sz w:val="24"/>
        </w:rPr>
        <w:t>mg/L或mmol/L</w:t>
      </w:r>
    </w:p>
    <w:p w14:paraId="644B129C">
      <w:pPr>
        <w:spacing w:line="440" w:lineRule="exact"/>
        <w:ind w:firstLine="480" w:firstLineChars="200"/>
        <w:rPr>
          <w:rFonts w:hint="eastAsia" w:ascii="宋体" w:hAnsi="宋体"/>
          <w:sz w:val="24"/>
        </w:rPr>
      </w:pPr>
      <w:r>
        <w:rPr>
          <w:rFonts w:hint="eastAsia" w:ascii="宋体" w:hAnsi="宋体"/>
          <w:sz w:val="24"/>
        </w:rPr>
        <w:t>其中：</w:t>
      </w:r>
      <w:r>
        <w:rPr>
          <w:sz w:val="24"/>
        </w:rPr>
        <w:t>1 mmol/L = 40 mg/L</w:t>
      </w:r>
      <w:r>
        <w:rPr>
          <w:rFonts w:hint="eastAsia"/>
          <w:sz w:val="24"/>
        </w:rPr>
        <w:t>（</w:t>
      </w:r>
      <w:r>
        <w:rPr>
          <w:sz w:val="24"/>
        </w:rPr>
        <w:t>1 mmol Ca²</w:t>
      </w:r>
      <w:r>
        <w:rPr>
          <w:rFonts w:hint="eastAsia" w:ascii="MS Gothic" w:hAnsi="MS Gothic" w:eastAsia="MS Gothic" w:cs="MS Gothic"/>
          <w:sz w:val="24"/>
        </w:rPr>
        <w:t>⁺</w:t>
      </w:r>
      <w:r>
        <w:rPr>
          <w:rFonts w:hint="eastAsia"/>
          <w:sz w:val="24"/>
        </w:rPr>
        <w:t>的质量为</w:t>
      </w:r>
      <w:r>
        <w:rPr>
          <w:sz w:val="24"/>
        </w:rPr>
        <w:t>40 mg</w:t>
      </w:r>
      <w:r>
        <w:rPr>
          <w:rFonts w:hint="eastAsia"/>
          <w:sz w:val="24"/>
        </w:rPr>
        <w:t>）</w:t>
      </w:r>
      <w:r>
        <w:rPr>
          <w:rFonts w:hint="eastAsia" w:ascii="MS Gothic" w:hAnsi="MS Gothic" w:eastAsia="MS Gothic" w:cs="MS Gothic"/>
          <w:sz w:val="24"/>
        </w:rPr>
        <w:t>‌</w:t>
      </w:r>
    </w:p>
    <w:p w14:paraId="0B6C49D6">
      <w:pPr>
        <w:spacing w:line="360" w:lineRule="auto"/>
        <w:jc w:val="left"/>
        <w:rPr>
          <w:rFonts w:ascii="黑体" w:hAnsi="黑体" w:eastAsia="黑体"/>
          <w:sz w:val="24"/>
        </w:rPr>
      </w:pPr>
      <w:r>
        <w:rPr>
          <w:rFonts w:hint="eastAsia" w:ascii="黑体" w:hAnsi="黑体" w:eastAsia="黑体"/>
          <w:sz w:val="24"/>
        </w:rPr>
        <w:t>F</w:t>
      </w:r>
      <w:r>
        <w:rPr>
          <w:rFonts w:ascii="黑体" w:hAnsi="黑体" w:eastAsia="黑体"/>
          <w:sz w:val="24"/>
        </w:rPr>
        <w:t>.</w:t>
      </w:r>
      <w:r>
        <w:rPr>
          <w:rFonts w:hint="eastAsia" w:ascii="黑体" w:hAnsi="黑体" w:eastAsia="黑体"/>
          <w:sz w:val="24"/>
        </w:rPr>
        <w:t>3</w:t>
      </w:r>
      <w:r>
        <w:rPr>
          <w:rFonts w:ascii="黑体" w:hAnsi="黑体" w:eastAsia="黑体"/>
          <w:sz w:val="24"/>
        </w:rPr>
        <w:t xml:space="preserve"> </w:t>
      </w:r>
      <w:r>
        <w:rPr>
          <w:rFonts w:hint="eastAsia" w:ascii="黑体" w:hAnsi="黑体" w:eastAsia="黑体"/>
          <w:sz w:val="24"/>
        </w:rPr>
        <w:t>测量不确定度来源</w:t>
      </w:r>
    </w:p>
    <w:p w14:paraId="2466C8CD">
      <w:pPr>
        <w:spacing w:line="360" w:lineRule="auto"/>
        <w:ind w:firstLine="480" w:firstLineChars="200"/>
        <w:jc w:val="left"/>
        <w:rPr>
          <w:rFonts w:hint="eastAsia"/>
          <w:sz w:val="24"/>
        </w:rPr>
      </w:pPr>
      <w:r>
        <w:rPr>
          <w:rFonts w:hint="eastAsia"/>
          <w:sz w:val="24"/>
        </w:rPr>
        <w:t>输入量</w:t>
      </w:r>
      <w:r>
        <w:rPr>
          <w:rFonts w:ascii="Cambria Math" w:hAnsi="Cambria Math"/>
          <w:b w:val="0"/>
          <w:i w:val="0"/>
          <w:position w:val="-12"/>
          <w:sz w:val="24"/>
        </w:rPr>
        <w:object>
          <v:shape id="_x0000_i1117" o:spt="75" type="#_x0000_t75" style="height:18pt;width:13pt;" o:ole="t" filled="f" o:preferrelative="t" stroked="f" coordsize="21600,21600">
            <v:path/>
            <v:fill on="f" focussize="0,0"/>
            <v:stroke on="f"/>
            <v:imagedata r:id="rId181" o:title=""/>
            <o:lock v:ext="edit" aspectratio="t"/>
            <w10:wrap type="none"/>
            <w10:anchorlock/>
          </v:shape>
          <o:OLEObject Type="Embed" ProgID="Equation.KSEE3" ShapeID="_x0000_i1117" DrawAspect="Content" ObjectID="_1468075817" r:id="rId180">
            <o:LockedField>false</o:LockedField>
          </o:OLEObject>
        </w:object>
      </w:r>
      <w:r>
        <w:rPr>
          <w:rFonts w:hint="eastAsia"/>
          <w:sz w:val="24"/>
        </w:rPr>
        <w:t>的不确定度来源主要是国家标准物质引入的标准不确定度和溶液稀释引入的标准不确定度。</w:t>
      </w:r>
    </w:p>
    <w:p w14:paraId="79BD49D7">
      <w:pPr>
        <w:spacing w:line="360" w:lineRule="auto"/>
        <w:ind w:firstLine="480" w:firstLineChars="200"/>
        <w:jc w:val="left"/>
        <w:rPr>
          <w:rFonts w:hint="eastAsia"/>
          <w:sz w:val="24"/>
        </w:rPr>
      </w:pPr>
      <w:r>
        <w:rPr>
          <w:rFonts w:hint="eastAsia"/>
          <w:sz w:val="24"/>
        </w:rPr>
        <w:t>输入量</w:t>
      </w:r>
      <w:r>
        <w:rPr>
          <w:rFonts w:ascii="Cambria Math" w:hAnsi="Cambria Math"/>
          <w:b w:val="0"/>
          <w:i w:val="0"/>
          <w:position w:val="-6"/>
          <w:sz w:val="24"/>
        </w:rPr>
        <w:object>
          <v:shape id="_x0000_i1118" o:spt="75" type="#_x0000_t75" style="height:17pt;width:9pt;" o:ole="t" filled="f" o:preferrelative="t" stroked="f" coordsize="21600,21600">
            <v:path/>
            <v:fill on="f" focussize="0,0"/>
            <v:stroke on="f"/>
            <v:imagedata r:id="rId177" o:title=""/>
            <o:lock v:ext="edit" aspectratio="t"/>
            <w10:wrap type="none"/>
            <w10:anchorlock/>
          </v:shape>
          <o:OLEObject Type="Embed" ProgID="Equation.KSEE3" ShapeID="_x0000_i1118" DrawAspect="Content" ObjectID="_1468075818" r:id="rId182">
            <o:LockedField>false</o:LockedField>
          </o:OLEObject>
        </w:object>
      </w:r>
      <w:r>
        <w:rPr>
          <w:rFonts w:hint="eastAsia"/>
          <w:sz w:val="24"/>
        </w:rPr>
        <w:t>的不确定度来源主要是测量重复性引入的标准不确定度和硬度计分辨力引入的标准不确定度。</w:t>
      </w:r>
    </w:p>
    <w:p w14:paraId="0C0B4587">
      <w:pPr>
        <w:spacing w:line="360" w:lineRule="auto"/>
        <w:jc w:val="left"/>
        <w:rPr>
          <w:rFonts w:ascii="黑体" w:hAnsi="黑体" w:eastAsia="黑体"/>
          <w:sz w:val="24"/>
        </w:rPr>
      </w:pPr>
      <w:r>
        <w:rPr>
          <w:rFonts w:hint="eastAsia" w:ascii="黑体" w:hAnsi="黑体" w:eastAsia="黑体"/>
          <w:sz w:val="24"/>
        </w:rPr>
        <w:t>F</w:t>
      </w:r>
      <w:r>
        <w:rPr>
          <w:rFonts w:ascii="黑体" w:hAnsi="黑体" w:eastAsia="黑体"/>
          <w:sz w:val="24"/>
        </w:rPr>
        <w:t>.</w:t>
      </w:r>
      <w:r>
        <w:rPr>
          <w:rFonts w:hint="eastAsia" w:ascii="黑体" w:hAnsi="黑体" w:eastAsia="黑体"/>
          <w:sz w:val="24"/>
        </w:rPr>
        <w:t>4</w:t>
      </w:r>
      <w:r>
        <w:rPr>
          <w:rFonts w:ascii="黑体" w:hAnsi="黑体" w:eastAsia="黑体"/>
          <w:sz w:val="24"/>
        </w:rPr>
        <w:t xml:space="preserve"> </w:t>
      </w:r>
      <w:r>
        <w:rPr>
          <w:rFonts w:hint="eastAsia" w:ascii="黑体" w:hAnsi="黑体" w:eastAsia="黑体"/>
          <w:sz w:val="24"/>
        </w:rPr>
        <w:t>标准不确定度的评定</w:t>
      </w:r>
    </w:p>
    <w:p w14:paraId="58C42AD7">
      <w:pPr>
        <w:spacing w:line="360" w:lineRule="auto"/>
        <w:jc w:val="left"/>
        <w:rPr>
          <w:rFonts w:hint="eastAsia" w:ascii="黑体" w:hAnsi="黑体" w:eastAsia="黑体"/>
          <w:sz w:val="24"/>
        </w:rPr>
      </w:pPr>
      <w:r>
        <w:rPr>
          <w:rFonts w:hint="eastAsia" w:ascii="黑体" w:hAnsi="黑体" w:eastAsia="黑体"/>
          <w:sz w:val="24"/>
        </w:rPr>
        <w:t>F</w:t>
      </w:r>
      <w:r>
        <w:rPr>
          <w:rFonts w:ascii="黑体" w:hAnsi="黑体" w:eastAsia="黑体"/>
          <w:sz w:val="24"/>
        </w:rPr>
        <w:t>.</w:t>
      </w:r>
      <w:r>
        <w:rPr>
          <w:rFonts w:hint="eastAsia" w:ascii="黑体" w:hAnsi="黑体" w:eastAsia="黑体"/>
          <w:sz w:val="24"/>
        </w:rPr>
        <w:t>4.1</w:t>
      </w:r>
      <w:r>
        <w:rPr>
          <w:rFonts w:ascii="黑体" w:hAnsi="黑体" w:eastAsia="黑体"/>
          <w:sz w:val="24"/>
        </w:rPr>
        <w:t xml:space="preserve"> </w:t>
      </w:r>
      <w:r>
        <w:rPr>
          <w:rFonts w:hint="eastAsia" w:ascii="黑体" w:hAnsi="黑体" w:eastAsia="黑体"/>
          <w:sz w:val="24"/>
        </w:rPr>
        <w:t>由标准物质引入的相对标准不确定度</w:t>
      </w:r>
      <w:r>
        <w:rPr>
          <w:rFonts w:hint="eastAsia"/>
          <w:position w:val="-12"/>
          <w:sz w:val="24"/>
        </w:rPr>
        <w:object>
          <v:shape id="_x0000_i1119" o:spt="75" type="#_x0000_t75" style="height:18pt;width:36pt;" o:ole="t" filled="f" o:preferrelative="t" stroked="f" coordsize="21600,21600">
            <v:path/>
            <v:fill on="f" focussize="0,0"/>
            <v:stroke on="f"/>
            <v:imagedata r:id="rId184" o:title=""/>
            <o:lock v:ext="edit" aspectratio="t"/>
            <w10:wrap type="none"/>
            <w10:anchorlock/>
          </v:shape>
          <o:OLEObject Type="Embed" ProgID="Equation.KSEE3" ShapeID="_x0000_i1119" DrawAspect="Content" ObjectID="_1468075819" r:id="rId183">
            <o:LockedField>false</o:LockedField>
          </o:OLEObject>
        </w:object>
      </w:r>
    </w:p>
    <w:p w14:paraId="292C5842">
      <w:pPr>
        <w:spacing w:line="360" w:lineRule="auto"/>
        <w:ind w:firstLine="480" w:firstLineChars="200"/>
        <w:jc w:val="left"/>
        <w:rPr>
          <w:rFonts w:hint="eastAsia"/>
          <w:sz w:val="24"/>
        </w:rPr>
      </w:pPr>
      <w:r>
        <w:rPr>
          <w:rFonts w:hint="eastAsia"/>
          <w:sz w:val="24"/>
        </w:rPr>
        <w:t>由标准物质证书中可查到，水硬度标准物质相对扩展不确定度为</w:t>
      </w:r>
      <w:r>
        <w:rPr>
          <w:rFonts w:hint="eastAsia"/>
          <w:i/>
          <w:iCs/>
          <w:sz w:val="24"/>
          <w:lang w:val="en-US" w:eastAsia="zh-CN"/>
        </w:rPr>
        <w:t>U</w:t>
      </w:r>
      <w:r>
        <w:rPr>
          <w:rFonts w:hint="eastAsia"/>
          <w:sz w:val="24"/>
          <w:vertAlign w:val="subscript"/>
          <w:lang w:val="en-US" w:eastAsia="zh-CN"/>
        </w:rPr>
        <w:t>rel</w:t>
      </w:r>
      <w:r>
        <w:rPr>
          <w:rFonts w:hint="eastAsia"/>
          <w:sz w:val="24"/>
          <w:lang w:val="en-US" w:eastAsia="zh-CN"/>
        </w:rPr>
        <w:t>=</w:t>
      </w:r>
      <w:r>
        <w:rPr>
          <w:rFonts w:hint="eastAsia"/>
          <w:sz w:val="24"/>
        </w:rPr>
        <w:t>1.5</w:t>
      </w:r>
      <w:r>
        <w:rPr>
          <w:rFonts w:hint="eastAsia"/>
          <w:sz w:val="24"/>
          <w:lang w:val="en-US" w:eastAsia="zh-CN"/>
        </w:rPr>
        <w:t xml:space="preserve"> </w:t>
      </w:r>
      <w:r>
        <w:rPr>
          <w:rFonts w:hint="eastAsia"/>
          <w:sz w:val="24"/>
        </w:rPr>
        <w:t>%，</w:t>
      </w:r>
      <w:r>
        <w:rPr>
          <w:rFonts w:hint="eastAsia"/>
          <w:i/>
          <w:iCs/>
          <w:sz w:val="24"/>
        </w:rPr>
        <w:t>k</w:t>
      </w:r>
      <w:r>
        <w:rPr>
          <w:rFonts w:hint="eastAsia"/>
          <w:sz w:val="24"/>
        </w:rPr>
        <w:t>=2。计算其相对标准不确定度分量，则</w:t>
      </w:r>
      <w:r>
        <w:rPr>
          <w:rFonts w:hint="eastAsia"/>
          <w:sz w:val="24"/>
          <w:lang w:val="en-US" w:eastAsia="zh-CN"/>
        </w:rPr>
        <w:t>：</w:t>
      </w:r>
      <w:r>
        <w:rPr>
          <w:rFonts w:hint="eastAsia"/>
          <w:position w:val="-12"/>
          <w:sz w:val="24"/>
        </w:rPr>
        <w:object>
          <v:shape id="_x0000_i1120" o:spt="75" type="#_x0000_t75" style="height:18pt;width:36pt;" o:ole="t" filled="f" o:preferrelative="t" stroked="f" coordsize="21600,21600">
            <v:path/>
            <v:fill on="f" focussize="0,0"/>
            <v:stroke on="f"/>
            <v:imagedata r:id="rId184" o:title=""/>
            <o:lock v:ext="edit" aspectratio="t"/>
            <w10:wrap type="none"/>
            <w10:anchorlock/>
          </v:shape>
          <o:OLEObject Type="Embed" ProgID="Equation.KSEE3" ShapeID="_x0000_i1120" DrawAspect="Content" ObjectID="_1468075820" r:id="rId185">
            <o:LockedField>false</o:LockedField>
          </o:OLEObject>
        </w:object>
      </w:r>
      <w:r>
        <w:rPr>
          <w:rFonts w:hint="eastAsia" w:hAnsi="Cambria Math" w:eastAsiaTheme="majorEastAsia"/>
          <w:i w:val="0"/>
          <w:sz w:val="24"/>
          <w:lang w:val="en-US" w:eastAsia="zh-CN"/>
        </w:rPr>
        <w:t>=0.75%。</w:t>
      </w:r>
    </w:p>
    <w:p w14:paraId="40C52C63">
      <w:pPr>
        <w:spacing w:line="360" w:lineRule="auto"/>
        <w:jc w:val="left"/>
        <w:rPr>
          <w:rFonts w:hint="eastAsia" w:ascii="黑体" w:hAnsi="黑体" w:eastAsia="黑体"/>
          <w:sz w:val="24"/>
        </w:rPr>
      </w:pPr>
      <w:r>
        <w:rPr>
          <w:rFonts w:hint="eastAsia" w:ascii="黑体" w:hAnsi="黑体" w:eastAsia="黑体"/>
          <w:sz w:val="24"/>
        </w:rPr>
        <w:t>F</w:t>
      </w:r>
      <w:r>
        <w:rPr>
          <w:rFonts w:ascii="黑体" w:hAnsi="黑体" w:eastAsia="黑体"/>
          <w:sz w:val="24"/>
        </w:rPr>
        <w:t>.</w:t>
      </w:r>
      <w:r>
        <w:rPr>
          <w:rFonts w:hint="eastAsia" w:ascii="黑体" w:hAnsi="黑体" w:eastAsia="黑体"/>
          <w:sz w:val="24"/>
        </w:rPr>
        <w:t>4.2</w:t>
      </w:r>
      <w:r>
        <w:rPr>
          <w:rFonts w:ascii="黑体" w:hAnsi="黑体" w:eastAsia="黑体"/>
          <w:sz w:val="24"/>
        </w:rPr>
        <w:t xml:space="preserve"> </w:t>
      </w:r>
      <w:r>
        <w:rPr>
          <w:rFonts w:hint="eastAsia" w:ascii="黑体" w:hAnsi="黑体" w:eastAsia="黑体"/>
          <w:sz w:val="24"/>
        </w:rPr>
        <w:t>稀释引入的标准溶液标准值的相对标准不确定度</w:t>
      </w:r>
      <w:r>
        <w:rPr>
          <w:rFonts w:hint="eastAsia"/>
          <w:position w:val="-12"/>
          <w:sz w:val="24"/>
        </w:rPr>
        <w:object>
          <v:shape id="_x0000_i1121" o:spt="75" type="#_x0000_t75" style="height:18pt;width:34pt;" o:ole="t" filled="f" o:preferrelative="t" stroked="f" coordsize="21600,21600">
            <v:path/>
            <v:fill on="f" focussize="0,0"/>
            <v:stroke on="f"/>
            <v:imagedata r:id="rId187" o:title=""/>
            <o:lock v:ext="edit" aspectratio="t"/>
            <w10:wrap type="none"/>
            <w10:anchorlock/>
          </v:shape>
          <o:OLEObject Type="Embed" ProgID="Equation.KSEE3" ShapeID="_x0000_i1121" DrawAspect="Content" ObjectID="_1468075821" r:id="rId186">
            <o:LockedField>false</o:LockedField>
          </o:OLEObject>
        </w:object>
      </w:r>
    </w:p>
    <w:p w14:paraId="0AB8C818">
      <w:pPr>
        <w:spacing w:line="360" w:lineRule="auto"/>
        <w:ind w:firstLine="480" w:firstLineChars="200"/>
        <w:jc w:val="left"/>
        <w:rPr>
          <w:rFonts w:hint="eastAsia"/>
          <w:sz w:val="24"/>
        </w:rPr>
      </w:pPr>
      <w:r>
        <w:rPr>
          <w:rFonts w:hint="eastAsia"/>
          <w:sz w:val="24"/>
        </w:rPr>
        <w:t>用3 mL、2 mL、5 ml单标线吸量管分别移取相应质量浓度为4500 mg/L的水硬度标准溶液，置于 50 mL、25 mL、50 mL容量瓶中，并用纯水稀释至刻度。稀释后溶液质量浓度分别为 270 mg/L、360 mg/L、450 mg/L。</w:t>
      </w:r>
    </w:p>
    <w:p w14:paraId="06CE1B7A">
      <w:pPr>
        <w:spacing w:line="360" w:lineRule="auto"/>
        <w:jc w:val="left"/>
        <w:rPr>
          <w:rFonts w:ascii="黑体" w:hAnsi="黑体" w:eastAsia="黑体"/>
          <w:sz w:val="24"/>
        </w:rPr>
      </w:pPr>
      <w:r>
        <w:rPr>
          <w:rFonts w:hint="eastAsia" w:ascii="黑体" w:hAnsi="黑体" w:eastAsia="黑体"/>
          <w:sz w:val="24"/>
        </w:rPr>
        <w:t>F</w:t>
      </w:r>
      <w:r>
        <w:rPr>
          <w:rFonts w:ascii="黑体" w:hAnsi="黑体" w:eastAsia="黑体"/>
          <w:sz w:val="24"/>
        </w:rPr>
        <w:t>.</w:t>
      </w:r>
      <w:r>
        <w:rPr>
          <w:rFonts w:hint="eastAsia" w:ascii="黑体" w:hAnsi="黑体" w:eastAsia="黑体"/>
          <w:sz w:val="24"/>
        </w:rPr>
        <w:t>4.2.1</w:t>
      </w:r>
      <w:r>
        <w:rPr>
          <w:rFonts w:ascii="黑体" w:hAnsi="黑体" w:eastAsia="黑体"/>
          <w:sz w:val="24"/>
        </w:rPr>
        <w:t xml:space="preserve"> </w:t>
      </w:r>
      <w:r>
        <w:rPr>
          <w:rFonts w:hint="eastAsia" w:ascii="黑体" w:hAnsi="黑体" w:eastAsia="黑体"/>
          <w:sz w:val="24"/>
        </w:rPr>
        <w:t>玻璃量器准确度引入的标准不确定度</w:t>
      </w:r>
    </w:p>
    <w:p w14:paraId="2FD133B7">
      <w:pPr>
        <w:spacing w:line="360" w:lineRule="auto"/>
        <w:ind w:firstLine="480" w:firstLineChars="200"/>
        <w:jc w:val="both"/>
        <w:rPr>
          <w:sz w:val="24"/>
        </w:rPr>
      </w:pPr>
      <w:r>
        <w:rPr>
          <w:rFonts w:hint="eastAsia"/>
          <w:sz w:val="24"/>
        </w:rPr>
        <w:t>3 mL单标线吸量管允许误差为±0.015 mL，50 mL容量瓶的容量允许误差为±0.05mL，计算标准不确定度时假设为等概率分布，其半宽区间为允许误差的绝对值。</w:t>
      </w:r>
      <w:r>
        <w:rPr>
          <w:rFonts w:hint="eastAsia"/>
          <w:sz w:val="24"/>
          <w:lang w:val="en-US" w:eastAsia="zh-CN"/>
        </w:rPr>
        <w:t>故：</w:t>
      </w:r>
    </w:p>
    <w:p w14:paraId="32224FC5">
      <w:pPr>
        <w:spacing w:line="360" w:lineRule="auto"/>
        <w:ind w:left="2399" w:leftChars="228" w:hanging="1920" w:hangingChars="800"/>
        <w:jc w:val="left"/>
        <w:textAlignment w:val="bottom"/>
        <w:rPr>
          <w:rFonts w:hint="eastAsia" w:eastAsia="宋体"/>
          <w:sz w:val="24"/>
          <w:lang w:val="en-US" w:eastAsia="zh-CN"/>
        </w:rPr>
      </w:pPr>
      <w:r>
        <w:rPr>
          <w:rFonts w:hint="eastAsia"/>
          <w:sz w:val="24"/>
        </w:rPr>
        <w:t>3 mL单标线吸量管准确度引入的标准不确定度分量</w:t>
      </w:r>
      <w:r>
        <w:rPr>
          <w:rFonts w:hint="eastAsia"/>
          <w:position w:val="-10"/>
          <w:sz w:val="24"/>
        </w:rPr>
        <w:object>
          <v:shape id="_x0000_i1122" o:spt="75" type="#_x0000_t75" style="height:17pt;width:30pt;" o:ole="t" filled="f" o:preferrelative="t" stroked="f" coordsize="21600,21600">
            <v:path/>
            <v:fill on="f" focussize="0,0"/>
            <v:stroke on="f"/>
            <v:imagedata r:id="rId189" o:title=""/>
            <o:lock v:ext="edit" aspectratio="t"/>
            <w10:wrap type="none"/>
            <w10:anchorlock/>
          </v:shape>
          <o:OLEObject Type="Embed" ProgID="Equation.KSEE3" ShapeID="_x0000_i1122" DrawAspect="Content" ObjectID="_1468075822" r:id="rId188">
            <o:LockedField>false</o:LockedField>
          </o:OLEObject>
        </w:object>
      </w:r>
      <w:r>
        <w:rPr>
          <w:rFonts w:hint="eastAsia"/>
          <w:sz w:val="24"/>
          <w:lang w:val="en-US" w:eastAsia="zh-CN"/>
        </w:rPr>
        <w:t>为</w:t>
      </w:r>
      <m:oMath>
        <m:r>
          <m:rPr>
            <m:sty m:val="p"/>
          </m:rPr>
          <w:rPr>
            <w:rFonts w:hint="eastAsia" w:ascii="Cambria Math" w:hAnsi="Cambria Math"/>
            <w:sz w:val="24"/>
            <w:lang w:eastAsia="zh-CN"/>
          </w:rPr>
          <m:t>：</m:t>
        </m:r>
      </m:oMath>
      <w:r>
        <w:rPr>
          <w:rFonts w:hint="eastAsia"/>
          <w:iCs/>
          <w:sz w:val="24"/>
          <w:lang w:val="en-US" w:eastAsia="zh-CN"/>
        </w:rPr>
        <w:t xml:space="preserve"> </w:t>
      </w:r>
      <w:r>
        <w:rPr>
          <w:rFonts w:hint="eastAsia"/>
          <w:position w:val="-28"/>
          <w:sz w:val="24"/>
        </w:rPr>
        <w:object>
          <v:shape id="_x0000_i1123" o:spt="75" type="#_x0000_t75" style="height:31.45pt;width:142pt;" o:ole="t" filled="f" o:preferrelative="t" stroked="f" coordsize="21600,21600">
            <v:path/>
            <v:fill on="f" focussize="0,0"/>
            <v:stroke on="f"/>
            <v:imagedata r:id="rId191" o:title=""/>
            <o:lock v:ext="edit" aspectratio="t"/>
            <w10:wrap type="none"/>
            <w10:anchorlock/>
          </v:shape>
          <o:OLEObject Type="Embed" ProgID="Equation.KSEE3" ShapeID="_x0000_i1123" DrawAspect="Content" ObjectID="_1468075823" r:id="rId190">
            <o:LockedField>false</o:LockedField>
          </o:OLEObject>
        </w:object>
      </w:r>
      <w:r>
        <w:rPr>
          <w:rFonts w:hint="eastAsia"/>
          <w:position w:val="-14"/>
          <w:sz w:val="24"/>
          <w:lang w:val="en-US" w:eastAsia="zh-CN"/>
        </w:rPr>
        <w:t xml:space="preserve">                    </w:t>
      </w:r>
      <w:r>
        <w:rPr>
          <w:rFonts w:hAnsi="Cambria Math"/>
          <w:sz w:val="24"/>
        </w:rPr>
        <w:t>（</w:t>
      </w:r>
      <w:r>
        <w:rPr>
          <w:rFonts w:hint="eastAsia" w:hAnsi="Cambria Math"/>
          <w:sz w:val="24"/>
        </w:rPr>
        <w:t>F.</w:t>
      </w:r>
      <w:r>
        <w:rPr>
          <w:rFonts w:hint="eastAsia" w:hAnsi="Cambria Math"/>
          <w:sz w:val="24"/>
          <w:lang w:val="en-US" w:eastAsia="zh-CN"/>
        </w:rPr>
        <w:t>2</w:t>
      </w:r>
      <w:r>
        <w:rPr>
          <w:rFonts w:hAnsi="Cambria Math"/>
          <w:sz w:val="24"/>
        </w:rPr>
        <w:t>）</w:t>
      </w:r>
    </w:p>
    <w:p w14:paraId="75517FBB">
      <w:pPr>
        <w:spacing w:line="360" w:lineRule="auto"/>
        <w:ind w:left="2399" w:leftChars="228" w:hanging="1920" w:hangingChars="800"/>
        <w:jc w:val="left"/>
        <w:textAlignment w:val="bottom"/>
        <w:rPr>
          <w:sz w:val="24"/>
        </w:rPr>
      </w:pPr>
      <w:r>
        <w:rPr>
          <w:rFonts w:hint="eastAsia"/>
          <w:sz w:val="24"/>
        </w:rPr>
        <w:t>50 mL容量瓶准确度引入的标准不确定度分量</w:t>
      </w:r>
      <w:r>
        <w:rPr>
          <w:rFonts w:hint="eastAsia"/>
          <w:position w:val="-10"/>
          <w:sz w:val="24"/>
        </w:rPr>
        <w:object>
          <v:shape id="_x0000_i1124" o:spt="75" type="#_x0000_t75" style="height:17pt;width:31pt;" o:ole="t" filled="f" o:preferrelative="t" stroked="f" coordsize="21600,21600">
            <v:path/>
            <v:fill on="f" focussize="0,0"/>
            <v:stroke on="f"/>
            <v:imagedata r:id="rId193" o:title=""/>
            <o:lock v:ext="edit" aspectratio="t"/>
            <w10:wrap type="none"/>
            <w10:anchorlock/>
          </v:shape>
          <o:OLEObject Type="Embed" ProgID="Equation.KSEE3" ShapeID="_x0000_i1124" DrawAspect="Content" ObjectID="_1468075824" r:id="rId192">
            <o:LockedField>false</o:LockedField>
          </o:OLEObject>
        </w:object>
      </w:r>
      <w:r>
        <w:rPr>
          <w:rFonts w:hint="eastAsia" w:hAnsi="Cambria Math" w:eastAsiaTheme="majorEastAsia"/>
          <w:i w:val="0"/>
          <w:sz w:val="24"/>
          <w:lang w:val="en-US" w:eastAsia="zh-CN"/>
        </w:rPr>
        <w:t>为：</w:t>
      </w:r>
      <w:r>
        <w:rPr>
          <w:rFonts w:hint="eastAsia"/>
          <w:position w:val="-28"/>
          <w:sz w:val="24"/>
        </w:rPr>
        <w:object>
          <v:shape id="_x0000_i1125" o:spt="75" type="#_x0000_t75" style="height:31.45pt;width:137.25pt;" o:ole="t" filled="f" o:preferrelative="t" stroked="f" coordsize="21600,21600">
            <v:path/>
            <v:fill on="f" focussize="0,0"/>
            <v:stroke on="f"/>
            <v:imagedata r:id="rId195" o:title=""/>
            <o:lock v:ext="edit" aspectratio="t"/>
            <w10:wrap type="none"/>
            <w10:anchorlock/>
          </v:shape>
          <o:OLEObject Type="Embed" ProgID="Equation.KSEE3" ShapeID="_x0000_i1125" DrawAspect="Content" ObjectID="_1468075825" r:id="rId194">
            <o:LockedField>false</o:LockedField>
          </o:OLEObject>
        </w:object>
      </w:r>
      <w:r>
        <w:rPr>
          <w:rFonts w:hint="eastAsia"/>
          <w:position w:val="-14"/>
          <w:sz w:val="24"/>
          <w:lang w:val="en-US" w:eastAsia="zh-CN"/>
        </w:rPr>
        <w:t xml:space="preserve">                     </w:t>
      </w:r>
      <w:r>
        <w:rPr>
          <w:rFonts w:hAnsi="Cambria Math"/>
          <w:sz w:val="24"/>
        </w:rPr>
        <w:t>（</w:t>
      </w:r>
      <w:r>
        <w:rPr>
          <w:rFonts w:hint="eastAsia" w:hAnsi="Cambria Math"/>
          <w:sz w:val="24"/>
        </w:rPr>
        <w:t>F.</w:t>
      </w:r>
      <w:r>
        <w:rPr>
          <w:rFonts w:hint="eastAsia" w:hAnsi="Cambria Math"/>
          <w:sz w:val="24"/>
          <w:lang w:val="en-US" w:eastAsia="zh-CN"/>
        </w:rPr>
        <w:t>3</w:t>
      </w:r>
      <w:r>
        <w:rPr>
          <w:rFonts w:hAnsi="Cambria Math"/>
          <w:sz w:val="24"/>
        </w:rPr>
        <w:t>）</w:t>
      </w:r>
    </w:p>
    <w:p w14:paraId="735F5E50">
      <w:pPr>
        <w:spacing w:line="360" w:lineRule="auto"/>
        <w:jc w:val="left"/>
        <w:rPr>
          <w:rFonts w:hint="eastAsia" w:ascii="黑体" w:hAnsi="黑体" w:eastAsia="黑体"/>
          <w:sz w:val="24"/>
        </w:rPr>
      </w:pPr>
      <w:r>
        <w:rPr>
          <w:rFonts w:hint="eastAsia" w:ascii="黑体" w:hAnsi="黑体" w:eastAsia="黑体"/>
          <w:sz w:val="24"/>
        </w:rPr>
        <w:t>F.4.2.2 玻璃量器取液体积重复性引入的标准不确定度</w:t>
      </w:r>
    </w:p>
    <w:p w14:paraId="4F633454">
      <w:pPr>
        <w:spacing w:line="360" w:lineRule="auto"/>
        <w:ind w:firstLine="480" w:firstLineChars="200"/>
        <w:jc w:val="left"/>
        <w:rPr>
          <w:rFonts w:hint="eastAsia" w:eastAsia="宋体"/>
          <w:sz w:val="24"/>
          <w:lang w:val="en-US" w:eastAsia="zh-CN"/>
        </w:rPr>
      </w:pPr>
      <w:r>
        <w:rPr>
          <w:rFonts w:hint="eastAsia"/>
          <w:sz w:val="24"/>
        </w:rPr>
        <w:t>对同一玻璃量器，重复移取纯水10次称重并转换成体积，根据贝塞尔公式计算标准偏差。因实际取样只有1次，故重复性引入的标准不确定度分量即为标准偏差。</w:t>
      </w:r>
      <w:r>
        <w:rPr>
          <w:rFonts w:hint="eastAsia"/>
          <w:sz w:val="24"/>
          <w:lang w:val="en-US" w:eastAsia="zh-CN"/>
        </w:rPr>
        <w:t>故：</w:t>
      </w:r>
    </w:p>
    <w:p w14:paraId="776E96A3">
      <w:pPr>
        <w:spacing w:line="360" w:lineRule="auto"/>
        <w:ind w:firstLine="480" w:firstLineChars="200"/>
        <w:jc w:val="left"/>
        <w:rPr>
          <w:rFonts w:hint="eastAsia" w:hAnsi="Cambria Math"/>
          <w:b w:val="0"/>
          <w:i w:val="0"/>
          <w:sz w:val="24"/>
          <w:lang w:eastAsia="zh-CN"/>
        </w:rPr>
      </w:pPr>
      <w:r>
        <w:rPr>
          <w:rFonts w:hint="eastAsia"/>
          <w:sz w:val="24"/>
        </w:rPr>
        <w:t>3 mL单标线吸量管重复性引入的标准不确定度分量</w:t>
      </w:r>
      <w:r>
        <w:rPr>
          <w:rFonts w:hint="eastAsia"/>
          <w:position w:val="-10"/>
          <w:sz w:val="24"/>
        </w:rPr>
        <w:object>
          <v:shape id="_x0000_i1126" o:spt="75" type="#_x0000_t75" style="height:17pt;width:93pt;" o:ole="t" filled="f" o:preferrelative="t" stroked="f" coordsize="21600,21600">
            <v:path/>
            <v:fill on="f" focussize="0,0"/>
            <v:stroke on="f"/>
            <v:imagedata r:id="rId197" o:title=""/>
            <o:lock v:ext="edit" aspectratio="t"/>
            <w10:wrap type="none"/>
            <w10:anchorlock/>
          </v:shape>
          <o:OLEObject Type="Embed" ProgID="Equation.KSEE3" ShapeID="_x0000_i1126" DrawAspect="Content" ObjectID="_1468075826" r:id="rId196">
            <o:LockedField>false</o:LockedField>
          </o:OLEObject>
        </w:object>
      </w:r>
      <w:r>
        <w:rPr>
          <w:rFonts w:hint="eastAsia" w:hAnsi="Cambria Math"/>
          <w:b w:val="0"/>
          <w:i w:val="0"/>
          <w:sz w:val="24"/>
          <w:lang w:eastAsia="zh-CN"/>
        </w:rPr>
        <w:t>；</w:t>
      </w:r>
    </w:p>
    <w:p w14:paraId="578093DD">
      <w:pPr>
        <w:spacing w:line="360" w:lineRule="auto"/>
        <w:ind w:firstLine="480" w:firstLineChars="200"/>
        <w:jc w:val="left"/>
        <w:rPr>
          <w:rFonts w:hint="eastAsia" w:eastAsia="宋体"/>
          <w:sz w:val="24"/>
          <w:lang w:eastAsia="zh-CN"/>
        </w:rPr>
      </w:pPr>
      <w:r>
        <w:rPr>
          <w:rFonts w:hint="eastAsia"/>
          <w:sz w:val="24"/>
        </w:rPr>
        <w:t>50 mL容量瓶重复性引入的标准不确定度分量</w:t>
      </w:r>
      <w:r>
        <w:rPr>
          <w:rFonts w:hint="eastAsia"/>
          <w:position w:val="-10"/>
          <w:sz w:val="24"/>
        </w:rPr>
        <w:object>
          <v:shape id="_x0000_i1127" o:spt="75" type="#_x0000_t75" style="height:17pt;width:88pt;" o:ole="t" filled="f" o:preferrelative="t" stroked="f" coordsize="21600,21600">
            <v:path/>
            <v:fill on="f" focussize="0,0"/>
            <v:stroke on="f"/>
            <v:imagedata r:id="rId199" o:title=""/>
            <o:lock v:ext="edit" aspectratio="t"/>
            <w10:wrap type="none"/>
            <w10:anchorlock/>
          </v:shape>
          <o:OLEObject Type="Embed" ProgID="Equation.KSEE3" ShapeID="_x0000_i1127" DrawAspect="Content" ObjectID="_1468075827" r:id="rId198">
            <o:LockedField>false</o:LockedField>
          </o:OLEObject>
        </w:object>
      </w:r>
      <w:r>
        <w:rPr>
          <w:rFonts w:hint="eastAsia" w:hAnsi="Cambria Math"/>
          <w:b w:val="0"/>
          <w:i w:val="0"/>
          <w:sz w:val="24"/>
          <w:lang w:eastAsia="zh-CN"/>
        </w:rPr>
        <w:t>。</w:t>
      </w:r>
    </w:p>
    <w:p w14:paraId="71054138">
      <w:pPr>
        <w:spacing w:line="360" w:lineRule="auto"/>
        <w:jc w:val="left"/>
        <w:rPr>
          <w:rFonts w:ascii="黑体" w:hAnsi="黑体" w:eastAsia="黑体"/>
          <w:sz w:val="24"/>
        </w:rPr>
      </w:pPr>
      <w:r>
        <w:rPr>
          <w:rFonts w:hint="eastAsia" w:ascii="黑体" w:hAnsi="黑体" w:eastAsia="黑体"/>
          <w:sz w:val="24"/>
        </w:rPr>
        <w:t>F.4.2.3 温度变化引入的标准不确定度</w:t>
      </w:r>
    </w:p>
    <w:p w14:paraId="2E40F18A">
      <w:pPr>
        <w:spacing w:line="360" w:lineRule="auto"/>
        <w:ind w:firstLine="480" w:firstLineChars="200"/>
        <w:jc w:val="left"/>
        <w:rPr>
          <w:rFonts w:hint="eastAsia"/>
          <w:sz w:val="24"/>
          <w:lang w:val="en-US" w:eastAsia="zh-CN"/>
        </w:rPr>
      </w:pPr>
      <w:r>
        <w:rPr>
          <w:sz w:val="24"/>
        </w:rPr>
        <w:t>在移液和定容过程中由于实验室温度在</w:t>
      </w:r>
      <w:r>
        <w:rPr>
          <w:rFonts w:hint="eastAsia"/>
          <w:sz w:val="24"/>
        </w:rPr>
        <w:t>（</w:t>
      </w:r>
      <w:r>
        <w:rPr>
          <w:sz w:val="24"/>
        </w:rPr>
        <w:t>20</w:t>
      </w:r>
      <w:r>
        <w:rPr>
          <w:rFonts w:ascii="宋体" w:hAnsi="宋体"/>
          <w:sz w:val="24"/>
        </w:rPr>
        <w:t>±</w:t>
      </w:r>
      <w:r>
        <w:rPr>
          <w:sz w:val="24"/>
        </w:rPr>
        <w:t>3</w:t>
      </w:r>
      <w:r>
        <w:rPr>
          <w:rFonts w:hint="eastAsia"/>
          <w:sz w:val="24"/>
        </w:rPr>
        <w:t>）</w:t>
      </w:r>
      <w:r>
        <w:rPr>
          <w:sz w:val="24"/>
        </w:rPr>
        <w:t>℃之间变动，引</w:t>
      </w:r>
      <w:r>
        <w:rPr>
          <w:rFonts w:hint="eastAsia"/>
          <w:sz w:val="24"/>
        </w:rPr>
        <w:t>入</w:t>
      </w:r>
      <w:r>
        <w:rPr>
          <w:sz w:val="24"/>
        </w:rPr>
        <w:t>的不确定度通过温度变化范围与体积膨胀系数确定，水的膨胀系数为2.1×10</w:t>
      </w:r>
      <w:r>
        <w:rPr>
          <w:sz w:val="24"/>
          <w:vertAlign w:val="superscript"/>
        </w:rPr>
        <w:t>-4</w:t>
      </w:r>
      <w:r>
        <w:rPr>
          <w:rFonts w:hint="eastAsia"/>
          <w:sz w:val="24"/>
          <w:vertAlign w:val="superscript"/>
          <w:lang w:val="en-US" w:eastAsia="zh-CN"/>
        </w:rPr>
        <w:t xml:space="preserve">  </w:t>
      </w:r>
      <w:r>
        <w:rPr>
          <w:sz w:val="24"/>
        </w:rPr>
        <w:t>℃</w:t>
      </w:r>
      <w:r>
        <w:rPr>
          <w:sz w:val="24"/>
          <w:vertAlign w:val="superscript"/>
        </w:rPr>
        <w:t>-1</w:t>
      </w:r>
      <w:r>
        <w:rPr>
          <w:sz w:val="24"/>
        </w:rPr>
        <w:t>，因此产生的体积变化率为</w:t>
      </w:r>
      <w:r>
        <w:rPr>
          <w:rFonts w:ascii="宋体" w:hAnsi="宋体"/>
          <w:sz w:val="24"/>
        </w:rPr>
        <w:t>±</w:t>
      </w:r>
      <w:r>
        <w:rPr>
          <w:rFonts w:hint="eastAsia"/>
          <w:sz w:val="24"/>
          <w:lang w:eastAsia="zh-CN"/>
        </w:rPr>
        <w:t>（</w:t>
      </w:r>
      <w:r>
        <w:rPr>
          <w:sz w:val="24"/>
        </w:rPr>
        <w:t>3×2.1×10</w:t>
      </w:r>
      <w:r>
        <w:rPr>
          <w:sz w:val="24"/>
          <w:vertAlign w:val="superscript"/>
        </w:rPr>
        <w:t>-4</w:t>
      </w:r>
      <w:r>
        <w:rPr>
          <w:rFonts w:hint="eastAsia"/>
          <w:sz w:val="24"/>
          <w:vertAlign w:val="baseline"/>
          <w:lang w:eastAsia="zh-CN"/>
        </w:rPr>
        <w:t>）</w:t>
      </w:r>
      <w:r>
        <w:rPr>
          <w:sz w:val="24"/>
        </w:rPr>
        <w:t>，计算标准不确定度时假设温度变化是矩形分布。</w:t>
      </w:r>
      <w:r>
        <w:rPr>
          <w:rFonts w:hint="eastAsia"/>
          <w:sz w:val="24"/>
          <w:lang w:val="en-US" w:eastAsia="zh-CN"/>
        </w:rPr>
        <w:t>故：</w:t>
      </w:r>
    </w:p>
    <w:p w14:paraId="44729C38">
      <w:pPr>
        <w:spacing w:line="360" w:lineRule="auto"/>
        <w:ind w:left="1679" w:leftChars="228" w:hanging="1200" w:hangingChars="500"/>
        <w:jc w:val="left"/>
        <w:rPr>
          <w:rFonts w:hint="eastAsia" w:eastAsia="宋体"/>
          <w:sz w:val="24"/>
          <w:lang w:eastAsia="zh-CN"/>
        </w:rPr>
      </w:pPr>
      <w:r>
        <w:rPr>
          <w:rFonts w:hint="eastAsia"/>
          <w:sz w:val="24"/>
        </w:rPr>
        <w:t>3 mL单标线吸量管准确度引入的标准不确定度分量</w:t>
      </w:r>
      <w:r>
        <w:rPr>
          <w:rFonts w:hint="eastAsia"/>
          <w:position w:val="-12"/>
          <w:sz w:val="24"/>
        </w:rPr>
        <w:object>
          <v:shape id="_x0000_i1128" o:spt="75" type="#_x0000_t75" style="height:18pt;width:31pt;" o:ole="t" filled="f" o:preferrelative="t" stroked="f" coordsize="21600,21600">
            <v:path/>
            <v:fill on="f" focussize="0,0"/>
            <v:stroke on="f"/>
            <v:imagedata r:id="rId201" o:title=""/>
            <o:lock v:ext="edit" aspectratio="t"/>
            <w10:wrap type="none"/>
            <w10:anchorlock/>
          </v:shape>
          <o:OLEObject Type="Embed" ProgID="Equation.KSEE3" ShapeID="_x0000_i1128" DrawAspect="Content" ObjectID="_1468075828" r:id="rId200">
            <o:LockedField>false</o:LockedField>
          </o:OLEObject>
        </w:object>
      </w:r>
      <w:r>
        <w:rPr>
          <w:rFonts w:hint="eastAsia"/>
          <w:sz w:val="24"/>
          <w:lang w:val="en-US" w:eastAsia="zh-CN"/>
        </w:rPr>
        <w:t>为</w:t>
      </w:r>
      <m:oMath>
        <m:r>
          <m:rPr>
            <m:sty m:val="p"/>
          </m:rPr>
          <w:rPr>
            <w:rFonts w:hint="eastAsia" w:ascii="Cambria Math" w:hAnsi="Cambria Math"/>
            <w:sz w:val="24"/>
            <w:lang w:eastAsia="zh-CN"/>
          </w:rPr>
          <m:t>：</m:t>
        </m:r>
      </m:oMath>
      <w:r>
        <w:rPr>
          <w:rFonts w:hint="eastAsia"/>
          <w:iCs/>
          <w:sz w:val="24"/>
          <w:lang w:val="en-US" w:eastAsia="zh-CN"/>
        </w:rPr>
        <w:t xml:space="preserve"> </w:t>
      </w:r>
      <w:r>
        <w:rPr>
          <w:rFonts w:hint="eastAsia"/>
          <w:position w:val="-28"/>
          <w:sz w:val="24"/>
        </w:rPr>
        <w:object>
          <v:shape id="_x0000_i1129" o:spt="75" type="#_x0000_t75" style="height:33pt;width:195pt;" o:ole="t" filled="f" o:preferrelative="t" stroked="f" coordsize="21600,21600">
            <v:path/>
            <v:fill on="f" focussize="0,0"/>
            <v:stroke on="f"/>
            <v:imagedata r:id="rId203" o:title=""/>
            <o:lock v:ext="edit" aspectratio="t"/>
            <w10:wrap type="none"/>
            <w10:anchorlock/>
          </v:shape>
          <o:OLEObject Type="Embed" ProgID="Equation.KSEE3" ShapeID="_x0000_i1129" DrawAspect="Content" ObjectID="_1468075829" r:id="rId202">
            <o:LockedField>false</o:LockedField>
          </o:OLEObject>
        </w:object>
      </w:r>
      <w:r>
        <w:rPr>
          <w:rFonts w:hint="eastAsia"/>
          <w:position w:val="-14"/>
          <w:sz w:val="24"/>
          <w:lang w:val="en-US" w:eastAsia="zh-CN"/>
        </w:rPr>
        <w:t xml:space="preserve">                </w:t>
      </w:r>
      <w:r>
        <w:rPr>
          <w:rFonts w:hAnsi="Cambria Math"/>
          <w:sz w:val="24"/>
        </w:rPr>
        <w:t>（</w:t>
      </w:r>
      <w:r>
        <w:rPr>
          <w:rFonts w:hint="eastAsia" w:hAnsi="Cambria Math"/>
          <w:sz w:val="24"/>
        </w:rPr>
        <w:t>F.</w:t>
      </w:r>
      <w:r>
        <w:rPr>
          <w:rFonts w:hint="eastAsia" w:hAnsi="Cambria Math"/>
          <w:sz w:val="24"/>
          <w:lang w:val="en-US" w:eastAsia="zh-CN"/>
        </w:rPr>
        <w:t>4</w:t>
      </w:r>
      <w:r>
        <w:rPr>
          <w:rFonts w:hAnsi="Cambria Math"/>
          <w:sz w:val="24"/>
        </w:rPr>
        <w:t>）</w:t>
      </w:r>
    </w:p>
    <w:p w14:paraId="333E790C">
      <w:pPr>
        <w:spacing w:line="360" w:lineRule="auto"/>
        <w:ind w:left="1679" w:leftChars="228" w:hanging="1200" w:hangingChars="500"/>
        <w:jc w:val="left"/>
        <w:rPr>
          <w:rFonts w:hint="eastAsia" w:eastAsia="宋体"/>
          <w:sz w:val="24"/>
          <w:lang w:eastAsia="zh-CN"/>
        </w:rPr>
      </w:pPr>
      <w:r>
        <w:rPr>
          <w:rFonts w:hint="eastAsia"/>
          <w:sz w:val="24"/>
        </w:rPr>
        <w:t>50 mL容量瓶准确度引入的标准不确定度分量</w:t>
      </w:r>
      <w:r>
        <w:rPr>
          <w:rFonts w:hint="eastAsia"/>
          <w:position w:val="-12"/>
          <w:sz w:val="24"/>
        </w:rPr>
        <w:object>
          <v:shape id="_x0000_i1130" o:spt="75" type="#_x0000_t75" style="height:18pt;width:31.95pt;" o:ole="t" filled="f" o:preferrelative="t" stroked="f" coordsize="21600,21600">
            <v:path/>
            <v:fill on="f" focussize="0,0"/>
            <v:stroke on="f"/>
            <v:imagedata r:id="rId205" o:title=""/>
            <o:lock v:ext="edit" aspectratio="t"/>
            <w10:wrap type="none"/>
            <w10:anchorlock/>
          </v:shape>
          <o:OLEObject Type="Embed" ProgID="Equation.KSEE3" ShapeID="_x0000_i1130" DrawAspect="Content" ObjectID="_1468075830" r:id="rId204">
            <o:LockedField>false</o:LockedField>
          </o:OLEObject>
        </w:object>
      </w:r>
      <w:r>
        <w:rPr>
          <w:rFonts w:hint="eastAsia" w:hAnsi="Cambria Math" w:eastAsiaTheme="majorEastAsia"/>
          <w:i w:val="0"/>
          <w:sz w:val="24"/>
          <w:lang w:val="en-US" w:eastAsia="zh-CN"/>
        </w:rPr>
        <w:t>为：</w:t>
      </w:r>
      <m:oMath>
        <m:r>
          <m:rPr>
            <m:sty m:val="p"/>
          </m:rPr>
          <w:rPr>
            <w:rFonts w:hint="default" w:ascii="Cambria Math" w:hAnsi="Cambria Math"/>
            <w:sz w:val="24"/>
            <w:lang w:val="en-US" w:eastAsia="zh-CN"/>
          </w:rPr>
          <m:t xml:space="preserve"> </m:t>
        </m:r>
      </m:oMath>
      <w:r>
        <w:rPr>
          <w:rFonts w:hint="eastAsia" w:hAnsi="Cambria Math"/>
          <w:b w:val="0"/>
          <w:i w:val="0"/>
          <w:sz w:val="24"/>
          <w:lang w:val="en-US" w:eastAsia="zh-CN"/>
        </w:rPr>
        <w:t xml:space="preserve"> </w:t>
      </w:r>
      <w:r>
        <w:rPr>
          <w:rFonts w:hint="eastAsia"/>
          <w:position w:val="-28"/>
          <w:sz w:val="24"/>
        </w:rPr>
        <w:object>
          <v:shape id="_x0000_i1131" o:spt="75" type="#_x0000_t75" style="height:33pt;width:204pt;" o:ole="t" filled="f" o:preferrelative="t" stroked="f" coordsize="21600,21600">
            <v:path/>
            <v:fill on="f" focussize="0,0"/>
            <v:stroke on="f"/>
            <v:imagedata r:id="rId207" o:title=""/>
            <o:lock v:ext="edit" aspectratio="t"/>
            <w10:wrap type="none"/>
            <w10:anchorlock/>
          </v:shape>
          <o:OLEObject Type="Embed" ProgID="Equation.KSEE3" ShapeID="_x0000_i1131" DrawAspect="Content" ObjectID="_1468075831" r:id="rId206">
            <o:LockedField>false</o:LockedField>
          </o:OLEObject>
        </w:object>
      </w:r>
      <w:r>
        <w:rPr>
          <w:rFonts w:hint="eastAsia"/>
          <w:position w:val="-14"/>
          <w:sz w:val="24"/>
          <w:lang w:val="en-US" w:eastAsia="zh-CN"/>
        </w:rPr>
        <w:t xml:space="preserve">              </w:t>
      </w:r>
      <w:r>
        <w:rPr>
          <w:rFonts w:hAnsi="Cambria Math"/>
          <w:sz w:val="24"/>
        </w:rPr>
        <w:t>（</w:t>
      </w:r>
      <w:r>
        <w:rPr>
          <w:rFonts w:hint="eastAsia" w:hAnsi="Cambria Math"/>
          <w:sz w:val="24"/>
        </w:rPr>
        <w:t>F.</w:t>
      </w:r>
      <w:r>
        <w:rPr>
          <w:rFonts w:hint="eastAsia" w:hAnsi="Cambria Math"/>
          <w:sz w:val="24"/>
          <w:lang w:val="en-US" w:eastAsia="zh-CN"/>
        </w:rPr>
        <w:t>5</w:t>
      </w:r>
      <w:r>
        <w:rPr>
          <w:rFonts w:hAnsi="Cambria Math"/>
          <w:sz w:val="24"/>
        </w:rPr>
        <w:t>）</w:t>
      </w:r>
    </w:p>
    <w:p w14:paraId="7E91482C">
      <w:pPr>
        <w:spacing w:line="360" w:lineRule="auto"/>
        <w:jc w:val="left"/>
        <w:rPr>
          <w:rFonts w:ascii="黑体" w:hAnsi="黑体" w:eastAsia="黑体"/>
          <w:sz w:val="24"/>
        </w:rPr>
      </w:pPr>
      <w:r>
        <w:rPr>
          <w:rFonts w:hint="eastAsia" w:ascii="黑体" w:hAnsi="黑体" w:eastAsia="黑体"/>
          <w:sz w:val="24"/>
        </w:rPr>
        <w:t>F.4.2.4 稀释引入的标准溶液标准值的标准不确定度</w:t>
      </w:r>
    </w:p>
    <w:p w14:paraId="549B9661">
      <w:pPr>
        <w:spacing w:line="360" w:lineRule="auto"/>
        <w:ind w:firstLine="480" w:firstLineChars="200"/>
        <w:jc w:val="left"/>
        <w:rPr>
          <w:rFonts w:hint="eastAsia"/>
          <w:sz w:val="24"/>
        </w:rPr>
      </w:pPr>
      <w:r>
        <w:rPr>
          <w:rFonts w:hint="eastAsia"/>
          <w:sz w:val="24"/>
          <w:lang w:val="en-US" w:eastAsia="zh-CN"/>
        </w:rPr>
        <w:t>以上3项不确定度分量互不相关，故</w:t>
      </w:r>
      <w:r>
        <w:rPr>
          <w:rFonts w:hint="eastAsia"/>
          <w:sz w:val="24"/>
        </w:rPr>
        <w:t>：</w:t>
      </w:r>
    </w:p>
    <w:p w14:paraId="5296F21B">
      <w:pPr>
        <w:spacing w:line="360" w:lineRule="auto"/>
        <w:ind w:firstLine="480" w:firstLineChars="200"/>
        <w:jc w:val="left"/>
        <w:rPr>
          <w:rFonts w:hint="eastAsia"/>
          <w:sz w:val="24"/>
        </w:rPr>
      </w:pPr>
      <w:r>
        <w:rPr>
          <w:rFonts w:hint="eastAsia"/>
          <w:sz w:val="24"/>
        </w:rPr>
        <w:t>3 mL单标线吸量管取样体积标准不确定度：</w:t>
      </w:r>
    </w:p>
    <w:p w14:paraId="175134C3">
      <w:pPr>
        <w:spacing w:line="360" w:lineRule="auto"/>
        <w:ind w:firstLine="480" w:firstLineChars="200"/>
        <w:jc w:val="left"/>
        <w:rPr>
          <w:sz w:val="24"/>
        </w:rPr>
      </w:pPr>
      <w:r>
        <w:rPr>
          <w:rFonts w:hint="eastAsia"/>
          <w:position w:val="-14"/>
          <w:sz w:val="24"/>
        </w:rPr>
        <w:object>
          <v:shape id="_x0000_i1132" o:spt="75" type="#_x0000_t75" style="height:23pt;width:154pt;" o:ole="t" filled="f" o:preferrelative="t" stroked="f" coordsize="21600,21600">
            <v:path/>
            <v:fill on="f" focussize="0,0"/>
            <v:stroke on="f"/>
            <v:imagedata r:id="rId209" o:title=""/>
            <o:lock v:ext="edit" aspectratio="t"/>
            <w10:wrap type="none"/>
            <w10:anchorlock/>
          </v:shape>
          <o:OLEObject Type="Embed" ProgID="Equation.KSEE3" ShapeID="_x0000_i1132" DrawAspect="Content" ObjectID="_1468075832" r:id="rId208">
            <o:LockedField>false</o:LockedField>
          </o:OLEObject>
        </w:object>
      </w:r>
      <w:r>
        <w:rPr>
          <w:rFonts w:hint="eastAsia"/>
          <w:sz w:val="24"/>
          <w:lang w:val="en-US" w:eastAsia="zh-CN"/>
        </w:rPr>
        <w:t>=0.0090mL，</w:t>
      </w:r>
    </w:p>
    <w:p w14:paraId="5CAA87F7">
      <w:pPr>
        <w:spacing w:line="360" w:lineRule="auto"/>
        <w:ind w:firstLine="480" w:firstLineChars="200"/>
        <w:jc w:val="left"/>
        <w:rPr>
          <w:sz w:val="24"/>
        </w:rPr>
      </w:pPr>
      <w:r>
        <w:rPr>
          <w:rFonts w:hint="eastAsia"/>
          <w:sz w:val="24"/>
        </w:rPr>
        <w:t>相对标准不确定度</w:t>
      </w:r>
      <w:r>
        <w:rPr>
          <w:rFonts w:hint="eastAsia"/>
          <w:position w:val="-24"/>
          <w:sz w:val="24"/>
        </w:rPr>
        <w:object>
          <v:shape id="_x0000_i1133" o:spt="75" type="#_x0000_t75" style="height:31pt;width:142pt;" o:ole="t" filled="f" o:preferrelative="t" stroked="f" coordsize="21600,21600">
            <v:path/>
            <v:fill on="f" focussize="0,0"/>
            <v:stroke on="f"/>
            <v:imagedata r:id="rId211" o:title=""/>
            <o:lock v:ext="edit" aspectratio="t"/>
            <w10:wrap type="none"/>
            <w10:anchorlock/>
          </v:shape>
          <o:OLEObject Type="Embed" ProgID="Equation.KSEE3" ShapeID="_x0000_i1133" DrawAspect="Content" ObjectID="_1468075833" r:id="rId210">
            <o:LockedField>false</o:LockedField>
          </o:OLEObject>
        </w:object>
      </w:r>
      <w:r>
        <w:rPr>
          <w:rFonts w:hint="eastAsia"/>
          <w:sz w:val="24"/>
          <w:lang w:eastAsia="zh-CN"/>
        </w:rPr>
        <w:t>；</w:t>
      </w:r>
    </w:p>
    <w:p w14:paraId="4A879917">
      <w:pPr>
        <w:spacing w:line="360" w:lineRule="auto"/>
        <w:ind w:firstLine="480" w:firstLineChars="200"/>
        <w:jc w:val="left"/>
        <w:rPr>
          <w:sz w:val="24"/>
        </w:rPr>
      </w:pPr>
      <w:r>
        <w:rPr>
          <w:rFonts w:hint="eastAsia"/>
          <w:sz w:val="24"/>
        </w:rPr>
        <w:t>50 mL 容量瓶取样体积标准不确定度：</w:t>
      </w:r>
    </w:p>
    <w:p w14:paraId="450E3C3A">
      <w:pPr>
        <w:spacing w:line="360" w:lineRule="auto"/>
        <w:ind w:firstLine="480" w:firstLineChars="200"/>
        <w:jc w:val="left"/>
        <w:rPr>
          <w:rFonts w:hint="default" w:eastAsia="宋体"/>
          <w:lang w:val="en-US" w:eastAsia="zh-CN"/>
        </w:rPr>
      </w:pPr>
      <w:r>
        <w:rPr>
          <w:rFonts w:hint="eastAsia"/>
          <w:position w:val="-14"/>
          <w:sz w:val="24"/>
        </w:rPr>
        <w:object>
          <v:shape id="_x0000_i1134" o:spt="75" type="#_x0000_t75" style="height:23pt;width:159pt;" o:ole="t" filled="f" o:preferrelative="t" stroked="f" coordsize="21600,21600">
            <v:path/>
            <v:fill on="f" focussize="0,0"/>
            <v:stroke on="f"/>
            <v:imagedata r:id="rId213" o:title=""/>
            <o:lock v:ext="edit" aspectratio="t"/>
            <w10:wrap type="none"/>
            <w10:anchorlock/>
          </v:shape>
          <o:OLEObject Type="Embed" ProgID="Equation.KSEE3" ShapeID="_x0000_i1134" DrawAspect="Content" ObjectID="_1468075834" r:id="rId212">
            <o:LockedField>false</o:LockedField>
          </o:OLEObject>
        </w:object>
      </w:r>
      <w:r>
        <w:rPr>
          <w:rFonts w:hint="eastAsia"/>
          <w:sz w:val="24"/>
          <w:lang w:val="en-US" w:eastAsia="zh-CN"/>
        </w:rPr>
        <w:t>=0.0391mL，</w:t>
      </w:r>
    </w:p>
    <w:p w14:paraId="23066DFC">
      <w:pPr>
        <w:spacing w:line="360" w:lineRule="auto"/>
        <w:ind w:firstLine="480" w:firstLineChars="200"/>
        <w:jc w:val="left"/>
        <w:rPr>
          <w:sz w:val="24"/>
        </w:rPr>
      </w:pPr>
      <w:r>
        <w:rPr>
          <w:rFonts w:hint="eastAsia"/>
          <w:sz w:val="24"/>
        </w:rPr>
        <w:t>相对标准不确定度</w:t>
      </w:r>
      <w:r>
        <w:rPr>
          <w:rFonts w:hint="eastAsia"/>
          <w:position w:val="-24"/>
          <w:sz w:val="24"/>
        </w:rPr>
        <w:object>
          <v:shape id="_x0000_i1135" o:spt="75" type="#_x0000_t75" style="height:31pt;width:149pt;" o:ole="t" filled="f" o:preferrelative="t" stroked="f" coordsize="21600,21600">
            <v:path/>
            <v:fill on="f" focussize="0,0"/>
            <v:stroke on="f"/>
            <v:imagedata r:id="rId215" o:title=""/>
            <o:lock v:ext="edit" aspectratio="t"/>
            <w10:wrap type="none"/>
            <w10:anchorlock/>
          </v:shape>
          <o:OLEObject Type="Embed" ProgID="Equation.KSEE3" ShapeID="_x0000_i1135" DrawAspect="Content" ObjectID="_1468075835" r:id="rId214">
            <o:LockedField>false</o:LockedField>
          </o:OLEObject>
        </w:object>
      </w:r>
      <w:r>
        <w:rPr>
          <w:rFonts w:hint="eastAsia"/>
          <w:sz w:val="24"/>
          <w:lang w:eastAsia="zh-CN"/>
        </w:rPr>
        <w:t>。</w:t>
      </w:r>
    </w:p>
    <w:p w14:paraId="44853373">
      <w:pPr>
        <w:spacing w:line="360" w:lineRule="auto"/>
        <w:jc w:val="left"/>
        <w:rPr>
          <w:rFonts w:ascii="黑体" w:hAnsi="黑体" w:eastAsia="黑体"/>
          <w:sz w:val="24"/>
        </w:rPr>
      </w:pPr>
      <w:r>
        <w:rPr>
          <w:rFonts w:hint="eastAsia" w:ascii="黑体" w:hAnsi="黑体" w:eastAsia="黑体"/>
          <w:sz w:val="24"/>
        </w:rPr>
        <w:t>F.4.3 稀释后标准溶液浓度值的相对标准不确定度</w:t>
      </w:r>
    </w:p>
    <w:p w14:paraId="700E0948">
      <w:pPr>
        <w:spacing w:line="360" w:lineRule="auto"/>
        <w:ind w:firstLine="1200" w:firstLineChars="500"/>
        <w:jc w:val="both"/>
        <w:rPr>
          <w:rFonts w:hint="eastAsia" w:ascii="黑体" w:hAnsi="黑体" w:eastAsia="黑体"/>
          <w:sz w:val="24"/>
        </w:rPr>
      </w:pPr>
      <w:r>
        <w:rPr>
          <w:rFonts w:hint="eastAsia"/>
          <w:position w:val="-14"/>
          <w:sz w:val="24"/>
        </w:rPr>
        <w:object>
          <v:shape id="_x0000_i1136" o:spt="75" type="#_x0000_t75" style="height:23pt;width:174pt;" o:ole="t" filled="f" o:preferrelative="t" stroked="f" coordsize="21600,21600">
            <v:path/>
            <v:fill on="f" focussize="0,0"/>
            <v:stroke on="f"/>
            <v:imagedata r:id="rId217" o:title=""/>
            <o:lock v:ext="edit" aspectratio="t"/>
            <w10:wrap type="none"/>
            <w10:anchorlock/>
          </v:shape>
          <o:OLEObject Type="Embed" ProgID="Equation.KSEE3" ShapeID="_x0000_i1136" DrawAspect="Content" ObjectID="_1468075836" r:id="rId216">
            <o:LockedField>false</o:LockedField>
          </o:OLEObject>
        </w:object>
      </w:r>
      <w:r>
        <w:rPr>
          <w:rFonts w:hint="eastAsia"/>
          <w:sz w:val="24"/>
          <w:lang w:val="en-US" w:eastAsia="zh-CN"/>
        </w:rPr>
        <w:t xml:space="preserve">=0.81%                 </w:t>
      </w:r>
      <w:r>
        <w:rPr>
          <w:rFonts w:hAnsi="Cambria Math"/>
          <w:sz w:val="24"/>
        </w:rPr>
        <w:t>（</w:t>
      </w:r>
      <w:r>
        <w:rPr>
          <w:rFonts w:hint="eastAsia" w:hAnsi="Cambria Math"/>
          <w:sz w:val="24"/>
        </w:rPr>
        <w:t>F.</w:t>
      </w:r>
      <w:r>
        <w:rPr>
          <w:rFonts w:hint="eastAsia" w:hAnsi="Cambria Math"/>
          <w:sz w:val="24"/>
          <w:lang w:val="en-US" w:eastAsia="zh-CN"/>
        </w:rPr>
        <w:t>6</w:t>
      </w:r>
      <w:r>
        <w:rPr>
          <w:rFonts w:hAnsi="Cambria Math"/>
          <w:sz w:val="24"/>
        </w:rPr>
        <w:t>）</w:t>
      </w:r>
    </w:p>
    <w:p w14:paraId="3D7D0A51">
      <w:pPr>
        <w:spacing w:line="360" w:lineRule="auto"/>
        <w:jc w:val="left"/>
        <w:rPr>
          <w:rFonts w:ascii="黑体" w:hAnsi="黑体" w:eastAsia="黑体"/>
          <w:sz w:val="24"/>
        </w:rPr>
      </w:pPr>
      <w:r>
        <w:rPr>
          <w:rFonts w:hint="eastAsia" w:ascii="黑体" w:hAnsi="黑体" w:eastAsia="黑体"/>
          <w:sz w:val="24"/>
        </w:rPr>
        <w:t>F.4.4 不同浓度标准溶液浓度值的标准不确定度</w:t>
      </w:r>
    </w:p>
    <w:p w14:paraId="69448E25">
      <w:pPr>
        <w:spacing w:line="360" w:lineRule="auto"/>
        <w:ind w:firstLine="480" w:firstLineChars="200"/>
        <w:jc w:val="left"/>
        <w:rPr>
          <w:sz w:val="24"/>
        </w:rPr>
      </w:pPr>
      <w:r>
        <w:rPr>
          <w:rFonts w:hint="eastAsia"/>
          <w:sz w:val="24"/>
        </w:rPr>
        <w:t>不同浓度标准溶液稀释引入的不确定度评定步骤同上，得到不同浓度标准溶液浓度值的标准不确定度，详见表F.1。</w:t>
      </w:r>
    </w:p>
    <w:p w14:paraId="3959E2F4">
      <w:pPr>
        <w:spacing w:line="360" w:lineRule="auto"/>
        <w:jc w:val="center"/>
        <w:rPr>
          <w:rFonts w:ascii="黑体" w:hAnsi="黑体" w:eastAsia="黑体"/>
          <w:sz w:val="24"/>
        </w:rPr>
      </w:pPr>
      <w:r>
        <w:rPr>
          <w:rFonts w:ascii="黑体" w:hAnsi="黑体" w:eastAsia="黑体"/>
          <w:szCs w:val="21"/>
        </w:rPr>
        <w:t>表</w:t>
      </w:r>
      <w:r>
        <w:rPr>
          <w:rFonts w:hint="eastAsia" w:ascii="黑体" w:hAnsi="黑体" w:eastAsia="黑体"/>
          <w:szCs w:val="21"/>
        </w:rPr>
        <w:t>F</w:t>
      </w:r>
      <w:r>
        <w:rPr>
          <w:rFonts w:ascii="黑体" w:hAnsi="黑体" w:eastAsia="黑体"/>
          <w:szCs w:val="21"/>
        </w:rPr>
        <w:t xml:space="preserve">.1 </w:t>
      </w:r>
      <w:r>
        <w:rPr>
          <w:rFonts w:hint="eastAsia" w:ascii="黑体" w:hAnsi="黑体" w:eastAsia="黑体"/>
          <w:szCs w:val="21"/>
        </w:rPr>
        <w:t>水硬度标准溶液的标准不确定度</w:t>
      </w:r>
    </w:p>
    <w:tbl>
      <w:tblPr>
        <w:tblStyle w:val="28"/>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6"/>
        <w:gridCol w:w="1360"/>
        <w:gridCol w:w="1040"/>
        <w:gridCol w:w="1294"/>
      </w:tblGrid>
      <w:tr w14:paraId="5945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4526" w:type="dxa"/>
            <w:vAlign w:val="center"/>
          </w:tcPr>
          <w:p w14:paraId="09427225">
            <w:pPr>
              <w:spacing w:line="360" w:lineRule="auto"/>
              <w:jc w:val="center"/>
              <w:rPr>
                <w:rFonts w:hint="default" w:hAnsi="Cambria Math" w:eastAsia="宋体"/>
                <w:i w:val="0"/>
                <w:sz w:val="21"/>
                <w:szCs w:val="21"/>
                <w:lang w:val="en-US" w:eastAsia="zh-CN"/>
              </w:rPr>
            </w:pPr>
            <w:r>
              <w:rPr>
                <w:rFonts w:hint="eastAsia"/>
                <w:sz w:val="21"/>
                <w:szCs w:val="21"/>
              </w:rPr>
              <w:t>稀释后标准溶液浓度值</w:t>
            </w:r>
            <w:r>
              <w:rPr>
                <w:rFonts w:hint="eastAsia"/>
                <w:position w:val="-12"/>
                <w:sz w:val="21"/>
                <w:szCs w:val="21"/>
              </w:rPr>
              <w:object>
                <v:shape id="_x0000_i1137" o:spt="75" type="#_x0000_t75" style="height:18pt;width:13pt;" o:ole="t" filled="f" o:preferrelative="t" stroked="f" coordsize="21600,21600">
                  <v:path/>
                  <v:fill on="f" focussize="0,0"/>
                  <v:stroke on="f"/>
                  <v:imagedata r:id="rId219" o:title=""/>
                  <o:lock v:ext="edit" aspectratio="t"/>
                  <w10:wrap type="none"/>
                  <w10:anchorlock/>
                </v:shape>
                <o:OLEObject Type="Embed" ProgID="Equation.KSEE3" ShapeID="_x0000_i1137" DrawAspect="Content" ObjectID="_1468075837" r:id="rId218">
                  <o:LockedField>false</o:LockedField>
                </o:OLEObject>
              </w:object>
            </w:r>
            <w:r>
              <w:rPr>
                <w:rFonts w:hint="eastAsia" w:hAnsi="Cambria Math"/>
                <w:i w:val="0"/>
                <w:sz w:val="21"/>
                <w:szCs w:val="21"/>
                <w:lang w:val="en-US" w:eastAsia="zh-CN"/>
              </w:rPr>
              <w:t>/</w:t>
            </w:r>
            <w:r>
              <w:rPr>
                <w:rFonts w:hint="eastAsia" w:hAnsi="Cambria Math"/>
                <w:i w:val="0"/>
                <w:sz w:val="21"/>
                <w:szCs w:val="21"/>
                <w:lang w:eastAsia="zh-CN"/>
              </w:rPr>
              <w:t>（</w:t>
            </w:r>
            <w:r>
              <w:rPr>
                <w:rFonts w:hint="eastAsia" w:hAnsi="Cambria Math"/>
                <w:i w:val="0"/>
                <w:sz w:val="21"/>
                <w:szCs w:val="21"/>
                <w:lang w:val="en-US" w:eastAsia="zh-CN"/>
              </w:rPr>
              <w:t>mg/L</w:t>
            </w:r>
            <w:r>
              <w:rPr>
                <w:rFonts w:hint="eastAsia" w:hAnsi="Cambria Math"/>
                <w:i w:val="0"/>
                <w:sz w:val="21"/>
                <w:szCs w:val="21"/>
                <w:lang w:eastAsia="zh-CN"/>
              </w:rPr>
              <w:t>）</w:t>
            </w:r>
          </w:p>
        </w:tc>
        <w:tc>
          <w:tcPr>
            <w:tcW w:w="1360" w:type="dxa"/>
            <w:vAlign w:val="center"/>
          </w:tcPr>
          <w:p w14:paraId="107BAE9F">
            <w:pPr>
              <w:spacing w:line="360" w:lineRule="auto"/>
              <w:jc w:val="center"/>
              <w:rPr>
                <w:rFonts w:hint="eastAsia"/>
                <w:sz w:val="21"/>
                <w:szCs w:val="21"/>
              </w:rPr>
            </w:pPr>
            <w:r>
              <w:rPr>
                <w:rFonts w:hint="eastAsia"/>
                <w:sz w:val="21"/>
                <w:szCs w:val="21"/>
              </w:rPr>
              <w:t>270</w:t>
            </w:r>
          </w:p>
        </w:tc>
        <w:tc>
          <w:tcPr>
            <w:tcW w:w="1040" w:type="dxa"/>
            <w:vAlign w:val="center"/>
          </w:tcPr>
          <w:p w14:paraId="26F33D4F">
            <w:pPr>
              <w:spacing w:line="360" w:lineRule="auto"/>
              <w:jc w:val="center"/>
              <w:rPr>
                <w:rFonts w:hint="eastAsia"/>
                <w:sz w:val="21"/>
                <w:szCs w:val="21"/>
              </w:rPr>
            </w:pPr>
            <w:r>
              <w:rPr>
                <w:rFonts w:hint="eastAsia"/>
                <w:sz w:val="21"/>
                <w:szCs w:val="21"/>
              </w:rPr>
              <w:t>360</w:t>
            </w:r>
          </w:p>
        </w:tc>
        <w:tc>
          <w:tcPr>
            <w:tcW w:w="1294" w:type="dxa"/>
            <w:vAlign w:val="center"/>
          </w:tcPr>
          <w:p w14:paraId="27990BC8">
            <w:pPr>
              <w:spacing w:line="360" w:lineRule="auto"/>
              <w:jc w:val="center"/>
              <w:rPr>
                <w:rFonts w:hint="eastAsia"/>
                <w:sz w:val="21"/>
                <w:szCs w:val="21"/>
              </w:rPr>
            </w:pPr>
            <w:r>
              <w:rPr>
                <w:rFonts w:hint="eastAsia"/>
                <w:sz w:val="21"/>
                <w:szCs w:val="21"/>
              </w:rPr>
              <w:t>450</w:t>
            </w:r>
          </w:p>
        </w:tc>
      </w:tr>
      <w:tr w14:paraId="50D11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6" w:type="dxa"/>
            <w:vAlign w:val="center"/>
          </w:tcPr>
          <w:p w14:paraId="2460EEFF">
            <w:pPr>
              <w:spacing w:line="360" w:lineRule="auto"/>
              <w:jc w:val="center"/>
              <w:rPr>
                <w:rFonts w:hint="eastAsia"/>
                <w:sz w:val="21"/>
                <w:szCs w:val="21"/>
              </w:rPr>
            </w:pPr>
            <w:r>
              <w:rPr>
                <w:rFonts w:hint="eastAsia"/>
                <w:sz w:val="21"/>
                <w:szCs w:val="21"/>
              </w:rPr>
              <w:t>稀释后溶液的相对标准不确定度</w:t>
            </w:r>
            <w:r>
              <w:rPr>
                <w:rFonts w:hint="eastAsia"/>
                <w:position w:val="-12"/>
                <w:sz w:val="21"/>
                <w:szCs w:val="21"/>
              </w:rPr>
              <w:object>
                <v:shape id="_x0000_i1138" o:spt="75" type="#_x0000_t75" style="height:18pt;width:36pt;" o:ole="t" filled="f" o:preferrelative="t" stroked="f" coordsize="21600,21600">
                  <v:path/>
                  <v:fill on="f" focussize="0,0"/>
                  <v:stroke on="f"/>
                  <v:imagedata r:id="rId221" o:title=""/>
                  <o:lock v:ext="edit" aspectratio="t"/>
                  <w10:wrap type="none"/>
                  <w10:anchorlock/>
                </v:shape>
                <o:OLEObject Type="Embed" ProgID="Equation.KSEE3" ShapeID="_x0000_i1138" DrawAspect="Content" ObjectID="_1468075838" r:id="rId220">
                  <o:LockedField>false</o:LockedField>
                </o:OLEObject>
              </w:object>
            </w:r>
          </w:p>
        </w:tc>
        <w:tc>
          <w:tcPr>
            <w:tcW w:w="1360" w:type="dxa"/>
            <w:vAlign w:val="center"/>
          </w:tcPr>
          <w:p w14:paraId="1D338EF2">
            <w:pPr>
              <w:spacing w:line="360" w:lineRule="auto"/>
              <w:jc w:val="center"/>
              <w:rPr>
                <w:rFonts w:hint="eastAsia"/>
                <w:sz w:val="21"/>
                <w:szCs w:val="21"/>
              </w:rPr>
            </w:pPr>
            <w:r>
              <w:rPr>
                <w:rFonts w:hint="eastAsia"/>
                <w:sz w:val="21"/>
                <w:szCs w:val="21"/>
              </w:rPr>
              <w:t>0.81%</w:t>
            </w:r>
          </w:p>
        </w:tc>
        <w:tc>
          <w:tcPr>
            <w:tcW w:w="1040" w:type="dxa"/>
            <w:vAlign w:val="center"/>
          </w:tcPr>
          <w:p w14:paraId="3779068D">
            <w:pPr>
              <w:spacing w:line="360" w:lineRule="auto"/>
              <w:jc w:val="center"/>
              <w:rPr>
                <w:rFonts w:hint="eastAsia"/>
                <w:sz w:val="21"/>
                <w:szCs w:val="21"/>
              </w:rPr>
            </w:pPr>
            <w:r>
              <w:rPr>
                <w:rFonts w:hint="eastAsia"/>
                <w:sz w:val="21"/>
                <w:szCs w:val="21"/>
              </w:rPr>
              <w:t>0.81%</w:t>
            </w:r>
          </w:p>
        </w:tc>
        <w:tc>
          <w:tcPr>
            <w:tcW w:w="1294" w:type="dxa"/>
            <w:vAlign w:val="center"/>
          </w:tcPr>
          <w:p w14:paraId="56B1A1C4">
            <w:pPr>
              <w:spacing w:line="360" w:lineRule="auto"/>
              <w:jc w:val="center"/>
              <w:rPr>
                <w:rFonts w:hint="eastAsia"/>
                <w:sz w:val="21"/>
                <w:szCs w:val="21"/>
              </w:rPr>
            </w:pPr>
            <w:r>
              <w:rPr>
                <w:rFonts w:hint="eastAsia"/>
                <w:sz w:val="21"/>
                <w:szCs w:val="21"/>
              </w:rPr>
              <w:t>0.78%</w:t>
            </w:r>
          </w:p>
        </w:tc>
      </w:tr>
      <w:tr w14:paraId="016D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6" w:type="dxa"/>
            <w:vAlign w:val="center"/>
          </w:tcPr>
          <w:p w14:paraId="55FA75A9">
            <w:pPr>
              <w:spacing w:line="360" w:lineRule="auto"/>
              <w:jc w:val="center"/>
              <w:rPr>
                <w:rFonts w:hint="default"/>
                <w:sz w:val="21"/>
                <w:szCs w:val="21"/>
                <w:lang w:val="en-US"/>
              </w:rPr>
            </w:pPr>
            <w:r>
              <w:rPr>
                <w:rFonts w:hint="eastAsia"/>
                <w:sz w:val="21"/>
                <w:szCs w:val="21"/>
              </w:rPr>
              <w:t>稀释后溶液的标准不确定度</w:t>
            </w:r>
            <w:r>
              <w:rPr>
                <w:rFonts w:hint="eastAsia"/>
                <w:position w:val="-12"/>
                <w:sz w:val="21"/>
                <w:szCs w:val="21"/>
              </w:rPr>
              <w:object>
                <v:shape id="_x0000_i1139" o:spt="75" type="#_x0000_t75" style="height:18pt;width:27pt;" o:ole="t" filled="f" o:preferrelative="t" stroked="f" coordsize="21600,21600">
                  <v:path/>
                  <v:fill on="f" focussize="0,0"/>
                  <v:stroke on="f"/>
                  <v:imagedata r:id="rId223" o:title=""/>
                  <o:lock v:ext="edit" aspectratio="t"/>
                  <w10:wrap type="none"/>
                  <w10:anchorlock/>
                </v:shape>
                <o:OLEObject Type="Embed" ProgID="Equation.KSEE3" ShapeID="_x0000_i1139" DrawAspect="Content" ObjectID="_1468075839" r:id="rId222">
                  <o:LockedField>false</o:LockedField>
                </o:OLEObject>
              </w:object>
            </w:r>
            <w:r>
              <w:rPr>
                <w:rFonts w:hint="eastAsia" w:hAnsi="Cambria Math"/>
                <w:i w:val="0"/>
                <w:sz w:val="21"/>
                <w:szCs w:val="21"/>
                <w:lang w:val="en-US" w:eastAsia="zh-CN"/>
              </w:rPr>
              <w:t>/</w:t>
            </w:r>
            <w:r>
              <w:rPr>
                <w:rFonts w:hint="eastAsia" w:hAnsi="Cambria Math"/>
                <w:i w:val="0"/>
                <w:sz w:val="21"/>
                <w:szCs w:val="21"/>
                <w:lang w:eastAsia="zh-CN"/>
              </w:rPr>
              <w:t>（</w:t>
            </w:r>
            <w:r>
              <w:rPr>
                <w:rFonts w:hint="eastAsia" w:hAnsi="Cambria Math"/>
                <w:i w:val="0"/>
                <w:sz w:val="21"/>
                <w:szCs w:val="21"/>
                <w:lang w:val="en-US" w:eastAsia="zh-CN"/>
              </w:rPr>
              <w:t>mg/L</w:t>
            </w:r>
            <w:r>
              <w:rPr>
                <w:rFonts w:hint="eastAsia" w:hAnsi="Cambria Math"/>
                <w:i w:val="0"/>
                <w:sz w:val="21"/>
                <w:szCs w:val="21"/>
                <w:lang w:eastAsia="zh-CN"/>
              </w:rPr>
              <w:t>）</w:t>
            </w:r>
          </w:p>
        </w:tc>
        <w:tc>
          <w:tcPr>
            <w:tcW w:w="1360" w:type="dxa"/>
            <w:vAlign w:val="center"/>
          </w:tcPr>
          <w:p w14:paraId="453E89EB">
            <w:pPr>
              <w:spacing w:line="360" w:lineRule="auto"/>
              <w:jc w:val="center"/>
              <w:rPr>
                <w:rFonts w:hint="eastAsia"/>
                <w:sz w:val="21"/>
                <w:szCs w:val="21"/>
              </w:rPr>
            </w:pPr>
            <w:r>
              <w:rPr>
                <w:rFonts w:hint="eastAsia"/>
                <w:sz w:val="21"/>
                <w:szCs w:val="21"/>
              </w:rPr>
              <w:t>2.19</w:t>
            </w:r>
          </w:p>
        </w:tc>
        <w:tc>
          <w:tcPr>
            <w:tcW w:w="1040" w:type="dxa"/>
            <w:vAlign w:val="center"/>
          </w:tcPr>
          <w:p w14:paraId="2AC82E44">
            <w:pPr>
              <w:spacing w:line="360" w:lineRule="auto"/>
              <w:jc w:val="center"/>
              <w:rPr>
                <w:rFonts w:hint="eastAsia"/>
                <w:sz w:val="21"/>
                <w:szCs w:val="21"/>
              </w:rPr>
            </w:pPr>
            <w:r>
              <w:rPr>
                <w:rFonts w:hint="eastAsia"/>
                <w:sz w:val="21"/>
                <w:szCs w:val="21"/>
              </w:rPr>
              <w:t>2.93</w:t>
            </w:r>
          </w:p>
        </w:tc>
        <w:tc>
          <w:tcPr>
            <w:tcW w:w="1294" w:type="dxa"/>
            <w:vAlign w:val="center"/>
          </w:tcPr>
          <w:p w14:paraId="221E5258">
            <w:pPr>
              <w:spacing w:line="360" w:lineRule="auto"/>
              <w:jc w:val="center"/>
              <w:rPr>
                <w:rFonts w:hint="eastAsia"/>
                <w:sz w:val="21"/>
                <w:szCs w:val="21"/>
              </w:rPr>
            </w:pPr>
            <w:r>
              <w:rPr>
                <w:rFonts w:hint="eastAsia"/>
                <w:sz w:val="21"/>
                <w:szCs w:val="21"/>
              </w:rPr>
              <w:t>3.50</w:t>
            </w:r>
          </w:p>
        </w:tc>
      </w:tr>
    </w:tbl>
    <w:p w14:paraId="4887DDA0">
      <w:pPr>
        <w:spacing w:line="360" w:lineRule="auto"/>
        <w:jc w:val="left"/>
        <w:rPr>
          <w:rFonts w:ascii="黑体" w:hAnsi="黑体" w:eastAsia="黑体"/>
          <w:sz w:val="24"/>
        </w:rPr>
      </w:pPr>
      <w:r>
        <w:rPr>
          <w:rFonts w:hint="eastAsia" w:ascii="黑体" w:hAnsi="黑体" w:eastAsia="黑体"/>
          <w:sz w:val="24"/>
        </w:rPr>
        <w:t>F.4.5 测量平均值引入的标准不确定度</w:t>
      </w:r>
    </w:p>
    <w:p w14:paraId="30F1AE6B">
      <w:pPr>
        <w:spacing w:line="360" w:lineRule="auto"/>
        <w:jc w:val="left"/>
        <w:rPr>
          <w:rFonts w:hint="eastAsia" w:ascii="黑体" w:hAnsi="黑体" w:eastAsia="黑体"/>
          <w:sz w:val="24"/>
        </w:rPr>
      </w:pPr>
      <w:r>
        <w:rPr>
          <w:rFonts w:hint="eastAsia" w:ascii="黑体" w:hAnsi="黑体" w:eastAsia="黑体"/>
          <w:sz w:val="24"/>
        </w:rPr>
        <w:t>F.4.5.1 测量重复性引入的标准不确定度</w:t>
      </w:r>
    </w:p>
    <w:p w14:paraId="10CDEDED">
      <w:pPr>
        <w:spacing w:line="360" w:lineRule="auto"/>
        <w:ind w:firstLine="480" w:firstLineChars="200"/>
        <w:jc w:val="left"/>
        <w:rPr>
          <w:rFonts w:hint="eastAsia"/>
          <w:sz w:val="24"/>
        </w:rPr>
      </w:pPr>
      <w:r>
        <w:rPr>
          <w:rFonts w:hint="eastAsia"/>
          <w:sz w:val="24"/>
        </w:rPr>
        <w:t>被校水质硬度计正常工作条件下，对 270 mg/L、360 mg/L、450 mg/L标准溶液进行分析，测量其浓度，重复测量 10次，测量结果见表 F.2。</w:t>
      </w:r>
    </w:p>
    <w:p w14:paraId="549FA7D9">
      <w:pPr>
        <w:spacing w:line="360" w:lineRule="auto"/>
        <w:jc w:val="center"/>
        <w:rPr>
          <w:rFonts w:ascii="黑体" w:hAnsi="黑体" w:eastAsia="黑体"/>
          <w:szCs w:val="21"/>
        </w:rPr>
      </w:pPr>
      <w:r>
        <w:rPr>
          <w:rFonts w:ascii="黑体" w:hAnsi="黑体" w:eastAsia="黑体"/>
          <w:szCs w:val="21"/>
        </w:rPr>
        <w:t>表</w:t>
      </w:r>
      <w:r>
        <w:rPr>
          <w:rFonts w:hint="eastAsia" w:ascii="黑体" w:hAnsi="黑体" w:eastAsia="黑体"/>
          <w:szCs w:val="21"/>
        </w:rPr>
        <w:t>F</w:t>
      </w:r>
      <w:r>
        <w:rPr>
          <w:rFonts w:ascii="黑体" w:hAnsi="黑体" w:eastAsia="黑体"/>
          <w:szCs w:val="21"/>
        </w:rPr>
        <w:t>.</w:t>
      </w:r>
      <w:r>
        <w:rPr>
          <w:rFonts w:hint="eastAsia" w:ascii="黑体" w:hAnsi="黑体" w:eastAsia="黑体"/>
          <w:szCs w:val="21"/>
        </w:rPr>
        <w:t>2</w:t>
      </w:r>
      <w:r>
        <w:rPr>
          <w:rFonts w:ascii="黑体" w:hAnsi="黑体" w:eastAsia="黑体"/>
          <w:szCs w:val="21"/>
        </w:rPr>
        <w:t xml:space="preserve"> </w:t>
      </w:r>
      <w:r>
        <w:rPr>
          <w:rFonts w:hint="eastAsia" w:ascii="黑体" w:hAnsi="黑体" w:eastAsia="黑体"/>
          <w:szCs w:val="21"/>
        </w:rPr>
        <w:t>水硬度标准溶液的标准不确定度</w:t>
      </w:r>
    </w:p>
    <w:tbl>
      <w:tblPr>
        <w:tblStyle w:val="28"/>
        <w:tblW w:w="83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53"/>
        <w:gridCol w:w="753"/>
        <w:gridCol w:w="753"/>
        <w:gridCol w:w="754"/>
        <w:gridCol w:w="755"/>
        <w:gridCol w:w="755"/>
        <w:gridCol w:w="755"/>
        <w:gridCol w:w="755"/>
        <w:gridCol w:w="755"/>
        <w:gridCol w:w="755"/>
      </w:tblGrid>
      <w:tr w14:paraId="25D2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850" w:type="dxa"/>
            <w:vAlign w:val="center"/>
          </w:tcPr>
          <w:p w14:paraId="58770AD1">
            <w:pPr>
              <w:adjustRightInd w:val="0"/>
              <w:snapToGrid w:val="0"/>
              <w:spacing w:line="240" w:lineRule="auto"/>
              <w:jc w:val="center"/>
              <w:rPr>
                <w:rFonts w:eastAsiaTheme="majorEastAsia"/>
                <w:szCs w:val="21"/>
              </w:rPr>
            </w:pPr>
            <w:r>
              <w:rPr>
                <w:rFonts w:eastAsiaTheme="majorEastAsia"/>
                <w:szCs w:val="21"/>
              </w:rPr>
              <w:t>标准值mg/L</w:t>
            </w:r>
          </w:p>
        </w:tc>
        <w:tc>
          <w:tcPr>
            <w:tcW w:w="7543" w:type="dxa"/>
            <w:gridSpan w:val="10"/>
            <w:vAlign w:val="center"/>
          </w:tcPr>
          <w:p w14:paraId="0A2EFFB4">
            <w:pPr>
              <w:adjustRightInd w:val="0"/>
              <w:snapToGrid w:val="0"/>
              <w:spacing w:line="240" w:lineRule="auto"/>
              <w:jc w:val="center"/>
              <w:rPr>
                <w:rFonts w:eastAsiaTheme="majorEastAsia"/>
                <w:szCs w:val="21"/>
              </w:rPr>
            </w:pPr>
            <w:r>
              <w:rPr>
                <w:rFonts w:eastAsiaTheme="majorEastAsia"/>
                <w:szCs w:val="21"/>
              </w:rPr>
              <w:t>测量值</w:t>
            </w:r>
          </w:p>
          <w:p w14:paraId="200E2EFD">
            <w:pPr>
              <w:adjustRightInd w:val="0"/>
              <w:snapToGrid w:val="0"/>
              <w:spacing w:line="240" w:lineRule="auto"/>
              <w:jc w:val="center"/>
              <w:rPr>
                <w:rFonts w:eastAsiaTheme="majorEastAsia"/>
                <w:szCs w:val="21"/>
              </w:rPr>
            </w:pPr>
            <w:r>
              <w:rPr>
                <w:rFonts w:eastAsiaTheme="majorEastAsia"/>
                <w:szCs w:val="21"/>
              </w:rPr>
              <w:t>mg/L</w:t>
            </w:r>
          </w:p>
        </w:tc>
      </w:tr>
      <w:tr w14:paraId="40D5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136B6E49">
            <w:pPr>
              <w:spacing w:line="360" w:lineRule="auto"/>
              <w:jc w:val="center"/>
              <w:rPr>
                <w:rFonts w:eastAsiaTheme="majorEastAsia"/>
                <w:szCs w:val="21"/>
              </w:rPr>
            </w:pPr>
            <w:r>
              <w:rPr>
                <w:rFonts w:eastAsiaTheme="majorEastAsia"/>
                <w:szCs w:val="21"/>
              </w:rPr>
              <w:t>270</w:t>
            </w:r>
          </w:p>
        </w:tc>
        <w:tc>
          <w:tcPr>
            <w:tcW w:w="753" w:type="dxa"/>
            <w:vAlign w:val="center"/>
          </w:tcPr>
          <w:p w14:paraId="0DADEC73">
            <w:pPr>
              <w:spacing w:line="360" w:lineRule="auto"/>
              <w:jc w:val="center"/>
              <w:rPr>
                <w:rFonts w:hint="eastAsia" w:eastAsiaTheme="majorEastAsia"/>
                <w:szCs w:val="21"/>
              </w:rPr>
            </w:pPr>
            <w:r>
              <w:rPr>
                <w:rFonts w:hint="eastAsia" w:eastAsiaTheme="majorEastAsia"/>
                <w:szCs w:val="21"/>
              </w:rPr>
              <w:t>285</w:t>
            </w:r>
          </w:p>
        </w:tc>
        <w:tc>
          <w:tcPr>
            <w:tcW w:w="753" w:type="dxa"/>
            <w:vAlign w:val="center"/>
          </w:tcPr>
          <w:p w14:paraId="32EE00FE">
            <w:pPr>
              <w:spacing w:line="360" w:lineRule="auto"/>
              <w:jc w:val="center"/>
              <w:rPr>
                <w:rFonts w:hint="eastAsia" w:eastAsiaTheme="majorEastAsia"/>
                <w:szCs w:val="21"/>
              </w:rPr>
            </w:pPr>
            <w:r>
              <w:rPr>
                <w:rFonts w:hint="eastAsia" w:eastAsiaTheme="majorEastAsia"/>
                <w:szCs w:val="21"/>
              </w:rPr>
              <w:t>285</w:t>
            </w:r>
          </w:p>
        </w:tc>
        <w:tc>
          <w:tcPr>
            <w:tcW w:w="753" w:type="dxa"/>
            <w:vAlign w:val="center"/>
          </w:tcPr>
          <w:p w14:paraId="25A13BFC">
            <w:pPr>
              <w:spacing w:line="360" w:lineRule="auto"/>
              <w:jc w:val="center"/>
              <w:rPr>
                <w:rFonts w:hint="eastAsia" w:eastAsiaTheme="majorEastAsia"/>
                <w:szCs w:val="21"/>
              </w:rPr>
            </w:pPr>
            <w:r>
              <w:rPr>
                <w:rFonts w:hint="eastAsia" w:eastAsiaTheme="majorEastAsia"/>
                <w:szCs w:val="21"/>
              </w:rPr>
              <w:t>285</w:t>
            </w:r>
          </w:p>
        </w:tc>
        <w:tc>
          <w:tcPr>
            <w:tcW w:w="754" w:type="dxa"/>
            <w:vAlign w:val="center"/>
          </w:tcPr>
          <w:p w14:paraId="162654CA">
            <w:pPr>
              <w:spacing w:line="360" w:lineRule="auto"/>
              <w:jc w:val="center"/>
              <w:rPr>
                <w:rFonts w:hint="eastAsia" w:eastAsiaTheme="majorEastAsia"/>
                <w:szCs w:val="21"/>
              </w:rPr>
            </w:pPr>
            <w:r>
              <w:rPr>
                <w:rFonts w:hint="eastAsia" w:eastAsiaTheme="majorEastAsia"/>
                <w:szCs w:val="21"/>
              </w:rPr>
              <w:t>290</w:t>
            </w:r>
          </w:p>
        </w:tc>
        <w:tc>
          <w:tcPr>
            <w:tcW w:w="755" w:type="dxa"/>
            <w:vAlign w:val="center"/>
          </w:tcPr>
          <w:p w14:paraId="453180F4">
            <w:pPr>
              <w:spacing w:line="360" w:lineRule="auto"/>
              <w:jc w:val="center"/>
              <w:rPr>
                <w:rFonts w:hint="eastAsia" w:eastAsiaTheme="majorEastAsia"/>
                <w:szCs w:val="21"/>
              </w:rPr>
            </w:pPr>
            <w:r>
              <w:rPr>
                <w:rFonts w:hint="eastAsia" w:eastAsiaTheme="majorEastAsia"/>
                <w:szCs w:val="21"/>
              </w:rPr>
              <w:t>285</w:t>
            </w:r>
          </w:p>
        </w:tc>
        <w:tc>
          <w:tcPr>
            <w:tcW w:w="755" w:type="dxa"/>
            <w:vAlign w:val="center"/>
          </w:tcPr>
          <w:p w14:paraId="63E3501D">
            <w:pPr>
              <w:spacing w:line="360" w:lineRule="auto"/>
              <w:jc w:val="center"/>
              <w:rPr>
                <w:rFonts w:hint="eastAsia" w:eastAsiaTheme="majorEastAsia"/>
                <w:szCs w:val="21"/>
              </w:rPr>
            </w:pPr>
            <w:r>
              <w:rPr>
                <w:rFonts w:hint="eastAsia" w:eastAsiaTheme="majorEastAsia"/>
                <w:szCs w:val="21"/>
              </w:rPr>
              <w:t>285</w:t>
            </w:r>
          </w:p>
        </w:tc>
        <w:tc>
          <w:tcPr>
            <w:tcW w:w="755" w:type="dxa"/>
            <w:vAlign w:val="center"/>
          </w:tcPr>
          <w:p w14:paraId="660BCD17">
            <w:pPr>
              <w:spacing w:line="360" w:lineRule="auto"/>
              <w:jc w:val="center"/>
              <w:rPr>
                <w:rFonts w:hint="eastAsia" w:eastAsiaTheme="majorEastAsia"/>
                <w:szCs w:val="21"/>
              </w:rPr>
            </w:pPr>
            <w:r>
              <w:rPr>
                <w:rFonts w:hint="eastAsia" w:eastAsiaTheme="majorEastAsia"/>
                <w:szCs w:val="21"/>
              </w:rPr>
              <w:t>280</w:t>
            </w:r>
          </w:p>
        </w:tc>
        <w:tc>
          <w:tcPr>
            <w:tcW w:w="755" w:type="dxa"/>
            <w:vAlign w:val="center"/>
          </w:tcPr>
          <w:p w14:paraId="3739726C">
            <w:pPr>
              <w:spacing w:line="360" w:lineRule="auto"/>
              <w:jc w:val="center"/>
              <w:rPr>
                <w:rFonts w:hint="eastAsia" w:eastAsiaTheme="majorEastAsia"/>
                <w:szCs w:val="21"/>
              </w:rPr>
            </w:pPr>
            <w:r>
              <w:rPr>
                <w:rFonts w:hint="eastAsia" w:eastAsiaTheme="majorEastAsia"/>
                <w:szCs w:val="21"/>
              </w:rPr>
              <w:t>285</w:t>
            </w:r>
          </w:p>
        </w:tc>
        <w:tc>
          <w:tcPr>
            <w:tcW w:w="755" w:type="dxa"/>
            <w:vAlign w:val="center"/>
          </w:tcPr>
          <w:p w14:paraId="6A440A47">
            <w:pPr>
              <w:spacing w:line="360" w:lineRule="auto"/>
              <w:jc w:val="center"/>
              <w:rPr>
                <w:rFonts w:hint="eastAsia" w:eastAsiaTheme="majorEastAsia"/>
                <w:szCs w:val="21"/>
              </w:rPr>
            </w:pPr>
            <w:r>
              <w:rPr>
                <w:rFonts w:hint="eastAsia" w:eastAsiaTheme="majorEastAsia"/>
                <w:szCs w:val="21"/>
              </w:rPr>
              <w:t>280</w:t>
            </w:r>
          </w:p>
        </w:tc>
        <w:tc>
          <w:tcPr>
            <w:tcW w:w="755" w:type="dxa"/>
            <w:vAlign w:val="center"/>
          </w:tcPr>
          <w:p w14:paraId="047AA104">
            <w:pPr>
              <w:spacing w:line="360" w:lineRule="auto"/>
              <w:jc w:val="center"/>
              <w:rPr>
                <w:rFonts w:hint="eastAsia" w:eastAsiaTheme="majorEastAsia"/>
                <w:szCs w:val="21"/>
              </w:rPr>
            </w:pPr>
            <w:r>
              <w:rPr>
                <w:rFonts w:hint="eastAsia" w:eastAsiaTheme="majorEastAsia"/>
                <w:szCs w:val="21"/>
              </w:rPr>
              <w:t>285</w:t>
            </w:r>
          </w:p>
        </w:tc>
      </w:tr>
      <w:tr w14:paraId="2668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69A4FB0E">
            <w:pPr>
              <w:spacing w:line="360" w:lineRule="auto"/>
              <w:jc w:val="center"/>
              <w:rPr>
                <w:rFonts w:eastAsiaTheme="majorEastAsia"/>
                <w:szCs w:val="21"/>
              </w:rPr>
            </w:pPr>
            <w:r>
              <w:rPr>
                <w:rFonts w:eastAsiaTheme="majorEastAsia"/>
                <w:szCs w:val="21"/>
              </w:rPr>
              <w:t>360</w:t>
            </w:r>
          </w:p>
        </w:tc>
        <w:tc>
          <w:tcPr>
            <w:tcW w:w="753" w:type="dxa"/>
            <w:vAlign w:val="center"/>
          </w:tcPr>
          <w:p w14:paraId="3E8FD950">
            <w:pPr>
              <w:spacing w:line="360" w:lineRule="auto"/>
              <w:jc w:val="center"/>
              <w:rPr>
                <w:rFonts w:hint="eastAsia" w:eastAsiaTheme="majorEastAsia"/>
                <w:szCs w:val="21"/>
              </w:rPr>
            </w:pPr>
            <w:r>
              <w:rPr>
                <w:rFonts w:hint="eastAsia" w:eastAsiaTheme="majorEastAsia"/>
                <w:szCs w:val="21"/>
              </w:rPr>
              <w:t>350</w:t>
            </w:r>
          </w:p>
        </w:tc>
        <w:tc>
          <w:tcPr>
            <w:tcW w:w="753" w:type="dxa"/>
            <w:vAlign w:val="center"/>
          </w:tcPr>
          <w:p w14:paraId="7B0B0F8D">
            <w:pPr>
              <w:spacing w:line="360" w:lineRule="auto"/>
              <w:jc w:val="center"/>
              <w:rPr>
                <w:rFonts w:hint="eastAsia" w:eastAsiaTheme="majorEastAsia"/>
                <w:szCs w:val="21"/>
              </w:rPr>
            </w:pPr>
            <w:r>
              <w:rPr>
                <w:rFonts w:hint="eastAsia" w:eastAsiaTheme="majorEastAsia"/>
                <w:szCs w:val="21"/>
              </w:rPr>
              <w:t>350</w:t>
            </w:r>
          </w:p>
        </w:tc>
        <w:tc>
          <w:tcPr>
            <w:tcW w:w="753" w:type="dxa"/>
            <w:vAlign w:val="center"/>
          </w:tcPr>
          <w:p w14:paraId="2DC1F14E">
            <w:pPr>
              <w:spacing w:line="360" w:lineRule="auto"/>
              <w:jc w:val="center"/>
              <w:rPr>
                <w:rFonts w:hint="eastAsia" w:eastAsiaTheme="majorEastAsia"/>
                <w:szCs w:val="21"/>
              </w:rPr>
            </w:pPr>
            <w:r>
              <w:rPr>
                <w:rFonts w:hint="eastAsia" w:eastAsiaTheme="majorEastAsia"/>
                <w:szCs w:val="21"/>
              </w:rPr>
              <w:t>345</w:t>
            </w:r>
          </w:p>
        </w:tc>
        <w:tc>
          <w:tcPr>
            <w:tcW w:w="754" w:type="dxa"/>
            <w:vAlign w:val="center"/>
          </w:tcPr>
          <w:p w14:paraId="4058531B">
            <w:pPr>
              <w:spacing w:line="360" w:lineRule="auto"/>
              <w:jc w:val="center"/>
              <w:rPr>
                <w:rFonts w:hint="eastAsia" w:eastAsiaTheme="majorEastAsia"/>
                <w:szCs w:val="21"/>
              </w:rPr>
            </w:pPr>
            <w:r>
              <w:rPr>
                <w:rFonts w:hint="eastAsia" w:eastAsiaTheme="majorEastAsia"/>
                <w:szCs w:val="21"/>
              </w:rPr>
              <w:t>350</w:t>
            </w:r>
          </w:p>
        </w:tc>
        <w:tc>
          <w:tcPr>
            <w:tcW w:w="755" w:type="dxa"/>
            <w:vAlign w:val="center"/>
          </w:tcPr>
          <w:p w14:paraId="071ADF80">
            <w:pPr>
              <w:spacing w:line="360" w:lineRule="auto"/>
              <w:jc w:val="center"/>
              <w:rPr>
                <w:rFonts w:hint="eastAsia" w:eastAsiaTheme="majorEastAsia"/>
                <w:szCs w:val="21"/>
              </w:rPr>
            </w:pPr>
            <w:r>
              <w:rPr>
                <w:rFonts w:hint="eastAsia" w:eastAsiaTheme="majorEastAsia"/>
                <w:szCs w:val="21"/>
              </w:rPr>
              <w:t>350</w:t>
            </w:r>
          </w:p>
        </w:tc>
        <w:tc>
          <w:tcPr>
            <w:tcW w:w="755" w:type="dxa"/>
            <w:vAlign w:val="center"/>
          </w:tcPr>
          <w:p w14:paraId="2D30FE2B">
            <w:pPr>
              <w:spacing w:line="360" w:lineRule="auto"/>
              <w:jc w:val="center"/>
              <w:rPr>
                <w:rFonts w:hint="eastAsia" w:eastAsiaTheme="majorEastAsia"/>
                <w:szCs w:val="21"/>
              </w:rPr>
            </w:pPr>
            <w:r>
              <w:rPr>
                <w:rFonts w:hint="eastAsia" w:eastAsiaTheme="majorEastAsia"/>
                <w:szCs w:val="21"/>
              </w:rPr>
              <w:t>345</w:t>
            </w:r>
          </w:p>
        </w:tc>
        <w:tc>
          <w:tcPr>
            <w:tcW w:w="755" w:type="dxa"/>
            <w:vAlign w:val="center"/>
          </w:tcPr>
          <w:p w14:paraId="72E26FE4">
            <w:pPr>
              <w:spacing w:line="360" w:lineRule="auto"/>
              <w:jc w:val="center"/>
              <w:rPr>
                <w:rFonts w:hint="eastAsia" w:eastAsiaTheme="majorEastAsia"/>
                <w:szCs w:val="21"/>
              </w:rPr>
            </w:pPr>
            <w:r>
              <w:rPr>
                <w:rFonts w:hint="eastAsia" w:eastAsiaTheme="majorEastAsia"/>
                <w:szCs w:val="21"/>
              </w:rPr>
              <w:t>355</w:t>
            </w:r>
          </w:p>
        </w:tc>
        <w:tc>
          <w:tcPr>
            <w:tcW w:w="755" w:type="dxa"/>
            <w:vAlign w:val="center"/>
          </w:tcPr>
          <w:p w14:paraId="57C5393D">
            <w:pPr>
              <w:spacing w:line="360" w:lineRule="auto"/>
              <w:jc w:val="center"/>
              <w:rPr>
                <w:rFonts w:hint="eastAsia" w:eastAsiaTheme="majorEastAsia"/>
                <w:szCs w:val="21"/>
              </w:rPr>
            </w:pPr>
            <w:r>
              <w:rPr>
                <w:rFonts w:hint="eastAsia" w:eastAsiaTheme="majorEastAsia"/>
                <w:szCs w:val="21"/>
              </w:rPr>
              <w:t>350</w:t>
            </w:r>
          </w:p>
        </w:tc>
        <w:tc>
          <w:tcPr>
            <w:tcW w:w="755" w:type="dxa"/>
            <w:vAlign w:val="center"/>
          </w:tcPr>
          <w:p w14:paraId="09F6CA43">
            <w:pPr>
              <w:spacing w:line="360" w:lineRule="auto"/>
              <w:jc w:val="center"/>
              <w:rPr>
                <w:rFonts w:hint="eastAsia" w:eastAsiaTheme="majorEastAsia"/>
                <w:szCs w:val="21"/>
              </w:rPr>
            </w:pPr>
            <w:r>
              <w:rPr>
                <w:rFonts w:hint="eastAsia" w:eastAsiaTheme="majorEastAsia"/>
                <w:szCs w:val="21"/>
              </w:rPr>
              <w:t>345</w:t>
            </w:r>
          </w:p>
        </w:tc>
        <w:tc>
          <w:tcPr>
            <w:tcW w:w="755" w:type="dxa"/>
            <w:vAlign w:val="center"/>
          </w:tcPr>
          <w:p w14:paraId="345A390F">
            <w:pPr>
              <w:spacing w:line="360" w:lineRule="auto"/>
              <w:jc w:val="center"/>
              <w:rPr>
                <w:rFonts w:hint="eastAsia" w:eastAsiaTheme="majorEastAsia"/>
                <w:szCs w:val="21"/>
              </w:rPr>
            </w:pPr>
            <w:r>
              <w:rPr>
                <w:rFonts w:hint="eastAsia" w:eastAsiaTheme="majorEastAsia"/>
                <w:szCs w:val="21"/>
              </w:rPr>
              <w:t>350</w:t>
            </w:r>
          </w:p>
        </w:tc>
      </w:tr>
      <w:tr w14:paraId="4838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73E68107">
            <w:pPr>
              <w:spacing w:line="360" w:lineRule="auto"/>
              <w:jc w:val="center"/>
              <w:rPr>
                <w:rFonts w:eastAsiaTheme="majorEastAsia"/>
                <w:szCs w:val="21"/>
              </w:rPr>
            </w:pPr>
            <w:r>
              <w:rPr>
                <w:rFonts w:eastAsiaTheme="majorEastAsia"/>
                <w:szCs w:val="21"/>
              </w:rPr>
              <w:t>450</w:t>
            </w:r>
          </w:p>
        </w:tc>
        <w:tc>
          <w:tcPr>
            <w:tcW w:w="753" w:type="dxa"/>
            <w:vAlign w:val="center"/>
          </w:tcPr>
          <w:p w14:paraId="6CBC38AE">
            <w:pPr>
              <w:spacing w:line="360" w:lineRule="auto"/>
              <w:jc w:val="center"/>
              <w:rPr>
                <w:rFonts w:hint="eastAsia" w:eastAsiaTheme="majorEastAsia"/>
                <w:szCs w:val="21"/>
              </w:rPr>
            </w:pPr>
            <w:r>
              <w:rPr>
                <w:rFonts w:hint="eastAsia" w:eastAsiaTheme="majorEastAsia"/>
                <w:szCs w:val="21"/>
              </w:rPr>
              <w:t>410</w:t>
            </w:r>
          </w:p>
        </w:tc>
        <w:tc>
          <w:tcPr>
            <w:tcW w:w="753" w:type="dxa"/>
            <w:vAlign w:val="center"/>
          </w:tcPr>
          <w:p w14:paraId="4F30AF02">
            <w:pPr>
              <w:spacing w:line="360" w:lineRule="auto"/>
              <w:jc w:val="center"/>
              <w:rPr>
                <w:rFonts w:hint="eastAsia" w:eastAsiaTheme="majorEastAsia"/>
                <w:szCs w:val="21"/>
              </w:rPr>
            </w:pPr>
            <w:r>
              <w:rPr>
                <w:rFonts w:hint="eastAsia" w:eastAsiaTheme="majorEastAsia"/>
                <w:szCs w:val="21"/>
              </w:rPr>
              <w:t>415</w:t>
            </w:r>
          </w:p>
        </w:tc>
        <w:tc>
          <w:tcPr>
            <w:tcW w:w="753" w:type="dxa"/>
            <w:vAlign w:val="center"/>
          </w:tcPr>
          <w:p w14:paraId="07DCC3B3">
            <w:pPr>
              <w:spacing w:line="360" w:lineRule="auto"/>
              <w:jc w:val="center"/>
              <w:rPr>
                <w:rFonts w:hint="eastAsia" w:eastAsiaTheme="majorEastAsia"/>
                <w:szCs w:val="21"/>
              </w:rPr>
            </w:pPr>
            <w:r>
              <w:rPr>
                <w:rFonts w:hint="eastAsia" w:eastAsiaTheme="majorEastAsia"/>
                <w:szCs w:val="21"/>
              </w:rPr>
              <w:t>405</w:t>
            </w:r>
          </w:p>
        </w:tc>
        <w:tc>
          <w:tcPr>
            <w:tcW w:w="754" w:type="dxa"/>
            <w:vAlign w:val="center"/>
          </w:tcPr>
          <w:p w14:paraId="74EA01BF">
            <w:pPr>
              <w:spacing w:line="360" w:lineRule="auto"/>
              <w:jc w:val="center"/>
              <w:rPr>
                <w:rFonts w:hint="eastAsia" w:eastAsiaTheme="majorEastAsia"/>
                <w:szCs w:val="21"/>
              </w:rPr>
            </w:pPr>
            <w:r>
              <w:rPr>
                <w:rFonts w:hint="eastAsia" w:eastAsiaTheme="majorEastAsia"/>
                <w:szCs w:val="21"/>
              </w:rPr>
              <w:t>415</w:t>
            </w:r>
          </w:p>
        </w:tc>
        <w:tc>
          <w:tcPr>
            <w:tcW w:w="755" w:type="dxa"/>
            <w:vAlign w:val="center"/>
          </w:tcPr>
          <w:p w14:paraId="264BB3E1">
            <w:pPr>
              <w:spacing w:line="360" w:lineRule="auto"/>
              <w:jc w:val="center"/>
              <w:rPr>
                <w:rFonts w:hint="eastAsia" w:eastAsiaTheme="majorEastAsia"/>
                <w:szCs w:val="21"/>
              </w:rPr>
            </w:pPr>
            <w:r>
              <w:rPr>
                <w:rFonts w:hint="eastAsia" w:eastAsiaTheme="majorEastAsia"/>
                <w:szCs w:val="21"/>
              </w:rPr>
              <w:t>415</w:t>
            </w:r>
          </w:p>
        </w:tc>
        <w:tc>
          <w:tcPr>
            <w:tcW w:w="755" w:type="dxa"/>
            <w:vAlign w:val="center"/>
          </w:tcPr>
          <w:p w14:paraId="4FF6E2A4">
            <w:pPr>
              <w:spacing w:line="360" w:lineRule="auto"/>
              <w:jc w:val="center"/>
              <w:rPr>
                <w:rFonts w:hint="eastAsia" w:eastAsiaTheme="majorEastAsia"/>
                <w:szCs w:val="21"/>
              </w:rPr>
            </w:pPr>
            <w:r>
              <w:rPr>
                <w:rFonts w:hint="eastAsia" w:eastAsiaTheme="majorEastAsia"/>
                <w:szCs w:val="21"/>
              </w:rPr>
              <w:t>410</w:t>
            </w:r>
          </w:p>
        </w:tc>
        <w:tc>
          <w:tcPr>
            <w:tcW w:w="755" w:type="dxa"/>
            <w:vAlign w:val="center"/>
          </w:tcPr>
          <w:p w14:paraId="5EBCFDCB">
            <w:pPr>
              <w:spacing w:line="360" w:lineRule="auto"/>
              <w:jc w:val="center"/>
              <w:rPr>
                <w:rFonts w:hint="eastAsia" w:eastAsiaTheme="majorEastAsia"/>
                <w:szCs w:val="21"/>
              </w:rPr>
            </w:pPr>
            <w:r>
              <w:rPr>
                <w:rFonts w:hint="eastAsia" w:eastAsiaTheme="majorEastAsia"/>
                <w:szCs w:val="21"/>
              </w:rPr>
              <w:t>410</w:t>
            </w:r>
          </w:p>
        </w:tc>
        <w:tc>
          <w:tcPr>
            <w:tcW w:w="755" w:type="dxa"/>
            <w:vAlign w:val="center"/>
          </w:tcPr>
          <w:p w14:paraId="4806A76B">
            <w:pPr>
              <w:spacing w:line="360" w:lineRule="auto"/>
              <w:jc w:val="center"/>
              <w:rPr>
                <w:rFonts w:hint="eastAsia" w:eastAsiaTheme="majorEastAsia"/>
                <w:szCs w:val="21"/>
              </w:rPr>
            </w:pPr>
            <w:r>
              <w:rPr>
                <w:rFonts w:hint="eastAsia" w:eastAsiaTheme="majorEastAsia"/>
                <w:szCs w:val="21"/>
              </w:rPr>
              <w:t>415</w:t>
            </w:r>
          </w:p>
        </w:tc>
        <w:tc>
          <w:tcPr>
            <w:tcW w:w="755" w:type="dxa"/>
            <w:vAlign w:val="center"/>
          </w:tcPr>
          <w:p w14:paraId="799DAD41">
            <w:pPr>
              <w:spacing w:line="360" w:lineRule="auto"/>
              <w:jc w:val="center"/>
              <w:rPr>
                <w:rFonts w:hint="eastAsia" w:eastAsiaTheme="majorEastAsia"/>
                <w:szCs w:val="21"/>
              </w:rPr>
            </w:pPr>
            <w:r>
              <w:rPr>
                <w:rFonts w:hint="eastAsia" w:eastAsiaTheme="majorEastAsia"/>
                <w:szCs w:val="21"/>
              </w:rPr>
              <w:t>410</w:t>
            </w:r>
          </w:p>
        </w:tc>
        <w:tc>
          <w:tcPr>
            <w:tcW w:w="755" w:type="dxa"/>
            <w:vAlign w:val="center"/>
          </w:tcPr>
          <w:p w14:paraId="23FE6CE6">
            <w:pPr>
              <w:spacing w:line="360" w:lineRule="auto"/>
              <w:jc w:val="center"/>
              <w:rPr>
                <w:rFonts w:hint="eastAsia" w:eastAsiaTheme="majorEastAsia"/>
                <w:szCs w:val="21"/>
              </w:rPr>
            </w:pPr>
            <w:r>
              <w:rPr>
                <w:rFonts w:hint="eastAsia" w:eastAsiaTheme="majorEastAsia"/>
                <w:szCs w:val="21"/>
              </w:rPr>
              <w:t>410</w:t>
            </w:r>
          </w:p>
        </w:tc>
      </w:tr>
    </w:tbl>
    <w:p w14:paraId="797291E1">
      <w:pPr>
        <w:spacing w:line="360" w:lineRule="auto"/>
        <w:ind w:firstLine="480" w:firstLineChars="200"/>
        <w:rPr>
          <w:sz w:val="24"/>
        </w:rPr>
      </w:pPr>
      <w:r>
        <w:rPr>
          <w:rFonts w:hint="eastAsia"/>
          <w:sz w:val="24"/>
        </w:rPr>
        <w:t>实际测量时，在重复条件下连续测量3次，依据公式计算测量重复性引入的标准不确定度。</w:t>
      </w:r>
    </w:p>
    <w:p w14:paraId="3F45FDCB">
      <w:pPr>
        <w:spacing w:line="360" w:lineRule="auto"/>
        <w:jc w:val="center"/>
        <w:rPr>
          <w:rFonts w:ascii="黑体" w:hAnsi="黑体" w:eastAsia="黑体"/>
          <w:szCs w:val="21"/>
        </w:rPr>
      </w:pPr>
      <w:r>
        <w:rPr>
          <w:rFonts w:ascii="黑体" w:hAnsi="黑体" w:eastAsia="黑体"/>
          <w:szCs w:val="21"/>
        </w:rPr>
        <w:t>表</w:t>
      </w:r>
      <w:r>
        <w:rPr>
          <w:rFonts w:hint="eastAsia" w:ascii="黑体" w:hAnsi="黑体" w:eastAsia="黑体"/>
          <w:szCs w:val="21"/>
        </w:rPr>
        <w:t>F</w:t>
      </w:r>
      <w:r>
        <w:rPr>
          <w:rFonts w:ascii="黑体" w:hAnsi="黑体" w:eastAsia="黑体"/>
          <w:szCs w:val="21"/>
        </w:rPr>
        <w:t>.</w:t>
      </w:r>
      <w:r>
        <w:rPr>
          <w:rFonts w:hint="eastAsia" w:ascii="黑体" w:hAnsi="黑体" w:eastAsia="黑体"/>
          <w:szCs w:val="21"/>
        </w:rPr>
        <w:t>3</w:t>
      </w:r>
      <w:r>
        <w:rPr>
          <w:rFonts w:ascii="黑体" w:hAnsi="黑体" w:eastAsia="黑体"/>
          <w:szCs w:val="21"/>
        </w:rPr>
        <w:t xml:space="preserve"> </w:t>
      </w:r>
      <w:r>
        <w:rPr>
          <w:rFonts w:hint="eastAsia" w:ascii="黑体" w:hAnsi="黑体" w:eastAsia="黑体"/>
          <w:szCs w:val="21"/>
        </w:rPr>
        <w:t>重复性引入的标准不确定度</w:t>
      </w:r>
    </w:p>
    <w:tbl>
      <w:tblPr>
        <w:tblStyle w:val="2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2765"/>
        <w:gridCol w:w="2766"/>
      </w:tblGrid>
      <w:tr w14:paraId="55B7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2FB08B51">
            <w:pPr>
              <w:spacing w:line="240" w:lineRule="auto"/>
              <w:jc w:val="center"/>
              <w:rPr>
                <w:rFonts w:asciiTheme="majorEastAsia" w:hAnsiTheme="majorEastAsia" w:eastAsiaTheme="majorEastAsia"/>
                <w:szCs w:val="21"/>
              </w:rPr>
            </w:pPr>
            <w:r>
              <w:rPr>
                <w:rFonts w:asciiTheme="majorEastAsia" w:hAnsiTheme="majorEastAsia" w:eastAsiaTheme="majorEastAsia"/>
                <w:szCs w:val="21"/>
              </w:rPr>
              <w:t>标准值</w:t>
            </w:r>
          </w:p>
          <w:p w14:paraId="25CB3A4C">
            <w:pPr>
              <w:spacing w:line="240" w:lineRule="auto"/>
              <w:jc w:val="center"/>
              <w:rPr>
                <w:rFonts w:eastAsia="黑体"/>
                <w:szCs w:val="21"/>
              </w:rPr>
            </w:pPr>
            <w:r>
              <w:rPr>
                <w:rFonts w:eastAsia="黑体"/>
                <w:szCs w:val="21"/>
              </w:rPr>
              <w:t>mg/L</w:t>
            </w:r>
          </w:p>
        </w:tc>
        <w:tc>
          <w:tcPr>
            <w:tcW w:w="2765" w:type="dxa"/>
          </w:tcPr>
          <w:p w14:paraId="3FF36674">
            <w:pPr>
              <w:spacing w:line="240" w:lineRule="auto"/>
              <w:jc w:val="center"/>
              <w:rPr>
                <w:rFonts w:eastAsia="黑体"/>
                <w:szCs w:val="21"/>
              </w:rPr>
            </w:pPr>
            <w:r>
              <w:rPr>
                <w:rFonts w:asciiTheme="majorEastAsia" w:hAnsiTheme="majorEastAsia" w:eastAsiaTheme="majorEastAsia"/>
                <w:szCs w:val="21"/>
              </w:rPr>
              <w:t>标准偏差</w:t>
            </w:r>
            <w:r>
              <w:rPr>
                <w:rFonts w:eastAsia="黑体"/>
                <w:i/>
                <w:iCs/>
                <w:szCs w:val="21"/>
              </w:rPr>
              <w:t>s</w:t>
            </w:r>
          </w:p>
          <w:p w14:paraId="1DA165F7">
            <w:pPr>
              <w:spacing w:line="240" w:lineRule="auto"/>
              <w:jc w:val="center"/>
              <w:rPr>
                <w:rFonts w:eastAsia="黑体"/>
                <w:szCs w:val="21"/>
              </w:rPr>
            </w:pPr>
            <w:r>
              <w:rPr>
                <w:rFonts w:eastAsia="黑体"/>
                <w:szCs w:val="21"/>
              </w:rPr>
              <w:t>mg/L</w:t>
            </w:r>
          </w:p>
        </w:tc>
        <w:tc>
          <w:tcPr>
            <w:tcW w:w="2766" w:type="dxa"/>
          </w:tcPr>
          <w:p w14:paraId="71141FE0">
            <w:pPr>
              <w:spacing w:line="240" w:lineRule="auto"/>
              <w:jc w:val="center"/>
              <w:rPr>
                <w:rFonts w:asciiTheme="majorEastAsia" w:hAnsiTheme="majorEastAsia" w:eastAsiaTheme="majorEastAsia"/>
                <w:szCs w:val="21"/>
              </w:rPr>
            </w:pPr>
            <w:r>
              <w:rPr>
                <w:rFonts w:asciiTheme="majorEastAsia" w:hAnsiTheme="majorEastAsia" w:eastAsiaTheme="majorEastAsia"/>
                <w:szCs w:val="21"/>
              </w:rPr>
              <w:t xml:space="preserve">标准不确定度 </w:t>
            </w:r>
            <w:r>
              <w:rPr>
                <w:rFonts w:eastAsiaTheme="majorEastAsia"/>
                <w:i/>
                <w:iCs/>
                <w:szCs w:val="21"/>
              </w:rPr>
              <w:t>u</w:t>
            </w:r>
            <w:r>
              <w:rPr>
                <w:rFonts w:hint="eastAsia" w:asciiTheme="majorEastAsia" w:hAnsiTheme="majorEastAsia" w:eastAsiaTheme="majorEastAsia"/>
                <w:szCs w:val="21"/>
              </w:rPr>
              <w:t>（</w:t>
            </w:r>
            <w:r>
              <w:rPr>
                <w:rFonts w:eastAsiaTheme="majorEastAsia"/>
                <w:i/>
                <w:iCs/>
                <w:szCs w:val="21"/>
              </w:rPr>
              <w:t>s</w:t>
            </w:r>
            <w:r>
              <w:rPr>
                <w:rFonts w:hint="eastAsia" w:asciiTheme="majorEastAsia" w:hAnsiTheme="majorEastAsia" w:eastAsiaTheme="majorEastAsia"/>
                <w:szCs w:val="21"/>
              </w:rPr>
              <w:t>）</w:t>
            </w:r>
          </w:p>
          <w:p w14:paraId="49CE8D04">
            <w:pPr>
              <w:spacing w:line="240" w:lineRule="auto"/>
              <w:jc w:val="center"/>
              <w:rPr>
                <w:rFonts w:eastAsia="黑体"/>
                <w:szCs w:val="21"/>
              </w:rPr>
            </w:pPr>
            <w:r>
              <w:rPr>
                <w:rFonts w:eastAsia="黑体"/>
                <w:szCs w:val="21"/>
              </w:rPr>
              <w:t>mg/L</w:t>
            </w:r>
          </w:p>
        </w:tc>
      </w:tr>
      <w:tr w14:paraId="6BCE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1F4D141B">
            <w:pPr>
              <w:spacing w:line="360" w:lineRule="auto"/>
              <w:jc w:val="center"/>
              <w:rPr>
                <w:rFonts w:eastAsia="黑体"/>
                <w:szCs w:val="21"/>
              </w:rPr>
            </w:pPr>
            <w:r>
              <w:t>270</w:t>
            </w:r>
          </w:p>
        </w:tc>
        <w:tc>
          <w:tcPr>
            <w:tcW w:w="2765" w:type="dxa"/>
          </w:tcPr>
          <w:p w14:paraId="367D6383">
            <w:pPr>
              <w:spacing w:line="360" w:lineRule="auto"/>
              <w:jc w:val="center"/>
            </w:pPr>
            <w:r>
              <w:t>2.8382</w:t>
            </w:r>
          </w:p>
        </w:tc>
        <w:tc>
          <w:tcPr>
            <w:tcW w:w="2766" w:type="dxa"/>
          </w:tcPr>
          <w:p w14:paraId="2CC74386">
            <w:pPr>
              <w:spacing w:line="360" w:lineRule="auto"/>
              <w:jc w:val="center"/>
            </w:pPr>
            <w:r>
              <w:t>1.64</w:t>
            </w:r>
          </w:p>
        </w:tc>
      </w:tr>
      <w:tr w14:paraId="2742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18C25BFB">
            <w:pPr>
              <w:spacing w:line="360" w:lineRule="auto"/>
              <w:jc w:val="center"/>
              <w:rPr>
                <w:rFonts w:eastAsia="黑体"/>
                <w:szCs w:val="21"/>
              </w:rPr>
            </w:pPr>
            <w:r>
              <w:t>360</w:t>
            </w:r>
          </w:p>
        </w:tc>
        <w:tc>
          <w:tcPr>
            <w:tcW w:w="2765" w:type="dxa"/>
          </w:tcPr>
          <w:p w14:paraId="0926A851">
            <w:pPr>
              <w:spacing w:line="360" w:lineRule="auto"/>
              <w:jc w:val="center"/>
            </w:pPr>
            <w:r>
              <w:t>3.1623</w:t>
            </w:r>
          </w:p>
        </w:tc>
        <w:tc>
          <w:tcPr>
            <w:tcW w:w="2766" w:type="dxa"/>
          </w:tcPr>
          <w:p w14:paraId="7621D9E0">
            <w:pPr>
              <w:spacing w:line="360" w:lineRule="auto"/>
              <w:jc w:val="center"/>
            </w:pPr>
            <w:r>
              <w:t>1.83</w:t>
            </w:r>
          </w:p>
        </w:tc>
      </w:tr>
      <w:tr w14:paraId="3C5B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6DD74A21">
            <w:pPr>
              <w:spacing w:line="360" w:lineRule="auto"/>
              <w:jc w:val="center"/>
              <w:rPr>
                <w:rFonts w:eastAsia="黑体"/>
                <w:szCs w:val="21"/>
              </w:rPr>
            </w:pPr>
            <w:r>
              <w:t>450</w:t>
            </w:r>
          </w:p>
        </w:tc>
        <w:tc>
          <w:tcPr>
            <w:tcW w:w="2765" w:type="dxa"/>
          </w:tcPr>
          <w:p w14:paraId="4E60FEA0">
            <w:pPr>
              <w:spacing w:line="360" w:lineRule="auto"/>
              <w:jc w:val="center"/>
            </w:pPr>
            <w:r>
              <w:t>3.3747</w:t>
            </w:r>
          </w:p>
        </w:tc>
        <w:tc>
          <w:tcPr>
            <w:tcW w:w="2766" w:type="dxa"/>
          </w:tcPr>
          <w:p w14:paraId="600BEDFA">
            <w:pPr>
              <w:spacing w:line="360" w:lineRule="auto"/>
              <w:jc w:val="center"/>
            </w:pPr>
            <w:r>
              <w:t>1.95</w:t>
            </w:r>
          </w:p>
        </w:tc>
      </w:tr>
    </w:tbl>
    <w:p w14:paraId="2B22B2DF">
      <w:pPr>
        <w:spacing w:line="360" w:lineRule="auto"/>
        <w:jc w:val="left"/>
        <w:rPr>
          <w:rFonts w:ascii="黑体" w:hAnsi="黑体" w:eastAsia="黑体"/>
          <w:sz w:val="24"/>
        </w:rPr>
      </w:pPr>
      <w:r>
        <w:rPr>
          <w:rFonts w:hint="eastAsia" w:ascii="黑体" w:hAnsi="黑体" w:eastAsia="黑体"/>
          <w:sz w:val="24"/>
        </w:rPr>
        <w:t>F.4.5.2 硬度计分辨力引入的标准不确定度分量</w:t>
      </w:r>
    </w:p>
    <w:p w14:paraId="5AA0435C">
      <w:pPr>
        <w:spacing w:line="360" w:lineRule="auto"/>
        <w:ind w:left="2879" w:leftChars="228" w:hanging="2400" w:hangingChars="1000"/>
        <w:jc w:val="left"/>
        <w:rPr>
          <w:sz w:val="24"/>
        </w:rPr>
      </w:pPr>
      <w:r>
        <w:rPr>
          <w:rFonts w:hint="eastAsia"/>
          <w:sz w:val="24"/>
        </w:rPr>
        <w:t>仪器的分辨力为5 mg/L，由分辨力引入的标不确定度分量为</w:t>
      </w:r>
      <w:r>
        <w:rPr>
          <w:rFonts w:hint="eastAsia"/>
          <w:sz w:val="24"/>
          <w:lang w:eastAsia="zh-CN"/>
        </w:rPr>
        <w:t>：</w:t>
      </w:r>
      <w:r>
        <w:rPr>
          <w:rFonts w:hint="eastAsia"/>
          <w:position w:val="-28"/>
          <w:sz w:val="24"/>
        </w:rPr>
        <w:object>
          <v:shape id="_x0000_i1140" o:spt="75" type="#_x0000_t75" style="height:33pt;width:59pt;" o:ole="t" filled="f" o:preferrelative="t" stroked="f" coordsize="21600,21600">
            <v:path/>
            <v:fill on="f" focussize="0,0"/>
            <v:stroke on="f"/>
            <v:imagedata r:id="rId225" o:title=""/>
            <o:lock v:ext="edit" aspectratio="t"/>
            <w10:wrap type="none"/>
            <w10:anchorlock/>
          </v:shape>
          <o:OLEObject Type="Embed" ProgID="Equation.KSEE3" ShapeID="_x0000_i1140" DrawAspect="Content" ObjectID="_1468075840" r:id="rId224">
            <o:LockedField>false</o:LockedField>
          </o:OLEObject>
        </w:object>
      </w:r>
      <w:r>
        <w:rPr>
          <w:rFonts w:hint="eastAsia"/>
          <w:sz w:val="24"/>
          <w:lang w:val="en-US" w:eastAsia="zh-CN"/>
        </w:rPr>
        <w:t xml:space="preserve">mg/L=1.45 mg/L                 </w:t>
      </w:r>
      <w:r>
        <w:rPr>
          <w:rFonts w:hAnsi="Cambria Math"/>
          <w:sz w:val="24"/>
        </w:rPr>
        <w:t>（</w:t>
      </w:r>
      <w:r>
        <w:rPr>
          <w:rFonts w:hint="eastAsia" w:hAnsi="Cambria Math"/>
          <w:sz w:val="24"/>
        </w:rPr>
        <w:t>F.</w:t>
      </w:r>
      <w:r>
        <w:rPr>
          <w:rFonts w:hint="eastAsia" w:hAnsi="Cambria Math"/>
          <w:sz w:val="24"/>
          <w:lang w:val="en-US" w:eastAsia="zh-CN"/>
        </w:rPr>
        <w:t>7</w:t>
      </w:r>
      <w:r>
        <w:rPr>
          <w:rFonts w:hAnsi="Cambria Math"/>
          <w:sz w:val="24"/>
        </w:rPr>
        <w:t>）</w:t>
      </w:r>
    </w:p>
    <w:p w14:paraId="30CE74EF">
      <w:pPr>
        <w:spacing w:line="360" w:lineRule="auto"/>
        <w:rPr>
          <w:rFonts w:ascii="黑体" w:hAnsi="黑体" w:eastAsia="黑体"/>
          <w:sz w:val="24"/>
        </w:rPr>
      </w:pPr>
      <w:r>
        <w:rPr>
          <w:rFonts w:hint="eastAsia" w:ascii="黑体" w:hAnsi="黑体" w:eastAsia="黑体"/>
          <w:sz w:val="24"/>
        </w:rPr>
        <w:t>F.4.5.3 测量平均值引入的标准不确定度</w:t>
      </w:r>
    </w:p>
    <w:p w14:paraId="6C33720C">
      <w:pPr>
        <w:spacing w:line="360" w:lineRule="auto"/>
        <w:ind w:firstLine="480" w:firstLineChars="200"/>
        <w:rPr>
          <w:rFonts w:hint="eastAsia" w:eastAsia="宋体"/>
          <w:sz w:val="24"/>
          <w:lang w:eastAsia="zh-CN"/>
        </w:rPr>
      </w:pPr>
      <w:r>
        <w:rPr>
          <w:rFonts w:hint="eastAsia"/>
          <w:sz w:val="24"/>
        </w:rPr>
        <w:t>综合以上两项，测量平均值引入的标准不确定度公式为</w:t>
      </w:r>
      <w:r>
        <w:rPr>
          <w:rFonts w:hint="eastAsia"/>
          <w:sz w:val="24"/>
          <w:lang w:eastAsia="zh-CN"/>
        </w:rPr>
        <w:t>：</w:t>
      </w:r>
    </w:p>
    <w:p w14:paraId="05724F1E">
      <w:pPr>
        <w:spacing w:line="360" w:lineRule="auto"/>
        <w:ind w:firstLine="480" w:firstLineChars="200"/>
        <w:jc w:val="left"/>
        <w:rPr>
          <w:rFonts w:hint="eastAsia"/>
          <w:sz w:val="24"/>
        </w:rPr>
      </w:pPr>
      <w:r>
        <w:rPr>
          <w:rFonts w:hint="eastAsia"/>
          <w:position w:val="-14"/>
          <w:sz w:val="24"/>
          <w:lang w:val="en-US" w:eastAsia="zh-CN"/>
        </w:rPr>
        <w:t xml:space="preserve">                     </w:t>
      </w:r>
      <w:r>
        <w:rPr>
          <w:rFonts w:hint="eastAsia"/>
          <w:position w:val="-12"/>
          <w:sz w:val="24"/>
        </w:rPr>
        <w:object>
          <v:shape id="_x0000_i1141" o:spt="75" type="#_x0000_t75" style="height:22pt;width:103pt;" o:ole="t" filled="f" o:preferrelative="t" stroked="f" coordsize="21600,21600">
            <v:path/>
            <v:fill on="f" focussize="0,0"/>
            <v:stroke on="f"/>
            <v:imagedata r:id="rId227" o:title=""/>
            <o:lock v:ext="edit" aspectratio="t"/>
            <w10:wrap type="none"/>
            <w10:anchorlock/>
          </v:shape>
          <o:OLEObject Type="Embed" ProgID="Equation.KSEE3" ShapeID="_x0000_i1141" DrawAspect="Content" ObjectID="_1468075841" r:id="rId226">
            <o:LockedField>false</o:LockedField>
          </o:OLEObject>
        </w:object>
      </w:r>
    </w:p>
    <w:p w14:paraId="525D2C5F">
      <w:pPr>
        <w:spacing w:line="360" w:lineRule="auto"/>
        <w:ind w:firstLine="480" w:firstLineChars="200"/>
        <w:rPr>
          <w:sz w:val="24"/>
        </w:rPr>
      </w:pPr>
      <w:r>
        <w:rPr>
          <w:rFonts w:hint="eastAsia"/>
          <w:sz w:val="24"/>
        </w:rPr>
        <w:t>代入以上相应数值，得到测量 270 mg/L、360 mg/L、450 mg/l标准溶液时，测量平均值引入的标准不确定度分别为</w:t>
      </w:r>
      <w:r>
        <w:rPr>
          <w:rFonts w:hint="eastAsia"/>
          <w:sz w:val="24"/>
          <w:lang w:eastAsia="zh-CN"/>
        </w:rPr>
        <w:t>：</w:t>
      </w:r>
      <w:r>
        <w:rPr>
          <w:rFonts w:hint="eastAsia"/>
          <w:sz w:val="24"/>
        </w:rPr>
        <w:t>2.19 mg/L、2.33 mg/L、2.43 mg/L。</w:t>
      </w:r>
    </w:p>
    <w:p w14:paraId="480E51A1">
      <w:pPr>
        <w:spacing w:line="360" w:lineRule="auto"/>
        <w:rPr>
          <w:rFonts w:hint="eastAsia" w:ascii="黑体" w:hAnsi="黑体" w:eastAsia="黑体"/>
          <w:sz w:val="24"/>
        </w:rPr>
      </w:pPr>
      <w:r>
        <w:rPr>
          <w:rFonts w:hint="eastAsia" w:ascii="黑体" w:hAnsi="黑体" w:eastAsia="黑体"/>
          <w:sz w:val="24"/>
        </w:rPr>
        <w:t>F.5 合成标准不确定度及扩展不确定度</w:t>
      </w:r>
    </w:p>
    <w:p w14:paraId="6CBF5F23">
      <w:pPr>
        <w:spacing w:line="360" w:lineRule="auto"/>
        <w:ind w:firstLine="480" w:firstLineChars="200"/>
        <w:rPr>
          <w:rFonts w:hint="eastAsia"/>
          <w:sz w:val="24"/>
        </w:rPr>
      </w:pPr>
      <w:r>
        <w:rPr>
          <w:rFonts w:hint="eastAsia"/>
          <w:sz w:val="24"/>
        </w:rPr>
        <w:t>由于</w:t>
      </w:r>
      <m:oMath>
        <m:r>
          <m:rPr/>
          <w:rPr>
            <w:rFonts w:hint="eastAsia" w:ascii="Cambria Math" w:hAnsi="Cambria Math"/>
            <w:sz w:val="24"/>
          </w:rPr>
          <m:t>u</m:t>
        </m:r>
        <m:r>
          <m:rPr/>
          <w:rPr>
            <w:rFonts w:ascii="Cambria Math" w:hAnsi="Cambria Math"/>
            <w:sz w:val="24"/>
          </w:rPr>
          <m:t>(</m:t>
        </m:r>
        <m:sSub>
          <m:sSubPr>
            <m:ctrlPr>
              <w:rPr>
                <w:rFonts w:ascii="Cambria Math" w:hAnsi="Cambria Math" w:cs="Cambria Math" w:eastAsiaTheme="minorEastAsia"/>
                <w:i/>
                <w:sz w:val="24"/>
              </w:rPr>
            </m:ctrlPr>
          </m:sSubPr>
          <m:e>
            <m:r>
              <m:rPr/>
              <w:rPr>
                <w:rFonts w:ascii="Cambria Math" w:hAnsi="Cambria Math" w:cs="Cambria Math" w:eastAsiaTheme="minorEastAsia"/>
                <w:sz w:val="24"/>
              </w:rPr>
              <m:t>c</m:t>
            </m:r>
            <m:ctrlPr>
              <w:rPr>
                <w:rFonts w:ascii="Cambria Math" w:hAnsi="Cambria Math" w:cs="Cambria Math" w:eastAsiaTheme="minorEastAsia"/>
                <w:i/>
                <w:sz w:val="24"/>
              </w:rPr>
            </m:ctrlPr>
          </m:e>
          <m:sub>
            <m:r>
              <m:rPr/>
              <w:rPr>
                <w:rFonts w:ascii="Cambria Math" w:hAnsi="Cambria Math" w:cs="Cambria Math" w:eastAsiaTheme="minorEastAsia"/>
                <w:sz w:val="24"/>
              </w:rPr>
              <m:t>s</m:t>
            </m:r>
            <m:ctrlPr>
              <w:rPr>
                <w:rFonts w:ascii="Cambria Math" w:hAnsi="Cambria Math" w:cs="Cambria Math" w:eastAsiaTheme="minorEastAsia"/>
                <w:i/>
                <w:sz w:val="24"/>
              </w:rPr>
            </m:ctrlPr>
          </m:sub>
        </m:sSub>
        <m:r>
          <m:rPr/>
          <w:rPr>
            <w:rFonts w:ascii="Cambria Math" w:hAnsi="Cambria Math"/>
            <w:sz w:val="24"/>
          </w:rPr>
          <m:t>)</m:t>
        </m:r>
      </m:oMath>
      <w:r>
        <w:rPr>
          <w:rFonts w:hint="eastAsia"/>
          <w:sz w:val="24"/>
        </w:rPr>
        <w:t>和</w:t>
      </w:r>
      <m:oMath>
        <m:r>
          <m:rPr/>
          <w:rPr>
            <w:rFonts w:hint="eastAsia" w:ascii="Cambria Math" w:hAnsi="Cambria Math"/>
            <w:sz w:val="24"/>
          </w:rPr>
          <m:t>u</m:t>
        </m:r>
        <m:r>
          <m:rPr/>
          <w:rPr>
            <w:rFonts w:ascii="Cambria Math" w:hAnsi="Cambria Math"/>
            <w:sz w:val="24"/>
          </w:rPr>
          <m:t>(</m:t>
        </m:r>
        <m:acc>
          <m:accPr>
            <m:chr m:val="̅"/>
            <m:ctrlPr>
              <w:rPr>
                <w:rFonts w:ascii="Cambria Math" w:hAnsi="Cambria Math" w:eastAsia="Cambria Math" w:cs="Cambria Math"/>
                <w:sz w:val="24"/>
              </w:rPr>
            </m:ctrlPr>
          </m:accPr>
          <m:e>
            <m:r>
              <m:rPr/>
              <w:rPr>
                <w:rFonts w:ascii="Cambria Math" w:hAnsi="Cambria Math"/>
                <w:sz w:val="24"/>
              </w:rPr>
              <m:t>c</m:t>
            </m:r>
            <m:ctrlPr>
              <w:rPr>
                <w:rFonts w:ascii="Cambria Math" w:hAnsi="Cambria Math" w:eastAsia="Cambria Math" w:cs="Cambria Math"/>
                <w:sz w:val="24"/>
              </w:rPr>
            </m:ctrlPr>
          </m:e>
        </m:acc>
        <m:r>
          <m:rPr/>
          <w:rPr>
            <w:rFonts w:ascii="Cambria Math" w:hAnsi="Cambria Math"/>
            <w:sz w:val="24"/>
          </w:rPr>
          <m:t>)</m:t>
        </m:r>
      </m:oMath>
      <w:r>
        <w:rPr>
          <w:rFonts w:hint="eastAsia"/>
          <w:sz w:val="24"/>
        </w:rPr>
        <w:t>相互独立，各不确定度不相关，灵敏系</w:t>
      </w:r>
      <w:r>
        <w:rPr>
          <w:rFonts w:hint="eastAsia"/>
          <w:sz w:val="24"/>
          <w:lang w:val="en-US" w:eastAsia="zh-CN"/>
        </w:rPr>
        <w:t>数</w:t>
      </w:r>
      <w:r>
        <w:rPr>
          <w:rFonts w:hint="eastAsia" w:eastAsia="黑体"/>
          <w:i/>
          <w:iCs/>
          <w:szCs w:val="21"/>
          <w:lang w:val="en-US" w:eastAsia="zh-CN"/>
        </w:rPr>
        <w:t>c</w:t>
      </w:r>
      <w:r>
        <w:rPr>
          <w:rFonts w:hint="eastAsia" w:eastAsia="黑体"/>
          <w:i w:val="0"/>
          <w:iCs w:val="0"/>
          <w:szCs w:val="21"/>
          <w:vertAlign w:val="subscript"/>
          <w:lang w:val="en-US" w:eastAsia="zh-CN"/>
        </w:rPr>
        <w:t>1</w:t>
      </w:r>
      <w:r>
        <w:rPr>
          <w:rFonts w:hint="eastAsia" w:eastAsia="黑体"/>
          <w:i w:val="0"/>
          <w:iCs w:val="0"/>
          <w:szCs w:val="21"/>
          <w:vertAlign w:val="baseline"/>
          <w:lang w:val="en-US" w:eastAsia="zh-CN"/>
        </w:rPr>
        <w:t>=1</w:t>
      </w:r>
      <w:r>
        <w:rPr>
          <w:rFonts w:hint="eastAsia"/>
          <w:sz w:val="24"/>
          <w:lang w:eastAsia="zh-CN"/>
        </w:rPr>
        <w:t>，</w:t>
      </w:r>
      <w:r>
        <w:rPr>
          <w:rFonts w:hint="eastAsia" w:eastAsia="黑体"/>
          <w:i/>
          <w:iCs/>
          <w:szCs w:val="21"/>
          <w:lang w:val="en-US" w:eastAsia="zh-CN"/>
        </w:rPr>
        <w:t>c</w:t>
      </w:r>
      <w:r>
        <w:rPr>
          <w:rFonts w:hint="eastAsia" w:eastAsia="黑体"/>
          <w:i w:val="0"/>
          <w:iCs w:val="0"/>
          <w:szCs w:val="21"/>
          <w:vertAlign w:val="subscript"/>
          <w:lang w:val="en-US" w:eastAsia="zh-CN"/>
        </w:rPr>
        <w:t>2</w:t>
      </w:r>
      <w:r>
        <w:rPr>
          <w:rFonts w:hint="eastAsia" w:eastAsia="黑体"/>
          <w:i w:val="0"/>
          <w:iCs w:val="0"/>
          <w:szCs w:val="21"/>
          <w:vertAlign w:val="baseline"/>
          <w:lang w:val="en-US" w:eastAsia="zh-CN"/>
        </w:rPr>
        <w:t>=-1，</w:t>
      </w:r>
      <w:r>
        <w:rPr>
          <w:rFonts w:hint="eastAsia"/>
          <w:sz w:val="24"/>
        </w:rPr>
        <w:t>故合成标准不确定度及扩展不确定度计算公式如下：</w:t>
      </w:r>
    </w:p>
    <w:p w14:paraId="58155C4B">
      <w:pPr>
        <w:spacing w:line="360" w:lineRule="auto"/>
        <w:ind w:firstLine="480" w:firstLineChars="200"/>
        <w:rPr>
          <w:sz w:val="24"/>
        </w:rPr>
      </w:pPr>
      <w:r>
        <w:rPr>
          <w:rFonts w:hint="eastAsia"/>
          <w:sz w:val="24"/>
        </w:rPr>
        <w:t>合成标准不确定度：</w:t>
      </w:r>
    </w:p>
    <w:p w14:paraId="0ADEAABF">
      <w:pPr>
        <w:spacing w:line="360" w:lineRule="auto"/>
        <w:ind w:firstLine="2880" w:firstLineChars="1200"/>
        <w:jc w:val="both"/>
        <w:rPr>
          <w:rFonts w:hint="eastAsia"/>
          <w:sz w:val="24"/>
        </w:rPr>
      </w:pPr>
      <w:r>
        <w:rPr>
          <w:rFonts w:hint="eastAsia"/>
          <w:position w:val="-14"/>
          <w:sz w:val="24"/>
        </w:rPr>
        <w:object>
          <v:shape id="_x0000_i1142" o:spt="75" type="#_x0000_t75" style="height:23pt;width:120pt;" o:ole="t" filled="f" o:preferrelative="t" stroked="f" coordsize="21600,21600">
            <v:path/>
            <v:fill on="f" focussize="0,0"/>
            <v:stroke on="f"/>
            <v:imagedata r:id="rId229" o:title=""/>
            <o:lock v:ext="edit" aspectratio="t"/>
            <w10:wrap type="none"/>
            <w10:anchorlock/>
          </v:shape>
          <o:OLEObject Type="Embed" ProgID="Equation.KSEE3" ShapeID="_x0000_i1142" DrawAspect="Content" ObjectID="_1468075842" r:id="rId228">
            <o:LockedField>false</o:LockedField>
          </o:OLEObject>
        </w:object>
      </w:r>
      <w:r>
        <w:rPr>
          <w:rFonts w:hint="eastAsia"/>
          <w:position w:val="-14"/>
          <w:sz w:val="24"/>
          <w:lang w:val="en-US" w:eastAsia="zh-CN"/>
        </w:rPr>
        <w:t xml:space="preserve">                   </w:t>
      </w:r>
      <w:r>
        <w:rPr>
          <w:rFonts w:hAnsi="Cambria Math"/>
          <w:sz w:val="24"/>
        </w:rPr>
        <w:t>（</w:t>
      </w:r>
      <w:r>
        <w:rPr>
          <w:rFonts w:hint="eastAsia" w:hAnsi="Cambria Math"/>
          <w:sz w:val="24"/>
        </w:rPr>
        <w:t>F.</w:t>
      </w:r>
      <w:r>
        <w:rPr>
          <w:rFonts w:hint="eastAsia" w:hAnsi="Cambria Math"/>
          <w:sz w:val="24"/>
          <w:lang w:val="en-US" w:eastAsia="zh-CN"/>
        </w:rPr>
        <w:t>8</w:t>
      </w:r>
      <w:r>
        <w:rPr>
          <w:rFonts w:hAnsi="Cambria Math"/>
          <w:sz w:val="24"/>
        </w:rPr>
        <w:t>）</w:t>
      </w:r>
    </w:p>
    <w:p w14:paraId="20342F0B">
      <w:pPr>
        <w:spacing w:line="360" w:lineRule="auto"/>
        <w:ind w:firstLine="480" w:firstLineChars="200"/>
        <w:rPr>
          <w:rFonts w:hint="eastAsia"/>
          <w:sz w:val="24"/>
        </w:rPr>
      </w:pPr>
      <w:r>
        <w:rPr>
          <w:rFonts w:hint="eastAsia"/>
          <w:sz w:val="24"/>
          <w:lang w:val="en-US" w:eastAsia="zh-CN"/>
        </w:rPr>
        <w:t>取</w:t>
      </w:r>
      <w:r>
        <w:rPr>
          <w:rFonts w:hint="eastAsia"/>
          <w:i/>
          <w:iCs/>
          <w:sz w:val="24"/>
          <w:lang w:val="en-US" w:eastAsia="zh-CN"/>
        </w:rPr>
        <w:t>k</w:t>
      </w:r>
      <w:r>
        <w:rPr>
          <w:rFonts w:hint="eastAsia"/>
          <w:sz w:val="24"/>
          <w:lang w:val="en-US" w:eastAsia="zh-CN"/>
        </w:rPr>
        <w:t>=2，则</w:t>
      </w:r>
      <w:r>
        <w:rPr>
          <w:rFonts w:hint="eastAsia"/>
          <w:sz w:val="24"/>
        </w:rPr>
        <w:t>扩展不确定度</w:t>
      </w:r>
      <w:r>
        <w:rPr>
          <w:rFonts w:hint="eastAsia"/>
          <w:i/>
          <w:iCs/>
          <w:lang w:val="en-US" w:eastAsia="zh-CN"/>
        </w:rPr>
        <w:t>U</w:t>
      </w:r>
      <w:r>
        <w:rPr>
          <w:rFonts w:hint="eastAsia"/>
          <w:sz w:val="24"/>
          <w:lang w:val="en-US" w:eastAsia="zh-CN"/>
        </w:rPr>
        <w:t>的数值见表</w:t>
      </w:r>
      <w:r>
        <w:rPr>
          <w:rFonts w:hint="eastAsia"/>
          <w:sz w:val="24"/>
        </w:rPr>
        <w:t xml:space="preserve"> F.4</w:t>
      </w:r>
      <w:r>
        <w:rPr>
          <w:rFonts w:hint="eastAsia"/>
          <w:sz w:val="24"/>
          <w:lang w:val="en-US" w:eastAsia="zh-CN"/>
        </w:rPr>
        <w:t>所示</w:t>
      </w:r>
      <w:r>
        <w:rPr>
          <w:rFonts w:hint="eastAsia"/>
          <w:sz w:val="24"/>
        </w:rPr>
        <w:t>。</w:t>
      </w:r>
    </w:p>
    <w:p w14:paraId="255456FC">
      <w:pPr>
        <w:spacing w:line="360" w:lineRule="auto"/>
        <w:jc w:val="center"/>
        <w:rPr>
          <w:rFonts w:ascii="黑体" w:hAnsi="黑体" w:eastAsia="黑体"/>
          <w:szCs w:val="21"/>
        </w:rPr>
      </w:pPr>
      <w:r>
        <w:rPr>
          <w:rFonts w:ascii="黑体" w:hAnsi="黑体" w:eastAsia="黑体"/>
          <w:szCs w:val="21"/>
        </w:rPr>
        <w:t>表</w:t>
      </w:r>
      <w:r>
        <w:rPr>
          <w:rFonts w:hint="eastAsia" w:ascii="黑体" w:hAnsi="黑体" w:eastAsia="黑体"/>
          <w:szCs w:val="21"/>
        </w:rPr>
        <w:t>F</w:t>
      </w:r>
      <w:r>
        <w:rPr>
          <w:rFonts w:ascii="黑体" w:hAnsi="黑体" w:eastAsia="黑体"/>
          <w:szCs w:val="21"/>
        </w:rPr>
        <w:t>.</w:t>
      </w:r>
      <w:r>
        <w:rPr>
          <w:rFonts w:hint="eastAsia" w:ascii="黑体" w:hAnsi="黑体" w:eastAsia="黑体"/>
          <w:szCs w:val="21"/>
        </w:rPr>
        <w:t>4</w:t>
      </w:r>
      <w:r>
        <w:rPr>
          <w:rFonts w:ascii="黑体" w:hAnsi="黑体" w:eastAsia="黑体"/>
          <w:szCs w:val="21"/>
        </w:rPr>
        <w:t xml:space="preserve"> </w:t>
      </w:r>
      <w:r>
        <w:rPr>
          <w:rFonts w:hint="eastAsia" w:ascii="黑体" w:hAnsi="黑体" w:eastAsia="黑体"/>
          <w:szCs w:val="21"/>
        </w:rPr>
        <w:t>示值误差的合成标准不确定度和扩展不确定度</w:t>
      </w:r>
    </w:p>
    <w:tbl>
      <w:tblPr>
        <w:tblStyle w:val="28"/>
        <w:tblW w:w="8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2"/>
        <w:gridCol w:w="1417"/>
        <w:gridCol w:w="1417"/>
        <w:gridCol w:w="1417"/>
      </w:tblGrid>
      <w:tr w14:paraId="5637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43040E22">
            <w:pPr>
              <w:spacing w:line="360" w:lineRule="auto"/>
              <w:jc w:val="center"/>
              <w:rPr>
                <w:rFonts w:hint="default"/>
                <w:sz w:val="20"/>
                <w:szCs w:val="20"/>
                <w:lang w:val="en-US"/>
              </w:rPr>
            </w:pPr>
            <w:r>
              <w:rPr>
                <w:rFonts w:hint="eastAsia"/>
                <w:sz w:val="20"/>
                <w:szCs w:val="20"/>
              </w:rPr>
              <w:t>标准值</w:t>
            </w:r>
            <w:r>
              <w:rPr>
                <w:rFonts w:hint="eastAsia"/>
                <w:position w:val="-12"/>
                <w:sz w:val="21"/>
                <w:szCs w:val="21"/>
              </w:rPr>
              <w:object>
                <v:shape id="_x0000_i1143" o:spt="75" type="#_x0000_t75" style="height:18pt;width:13pt;" o:ole="t" filled="f" o:preferrelative="t" stroked="f" coordsize="21600,21600">
                  <v:path/>
                  <v:fill on="f" focussize="0,0"/>
                  <v:stroke on="f"/>
                  <v:imagedata r:id="rId219" o:title=""/>
                  <o:lock v:ext="edit" aspectratio="t"/>
                  <w10:wrap type="none"/>
                  <w10:anchorlock/>
                </v:shape>
                <o:OLEObject Type="Embed" ProgID="Equation.KSEE3" ShapeID="_x0000_i1143" DrawAspect="Content" ObjectID="_1468075843" r:id="rId230">
                  <o:LockedField>false</o:LockedField>
                </o:OLEObject>
              </w:object>
            </w:r>
            <w:r>
              <w:rPr>
                <w:rFonts w:hint="eastAsia" w:hAnsi="Cambria Math"/>
                <w:i w:val="0"/>
                <w:sz w:val="21"/>
                <w:szCs w:val="21"/>
                <w:lang w:val="en-US" w:eastAsia="zh-CN"/>
              </w:rPr>
              <w:t>/</w:t>
            </w:r>
            <w:r>
              <w:rPr>
                <w:rFonts w:hint="eastAsia" w:hAnsi="Cambria Math"/>
                <w:i w:val="0"/>
                <w:sz w:val="21"/>
                <w:szCs w:val="21"/>
                <w:lang w:eastAsia="zh-CN"/>
              </w:rPr>
              <w:t>（</w:t>
            </w:r>
            <w:r>
              <w:rPr>
                <w:rFonts w:hint="eastAsia" w:hAnsi="Cambria Math"/>
                <w:i w:val="0"/>
                <w:sz w:val="21"/>
                <w:szCs w:val="21"/>
                <w:lang w:val="en-US" w:eastAsia="zh-CN"/>
              </w:rPr>
              <w:t>mg/L</w:t>
            </w:r>
            <w:r>
              <w:rPr>
                <w:rFonts w:hint="eastAsia" w:hAnsi="Cambria Math"/>
                <w:i w:val="0"/>
                <w:sz w:val="21"/>
                <w:szCs w:val="21"/>
                <w:lang w:eastAsia="zh-CN"/>
              </w:rPr>
              <w:t>）</w:t>
            </w:r>
          </w:p>
        </w:tc>
        <w:tc>
          <w:tcPr>
            <w:tcW w:w="1417" w:type="dxa"/>
          </w:tcPr>
          <w:p w14:paraId="19EC224B">
            <w:pPr>
              <w:spacing w:line="360" w:lineRule="auto"/>
              <w:jc w:val="center"/>
              <w:rPr>
                <w:sz w:val="20"/>
                <w:szCs w:val="20"/>
              </w:rPr>
            </w:pPr>
            <w:r>
              <w:rPr>
                <w:sz w:val="20"/>
                <w:szCs w:val="20"/>
              </w:rPr>
              <w:t>270</w:t>
            </w:r>
          </w:p>
        </w:tc>
        <w:tc>
          <w:tcPr>
            <w:tcW w:w="1417" w:type="dxa"/>
          </w:tcPr>
          <w:p w14:paraId="69388865">
            <w:pPr>
              <w:spacing w:line="360" w:lineRule="auto"/>
              <w:jc w:val="center"/>
              <w:rPr>
                <w:sz w:val="20"/>
                <w:szCs w:val="20"/>
              </w:rPr>
            </w:pPr>
            <w:r>
              <w:rPr>
                <w:sz w:val="20"/>
                <w:szCs w:val="20"/>
              </w:rPr>
              <w:t>360</w:t>
            </w:r>
          </w:p>
        </w:tc>
        <w:tc>
          <w:tcPr>
            <w:tcW w:w="1417" w:type="dxa"/>
          </w:tcPr>
          <w:p w14:paraId="0158D79C">
            <w:pPr>
              <w:spacing w:line="360" w:lineRule="auto"/>
              <w:jc w:val="center"/>
              <w:rPr>
                <w:sz w:val="20"/>
                <w:szCs w:val="20"/>
              </w:rPr>
            </w:pPr>
            <w:r>
              <w:rPr>
                <w:sz w:val="20"/>
                <w:szCs w:val="20"/>
              </w:rPr>
              <w:t>450</w:t>
            </w:r>
          </w:p>
        </w:tc>
      </w:tr>
      <w:tr w14:paraId="3EB9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02112FA5">
            <w:pPr>
              <w:spacing w:line="360" w:lineRule="auto"/>
              <w:jc w:val="center"/>
              <w:rPr>
                <w:rFonts w:hint="eastAsia"/>
                <w:sz w:val="20"/>
                <w:szCs w:val="20"/>
              </w:rPr>
            </w:pPr>
            <w:r>
              <w:rPr>
                <w:rFonts w:hint="eastAsia"/>
                <w:sz w:val="20"/>
                <w:szCs w:val="20"/>
              </w:rPr>
              <w:t>标准溶液不确定度</w:t>
            </w:r>
            <w:r>
              <w:rPr>
                <w:rFonts w:hint="eastAsia"/>
                <w:position w:val="-12"/>
                <w:sz w:val="21"/>
                <w:szCs w:val="21"/>
              </w:rPr>
              <w:object>
                <v:shape id="_x0000_i1144" o:spt="75" type="#_x0000_t75" style="height:18pt;width:28pt;" o:ole="t" filled="f" o:preferrelative="t" stroked="f" coordsize="21600,21600">
                  <v:path/>
                  <v:fill on="f" focussize="0,0"/>
                  <v:stroke on="f"/>
                  <v:imagedata r:id="rId232" o:title=""/>
                  <o:lock v:ext="edit" aspectratio="t"/>
                  <w10:wrap type="none"/>
                  <w10:anchorlock/>
                </v:shape>
                <o:OLEObject Type="Embed" ProgID="Equation.KSEE3" ShapeID="_x0000_i1144" DrawAspect="Content" ObjectID="_1468075844" r:id="rId231">
                  <o:LockedField>false</o:LockedField>
                </o:OLEObject>
              </w:object>
            </w:r>
            <w:r>
              <w:rPr>
                <w:rFonts w:hint="eastAsia" w:hAnsi="Cambria Math"/>
                <w:i w:val="0"/>
                <w:sz w:val="21"/>
                <w:szCs w:val="21"/>
                <w:lang w:val="en-US" w:eastAsia="zh-CN"/>
              </w:rPr>
              <w:t>/</w:t>
            </w:r>
            <w:r>
              <w:rPr>
                <w:rFonts w:hint="eastAsia" w:hAnsi="Cambria Math"/>
                <w:i w:val="0"/>
                <w:sz w:val="21"/>
                <w:szCs w:val="21"/>
                <w:lang w:eastAsia="zh-CN"/>
              </w:rPr>
              <w:t>（</w:t>
            </w:r>
            <w:r>
              <w:rPr>
                <w:rFonts w:hint="eastAsia" w:hAnsi="Cambria Math"/>
                <w:i w:val="0"/>
                <w:sz w:val="21"/>
                <w:szCs w:val="21"/>
                <w:lang w:val="en-US" w:eastAsia="zh-CN"/>
              </w:rPr>
              <w:t>mg/L</w:t>
            </w:r>
            <w:r>
              <w:rPr>
                <w:rFonts w:hint="eastAsia" w:hAnsi="Cambria Math"/>
                <w:i w:val="0"/>
                <w:sz w:val="21"/>
                <w:szCs w:val="21"/>
                <w:lang w:eastAsia="zh-CN"/>
              </w:rPr>
              <w:t>）</w:t>
            </w:r>
          </w:p>
        </w:tc>
        <w:tc>
          <w:tcPr>
            <w:tcW w:w="1417" w:type="dxa"/>
          </w:tcPr>
          <w:p w14:paraId="5CDF6ED4">
            <w:pPr>
              <w:spacing w:line="360" w:lineRule="auto"/>
              <w:jc w:val="center"/>
              <w:rPr>
                <w:sz w:val="20"/>
                <w:szCs w:val="20"/>
              </w:rPr>
            </w:pPr>
            <w:r>
              <w:rPr>
                <w:sz w:val="20"/>
                <w:szCs w:val="20"/>
              </w:rPr>
              <w:t>2.19</w:t>
            </w:r>
          </w:p>
        </w:tc>
        <w:tc>
          <w:tcPr>
            <w:tcW w:w="1417" w:type="dxa"/>
          </w:tcPr>
          <w:p w14:paraId="7D4B49F7">
            <w:pPr>
              <w:spacing w:line="360" w:lineRule="auto"/>
              <w:jc w:val="center"/>
              <w:rPr>
                <w:sz w:val="20"/>
                <w:szCs w:val="20"/>
              </w:rPr>
            </w:pPr>
            <w:r>
              <w:rPr>
                <w:sz w:val="20"/>
                <w:szCs w:val="20"/>
              </w:rPr>
              <w:t>2.93</w:t>
            </w:r>
          </w:p>
        </w:tc>
        <w:tc>
          <w:tcPr>
            <w:tcW w:w="1417" w:type="dxa"/>
          </w:tcPr>
          <w:p w14:paraId="35CF6283">
            <w:pPr>
              <w:spacing w:line="360" w:lineRule="auto"/>
              <w:jc w:val="center"/>
              <w:rPr>
                <w:sz w:val="20"/>
                <w:szCs w:val="20"/>
              </w:rPr>
            </w:pPr>
            <w:r>
              <w:rPr>
                <w:sz w:val="20"/>
                <w:szCs w:val="20"/>
              </w:rPr>
              <w:t>3.50</w:t>
            </w:r>
          </w:p>
        </w:tc>
      </w:tr>
      <w:tr w14:paraId="1CC2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7C136EA6">
            <w:pPr>
              <w:spacing w:line="360" w:lineRule="auto"/>
              <w:jc w:val="center"/>
              <w:rPr>
                <w:i/>
                <w:sz w:val="20"/>
                <w:szCs w:val="20"/>
              </w:rPr>
            </w:pPr>
            <w:r>
              <w:rPr>
                <w:rFonts w:hint="eastAsia"/>
                <w:sz w:val="20"/>
                <w:szCs w:val="20"/>
              </w:rPr>
              <w:t>测量平均值引人的标准不确定度</w:t>
            </w:r>
            <w:r>
              <w:rPr>
                <w:rFonts w:hint="eastAsia"/>
                <w:position w:val="-10"/>
                <w:sz w:val="21"/>
                <w:szCs w:val="21"/>
              </w:rPr>
              <w:object>
                <v:shape id="_x0000_i1145" o:spt="75" type="#_x0000_t75" style="height:19pt;width:24pt;" o:ole="t" filled="f" o:preferrelative="t" stroked="f" coordsize="21600,21600">
                  <v:path/>
                  <v:fill on="f" focussize="0,0"/>
                  <v:stroke on="f"/>
                  <v:imagedata r:id="rId234" o:title=""/>
                  <o:lock v:ext="edit" aspectratio="t"/>
                  <w10:wrap type="none"/>
                  <w10:anchorlock/>
                </v:shape>
                <o:OLEObject Type="Embed" ProgID="Equation.KSEE3" ShapeID="_x0000_i1145" DrawAspect="Content" ObjectID="_1468075845" r:id="rId233">
                  <o:LockedField>false</o:LockedField>
                </o:OLEObject>
              </w:object>
            </w:r>
            <w:r>
              <w:rPr>
                <w:rFonts w:hint="eastAsia" w:hAnsi="Cambria Math"/>
                <w:i w:val="0"/>
                <w:sz w:val="21"/>
                <w:szCs w:val="21"/>
                <w:lang w:val="en-US" w:eastAsia="zh-CN"/>
              </w:rPr>
              <w:t>/</w:t>
            </w:r>
            <w:r>
              <w:rPr>
                <w:rFonts w:hint="eastAsia" w:hAnsi="Cambria Math"/>
                <w:i w:val="0"/>
                <w:sz w:val="21"/>
                <w:szCs w:val="21"/>
                <w:lang w:eastAsia="zh-CN"/>
              </w:rPr>
              <w:t>（</w:t>
            </w:r>
            <w:r>
              <w:rPr>
                <w:rFonts w:hint="eastAsia" w:hAnsi="Cambria Math"/>
                <w:i w:val="0"/>
                <w:sz w:val="21"/>
                <w:szCs w:val="21"/>
                <w:lang w:val="en-US" w:eastAsia="zh-CN"/>
              </w:rPr>
              <w:t>mg/L</w:t>
            </w:r>
            <w:r>
              <w:rPr>
                <w:rFonts w:hint="eastAsia" w:hAnsi="Cambria Math"/>
                <w:i w:val="0"/>
                <w:sz w:val="21"/>
                <w:szCs w:val="21"/>
                <w:lang w:eastAsia="zh-CN"/>
              </w:rPr>
              <w:t>）</w:t>
            </w:r>
          </w:p>
        </w:tc>
        <w:tc>
          <w:tcPr>
            <w:tcW w:w="1417" w:type="dxa"/>
          </w:tcPr>
          <w:p w14:paraId="6B5EF32F">
            <w:pPr>
              <w:spacing w:line="360" w:lineRule="auto"/>
              <w:jc w:val="center"/>
              <w:rPr>
                <w:sz w:val="20"/>
                <w:szCs w:val="20"/>
              </w:rPr>
            </w:pPr>
            <w:r>
              <w:rPr>
                <w:sz w:val="20"/>
                <w:szCs w:val="20"/>
              </w:rPr>
              <w:t>2.19</w:t>
            </w:r>
          </w:p>
        </w:tc>
        <w:tc>
          <w:tcPr>
            <w:tcW w:w="1417" w:type="dxa"/>
          </w:tcPr>
          <w:p w14:paraId="0406D814">
            <w:pPr>
              <w:spacing w:line="360" w:lineRule="auto"/>
              <w:jc w:val="center"/>
              <w:rPr>
                <w:sz w:val="20"/>
                <w:szCs w:val="20"/>
              </w:rPr>
            </w:pPr>
            <w:r>
              <w:rPr>
                <w:sz w:val="20"/>
                <w:szCs w:val="20"/>
              </w:rPr>
              <w:t>2.33</w:t>
            </w:r>
          </w:p>
        </w:tc>
        <w:tc>
          <w:tcPr>
            <w:tcW w:w="1417" w:type="dxa"/>
          </w:tcPr>
          <w:p w14:paraId="700C8172">
            <w:pPr>
              <w:spacing w:line="360" w:lineRule="auto"/>
              <w:jc w:val="center"/>
              <w:rPr>
                <w:sz w:val="20"/>
                <w:szCs w:val="20"/>
              </w:rPr>
            </w:pPr>
            <w:r>
              <w:rPr>
                <w:sz w:val="20"/>
                <w:szCs w:val="20"/>
              </w:rPr>
              <w:t>2.43</w:t>
            </w:r>
          </w:p>
        </w:tc>
      </w:tr>
      <w:tr w14:paraId="4F5C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7B251CE2">
            <w:pPr>
              <w:spacing w:line="360" w:lineRule="auto"/>
              <w:jc w:val="center"/>
              <w:rPr>
                <w:sz w:val="20"/>
                <w:szCs w:val="20"/>
              </w:rPr>
            </w:pPr>
            <w:r>
              <w:rPr>
                <w:rFonts w:hint="eastAsia"/>
                <w:sz w:val="20"/>
                <w:szCs w:val="20"/>
              </w:rPr>
              <w:t>示值误差的合成标准不确定度</w:t>
            </w:r>
            <w:r>
              <w:rPr>
                <w:rFonts w:hint="eastAsia"/>
                <w:position w:val="-12"/>
                <w:sz w:val="21"/>
                <w:szCs w:val="21"/>
              </w:rPr>
              <w:object>
                <v:shape id="_x0000_i1146" o:spt="75" type="#_x0000_t75" style="height:18pt;width:35pt;" o:ole="t" filled="f" o:preferrelative="t" stroked="f" coordsize="21600,21600">
                  <v:path/>
                  <v:fill on="f" focussize="0,0"/>
                  <v:stroke on="f"/>
                  <v:imagedata r:id="rId236" o:title=""/>
                  <o:lock v:ext="edit" aspectratio="t"/>
                  <w10:wrap type="none"/>
                  <w10:anchorlock/>
                </v:shape>
                <o:OLEObject Type="Embed" ProgID="Equation.KSEE3" ShapeID="_x0000_i1146" DrawAspect="Content" ObjectID="_1468075846" r:id="rId235">
                  <o:LockedField>false</o:LockedField>
                </o:OLEObject>
              </w:object>
            </w:r>
            <w:r>
              <w:rPr>
                <w:rFonts w:hint="eastAsia" w:hAnsi="Cambria Math"/>
                <w:i w:val="0"/>
                <w:sz w:val="21"/>
                <w:szCs w:val="21"/>
                <w:lang w:val="en-US" w:eastAsia="zh-CN"/>
              </w:rPr>
              <w:t>/</w:t>
            </w:r>
            <w:r>
              <w:rPr>
                <w:rFonts w:hint="eastAsia" w:hAnsi="Cambria Math"/>
                <w:i w:val="0"/>
                <w:sz w:val="21"/>
                <w:szCs w:val="21"/>
                <w:lang w:eastAsia="zh-CN"/>
              </w:rPr>
              <w:t>（</w:t>
            </w:r>
            <w:r>
              <w:rPr>
                <w:rFonts w:hint="eastAsia" w:hAnsi="Cambria Math"/>
                <w:i w:val="0"/>
                <w:sz w:val="21"/>
                <w:szCs w:val="21"/>
                <w:lang w:val="en-US" w:eastAsia="zh-CN"/>
              </w:rPr>
              <w:t>mg/L</w:t>
            </w:r>
            <w:r>
              <w:rPr>
                <w:rFonts w:hint="eastAsia" w:hAnsi="Cambria Math"/>
                <w:i w:val="0"/>
                <w:sz w:val="21"/>
                <w:szCs w:val="21"/>
                <w:lang w:eastAsia="zh-CN"/>
              </w:rPr>
              <w:t>）</w:t>
            </w:r>
          </w:p>
        </w:tc>
        <w:tc>
          <w:tcPr>
            <w:tcW w:w="1417" w:type="dxa"/>
          </w:tcPr>
          <w:p w14:paraId="7677B102">
            <w:pPr>
              <w:spacing w:line="360" w:lineRule="auto"/>
              <w:jc w:val="center"/>
              <w:rPr>
                <w:rFonts w:hint="eastAsia"/>
                <w:sz w:val="20"/>
                <w:szCs w:val="20"/>
              </w:rPr>
            </w:pPr>
            <w:r>
              <w:rPr>
                <w:rFonts w:hint="eastAsia"/>
                <w:sz w:val="20"/>
                <w:szCs w:val="20"/>
              </w:rPr>
              <w:t>3.1</w:t>
            </w:r>
          </w:p>
        </w:tc>
        <w:tc>
          <w:tcPr>
            <w:tcW w:w="1417" w:type="dxa"/>
          </w:tcPr>
          <w:p w14:paraId="0F2C2E1F">
            <w:pPr>
              <w:spacing w:line="360" w:lineRule="auto"/>
              <w:jc w:val="center"/>
              <w:rPr>
                <w:sz w:val="20"/>
                <w:szCs w:val="20"/>
              </w:rPr>
            </w:pPr>
            <w:r>
              <w:rPr>
                <w:sz w:val="20"/>
                <w:szCs w:val="20"/>
              </w:rPr>
              <w:t>3.7</w:t>
            </w:r>
          </w:p>
        </w:tc>
        <w:tc>
          <w:tcPr>
            <w:tcW w:w="1417" w:type="dxa"/>
          </w:tcPr>
          <w:p w14:paraId="30D20877">
            <w:pPr>
              <w:spacing w:line="360" w:lineRule="auto"/>
              <w:jc w:val="center"/>
              <w:rPr>
                <w:sz w:val="20"/>
                <w:szCs w:val="20"/>
              </w:rPr>
            </w:pPr>
            <w:r>
              <w:rPr>
                <w:sz w:val="20"/>
                <w:szCs w:val="20"/>
              </w:rPr>
              <w:t>4.3</w:t>
            </w:r>
          </w:p>
        </w:tc>
      </w:tr>
      <w:tr w14:paraId="5A8F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113DE156">
            <w:pPr>
              <w:spacing w:line="360" w:lineRule="auto"/>
              <w:jc w:val="center"/>
              <w:rPr>
                <w:sz w:val="20"/>
                <w:szCs w:val="20"/>
              </w:rPr>
            </w:pPr>
            <w:r>
              <w:rPr>
                <w:rFonts w:hint="eastAsia"/>
                <w:sz w:val="20"/>
                <w:szCs w:val="20"/>
              </w:rPr>
              <w:t>示值误差的扩展不确定度</w:t>
            </w:r>
            <w:r>
              <w:rPr>
                <w:rFonts w:hint="eastAsia"/>
                <w:i/>
                <w:iCs/>
                <w:sz w:val="20"/>
                <w:szCs w:val="20"/>
                <w:lang w:val="en-US" w:eastAsia="zh-CN"/>
              </w:rPr>
              <w:t>U</w:t>
            </w:r>
            <w:r>
              <w:rPr>
                <w:rFonts w:hint="eastAsia"/>
                <w:sz w:val="20"/>
                <w:szCs w:val="20"/>
                <w:lang w:val="en-US" w:eastAsia="zh-CN"/>
              </w:rPr>
              <w:t>（</w:t>
            </w:r>
            <w:r>
              <w:rPr>
                <w:rFonts w:hint="eastAsia"/>
                <w:i/>
                <w:iCs/>
                <w:sz w:val="20"/>
                <w:szCs w:val="20"/>
                <w:lang w:val="en-US" w:eastAsia="zh-CN"/>
              </w:rPr>
              <w:t>k</w:t>
            </w:r>
            <w:r>
              <w:rPr>
                <w:rFonts w:hint="eastAsia"/>
                <w:sz w:val="20"/>
                <w:szCs w:val="20"/>
                <w:lang w:val="en-US" w:eastAsia="zh-CN"/>
              </w:rPr>
              <w:t>=2）</w:t>
            </w:r>
            <w:r>
              <w:rPr>
                <w:rFonts w:hint="eastAsia" w:hAnsi="Cambria Math"/>
                <w:i w:val="0"/>
                <w:sz w:val="21"/>
                <w:szCs w:val="21"/>
                <w:lang w:val="en-US" w:eastAsia="zh-CN"/>
              </w:rPr>
              <w:t>/</w:t>
            </w:r>
            <w:r>
              <w:rPr>
                <w:rFonts w:hint="eastAsia" w:hAnsi="Cambria Math"/>
                <w:i w:val="0"/>
                <w:sz w:val="21"/>
                <w:szCs w:val="21"/>
                <w:lang w:eastAsia="zh-CN"/>
              </w:rPr>
              <w:t>（</w:t>
            </w:r>
            <w:r>
              <w:rPr>
                <w:rFonts w:hint="eastAsia" w:hAnsi="Cambria Math"/>
                <w:i w:val="0"/>
                <w:sz w:val="21"/>
                <w:szCs w:val="21"/>
                <w:lang w:val="en-US" w:eastAsia="zh-CN"/>
              </w:rPr>
              <w:t>mg/L</w:t>
            </w:r>
            <w:r>
              <w:rPr>
                <w:rFonts w:hint="eastAsia" w:hAnsi="Cambria Math"/>
                <w:i w:val="0"/>
                <w:sz w:val="21"/>
                <w:szCs w:val="21"/>
                <w:lang w:eastAsia="zh-CN"/>
              </w:rPr>
              <w:t>）</w:t>
            </w:r>
          </w:p>
        </w:tc>
        <w:tc>
          <w:tcPr>
            <w:tcW w:w="1417" w:type="dxa"/>
          </w:tcPr>
          <w:p w14:paraId="222AE2BC">
            <w:pPr>
              <w:spacing w:line="360" w:lineRule="auto"/>
              <w:jc w:val="center"/>
              <w:rPr>
                <w:sz w:val="20"/>
                <w:szCs w:val="20"/>
              </w:rPr>
            </w:pPr>
            <w:r>
              <w:rPr>
                <w:rFonts w:hint="eastAsia"/>
                <w:sz w:val="20"/>
                <w:szCs w:val="20"/>
              </w:rPr>
              <w:t>7</w:t>
            </w:r>
          </w:p>
        </w:tc>
        <w:tc>
          <w:tcPr>
            <w:tcW w:w="1417" w:type="dxa"/>
          </w:tcPr>
          <w:p w14:paraId="6F08B168">
            <w:pPr>
              <w:spacing w:line="360" w:lineRule="auto"/>
              <w:jc w:val="center"/>
              <w:rPr>
                <w:sz w:val="20"/>
                <w:szCs w:val="20"/>
              </w:rPr>
            </w:pPr>
            <w:r>
              <w:rPr>
                <w:rFonts w:hint="eastAsia"/>
                <w:sz w:val="20"/>
                <w:szCs w:val="20"/>
              </w:rPr>
              <w:t>8</w:t>
            </w:r>
          </w:p>
        </w:tc>
        <w:tc>
          <w:tcPr>
            <w:tcW w:w="1417" w:type="dxa"/>
          </w:tcPr>
          <w:p w14:paraId="3232F4C2">
            <w:pPr>
              <w:spacing w:line="360" w:lineRule="auto"/>
              <w:jc w:val="center"/>
              <w:rPr>
                <w:sz w:val="20"/>
                <w:szCs w:val="20"/>
              </w:rPr>
            </w:pPr>
            <w:r>
              <w:rPr>
                <w:sz w:val="20"/>
                <w:szCs w:val="20"/>
              </w:rPr>
              <w:t>9</w:t>
            </w:r>
          </w:p>
        </w:tc>
      </w:tr>
    </w:tbl>
    <w:p w14:paraId="6499E032">
      <w:pPr>
        <w:wordWrap w:val="0"/>
        <w:spacing w:line="360" w:lineRule="auto"/>
        <w:jc w:val="right"/>
        <w:rPr>
          <w:rFonts w:hint="eastAsia" w:ascii="黑体" w:hAnsi="黑体" w:eastAsia="黑体"/>
          <w:sz w:val="24"/>
        </w:rPr>
      </w:pPr>
      <w:r>
        <w:rPr>
          <w:rFonts w:ascii="宋体" w:hAnsi="宋体" w:cs="宋体"/>
          <w:bCs/>
        </w:rPr>
        <mc:AlternateContent>
          <mc:Choice Requires="wps">
            <w:drawing>
              <wp:anchor distT="0" distB="0" distL="114300" distR="114300" simplePos="0" relativeHeight="251662336" behindDoc="0" locked="0" layoutInCell="1" allowOverlap="1">
                <wp:simplePos x="0" y="0"/>
                <wp:positionH relativeFrom="column">
                  <wp:posOffset>1763395</wp:posOffset>
                </wp:positionH>
                <wp:positionV relativeFrom="paragraph">
                  <wp:posOffset>424815</wp:posOffset>
                </wp:positionV>
                <wp:extent cx="1600200" cy="0"/>
                <wp:effectExtent l="0" t="6350" r="0" b="6350"/>
                <wp:wrapNone/>
                <wp:docPr id="4" name="Line 6"/>
                <wp:cNvGraphicFramePr/>
                <a:graphic xmlns:a="http://schemas.openxmlformats.org/drawingml/2006/main">
                  <a:graphicData uri="http://schemas.microsoft.com/office/word/2010/wordprocessingShape">
                    <wps:wsp>
                      <wps:cNvCnPr/>
                      <wps:spPr>
                        <a:xfrm>
                          <a:off x="0" y="0"/>
                          <a:ext cx="16002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Line 6" o:spid="_x0000_s1026" o:spt="20" style="position:absolute;left:0pt;margin-left:138.85pt;margin-top:33.45pt;height:0pt;width:126pt;z-index:251662336;mso-width-relative:page;mso-height-relative:page;" filled="f" stroked="t" coordsize="21600,21600" o:gfxdata="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PNMtbYAAAACQEAAA8AAAAAAAAA&#10;AQAgAAAAIgAAAGRycy9kb3ducmV2LnhtbFBLAQIUABQAAAAIAIdO4kDPHkex2AEAANoDAAAOAAAA&#10;AAAAAAEAIAAAACcBAABkcnMvZTJvRG9jLnhtbFBLBQYAAAAABgAGAFkBAABxBQAAAAA=&#10;">
                <v:fill on="f" focussize="0,0"/>
                <v:stroke weight="1pt" color="#000000" joinstyle="round"/>
                <v:imagedata o:title=""/>
                <o:lock v:ext="edit" aspectratio="f"/>
              </v:line>
            </w:pict>
          </mc:Fallback>
        </mc:AlternateContent>
      </w:r>
    </w:p>
    <w:sectPr>
      <w:footerReference r:id="rId11" w:type="default"/>
      <w:pgSz w:w="11906" w:h="16838"/>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350144-4527-4B1F-A605-898BB478BB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55E3B5FF-B931-4A7E-B325-7C9AF54A73E2}"/>
  </w:font>
  <w:font w:name="Calibri">
    <w:panose1 w:val="020F0502020204030204"/>
    <w:charset w:val="00"/>
    <w:family w:val="swiss"/>
    <w:pitch w:val="default"/>
    <w:sig w:usb0="E4002EFF" w:usb1="C200247B" w:usb2="00000009" w:usb3="00000000" w:csb0="200001FF" w:csb1="00000000"/>
    <w:embedRegular r:id="rId3" w:fontKey="{4CA3233A-8418-410B-8B1B-A43CFE4C7BF4}"/>
  </w:font>
  <w:font w:name="LF Song">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748FDD42-40AA-4193-8BFE-68EC3B035CB6}"/>
  </w:font>
  <w:font w:name="Arial Unicode MS">
    <w:panose1 w:val="020B0604020202020204"/>
    <w:charset w:val="86"/>
    <w:family w:val="auto"/>
    <w:pitch w:val="default"/>
    <w:sig w:usb0="FFFFFFFF" w:usb1="E9FFFFFF" w:usb2="0000003F" w:usb3="00000000" w:csb0="603F01FF" w:csb1="FFFF0000"/>
    <w:embedRegular r:id="rId5" w:fontKey="{85F361BE-4330-4DE8-961C-EA1645742725}"/>
  </w:font>
  <w:font w:name="Cambria Math">
    <w:panose1 w:val="02040503050406030204"/>
    <w:charset w:val="00"/>
    <w:family w:val="roman"/>
    <w:pitch w:val="default"/>
    <w:sig w:usb0="E00006FF" w:usb1="420024FF" w:usb2="02000000" w:usb3="00000000" w:csb0="2000019F" w:csb1="00000000"/>
    <w:embedRegular r:id="rId6" w:fontKey="{4692545B-6F26-49AF-9F23-15FF6FF8EC7D}"/>
  </w:font>
  <w:font w:name="Wingdings 2">
    <w:panose1 w:val="05020102010507070707"/>
    <w:charset w:val="02"/>
    <w:family w:val="roman"/>
    <w:pitch w:val="default"/>
    <w:sig w:usb0="00000000" w:usb1="00000000" w:usb2="00000000" w:usb3="00000000" w:csb0="80000000" w:csb1="00000000"/>
    <w:embedRegular r:id="rId7" w:fontKey="{F0B2CAEF-D4F7-46B1-9E0E-ED8B4478621B}"/>
  </w:font>
  <w:font w:name="MS Gothic">
    <w:panose1 w:val="020B0609070205080204"/>
    <w:charset w:val="80"/>
    <w:family w:val="modern"/>
    <w:pitch w:val="default"/>
    <w:sig w:usb0="E00002FF" w:usb1="6AC7FDFB" w:usb2="08000012" w:usb3="00000000" w:csb0="4002009F" w:csb1="DFD70000"/>
    <w:embedRegular r:id="rId8" w:fontKey="{4FE1B7AE-E3C2-4D9D-9238-1895B9BCDF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BA54A">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A0DF79">
                          <w:pPr>
                            <w:pStyle w:val="1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2A0DF79">
                    <w:pPr>
                      <w:pStyle w:val="1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9FCE0">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DB190">
    <w:pPr>
      <w:pStyle w:val="1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519E6">
                          <w:pPr>
                            <w:pStyle w:val="1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A0519E6">
                    <w:pPr>
                      <w:pStyle w:val="18"/>
                    </w:pPr>
                    <w:r>
                      <w:fldChar w:fldCharType="begin"/>
                    </w:r>
                    <w:r>
                      <w:instrText xml:space="preserve"> PAGE  \* MERGEFORMAT </w:instrText>
                    </w:r>
                    <w:r>
                      <w:fldChar w:fldCharType="separate"/>
                    </w:r>
                    <w:r>
                      <w:t>3</w:t>
                    </w:r>
                    <w:r>
                      <w:fldChar w:fldCharType="end"/>
                    </w:r>
                  </w:p>
                </w:txbxContent>
              </v:textbox>
            </v:shape>
          </w:pict>
        </mc:Fallback>
      </mc:AlternateContent>
    </w:r>
  </w:p>
  <w:p w14:paraId="6C05A1CD">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6C979">
    <w:pPr>
      <w:pStyle w:val="18"/>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A608D4">
                          <w:pPr>
                            <w:pStyle w:val="1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DA608D4">
                    <w:pPr>
                      <w:pStyle w:val="18"/>
                    </w:pPr>
                    <w:r>
                      <w:fldChar w:fldCharType="begin"/>
                    </w:r>
                    <w:r>
                      <w:instrText xml:space="preserve"> PAGE  \* MERGEFORMAT </w:instrText>
                    </w:r>
                    <w:r>
                      <w:fldChar w:fldCharType="separate"/>
                    </w:r>
                    <w:r>
                      <w:t>4</w:t>
                    </w:r>
                    <w:r>
                      <w:fldChar w:fldCharType="end"/>
                    </w:r>
                  </w:p>
                </w:txbxContent>
              </v:textbox>
            </v:shape>
          </w:pict>
        </mc:Fallback>
      </mc:AlternateContent>
    </w:r>
    <w:r>
      <w:rPr>
        <w:rStyle w:val="30"/>
        <w:rFonts w:hint="eastAsia"/>
        <w:lang w:val="en-US" w:eastAsia="zh-CN"/>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84D77">
    <w:pPr>
      <w:pStyle w:val="1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5570E0">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E5570E0">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B20C5">
    <w:pPr>
      <w:pStyle w:val="19"/>
      <w:rPr>
        <w:rFonts w:ascii="黑体"/>
        <w:sz w:val="21"/>
      </w:rPr>
    </w:pPr>
    <w:r>
      <w:rPr>
        <w:rFonts w:hint="eastAsia" w:ascii="黑体"/>
        <w:sz w:val="21"/>
      </w:rPr>
      <w:t>JJFXXXX-XXXX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F5DF7">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0E220">
    <w:pPr>
      <w:pStyle w:val="19"/>
      <w:rPr>
        <w:rFonts w:ascii="黑体"/>
        <w:sz w:val="21"/>
      </w:rPr>
    </w:pPr>
    <w:r>
      <w:rPr>
        <w:rFonts w:hint="eastAsia" w:ascii="黑体"/>
        <w:sz w:val="21"/>
      </w:rPr>
      <w:t>JJFXXXX-XXXX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92B51">
    <w:pPr>
      <w:pStyle w:val="19"/>
      <w:rPr>
        <w:rFonts w:ascii="黑体"/>
        <w:sz w:val="21"/>
      </w:rPr>
    </w:pPr>
    <w:r>
      <w:rPr>
        <w:rFonts w:hint="eastAsia" w:ascii="黑体"/>
        <w:sz w:val="21"/>
      </w:rPr>
      <w:t>JJF</w:t>
    </w:r>
    <w:r>
      <w:rPr>
        <w:rFonts w:hint="eastAsia" w:ascii="黑体"/>
        <w:sz w:val="21"/>
        <w:lang w:val="en-US" w:eastAsia="zh-CN"/>
      </w:rPr>
      <w:t xml:space="preserve"> </w:t>
    </w:r>
    <w:r>
      <w:rPr>
        <w:rFonts w:hint="eastAsia" w:ascii="黑体"/>
        <w:sz w:val="21"/>
      </w:rPr>
      <w:t>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531B9B"/>
    <w:multiLevelType w:val="singleLevel"/>
    <w:tmpl w:val="44531B9B"/>
    <w:lvl w:ilvl="0" w:tentative="0">
      <w:start w:val="1"/>
      <w:numFmt w:val="lowerLetter"/>
      <w:suff w:val="nothing"/>
      <w:lvlText w:val="%1）"/>
      <w:lvlJc w:val="left"/>
    </w:lvl>
  </w:abstractNum>
  <w:abstractNum w:abstractNumId="1">
    <w:nsid w:val="550429BE"/>
    <w:multiLevelType w:val="singleLevel"/>
    <w:tmpl w:val="550429BE"/>
    <w:lvl w:ilvl="0" w:tentative="0">
      <w:start w:val="1"/>
      <w:numFmt w:val="lowerLetter"/>
      <w:suff w:val="nothing"/>
      <w:lvlText w:val="%1）"/>
      <w:lvlJc w:val="left"/>
    </w:lvl>
  </w:abstractNum>
  <w:abstractNum w:abstractNumId="2">
    <w:nsid w:val="625368FC"/>
    <w:multiLevelType w:val="singleLevel"/>
    <w:tmpl w:val="625368FC"/>
    <w:lvl w:ilvl="0" w:tentative="0">
      <w:start w:val="1"/>
      <w:numFmt w:val="lowerLetter"/>
      <w:suff w:val="nothing"/>
      <w:lvlText w:val="%1）"/>
      <w:lvlJc w:val="left"/>
    </w:lvl>
  </w:abstractNum>
  <w:abstractNum w:abstractNumId="3">
    <w:nsid w:val="657D3FBC"/>
    <w:multiLevelType w:val="multilevel"/>
    <w:tmpl w:val="657D3FBC"/>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pStyle w:val="50"/>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1"/>
      <w:suff w:val="nothing"/>
      <w:lvlText w:val="%1.%2.%3　"/>
      <w:lvlJc w:val="left"/>
      <w:pPr>
        <w:ind w:left="540" w:firstLine="0"/>
      </w:pPr>
      <w:rPr>
        <w:rFonts w:hint="eastAsia" w:ascii="黑体" w:hAnsi="Times New Roman" w:eastAsia="黑体"/>
        <w:b w:val="0"/>
        <w:i w:val="0"/>
        <w:sz w:val="21"/>
      </w:rPr>
    </w:lvl>
    <w:lvl w:ilvl="3" w:tentative="0">
      <w:start w:val="1"/>
      <w:numFmt w:val="decimal"/>
      <w:pStyle w:val="52"/>
      <w:suff w:val="nothing"/>
      <w:lvlText w:val="%1.%2.%3.%4　"/>
      <w:lvlJc w:val="left"/>
      <w:pPr>
        <w:ind w:left="360" w:firstLine="0"/>
      </w:pPr>
      <w:rPr>
        <w:rFonts w:hint="eastAsia" w:ascii="黑体" w:hAnsi="Times New Roman" w:eastAsia="黑体"/>
        <w:b w:val="0"/>
        <w:i w:val="0"/>
        <w:sz w:val="21"/>
      </w:rPr>
    </w:lvl>
    <w:lvl w:ilvl="4" w:tentative="0">
      <w:start w:val="1"/>
      <w:numFmt w:val="decimal"/>
      <w:pStyle w:val="53"/>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0ZmZhMGU2MjA3MWMyM2Q1MTJiZDkwMGY3NDMxOTAifQ=="/>
  </w:docVars>
  <w:rsids>
    <w:rsidRoot w:val="009D469C"/>
    <w:rsid w:val="000014D2"/>
    <w:rsid w:val="00002F5C"/>
    <w:rsid w:val="00004A77"/>
    <w:rsid w:val="00006748"/>
    <w:rsid w:val="00010380"/>
    <w:rsid w:val="0001186D"/>
    <w:rsid w:val="00012669"/>
    <w:rsid w:val="000130BB"/>
    <w:rsid w:val="000137AB"/>
    <w:rsid w:val="000148FB"/>
    <w:rsid w:val="00016489"/>
    <w:rsid w:val="00016913"/>
    <w:rsid w:val="00017891"/>
    <w:rsid w:val="00026BF8"/>
    <w:rsid w:val="00026D64"/>
    <w:rsid w:val="00036A2D"/>
    <w:rsid w:val="00043F92"/>
    <w:rsid w:val="000441D6"/>
    <w:rsid w:val="000441DE"/>
    <w:rsid w:val="000463EC"/>
    <w:rsid w:val="00047185"/>
    <w:rsid w:val="00047F8B"/>
    <w:rsid w:val="0005342B"/>
    <w:rsid w:val="00054C63"/>
    <w:rsid w:val="00067451"/>
    <w:rsid w:val="00070B03"/>
    <w:rsid w:val="000711FC"/>
    <w:rsid w:val="00081417"/>
    <w:rsid w:val="00082562"/>
    <w:rsid w:val="00082F5F"/>
    <w:rsid w:val="00086F46"/>
    <w:rsid w:val="00090567"/>
    <w:rsid w:val="00091AF0"/>
    <w:rsid w:val="00091D35"/>
    <w:rsid w:val="000931B1"/>
    <w:rsid w:val="000942ED"/>
    <w:rsid w:val="00095FAF"/>
    <w:rsid w:val="00096FC8"/>
    <w:rsid w:val="000A7A3E"/>
    <w:rsid w:val="000B0C9B"/>
    <w:rsid w:val="000B2167"/>
    <w:rsid w:val="000B503B"/>
    <w:rsid w:val="000B5083"/>
    <w:rsid w:val="000B53C2"/>
    <w:rsid w:val="000B7FAB"/>
    <w:rsid w:val="000C2D3F"/>
    <w:rsid w:val="000C7902"/>
    <w:rsid w:val="000C7E72"/>
    <w:rsid w:val="000D15A2"/>
    <w:rsid w:val="000D26B0"/>
    <w:rsid w:val="000D300B"/>
    <w:rsid w:val="000D6CF2"/>
    <w:rsid w:val="000E0012"/>
    <w:rsid w:val="000E10FC"/>
    <w:rsid w:val="000E4762"/>
    <w:rsid w:val="000E5A20"/>
    <w:rsid w:val="000E6ABA"/>
    <w:rsid w:val="000F1063"/>
    <w:rsid w:val="000F2564"/>
    <w:rsid w:val="000F5068"/>
    <w:rsid w:val="000F6298"/>
    <w:rsid w:val="000F6DC5"/>
    <w:rsid w:val="000F786C"/>
    <w:rsid w:val="001006A6"/>
    <w:rsid w:val="00101305"/>
    <w:rsid w:val="00101E03"/>
    <w:rsid w:val="00103490"/>
    <w:rsid w:val="00103BFC"/>
    <w:rsid w:val="00103CAB"/>
    <w:rsid w:val="00104AAC"/>
    <w:rsid w:val="00105226"/>
    <w:rsid w:val="0010594D"/>
    <w:rsid w:val="00106C18"/>
    <w:rsid w:val="001116FF"/>
    <w:rsid w:val="00111A79"/>
    <w:rsid w:val="001129E0"/>
    <w:rsid w:val="00112A54"/>
    <w:rsid w:val="001139B9"/>
    <w:rsid w:val="001145B9"/>
    <w:rsid w:val="001206BA"/>
    <w:rsid w:val="001211E7"/>
    <w:rsid w:val="0012268E"/>
    <w:rsid w:val="00124193"/>
    <w:rsid w:val="00130417"/>
    <w:rsid w:val="001306D8"/>
    <w:rsid w:val="00134BC4"/>
    <w:rsid w:val="001352B9"/>
    <w:rsid w:val="00143206"/>
    <w:rsid w:val="00143A26"/>
    <w:rsid w:val="001449F3"/>
    <w:rsid w:val="001455D1"/>
    <w:rsid w:val="00145C67"/>
    <w:rsid w:val="00152260"/>
    <w:rsid w:val="00154716"/>
    <w:rsid w:val="0015487D"/>
    <w:rsid w:val="00154B37"/>
    <w:rsid w:val="00156067"/>
    <w:rsid w:val="00162BBB"/>
    <w:rsid w:val="00163302"/>
    <w:rsid w:val="00170538"/>
    <w:rsid w:val="001705CF"/>
    <w:rsid w:val="00170746"/>
    <w:rsid w:val="00180F8E"/>
    <w:rsid w:val="001815D6"/>
    <w:rsid w:val="001834C9"/>
    <w:rsid w:val="00183717"/>
    <w:rsid w:val="00183D62"/>
    <w:rsid w:val="00191620"/>
    <w:rsid w:val="00191A8F"/>
    <w:rsid w:val="00193567"/>
    <w:rsid w:val="001948A4"/>
    <w:rsid w:val="001A0AE7"/>
    <w:rsid w:val="001A443C"/>
    <w:rsid w:val="001A4B06"/>
    <w:rsid w:val="001A7940"/>
    <w:rsid w:val="001B1A04"/>
    <w:rsid w:val="001B21CA"/>
    <w:rsid w:val="001B29F6"/>
    <w:rsid w:val="001B4D67"/>
    <w:rsid w:val="001B6369"/>
    <w:rsid w:val="001B7863"/>
    <w:rsid w:val="001B7E4F"/>
    <w:rsid w:val="001C0539"/>
    <w:rsid w:val="001C30D8"/>
    <w:rsid w:val="001C49B8"/>
    <w:rsid w:val="001C7E8E"/>
    <w:rsid w:val="001D0620"/>
    <w:rsid w:val="001D28F5"/>
    <w:rsid w:val="001D30C3"/>
    <w:rsid w:val="001D4DE6"/>
    <w:rsid w:val="001D4DF6"/>
    <w:rsid w:val="001D5D05"/>
    <w:rsid w:val="001E1B6C"/>
    <w:rsid w:val="001E2697"/>
    <w:rsid w:val="001E3084"/>
    <w:rsid w:val="001E5A19"/>
    <w:rsid w:val="001E6179"/>
    <w:rsid w:val="001F1940"/>
    <w:rsid w:val="001F21FF"/>
    <w:rsid w:val="001F25EB"/>
    <w:rsid w:val="00205013"/>
    <w:rsid w:val="00205CF3"/>
    <w:rsid w:val="00207344"/>
    <w:rsid w:val="00207924"/>
    <w:rsid w:val="002124D3"/>
    <w:rsid w:val="00212DDE"/>
    <w:rsid w:val="0021368B"/>
    <w:rsid w:val="00214FDF"/>
    <w:rsid w:val="00215892"/>
    <w:rsid w:val="002267F6"/>
    <w:rsid w:val="00227B83"/>
    <w:rsid w:val="002309E9"/>
    <w:rsid w:val="00235962"/>
    <w:rsid w:val="00241A7B"/>
    <w:rsid w:val="002500EA"/>
    <w:rsid w:val="00250405"/>
    <w:rsid w:val="00250AEE"/>
    <w:rsid w:val="00252B47"/>
    <w:rsid w:val="00254555"/>
    <w:rsid w:val="0025712B"/>
    <w:rsid w:val="00257297"/>
    <w:rsid w:val="002623D4"/>
    <w:rsid w:val="002657CE"/>
    <w:rsid w:val="00271589"/>
    <w:rsid w:val="002725B8"/>
    <w:rsid w:val="00272787"/>
    <w:rsid w:val="002757E7"/>
    <w:rsid w:val="00275FD7"/>
    <w:rsid w:val="0027611D"/>
    <w:rsid w:val="002764B2"/>
    <w:rsid w:val="002779A0"/>
    <w:rsid w:val="002823EE"/>
    <w:rsid w:val="00285A95"/>
    <w:rsid w:val="0028711B"/>
    <w:rsid w:val="00287226"/>
    <w:rsid w:val="002905E9"/>
    <w:rsid w:val="00290CC3"/>
    <w:rsid w:val="0029140A"/>
    <w:rsid w:val="0029149B"/>
    <w:rsid w:val="00291BB5"/>
    <w:rsid w:val="00292AC9"/>
    <w:rsid w:val="00294B52"/>
    <w:rsid w:val="00294FC9"/>
    <w:rsid w:val="002A0928"/>
    <w:rsid w:val="002A5404"/>
    <w:rsid w:val="002A7072"/>
    <w:rsid w:val="002B098D"/>
    <w:rsid w:val="002B34AA"/>
    <w:rsid w:val="002B6E09"/>
    <w:rsid w:val="002C1841"/>
    <w:rsid w:val="002C2932"/>
    <w:rsid w:val="002D1093"/>
    <w:rsid w:val="002D1966"/>
    <w:rsid w:val="002D2EB6"/>
    <w:rsid w:val="002D5C2F"/>
    <w:rsid w:val="002D762B"/>
    <w:rsid w:val="002E0A7D"/>
    <w:rsid w:val="002E0ED1"/>
    <w:rsid w:val="002E0F60"/>
    <w:rsid w:val="002E23BD"/>
    <w:rsid w:val="002E300C"/>
    <w:rsid w:val="002E4F1B"/>
    <w:rsid w:val="002E56D8"/>
    <w:rsid w:val="002E75C1"/>
    <w:rsid w:val="002F33CE"/>
    <w:rsid w:val="002F3CD4"/>
    <w:rsid w:val="002F4376"/>
    <w:rsid w:val="002F530F"/>
    <w:rsid w:val="002F5681"/>
    <w:rsid w:val="002F6687"/>
    <w:rsid w:val="002F7ECD"/>
    <w:rsid w:val="00301F4E"/>
    <w:rsid w:val="00302A2E"/>
    <w:rsid w:val="00305E5A"/>
    <w:rsid w:val="00307671"/>
    <w:rsid w:val="00307874"/>
    <w:rsid w:val="00307C4E"/>
    <w:rsid w:val="0031087D"/>
    <w:rsid w:val="003137D8"/>
    <w:rsid w:val="00315A8E"/>
    <w:rsid w:val="003230B2"/>
    <w:rsid w:val="00325022"/>
    <w:rsid w:val="0032775E"/>
    <w:rsid w:val="003277C8"/>
    <w:rsid w:val="00336004"/>
    <w:rsid w:val="0033617C"/>
    <w:rsid w:val="00337316"/>
    <w:rsid w:val="0034303F"/>
    <w:rsid w:val="003438C4"/>
    <w:rsid w:val="00350086"/>
    <w:rsid w:val="00350F4B"/>
    <w:rsid w:val="00351477"/>
    <w:rsid w:val="0035454D"/>
    <w:rsid w:val="00357B78"/>
    <w:rsid w:val="0036079A"/>
    <w:rsid w:val="0036209E"/>
    <w:rsid w:val="00363045"/>
    <w:rsid w:val="00363C20"/>
    <w:rsid w:val="00366E22"/>
    <w:rsid w:val="00367655"/>
    <w:rsid w:val="00372639"/>
    <w:rsid w:val="003726AC"/>
    <w:rsid w:val="0037617F"/>
    <w:rsid w:val="00376E9B"/>
    <w:rsid w:val="00377280"/>
    <w:rsid w:val="003776F9"/>
    <w:rsid w:val="00384B7B"/>
    <w:rsid w:val="00387656"/>
    <w:rsid w:val="003A40BD"/>
    <w:rsid w:val="003A7DFC"/>
    <w:rsid w:val="003B1905"/>
    <w:rsid w:val="003B2E1E"/>
    <w:rsid w:val="003B7600"/>
    <w:rsid w:val="003C0AE9"/>
    <w:rsid w:val="003C51B9"/>
    <w:rsid w:val="003C5854"/>
    <w:rsid w:val="003C60AB"/>
    <w:rsid w:val="003C7D32"/>
    <w:rsid w:val="003D089B"/>
    <w:rsid w:val="003D2A81"/>
    <w:rsid w:val="003D31AA"/>
    <w:rsid w:val="003D53BE"/>
    <w:rsid w:val="003D6703"/>
    <w:rsid w:val="003D7BD0"/>
    <w:rsid w:val="003E0C4B"/>
    <w:rsid w:val="003E1B69"/>
    <w:rsid w:val="003E341A"/>
    <w:rsid w:val="003E3C82"/>
    <w:rsid w:val="003E4FE6"/>
    <w:rsid w:val="003E767A"/>
    <w:rsid w:val="003F1A0F"/>
    <w:rsid w:val="003F20E5"/>
    <w:rsid w:val="003F25CF"/>
    <w:rsid w:val="003F52AF"/>
    <w:rsid w:val="003F75A1"/>
    <w:rsid w:val="00401423"/>
    <w:rsid w:val="0040489F"/>
    <w:rsid w:val="00411671"/>
    <w:rsid w:val="00411882"/>
    <w:rsid w:val="004137A4"/>
    <w:rsid w:val="00416423"/>
    <w:rsid w:val="00422293"/>
    <w:rsid w:val="00423AE5"/>
    <w:rsid w:val="00426DFD"/>
    <w:rsid w:val="00427BA0"/>
    <w:rsid w:val="004300D3"/>
    <w:rsid w:val="00433887"/>
    <w:rsid w:val="00441321"/>
    <w:rsid w:val="00443F33"/>
    <w:rsid w:val="00444C89"/>
    <w:rsid w:val="00450B23"/>
    <w:rsid w:val="00454530"/>
    <w:rsid w:val="00456673"/>
    <w:rsid w:val="004577DF"/>
    <w:rsid w:val="00460548"/>
    <w:rsid w:val="004608BD"/>
    <w:rsid w:val="004633BA"/>
    <w:rsid w:val="00463A4D"/>
    <w:rsid w:val="00466516"/>
    <w:rsid w:val="00471DBE"/>
    <w:rsid w:val="00472BC6"/>
    <w:rsid w:val="00473316"/>
    <w:rsid w:val="004756F5"/>
    <w:rsid w:val="00475EB1"/>
    <w:rsid w:val="00476147"/>
    <w:rsid w:val="0047679F"/>
    <w:rsid w:val="00477EEE"/>
    <w:rsid w:val="00481A98"/>
    <w:rsid w:val="00483B0F"/>
    <w:rsid w:val="00483C9D"/>
    <w:rsid w:val="00484408"/>
    <w:rsid w:val="004845DB"/>
    <w:rsid w:val="004851BD"/>
    <w:rsid w:val="00490001"/>
    <w:rsid w:val="00493E48"/>
    <w:rsid w:val="00494682"/>
    <w:rsid w:val="004948B8"/>
    <w:rsid w:val="0049708F"/>
    <w:rsid w:val="004A0102"/>
    <w:rsid w:val="004A01D4"/>
    <w:rsid w:val="004A0255"/>
    <w:rsid w:val="004A1012"/>
    <w:rsid w:val="004A3B43"/>
    <w:rsid w:val="004A4DD5"/>
    <w:rsid w:val="004A61AE"/>
    <w:rsid w:val="004B227B"/>
    <w:rsid w:val="004B2998"/>
    <w:rsid w:val="004B3777"/>
    <w:rsid w:val="004B4210"/>
    <w:rsid w:val="004B60BE"/>
    <w:rsid w:val="004B758B"/>
    <w:rsid w:val="004C21F3"/>
    <w:rsid w:val="004C3667"/>
    <w:rsid w:val="004C734F"/>
    <w:rsid w:val="004D08FE"/>
    <w:rsid w:val="004D0A93"/>
    <w:rsid w:val="004D14C4"/>
    <w:rsid w:val="004D37D9"/>
    <w:rsid w:val="004D49B2"/>
    <w:rsid w:val="004D5136"/>
    <w:rsid w:val="004D5721"/>
    <w:rsid w:val="004D5A13"/>
    <w:rsid w:val="004D5A2E"/>
    <w:rsid w:val="004E2B0C"/>
    <w:rsid w:val="004E77BE"/>
    <w:rsid w:val="004F00FA"/>
    <w:rsid w:val="004F4974"/>
    <w:rsid w:val="0050098C"/>
    <w:rsid w:val="00501822"/>
    <w:rsid w:val="00507C08"/>
    <w:rsid w:val="00511767"/>
    <w:rsid w:val="005218B9"/>
    <w:rsid w:val="0052591A"/>
    <w:rsid w:val="005341BB"/>
    <w:rsid w:val="005374DE"/>
    <w:rsid w:val="00537BE8"/>
    <w:rsid w:val="005419C8"/>
    <w:rsid w:val="005444C5"/>
    <w:rsid w:val="005447FE"/>
    <w:rsid w:val="00544DFE"/>
    <w:rsid w:val="00544FF6"/>
    <w:rsid w:val="005452CA"/>
    <w:rsid w:val="00545FDA"/>
    <w:rsid w:val="00554C10"/>
    <w:rsid w:val="00555862"/>
    <w:rsid w:val="0055613B"/>
    <w:rsid w:val="00560761"/>
    <w:rsid w:val="00561F0D"/>
    <w:rsid w:val="00563459"/>
    <w:rsid w:val="00563727"/>
    <w:rsid w:val="005637D6"/>
    <w:rsid w:val="00563800"/>
    <w:rsid w:val="0056611F"/>
    <w:rsid w:val="0056755D"/>
    <w:rsid w:val="00567758"/>
    <w:rsid w:val="00570369"/>
    <w:rsid w:val="00571A1D"/>
    <w:rsid w:val="00574EA8"/>
    <w:rsid w:val="00577C16"/>
    <w:rsid w:val="00580C53"/>
    <w:rsid w:val="00581726"/>
    <w:rsid w:val="00591FC3"/>
    <w:rsid w:val="00592A0E"/>
    <w:rsid w:val="0059381F"/>
    <w:rsid w:val="00593D9C"/>
    <w:rsid w:val="005A162A"/>
    <w:rsid w:val="005A1E01"/>
    <w:rsid w:val="005A45AC"/>
    <w:rsid w:val="005A5D4C"/>
    <w:rsid w:val="005A62FC"/>
    <w:rsid w:val="005A6486"/>
    <w:rsid w:val="005A6740"/>
    <w:rsid w:val="005A78B8"/>
    <w:rsid w:val="005B19CE"/>
    <w:rsid w:val="005C0E97"/>
    <w:rsid w:val="005C136A"/>
    <w:rsid w:val="005C2330"/>
    <w:rsid w:val="005C2F1F"/>
    <w:rsid w:val="005C714D"/>
    <w:rsid w:val="005C7E4C"/>
    <w:rsid w:val="005D23D7"/>
    <w:rsid w:val="005D2EFF"/>
    <w:rsid w:val="005D7E8B"/>
    <w:rsid w:val="005E2030"/>
    <w:rsid w:val="005E5A2E"/>
    <w:rsid w:val="005E6B6D"/>
    <w:rsid w:val="005E7471"/>
    <w:rsid w:val="005F1477"/>
    <w:rsid w:val="005F1AB7"/>
    <w:rsid w:val="005F2002"/>
    <w:rsid w:val="005F3F02"/>
    <w:rsid w:val="005F7E2D"/>
    <w:rsid w:val="006003C1"/>
    <w:rsid w:val="006007C5"/>
    <w:rsid w:val="0061319A"/>
    <w:rsid w:val="00613A4B"/>
    <w:rsid w:val="00614C76"/>
    <w:rsid w:val="00616864"/>
    <w:rsid w:val="0061688B"/>
    <w:rsid w:val="00617228"/>
    <w:rsid w:val="006202C2"/>
    <w:rsid w:val="00620334"/>
    <w:rsid w:val="006241A1"/>
    <w:rsid w:val="00624596"/>
    <w:rsid w:val="006315ED"/>
    <w:rsid w:val="006328E0"/>
    <w:rsid w:val="0063457B"/>
    <w:rsid w:val="00636201"/>
    <w:rsid w:val="00636983"/>
    <w:rsid w:val="00640F88"/>
    <w:rsid w:val="006435C6"/>
    <w:rsid w:val="00643F47"/>
    <w:rsid w:val="00650AD3"/>
    <w:rsid w:val="00651046"/>
    <w:rsid w:val="006528C6"/>
    <w:rsid w:val="00660805"/>
    <w:rsid w:val="00662AC9"/>
    <w:rsid w:val="00663BCC"/>
    <w:rsid w:val="0066538A"/>
    <w:rsid w:val="00667072"/>
    <w:rsid w:val="006759D2"/>
    <w:rsid w:val="006765EA"/>
    <w:rsid w:val="00676A3A"/>
    <w:rsid w:val="00683B05"/>
    <w:rsid w:val="00683E4C"/>
    <w:rsid w:val="00687EBC"/>
    <w:rsid w:val="0069330A"/>
    <w:rsid w:val="00693925"/>
    <w:rsid w:val="006A40A3"/>
    <w:rsid w:val="006A46DF"/>
    <w:rsid w:val="006A69B6"/>
    <w:rsid w:val="006A6AE7"/>
    <w:rsid w:val="006B0764"/>
    <w:rsid w:val="006B161E"/>
    <w:rsid w:val="006B3A43"/>
    <w:rsid w:val="006B5B9A"/>
    <w:rsid w:val="006C0295"/>
    <w:rsid w:val="006C191E"/>
    <w:rsid w:val="006C341C"/>
    <w:rsid w:val="006C52F7"/>
    <w:rsid w:val="006C5E39"/>
    <w:rsid w:val="006D1D41"/>
    <w:rsid w:val="006D38C3"/>
    <w:rsid w:val="006D7015"/>
    <w:rsid w:val="006D7C00"/>
    <w:rsid w:val="006E0504"/>
    <w:rsid w:val="006E10EF"/>
    <w:rsid w:val="006E139B"/>
    <w:rsid w:val="006E1720"/>
    <w:rsid w:val="006E17ED"/>
    <w:rsid w:val="006E3E4F"/>
    <w:rsid w:val="006E54C1"/>
    <w:rsid w:val="006E7080"/>
    <w:rsid w:val="006E7597"/>
    <w:rsid w:val="006E7646"/>
    <w:rsid w:val="006F1490"/>
    <w:rsid w:val="006F1C83"/>
    <w:rsid w:val="006F233C"/>
    <w:rsid w:val="006F3F47"/>
    <w:rsid w:val="006F4624"/>
    <w:rsid w:val="006F620D"/>
    <w:rsid w:val="006F74E6"/>
    <w:rsid w:val="007049DF"/>
    <w:rsid w:val="00713D9B"/>
    <w:rsid w:val="00715488"/>
    <w:rsid w:val="0071674B"/>
    <w:rsid w:val="00722E1E"/>
    <w:rsid w:val="0072326E"/>
    <w:rsid w:val="00723CC3"/>
    <w:rsid w:val="0072513D"/>
    <w:rsid w:val="00726B2D"/>
    <w:rsid w:val="00727D97"/>
    <w:rsid w:val="00727DC9"/>
    <w:rsid w:val="00732FE9"/>
    <w:rsid w:val="007343DF"/>
    <w:rsid w:val="00735DFA"/>
    <w:rsid w:val="0073740C"/>
    <w:rsid w:val="007401AB"/>
    <w:rsid w:val="00740E91"/>
    <w:rsid w:val="00741781"/>
    <w:rsid w:val="00747E04"/>
    <w:rsid w:val="00750C50"/>
    <w:rsid w:val="00751800"/>
    <w:rsid w:val="00753D7A"/>
    <w:rsid w:val="00763923"/>
    <w:rsid w:val="00763941"/>
    <w:rsid w:val="00764CE5"/>
    <w:rsid w:val="00764D62"/>
    <w:rsid w:val="00765E19"/>
    <w:rsid w:val="00766461"/>
    <w:rsid w:val="0077002D"/>
    <w:rsid w:val="00772A80"/>
    <w:rsid w:val="007742F4"/>
    <w:rsid w:val="00775785"/>
    <w:rsid w:val="00776B16"/>
    <w:rsid w:val="007827E7"/>
    <w:rsid w:val="00783F1C"/>
    <w:rsid w:val="00785622"/>
    <w:rsid w:val="0078661D"/>
    <w:rsid w:val="007965D1"/>
    <w:rsid w:val="007A050D"/>
    <w:rsid w:val="007A425B"/>
    <w:rsid w:val="007A4916"/>
    <w:rsid w:val="007B05D9"/>
    <w:rsid w:val="007B387C"/>
    <w:rsid w:val="007C271C"/>
    <w:rsid w:val="007C3060"/>
    <w:rsid w:val="007C3905"/>
    <w:rsid w:val="007C3FAC"/>
    <w:rsid w:val="007C68D7"/>
    <w:rsid w:val="007C7BBF"/>
    <w:rsid w:val="007D0B05"/>
    <w:rsid w:val="007D72F4"/>
    <w:rsid w:val="007E0EC8"/>
    <w:rsid w:val="007E1EAC"/>
    <w:rsid w:val="007E2D4D"/>
    <w:rsid w:val="007E4D86"/>
    <w:rsid w:val="007E608F"/>
    <w:rsid w:val="007E7494"/>
    <w:rsid w:val="007F05C5"/>
    <w:rsid w:val="007F4D5C"/>
    <w:rsid w:val="007F57C0"/>
    <w:rsid w:val="00803CD9"/>
    <w:rsid w:val="00803FDB"/>
    <w:rsid w:val="008040A7"/>
    <w:rsid w:val="0080593C"/>
    <w:rsid w:val="00811699"/>
    <w:rsid w:val="0081659E"/>
    <w:rsid w:val="00816CF8"/>
    <w:rsid w:val="00817521"/>
    <w:rsid w:val="00820588"/>
    <w:rsid w:val="00820D07"/>
    <w:rsid w:val="00821FB2"/>
    <w:rsid w:val="00822EC3"/>
    <w:rsid w:val="00824537"/>
    <w:rsid w:val="0082506D"/>
    <w:rsid w:val="0082523C"/>
    <w:rsid w:val="008312B3"/>
    <w:rsid w:val="00832264"/>
    <w:rsid w:val="008333E1"/>
    <w:rsid w:val="00833630"/>
    <w:rsid w:val="008348FB"/>
    <w:rsid w:val="00835173"/>
    <w:rsid w:val="00842890"/>
    <w:rsid w:val="00842C8A"/>
    <w:rsid w:val="00844A54"/>
    <w:rsid w:val="00844BDD"/>
    <w:rsid w:val="00844F9C"/>
    <w:rsid w:val="00845D4C"/>
    <w:rsid w:val="008469AF"/>
    <w:rsid w:val="00846E2A"/>
    <w:rsid w:val="008503BC"/>
    <w:rsid w:val="00850FB7"/>
    <w:rsid w:val="00855176"/>
    <w:rsid w:val="008553DA"/>
    <w:rsid w:val="008579E7"/>
    <w:rsid w:val="00866FF0"/>
    <w:rsid w:val="008735F5"/>
    <w:rsid w:val="00873A78"/>
    <w:rsid w:val="0087422B"/>
    <w:rsid w:val="0087682F"/>
    <w:rsid w:val="0088358E"/>
    <w:rsid w:val="008868E4"/>
    <w:rsid w:val="008879C2"/>
    <w:rsid w:val="00892F8A"/>
    <w:rsid w:val="008947E8"/>
    <w:rsid w:val="00895ED9"/>
    <w:rsid w:val="008974E7"/>
    <w:rsid w:val="008A1011"/>
    <w:rsid w:val="008A180E"/>
    <w:rsid w:val="008A4584"/>
    <w:rsid w:val="008A4EB2"/>
    <w:rsid w:val="008A71C2"/>
    <w:rsid w:val="008A79BB"/>
    <w:rsid w:val="008B2409"/>
    <w:rsid w:val="008B312C"/>
    <w:rsid w:val="008B78AF"/>
    <w:rsid w:val="008C17AC"/>
    <w:rsid w:val="008C1A72"/>
    <w:rsid w:val="008C2ED4"/>
    <w:rsid w:val="008C2F19"/>
    <w:rsid w:val="008C46E3"/>
    <w:rsid w:val="008C4C0E"/>
    <w:rsid w:val="008C7AEE"/>
    <w:rsid w:val="008D2E49"/>
    <w:rsid w:val="008D4771"/>
    <w:rsid w:val="008D4CCE"/>
    <w:rsid w:val="008D5C7F"/>
    <w:rsid w:val="008D5FA4"/>
    <w:rsid w:val="008E2577"/>
    <w:rsid w:val="008E2DE7"/>
    <w:rsid w:val="008E46EA"/>
    <w:rsid w:val="008E4F96"/>
    <w:rsid w:val="008E78EB"/>
    <w:rsid w:val="008F3892"/>
    <w:rsid w:val="009022ED"/>
    <w:rsid w:val="00903322"/>
    <w:rsid w:val="00906A97"/>
    <w:rsid w:val="00906D0A"/>
    <w:rsid w:val="00913D33"/>
    <w:rsid w:val="009153C0"/>
    <w:rsid w:val="009216DC"/>
    <w:rsid w:val="0092186F"/>
    <w:rsid w:val="00931873"/>
    <w:rsid w:val="009356AB"/>
    <w:rsid w:val="00936ABA"/>
    <w:rsid w:val="00940CA9"/>
    <w:rsid w:val="00953469"/>
    <w:rsid w:val="00953856"/>
    <w:rsid w:val="009562F4"/>
    <w:rsid w:val="009566D5"/>
    <w:rsid w:val="00956D43"/>
    <w:rsid w:val="00956DDE"/>
    <w:rsid w:val="00960D3C"/>
    <w:rsid w:val="0096159C"/>
    <w:rsid w:val="009632C4"/>
    <w:rsid w:val="00970C6F"/>
    <w:rsid w:val="00973491"/>
    <w:rsid w:val="00973945"/>
    <w:rsid w:val="00974B92"/>
    <w:rsid w:val="00977D2C"/>
    <w:rsid w:val="00977FB9"/>
    <w:rsid w:val="009828B7"/>
    <w:rsid w:val="0098310A"/>
    <w:rsid w:val="009835CC"/>
    <w:rsid w:val="009878BE"/>
    <w:rsid w:val="00990F4A"/>
    <w:rsid w:val="00991887"/>
    <w:rsid w:val="00992AD2"/>
    <w:rsid w:val="00992ED1"/>
    <w:rsid w:val="009935F9"/>
    <w:rsid w:val="00993A75"/>
    <w:rsid w:val="00994F21"/>
    <w:rsid w:val="0099571E"/>
    <w:rsid w:val="00997733"/>
    <w:rsid w:val="009A2A0D"/>
    <w:rsid w:val="009A4E9E"/>
    <w:rsid w:val="009A53A2"/>
    <w:rsid w:val="009B2325"/>
    <w:rsid w:val="009B28C9"/>
    <w:rsid w:val="009B4F43"/>
    <w:rsid w:val="009B6386"/>
    <w:rsid w:val="009B7B32"/>
    <w:rsid w:val="009C322B"/>
    <w:rsid w:val="009C3C66"/>
    <w:rsid w:val="009C3F79"/>
    <w:rsid w:val="009D2641"/>
    <w:rsid w:val="009D469C"/>
    <w:rsid w:val="009D4C67"/>
    <w:rsid w:val="009D6413"/>
    <w:rsid w:val="009D7ED0"/>
    <w:rsid w:val="009E044A"/>
    <w:rsid w:val="009E15E9"/>
    <w:rsid w:val="009E343B"/>
    <w:rsid w:val="009E35A3"/>
    <w:rsid w:val="009E3C47"/>
    <w:rsid w:val="009E4588"/>
    <w:rsid w:val="009E4EFA"/>
    <w:rsid w:val="009E6AF9"/>
    <w:rsid w:val="009F1655"/>
    <w:rsid w:val="009F4396"/>
    <w:rsid w:val="009F5216"/>
    <w:rsid w:val="009F640D"/>
    <w:rsid w:val="009F6ACD"/>
    <w:rsid w:val="009F70D9"/>
    <w:rsid w:val="009F73E3"/>
    <w:rsid w:val="00A005D9"/>
    <w:rsid w:val="00A0070C"/>
    <w:rsid w:val="00A049BE"/>
    <w:rsid w:val="00A11B79"/>
    <w:rsid w:val="00A12047"/>
    <w:rsid w:val="00A13DB8"/>
    <w:rsid w:val="00A13DD2"/>
    <w:rsid w:val="00A156F2"/>
    <w:rsid w:val="00A21A74"/>
    <w:rsid w:val="00A23909"/>
    <w:rsid w:val="00A2394D"/>
    <w:rsid w:val="00A250A3"/>
    <w:rsid w:val="00A2616C"/>
    <w:rsid w:val="00A27425"/>
    <w:rsid w:val="00A3050D"/>
    <w:rsid w:val="00A31A3F"/>
    <w:rsid w:val="00A344D8"/>
    <w:rsid w:val="00A35063"/>
    <w:rsid w:val="00A40714"/>
    <w:rsid w:val="00A42445"/>
    <w:rsid w:val="00A42636"/>
    <w:rsid w:val="00A45443"/>
    <w:rsid w:val="00A534B8"/>
    <w:rsid w:val="00A55D06"/>
    <w:rsid w:val="00A61BF7"/>
    <w:rsid w:val="00A61E01"/>
    <w:rsid w:val="00A6390D"/>
    <w:rsid w:val="00A67C2F"/>
    <w:rsid w:val="00A70DE9"/>
    <w:rsid w:val="00A7355B"/>
    <w:rsid w:val="00A73F26"/>
    <w:rsid w:val="00A76880"/>
    <w:rsid w:val="00A77035"/>
    <w:rsid w:val="00A77A45"/>
    <w:rsid w:val="00A84D64"/>
    <w:rsid w:val="00A8721B"/>
    <w:rsid w:val="00A9013C"/>
    <w:rsid w:val="00A9474E"/>
    <w:rsid w:val="00A94F19"/>
    <w:rsid w:val="00A96A73"/>
    <w:rsid w:val="00A9727F"/>
    <w:rsid w:val="00A97903"/>
    <w:rsid w:val="00AA00C8"/>
    <w:rsid w:val="00AA07A2"/>
    <w:rsid w:val="00AA3718"/>
    <w:rsid w:val="00AA39F1"/>
    <w:rsid w:val="00AA3CC4"/>
    <w:rsid w:val="00AB2460"/>
    <w:rsid w:val="00AC332A"/>
    <w:rsid w:val="00AC6866"/>
    <w:rsid w:val="00AC7410"/>
    <w:rsid w:val="00AD1F05"/>
    <w:rsid w:val="00AD2446"/>
    <w:rsid w:val="00AD5754"/>
    <w:rsid w:val="00AD6FF3"/>
    <w:rsid w:val="00AE5A4A"/>
    <w:rsid w:val="00AE5EF6"/>
    <w:rsid w:val="00AE6D1F"/>
    <w:rsid w:val="00AF0A1F"/>
    <w:rsid w:val="00AF0A2C"/>
    <w:rsid w:val="00AF0B08"/>
    <w:rsid w:val="00AF1487"/>
    <w:rsid w:val="00B0169A"/>
    <w:rsid w:val="00B022EC"/>
    <w:rsid w:val="00B0358E"/>
    <w:rsid w:val="00B048A2"/>
    <w:rsid w:val="00B0623D"/>
    <w:rsid w:val="00B0695E"/>
    <w:rsid w:val="00B11413"/>
    <w:rsid w:val="00B126CC"/>
    <w:rsid w:val="00B12BFF"/>
    <w:rsid w:val="00B152DE"/>
    <w:rsid w:val="00B17DE4"/>
    <w:rsid w:val="00B20B30"/>
    <w:rsid w:val="00B2462A"/>
    <w:rsid w:val="00B2557F"/>
    <w:rsid w:val="00B26DF5"/>
    <w:rsid w:val="00B349D5"/>
    <w:rsid w:val="00B417D1"/>
    <w:rsid w:val="00B428DA"/>
    <w:rsid w:val="00B443AA"/>
    <w:rsid w:val="00B45A26"/>
    <w:rsid w:val="00B5071B"/>
    <w:rsid w:val="00B50BDC"/>
    <w:rsid w:val="00B51110"/>
    <w:rsid w:val="00B512B5"/>
    <w:rsid w:val="00B51B6A"/>
    <w:rsid w:val="00B56455"/>
    <w:rsid w:val="00B623E3"/>
    <w:rsid w:val="00B6699E"/>
    <w:rsid w:val="00B719A6"/>
    <w:rsid w:val="00B72E72"/>
    <w:rsid w:val="00B74543"/>
    <w:rsid w:val="00B74DC8"/>
    <w:rsid w:val="00B77852"/>
    <w:rsid w:val="00B806E6"/>
    <w:rsid w:val="00B82AE7"/>
    <w:rsid w:val="00B85506"/>
    <w:rsid w:val="00B86861"/>
    <w:rsid w:val="00B8698E"/>
    <w:rsid w:val="00B86BE6"/>
    <w:rsid w:val="00B87FE9"/>
    <w:rsid w:val="00B92B93"/>
    <w:rsid w:val="00B93A4D"/>
    <w:rsid w:val="00B93C97"/>
    <w:rsid w:val="00B95D3F"/>
    <w:rsid w:val="00B95DE8"/>
    <w:rsid w:val="00BA0D74"/>
    <w:rsid w:val="00BA14F9"/>
    <w:rsid w:val="00BA1C05"/>
    <w:rsid w:val="00BB0885"/>
    <w:rsid w:val="00BB13D1"/>
    <w:rsid w:val="00BB19AE"/>
    <w:rsid w:val="00BB2E42"/>
    <w:rsid w:val="00BB2F97"/>
    <w:rsid w:val="00BB6352"/>
    <w:rsid w:val="00BB7DEE"/>
    <w:rsid w:val="00BC0BF0"/>
    <w:rsid w:val="00BC1FE2"/>
    <w:rsid w:val="00BC398A"/>
    <w:rsid w:val="00BC43F2"/>
    <w:rsid w:val="00BC6461"/>
    <w:rsid w:val="00BD045F"/>
    <w:rsid w:val="00BD0907"/>
    <w:rsid w:val="00BD3554"/>
    <w:rsid w:val="00BD5637"/>
    <w:rsid w:val="00BD7B51"/>
    <w:rsid w:val="00BE0326"/>
    <w:rsid w:val="00BE152A"/>
    <w:rsid w:val="00BE1D7C"/>
    <w:rsid w:val="00BE4AEE"/>
    <w:rsid w:val="00BE5A8C"/>
    <w:rsid w:val="00BF052B"/>
    <w:rsid w:val="00BF057D"/>
    <w:rsid w:val="00BF4CB2"/>
    <w:rsid w:val="00BF695C"/>
    <w:rsid w:val="00C0257C"/>
    <w:rsid w:val="00C11AF6"/>
    <w:rsid w:val="00C14C67"/>
    <w:rsid w:val="00C21C3B"/>
    <w:rsid w:val="00C2224E"/>
    <w:rsid w:val="00C23694"/>
    <w:rsid w:val="00C23F6D"/>
    <w:rsid w:val="00C2402C"/>
    <w:rsid w:val="00C242E2"/>
    <w:rsid w:val="00C24747"/>
    <w:rsid w:val="00C24E4A"/>
    <w:rsid w:val="00C24FCE"/>
    <w:rsid w:val="00C31D33"/>
    <w:rsid w:val="00C31D8D"/>
    <w:rsid w:val="00C32026"/>
    <w:rsid w:val="00C34EA8"/>
    <w:rsid w:val="00C40643"/>
    <w:rsid w:val="00C40F2E"/>
    <w:rsid w:val="00C4153D"/>
    <w:rsid w:val="00C43607"/>
    <w:rsid w:val="00C516DF"/>
    <w:rsid w:val="00C54CF2"/>
    <w:rsid w:val="00C559E0"/>
    <w:rsid w:val="00C63038"/>
    <w:rsid w:val="00C634EC"/>
    <w:rsid w:val="00C65262"/>
    <w:rsid w:val="00C7028D"/>
    <w:rsid w:val="00C7575F"/>
    <w:rsid w:val="00C900E9"/>
    <w:rsid w:val="00C93FF9"/>
    <w:rsid w:val="00C963A0"/>
    <w:rsid w:val="00CA6E60"/>
    <w:rsid w:val="00CB007C"/>
    <w:rsid w:val="00CB052C"/>
    <w:rsid w:val="00CB098D"/>
    <w:rsid w:val="00CB2A41"/>
    <w:rsid w:val="00CB4034"/>
    <w:rsid w:val="00CB5459"/>
    <w:rsid w:val="00CC4C69"/>
    <w:rsid w:val="00CD1CC0"/>
    <w:rsid w:val="00CD5A67"/>
    <w:rsid w:val="00CE0661"/>
    <w:rsid w:val="00CE0C42"/>
    <w:rsid w:val="00CE0DEB"/>
    <w:rsid w:val="00CE1FBC"/>
    <w:rsid w:val="00CE3D82"/>
    <w:rsid w:val="00CE4C5A"/>
    <w:rsid w:val="00CE687E"/>
    <w:rsid w:val="00CF4BEB"/>
    <w:rsid w:val="00CF70C7"/>
    <w:rsid w:val="00D00FE5"/>
    <w:rsid w:val="00D04C76"/>
    <w:rsid w:val="00D06115"/>
    <w:rsid w:val="00D0775C"/>
    <w:rsid w:val="00D07D49"/>
    <w:rsid w:val="00D10C0C"/>
    <w:rsid w:val="00D16F07"/>
    <w:rsid w:val="00D1761C"/>
    <w:rsid w:val="00D17C05"/>
    <w:rsid w:val="00D20016"/>
    <w:rsid w:val="00D22F72"/>
    <w:rsid w:val="00D260AD"/>
    <w:rsid w:val="00D27875"/>
    <w:rsid w:val="00D30785"/>
    <w:rsid w:val="00D36D33"/>
    <w:rsid w:val="00D509BA"/>
    <w:rsid w:val="00D51899"/>
    <w:rsid w:val="00D53524"/>
    <w:rsid w:val="00D55D5E"/>
    <w:rsid w:val="00D561D4"/>
    <w:rsid w:val="00D56999"/>
    <w:rsid w:val="00D57C0F"/>
    <w:rsid w:val="00D6142F"/>
    <w:rsid w:val="00D6337D"/>
    <w:rsid w:val="00D678EB"/>
    <w:rsid w:val="00D67972"/>
    <w:rsid w:val="00D73AE3"/>
    <w:rsid w:val="00D75387"/>
    <w:rsid w:val="00D75A50"/>
    <w:rsid w:val="00D75D9C"/>
    <w:rsid w:val="00D77678"/>
    <w:rsid w:val="00D8060A"/>
    <w:rsid w:val="00D810C1"/>
    <w:rsid w:val="00D820F4"/>
    <w:rsid w:val="00D82CE2"/>
    <w:rsid w:val="00D86354"/>
    <w:rsid w:val="00D90409"/>
    <w:rsid w:val="00D923FB"/>
    <w:rsid w:val="00D95386"/>
    <w:rsid w:val="00DA516B"/>
    <w:rsid w:val="00DA5409"/>
    <w:rsid w:val="00DA73A8"/>
    <w:rsid w:val="00DB08E8"/>
    <w:rsid w:val="00DB0CC0"/>
    <w:rsid w:val="00DB2C77"/>
    <w:rsid w:val="00DB53D6"/>
    <w:rsid w:val="00DB59AF"/>
    <w:rsid w:val="00DB73FF"/>
    <w:rsid w:val="00DC1EFF"/>
    <w:rsid w:val="00DD025D"/>
    <w:rsid w:val="00DE1536"/>
    <w:rsid w:val="00DE1A8B"/>
    <w:rsid w:val="00DE413A"/>
    <w:rsid w:val="00DE575F"/>
    <w:rsid w:val="00DE57B8"/>
    <w:rsid w:val="00DE5A46"/>
    <w:rsid w:val="00DE6258"/>
    <w:rsid w:val="00DE645A"/>
    <w:rsid w:val="00DE7D08"/>
    <w:rsid w:val="00DF09C6"/>
    <w:rsid w:val="00DF40FE"/>
    <w:rsid w:val="00DF68FF"/>
    <w:rsid w:val="00E00391"/>
    <w:rsid w:val="00E03343"/>
    <w:rsid w:val="00E053CC"/>
    <w:rsid w:val="00E057AF"/>
    <w:rsid w:val="00E05B4E"/>
    <w:rsid w:val="00E05B72"/>
    <w:rsid w:val="00E13DC5"/>
    <w:rsid w:val="00E1569F"/>
    <w:rsid w:val="00E16E73"/>
    <w:rsid w:val="00E17178"/>
    <w:rsid w:val="00E174C9"/>
    <w:rsid w:val="00E17869"/>
    <w:rsid w:val="00E2098C"/>
    <w:rsid w:val="00E213DC"/>
    <w:rsid w:val="00E22AF3"/>
    <w:rsid w:val="00E33577"/>
    <w:rsid w:val="00E33EE7"/>
    <w:rsid w:val="00E370EE"/>
    <w:rsid w:val="00E414C9"/>
    <w:rsid w:val="00E41D72"/>
    <w:rsid w:val="00E4364E"/>
    <w:rsid w:val="00E44661"/>
    <w:rsid w:val="00E45D3B"/>
    <w:rsid w:val="00E47BEB"/>
    <w:rsid w:val="00E522C0"/>
    <w:rsid w:val="00E52BB2"/>
    <w:rsid w:val="00E52CB0"/>
    <w:rsid w:val="00E62473"/>
    <w:rsid w:val="00E62696"/>
    <w:rsid w:val="00E6323A"/>
    <w:rsid w:val="00E71507"/>
    <w:rsid w:val="00E71D44"/>
    <w:rsid w:val="00E72F67"/>
    <w:rsid w:val="00E73D36"/>
    <w:rsid w:val="00E73E87"/>
    <w:rsid w:val="00E83214"/>
    <w:rsid w:val="00E846FD"/>
    <w:rsid w:val="00E86528"/>
    <w:rsid w:val="00E86F14"/>
    <w:rsid w:val="00E87D6E"/>
    <w:rsid w:val="00E87FDA"/>
    <w:rsid w:val="00E938E8"/>
    <w:rsid w:val="00E93C11"/>
    <w:rsid w:val="00E93E03"/>
    <w:rsid w:val="00E9510D"/>
    <w:rsid w:val="00E95860"/>
    <w:rsid w:val="00EA108E"/>
    <w:rsid w:val="00EA1E0F"/>
    <w:rsid w:val="00EA2B73"/>
    <w:rsid w:val="00EA653C"/>
    <w:rsid w:val="00EB43A7"/>
    <w:rsid w:val="00EB7B8E"/>
    <w:rsid w:val="00EC1D9A"/>
    <w:rsid w:val="00EC3D09"/>
    <w:rsid w:val="00EC504E"/>
    <w:rsid w:val="00EC50EC"/>
    <w:rsid w:val="00EC718B"/>
    <w:rsid w:val="00ED0310"/>
    <w:rsid w:val="00ED16B6"/>
    <w:rsid w:val="00ED2118"/>
    <w:rsid w:val="00ED23FA"/>
    <w:rsid w:val="00EE1653"/>
    <w:rsid w:val="00EE5B6B"/>
    <w:rsid w:val="00EE5BBB"/>
    <w:rsid w:val="00EE6C92"/>
    <w:rsid w:val="00EE76DA"/>
    <w:rsid w:val="00EF0319"/>
    <w:rsid w:val="00EF0493"/>
    <w:rsid w:val="00EF0981"/>
    <w:rsid w:val="00EF3343"/>
    <w:rsid w:val="00EF334F"/>
    <w:rsid w:val="00EF6DB4"/>
    <w:rsid w:val="00F002DB"/>
    <w:rsid w:val="00F002FE"/>
    <w:rsid w:val="00F00BF7"/>
    <w:rsid w:val="00F00CDA"/>
    <w:rsid w:val="00F00EEE"/>
    <w:rsid w:val="00F01825"/>
    <w:rsid w:val="00F01B45"/>
    <w:rsid w:val="00F03425"/>
    <w:rsid w:val="00F1381F"/>
    <w:rsid w:val="00F1477C"/>
    <w:rsid w:val="00F2066A"/>
    <w:rsid w:val="00F20750"/>
    <w:rsid w:val="00F20C98"/>
    <w:rsid w:val="00F211BF"/>
    <w:rsid w:val="00F23AAD"/>
    <w:rsid w:val="00F27969"/>
    <w:rsid w:val="00F27B4E"/>
    <w:rsid w:val="00F311E7"/>
    <w:rsid w:val="00F320A7"/>
    <w:rsid w:val="00F32320"/>
    <w:rsid w:val="00F35EE5"/>
    <w:rsid w:val="00F36696"/>
    <w:rsid w:val="00F42A74"/>
    <w:rsid w:val="00F43099"/>
    <w:rsid w:val="00F50087"/>
    <w:rsid w:val="00F516CA"/>
    <w:rsid w:val="00F56F27"/>
    <w:rsid w:val="00F616C4"/>
    <w:rsid w:val="00F62CFE"/>
    <w:rsid w:val="00F6311C"/>
    <w:rsid w:val="00F63F52"/>
    <w:rsid w:val="00F66165"/>
    <w:rsid w:val="00F673F7"/>
    <w:rsid w:val="00F7345D"/>
    <w:rsid w:val="00F77846"/>
    <w:rsid w:val="00F81460"/>
    <w:rsid w:val="00F83B41"/>
    <w:rsid w:val="00F83F0A"/>
    <w:rsid w:val="00F85729"/>
    <w:rsid w:val="00F9047C"/>
    <w:rsid w:val="00F907B3"/>
    <w:rsid w:val="00F912C3"/>
    <w:rsid w:val="00F91912"/>
    <w:rsid w:val="00F933DB"/>
    <w:rsid w:val="00F93849"/>
    <w:rsid w:val="00F94844"/>
    <w:rsid w:val="00F961DF"/>
    <w:rsid w:val="00F97AC3"/>
    <w:rsid w:val="00FA4C74"/>
    <w:rsid w:val="00FA5AE2"/>
    <w:rsid w:val="00FA735E"/>
    <w:rsid w:val="00FB164A"/>
    <w:rsid w:val="00FC2C50"/>
    <w:rsid w:val="00FC424D"/>
    <w:rsid w:val="00FC4459"/>
    <w:rsid w:val="00FC64D3"/>
    <w:rsid w:val="00FC76B7"/>
    <w:rsid w:val="00FD1682"/>
    <w:rsid w:val="00FD3A24"/>
    <w:rsid w:val="00FD7517"/>
    <w:rsid w:val="00FE1D8B"/>
    <w:rsid w:val="00FE2060"/>
    <w:rsid w:val="00FE4C40"/>
    <w:rsid w:val="00FE751F"/>
    <w:rsid w:val="00FF1B27"/>
    <w:rsid w:val="00FF28F8"/>
    <w:rsid w:val="00FF6B35"/>
    <w:rsid w:val="01206C6C"/>
    <w:rsid w:val="01470CBA"/>
    <w:rsid w:val="01552B32"/>
    <w:rsid w:val="01801C7D"/>
    <w:rsid w:val="019C3235"/>
    <w:rsid w:val="01AD0536"/>
    <w:rsid w:val="01AF6DA5"/>
    <w:rsid w:val="01EE5889"/>
    <w:rsid w:val="01FA5644"/>
    <w:rsid w:val="025C69B2"/>
    <w:rsid w:val="026D26D2"/>
    <w:rsid w:val="03463F26"/>
    <w:rsid w:val="04046108"/>
    <w:rsid w:val="042328D2"/>
    <w:rsid w:val="04252D31"/>
    <w:rsid w:val="047343F5"/>
    <w:rsid w:val="04842248"/>
    <w:rsid w:val="048605CC"/>
    <w:rsid w:val="04BE3882"/>
    <w:rsid w:val="04D87301"/>
    <w:rsid w:val="04E83035"/>
    <w:rsid w:val="05A30D0A"/>
    <w:rsid w:val="0639794A"/>
    <w:rsid w:val="06472D36"/>
    <w:rsid w:val="067B5176"/>
    <w:rsid w:val="07533332"/>
    <w:rsid w:val="077A2C11"/>
    <w:rsid w:val="07853973"/>
    <w:rsid w:val="07B018E3"/>
    <w:rsid w:val="086F75C9"/>
    <w:rsid w:val="088E24CD"/>
    <w:rsid w:val="08AA425C"/>
    <w:rsid w:val="08B633D3"/>
    <w:rsid w:val="091343F8"/>
    <w:rsid w:val="093A1DDA"/>
    <w:rsid w:val="095073FA"/>
    <w:rsid w:val="096D12C2"/>
    <w:rsid w:val="09AC3484"/>
    <w:rsid w:val="09DC0B39"/>
    <w:rsid w:val="0A0028AC"/>
    <w:rsid w:val="0A6A32D0"/>
    <w:rsid w:val="0A9312A8"/>
    <w:rsid w:val="0AAC194B"/>
    <w:rsid w:val="0AD2092F"/>
    <w:rsid w:val="0AD447D1"/>
    <w:rsid w:val="0B057847"/>
    <w:rsid w:val="0BDF67B3"/>
    <w:rsid w:val="0C0645B8"/>
    <w:rsid w:val="0C1E6B3E"/>
    <w:rsid w:val="0C2D1FA2"/>
    <w:rsid w:val="0C5637FD"/>
    <w:rsid w:val="0C7A5B58"/>
    <w:rsid w:val="0D890203"/>
    <w:rsid w:val="0DD71314"/>
    <w:rsid w:val="0DD94385"/>
    <w:rsid w:val="0E581F35"/>
    <w:rsid w:val="0E932E0B"/>
    <w:rsid w:val="0F3E6F9F"/>
    <w:rsid w:val="0F9D0541"/>
    <w:rsid w:val="10244E35"/>
    <w:rsid w:val="10793013"/>
    <w:rsid w:val="1089376D"/>
    <w:rsid w:val="109E4EEF"/>
    <w:rsid w:val="110A6E71"/>
    <w:rsid w:val="11C8625F"/>
    <w:rsid w:val="11CE693D"/>
    <w:rsid w:val="11F0327C"/>
    <w:rsid w:val="121865DB"/>
    <w:rsid w:val="122A4683"/>
    <w:rsid w:val="123C08D6"/>
    <w:rsid w:val="12894AE1"/>
    <w:rsid w:val="12EB2849"/>
    <w:rsid w:val="12EE1C5C"/>
    <w:rsid w:val="14652BF5"/>
    <w:rsid w:val="14E44140"/>
    <w:rsid w:val="155F4153"/>
    <w:rsid w:val="15612E9D"/>
    <w:rsid w:val="156F5FCD"/>
    <w:rsid w:val="15704FA4"/>
    <w:rsid w:val="15B605A3"/>
    <w:rsid w:val="15C543F3"/>
    <w:rsid w:val="160F2041"/>
    <w:rsid w:val="165C118C"/>
    <w:rsid w:val="16646CBF"/>
    <w:rsid w:val="16780DAA"/>
    <w:rsid w:val="167A736F"/>
    <w:rsid w:val="167D7155"/>
    <w:rsid w:val="169447FA"/>
    <w:rsid w:val="16EB04D7"/>
    <w:rsid w:val="16F07B27"/>
    <w:rsid w:val="173B260D"/>
    <w:rsid w:val="17951692"/>
    <w:rsid w:val="17CB41DC"/>
    <w:rsid w:val="17E74581"/>
    <w:rsid w:val="18A253E6"/>
    <w:rsid w:val="18A61D7D"/>
    <w:rsid w:val="18BA1290"/>
    <w:rsid w:val="18C66EF9"/>
    <w:rsid w:val="18D25041"/>
    <w:rsid w:val="18FF04F5"/>
    <w:rsid w:val="19967B6C"/>
    <w:rsid w:val="199758BE"/>
    <w:rsid w:val="19AE5DDB"/>
    <w:rsid w:val="19DE0BCE"/>
    <w:rsid w:val="19DF6921"/>
    <w:rsid w:val="19E64A97"/>
    <w:rsid w:val="1A0E1994"/>
    <w:rsid w:val="1A6F1A10"/>
    <w:rsid w:val="1A9925C1"/>
    <w:rsid w:val="1B3068D9"/>
    <w:rsid w:val="1B456413"/>
    <w:rsid w:val="1B79633D"/>
    <w:rsid w:val="1B9B153D"/>
    <w:rsid w:val="1BE85270"/>
    <w:rsid w:val="1C0A4C91"/>
    <w:rsid w:val="1C16002F"/>
    <w:rsid w:val="1C273F78"/>
    <w:rsid w:val="1C3E497D"/>
    <w:rsid w:val="1C706C72"/>
    <w:rsid w:val="1C8651B5"/>
    <w:rsid w:val="1CBA4EF8"/>
    <w:rsid w:val="1CFB2856"/>
    <w:rsid w:val="1D0207C9"/>
    <w:rsid w:val="1D100F23"/>
    <w:rsid w:val="1D104666"/>
    <w:rsid w:val="1D501FD4"/>
    <w:rsid w:val="1D556619"/>
    <w:rsid w:val="1D962E9E"/>
    <w:rsid w:val="1DF2772F"/>
    <w:rsid w:val="1E8D1CF9"/>
    <w:rsid w:val="1EC04BF6"/>
    <w:rsid w:val="202D1D4F"/>
    <w:rsid w:val="21482B1C"/>
    <w:rsid w:val="215E3F95"/>
    <w:rsid w:val="2165277B"/>
    <w:rsid w:val="21DA7BF9"/>
    <w:rsid w:val="221B268B"/>
    <w:rsid w:val="222D2D78"/>
    <w:rsid w:val="22342FBD"/>
    <w:rsid w:val="22C52C9A"/>
    <w:rsid w:val="22CA2E8B"/>
    <w:rsid w:val="22FD6DE3"/>
    <w:rsid w:val="232D5CDA"/>
    <w:rsid w:val="233D3CCA"/>
    <w:rsid w:val="23EE5403"/>
    <w:rsid w:val="241134D4"/>
    <w:rsid w:val="24286A94"/>
    <w:rsid w:val="243F156F"/>
    <w:rsid w:val="24872C61"/>
    <w:rsid w:val="24A81A41"/>
    <w:rsid w:val="24FB0455"/>
    <w:rsid w:val="24FD7FDE"/>
    <w:rsid w:val="25257B51"/>
    <w:rsid w:val="25892045"/>
    <w:rsid w:val="25B032C2"/>
    <w:rsid w:val="25B433F6"/>
    <w:rsid w:val="26BD1969"/>
    <w:rsid w:val="26CA7911"/>
    <w:rsid w:val="26EC6845"/>
    <w:rsid w:val="26FF4559"/>
    <w:rsid w:val="27263A18"/>
    <w:rsid w:val="279A16B2"/>
    <w:rsid w:val="27AE44D5"/>
    <w:rsid w:val="28097FF2"/>
    <w:rsid w:val="28747858"/>
    <w:rsid w:val="28D60582"/>
    <w:rsid w:val="292462C1"/>
    <w:rsid w:val="298102B9"/>
    <w:rsid w:val="2A263B34"/>
    <w:rsid w:val="2B190169"/>
    <w:rsid w:val="2B2A202B"/>
    <w:rsid w:val="2B976DB3"/>
    <w:rsid w:val="2B9F1C7E"/>
    <w:rsid w:val="2BAD0DF3"/>
    <w:rsid w:val="2C2527C3"/>
    <w:rsid w:val="2C3A4CBD"/>
    <w:rsid w:val="2C4A389B"/>
    <w:rsid w:val="2C7A275A"/>
    <w:rsid w:val="2CA54ADE"/>
    <w:rsid w:val="2CD01648"/>
    <w:rsid w:val="2CE97EBA"/>
    <w:rsid w:val="2CED6B8B"/>
    <w:rsid w:val="2D0B6D0D"/>
    <w:rsid w:val="2D183B67"/>
    <w:rsid w:val="2E0726DB"/>
    <w:rsid w:val="2EB266A5"/>
    <w:rsid w:val="2EFD14DD"/>
    <w:rsid w:val="2FD45DE0"/>
    <w:rsid w:val="2FD56455"/>
    <w:rsid w:val="30885608"/>
    <w:rsid w:val="31603618"/>
    <w:rsid w:val="31F507C8"/>
    <w:rsid w:val="322A43F7"/>
    <w:rsid w:val="32755248"/>
    <w:rsid w:val="329D070B"/>
    <w:rsid w:val="32C6064E"/>
    <w:rsid w:val="32CE0D0A"/>
    <w:rsid w:val="336D66EE"/>
    <w:rsid w:val="33E06782"/>
    <w:rsid w:val="346D7B7F"/>
    <w:rsid w:val="35245F11"/>
    <w:rsid w:val="35394FDC"/>
    <w:rsid w:val="35645510"/>
    <w:rsid w:val="35C72CB4"/>
    <w:rsid w:val="372F1B4E"/>
    <w:rsid w:val="37513F0C"/>
    <w:rsid w:val="375A0E5B"/>
    <w:rsid w:val="37B765DC"/>
    <w:rsid w:val="38D83D7E"/>
    <w:rsid w:val="38DA157C"/>
    <w:rsid w:val="38E3226E"/>
    <w:rsid w:val="390522FF"/>
    <w:rsid w:val="394116BC"/>
    <w:rsid w:val="39ED1546"/>
    <w:rsid w:val="3A1F6BF2"/>
    <w:rsid w:val="3A3B286E"/>
    <w:rsid w:val="3A8E3008"/>
    <w:rsid w:val="3A9D372C"/>
    <w:rsid w:val="3ABB33A9"/>
    <w:rsid w:val="3B1E34CF"/>
    <w:rsid w:val="3B48658E"/>
    <w:rsid w:val="3B50124B"/>
    <w:rsid w:val="3B8B41E0"/>
    <w:rsid w:val="3BA669C3"/>
    <w:rsid w:val="3BB56109"/>
    <w:rsid w:val="3BD02F9F"/>
    <w:rsid w:val="3C197A94"/>
    <w:rsid w:val="3C3F0C56"/>
    <w:rsid w:val="3C4A29EA"/>
    <w:rsid w:val="3C9A5CBB"/>
    <w:rsid w:val="3DD554C0"/>
    <w:rsid w:val="3E301CDF"/>
    <w:rsid w:val="3E371A32"/>
    <w:rsid w:val="3F92522B"/>
    <w:rsid w:val="403B774E"/>
    <w:rsid w:val="4044481A"/>
    <w:rsid w:val="40694165"/>
    <w:rsid w:val="409E7E7E"/>
    <w:rsid w:val="40B60297"/>
    <w:rsid w:val="40F23A4C"/>
    <w:rsid w:val="41930823"/>
    <w:rsid w:val="41A12106"/>
    <w:rsid w:val="41AA2995"/>
    <w:rsid w:val="42237338"/>
    <w:rsid w:val="42362441"/>
    <w:rsid w:val="42417A68"/>
    <w:rsid w:val="42C97F72"/>
    <w:rsid w:val="42D83152"/>
    <w:rsid w:val="42E56D64"/>
    <w:rsid w:val="43CA6BC1"/>
    <w:rsid w:val="445A3BBC"/>
    <w:rsid w:val="4494415B"/>
    <w:rsid w:val="44C72E08"/>
    <w:rsid w:val="44DD43A5"/>
    <w:rsid w:val="453375A7"/>
    <w:rsid w:val="45583E4D"/>
    <w:rsid w:val="457510B4"/>
    <w:rsid w:val="45CF443E"/>
    <w:rsid w:val="45F251B6"/>
    <w:rsid w:val="460F168B"/>
    <w:rsid w:val="46243CCE"/>
    <w:rsid w:val="46A8633C"/>
    <w:rsid w:val="46B11A3B"/>
    <w:rsid w:val="476D64A6"/>
    <w:rsid w:val="477126AF"/>
    <w:rsid w:val="47E67A9B"/>
    <w:rsid w:val="47F6649C"/>
    <w:rsid w:val="48FD2774"/>
    <w:rsid w:val="49033C92"/>
    <w:rsid w:val="4A007839"/>
    <w:rsid w:val="4A0A4CCA"/>
    <w:rsid w:val="4A7C4BF0"/>
    <w:rsid w:val="4AAC3951"/>
    <w:rsid w:val="4B480E73"/>
    <w:rsid w:val="4BE1776D"/>
    <w:rsid w:val="4BE615E2"/>
    <w:rsid w:val="4C931E5A"/>
    <w:rsid w:val="4D393EBE"/>
    <w:rsid w:val="4D464062"/>
    <w:rsid w:val="4DA52D71"/>
    <w:rsid w:val="4E24473D"/>
    <w:rsid w:val="4E565009"/>
    <w:rsid w:val="4E6A7ED2"/>
    <w:rsid w:val="4F0A36F6"/>
    <w:rsid w:val="4F2558B8"/>
    <w:rsid w:val="4F7B22AA"/>
    <w:rsid w:val="4F8C7ACB"/>
    <w:rsid w:val="4F926B85"/>
    <w:rsid w:val="4FA26072"/>
    <w:rsid w:val="4FF37257"/>
    <w:rsid w:val="50782F64"/>
    <w:rsid w:val="50940A54"/>
    <w:rsid w:val="50B25872"/>
    <w:rsid w:val="50F71AD1"/>
    <w:rsid w:val="5268443A"/>
    <w:rsid w:val="5294073E"/>
    <w:rsid w:val="52A35A17"/>
    <w:rsid w:val="52B561EA"/>
    <w:rsid w:val="52BB7A62"/>
    <w:rsid w:val="52D91611"/>
    <w:rsid w:val="531D37E6"/>
    <w:rsid w:val="539A4AC7"/>
    <w:rsid w:val="54305DDE"/>
    <w:rsid w:val="543B1DA7"/>
    <w:rsid w:val="54497949"/>
    <w:rsid w:val="544F5B05"/>
    <w:rsid w:val="5459778E"/>
    <w:rsid w:val="54675031"/>
    <w:rsid w:val="548968E9"/>
    <w:rsid w:val="54BE2A37"/>
    <w:rsid w:val="54E138F9"/>
    <w:rsid w:val="54F269E9"/>
    <w:rsid w:val="550F0CF2"/>
    <w:rsid w:val="55231F67"/>
    <w:rsid w:val="552956B2"/>
    <w:rsid w:val="55517407"/>
    <w:rsid w:val="55554F22"/>
    <w:rsid w:val="55D16FDC"/>
    <w:rsid w:val="562E70CC"/>
    <w:rsid w:val="56315CDF"/>
    <w:rsid w:val="564A221E"/>
    <w:rsid w:val="56727B89"/>
    <w:rsid w:val="57157C59"/>
    <w:rsid w:val="57670158"/>
    <w:rsid w:val="57CE6346"/>
    <w:rsid w:val="585F62DF"/>
    <w:rsid w:val="5861635A"/>
    <w:rsid w:val="58DA20B2"/>
    <w:rsid w:val="58E84126"/>
    <w:rsid w:val="595F7908"/>
    <w:rsid w:val="59653866"/>
    <w:rsid w:val="59785C59"/>
    <w:rsid w:val="59AB760F"/>
    <w:rsid w:val="5A1608F2"/>
    <w:rsid w:val="5AC449B1"/>
    <w:rsid w:val="5BA93B22"/>
    <w:rsid w:val="5C2E0B1E"/>
    <w:rsid w:val="5C427AAA"/>
    <w:rsid w:val="5C947CDE"/>
    <w:rsid w:val="5D005D6C"/>
    <w:rsid w:val="5D8E7E50"/>
    <w:rsid w:val="5DA777CC"/>
    <w:rsid w:val="5DBB4044"/>
    <w:rsid w:val="5DE2615D"/>
    <w:rsid w:val="5E16122A"/>
    <w:rsid w:val="5EEB1794"/>
    <w:rsid w:val="5F2635E8"/>
    <w:rsid w:val="5F2D416D"/>
    <w:rsid w:val="5FB752B0"/>
    <w:rsid w:val="5FCF22C4"/>
    <w:rsid w:val="5FE97445"/>
    <w:rsid w:val="6045347B"/>
    <w:rsid w:val="606326E4"/>
    <w:rsid w:val="60B11755"/>
    <w:rsid w:val="60BA0987"/>
    <w:rsid w:val="60EB3900"/>
    <w:rsid w:val="611F4462"/>
    <w:rsid w:val="6126565D"/>
    <w:rsid w:val="6135681A"/>
    <w:rsid w:val="613C3C0F"/>
    <w:rsid w:val="61751B7B"/>
    <w:rsid w:val="61B65266"/>
    <w:rsid w:val="625C0AE9"/>
    <w:rsid w:val="628B55E2"/>
    <w:rsid w:val="628D7A2E"/>
    <w:rsid w:val="62CA7A18"/>
    <w:rsid w:val="62DD7BA9"/>
    <w:rsid w:val="639C3EAF"/>
    <w:rsid w:val="63C978E7"/>
    <w:rsid w:val="640425AF"/>
    <w:rsid w:val="643C036D"/>
    <w:rsid w:val="64502239"/>
    <w:rsid w:val="64E02555"/>
    <w:rsid w:val="64E10D59"/>
    <w:rsid w:val="65580EF3"/>
    <w:rsid w:val="65BB57DB"/>
    <w:rsid w:val="661110C9"/>
    <w:rsid w:val="662D5F1E"/>
    <w:rsid w:val="673426E5"/>
    <w:rsid w:val="67C706AA"/>
    <w:rsid w:val="67EA4439"/>
    <w:rsid w:val="67F47DE7"/>
    <w:rsid w:val="68041E44"/>
    <w:rsid w:val="68460E04"/>
    <w:rsid w:val="686343FD"/>
    <w:rsid w:val="68953543"/>
    <w:rsid w:val="68E26520"/>
    <w:rsid w:val="69447C59"/>
    <w:rsid w:val="69AC3F4D"/>
    <w:rsid w:val="6A403408"/>
    <w:rsid w:val="6A8B6AC0"/>
    <w:rsid w:val="6AFA1287"/>
    <w:rsid w:val="6B691D32"/>
    <w:rsid w:val="6B96021A"/>
    <w:rsid w:val="6BA3761B"/>
    <w:rsid w:val="6D0019E7"/>
    <w:rsid w:val="6D33191C"/>
    <w:rsid w:val="6D6F0E98"/>
    <w:rsid w:val="6DA560EA"/>
    <w:rsid w:val="6E2214E9"/>
    <w:rsid w:val="6E4E34D9"/>
    <w:rsid w:val="6E764E54"/>
    <w:rsid w:val="6F5C254F"/>
    <w:rsid w:val="6F6F17FB"/>
    <w:rsid w:val="6FE25F7F"/>
    <w:rsid w:val="70756248"/>
    <w:rsid w:val="707E5E7F"/>
    <w:rsid w:val="70890929"/>
    <w:rsid w:val="70D56083"/>
    <w:rsid w:val="715D6006"/>
    <w:rsid w:val="71741522"/>
    <w:rsid w:val="71BF1B5B"/>
    <w:rsid w:val="71D868B3"/>
    <w:rsid w:val="72400CB9"/>
    <w:rsid w:val="72BE2361"/>
    <w:rsid w:val="73075A05"/>
    <w:rsid w:val="73D8674C"/>
    <w:rsid w:val="74156F01"/>
    <w:rsid w:val="75785319"/>
    <w:rsid w:val="757F1C3F"/>
    <w:rsid w:val="760C3C9B"/>
    <w:rsid w:val="761149D7"/>
    <w:rsid w:val="761A77C8"/>
    <w:rsid w:val="76AB16A5"/>
    <w:rsid w:val="76D947AE"/>
    <w:rsid w:val="77045D49"/>
    <w:rsid w:val="77606172"/>
    <w:rsid w:val="777924C6"/>
    <w:rsid w:val="77903784"/>
    <w:rsid w:val="779D2EDE"/>
    <w:rsid w:val="77B35530"/>
    <w:rsid w:val="78021AA1"/>
    <w:rsid w:val="782C6919"/>
    <w:rsid w:val="78590534"/>
    <w:rsid w:val="78833E38"/>
    <w:rsid w:val="78C463D9"/>
    <w:rsid w:val="793F75E1"/>
    <w:rsid w:val="79646C8C"/>
    <w:rsid w:val="79A65AFC"/>
    <w:rsid w:val="79AA714E"/>
    <w:rsid w:val="79AC3B1C"/>
    <w:rsid w:val="7A1212E8"/>
    <w:rsid w:val="7A2B2DBC"/>
    <w:rsid w:val="7A4B6404"/>
    <w:rsid w:val="7A8D60AA"/>
    <w:rsid w:val="7AC20B32"/>
    <w:rsid w:val="7B1810C3"/>
    <w:rsid w:val="7BF2D307"/>
    <w:rsid w:val="7C084414"/>
    <w:rsid w:val="7C23124E"/>
    <w:rsid w:val="7C8C7528"/>
    <w:rsid w:val="7C9D5DA5"/>
    <w:rsid w:val="7CAF6A0A"/>
    <w:rsid w:val="7CCF23A2"/>
    <w:rsid w:val="7D7A6431"/>
    <w:rsid w:val="7D9E02CF"/>
    <w:rsid w:val="7DD25603"/>
    <w:rsid w:val="7DE809E1"/>
    <w:rsid w:val="7E4B683A"/>
    <w:rsid w:val="7E6A5B60"/>
    <w:rsid w:val="7E9B63FF"/>
    <w:rsid w:val="7EC03765"/>
    <w:rsid w:val="7FA57CF9"/>
    <w:rsid w:val="F9E759E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3"/>
    <w:qFormat/>
    <w:uiPriority w:val="9"/>
    <w:pPr>
      <w:autoSpaceDE w:val="0"/>
      <w:autoSpaceDN w:val="0"/>
      <w:adjustRightInd w:val="0"/>
      <w:jc w:val="left"/>
      <w:outlineLvl w:val="0"/>
    </w:pPr>
    <w:rPr>
      <w:rFonts w:ascii="LF Song" w:eastAsia="LF Song"/>
      <w:kern w:val="0"/>
      <w:sz w:val="20"/>
    </w:rPr>
  </w:style>
  <w:style w:type="paragraph" w:styleId="3">
    <w:name w:val="heading 2"/>
    <w:basedOn w:val="1"/>
    <w:next w:val="1"/>
    <w:link w:val="34"/>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5"/>
    <w:qFormat/>
    <w:uiPriority w:val="9"/>
    <w:pPr>
      <w:keepNext/>
      <w:keepLines/>
      <w:spacing w:before="260" w:after="260" w:line="416" w:lineRule="auto"/>
      <w:outlineLvl w:val="2"/>
    </w:pPr>
    <w:rPr>
      <w:b/>
      <w:bCs/>
      <w:sz w:val="32"/>
      <w:szCs w:val="32"/>
    </w:rPr>
  </w:style>
  <w:style w:type="paragraph" w:styleId="5">
    <w:name w:val="heading 4"/>
    <w:basedOn w:val="1"/>
    <w:next w:val="1"/>
    <w:link w:val="36"/>
    <w:qFormat/>
    <w:uiPriority w:val="0"/>
    <w:pPr>
      <w:keepNext/>
      <w:jc w:val="center"/>
      <w:outlineLvl w:val="3"/>
    </w:pPr>
    <w:rPr>
      <w:b/>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Normal Indent"/>
    <w:basedOn w:val="1"/>
    <w:qFormat/>
    <w:uiPriority w:val="0"/>
    <w:pPr>
      <w:ind w:firstLine="420" w:firstLineChars="200"/>
    </w:pPr>
    <w:rPr>
      <w:sz w:val="24"/>
    </w:rPr>
  </w:style>
  <w:style w:type="paragraph" w:styleId="8">
    <w:name w:val="Document Map"/>
    <w:basedOn w:val="1"/>
    <w:link w:val="65"/>
    <w:semiHidden/>
    <w:unhideWhenUsed/>
    <w:qFormat/>
    <w:uiPriority w:val="99"/>
    <w:rPr>
      <w:rFonts w:ascii="宋体"/>
      <w:sz w:val="18"/>
      <w:szCs w:val="18"/>
    </w:rPr>
  </w:style>
  <w:style w:type="paragraph" w:styleId="9">
    <w:name w:val="annotation text"/>
    <w:basedOn w:val="1"/>
    <w:semiHidden/>
    <w:unhideWhenUsed/>
    <w:qFormat/>
    <w:uiPriority w:val="99"/>
    <w:pPr>
      <w:jc w:val="left"/>
    </w:pPr>
  </w:style>
  <w:style w:type="paragraph" w:styleId="10">
    <w:name w:val="Body Text"/>
    <w:basedOn w:val="1"/>
    <w:link w:val="61"/>
    <w:qFormat/>
    <w:uiPriority w:val="0"/>
    <w:pPr>
      <w:adjustRightInd w:val="0"/>
      <w:snapToGrid w:val="0"/>
      <w:spacing w:line="480" w:lineRule="atLeast"/>
    </w:pPr>
    <w:rPr>
      <w:rFonts w:ascii="仿宋_GB2312" w:eastAsia="仿宋_GB2312"/>
      <w:color w:val="000000"/>
      <w:sz w:val="24"/>
      <w:szCs w:val="28"/>
    </w:rPr>
  </w:style>
  <w:style w:type="paragraph" w:styleId="11">
    <w:name w:val="Body Text Indent"/>
    <w:basedOn w:val="1"/>
    <w:link w:val="59"/>
    <w:qFormat/>
    <w:uiPriority w:val="0"/>
    <w:pPr>
      <w:spacing w:line="360" w:lineRule="auto"/>
      <w:ind w:left="420" w:leftChars="200" w:firstLine="620" w:firstLineChars="300"/>
    </w:pPr>
    <w:rPr>
      <w:b/>
      <w:bCs/>
    </w:rPr>
  </w:style>
  <w:style w:type="paragraph" w:styleId="12">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3">
    <w:name w:val="toc 3"/>
    <w:basedOn w:val="1"/>
    <w:next w:val="1"/>
    <w:qFormat/>
    <w:uiPriority w:val="39"/>
    <w:pPr>
      <w:ind w:left="420"/>
      <w:jc w:val="left"/>
    </w:pPr>
    <w:rPr>
      <w:i/>
      <w:iCs/>
      <w:sz w:val="20"/>
      <w:szCs w:val="20"/>
    </w:rPr>
  </w:style>
  <w:style w:type="paragraph" w:styleId="14">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5">
    <w:name w:val="Date"/>
    <w:basedOn w:val="1"/>
    <w:next w:val="1"/>
    <w:link w:val="60"/>
    <w:qFormat/>
    <w:uiPriority w:val="99"/>
    <w:pPr>
      <w:ind w:left="100" w:leftChars="2500"/>
    </w:pPr>
    <w:rPr>
      <w:rFonts w:ascii="宋体" w:hAnsi="宋体"/>
    </w:rPr>
  </w:style>
  <w:style w:type="paragraph" w:styleId="16">
    <w:name w:val="Body Text Indent 2"/>
    <w:basedOn w:val="1"/>
    <w:link w:val="57"/>
    <w:qFormat/>
    <w:uiPriority w:val="0"/>
    <w:pPr>
      <w:spacing w:line="360" w:lineRule="auto"/>
      <w:ind w:firstLine="480"/>
    </w:pPr>
    <w:rPr>
      <w:sz w:val="24"/>
    </w:rPr>
  </w:style>
  <w:style w:type="paragraph" w:styleId="17">
    <w:name w:val="Balloon Text"/>
    <w:basedOn w:val="1"/>
    <w:link w:val="64"/>
    <w:semiHidden/>
    <w:qFormat/>
    <w:uiPriority w:val="99"/>
    <w:rPr>
      <w:sz w:val="18"/>
      <w:szCs w:val="18"/>
    </w:rPr>
  </w:style>
  <w:style w:type="paragraph" w:styleId="18">
    <w:name w:val="footer"/>
    <w:basedOn w:val="1"/>
    <w:link w:val="38"/>
    <w:unhideWhenUsed/>
    <w:qFormat/>
    <w:uiPriority w:val="99"/>
    <w:pPr>
      <w:tabs>
        <w:tab w:val="center" w:pos="4153"/>
        <w:tab w:val="right" w:pos="8306"/>
      </w:tabs>
      <w:snapToGrid w:val="0"/>
      <w:jc w:val="left"/>
    </w:pPr>
    <w:rPr>
      <w:sz w:val="18"/>
      <w:szCs w:val="18"/>
    </w:rPr>
  </w:style>
  <w:style w:type="paragraph" w:styleId="19">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120" w:after="120"/>
      <w:jc w:val="left"/>
    </w:pPr>
    <w:rPr>
      <w:b/>
      <w:bCs/>
      <w:caps/>
      <w:sz w:val="20"/>
      <w:szCs w:val="20"/>
    </w:rPr>
  </w:style>
  <w:style w:type="paragraph" w:styleId="21">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2">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3">
    <w:name w:val="Body Text Indent 3"/>
    <w:basedOn w:val="1"/>
    <w:link w:val="58"/>
    <w:qFormat/>
    <w:uiPriority w:val="0"/>
    <w:pPr>
      <w:ind w:left="839" w:leftChars="228" w:hanging="360" w:hangingChars="200"/>
    </w:pPr>
    <w:rPr>
      <w:sz w:val="18"/>
    </w:rPr>
  </w:style>
  <w:style w:type="paragraph" w:styleId="24">
    <w:name w:val="toc 2"/>
    <w:basedOn w:val="1"/>
    <w:next w:val="1"/>
    <w:qFormat/>
    <w:uiPriority w:val="39"/>
    <w:pPr>
      <w:ind w:left="210"/>
      <w:jc w:val="left"/>
    </w:pPr>
    <w:rPr>
      <w:smallCaps/>
      <w:sz w:val="20"/>
      <w:szCs w:val="20"/>
    </w:rPr>
  </w:style>
  <w:style w:type="paragraph" w:styleId="25">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6">
    <w:name w:val="Normal (Web)"/>
    <w:basedOn w:val="1"/>
    <w:qFormat/>
    <w:uiPriority w:val="0"/>
    <w:pPr>
      <w:widowControl/>
      <w:spacing w:before="100" w:beforeAutospacing="1" w:after="100" w:afterAutospacing="1"/>
      <w:jc w:val="left"/>
    </w:pPr>
    <w:rPr>
      <w:rFonts w:ascii="宋体" w:hAnsi="宋体"/>
      <w:kern w:val="0"/>
      <w:sz w:val="24"/>
    </w:rPr>
  </w:style>
  <w:style w:type="table" w:styleId="28">
    <w:name w:val="Table Grid"/>
    <w:basedOn w:val="2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basedOn w:val="29"/>
    <w:qFormat/>
    <w:uiPriority w:val="0"/>
  </w:style>
  <w:style w:type="character" w:styleId="31">
    <w:name w:val="FollowedHyperlink"/>
    <w:basedOn w:val="29"/>
    <w:qFormat/>
    <w:uiPriority w:val="0"/>
    <w:rPr>
      <w:color w:val="800080"/>
      <w:u w:val="single"/>
    </w:rPr>
  </w:style>
  <w:style w:type="character" w:styleId="32">
    <w:name w:val="Hyperlink"/>
    <w:basedOn w:val="29"/>
    <w:qFormat/>
    <w:uiPriority w:val="99"/>
    <w:rPr>
      <w:color w:val="000000"/>
      <w:u w:val="single"/>
    </w:rPr>
  </w:style>
  <w:style w:type="character" w:customStyle="1" w:styleId="33">
    <w:name w:val="标题 1 Char"/>
    <w:basedOn w:val="29"/>
    <w:link w:val="2"/>
    <w:qFormat/>
    <w:uiPriority w:val="9"/>
    <w:rPr>
      <w:rFonts w:ascii="LF Song" w:hAnsi="Times New Roman" w:eastAsia="LF Song" w:cs="Times New Roman"/>
      <w:kern w:val="0"/>
      <w:sz w:val="20"/>
      <w:szCs w:val="24"/>
    </w:rPr>
  </w:style>
  <w:style w:type="character" w:customStyle="1" w:styleId="34">
    <w:name w:val="标题 2 Char"/>
    <w:basedOn w:val="29"/>
    <w:link w:val="3"/>
    <w:qFormat/>
    <w:uiPriority w:val="0"/>
    <w:rPr>
      <w:rFonts w:ascii="Arial" w:hAnsi="Arial" w:eastAsia="黑体" w:cs="Times New Roman"/>
      <w:b/>
      <w:bCs/>
      <w:sz w:val="32"/>
      <w:szCs w:val="32"/>
    </w:rPr>
  </w:style>
  <w:style w:type="character" w:customStyle="1" w:styleId="35">
    <w:name w:val="标题 3 Char"/>
    <w:basedOn w:val="29"/>
    <w:link w:val="4"/>
    <w:qFormat/>
    <w:uiPriority w:val="9"/>
    <w:rPr>
      <w:rFonts w:ascii="Times New Roman" w:hAnsi="Times New Roman" w:eastAsia="宋体" w:cs="Times New Roman"/>
      <w:b/>
      <w:bCs/>
      <w:sz w:val="32"/>
      <w:szCs w:val="32"/>
    </w:rPr>
  </w:style>
  <w:style w:type="character" w:customStyle="1" w:styleId="36">
    <w:name w:val="标题 4 Char"/>
    <w:basedOn w:val="29"/>
    <w:link w:val="5"/>
    <w:qFormat/>
    <w:uiPriority w:val="0"/>
    <w:rPr>
      <w:rFonts w:ascii="Times New Roman" w:hAnsi="Times New Roman" w:eastAsia="宋体" w:cs="Times New Roman"/>
      <w:b/>
      <w:sz w:val="28"/>
      <w:szCs w:val="28"/>
    </w:rPr>
  </w:style>
  <w:style w:type="character" w:customStyle="1" w:styleId="37">
    <w:name w:val="页眉 Char"/>
    <w:basedOn w:val="29"/>
    <w:link w:val="19"/>
    <w:qFormat/>
    <w:uiPriority w:val="0"/>
    <w:rPr>
      <w:sz w:val="18"/>
      <w:szCs w:val="18"/>
    </w:rPr>
  </w:style>
  <w:style w:type="character" w:customStyle="1" w:styleId="38">
    <w:name w:val="页脚 Char"/>
    <w:basedOn w:val="29"/>
    <w:link w:val="18"/>
    <w:qFormat/>
    <w:uiPriority w:val="99"/>
    <w:rPr>
      <w:sz w:val="18"/>
      <w:szCs w:val="18"/>
    </w:rPr>
  </w:style>
  <w:style w:type="paragraph" w:customStyle="1" w:styleId="39">
    <w:name w:val="封面标准英文名称"/>
    <w:qFormat/>
    <w:uiPriority w:val="0"/>
    <w:pPr>
      <w:widowControl w:val="0"/>
      <w:spacing w:before="370" w:line="400" w:lineRule="exact"/>
      <w:jc w:val="center"/>
    </w:pPr>
    <w:rPr>
      <w:rFonts w:ascii="Times New Roman" w:hAnsi="Times New Roman" w:eastAsia="宋体" w:cs="Times New Roman"/>
      <w:kern w:val="0"/>
      <w:sz w:val="28"/>
      <w:szCs w:val="20"/>
      <w:lang w:val="en-US" w:eastAsia="zh-CN" w:bidi="ar-SA"/>
    </w:rPr>
  </w:style>
  <w:style w:type="paragraph" w:customStyle="1" w:styleId="40">
    <w:name w:val="前言、引言标题"/>
    <w:next w:val="1"/>
    <w:qFormat/>
    <w:uiPriority w:val="0"/>
    <w:pPr>
      <w:shd w:val="clear" w:color="FFFFFF" w:fill="FFFFFF"/>
      <w:tabs>
        <w:tab w:val="left" w:pos="360"/>
      </w:tabs>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41">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42">
    <w:name w:val="章标题"/>
    <w:next w:val="1"/>
    <w:qFormat/>
    <w:uiPriority w:val="0"/>
    <w:pPr>
      <w:tabs>
        <w:tab w:val="left" w:pos="360"/>
      </w:tabs>
      <w:spacing w:beforeLines="50" w:afterLines="50"/>
      <w:jc w:val="both"/>
      <w:outlineLvl w:val="1"/>
    </w:pPr>
    <w:rPr>
      <w:rFonts w:ascii="黑体" w:hAnsi="Times New Roman" w:eastAsia="黑体" w:cs="Times New Roman"/>
      <w:kern w:val="0"/>
      <w:sz w:val="21"/>
      <w:szCs w:val="20"/>
      <w:lang w:val="en-US" w:eastAsia="zh-CN" w:bidi="ar-SA"/>
    </w:rPr>
  </w:style>
  <w:style w:type="paragraph" w:customStyle="1" w:styleId="43">
    <w:name w:val="一级条标题"/>
    <w:next w:val="1"/>
    <w:qFormat/>
    <w:uiPriority w:val="0"/>
    <w:pPr>
      <w:tabs>
        <w:tab w:val="left" w:pos="360"/>
      </w:tabs>
      <w:ind w:left="540"/>
      <w:outlineLvl w:val="2"/>
    </w:pPr>
    <w:rPr>
      <w:rFonts w:ascii="Times New Roman" w:hAnsi="Times New Roman" w:eastAsia="黑体" w:cs="Times New Roman"/>
      <w:kern w:val="0"/>
      <w:sz w:val="21"/>
      <w:szCs w:val="20"/>
      <w:lang w:val="en-US" w:eastAsia="zh-CN" w:bidi="ar-SA"/>
    </w:rPr>
  </w:style>
  <w:style w:type="paragraph" w:customStyle="1" w:styleId="44">
    <w:name w:val="二级条标题"/>
    <w:basedOn w:val="43"/>
    <w:next w:val="1"/>
    <w:qFormat/>
    <w:uiPriority w:val="0"/>
    <w:pPr>
      <w:ind w:left="360"/>
      <w:outlineLvl w:val="3"/>
    </w:pPr>
  </w:style>
  <w:style w:type="paragraph" w:customStyle="1" w:styleId="45">
    <w:name w:val="三级条标题"/>
    <w:basedOn w:val="44"/>
    <w:next w:val="1"/>
    <w:qFormat/>
    <w:uiPriority w:val="0"/>
    <w:pPr>
      <w:tabs>
        <w:tab w:val="clear" w:pos="360"/>
      </w:tabs>
      <w:ind w:left="0"/>
      <w:outlineLvl w:val="4"/>
    </w:pPr>
  </w:style>
  <w:style w:type="paragraph" w:customStyle="1" w:styleId="46">
    <w:name w:val="实施日期"/>
    <w:basedOn w:val="1"/>
    <w:qFormat/>
    <w:uiPriority w:val="0"/>
    <w:pPr>
      <w:framePr w:w="4000" w:h="473" w:hRule="exact" w:vSpace="180" w:wrap="around" w:vAnchor="margin" w:hAnchor="margin" w:xAlign="right" w:y="13511" w:anchorLock="1"/>
      <w:widowControl/>
      <w:tabs>
        <w:tab w:val="left" w:pos="360"/>
      </w:tabs>
      <w:jc w:val="right"/>
    </w:pPr>
    <w:rPr>
      <w:rFonts w:eastAsia="黑体"/>
      <w:kern w:val="0"/>
      <w:sz w:val="28"/>
      <w:szCs w:val="20"/>
    </w:rPr>
  </w:style>
  <w:style w:type="character" w:customStyle="1" w:styleId="47">
    <w:name w:val="段 Char Char"/>
    <w:basedOn w:val="29"/>
    <w:qFormat/>
    <w:uiPriority w:val="0"/>
    <w:rPr>
      <w:rFonts w:ascii="宋体" w:eastAsia="宋体"/>
      <w:sz w:val="21"/>
      <w:lang w:val="en-US" w:eastAsia="zh-CN" w:bidi="ar-SA"/>
    </w:rPr>
  </w:style>
  <w:style w:type="paragraph" w:customStyle="1" w:styleId="48">
    <w:name w:val="附录章标题"/>
    <w:next w:val="49"/>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szCs w:val="24"/>
      <w:lang w:val="en-US" w:eastAsia="zh-CN" w:bidi="ar-SA"/>
    </w:rPr>
  </w:style>
  <w:style w:type="paragraph" w:customStyle="1" w:styleId="4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50">
    <w:name w:val="附录一级条标题"/>
    <w:basedOn w:val="48"/>
    <w:next w:val="49"/>
    <w:qFormat/>
    <w:uiPriority w:val="0"/>
    <w:pPr>
      <w:numPr>
        <w:ilvl w:val="1"/>
        <w:numId w:val="1"/>
      </w:numPr>
      <w:tabs>
        <w:tab w:val="left" w:pos="360"/>
      </w:tabs>
      <w:autoSpaceDN w:val="0"/>
      <w:spacing w:beforeLines="0" w:afterLines="0"/>
      <w:outlineLvl w:val="2"/>
    </w:pPr>
  </w:style>
  <w:style w:type="paragraph" w:customStyle="1" w:styleId="51">
    <w:name w:val="附录二级条标题"/>
    <w:basedOn w:val="50"/>
    <w:next w:val="49"/>
    <w:qFormat/>
    <w:uiPriority w:val="0"/>
    <w:pPr>
      <w:numPr>
        <w:ilvl w:val="2"/>
      </w:numPr>
      <w:outlineLvl w:val="3"/>
    </w:pPr>
  </w:style>
  <w:style w:type="paragraph" w:customStyle="1" w:styleId="52">
    <w:name w:val="附录三级条标题"/>
    <w:basedOn w:val="51"/>
    <w:next w:val="49"/>
    <w:qFormat/>
    <w:uiPriority w:val="0"/>
    <w:pPr>
      <w:numPr>
        <w:ilvl w:val="3"/>
      </w:numPr>
      <w:outlineLvl w:val="4"/>
    </w:pPr>
    <w:rPr>
      <w:szCs w:val="20"/>
    </w:rPr>
  </w:style>
  <w:style w:type="paragraph" w:customStyle="1" w:styleId="53">
    <w:name w:val="附录四级条标题"/>
    <w:basedOn w:val="52"/>
    <w:next w:val="49"/>
    <w:qFormat/>
    <w:uiPriority w:val="0"/>
    <w:pPr>
      <w:numPr>
        <w:ilvl w:val="4"/>
      </w:numPr>
      <w:outlineLvl w:val="5"/>
    </w:pPr>
  </w:style>
  <w:style w:type="character" w:customStyle="1" w:styleId="54">
    <w:name w:val="附录章标题 Char"/>
    <w:basedOn w:val="29"/>
    <w:qFormat/>
    <w:uiPriority w:val="0"/>
    <w:rPr>
      <w:rFonts w:ascii="黑体" w:eastAsia="黑体"/>
      <w:kern w:val="21"/>
      <w:sz w:val="21"/>
      <w:szCs w:val="24"/>
      <w:lang w:val="en-US" w:eastAsia="zh-CN" w:bidi="ar-SA"/>
    </w:rPr>
  </w:style>
  <w:style w:type="character" w:customStyle="1" w:styleId="55">
    <w:name w:val="附录一级条标题 Char"/>
    <w:basedOn w:val="54"/>
    <w:qFormat/>
    <w:uiPriority w:val="0"/>
  </w:style>
  <w:style w:type="character" w:customStyle="1" w:styleId="56">
    <w:name w:val="附录二级条标题 Char"/>
    <w:basedOn w:val="55"/>
    <w:qFormat/>
    <w:uiPriority w:val="0"/>
  </w:style>
  <w:style w:type="character" w:customStyle="1" w:styleId="57">
    <w:name w:val="正文文本缩进 2 Char"/>
    <w:basedOn w:val="29"/>
    <w:link w:val="16"/>
    <w:qFormat/>
    <w:uiPriority w:val="0"/>
    <w:rPr>
      <w:rFonts w:ascii="Times New Roman" w:hAnsi="Times New Roman" w:eastAsia="宋体" w:cs="Times New Roman"/>
      <w:sz w:val="24"/>
      <w:szCs w:val="24"/>
    </w:rPr>
  </w:style>
  <w:style w:type="character" w:customStyle="1" w:styleId="58">
    <w:name w:val="正文文本缩进 3 Char"/>
    <w:basedOn w:val="29"/>
    <w:link w:val="23"/>
    <w:qFormat/>
    <w:uiPriority w:val="0"/>
    <w:rPr>
      <w:rFonts w:ascii="Times New Roman" w:hAnsi="Times New Roman" w:eastAsia="宋体" w:cs="Times New Roman"/>
      <w:sz w:val="18"/>
      <w:szCs w:val="24"/>
    </w:rPr>
  </w:style>
  <w:style w:type="character" w:customStyle="1" w:styleId="59">
    <w:name w:val="正文文本缩进 Char"/>
    <w:basedOn w:val="29"/>
    <w:link w:val="11"/>
    <w:qFormat/>
    <w:uiPriority w:val="0"/>
    <w:rPr>
      <w:rFonts w:ascii="Times New Roman" w:hAnsi="Times New Roman" w:eastAsia="宋体" w:cs="Times New Roman"/>
      <w:b/>
      <w:bCs/>
      <w:szCs w:val="24"/>
    </w:rPr>
  </w:style>
  <w:style w:type="character" w:customStyle="1" w:styleId="60">
    <w:name w:val="日期 Char"/>
    <w:basedOn w:val="29"/>
    <w:link w:val="15"/>
    <w:qFormat/>
    <w:uiPriority w:val="99"/>
    <w:rPr>
      <w:rFonts w:ascii="宋体" w:hAnsi="宋体" w:eastAsia="宋体" w:cs="Times New Roman"/>
      <w:szCs w:val="24"/>
    </w:rPr>
  </w:style>
  <w:style w:type="character" w:customStyle="1" w:styleId="61">
    <w:name w:val="正文文本 Char"/>
    <w:basedOn w:val="29"/>
    <w:link w:val="10"/>
    <w:qFormat/>
    <w:uiPriority w:val="0"/>
    <w:rPr>
      <w:rFonts w:ascii="仿宋_GB2312" w:hAnsi="Times New Roman" w:eastAsia="仿宋_GB2312" w:cs="Times New Roman"/>
      <w:color w:val="000000"/>
      <w:sz w:val="24"/>
      <w:szCs w:val="28"/>
    </w:rPr>
  </w:style>
  <w:style w:type="paragraph" w:customStyle="1" w:styleId="62">
    <w:name w:val="Default"/>
    <w:qFormat/>
    <w:uiPriority w:val="0"/>
    <w:pPr>
      <w:widowControl w:val="0"/>
      <w:autoSpaceDE w:val="0"/>
      <w:autoSpaceDN w:val="0"/>
      <w:adjustRightInd w:val="0"/>
    </w:pPr>
    <w:rPr>
      <w:rFonts w:ascii="黑体" w:hAnsi="Times New Roman" w:eastAsia="黑体" w:cs="Times New Roman"/>
      <w:color w:val="000000"/>
      <w:kern w:val="0"/>
      <w:sz w:val="24"/>
      <w:szCs w:val="24"/>
      <w:lang w:val="en-US" w:eastAsia="zh-CN" w:bidi="ar-SA"/>
    </w:rPr>
  </w:style>
  <w:style w:type="character" w:customStyle="1" w:styleId="63">
    <w:name w:val="short_text1"/>
    <w:basedOn w:val="29"/>
    <w:qFormat/>
    <w:uiPriority w:val="0"/>
    <w:rPr>
      <w:sz w:val="29"/>
      <w:szCs w:val="29"/>
    </w:rPr>
  </w:style>
  <w:style w:type="character" w:customStyle="1" w:styleId="64">
    <w:name w:val="批注框文本 Char"/>
    <w:basedOn w:val="29"/>
    <w:link w:val="17"/>
    <w:semiHidden/>
    <w:qFormat/>
    <w:uiPriority w:val="99"/>
    <w:rPr>
      <w:rFonts w:ascii="Times New Roman" w:hAnsi="Times New Roman" w:eastAsia="宋体" w:cs="Times New Roman"/>
      <w:sz w:val="18"/>
      <w:szCs w:val="18"/>
    </w:rPr>
  </w:style>
  <w:style w:type="character" w:customStyle="1" w:styleId="65">
    <w:name w:val="文档结构图 Char"/>
    <w:basedOn w:val="29"/>
    <w:link w:val="8"/>
    <w:semiHidden/>
    <w:qFormat/>
    <w:uiPriority w:val="99"/>
    <w:rPr>
      <w:rFonts w:ascii="宋体" w:hAnsi="Times New Roman" w:eastAsia="宋体" w:cs="Times New Roman"/>
      <w:sz w:val="18"/>
      <w:szCs w:val="18"/>
    </w:rPr>
  </w:style>
  <w:style w:type="paragraph" w:styleId="66">
    <w:name w:val="List Paragraph"/>
    <w:basedOn w:val="1"/>
    <w:qFormat/>
    <w:uiPriority w:val="34"/>
    <w:pPr>
      <w:ind w:firstLine="420" w:firstLineChars="200"/>
    </w:pPr>
  </w:style>
  <w:style w:type="paragraph" w:styleId="67">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9.wmf"/><Relationship Id="rId98" Type="http://schemas.openxmlformats.org/officeDocument/2006/relationships/oleObject" Target="embeddings/oleObject48.bin"/><Relationship Id="rId97" Type="http://schemas.openxmlformats.org/officeDocument/2006/relationships/image" Target="media/image38.wmf"/><Relationship Id="rId96" Type="http://schemas.openxmlformats.org/officeDocument/2006/relationships/oleObject" Target="embeddings/oleObject47.bin"/><Relationship Id="rId95" Type="http://schemas.openxmlformats.org/officeDocument/2006/relationships/image" Target="media/image37.wmf"/><Relationship Id="rId94" Type="http://schemas.openxmlformats.org/officeDocument/2006/relationships/oleObject" Target="embeddings/oleObject46.bin"/><Relationship Id="rId93" Type="http://schemas.openxmlformats.org/officeDocument/2006/relationships/oleObject" Target="embeddings/oleObject45.bin"/><Relationship Id="rId92" Type="http://schemas.openxmlformats.org/officeDocument/2006/relationships/image" Target="media/image36.wmf"/><Relationship Id="rId91" Type="http://schemas.openxmlformats.org/officeDocument/2006/relationships/oleObject" Target="embeddings/oleObject44.bin"/><Relationship Id="rId90" Type="http://schemas.openxmlformats.org/officeDocument/2006/relationships/oleObject" Target="embeddings/oleObject43.bin"/><Relationship Id="rId9" Type="http://schemas.openxmlformats.org/officeDocument/2006/relationships/footer" Target="footer3.xml"/><Relationship Id="rId89" Type="http://schemas.openxmlformats.org/officeDocument/2006/relationships/image" Target="media/image35.wmf"/><Relationship Id="rId88" Type="http://schemas.openxmlformats.org/officeDocument/2006/relationships/oleObject" Target="embeddings/oleObject42.bin"/><Relationship Id="rId87" Type="http://schemas.openxmlformats.org/officeDocument/2006/relationships/oleObject" Target="embeddings/oleObject41.bin"/><Relationship Id="rId86" Type="http://schemas.openxmlformats.org/officeDocument/2006/relationships/oleObject" Target="embeddings/oleObject40.bin"/><Relationship Id="rId85" Type="http://schemas.openxmlformats.org/officeDocument/2006/relationships/image" Target="media/image34.wmf"/><Relationship Id="rId84" Type="http://schemas.openxmlformats.org/officeDocument/2006/relationships/oleObject" Target="embeddings/oleObject39.bin"/><Relationship Id="rId83" Type="http://schemas.openxmlformats.org/officeDocument/2006/relationships/image" Target="media/image33.wmf"/><Relationship Id="rId82" Type="http://schemas.openxmlformats.org/officeDocument/2006/relationships/oleObject" Target="embeddings/oleObject38.bin"/><Relationship Id="rId81" Type="http://schemas.openxmlformats.org/officeDocument/2006/relationships/oleObject" Target="embeddings/oleObject37.bin"/><Relationship Id="rId80" Type="http://schemas.openxmlformats.org/officeDocument/2006/relationships/oleObject" Target="embeddings/oleObject36.bin"/><Relationship Id="rId8" Type="http://schemas.openxmlformats.org/officeDocument/2006/relationships/header" Target="header4.xml"/><Relationship Id="rId79" Type="http://schemas.openxmlformats.org/officeDocument/2006/relationships/image" Target="media/image32.wmf"/><Relationship Id="rId78" Type="http://schemas.openxmlformats.org/officeDocument/2006/relationships/oleObject" Target="embeddings/oleObject35.bin"/><Relationship Id="rId77" Type="http://schemas.openxmlformats.org/officeDocument/2006/relationships/image" Target="media/image31.wmf"/><Relationship Id="rId76" Type="http://schemas.openxmlformats.org/officeDocument/2006/relationships/oleObject" Target="embeddings/oleObject34.bin"/><Relationship Id="rId75" Type="http://schemas.openxmlformats.org/officeDocument/2006/relationships/oleObject" Target="embeddings/oleObject33.bin"/><Relationship Id="rId74" Type="http://schemas.openxmlformats.org/officeDocument/2006/relationships/image" Target="media/image30.wmf"/><Relationship Id="rId73" Type="http://schemas.openxmlformats.org/officeDocument/2006/relationships/oleObject" Target="embeddings/oleObject32.bin"/><Relationship Id="rId72" Type="http://schemas.openxmlformats.org/officeDocument/2006/relationships/image" Target="media/image29.wmf"/><Relationship Id="rId71" Type="http://schemas.openxmlformats.org/officeDocument/2006/relationships/oleObject" Target="embeddings/oleObject31.bin"/><Relationship Id="rId70" Type="http://schemas.openxmlformats.org/officeDocument/2006/relationships/image" Target="media/image28.wmf"/><Relationship Id="rId7" Type="http://schemas.openxmlformats.org/officeDocument/2006/relationships/header" Target="header3.xml"/><Relationship Id="rId69" Type="http://schemas.openxmlformats.org/officeDocument/2006/relationships/oleObject" Target="embeddings/oleObject30.bin"/><Relationship Id="rId68" Type="http://schemas.openxmlformats.org/officeDocument/2006/relationships/image" Target="media/image27.wmf"/><Relationship Id="rId67" Type="http://schemas.openxmlformats.org/officeDocument/2006/relationships/oleObject" Target="embeddings/oleObject29.bin"/><Relationship Id="rId66" Type="http://schemas.openxmlformats.org/officeDocument/2006/relationships/image" Target="media/image26.wmf"/><Relationship Id="rId65" Type="http://schemas.openxmlformats.org/officeDocument/2006/relationships/oleObject" Target="embeddings/oleObject28.bin"/><Relationship Id="rId64" Type="http://schemas.openxmlformats.org/officeDocument/2006/relationships/oleObject" Target="embeddings/oleObject27.bin"/><Relationship Id="rId63" Type="http://schemas.openxmlformats.org/officeDocument/2006/relationships/image" Target="media/image25.wmf"/><Relationship Id="rId62" Type="http://schemas.openxmlformats.org/officeDocument/2006/relationships/oleObject" Target="embeddings/oleObject26.bin"/><Relationship Id="rId61" Type="http://schemas.openxmlformats.org/officeDocument/2006/relationships/image" Target="media/image24.wmf"/><Relationship Id="rId60" Type="http://schemas.openxmlformats.org/officeDocument/2006/relationships/oleObject" Target="embeddings/oleObject25.bin"/><Relationship Id="rId6" Type="http://schemas.openxmlformats.org/officeDocument/2006/relationships/footer" Target="footer2.xml"/><Relationship Id="rId59" Type="http://schemas.openxmlformats.org/officeDocument/2006/relationships/image" Target="media/image23.wmf"/><Relationship Id="rId58" Type="http://schemas.openxmlformats.org/officeDocument/2006/relationships/oleObject" Target="embeddings/oleObject24.bin"/><Relationship Id="rId57" Type="http://schemas.openxmlformats.org/officeDocument/2006/relationships/image" Target="media/image22.wmf"/><Relationship Id="rId56" Type="http://schemas.openxmlformats.org/officeDocument/2006/relationships/oleObject" Target="embeddings/oleObject23.bin"/><Relationship Id="rId55" Type="http://schemas.openxmlformats.org/officeDocument/2006/relationships/image" Target="media/image21.wmf"/><Relationship Id="rId54" Type="http://schemas.openxmlformats.org/officeDocument/2006/relationships/oleObject" Target="embeddings/oleObject22.bin"/><Relationship Id="rId53" Type="http://schemas.openxmlformats.org/officeDocument/2006/relationships/image" Target="media/image20.wmf"/><Relationship Id="rId52" Type="http://schemas.openxmlformats.org/officeDocument/2006/relationships/oleObject" Target="embeddings/oleObject21.bin"/><Relationship Id="rId51" Type="http://schemas.openxmlformats.org/officeDocument/2006/relationships/image" Target="media/image19.wmf"/><Relationship Id="rId50" Type="http://schemas.openxmlformats.org/officeDocument/2006/relationships/oleObject" Target="embeddings/oleObject20.bin"/><Relationship Id="rId5" Type="http://schemas.openxmlformats.org/officeDocument/2006/relationships/footer" Target="footer1.xml"/><Relationship Id="rId49" Type="http://schemas.openxmlformats.org/officeDocument/2006/relationships/image" Target="media/image18.wmf"/><Relationship Id="rId48" Type="http://schemas.openxmlformats.org/officeDocument/2006/relationships/oleObject" Target="embeddings/oleObject19.bin"/><Relationship Id="rId47" Type="http://schemas.openxmlformats.org/officeDocument/2006/relationships/image" Target="media/image17.wmf"/><Relationship Id="rId46" Type="http://schemas.openxmlformats.org/officeDocument/2006/relationships/oleObject" Target="embeddings/oleObject18.bin"/><Relationship Id="rId45" Type="http://schemas.openxmlformats.org/officeDocument/2006/relationships/image" Target="media/image16.wmf"/><Relationship Id="rId44" Type="http://schemas.openxmlformats.org/officeDocument/2006/relationships/oleObject" Target="embeddings/oleObject17.bin"/><Relationship Id="rId43" Type="http://schemas.openxmlformats.org/officeDocument/2006/relationships/oleObject" Target="embeddings/oleObject16.bin"/><Relationship Id="rId42" Type="http://schemas.openxmlformats.org/officeDocument/2006/relationships/image" Target="media/image15.wmf"/><Relationship Id="rId41" Type="http://schemas.openxmlformats.org/officeDocument/2006/relationships/oleObject" Target="embeddings/oleObject15.bin"/><Relationship Id="rId40" Type="http://schemas.openxmlformats.org/officeDocument/2006/relationships/oleObject" Target="embeddings/oleObject14.bin"/><Relationship Id="rId4" Type="http://schemas.openxmlformats.org/officeDocument/2006/relationships/header" Target="header2.xml"/><Relationship Id="rId39" Type="http://schemas.openxmlformats.org/officeDocument/2006/relationships/image" Target="media/image14.wmf"/><Relationship Id="rId38" Type="http://schemas.openxmlformats.org/officeDocument/2006/relationships/oleObject" Target="embeddings/oleObject13.bin"/><Relationship Id="rId37" Type="http://schemas.openxmlformats.org/officeDocument/2006/relationships/image" Target="media/image13.wmf"/><Relationship Id="rId36" Type="http://schemas.openxmlformats.org/officeDocument/2006/relationships/oleObject" Target="embeddings/oleObject12.bin"/><Relationship Id="rId35" Type="http://schemas.openxmlformats.org/officeDocument/2006/relationships/image" Target="media/image12.wmf"/><Relationship Id="rId34" Type="http://schemas.openxmlformats.org/officeDocument/2006/relationships/oleObject" Target="embeddings/oleObject11.bin"/><Relationship Id="rId33" Type="http://schemas.openxmlformats.org/officeDocument/2006/relationships/oleObject" Target="embeddings/oleObject10.bin"/><Relationship Id="rId32" Type="http://schemas.openxmlformats.org/officeDocument/2006/relationships/image" Target="media/image11.wmf"/><Relationship Id="rId31" Type="http://schemas.openxmlformats.org/officeDocument/2006/relationships/oleObject" Target="embeddings/oleObject9.bin"/><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10.wmf"/><Relationship Id="rId28" Type="http://schemas.openxmlformats.org/officeDocument/2006/relationships/oleObject" Target="embeddings/oleObject7.bin"/><Relationship Id="rId27" Type="http://schemas.openxmlformats.org/officeDocument/2006/relationships/image" Target="media/image9.wmf"/><Relationship Id="rId26" Type="http://schemas.openxmlformats.org/officeDocument/2006/relationships/oleObject" Target="embeddings/oleObject6.bin"/><Relationship Id="rId25" Type="http://schemas.openxmlformats.org/officeDocument/2006/relationships/image" Target="media/image8.wmf"/><Relationship Id="rId24" Type="http://schemas.openxmlformats.org/officeDocument/2006/relationships/oleObject" Target="embeddings/oleObject5.bin"/><Relationship Id="rId239" Type="http://schemas.openxmlformats.org/officeDocument/2006/relationships/fontTable" Target="fontTable.xml"/><Relationship Id="rId238" Type="http://schemas.openxmlformats.org/officeDocument/2006/relationships/numbering" Target="numbering.xml"/><Relationship Id="rId237" Type="http://schemas.openxmlformats.org/officeDocument/2006/relationships/customXml" Target="../customXml/item1.xml"/><Relationship Id="rId236" Type="http://schemas.openxmlformats.org/officeDocument/2006/relationships/image" Target="media/image102.wmf"/><Relationship Id="rId235" Type="http://schemas.openxmlformats.org/officeDocument/2006/relationships/oleObject" Target="embeddings/oleObject122.bin"/><Relationship Id="rId234" Type="http://schemas.openxmlformats.org/officeDocument/2006/relationships/image" Target="media/image101.wmf"/><Relationship Id="rId233" Type="http://schemas.openxmlformats.org/officeDocument/2006/relationships/oleObject" Target="embeddings/oleObject121.bin"/><Relationship Id="rId232" Type="http://schemas.openxmlformats.org/officeDocument/2006/relationships/image" Target="media/image100.wmf"/><Relationship Id="rId231" Type="http://schemas.openxmlformats.org/officeDocument/2006/relationships/oleObject" Target="embeddings/oleObject120.bin"/><Relationship Id="rId230" Type="http://schemas.openxmlformats.org/officeDocument/2006/relationships/oleObject" Target="embeddings/oleObject119.bin"/><Relationship Id="rId23" Type="http://schemas.openxmlformats.org/officeDocument/2006/relationships/image" Target="media/image7.wmf"/><Relationship Id="rId229" Type="http://schemas.openxmlformats.org/officeDocument/2006/relationships/image" Target="media/image99.wmf"/><Relationship Id="rId228" Type="http://schemas.openxmlformats.org/officeDocument/2006/relationships/oleObject" Target="embeddings/oleObject118.bin"/><Relationship Id="rId227" Type="http://schemas.openxmlformats.org/officeDocument/2006/relationships/image" Target="media/image98.wmf"/><Relationship Id="rId226" Type="http://schemas.openxmlformats.org/officeDocument/2006/relationships/oleObject" Target="embeddings/oleObject117.bin"/><Relationship Id="rId225" Type="http://schemas.openxmlformats.org/officeDocument/2006/relationships/image" Target="media/image97.wmf"/><Relationship Id="rId224" Type="http://schemas.openxmlformats.org/officeDocument/2006/relationships/oleObject" Target="embeddings/oleObject116.bin"/><Relationship Id="rId223" Type="http://schemas.openxmlformats.org/officeDocument/2006/relationships/image" Target="media/image96.wmf"/><Relationship Id="rId222" Type="http://schemas.openxmlformats.org/officeDocument/2006/relationships/oleObject" Target="embeddings/oleObject115.bin"/><Relationship Id="rId221" Type="http://schemas.openxmlformats.org/officeDocument/2006/relationships/image" Target="media/image95.wmf"/><Relationship Id="rId220" Type="http://schemas.openxmlformats.org/officeDocument/2006/relationships/oleObject" Target="embeddings/oleObject114.bin"/><Relationship Id="rId22" Type="http://schemas.openxmlformats.org/officeDocument/2006/relationships/oleObject" Target="embeddings/oleObject4.bin"/><Relationship Id="rId219" Type="http://schemas.openxmlformats.org/officeDocument/2006/relationships/image" Target="media/image94.wmf"/><Relationship Id="rId218" Type="http://schemas.openxmlformats.org/officeDocument/2006/relationships/oleObject" Target="embeddings/oleObject113.bin"/><Relationship Id="rId217" Type="http://schemas.openxmlformats.org/officeDocument/2006/relationships/image" Target="media/image93.wmf"/><Relationship Id="rId216" Type="http://schemas.openxmlformats.org/officeDocument/2006/relationships/oleObject" Target="embeddings/oleObject112.bin"/><Relationship Id="rId215" Type="http://schemas.openxmlformats.org/officeDocument/2006/relationships/image" Target="media/image92.wmf"/><Relationship Id="rId214" Type="http://schemas.openxmlformats.org/officeDocument/2006/relationships/oleObject" Target="embeddings/oleObject111.bin"/><Relationship Id="rId213" Type="http://schemas.openxmlformats.org/officeDocument/2006/relationships/image" Target="media/image91.wmf"/><Relationship Id="rId212" Type="http://schemas.openxmlformats.org/officeDocument/2006/relationships/oleObject" Target="embeddings/oleObject110.bin"/><Relationship Id="rId211" Type="http://schemas.openxmlformats.org/officeDocument/2006/relationships/image" Target="media/image90.wmf"/><Relationship Id="rId210" Type="http://schemas.openxmlformats.org/officeDocument/2006/relationships/oleObject" Target="embeddings/oleObject109.bin"/><Relationship Id="rId21" Type="http://schemas.openxmlformats.org/officeDocument/2006/relationships/image" Target="media/image6.wmf"/><Relationship Id="rId209" Type="http://schemas.openxmlformats.org/officeDocument/2006/relationships/image" Target="media/image89.wmf"/><Relationship Id="rId208" Type="http://schemas.openxmlformats.org/officeDocument/2006/relationships/oleObject" Target="embeddings/oleObject108.bin"/><Relationship Id="rId207" Type="http://schemas.openxmlformats.org/officeDocument/2006/relationships/image" Target="media/image88.wmf"/><Relationship Id="rId206" Type="http://schemas.openxmlformats.org/officeDocument/2006/relationships/oleObject" Target="embeddings/oleObject107.bin"/><Relationship Id="rId205" Type="http://schemas.openxmlformats.org/officeDocument/2006/relationships/image" Target="media/image87.wmf"/><Relationship Id="rId204" Type="http://schemas.openxmlformats.org/officeDocument/2006/relationships/oleObject" Target="embeddings/oleObject106.bin"/><Relationship Id="rId203" Type="http://schemas.openxmlformats.org/officeDocument/2006/relationships/image" Target="media/image86.wmf"/><Relationship Id="rId202" Type="http://schemas.openxmlformats.org/officeDocument/2006/relationships/oleObject" Target="embeddings/oleObject105.bin"/><Relationship Id="rId201" Type="http://schemas.openxmlformats.org/officeDocument/2006/relationships/image" Target="media/image85.wmf"/><Relationship Id="rId200" Type="http://schemas.openxmlformats.org/officeDocument/2006/relationships/oleObject" Target="embeddings/oleObject104.bin"/><Relationship Id="rId20" Type="http://schemas.openxmlformats.org/officeDocument/2006/relationships/oleObject" Target="embeddings/oleObject3.bin"/><Relationship Id="rId2" Type="http://schemas.openxmlformats.org/officeDocument/2006/relationships/settings" Target="settings.xml"/><Relationship Id="rId199" Type="http://schemas.openxmlformats.org/officeDocument/2006/relationships/image" Target="media/image84.wmf"/><Relationship Id="rId198" Type="http://schemas.openxmlformats.org/officeDocument/2006/relationships/oleObject" Target="embeddings/oleObject103.bin"/><Relationship Id="rId197" Type="http://schemas.openxmlformats.org/officeDocument/2006/relationships/image" Target="media/image83.wmf"/><Relationship Id="rId196" Type="http://schemas.openxmlformats.org/officeDocument/2006/relationships/oleObject" Target="embeddings/oleObject102.bin"/><Relationship Id="rId195" Type="http://schemas.openxmlformats.org/officeDocument/2006/relationships/image" Target="media/image82.wmf"/><Relationship Id="rId194" Type="http://schemas.openxmlformats.org/officeDocument/2006/relationships/oleObject" Target="embeddings/oleObject101.bin"/><Relationship Id="rId193" Type="http://schemas.openxmlformats.org/officeDocument/2006/relationships/image" Target="media/image81.wmf"/><Relationship Id="rId192" Type="http://schemas.openxmlformats.org/officeDocument/2006/relationships/oleObject" Target="embeddings/oleObject100.bin"/><Relationship Id="rId191" Type="http://schemas.openxmlformats.org/officeDocument/2006/relationships/image" Target="media/image80.wmf"/><Relationship Id="rId190" Type="http://schemas.openxmlformats.org/officeDocument/2006/relationships/oleObject" Target="embeddings/oleObject99.bin"/><Relationship Id="rId19" Type="http://schemas.openxmlformats.org/officeDocument/2006/relationships/image" Target="media/image5.wmf"/><Relationship Id="rId189" Type="http://schemas.openxmlformats.org/officeDocument/2006/relationships/image" Target="media/image79.wmf"/><Relationship Id="rId188" Type="http://schemas.openxmlformats.org/officeDocument/2006/relationships/oleObject" Target="embeddings/oleObject98.bin"/><Relationship Id="rId187" Type="http://schemas.openxmlformats.org/officeDocument/2006/relationships/image" Target="media/image78.wmf"/><Relationship Id="rId186" Type="http://schemas.openxmlformats.org/officeDocument/2006/relationships/oleObject" Target="embeddings/oleObject97.bin"/><Relationship Id="rId185" Type="http://schemas.openxmlformats.org/officeDocument/2006/relationships/oleObject" Target="embeddings/oleObject96.bin"/><Relationship Id="rId184" Type="http://schemas.openxmlformats.org/officeDocument/2006/relationships/image" Target="media/image77.wmf"/><Relationship Id="rId183" Type="http://schemas.openxmlformats.org/officeDocument/2006/relationships/oleObject" Target="embeddings/oleObject95.bin"/><Relationship Id="rId182" Type="http://schemas.openxmlformats.org/officeDocument/2006/relationships/oleObject" Target="embeddings/oleObject94.bin"/><Relationship Id="rId181" Type="http://schemas.openxmlformats.org/officeDocument/2006/relationships/image" Target="media/image76.wmf"/><Relationship Id="rId180" Type="http://schemas.openxmlformats.org/officeDocument/2006/relationships/oleObject" Target="embeddings/oleObject93.bin"/><Relationship Id="rId18" Type="http://schemas.openxmlformats.org/officeDocument/2006/relationships/oleObject" Target="embeddings/oleObject2.bin"/><Relationship Id="rId179" Type="http://schemas.openxmlformats.org/officeDocument/2006/relationships/image" Target="media/image75.wmf"/><Relationship Id="rId178" Type="http://schemas.openxmlformats.org/officeDocument/2006/relationships/oleObject" Target="embeddings/oleObject92.bin"/><Relationship Id="rId177" Type="http://schemas.openxmlformats.org/officeDocument/2006/relationships/image" Target="media/image74.wmf"/><Relationship Id="rId176" Type="http://schemas.openxmlformats.org/officeDocument/2006/relationships/oleObject" Target="embeddings/oleObject91.bin"/><Relationship Id="rId175" Type="http://schemas.openxmlformats.org/officeDocument/2006/relationships/image" Target="media/image73.wmf"/><Relationship Id="rId174" Type="http://schemas.openxmlformats.org/officeDocument/2006/relationships/oleObject" Target="embeddings/oleObject90.bin"/><Relationship Id="rId173" Type="http://schemas.openxmlformats.org/officeDocument/2006/relationships/image" Target="media/image72.wmf"/><Relationship Id="rId172" Type="http://schemas.openxmlformats.org/officeDocument/2006/relationships/oleObject" Target="embeddings/oleObject89.bin"/><Relationship Id="rId171" Type="http://schemas.openxmlformats.org/officeDocument/2006/relationships/image" Target="media/image71.wmf"/><Relationship Id="rId170" Type="http://schemas.openxmlformats.org/officeDocument/2006/relationships/oleObject" Target="embeddings/oleObject88.bin"/><Relationship Id="rId17" Type="http://schemas.openxmlformats.org/officeDocument/2006/relationships/image" Target="media/image4.png"/><Relationship Id="rId169" Type="http://schemas.openxmlformats.org/officeDocument/2006/relationships/image" Target="media/image70.wmf"/><Relationship Id="rId168" Type="http://schemas.openxmlformats.org/officeDocument/2006/relationships/oleObject" Target="embeddings/oleObject87.bin"/><Relationship Id="rId167" Type="http://schemas.openxmlformats.org/officeDocument/2006/relationships/image" Target="media/image69.wmf"/><Relationship Id="rId166" Type="http://schemas.openxmlformats.org/officeDocument/2006/relationships/oleObject" Target="embeddings/oleObject86.bin"/><Relationship Id="rId165" Type="http://schemas.openxmlformats.org/officeDocument/2006/relationships/image" Target="media/image68.wmf"/><Relationship Id="rId164" Type="http://schemas.openxmlformats.org/officeDocument/2006/relationships/oleObject" Target="embeddings/oleObject85.bin"/><Relationship Id="rId163" Type="http://schemas.openxmlformats.org/officeDocument/2006/relationships/image" Target="media/image67.wmf"/><Relationship Id="rId162" Type="http://schemas.openxmlformats.org/officeDocument/2006/relationships/oleObject" Target="embeddings/oleObject84.bin"/><Relationship Id="rId161" Type="http://schemas.openxmlformats.org/officeDocument/2006/relationships/image" Target="media/image66.wmf"/><Relationship Id="rId160" Type="http://schemas.openxmlformats.org/officeDocument/2006/relationships/oleObject" Target="embeddings/oleObject83.bin"/><Relationship Id="rId16" Type="http://schemas.openxmlformats.org/officeDocument/2006/relationships/image" Target="media/image3.emf"/><Relationship Id="rId159" Type="http://schemas.openxmlformats.org/officeDocument/2006/relationships/image" Target="media/image65.wmf"/><Relationship Id="rId158" Type="http://schemas.openxmlformats.org/officeDocument/2006/relationships/oleObject" Target="embeddings/oleObject82.bin"/><Relationship Id="rId157" Type="http://schemas.openxmlformats.org/officeDocument/2006/relationships/image" Target="media/image64.wmf"/><Relationship Id="rId156" Type="http://schemas.openxmlformats.org/officeDocument/2006/relationships/oleObject" Target="embeddings/oleObject81.bin"/><Relationship Id="rId155" Type="http://schemas.openxmlformats.org/officeDocument/2006/relationships/oleObject" Target="embeddings/oleObject80.bin"/><Relationship Id="rId154" Type="http://schemas.openxmlformats.org/officeDocument/2006/relationships/oleObject" Target="embeddings/oleObject79.bin"/><Relationship Id="rId153" Type="http://schemas.openxmlformats.org/officeDocument/2006/relationships/image" Target="media/image63.wmf"/><Relationship Id="rId152" Type="http://schemas.openxmlformats.org/officeDocument/2006/relationships/oleObject" Target="embeddings/oleObject78.bin"/><Relationship Id="rId151" Type="http://schemas.openxmlformats.org/officeDocument/2006/relationships/image" Target="media/image62.wmf"/><Relationship Id="rId150" Type="http://schemas.openxmlformats.org/officeDocument/2006/relationships/oleObject" Target="embeddings/oleObject77.bin"/><Relationship Id="rId15" Type="http://schemas.openxmlformats.org/officeDocument/2006/relationships/oleObject" Target="embeddings/oleObject1.bin"/><Relationship Id="rId149" Type="http://schemas.openxmlformats.org/officeDocument/2006/relationships/oleObject" Target="embeddings/oleObject76.bin"/><Relationship Id="rId148" Type="http://schemas.openxmlformats.org/officeDocument/2006/relationships/image" Target="media/image61.wmf"/><Relationship Id="rId147" Type="http://schemas.openxmlformats.org/officeDocument/2006/relationships/oleObject" Target="embeddings/oleObject75.bin"/><Relationship Id="rId146" Type="http://schemas.openxmlformats.org/officeDocument/2006/relationships/image" Target="media/image60.wmf"/><Relationship Id="rId145" Type="http://schemas.openxmlformats.org/officeDocument/2006/relationships/oleObject" Target="embeddings/oleObject74.bin"/><Relationship Id="rId144" Type="http://schemas.openxmlformats.org/officeDocument/2006/relationships/oleObject" Target="embeddings/oleObject73.bin"/><Relationship Id="rId143" Type="http://schemas.openxmlformats.org/officeDocument/2006/relationships/image" Target="media/image59.wmf"/><Relationship Id="rId142" Type="http://schemas.openxmlformats.org/officeDocument/2006/relationships/oleObject" Target="embeddings/oleObject72.bin"/><Relationship Id="rId141" Type="http://schemas.openxmlformats.org/officeDocument/2006/relationships/image" Target="media/image58.wmf"/><Relationship Id="rId140" Type="http://schemas.openxmlformats.org/officeDocument/2006/relationships/oleObject" Target="embeddings/oleObject71.bin"/><Relationship Id="rId14" Type="http://schemas.openxmlformats.org/officeDocument/2006/relationships/image" Target="media/image2.png"/><Relationship Id="rId139" Type="http://schemas.openxmlformats.org/officeDocument/2006/relationships/oleObject" Target="embeddings/oleObject70.bin"/><Relationship Id="rId138" Type="http://schemas.openxmlformats.org/officeDocument/2006/relationships/oleObject" Target="embeddings/oleObject69.bin"/><Relationship Id="rId137" Type="http://schemas.openxmlformats.org/officeDocument/2006/relationships/image" Target="media/image57.wmf"/><Relationship Id="rId136" Type="http://schemas.openxmlformats.org/officeDocument/2006/relationships/oleObject" Target="embeddings/oleObject68.bin"/><Relationship Id="rId135" Type="http://schemas.openxmlformats.org/officeDocument/2006/relationships/image" Target="media/image56.wmf"/><Relationship Id="rId134" Type="http://schemas.openxmlformats.org/officeDocument/2006/relationships/oleObject" Target="embeddings/oleObject67.bin"/><Relationship Id="rId133" Type="http://schemas.openxmlformats.org/officeDocument/2006/relationships/image" Target="media/image55.wmf"/><Relationship Id="rId132" Type="http://schemas.openxmlformats.org/officeDocument/2006/relationships/oleObject" Target="embeddings/oleObject66.bin"/><Relationship Id="rId131" Type="http://schemas.openxmlformats.org/officeDocument/2006/relationships/image" Target="media/image54.wmf"/><Relationship Id="rId130" Type="http://schemas.openxmlformats.org/officeDocument/2006/relationships/oleObject" Target="embeddings/oleObject65.bin"/><Relationship Id="rId13" Type="http://schemas.openxmlformats.org/officeDocument/2006/relationships/image" Target="media/image1.png"/><Relationship Id="rId129" Type="http://schemas.openxmlformats.org/officeDocument/2006/relationships/image" Target="media/image53.wmf"/><Relationship Id="rId128" Type="http://schemas.openxmlformats.org/officeDocument/2006/relationships/oleObject" Target="embeddings/oleObject64.bin"/><Relationship Id="rId127" Type="http://schemas.openxmlformats.org/officeDocument/2006/relationships/image" Target="media/image52.wmf"/><Relationship Id="rId126" Type="http://schemas.openxmlformats.org/officeDocument/2006/relationships/oleObject" Target="embeddings/oleObject63.bin"/><Relationship Id="rId125" Type="http://schemas.openxmlformats.org/officeDocument/2006/relationships/image" Target="media/image51.wmf"/><Relationship Id="rId124" Type="http://schemas.openxmlformats.org/officeDocument/2006/relationships/oleObject" Target="embeddings/oleObject62.bin"/><Relationship Id="rId123" Type="http://schemas.openxmlformats.org/officeDocument/2006/relationships/image" Target="media/image50.wmf"/><Relationship Id="rId122" Type="http://schemas.openxmlformats.org/officeDocument/2006/relationships/oleObject" Target="embeddings/oleObject61.bin"/><Relationship Id="rId121" Type="http://schemas.openxmlformats.org/officeDocument/2006/relationships/image" Target="media/image49.wmf"/><Relationship Id="rId120" Type="http://schemas.openxmlformats.org/officeDocument/2006/relationships/oleObject" Target="embeddings/oleObject60.bin"/><Relationship Id="rId12" Type="http://schemas.openxmlformats.org/officeDocument/2006/relationships/theme" Target="theme/theme1.xml"/><Relationship Id="rId119" Type="http://schemas.openxmlformats.org/officeDocument/2006/relationships/image" Target="media/image48.wmf"/><Relationship Id="rId118" Type="http://schemas.openxmlformats.org/officeDocument/2006/relationships/oleObject" Target="embeddings/oleObject59.bin"/><Relationship Id="rId117" Type="http://schemas.openxmlformats.org/officeDocument/2006/relationships/oleObject" Target="embeddings/oleObject58.bin"/><Relationship Id="rId116" Type="http://schemas.openxmlformats.org/officeDocument/2006/relationships/image" Target="media/image47.wmf"/><Relationship Id="rId115" Type="http://schemas.openxmlformats.org/officeDocument/2006/relationships/oleObject" Target="embeddings/oleObject57.bin"/><Relationship Id="rId114" Type="http://schemas.openxmlformats.org/officeDocument/2006/relationships/oleObject" Target="embeddings/oleObject56.bin"/><Relationship Id="rId113" Type="http://schemas.openxmlformats.org/officeDocument/2006/relationships/image" Target="media/image46.wmf"/><Relationship Id="rId112" Type="http://schemas.openxmlformats.org/officeDocument/2006/relationships/oleObject" Target="embeddings/oleObject55.bin"/><Relationship Id="rId111" Type="http://schemas.openxmlformats.org/officeDocument/2006/relationships/image" Target="media/image45.wmf"/><Relationship Id="rId110" Type="http://schemas.openxmlformats.org/officeDocument/2006/relationships/oleObject" Target="embeddings/oleObject54.bin"/><Relationship Id="rId11" Type="http://schemas.openxmlformats.org/officeDocument/2006/relationships/footer" Target="footer5.xml"/><Relationship Id="rId109" Type="http://schemas.openxmlformats.org/officeDocument/2006/relationships/image" Target="media/image44.wmf"/><Relationship Id="rId108" Type="http://schemas.openxmlformats.org/officeDocument/2006/relationships/oleObject" Target="embeddings/oleObject53.bin"/><Relationship Id="rId107" Type="http://schemas.openxmlformats.org/officeDocument/2006/relationships/image" Target="media/image43.wmf"/><Relationship Id="rId106" Type="http://schemas.openxmlformats.org/officeDocument/2006/relationships/oleObject" Target="embeddings/oleObject52.bin"/><Relationship Id="rId105" Type="http://schemas.openxmlformats.org/officeDocument/2006/relationships/image" Target="media/image42.wmf"/><Relationship Id="rId104" Type="http://schemas.openxmlformats.org/officeDocument/2006/relationships/oleObject" Target="embeddings/oleObject51.bin"/><Relationship Id="rId103" Type="http://schemas.openxmlformats.org/officeDocument/2006/relationships/image" Target="media/image41.wmf"/><Relationship Id="rId102" Type="http://schemas.openxmlformats.org/officeDocument/2006/relationships/oleObject" Target="embeddings/oleObject50.bin"/><Relationship Id="rId101" Type="http://schemas.openxmlformats.org/officeDocument/2006/relationships/image" Target="media/image40.wmf"/><Relationship Id="rId100" Type="http://schemas.openxmlformats.org/officeDocument/2006/relationships/oleObject" Target="embeddings/oleObject49.bin"/><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P R C</Company>
  <Pages>38</Pages>
  <Words>6937</Words>
  <Characters>8028</Characters>
  <Lines>125</Lines>
  <Paragraphs>35</Paragraphs>
  <TotalTime>3</TotalTime>
  <ScaleCrop>false</ScaleCrop>
  <LinksUpToDate>false</LinksUpToDate>
  <CharactersWithSpaces>8600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2017-11-15T10:43:00Z</dcterms:created>
  <dc:creator>Windows User</dc:creator>
  <cp:lastModifiedBy>bear</cp:lastModifiedBy>
  <dcterms:modified xsi:type="dcterms:W3CDTF">2026-05-20T08:26:22Z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48CC8285A0BD432CAE19A9751AF6463B_13</vt:lpwstr>
  </property>
  <property fmtid="{D5CDD505-2E9C-101B-9397-08002B2CF9AE}" pid="4" name="KSOTemplateDocerSaveRecord">
    <vt:lpwstr>eyJoZGlkIjoiYjM0NmQ1YzFkODQzZTUyNzg1ODJiNzFhNDllOWVkZWQiLCJ1c2VySWQiOiI0MDIzNzU1NjgifQ==</vt:lpwstr>
  </property>
</Properties>
</file>