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F3F9EA">
      <w:pPr>
        <w:adjustRightInd w:val="0"/>
        <w:snapToGrid w:val="0"/>
        <w:jc w:val="right"/>
        <w:outlineLvl w:val="0"/>
        <w:rPr>
          <w:bCs/>
        </w:rPr>
      </w:pPr>
      <w:bookmarkStart w:id="0" w:name="_Toc185176433"/>
      <w:bookmarkStart w:id="1" w:name="_Toc30297"/>
      <w:bookmarkStart w:id="2" w:name="_Toc228171485"/>
      <w:bookmarkStart w:id="3" w:name="_Toc229582556"/>
      <w:r>
        <w:rPr>
          <w:rFonts w:hint="eastAsia" w:ascii="黑体" w:eastAsia="黑体"/>
          <w:b/>
          <w:sz w:val="44"/>
          <w:szCs w:val="44"/>
        </w:rPr>
        <w:drawing>
          <wp:inline distT="0" distB="0" distL="0" distR="0">
            <wp:extent cx="1558925" cy="609600"/>
            <wp:effectExtent l="19050" t="0" r="3175"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12" cstate="print"/>
                    <a:srcRect l="53677" t="2350" r="15076" b="88907"/>
                    <a:stretch>
                      <a:fillRect/>
                    </a:stretch>
                  </pic:blipFill>
                  <pic:spPr>
                    <a:xfrm>
                      <a:off x="0" y="0"/>
                      <a:ext cx="1558925" cy="609600"/>
                    </a:xfrm>
                    <a:prstGeom prst="rect">
                      <a:avLst/>
                    </a:prstGeom>
                    <a:ln>
                      <a:noFill/>
                    </a:ln>
                  </pic:spPr>
                </pic:pic>
              </a:graphicData>
            </a:graphic>
          </wp:inline>
        </w:drawing>
      </w:r>
      <w:bookmarkEnd w:id="0"/>
      <w:bookmarkEnd w:id="1"/>
      <w:bookmarkEnd w:id="2"/>
      <w:bookmarkEnd w:id="3"/>
    </w:p>
    <w:p w14:paraId="0AC77175">
      <w:pPr>
        <w:jc w:val="center"/>
        <w:rPr>
          <w:rFonts w:ascii="方正小标宋简体" w:eastAsia="方正小标宋简体"/>
          <w:b/>
          <w:bCs/>
          <w:sz w:val="52"/>
        </w:rPr>
      </w:pPr>
      <w:r>
        <w:rPr>
          <w:rFonts w:hint="eastAsia" w:ascii="方正小标宋简体" w:hAnsi="宋体" w:eastAsia="方正小标宋简体"/>
          <w:b/>
          <w:bCs/>
          <w:sz w:val="52"/>
        </w:rPr>
        <w:t>中华人民共和国国家计量技术规范</w:t>
      </w:r>
    </w:p>
    <w:p w14:paraId="20585B1D">
      <w:pPr>
        <w:rPr>
          <w:rFonts w:hint="eastAsia" w:ascii="黑体" w:hAnsi="黑体" w:eastAsia="黑体"/>
          <w:b/>
          <w:bCs/>
          <w:sz w:val="28"/>
        </w:rPr>
      </w:pPr>
      <w:r>
        <w:rPr>
          <w:bCs/>
          <w:sz w:val="28"/>
        </w:rPr>
        <w:t xml:space="preserve">                                    </w:t>
      </w:r>
      <w:r>
        <w:rPr>
          <w:rFonts w:ascii="黑体" w:hAnsi="黑体" w:eastAsia="黑体"/>
          <w:b/>
          <w:bCs/>
          <w:sz w:val="28"/>
        </w:rPr>
        <w:t>JJF×××× — ××××</w:t>
      </w:r>
    </w:p>
    <w:p w14:paraId="78AC378E">
      <w:pPr>
        <w:rPr>
          <w:b/>
        </w:rPr>
      </w:pPr>
      <w:r>
        <w:rPr>
          <w:b/>
        </w:rPr>
        <mc:AlternateContent>
          <mc:Choice Requires="wps">
            <w:drawing>
              <wp:anchor distT="0" distB="0" distL="0" distR="0" simplePos="0" relativeHeight="251659264" behindDoc="0" locked="0" layoutInCell="1" allowOverlap="1">
                <wp:simplePos x="0" y="0"/>
                <wp:positionH relativeFrom="column">
                  <wp:posOffset>-85725</wp:posOffset>
                </wp:positionH>
                <wp:positionV relativeFrom="paragraph">
                  <wp:posOffset>93345</wp:posOffset>
                </wp:positionV>
                <wp:extent cx="5600700" cy="0"/>
                <wp:effectExtent l="0" t="9525" r="0" b="9525"/>
                <wp:wrapNone/>
                <wp:docPr id="1027" name="直线 2"/>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000000"/>
                          </a:solidFill>
                          <a:prstDash val="solid"/>
                          <a:round/>
                          <a:headEnd type="none" w="med" len="med"/>
                          <a:tailEnd type="none" w="med" len="med"/>
                        </a:ln>
                      </wps:spPr>
                      <wps:bodyPr/>
                    </wps:wsp>
                  </a:graphicData>
                </a:graphic>
              </wp:anchor>
            </w:drawing>
          </mc:Choice>
          <mc:Fallback>
            <w:pict>
              <v:line id="直线 2" o:spid="_x0000_s1026" o:spt="20" style="position:absolute;left:0pt;margin-left:-6.75pt;margin-top:7.35pt;height:0pt;width:441pt;z-index:251659264;mso-width-relative:page;mso-height-relative:page;" filled="f" stroked="t" coordsize="21600,21600" o:gfxdata="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mcgv1QAAAAkB&#10;AAAPAAAAAAAAAAEAIAAAACIAAABkcnMvZG93bnJldi54bWxQSwECFAAUAAAACACHTuJAtsd8keUB&#10;AADdAwAADgAAAAAAAAABACAAAAAkAQAAZHJzL2Uyb0RvYy54bWxQSwUGAAAAAAYABgBZAQAAewUA&#10;AAAA&#10;">
                <v:fill on="f" focussize="0,0"/>
                <v:stroke weight="1.5pt" color="#000000" joinstyle="round"/>
                <v:imagedata o:title=""/>
                <o:lock v:ext="edit" aspectratio="f"/>
              </v:line>
            </w:pict>
          </mc:Fallback>
        </mc:AlternateContent>
      </w:r>
    </w:p>
    <w:p w14:paraId="01DC427E">
      <w:pPr>
        <w:rPr>
          <w:b/>
        </w:rPr>
      </w:pPr>
    </w:p>
    <w:p w14:paraId="79EF91A5">
      <w:pPr>
        <w:rPr>
          <w:b/>
        </w:rPr>
      </w:pPr>
    </w:p>
    <w:p w14:paraId="76B357C8">
      <w:pPr>
        <w:rPr>
          <w:b/>
        </w:rPr>
      </w:pPr>
    </w:p>
    <w:p w14:paraId="593B99B4">
      <w:pPr>
        <w:rPr>
          <w:b/>
        </w:rPr>
      </w:pPr>
    </w:p>
    <w:p w14:paraId="5E846694">
      <w:pPr>
        <w:jc w:val="center"/>
        <w:rPr>
          <w:rFonts w:eastAsia="黑体"/>
          <w:b/>
          <w:bCs/>
          <w:color w:val="000000"/>
          <w:sz w:val="52"/>
          <w:szCs w:val="44"/>
        </w:rPr>
      </w:pPr>
      <w:r>
        <w:rPr>
          <w:rFonts w:hint="eastAsia" w:eastAsia="黑体"/>
          <w:b/>
          <w:bCs/>
          <w:color w:val="000000"/>
          <w:sz w:val="52"/>
          <w:szCs w:val="44"/>
        </w:rPr>
        <w:t>智能坐便器能效水效测量装置</w:t>
      </w:r>
    </w:p>
    <w:p w14:paraId="186033F4">
      <w:pPr>
        <w:jc w:val="center"/>
        <w:rPr>
          <w:rFonts w:eastAsia="黑体"/>
          <w:b/>
          <w:bCs/>
          <w:color w:val="000000"/>
          <w:sz w:val="52"/>
          <w:szCs w:val="44"/>
        </w:rPr>
      </w:pPr>
      <w:r>
        <w:rPr>
          <w:rFonts w:hint="eastAsia" w:eastAsia="黑体"/>
          <w:b/>
          <w:bCs/>
          <w:color w:val="000000"/>
          <w:sz w:val="52"/>
          <w:szCs w:val="44"/>
        </w:rPr>
        <w:t>校准规范</w:t>
      </w:r>
    </w:p>
    <w:p w14:paraId="3DB5D89B">
      <w:pPr>
        <w:ind w:left="218" w:leftChars="104"/>
        <w:jc w:val="center"/>
        <w:rPr>
          <w:rFonts w:eastAsia="黑体"/>
          <w:b/>
          <w:bCs/>
          <w:color w:val="000000"/>
          <w:sz w:val="28"/>
          <w:szCs w:val="28"/>
        </w:rPr>
      </w:pPr>
      <w:r>
        <w:rPr>
          <w:rFonts w:eastAsia="黑体"/>
          <w:b/>
          <w:bCs/>
          <w:color w:val="000000"/>
          <w:sz w:val="28"/>
          <w:szCs w:val="28"/>
        </w:rPr>
        <w:t xml:space="preserve">Calibration Specification for </w:t>
      </w:r>
      <w:bookmarkStart w:id="4" w:name="_Hlk185176290"/>
      <w:r>
        <w:rPr>
          <w:rFonts w:eastAsia="黑体"/>
          <w:b/>
          <w:bCs/>
          <w:color w:val="000000"/>
          <w:sz w:val="28"/>
          <w:szCs w:val="28"/>
        </w:rPr>
        <w:t>E</w:t>
      </w:r>
      <w:r>
        <w:rPr>
          <w:rFonts w:hint="eastAsia" w:eastAsia="黑体"/>
          <w:b/>
          <w:bCs/>
          <w:color w:val="000000"/>
          <w:sz w:val="28"/>
          <w:szCs w:val="28"/>
        </w:rPr>
        <w:t>nergy</w:t>
      </w:r>
      <w:r>
        <w:rPr>
          <w:rFonts w:eastAsia="黑体"/>
          <w:b/>
          <w:bCs/>
          <w:color w:val="000000"/>
          <w:sz w:val="28"/>
          <w:szCs w:val="28"/>
        </w:rPr>
        <w:t xml:space="preserve"> E</w:t>
      </w:r>
      <w:r>
        <w:rPr>
          <w:rFonts w:hint="eastAsia" w:eastAsia="黑体"/>
          <w:b/>
          <w:bCs/>
          <w:color w:val="000000"/>
          <w:sz w:val="28"/>
          <w:szCs w:val="28"/>
        </w:rPr>
        <w:t>fficiency</w:t>
      </w:r>
      <w:r>
        <w:rPr>
          <w:rFonts w:eastAsia="黑体"/>
          <w:b/>
          <w:bCs/>
          <w:color w:val="000000"/>
          <w:sz w:val="28"/>
          <w:szCs w:val="28"/>
        </w:rPr>
        <w:t xml:space="preserve"> </w:t>
      </w:r>
      <w:r>
        <w:rPr>
          <w:rFonts w:hint="eastAsia" w:eastAsia="黑体"/>
          <w:b/>
          <w:bCs/>
          <w:color w:val="000000"/>
          <w:sz w:val="28"/>
          <w:szCs w:val="28"/>
        </w:rPr>
        <w:t>and</w:t>
      </w:r>
      <w:bookmarkEnd w:id="4"/>
      <w:r>
        <w:rPr>
          <w:rFonts w:eastAsia="黑体"/>
          <w:b/>
          <w:bCs/>
          <w:color w:val="000000"/>
          <w:sz w:val="28"/>
          <w:szCs w:val="28"/>
        </w:rPr>
        <w:t xml:space="preserve"> Water Efficiency Testing Apparatus of S</w:t>
      </w:r>
      <w:r>
        <w:rPr>
          <w:rFonts w:hint="eastAsia" w:eastAsia="黑体"/>
          <w:b/>
          <w:bCs/>
          <w:color w:val="000000"/>
          <w:sz w:val="28"/>
          <w:szCs w:val="28"/>
        </w:rPr>
        <w:t>mart</w:t>
      </w:r>
      <w:r>
        <w:rPr>
          <w:rFonts w:eastAsia="黑体"/>
          <w:b/>
          <w:bCs/>
          <w:color w:val="000000"/>
          <w:sz w:val="28"/>
          <w:szCs w:val="28"/>
        </w:rPr>
        <w:t xml:space="preserve"> Water Closets </w:t>
      </w:r>
    </w:p>
    <w:p w14:paraId="0443784C">
      <w:pPr>
        <w:jc w:val="center"/>
        <w:rPr>
          <w:b/>
          <w:sz w:val="32"/>
          <w:szCs w:val="32"/>
        </w:rPr>
      </w:pPr>
      <w:r>
        <w:rPr>
          <w:rFonts w:hint="eastAsia" w:ascii="宋体" w:hAnsi="宋体"/>
          <w:b/>
          <w:bCs/>
          <w:color w:val="000000"/>
          <w:sz w:val="32"/>
          <w:szCs w:val="32"/>
        </w:rPr>
        <w:t>（征求意见稿）</w:t>
      </w:r>
    </w:p>
    <w:p w14:paraId="2B6AA1C0">
      <w:pPr>
        <w:rPr>
          <w:b/>
        </w:rPr>
      </w:pPr>
    </w:p>
    <w:p w14:paraId="34CC07AF">
      <w:pPr>
        <w:rPr>
          <w:b/>
        </w:rPr>
      </w:pPr>
    </w:p>
    <w:p w14:paraId="124FA29D">
      <w:pPr>
        <w:rPr>
          <w:b/>
        </w:rPr>
      </w:pPr>
    </w:p>
    <w:p w14:paraId="141E12F1">
      <w:pPr>
        <w:rPr>
          <w:b/>
        </w:rPr>
      </w:pPr>
    </w:p>
    <w:p w14:paraId="60C959FA">
      <w:pPr>
        <w:spacing w:before="180"/>
        <w:rPr>
          <w:b/>
        </w:rPr>
      </w:pPr>
    </w:p>
    <w:p w14:paraId="278DAF07">
      <w:pPr>
        <w:spacing w:before="180"/>
        <w:rPr>
          <w:b/>
        </w:rPr>
      </w:pPr>
    </w:p>
    <w:p w14:paraId="018065E8">
      <w:pPr>
        <w:spacing w:before="180"/>
        <w:rPr>
          <w:b/>
        </w:rPr>
      </w:pPr>
    </w:p>
    <w:p w14:paraId="35D217E6">
      <w:pPr>
        <w:spacing w:before="180"/>
        <w:rPr>
          <w:b/>
        </w:rPr>
      </w:pPr>
    </w:p>
    <w:p w14:paraId="57EBA93F">
      <w:pPr>
        <w:jc w:val="center"/>
        <w:rPr>
          <w:rFonts w:eastAsia="黑体"/>
          <w:bCs/>
          <w:sz w:val="28"/>
        </w:rPr>
      </w:pPr>
      <w:r>
        <w:rPr>
          <w:rFonts w:eastAsia="黑体"/>
          <w:b/>
        </w:rPr>
        <mc:AlternateContent>
          <mc:Choice Requires="wps">
            <w:drawing>
              <wp:anchor distT="0" distB="0" distL="0" distR="0" simplePos="0" relativeHeight="251659264" behindDoc="0" locked="0" layoutInCell="1" allowOverlap="1">
                <wp:simplePos x="0" y="0"/>
                <wp:positionH relativeFrom="column">
                  <wp:posOffset>-114300</wp:posOffset>
                </wp:positionH>
                <wp:positionV relativeFrom="paragraph">
                  <wp:posOffset>306705</wp:posOffset>
                </wp:positionV>
                <wp:extent cx="5600700" cy="0"/>
                <wp:effectExtent l="0" t="9525" r="0" b="9525"/>
                <wp:wrapNone/>
                <wp:docPr id="1028" name="Line 3"/>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000000"/>
                          </a:solidFill>
                          <a:prstDash val="solid"/>
                          <a:round/>
                          <a:headEnd type="none" w="med" len="med"/>
                          <a:tailEnd type="none" w="med" len="med"/>
                        </a:ln>
                      </wps:spPr>
                      <wps:bodyPr/>
                    </wps:wsp>
                  </a:graphicData>
                </a:graphic>
              </wp:anchor>
            </w:drawing>
          </mc:Choice>
          <mc:Fallback>
            <w:pict>
              <v:line id="Line 3" o:spid="_x0000_s1026" o:spt="20" style="position:absolute;left:0pt;margin-left:-9pt;margin-top:24.15pt;height:0pt;width:441pt;z-index:251659264;mso-width-relative:page;mso-height-relative:page;" filled="f" stroked="t" coordsize="21600,21600" o:gfxdata="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xc4YdYAAAAJAQAADwAAAAAAAAAB&#10;ACAAAAAiAAAAZHJzL2Rvd25yZXYueG1sUEsBAhQAFAAAAAgAh07iQJMjGivZAQAA2wMAAA4AAAAA&#10;AAAAAQAgAAAAJQEAAGRycy9lMm9Eb2MueG1sUEsFBgAAAAAGAAYAWQEAAHAFAAAAAA==&#10;">
                <v:fill on="f" focussize="0,0"/>
                <v:stroke weight="1.5pt" color="#000000" joinstyle="round"/>
                <v:imagedata o:title=""/>
                <o:lock v:ext="edit" aspectratio="f"/>
              </v:line>
            </w:pict>
          </mc:Fallback>
        </mc:AlternateContent>
      </w:r>
      <w:r>
        <w:rPr>
          <w:rFonts w:eastAsia="黑体"/>
          <w:bCs/>
          <w:sz w:val="28"/>
        </w:rPr>
        <w:t>××××－××－××发布  　　　   ××××－××－××实施</w:t>
      </w:r>
    </w:p>
    <w:p w14:paraId="06C8C143">
      <w:pPr>
        <w:jc w:val="center"/>
        <w:rPr>
          <w:bCs/>
          <w:sz w:val="28"/>
        </w:rPr>
        <w:sectPr>
          <w:footerReference r:id="rId4" w:type="first"/>
          <w:headerReference r:id="rId3" w:type="default"/>
          <w:pgSz w:w="11906" w:h="16838"/>
          <w:pgMar w:top="1440" w:right="1800" w:bottom="1440" w:left="1800" w:header="851" w:footer="992" w:gutter="0"/>
          <w:cols w:space="720" w:num="1"/>
          <w:titlePg/>
          <w:docGrid w:type="lines" w:linePitch="312" w:charSpace="0"/>
        </w:sectPr>
      </w:pPr>
      <w:r>
        <w:rPr>
          <w:rFonts w:hint="eastAsia" w:ascii="方正小标宋简体" w:hAnsi="宋体" w:eastAsia="方正小标宋简体"/>
          <w:b/>
          <w:spacing w:val="70"/>
          <w:sz w:val="44"/>
        </w:rPr>
        <w:t>国家市场监督管理</w:t>
      </w:r>
      <w:r>
        <w:rPr>
          <w:rFonts w:ascii="方正小标宋简体" w:hAnsi="宋体" w:eastAsia="方正小标宋简体"/>
          <w:b/>
          <w:spacing w:val="70"/>
          <w:sz w:val="44"/>
        </w:rPr>
        <w:t>总局</w:t>
      </w:r>
      <w:r>
        <w:rPr>
          <w:rFonts w:eastAsia="黑体"/>
          <w:bCs/>
          <w:sz w:val="28"/>
        </w:rPr>
        <w:t xml:space="preserve">发 布 </w:t>
      </w:r>
    </w:p>
    <w:p w14:paraId="5EAAE5FA">
      <w:pPr>
        <w:spacing w:line="700" w:lineRule="exact"/>
        <w:jc w:val="center"/>
        <w:rPr>
          <w:rFonts w:eastAsia="黑体"/>
          <w:bCs/>
          <w:sz w:val="48"/>
          <w:szCs w:val="48"/>
        </w:rPr>
      </w:pPr>
    </w:p>
    <w:p w14:paraId="5D45A254">
      <w:pPr>
        <w:spacing w:line="700" w:lineRule="exact"/>
        <w:jc w:val="center"/>
        <w:rPr>
          <w:rFonts w:eastAsia="黑体"/>
          <w:bCs/>
          <w:sz w:val="48"/>
          <w:szCs w:val="48"/>
        </w:rPr>
      </w:pPr>
    </w:p>
    <w:p w14:paraId="537149AE">
      <w:pPr>
        <w:spacing w:line="700" w:lineRule="exact"/>
        <w:jc w:val="center"/>
        <w:rPr>
          <w:rFonts w:eastAsia="黑体"/>
          <w:bCs/>
          <w:sz w:val="48"/>
          <w:szCs w:val="48"/>
        </w:rPr>
      </w:pPr>
      <w:r>
        <w:rPr>
          <w:rFonts w:hint="eastAsia" w:eastAsia="黑体"/>
          <w:bCs/>
          <w:sz w:val="48"/>
          <w:szCs w:val="48"/>
        </w:rPr>
        <w:t>智能</w:t>
      </w:r>
      <w:r>
        <w:rPr>
          <w:rFonts w:eastAsia="黑体"/>
          <w:bCs/>
          <w:sz w:val="48"/>
          <w:szCs w:val="48"/>
        </w:rPr>
        <mc:AlternateContent>
          <mc:Choice Requires="wps">
            <w:drawing>
              <wp:anchor distT="0" distB="0" distL="114300" distR="114300" simplePos="0" relativeHeight="251659264" behindDoc="1" locked="0" layoutInCell="1" allowOverlap="1">
                <wp:simplePos x="0" y="0"/>
                <wp:positionH relativeFrom="column">
                  <wp:posOffset>3808095</wp:posOffset>
                </wp:positionH>
                <wp:positionV relativeFrom="paragraph">
                  <wp:posOffset>66040</wp:posOffset>
                </wp:positionV>
                <wp:extent cx="1939290" cy="1118870"/>
                <wp:effectExtent l="9525" t="9525" r="13334" b="14605"/>
                <wp:wrapThrough wrapText="left">
                  <wp:wrapPolygon>
                    <wp:start x="1800" y="-185"/>
                    <wp:lineTo x="1059" y="185"/>
                    <wp:lineTo x="-106" y="2031"/>
                    <wp:lineTo x="-106" y="18831"/>
                    <wp:lineTo x="529" y="20492"/>
                    <wp:lineTo x="529" y="20677"/>
                    <wp:lineTo x="1588" y="21600"/>
                    <wp:lineTo x="1800" y="21600"/>
                    <wp:lineTo x="19694" y="21600"/>
                    <wp:lineTo x="19906" y="21600"/>
                    <wp:lineTo x="21071" y="20492"/>
                    <wp:lineTo x="21812" y="17908"/>
                    <wp:lineTo x="21706" y="2215"/>
                    <wp:lineTo x="20329" y="0"/>
                    <wp:lineTo x="19694" y="-185"/>
                    <wp:lineTo x="1800" y="-185"/>
                  </wp:wrapPolygon>
                </wp:wrapThrough>
                <wp:docPr id="1029" name="AutoShape 14"/>
                <wp:cNvGraphicFramePr/>
                <a:graphic xmlns:a="http://schemas.openxmlformats.org/drawingml/2006/main">
                  <a:graphicData uri="http://schemas.microsoft.com/office/word/2010/wordprocessingShape">
                    <wps:wsp>
                      <wps:cNvSpPr/>
                      <wps:spPr>
                        <a:xfrm>
                          <a:off x="0" y="0"/>
                          <a:ext cx="1939290" cy="1118870"/>
                        </a:xfrm>
                        <a:prstGeom prst="roundRect">
                          <a:avLst>
                            <a:gd name="adj" fmla="val 20069"/>
                          </a:avLst>
                        </a:prstGeom>
                        <a:solidFill>
                          <a:srgbClr val="FFFFFF"/>
                        </a:solidFill>
                        <a:ln w="19050" cap="flat" cmpd="sng">
                          <a:solidFill>
                            <a:srgbClr val="000000"/>
                          </a:solidFill>
                          <a:prstDash val="solid"/>
                          <a:round/>
                        </a:ln>
                      </wps:spPr>
                      <wps:txbx>
                        <w:txbxContent>
                          <w:p w14:paraId="1B1EF431">
                            <w:pPr>
                              <w:pStyle w:val="8"/>
                              <w:spacing w:before="156" w:beforeLines="50"/>
                              <w:ind w:firstLine="0" w:firstLineChars="0"/>
                            </w:pPr>
                          </w:p>
                          <w:p w14:paraId="0D8AC78F">
                            <w:pPr>
                              <w:pStyle w:val="8"/>
                              <w:spacing w:before="156" w:beforeLines="50"/>
                              <w:ind w:firstLine="0" w:firstLineChars="0"/>
                              <w:jc w:val="center"/>
                              <w:rPr>
                                <w:rFonts w:ascii="黑体" w:eastAsia="黑体"/>
                                <w:bCs/>
                                <w:spacing w:val="-20"/>
                                <w:sz w:val="28"/>
                                <w:szCs w:val="28"/>
                              </w:rPr>
                            </w:pPr>
                            <w:r>
                              <w:rPr>
                                <w:rFonts w:hint="eastAsia" w:ascii="黑体" w:eastAsia="黑体"/>
                                <w:spacing w:val="-20"/>
                                <w:sz w:val="28"/>
                                <w:szCs w:val="28"/>
                              </w:rPr>
                              <w:t>JJ</w:t>
                            </w:r>
                            <w:r>
                              <w:rPr>
                                <w:rFonts w:ascii="黑体" w:eastAsia="黑体"/>
                                <w:spacing w:val="-20"/>
                                <w:sz w:val="28"/>
                                <w:szCs w:val="28"/>
                              </w:rPr>
                              <w:t>F</w:t>
                            </w:r>
                            <w:r>
                              <w:rPr>
                                <w:rFonts w:hint="eastAsia" w:ascii="黑体" w:hAnsi="宋体" w:eastAsia="黑体"/>
                                <w:spacing w:val="-20"/>
                                <w:sz w:val="28"/>
                                <w:szCs w:val="28"/>
                              </w:rPr>
                              <w:t>××××</w:t>
                            </w:r>
                            <w:r>
                              <w:rPr>
                                <w:rFonts w:hint="eastAsia" w:ascii="黑体" w:eastAsia="黑体"/>
                                <w:spacing w:val="-20"/>
                                <w:sz w:val="28"/>
                                <w:szCs w:val="28"/>
                              </w:rPr>
                              <w:t xml:space="preserve">— </w:t>
                            </w:r>
                            <w:r>
                              <w:rPr>
                                <w:rFonts w:hint="eastAsia" w:ascii="黑体" w:hAnsi="宋体" w:eastAsia="黑体"/>
                                <w:spacing w:val="-20"/>
                                <w:sz w:val="28"/>
                                <w:szCs w:val="28"/>
                              </w:rPr>
                              <w:t>××××</w:t>
                            </w:r>
                          </w:p>
                        </w:txbxContent>
                      </wps:txbx>
                      <wps:bodyPr vert="horz" wrap="square" lIns="0" tIns="45720" rIns="0" bIns="45720" anchor="t" upright="1">
                        <a:noAutofit/>
                      </wps:bodyPr>
                    </wps:wsp>
                  </a:graphicData>
                </a:graphic>
              </wp:anchor>
            </w:drawing>
          </mc:Choice>
          <mc:Fallback>
            <w:pict>
              <v:roundrect id="AutoShape 14" o:spid="_x0000_s1026" o:spt="2" style="position:absolute;left:0pt;margin-left:299.85pt;margin-top:5.2pt;height:88.1pt;width:152.7pt;mso-wrap-distance-left:9pt;mso-wrap-distance-right:9pt;z-index:-251657216;mso-width-relative:page;mso-height-relative:page;" fillcolor="#FFFFFF" filled="t" stroked="t" coordsize="21600,21600" wrapcoords="1800 -185 1059 185 -106 2031 -106 18831 529 20492 529 20677 1588 21600 1800 21600 19694 21600 19906 21600 21071 20492 21812 17908 21706 2215 20329 0 19694 -185 1800 -185" arcsize="0.200694444444444" o:gfxdata="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sC1VPWAAAACgEAAA8AAAAAAAAAAQAgAAAAIgAAAGRycy9kb3ducmV2LnhtbFBLAQIUABQAAAAI&#10;AIdO4kDRmNLVKAIAAHoEAAAOAAAAAAAAAAEAIAAAACUBAABkcnMvZTJvRG9jLnhtbFBLBQYAAAAA&#10;BgAGAFkBAAC/BQAAAAA=&#10;">
                <v:fill on="t" focussize="0,0"/>
                <v:stroke weight="1.5pt" color="#000000" joinstyle="round"/>
                <v:imagedata o:title=""/>
                <o:lock v:ext="edit" aspectratio="f"/>
                <v:textbox inset="0mm,1.27mm,0mm,1.27mm">
                  <w:txbxContent>
                    <w:p w14:paraId="1B1EF431">
                      <w:pPr>
                        <w:pStyle w:val="8"/>
                        <w:spacing w:before="156" w:beforeLines="50"/>
                        <w:ind w:firstLine="0" w:firstLineChars="0"/>
                      </w:pPr>
                    </w:p>
                    <w:p w14:paraId="0D8AC78F">
                      <w:pPr>
                        <w:pStyle w:val="8"/>
                        <w:spacing w:before="156" w:beforeLines="50"/>
                        <w:ind w:firstLine="0" w:firstLineChars="0"/>
                        <w:jc w:val="center"/>
                        <w:rPr>
                          <w:rFonts w:ascii="黑体" w:eastAsia="黑体"/>
                          <w:bCs/>
                          <w:spacing w:val="-20"/>
                          <w:sz w:val="28"/>
                          <w:szCs w:val="28"/>
                        </w:rPr>
                      </w:pPr>
                      <w:r>
                        <w:rPr>
                          <w:rFonts w:hint="eastAsia" w:ascii="黑体" w:eastAsia="黑体"/>
                          <w:spacing w:val="-20"/>
                          <w:sz w:val="28"/>
                          <w:szCs w:val="28"/>
                        </w:rPr>
                        <w:t>JJ</w:t>
                      </w:r>
                      <w:r>
                        <w:rPr>
                          <w:rFonts w:ascii="黑体" w:eastAsia="黑体"/>
                          <w:spacing w:val="-20"/>
                          <w:sz w:val="28"/>
                          <w:szCs w:val="28"/>
                        </w:rPr>
                        <w:t>F</w:t>
                      </w:r>
                      <w:r>
                        <w:rPr>
                          <w:rFonts w:hint="eastAsia" w:ascii="黑体" w:hAnsi="宋体" w:eastAsia="黑体"/>
                          <w:spacing w:val="-20"/>
                          <w:sz w:val="28"/>
                          <w:szCs w:val="28"/>
                        </w:rPr>
                        <w:t>××××</w:t>
                      </w:r>
                      <w:r>
                        <w:rPr>
                          <w:rFonts w:hint="eastAsia" w:ascii="黑体" w:eastAsia="黑体"/>
                          <w:spacing w:val="-20"/>
                          <w:sz w:val="28"/>
                          <w:szCs w:val="28"/>
                        </w:rPr>
                        <w:t xml:space="preserve">— </w:t>
                      </w:r>
                      <w:r>
                        <w:rPr>
                          <w:rFonts w:hint="eastAsia" w:ascii="黑体" w:hAnsi="宋体" w:eastAsia="黑体"/>
                          <w:spacing w:val="-20"/>
                          <w:sz w:val="28"/>
                          <w:szCs w:val="28"/>
                        </w:rPr>
                        <w:t>××××</w:t>
                      </w:r>
                    </w:p>
                  </w:txbxContent>
                </v:textbox>
                <w10:wrap type="through" side="left"/>
              </v:roundrect>
            </w:pict>
          </mc:Fallback>
        </mc:AlternateContent>
      </w:r>
      <w:r>
        <w:rPr>
          <w:rFonts w:hint="eastAsia" w:eastAsia="黑体"/>
          <w:bCs/>
          <w:sz w:val="48"/>
          <w:szCs w:val="48"/>
        </w:rPr>
        <w:t>坐便器能效水效</w:t>
      </w:r>
    </w:p>
    <w:p w14:paraId="3C2477E5">
      <w:pPr>
        <w:spacing w:line="700" w:lineRule="exact"/>
        <w:jc w:val="center"/>
        <w:rPr>
          <w:rFonts w:eastAsia="黑体"/>
          <w:bCs/>
          <w:sz w:val="48"/>
          <w:szCs w:val="48"/>
        </w:rPr>
      </w:pPr>
      <w:r>
        <w:rPr>
          <w:rFonts w:eastAsia="黑体"/>
          <w:bCs/>
          <w:sz w:val="48"/>
          <w:szCs w:val="48"/>
        </w:rPr>
        <w:t>测量装置校准规范</w:t>
      </w:r>
    </w:p>
    <w:p w14:paraId="5E18644E">
      <w:pPr>
        <w:spacing w:line="400" w:lineRule="exact"/>
        <w:jc w:val="center"/>
        <w:rPr>
          <w:color w:val="000000"/>
          <w:sz w:val="28"/>
        </w:rPr>
      </w:pPr>
      <w:r>
        <w:rPr>
          <w:color w:val="000000"/>
          <w:sz w:val="28"/>
          <w:szCs w:val="28"/>
        </w:rPr>
        <w:t xml:space="preserve">Calibration Specification </w:t>
      </w:r>
      <w:r>
        <w:rPr>
          <w:rFonts w:hint="eastAsia"/>
          <w:color w:val="000000"/>
          <w:sz w:val="28"/>
          <w:szCs w:val="28"/>
        </w:rPr>
        <w:t>for</w:t>
      </w:r>
      <w:r>
        <w:rPr>
          <w:color w:val="000000"/>
          <w:sz w:val="28"/>
          <w:szCs w:val="28"/>
        </w:rPr>
        <w:t xml:space="preserve"> Energy Efficiency and</w:t>
      </w:r>
      <w:r>
        <w:rPr>
          <w:rFonts w:hint="eastAsia"/>
          <w:color w:val="000000"/>
          <w:sz w:val="28"/>
          <w:szCs w:val="28"/>
        </w:rPr>
        <w:t xml:space="preserve"> Water</w:t>
      </w:r>
      <w:r>
        <w:rPr>
          <w:color w:val="000000"/>
          <w:sz w:val="28"/>
          <w:szCs w:val="28"/>
        </w:rPr>
        <w:t xml:space="preserve"> Efficiency Testing Apparatus of S</w:t>
      </w:r>
      <w:r>
        <w:rPr>
          <w:rFonts w:hint="eastAsia"/>
          <w:color w:val="000000"/>
          <w:sz w:val="28"/>
          <w:szCs w:val="28"/>
        </w:rPr>
        <w:t>mart</w:t>
      </w:r>
      <w:r>
        <w:rPr>
          <w:color w:val="000000"/>
          <w:sz w:val="28"/>
          <w:szCs w:val="28"/>
        </w:rPr>
        <w:t xml:space="preserve"> </w:t>
      </w:r>
      <w:r>
        <w:rPr>
          <w:rFonts w:hint="eastAsia"/>
          <w:color w:val="000000"/>
          <w:sz w:val="28"/>
          <w:szCs w:val="28"/>
        </w:rPr>
        <w:t>Water Closets</w:t>
      </w:r>
    </w:p>
    <w:p w14:paraId="68CCF58D">
      <w:pPr>
        <w:tabs>
          <w:tab w:val="left" w:pos="1620"/>
          <w:tab w:val="left" w:pos="1800"/>
        </w:tabs>
        <w:spacing w:line="360" w:lineRule="auto"/>
        <w:ind w:firstLine="1830"/>
        <w:rPr>
          <w:sz w:val="28"/>
        </w:rPr>
      </w:pPr>
      <w:r>
        <w:rPr>
          <w:sz w:val="28"/>
        </w:rPr>
        <mc:AlternateContent>
          <mc:Choice Requires="wps">
            <w:drawing>
              <wp:anchor distT="0" distB="0" distL="0" distR="0" simplePos="0" relativeHeight="251659264" behindDoc="0" locked="0" layoutInCell="1" allowOverlap="1">
                <wp:simplePos x="0" y="0"/>
                <wp:positionH relativeFrom="column">
                  <wp:align>center</wp:align>
                </wp:positionH>
                <wp:positionV relativeFrom="paragraph">
                  <wp:posOffset>27940</wp:posOffset>
                </wp:positionV>
                <wp:extent cx="5760085" cy="0"/>
                <wp:effectExtent l="0" t="0" r="0" b="0"/>
                <wp:wrapNone/>
                <wp:docPr id="1030" name="Line 32"/>
                <wp:cNvGraphicFramePr/>
                <a:graphic xmlns:a="http://schemas.openxmlformats.org/drawingml/2006/main">
                  <a:graphicData uri="http://schemas.microsoft.com/office/word/2010/wordprocessingShape">
                    <wps:wsp>
                      <wps:cNvCnPr/>
                      <wps:spPr>
                        <a:xfrm>
                          <a:off x="0" y="0"/>
                          <a:ext cx="5760085"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Line 32" o:spid="_x0000_s1026" o:spt="20" style="position:absolute;left:0pt;margin-top:2.2pt;height:0pt;width:453.55pt;mso-position-horizontal:center;z-index:251659264;mso-width-relative:page;mso-height-relative:page;" filled="f" stroked="t" coordsize="21600,21600" o:gfxdata="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NEMJNIAAAAEAQAADwAAAAAAAAABACAA&#10;AAAiAAAAZHJzL2Rvd25yZXYueG1sUEsBAhQAFAAAAAgAh07iQNWae07aAQAA2wMAAA4AAAAAAAAA&#10;AQAgAAAAIQEAAGRycy9lMm9Eb2MueG1sUEsFBgAAAAAGAAYAWQEAAG0FAAAAAA==&#10;">
                <v:fill on="f" focussize="0,0"/>
                <v:stroke color="#000000" joinstyle="round"/>
                <v:imagedata o:title=""/>
                <o:lock v:ext="edit" aspectratio="f"/>
              </v:line>
            </w:pict>
          </mc:Fallback>
        </mc:AlternateContent>
      </w:r>
    </w:p>
    <w:p w14:paraId="19F50DAC">
      <w:pPr>
        <w:rPr>
          <w:sz w:val="28"/>
        </w:rPr>
      </w:pPr>
    </w:p>
    <w:p w14:paraId="691A4517">
      <w:pPr>
        <w:rPr>
          <w:sz w:val="28"/>
        </w:rPr>
      </w:pPr>
    </w:p>
    <w:tbl>
      <w:tblPr>
        <w:tblStyle w:val="28"/>
        <w:tblW w:w="0" w:type="auto"/>
        <w:jc w:val="center"/>
        <w:tblLayout w:type="autofit"/>
        <w:tblCellMar>
          <w:top w:w="0" w:type="dxa"/>
          <w:left w:w="108" w:type="dxa"/>
          <w:bottom w:w="0" w:type="dxa"/>
          <w:right w:w="108" w:type="dxa"/>
        </w:tblCellMar>
      </w:tblPr>
      <w:tblGrid>
        <w:gridCol w:w="1793"/>
        <w:gridCol w:w="4491"/>
      </w:tblGrid>
      <w:tr w14:paraId="27047AD5">
        <w:tblPrEx>
          <w:tblCellMar>
            <w:top w:w="0" w:type="dxa"/>
            <w:left w:w="108" w:type="dxa"/>
            <w:bottom w:w="0" w:type="dxa"/>
            <w:right w:w="108" w:type="dxa"/>
          </w:tblCellMar>
        </w:tblPrEx>
        <w:trPr>
          <w:jc w:val="center"/>
        </w:trPr>
        <w:tc>
          <w:tcPr>
            <w:tcW w:w="1793" w:type="dxa"/>
          </w:tcPr>
          <w:p w14:paraId="2FD979BE">
            <w:pPr>
              <w:pStyle w:val="41"/>
              <w:spacing w:before="0" w:line="240" w:lineRule="auto"/>
              <w:rPr>
                <w:rFonts w:hint="eastAsia" w:ascii="黑体" w:hAnsi="黑体" w:eastAsia="黑体"/>
                <w:spacing w:val="34"/>
                <w:kern w:val="2"/>
                <w:szCs w:val="24"/>
              </w:rPr>
            </w:pPr>
            <w:r>
              <w:rPr>
                <w:rFonts w:ascii="黑体" w:hAnsi="黑体" w:eastAsia="黑体"/>
                <w:spacing w:val="34"/>
                <w:kern w:val="2"/>
                <w:szCs w:val="24"/>
              </w:rPr>
              <w:t>归口单位：</w:t>
            </w:r>
          </w:p>
        </w:tc>
        <w:tc>
          <w:tcPr>
            <w:tcW w:w="4491" w:type="dxa"/>
          </w:tcPr>
          <w:p w14:paraId="45204790">
            <w:pPr>
              <w:jc w:val="distribute"/>
              <w:rPr>
                <w:rFonts w:hint="eastAsia" w:ascii="宋体" w:hAnsi="宋体"/>
                <w:bCs/>
                <w:sz w:val="28"/>
              </w:rPr>
            </w:pPr>
            <w:r>
              <w:rPr>
                <w:rFonts w:ascii="宋体" w:hAnsi="宋体"/>
                <w:bCs/>
                <w:sz w:val="28"/>
              </w:rPr>
              <w:t>全国</w:t>
            </w:r>
            <w:r>
              <w:rPr>
                <w:rFonts w:hint="eastAsia" w:ascii="宋体" w:hAnsi="宋体"/>
                <w:bCs/>
                <w:sz w:val="28"/>
              </w:rPr>
              <w:t>能源资源</w:t>
            </w:r>
            <w:r>
              <w:rPr>
                <w:rFonts w:ascii="宋体" w:hAnsi="宋体"/>
                <w:bCs/>
                <w:sz w:val="28"/>
              </w:rPr>
              <w:t>计量技术委员会</w:t>
            </w:r>
          </w:p>
          <w:p w14:paraId="02663B7A">
            <w:pPr>
              <w:jc w:val="distribute"/>
              <w:rPr>
                <w:rFonts w:hint="eastAsia" w:ascii="宋体" w:hAnsi="宋体"/>
                <w:sz w:val="28"/>
              </w:rPr>
            </w:pPr>
            <w:r>
              <w:rPr>
                <w:rFonts w:hint="eastAsia" w:ascii="宋体" w:hAnsi="宋体"/>
                <w:bCs/>
                <w:sz w:val="28"/>
              </w:rPr>
              <w:t>水效标识</w:t>
            </w:r>
            <w:r>
              <w:rPr>
                <w:rFonts w:ascii="宋体" w:hAnsi="宋体"/>
                <w:bCs/>
                <w:sz w:val="28"/>
              </w:rPr>
              <w:t>计量分技术委员会</w:t>
            </w:r>
          </w:p>
        </w:tc>
      </w:tr>
      <w:tr w14:paraId="6814356C">
        <w:tblPrEx>
          <w:tblCellMar>
            <w:top w:w="0" w:type="dxa"/>
            <w:left w:w="108" w:type="dxa"/>
            <w:bottom w:w="0" w:type="dxa"/>
            <w:right w:w="108" w:type="dxa"/>
          </w:tblCellMar>
        </w:tblPrEx>
        <w:trPr>
          <w:trHeight w:val="220" w:hRule="atLeast"/>
          <w:jc w:val="center"/>
        </w:trPr>
        <w:tc>
          <w:tcPr>
            <w:tcW w:w="1793" w:type="dxa"/>
          </w:tcPr>
          <w:p w14:paraId="71E90A1B">
            <w:pPr>
              <w:adjustRightInd w:val="0"/>
              <w:snapToGrid w:val="0"/>
              <w:spacing w:line="240" w:lineRule="exact"/>
              <w:jc w:val="center"/>
              <w:rPr>
                <w:rFonts w:hint="eastAsia" w:ascii="黑体" w:hAnsi="黑体" w:eastAsia="黑体"/>
                <w:sz w:val="28"/>
              </w:rPr>
            </w:pPr>
          </w:p>
        </w:tc>
        <w:tc>
          <w:tcPr>
            <w:tcW w:w="4491" w:type="dxa"/>
          </w:tcPr>
          <w:p w14:paraId="14359EA7">
            <w:pPr>
              <w:adjustRightInd w:val="0"/>
              <w:snapToGrid w:val="0"/>
              <w:spacing w:line="240" w:lineRule="exact"/>
              <w:jc w:val="distribute"/>
              <w:rPr>
                <w:rFonts w:hint="eastAsia" w:ascii="黑体" w:hAnsi="黑体" w:eastAsia="黑体"/>
                <w:sz w:val="28"/>
              </w:rPr>
            </w:pPr>
          </w:p>
        </w:tc>
      </w:tr>
      <w:tr w14:paraId="7AD6BDE8">
        <w:tblPrEx>
          <w:tblCellMar>
            <w:top w:w="0" w:type="dxa"/>
            <w:left w:w="108" w:type="dxa"/>
            <w:bottom w:w="0" w:type="dxa"/>
            <w:right w:w="108" w:type="dxa"/>
          </w:tblCellMar>
        </w:tblPrEx>
        <w:trPr>
          <w:cantSplit/>
          <w:trHeight w:val="295" w:hRule="atLeast"/>
          <w:jc w:val="center"/>
        </w:trPr>
        <w:tc>
          <w:tcPr>
            <w:tcW w:w="1793" w:type="dxa"/>
            <w:tcBorders>
              <w:bottom w:val="nil"/>
            </w:tcBorders>
            <w:vAlign w:val="center"/>
          </w:tcPr>
          <w:p w14:paraId="6A525862">
            <w:pPr>
              <w:pStyle w:val="41"/>
              <w:adjustRightInd w:val="0"/>
              <w:snapToGrid w:val="0"/>
              <w:spacing w:before="0" w:line="240" w:lineRule="atLeast"/>
              <w:rPr>
                <w:rFonts w:hint="eastAsia" w:ascii="黑体" w:hAnsi="黑体" w:eastAsia="黑体"/>
                <w:snapToGrid w:val="0"/>
                <w:spacing w:val="-20"/>
                <w:kern w:val="2"/>
                <w:szCs w:val="24"/>
              </w:rPr>
            </w:pPr>
          </w:p>
        </w:tc>
        <w:tc>
          <w:tcPr>
            <w:tcW w:w="4491" w:type="dxa"/>
            <w:tcBorders>
              <w:bottom w:val="nil"/>
            </w:tcBorders>
          </w:tcPr>
          <w:p w14:paraId="741593DF">
            <w:pPr>
              <w:adjustRightInd w:val="0"/>
              <w:snapToGrid w:val="0"/>
              <w:spacing w:line="240" w:lineRule="atLeast"/>
              <w:rPr>
                <w:rFonts w:hint="eastAsia" w:ascii="黑体" w:hAnsi="黑体" w:eastAsia="黑体"/>
                <w:snapToGrid w:val="0"/>
                <w:kern w:val="24"/>
                <w:sz w:val="24"/>
              </w:rPr>
            </w:pPr>
          </w:p>
        </w:tc>
      </w:tr>
      <w:tr w14:paraId="100A727C">
        <w:tblPrEx>
          <w:tblCellMar>
            <w:top w:w="0" w:type="dxa"/>
            <w:left w:w="108" w:type="dxa"/>
            <w:bottom w:w="0" w:type="dxa"/>
            <w:right w:w="108" w:type="dxa"/>
          </w:tblCellMar>
        </w:tblPrEx>
        <w:trPr>
          <w:cantSplit/>
          <w:trHeight w:val="399" w:hRule="atLeast"/>
          <w:jc w:val="center"/>
        </w:trPr>
        <w:tc>
          <w:tcPr>
            <w:tcW w:w="1793" w:type="dxa"/>
          </w:tcPr>
          <w:p w14:paraId="1B405CB4">
            <w:pPr>
              <w:pStyle w:val="41"/>
              <w:adjustRightInd w:val="0"/>
              <w:snapToGrid w:val="0"/>
              <w:spacing w:before="0" w:line="240" w:lineRule="auto"/>
              <w:rPr>
                <w:rFonts w:hint="eastAsia" w:ascii="黑体" w:hAnsi="黑体" w:eastAsia="黑体"/>
                <w:snapToGrid w:val="0"/>
                <w:spacing w:val="-20"/>
                <w:kern w:val="2"/>
                <w:szCs w:val="24"/>
              </w:rPr>
            </w:pPr>
            <w:r>
              <w:rPr>
                <w:rFonts w:hint="eastAsia" w:ascii="黑体" w:hAnsi="黑体" w:eastAsia="黑体"/>
                <w:spacing w:val="-20"/>
                <w:kern w:val="2"/>
                <w:szCs w:val="24"/>
              </w:rPr>
              <w:t>主要</w:t>
            </w:r>
            <w:r>
              <w:rPr>
                <w:rFonts w:ascii="黑体" w:hAnsi="黑体" w:eastAsia="黑体"/>
                <w:spacing w:val="-20"/>
                <w:kern w:val="2"/>
                <w:szCs w:val="24"/>
              </w:rPr>
              <w:t>起草单位：</w:t>
            </w:r>
          </w:p>
        </w:tc>
        <w:tc>
          <w:tcPr>
            <w:tcW w:w="4491" w:type="dxa"/>
          </w:tcPr>
          <w:p w14:paraId="0F311CC4">
            <w:pPr>
              <w:snapToGrid w:val="0"/>
              <w:spacing w:line="360" w:lineRule="auto"/>
              <w:rPr>
                <w:rFonts w:hint="eastAsia" w:hAnsi="宋体"/>
                <w:bCs/>
                <w:color w:val="000000"/>
                <w:sz w:val="28"/>
              </w:rPr>
            </w:pPr>
            <w:r>
              <w:rPr>
                <w:rFonts w:hint="eastAsia" w:hAnsi="宋体"/>
                <w:bCs/>
                <w:color w:val="000000"/>
                <w:sz w:val="28"/>
              </w:rPr>
              <w:t>广东省计量科学研究院</w:t>
            </w:r>
          </w:p>
          <w:p w14:paraId="6A294798">
            <w:pPr>
              <w:snapToGrid w:val="0"/>
              <w:spacing w:line="360" w:lineRule="auto"/>
              <w:rPr>
                <w:rFonts w:hint="eastAsia" w:ascii="宋体" w:hAnsi="宋体"/>
                <w:bCs/>
                <w:sz w:val="28"/>
              </w:rPr>
            </w:pPr>
            <w:r>
              <w:rPr>
                <w:rFonts w:hint="eastAsia" w:ascii="宋体" w:hAnsi="宋体"/>
                <w:bCs/>
                <w:sz w:val="28"/>
              </w:rPr>
              <w:t>台州市产品质量安全检测研究院</w:t>
            </w:r>
          </w:p>
          <w:p w14:paraId="4CAC7B7E">
            <w:pPr>
              <w:snapToGrid w:val="0"/>
              <w:spacing w:line="360" w:lineRule="auto"/>
              <w:rPr>
                <w:rFonts w:hint="eastAsia" w:ascii="宋体" w:hAnsi="宋体"/>
                <w:bCs/>
                <w:sz w:val="28"/>
              </w:rPr>
            </w:pPr>
          </w:p>
        </w:tc>
      </w:tr>
      <w:tr w14:paraId="3F83192E">
        <w:tblPrEx>
          <w:tblCellMar>
            <w:top w:w="0" w:type="dxa"/>
            <w:left w:w="108" w:type="dxa"/>
            <w:bottom w:w="0" w:type="dxa"/>
            <w:right w:w="108" w:type="dxa"/>
          </w:tblCellMar>
        </w:tblPrEx>
        <w:trPr>
          <w:cantSplit/>
          <w:trHeight w:val="399" w:hRule="atLeast"/>
          <w:jc w:val="center"/>
        </w:trPr>
        <w:tc>
          <w:tcPr>
            <w:tcW w:w="1793" w:type="dxa"/>
          </w:tcPr>
          <w:p w14:paraId="7BD6AD20">
            <w:pPr>
              <w:pStyle w:val="41"/>
              <w:adjustRightInd w:val="0"/>
              <w:snapToGrid w:val="0"/>
              <w:spacing w:before="0" w:line="240" w:lineRule="auto"/>
              <w:rPr>
                <w:rFonts w:hint="eastAsia" w:ascii="黑体" w:hAnsi="黑体" w:eastAsia="黑体"/>
                <w:spacing w:val="-20"/>
                <w:kern w:val="2"/>
                <w:szCs w:val="24"/>
              </w:rPr>
            </w:pPr>
            <w:r>
              <w:rPr>
                <w:rFonts w:ascii="黑体" w:hAnsi="黑体" w:eastAsia="黑体"/>
                <w:spacing w:val="-20"/>
                <w:kern w:val="2"/>
                <w:szCs w:val="24"/>
              </w:rPr>
              <w:t>参加起草单位：</w:t>
            </w:r>
          </w:p>
        </w:tc>
        <w:tc>
          <w:tcPr>
            <w:tcW w:w="4491" w:type="dxa"/>
          </w:tcPr>
          <w:p w14:paraId="75BC99A9">
            <w:pPr>
              <w:snapToGrid w:val="0"/>
              <w:spacing w:line="360" w:lineRule="auto"/>
              <w:rPr>
                <w:rFonts w:hint="eastAsia" w:ascii="宋体" w:hAnsi="宋体"/>
                <w:bCs/>
                <w:sz w:val="28"/>
              </w:rPr>
            </w:pPr>
            <w:r>
              <w:rPr>
                <w:rFonts w:hint="eastAsia" w:ascii="宋体" w:hAnsi="宋体"/>
                <w:bCs/>
                <w:sz w:val="28"/>
              </w:rPr>
              <w:t>重庆市计量质量检测研究院</w:t>
            </w:r>
          </w:p>
          <w:p w14:paraId="5F5FDE1B">
            <w:pPr>
              <w:snapToGrid w:val="0"/>
              <w:spacing w:line="360" w:lineRule="auto"/>
              <w:rPr>
                <w:rFonts w:hint="eastAsia" w:ascii="宋体" w:hAnsi="宋体"/>
                <w:bCs/>
                <w:sz w:val="28"/>
              </w:rPr>
            </w:pPr>
            <w:r>
              <w:rPr>
                <w:rFonts w:hint="eastAsia" w:ascii="宋体" w:hAnsi="宋体"/>
                <w:bCs/>
                <w:sz w:val="28"/>
              </w:rPr>
              <w:t>浙江省质量科学研究院</w:t>
            </w:r>
          </w:p>
          <w:p w14:paraId="7BD8996E">
            <w:pPr>
              <w:snapToGrid w:val="0"/>
              <w:spacing w:line="360" w:lineRule="auto"/>
              <w:rPr>
                <w:rFonts w:hint="eastAsia" w:ascii="宋体" w:hAnsi="宋体"/>
                <w:bCs/>
                <w:sz w:val="28"/>
              </w:rPr>
            </w:pPr>
            <w:r>
              <w:rPr>
                <w:rFonts w:hint="eastAsia" w:ascii="宋体" w:hAnsi="宋体"/>
                <w:bCs/>
                <w:sz w:val="28"/>
              </w:rPr>
              <w:t>国家陶瓷及水暖卫浴产品质量检验检测中心</w:t>
            </w:r>
          </w:p>
        </w:tc>
      </w:tr>
    </w:tbl>
    <w:p w14:paraId="2369DC3E">
      <w:pPr>
        <w:rPr>
          <w:sz w:val="28"/>
        </w:rPr>
      </w:pPr>
    </w:p>
    <w:p w14:paraId="2F330AE5">
      <w:pPr>
        <w:ind w:firstLine="560" w:firstLineChars="200"/>
        <w:jc w:val="left"/>
        <w:rPr>
          <w:color w:val="000000"/>
          <w:sz w:val="28"/>
        </w:rPr>
      </w:pPr>
      <w:r>
        <w:rPr>
          <w:color w:val="000000"/>
          <w:sz w:val="28"/>
        </w:rPr>
        <w:t>本规范委托</w:t>
      </w:r>
      <w:r>
        <w:rPr>
          <w:rFonts w:hint="eastAsia"/>
          <w:bCs/>
          <w:color w:val="000000"/>
          <w:sz w:val="28"/>
        </w:rPr>
        <w:t>全国能源资源计量技术委员会水效标识计量分技术委员会</w:t>
      </w:r>
      <w:r>
        <w:rPr>
          <w:bCs/>
          <w:color w:val="000000"/>
          <w:sz w:val="28"/>
        </w:rPr>
        <w:t>负责解释</w:t>
      </w:r>
    </w:p>
    <w:p w14:paraId="5435BAE6">
      <w:pPr>
        <w:jc w:val="center"/>
        <w:sectPr>
          <w:headerReference r:id="rId5" w:type="default"/>
          <w:pgSz w:w="11906" w:h="16838"/>
          <w:pgMar w:top="1440" w:right="1800" w:bottom="1440" w:left="1800" w:header="851" w:footer="992" w:gutter="0"/>
          <w:cols w:space="425" w:num="1"/>
          <w:docGrid w:type="lines" w:linePitch="312" w:charSpace="0"/>
        </w:sectPr>
      </w:pPr>
    </w:p>
    <w:p w14:paraId="2C4FDCE0">
      <w:pPr>
        <w:ind w:firstLine="141" w:firstLineChars="50"/>
        <w:rPr>
          <w:rFonts w:hint="eastAsia" w:ascii="黑体" w:hAnsi="黑体" w:eastAsia="黑体"/>
          <w:b/>
          <w:sz w:val="28"/>
        </w:rPr>
      </w:pPr>
    </w:p>
    <w:p w14:paraId="0ED9569E">
      <w:pPr>
        <w:ind w:firstLine="140" w:firstLineChars="50"/>
        <w:rPr>
          <w:rFonts w:hint="eastAsia" w:ascii="黑体" w:hAnsi="黑体" w:eastAsia="黑体"/>
          <w:sz w:val="28"/>
        </w:rPr>
      </w:pPr>
      <w:r>
        <w:rPr>
          <w:rFonts w:ascii="黑体" w:hAnsi="黑体" w:eastAsia="黑体"/>
          <w:sz w:val="28"/>
        </w:rPr>
        <w:t>本规范主要起草人：</w:t>
      </w:r>
    </w:p>
    <w:p w14:paraId="42DCABB0">
      <w:pPr>
        <w:rPr>
          <w:rFonts w:hint="eastAsia" w:ascii="宋体" w:hAnsi="宋体"/>
          <w:sz w:val="28"/>
        </w:rPr>
      </w:pPr>
    </w:p>
    <w:p w14:paraId="26B352EF">
      <w:pPr>
        <w:rPr>
          <w:rFonts w:hint="eastAsia" w:ascii="宋体" w:hAnsi="宋体"/>
          <w:sz w:val="28"/>
        </w:rPr>
      </w:pPr>
    </w:p>
    <w:p w14:paraId="4881660D">
      <w:pPr>
        <w:rPr>
          <w:rFonts w:hint="eastAsia" w:ascii="黑体" w:hAnsi="黑体" w:eastAsia="黑体"/>
          <w:sz w:val="28"/>
        </w:rPr>
      </w:pPr>
      <w:r>
        <w:rPr>
          <w:rFonts w:ascii="黑体" w:hAnsi="黑体" w:eastAsia="黑体"/>
          <w:b/>
          <w:sz w:val="28"/>
        </w:rPr>
        <w:t xml:space="preserve">   </w:t>
      </w:r>
      <w:r>
        <w:rPr>
          <w:rFonts w:ascii="黑体" w:hAnsi="黑体" w:eastAsia="黑体"/>
          <w:sz w:val="28"/>
        </w:rPr>
        <w:t xml:space="preserve">    参加起草人：</w:t>
      </w:r>
    </w:p>
    <w:p w14:paraId="2734E8A6">
      <w:pPr>
        <w:jc w:val="center"/>
      </w:pPr>
    </w:p>
    <w:p w14:paraId="33CDFFAC">
      <w:pPr>
        <w:jc w:val="center"/>
      </w:pPr>
    </w:p>
    <w:p w14:paraId="00D63B63">
      <w:pPr>
        <w:jc w:val="center"/>
      </w:pPr>
    </w:p>
    <w:p w14:paraId="35B0E689">
      <w:pPr>
        <w:jc w:val="center"/>
      </w:pPr>
    </w:p>
    <w:p w14:paraId="5E88D7A2">
      <w:pPr>
        <w:jc w:val="center"/>
      </w:pPr>
    </w:p>
    <w:p w14:paraId="42C53A31">
      <w:pPr>
        <w:jc w:val="center"/>
      </w:pPr>
    </w:p>
    <w:p w14:paraId="23564990">
      <w:pPr>
        <w:jc w:val="center"/>
      </w:pPr>
    </w:p>
    <w:p w14:paraId="4050D209">
      <w:pPr>
        <w:jc w:val="center"/>
      </w:pPr>
    </w:p>
    <w:p w14:paraId="77966A00">
      <w:pPr>
        <w:jc w:val="center"/>
      </w:pPr>
    </w:p>
    <w:p w14:paraId="606D6DD2">
      <w:pPr>
        <w:jc w:val="center"/>
      </w:pPr>
    </w:p>
    <w:p w14:paraId="611AF9D0">
      <w:pPr>
        <w:jc w:val="center"/>
      </w:pPr>
    </w:p>
    <w:p w14:paraId="62EE894F">
      <w:pPr>
        <w:jc w:val="center"/>
      </w:pPr>
    </w:p>
    <w:p w14:paraId="7416995A"/>
    <w:p w14:paraId="220602FD">
      <w:pPr>
        <w:rPr>
          <w:b/>
          <w:sz w:val="32"/>
          <w:szCs w:val="32"/>
        </w:rPr>
      </w:pPr>
    </w:p>
    <w:p w14:paraId="5BAD6FF6">
      <w:pPr>
        <w:widowControl/>
        <w:jc w:val="left"/>
        <w:rPr>
          <w:b/>
          <w:sz w:val="32"/>
          <w:szCs w:val="32"/>
        </w:rPr>
      </w:pPr>
      <w:r>
        <w:rPr>
          <w:b/>
          <w:sz w:val="32"/>
          <w:szCs w:val="32"/>
        </w:rPr>
        <w:br w:type="page"/>
      </w:r>
    </w:p>
    <w:p w14:paraId="27AD1838">
      <w:pPr>
        <w:jc w:val="center"/>
        <w:rPr>
          <w:rFonts w:eastAsia="黑体"/>
          <w:bCs/>
          <w:sz w:val="44"/>
          <w:szCs w:val="32"/>
        </w:rPr>
        <w:sectPr>
          <w:headerReference r:id="rId6" w:type="default"/>
          <w:footerReference r:id="rId7" w:type="default"/>
          <w:pgSz w:w="11906" w:h="16838"/>
          <w:pgMar w:top="1440" w:right="1466" w:bottom="1440" w:left="1797" w:header="851" w:footer="992" w:gutter="0"/>
          <w:pgNumType w:fmt="upperRoman"/>
          <w:cols w:space="425" w:num="1"/>
          <w:docGrid w:type="lines" w:linePitch="312" w:charSpace="0"/>
        </w:sectPr>
      </w:pPr>
    </w:p>
    <w:p w14:paraId="3686ECBE">
      <w:pPr>
        <w:jc w:val="center"/>
        <w:rPr>
          <w:rFonts w:eastAsia="黑体"/>
          <w:bCs/>
          <w:sz w:val="44"/>
          <w:szCs w:val="32"/>
        </w:rPr>
      </w:pPr>
      <w:r>
        <w:rPr>
          <w:rFonts w:eastAsia="黑体"/>
          <w:bCs/>
          <w:sz w:val="44"/>
          <w:szCs w:val="32"/>
        </w:rPr>
        <w:t>目    录</w:t>
      </w:r>
    </w:p>
    <w:p w14:paraId="0E4E8A61">
      <w:pPr>
        <w:pStyle w:val="21"/>
        <w:tabs>
          <w:tab w:val="right" w:leader="dot" w:pos="8633"/>
        </w:tabs>
        <w:rPr>
          <w:rFonts w:hint="eastAsia" w:asciiTheme="minorHAnsi" w:hAnsiTheme="minorHAnsi" w:eastAsiaTheme="minorEastAsia" w:cstheme="minorBidi"/>
          <w:b w:val="0"/>
          <w:bCs w:val="0"/>
          <w:caps w:val="0"/>
          <w:sz w:val="24"/>
          <w:szCs w:val="24"/>
          <w14:ligatures w14:val="standardContextual"/>
        </w:rPr>
      </w:pPr>
      <w:r>
        <w:rPr>
          <w:kern w:val="0"/>
          <w:sz w:val="24"/>
          <w:szCs w:val="24"/>
        </w:rPr>
        <w:fldChar w:fldCharType="begin"/>
      </w:r>
      <w:r>
        <w:rPr>
          <w:kern w:val="0"/>
          <w:sz w:val="24"/>
          <w:szCs w:val="24"/>
        </w:rPr>
        <w:instrText xml:space="preserve"> TOC \o "1-3" \h \z \u </w:instrText>
      </w:r>
      <w:r>
        <w:rPr>
          <w:kern w:val="0"/>
          <w:sz w:val="24"/>
          <w:szCs w:val="24"/>
        </w:rPr>
        <w:fldChar w:fldCharType="separate"/>
      </w:r>
    </w:p>
    <w:p w14:paraId="2D253CC8">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"_Toc229582558"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1  范围</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_Toc229582558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1</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08999967">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"_Toc229582559"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2  引用文件</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_Toc229582559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1</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079EC89B">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"_Toc229582560"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3  术语和计量单位</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_Toc229582560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2</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7182A105">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"_Toc229582561"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4  概述</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_Toc229582561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2</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3B683E4B">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"_Toc229582562"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4.1  工作原理</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_Toc229582562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2</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292A984B">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"_Toc229582563"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4.2  用途</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_Toc229582563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2</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62212EF0">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"_Toc229582564"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4.3  结构</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_Toc229582564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2</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2E12A825">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"_Toc229582565"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5 计量特性</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_Toc229582565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3</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1CC9700E">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"_Toc229582566"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5.1压力测量系统</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_Toc229582566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3</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76DC900A">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"_Toc229582567"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5.2流量测量系统</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_Toc229582567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3</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068ED05D">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"_Toc229582568"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5.3质量测量系统</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_Toc229582568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4</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2FDC35A9">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"_Toc229582569"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5.4长度测量系统</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_Toc229582569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4</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2E035EE0">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"_Toc229582570"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5.5温度测量系统</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_Toc229582570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4</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525B7FFB">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"_Toc229582571"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5.6电量测量系统</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_Toc229582571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4</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1B499A66">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"_Toc229582572"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6 校准条件</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_Toc229582572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5</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71B50934">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"_Toc229582573"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6.1 环境条件</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_Toc229582573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5</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492EFB0A">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"_Toc229582574"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6.2 校准用设备</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_Toc229582574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5</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2A617EE2">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"_Toc229582575"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7 校准项目和方法</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_Toc229582575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6</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794D6C2E">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"_Toc229582576"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7.1 校准项目</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_Toc229582576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6</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2A3C16E0">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"_Toc229582577"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7.2 校准方法</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_Toc229582577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6</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5E465415">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"_Toc229582578"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7.3数据处理和数值修约</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_Toc229582578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12</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4B14991F">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"_Toc229582579"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8 校准结果表达</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_Toc229582579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13</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70431EE3">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"_Toc229582580"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9 复校时间间隔</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_Toc229582580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14</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5A04E87E">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"_Toc229582581"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附录A 原始记录格式（供参考）</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_Toc229582581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15</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7F9EDA78">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"_Toc229582617"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附录B校准证书内页格式（供参考）</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_Toc229582617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19</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049B8A75">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"_Toc229582638"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附录C 温度测量系统校准结果不确定度评定示例</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_Toc229582638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22</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5E1B4A6C">
      <w:pPr>
        <w:pStyle w:val="25"/>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left="0"/>
        <w:textAlignment w:val="auto"/>
        <w:rPr>
          <w:rFonts w:hint="eastAsia" w:ascii="黑体" w:hAnsi="黑体" w:cs="Times New Roman"/>
          <w:color w:val="000000" w:themeColor="text1"/>
          <w:sz w:val="24"/>
          <w:szCs w:val="24"/>
          <w14:textFill>
            <w14:solidFill>
              <w14:schemeClr w14:val="tx1"/>
            </w14:solidFill>
          </w14:textFill>
        </w:rPr>
      </w:pPr>
      <w:r>
        <w:rPr>
          <w:rFonts w:ascii="黑体" w:hAnsi="黑体" w:cs="Times New Roman"/>
          <w:color w:val="000000" w:themeColor="text1"/>
          <w:sz w:val="24"/>
          <w:szCs w:val="24"/>
          <w14:textFill>
            <w14:solidFill>
              <w14:schemeClr w14:val="tx1"/>
            </w14:solidFill>
          </w14:textFill>
        </w:rPr>
        <w:fldChar w:fldCharType="begin"/>
      </w:r>
      <w:r>
        <w:rPr>
          <w:rFonts w:ascii="黑体" w:hAnsi="黑体" w:cs="Times New Roman"/>
          <w:color w:val="000000" w:themeColor="text1"/>
          <w:sz w:val="24"/>
          <w:szCs w:val="24"/>
          <w14:textFill>
            <w14:solidFill>
              <w14:schemeClr w14:val="tx1"/>
            </w14:solidFill>
          </w14:textFill>
        </w:rPr>
        <w:instrText xml:space="preserve"> HYPERLINK \l "_Toc229582639" </w:instrText>
      </w:r>
      <w:r>
        <w:rPr>
          <w:rFonts w:ascii="黑体" w:hAnsi="黑体" w:cs="Times New Roman"/>
          <w:color w:val="000000" w:themeColor="text1"/>
          <w:sz w:val="24"/>
          <w:szCs w:val="24"/>
          <w14:textFill>
            <w14:solidFill>
              <w14:schemeClr w14:val="tx1"/>
            </w14:solidFill>
          </w14:textFill>
        </w:rPr>
        <w:fldChar w:fldCharType="separate"/>
      </w:r>
      <w:r>
        <w:rPr>
          <w:rFonts w:hint="eastAsia" w:ascii="黑体" w:hAnsi="黑体" w:cs="Times New Roman"/>
          <w:color w:val="000000" w:themeColor="text1"/>
          <w:sz w:val="24"/>
          <w:szCs w:val="24"/>
          <w14:textFill>
            <w14:solidFill>
              <w14:schemeClr w14:val="tx1"/>
            </w14:solidFill>
          </w14:textFill>
        </w:rPr>
        <w:t>附录D 电量测量系统校准结果不确定度评定示例</w:t>
      </w:r>
      <w:r>
        <w:rPr>
          <w:rFonts w:hint="eastAsia" w:ascii="黑体" w:hAnsi="黑体" w:cs="Times New Roman"/>
          <w:color w:val="000000" w:themeColor="text1"/>
          <w:sz w:val="24"/>
          <w:szCs w:val="24"/>
          <w14:textFill>
            <w14:solidFill>
              <w14:schemeClr w14:val="tx1"/>
            </w14:solidFill>
          </w14:textFill>
        </w:rPr>
        <w:tab/>
      </w:r>
      <w:r>
        <w:rPr>
          <w:rFonts w:hint="eastAsia" w:ascii="黑体" w:hAnsi="黑体" w:cs="Times New Roman"/>
          <w:color w:val="000000" w:themeColor="text1"/>
          <w:sz w:val="24"/>
          <w:szCs w:val="24"/>
          <w14:textFill>
            <w14:solidFill>
              <w14:schemeClr w14:val="tx1"/>
            </w14:solidFill>
          </w14:textFill>
        </w:rPr>
        <w:fldChar w:fldCharType="begin"/>
      </w:r>
      <w:r>
        <w:rPr>
          <w:rFonts w:hint="eastAsia" w:ascii="黑体" w:hAnsi="黑体" w:cs="Times New Roman"/>
          <w:color w:val="000000" w:themeColor="text1"/>
          <w:sz w:val="24"/>
          <w:szCs w:val="24"/>
          <w14:textFill>
            <w14:solidFill>
              <w14:schemeClr w14:val="tx1"/>
            </w14:solidFill>
          </w14:textFill>
        </w:rPr>
        <w:instrText xml:space="preserve"> </w:instrText>
      </w:r>
      <w:r>
        <w:rPr>
          <w:rFonts w:ascii="黑体" w:hAnsi="黑体" w:cs="Times New Roman"/>
          <w:color w:val="000000" w:themeColor="text1"/>
          <w:sz w:val="24"/>
          <w:szCs w:val="24"/>
          <w14:textFill>
            <w14:solidFill>
              <w14:schemeClr w14:val="tx1"/>
            </w14:solidFill>
          </w14:textFill>
        </w:rPr>
        <w:instrText xml:space="preserve">PAGEREF _Toc229582639 \h</w:instrText>
      </w:r>
      <w:r>
        <w:rPr>
          <w:rFonts w:hint="eastAsia" w:ascii="黑体" w:hAnsi="黑体" w:cs="Times New Roman"/>
          <w:color w:val="000000" w:themeColor="text1"/>
          <w:sz w:val="24"/>
          <w:szCs w:val="24"/>
          <w14:textFill>
            <w14:solidFill>
              <w14:schemeClr w14:val="tx1"/>
            </w14:solidFill>
          </w14:textFill>
        </w:rPr>
        <w:instrText xml:space="preserve"> </w:instrText>
      </w:r>
      <w:r>
        <w:rPr>
          <w:rFonts w:hint="eastAsia" w:ascii="黑体" w:hAnsi="黑体" w:cs="Times New Roman"/>
          <w:color w:val="000000" w:themeColor="text1"/>
          <w:sz w:val="24"/>
          <w:szCs w:val="24"/>
          <w14:textFill>
            <w14:solidFill>
              <w14:schemeClr w14:val="tx1"/>
            </w14:solidFill>
          </w14:textFill>
        </w:rPr>
        <w:fldChar w:fldCharType="separate"/>
      </w:r>
      <w:r>
        <w:rPr>
          <w:rFonts w:ascii="黑体" w:hAnsi="黑体" w:cs="Times New Roman"/>
          <w:color w:val="000000" w:themeColor="text1"/>
          <w:sz w:val="24"/>
          <w:szCs w:val="24"/>
          <w14:textFill>
            <w14:solidFill>
              <w14:schemeClr w14:val="tx1"/>
            </w14:solidFill>
          </w14:textFill>
        </w:rPr>
        <w:t>25</w:t>
      </w:r>
      <w:r>
        <w:rPr>
          <w:rFonts w:hint="eastAsia" w:ascii="黑体" w:hAnsi="黑体" w:cs="Times New Roman"/>
          <w:color w:val="000000" w:themeColor="text1"/>
          <w:sz w:val="24"/>
          <w:szCs w:val="24"/>
          <w14:textFill>
            <w14:solidFill>
              <w14:schemeClr w14:val="tx1"/>
            </w14:solidFill>
          </w14:textFill>
        </w:rPr>
        <w:fldChar w:fldCharType="end"/>
      </w:r>
      <w:r>
        <w:rPr>
          <w:rFonts w:hint="eastAsia" w:ascii="黑体" w:hAnsi="黑体" w:cs="Times New Roman"/>
          <w:color w:val="000000" w:themeColor="text1"/>
          <w:sz w:val="24"/>
          <w:szCs w:val="24"/>
          <w14:textFill>
            <w14:solidFill>
              <w14:schemeClr w14:val="tx1"/>
            </w14:solidFill>
          </w14:textFill>
        </w:rPr>
        <w:fldChar w:fldCharType="end"/>
      </w:r>
    </w:p>
    <w:p w14:paraId="134F81F4">
      <w:pPr>
        <w:autoSpaceDE w:val="0"/>
        <w:autoSpaceDN w:val="0"/>
        <w:adjustRightInd w:val="0"/>
        <w:spacing w:line="360" w:lineRule="auto"/>
        <w:jc w:val="left"/>
        <w:rPr>
          <w:kern w:val="0"/>
          <w:sz w:val="24"/>
          <w:lang w:val="zh-CN"/>
        </w:rPr>
        <w:sectPr>
          <w:footerReference r:id="rId8" w:type="default"/>
          <w:pgSz w:w="11906" w:h="16838"/>
          <w:pgMar w:top="1440" w:right="1466" w:bottom="1440" w:left="1797" w:header="851" w:footer="992" w:gutter="0"/>
          <w:pgNumType w:fmt="upperRoman" w:start="1"/>
          <w:cols w:space="425" w:num="1"/>
          <w:docGrid w:type="lines" w:linePitch="312" w:charSpace="0"/>
        </w:sectPr>
      </w:pPr>
      <w:r>
        <w:rPr>
          <w:kern w:val="0"/>
          <w:sz w:val="24"/>
        </w:rPr>
        <w:fldChar w:fldCharType="end"/>
      </w:r>
      <w:r>
        <w:rPr>
          <w:kern w:val="0"/>
          <w:sz w:val="24"/>
          <w:lang w:val="zh-CN"/>
        </w:rPr>
        <w:br w:type="page"/>
      </w:r>
    </w:p>
    <w:p w14:paraId="6C391F51">
      <w:pPr>
        <w:pStyle w:val="3"/>
        <w:jc w:val="center"/>
        <w:rPr>
          <w:sz w:val="44"/>
          <w:szCs w:val="44"/>
        </w:rPr>
      </w:pPr>
      <w:bookmarkStart w:id="5" w:name="_Toc229582557"/>
      <w:r>
        <w:rPr>
          <w:sz w:val="44"/>
          <w:szCs w:val="44"/>
        </w:rPr>
        <w:t>引     言</w:t>
      </w:r>
      <w:bookmarkEnd w:id="5"/>
    </w:p>
    <w:p w14:paraId="667350AC">
      <w:pPr>
        <w:autoSpaceDE w:val="0"/>
        <w:autoSpaceDN w:val="0"/>
        <w:adjustRightInd w:val="0"/>
        <w:snapToGrid w:val="0"/>
        <w:spacing w:line="360" w:lineRule="auto"/>
        <w:ind w:firstLine="480" w:firstLineChars="200"/>
        <w:jc w:val="left"/>
        <w:rPr>
          <w:sz w:val="24"/>
        </w:rPr>
      </w:pPr>
      <w:r>
        <w:rPr>
          <w:sz w:val="24"/>
        </w:rPr>
        <w:t>本规范</w:t>
      </w:r>
      <w:r>
        <w:rPr>
          <w:rFonts w:hint="eastAsia"/>
          <w:sz w:val="24"/>
        </w:rPr>
        <w:t>依据JJF 1001-2011《通用计量术语及定义》、JJF 1059.1-2012《测量不确定度评定与表示》、JJF 1071-2010《国家计量校准规范编写规则》编写而成</w:t>
      </w:r>
      <w:r>
        <w:rPr>
          <w:rFonts w:hAnsi="宋体"/>
          <w:kern w:val="0"/>
          <w:sz w:val="24"/>
          <w:lang w:val="zh-CN"/>
        </w:rPr>
        <w:t>。</w:t>
      </w:r>
    </w:p>
    <w:p w14:paraId="70EAC633">
      <w:pPr>
        <w:tabs>
          <w:tab w:val="left" w:pos="993"/>
        </w:tabs>
        <w:autoSpaceDE w:val="0"/>
        <w:autoSpaceDN w:val="0"/>
        <w:adjustRightInd w:val="0"/>
        <w:snapToGrid w:val="0"/>
        <w:spacing w:line="360" w:lineRule="auto"/>
        <w:ind w:firstLine="480" w:firstLineChars="200"/>
        <w:jc w:val="left"/>
        <w:rPr>
          <w:sz w:val="24"/>
        </w:rPr>
      </w:pPr>
      <w:r>
        <w:rPr>
          <w:sz w:val="24"/>
        </w:rPr>
        <w:t>本规范</w:t>
      </w:r>
      <w:r>
        <w:rPr>
          <w:rFonts w:hint="eastAsia"/>
          <w:sz w:val="24"/>
        </w:rPr>
        <w:t>为首次发布</w:t>
      </w:r>
      <w:r>
        <w:rPr>
          <w:sz w:val="24"/>
        </w:rPr>
        <w:t>。</w:t>
      </w:r>
    </w:p>
    <w:p w14:paraId="79C28C0F">
      <w:pPr>
        <w:pStyle w:val="25"/>
        <w:spacing w:line="360" w:lineRule="auto"/>
        <w:ind w:left="0"/>
        <w:rPr>
          <w:b/>
          <w:sz w:val="24"/>
          <w:szCs w:val="24"/>
        </w:rPr>
      </w:pPr>
    </w:p>
    <w:p w14:paraId="37840D44">
      <w:pPr>
        <w:autoSpaceDE w:val="0"/>
        <w:autoSpaceDN w:val="0"/>
        <w:adjustRightInd w:val="0"/>
        <w:spacing w:line="360" w:lineRule="auto"/>
        <w:jc w:val="left"/>
        <w:rPr>
          <w:kern w:val="0"/>
          <w:sz w:val="32"/>
          <w:szCs w:val="32"/>
          <w:lang w:val="zh-CN"/>
        </w:rPr>
      </w:pPr>
    </w:p>
    <w:p w14:paraId="5FFDC03E">
      <w:pPr>
        <w:widowControl/>
        <w:jc w:val="left"/>
        <w:rPr>
          <w:kern w:val="0"/>
          <w:sz w:val="32"/>
          <w:szCs w:val="32"/>
          <w:lang w:val="zh-CN"/>
        </w:rPr>
      </w:pPr>
      <w:r>
        <w:rPr>
          <w:kern w:val="0"/>
          <w:sz w:val="32"/>
          <w:szCs w:val="32"/>
          <w:lang w:val="zh-CN"/>
        </w:rPr>
        <w:br w:type="page"/>
      </w:r>
    </w:p>
    <w:p w14:paraId="24C502DC">
      <w:pPr>
        <w:autoSpaceDE w:val="0"/>
        <w:autoSpaceDN w:val="0"/>
        <w:adjustRightInd w:val="0"/>
        <w:spacing w:line="360" w:lineRule="auto"/>
        <w:jc w:val="left"/>
        <w:rPr>
          <w:kern w:val="0"/>
          <w:sz w:val="32"/>
          <w:szCs w:val="32"/>
          <w:lang w:val="zh-CN"/>
        </w:rPr>
        <w:sectPr>
          <w:footerReference r:id="rId9" w:type="default"/>
          <w:pgSz w:w="11906" w:h="16838"/>
          <w:pgMar w:top="1440" w:right="1466" w:bottom="1440" w:left="1797" w:header="851" w:footer="992" w:gutter="0"/>
          <w:pgNumType w:fmt="upperRoman"/>
          <w:cols w:space="425" w:num="1"/>
          <w:docGrid w:type="lines" w:linePitch="312" w:charSpace="0"/>
        </w:sectPr>
      </w:pPr>
    </w:p>
    <w:p w14:paraId="350B80D3">
      <w:pPr>
        <w:autoSpaceDE w:val="0"/>
        <w:autoSpaceDN w:val="0"/>
        <w:adjustRightInd w:val="0"/>
        <w:spacing w:line="360" w:lineRule="auto"/>
        <w:jc w:val="left"/>
        <w:rPr>
          <w:kern w:val="0"/>
          <w:sz w:val="32"/>
          <w:szCs w:val="32"/>
          <w:lang w:val="zh-CN"/>
        </w:rPr>
      </w:pPr>
    </w:p>
    <w:p w14:paraId="1559DC65">
      <w:pPr>
        <w:spacing w:line="360" w:lineRule="auto"/>
        <w:jc w:val="center"/>
        <w:rPr>
          <w:color w:val="000000"/>
          <w:sz w:val="24"/>
        </w:rPr>
      </w:pPr>
      <w:r>
        <w:rPr>
          <w:rFonts w:hint="eastAsia" w:eastAsia="黑体"/>
          <w:bCs/>
          <w:color w:val="000000"/>
          <w:sz w:val="32"/>
          <w:szCs w:val="32"/>
        </w:rPr>
        <w:t>智能坐便器能效水效测量装置校准规范</w:t>
      </w:r>
    </w:p>
    <w:p w14:paraId="3368DBF2">
      <w:pPr>
        <w:ind w:firstLine="1269" w:firstLineChars="395"/>
        <w:rPr>
          <w:b/>
          <w:sz w:val="32"/>
          <w:szCs w:val="32"/>
        </w:rPr>
      </w:pPr>
    </w:p>
    <w:p w14:paraId="58CA90CE">
      <w:pPr>
        <w:pStyle w:val="3"/>
        <w:rPr>
          <w:rFonts w:ascii="Times New Roman" w:hAnsi="Times New Roman"/>
          <w:bCs w:val="0"/>
          <w:sz w:val="24"/>
          <w:szCs w:val="28"/>
        </w:rPr>
      </w:pPr>
      <w:bookmarkStart w:id="6" w:name="_Toc229582558"/>
      <w:bookmarkStart w:id="7" w:name="_Toc242007790"/>
      <w:bookmarkStart w:id="8" w:name="_Toc276545285"/>
      <w:r>
        <w:rPr>
          <w:rFonts w:ascii="Times New Roman" w:hAnsi="Times New Roman"/>
          <w:bCs w:val="0"/>
          <w:sz w:val="24"/>
        </w:rPr>
        <w:t>1  范围</w:t>
      </w:r>
      <w:bookmarkEnd w:id="6"/>
      <w:bookmarkEnd w:id="7"/>
      <w:bookmarkEnd w:id="8"/>
    </w:p>
    <w:p w14:paraId="6E220A05">
      <w:pPr>
        <w:autoSpaceDE w:val="0"/>
        <w:autoSpaceDN w:val="0"/>
        <w:adjustRightInd w:val="0"/>
        <w:snapToGrid w:val="0"/>
        <w:spacing w:line="360" w:lineRule="auto"/>
        <w:ind w:firstLine="480" w:firstLineChars="200"/>
        <w:jc w:val="left"/>
        <w:rPr>
          <w:bCs/>
          <w:color w:val="000000"/>
          <w:sz w:val="24"/>
        </w:rPr>
      </w:pPr>
      <w:bookmarkStart w:id="9" w:name="_Toc242007791"/>
      <w:bookmarkStart w:id="10" w:name="_Toc276545286"/>
      <w:r>
        <w:rPr>
          <w:color w:val="000000"/>
          <w:sz w:val="24"/>
        </w:rPr>
        <w:t>本规范规定了</w:t>
      </w:r>
      <w:r>
        <w:rPr>
          <w:rFonts w:hint="eastAsia"/>
          <w:color w:val="000000"/>
          <w:sz w:val="24"/>
        </w:rPr>
        <w:t>智能坐便器能效水效</w:t>
      </w:r>
      <w:r>
        <w:rPr>
          <w:color w:val="000000"/>
          <w:sz w:val="24"/>
        </w:rPr>
        <w:t>测量装置的计量特性、</w:t>
      </w:r>
      <w:r>
        <w:rPr>
          <w:bCs/>
          <w:color w:val="000000"/>
          <w:sz w:val="24"/>
        </w:rPr>
        <w:t>校准条件、校准项目</w:t>
      </w:r>
      <w:r>
        <w:rPr>
          <w:rFonts w:hint="eastAsia"/>
          <w:bCs/>
          <w:color w:val="000000"/>
          <w:sz w:val="24"/>
        </w:rPr>
        <w:t>及</w:t>
      </w:r>
      <w:r>
        <w:rPr>
          <w:bCs/>
          <w:color w:val="000000"/>
          <w:sz w:val="24"/>
        </w:rPr>
        <w:t>方法、校准结果</w:t>
      </w:r>
      <w:r>
        <w:rPr>
          <w:rFonts w:hint="eastAsia"/>
          <w:bCs/>
          <w:color w:val="000000"/>
          <w:sz w:val="24"/>
        </w:rPr>
        <w:t>表达</w:t>
      </w:r>
      <w:r>
        <w:rPr>
          <w:bCs/>
          <w:color w:val="000000"/>
          <w:sz w:val="24"/>
        </w:rPr>
        <w:t>等内容</w:t>
      </w:r>
      <w:r>
        <w:rPr>
          <w:rFonts w:hint="eastAsia"/>
          <w:bCs/>
          <w:color w:val="000000"/>
          <w:sz w:val="24"/>
        </w:rPr>
        <w:t>。</w:t>
      </w:r>
    </w:p>
    <w:p w14:paraId="2AE76431">
      <w:pPr>
        <w:autoSpaceDE w:val="0"/>
        <w:autoSpaceDN w:val="0"/>
        <w:adjustRightInd w:val="0"/>
        <w:snapToGrid w:val="0"/>
        <w:spacing w:line="360" w:lineRule="auto"/>
        <w:ind w:firstLine="480" w:firstLineChars="200"/>
        <w:jc w:val="left"/>
        <w:rPr>
          <w:color w:val="000000"/>
          <w:sz w:val="24"/>
        </w:rPr>
      </w:pPr>
      <w:r>
        <w:rPr>
          <w:rFonts w:hint="eastAsia"/>
          <w:color w:val="000000"/>
          <w:sz w:val="24"/>
        </w:rPr>
        <w:t>本规范适用于安装在建筑设施内冷水管路上的智能坐便器能效水效测量装置，具有相同测量原理的其他能效水效测量装置也可参考使用。</w:t>
      </w:r>
    </w:p>
    <w:p w14:paraId="09FB87BE">
      <w:pPr>
        <w:pStyle w:val="3"/>
        <w:rPr>
          <w:rFonts w:ascii="Times New Roman" w:hAnsi="Times New Roman"/>
          <w:bCs w:val="0"/>
          <w:sz w:val="24"/>
        </w:rPr>
      </w:pPr>
      <w:bookmarkStart w:id="11" w:name="_Toc229582559"/>
      <w:r>
        <w:rPr>
          <w:rFonts w:ascii="Times New Roman" w:hAnsi="Times New Roman"/>
          <w:bCs w:val="0"/>
          <w:sz w:val="24"/>
        </w:rPr>
        <w:t>2  引用文</w:t>
      </w:r>
      <w:bookmarkEnd w:id="9"/>
      <w:bookmarkEnd w:id="10"/>
      <w:r>
        <w:rPr>
          <w:rFonts w:ascii="Times New Roman" w:hAnsi="Times New Roman"/>
          <w:bCs w:val="0"/>
          <w:sz w:val="24"/>
        </w:rPr>
        <w:t>件</w:t>
      </w:r>
      <w:bookmarkEnd w:id="11"/>
    </w:p>
    <w:p w14:paraId="119332A2">
      <w:pPr>
        <w:spacing w:line="360" w:lineRule="auto"/>
        <w:ind w:firstLine="424" w:firstLineChars="177"/>
        <w:rPr>
          <w:sz w:val="24"/>
        </w:rPr>
      </w:pPr>
      <w:r>
        <w:rPr>
          <w:rFonts w:hint="eastAsia"/>
          <w:sz w:val="24"/>
        </w:rPr>
        <w:t>本规范引用了下列文件：</w:t>
      </w:r>
    </w:p>
    <w:p w14:paraId="570A2394">
      <w:pPr>
        <w:tabs>
          <w:tab w:val="left" w:pos="408"/>
        </w:tabs>
        <w:spacing w:line="360" w:lineRule="auto"/>
        <w:ind w:firstLine="424" w:firstLineChars="177"/>
        <w:rPr>
          <w:sz w:val="24"/>
        </w:rPr>
      </w:pPr>
      <w:r>
        <w:rPr>
          <w:rFonts w:hint="eastAsia"/>
          <w:sz w:val="24"/>
        </w:rPr>
        <w:t>JJG 1 钢直尺</w:t>
      </w:r>
    </w:p>
    <w:p w14:paraId="3B03BD7B">
      <w:pPr>
        <w:tabs>
          <w:tab w:val="left" w:pos="408"/>
          <w:tab w:val="left" w:pos="3112"/>
        </w:tabs>
        <w:spacing w:line="360" w:lineRule="auto"/>
        <w:ind w:firstLine="424" w:firstLineChars="177"/>
        <w:rPr>
          <w:sz w:val="24"/>
        </w:rPr>
      </w:pPr>
      <w:r>
        <w:rPr>
          <w:rFonts w:hint="eastAsia"/>
          <w:sz w:val="24"/>
        </w:rPr>
        <w:t>JJG 4 钢卷尺</w:t>
      </w:r>
    </w:p>
    <w:p w14:paraId="1988F3EC">
      <w:pPr>
        <w:tabs>
          <w:tab w:val="left" w:pos="408"/>
        </w:tabs>
        <w:spacing w:line="360" w:lineRule="auto"/>
        <w:ind w:firstLine="424" w:firstLineChars="177"/>
        <w:rPr>
          <w:sz w:val="24"/>
        </w:rPr>
      </w:pPr>
      <w:r>
        <w:rPr>
          <w:rFonts w:hint="eastAsia"/>
          <w:sz w:val="24"/>
        </w:rPr>
        <w:t>JJG 7 直角尺</w:t>
      </w:r>
    </w:p>
    <w:p w14:paraId="36026F37">
      <w:pPr>
        <w:spacing w:line="360" w:lineRule="auto"/>
        <w:ind w:firstLine="424" w:firstLineChars="177"/>
        <w:rPr>
          <w:sz w:val="24"/>
        </w:rPr>
      </w:pPr>
      <w:r>
        <w:rPr>
          <w:rFonts w:hint="eastAsia"/>
          <w:sz w:val="24"/>
        </w:rPr>
        <w:t>JJG 539 数字指示秤</w:t>
      </w:r>
    </w:p>
    <w:p w14:paraId="16715997">
      <w:pPr>
        <w:spacing w:line="360" w:lineRule="auto"/>
        <w:ind w:firstLine="424" w:firstLineChars="177"/>
        <w:rPr>
          <w:sz w:val="24"/>
        </w:rPr>
      </w:pPr>
      <w:r>
        <w:rPr>
          <w:sz w:val="24"/>
        </w:rPr>
        <w:t xml:space="preserve">JJG 882 </w:t>
      </w:r>
      <w:r>
        <w:rPr>
          <w:rFonts w:hint="eastAsia"/>
          <w:sz w:val="24"/>
        </w:rPr>
        <w:t>压力变送器</w:t>
      </w:r>
    </w:p>
    <w:p w14:paraId="1586A9B5">
      <w:pPr>
        <w:spacing w:line="360" w:lineRule="auto"/>
        <w:ind w:firstLine="424" w:firstLineChars="177"/>
        <w:rPr>
          <w:sz w:val="24"/>
        </w:rPr>
      </w:pPr>
      <w:r>
        <w:rPr>
          <w:sz w:val="24"/>
        </w:rPr>
        <w:t xml:space="preserve">JJG 1033 </w:t>
      </w:r>
      <w:r>
        <w:rPr>
          <w:rFonts w:hint="eastAsia"/>
          <w:sz w:val="24"/>
        </w:rPr>
        <w:t>电磁流量计</w:t>
      </w:r>
    </w:p>
    <w:p w14:paraId="6A2952E7">
      <w:pPr>
        <w:spacing w:line="360" w:lineRule="auto"/>
        <w:ind w:firstLine="424" w:firstLineChars="177"/>
        <w:rPr>
          <w:color w:val="000000"/>
          <w:sz w:val="24"/>
        </w:rPr>
      </w:pPr>
      <w:r>
        <w:rPr>
          <w:rFonts w:hint="eastAsia"/>
          <w:color w:val="000000"/>
          <w:sz w:val="24"/>
        </w:rPr>
        <w:t>JJG 1038 科里奥利质量流量计</w:t>
      </w:r>
    </w:p>
    <w:p w14:paraId="4E5E5311">
      <w:pPr>
        <w:spacing w:line="360" w:lineRule="auto"/>
        <w:ind w:firstLine="424" w:firstLineChars="177"/>
        <w:rPr>
          <w:sz w:val="24"/>
        </w:rPr>
      </w:pPr>
      <w:r>
        <w:rPr>
          <w:rFonts w:hint="eastAsia"/>
          <w:sz w:val="24"/>
        </w:rPr>
        <w:t>JJF 1664 温度显示仪校准规范</w:t>
      </w:r>
    </w:p>
    <w:p w14:paraId="13A58347">
      <w:pPr>
        <w:spacing w:line="360" w:lineRule="auto"/>
        <w:ind w:firstLine="424" w:firstLineChars="177"/>
        <w:rPr>
          <w:color w:val="000000"/>
          <w:sz w:val="24"/>
        </w:rPr>
      </w:pPr>
      <w:r>
        <w:rPr>
          <w:rFonts w:hint="eastAsia"/>
          <w:color w:val="000000"/>
          <w:sz w:val="24"/>
        </w:rPr>
        <w:t>JJF 1708 标准表法科里奥利质量流量计在线校准规范</w:t>
      </w:r>
    </w:p>
    <w:p w14:paraId="4FA9F4F0">
      <w:pPr>
        <w:spacing w:line="360" w:lineRule="auto"/>
        <w:ind w:firstLine="424" w:firstLineChars="177"/>
        <w:rPr>
          <w:color w:val="000000"/>
          <w:sz w:val="24"/>
        </w:rPr>
      </w:pPr>
      <w:r>
        <w:rPr>
          <w:rFonts w:hint="eastAsia"/>
          <w:color w:val="000000"/>
          <w:sz w:val="24"/>
        </w:rPr>
        <w:t>JJF 2216电磁流量计在线校准规范</w:t>
      </w:r>
    </w:p>
    <w:p w14:paraId="4626733A">
      <w:pPr>
        <w:spacing w:line="360" w:lineRule="auto"/>
        <w:ind w:firstLine="424" w:firstLineChars="177"/>
        <w:rPr>
          <w:sz w:val="24"/>
        </w:rPr>
      </w:pPr>
      <w:r>
        <w:rPr>
          <w:rFonts w:hint="eastAsia"/>
          <w:sz w:val="24"/>
        </w:rPr>
        <w:t>GB/T 6952 卫生陶瓷</w:t>
      </w:r>
    </w:p>
    <w:p w14:paraId="4C1F6251">
      <w:pPr>
        <w:spacing w:line="360" w:lineRule="auto"/>
        <w:ind w:firstLine="424" w:firstLineChars="177"/>
        <w:rPr>
          <w:sz w:val="24"/>
        </w:rPr>
      </w:pPr>
      <w:r>
        <w:rPr>
          <w:rFonts w:hint="eastAsia"/>
          <w:sz w:val="24"/>
        </w:rPr>
        <w:t>G</w:t>
      </w:r>
      <w:r>
        <w:rPr>
          <w:sz w:val="24"/>
        </w:rPr>
        <w:t xml:space="preserve">B/T 34549 </w:t>
      </w:r>
      <w:r>
        <w:rPr>
          <w:rFonts w:hint="eastAsia"/>
          <w:sz w:val="24"/>
        </w:rPr>
        <w:t>卫生洁具 智能坐便器</w:t>
      </w:r>
    </w:p>
    <w:p w14:paraId="6B0BACFE">
      <w:pPr>
        <w:spacing w:line="360" w:lineRule="auto"/>
        <w:ind w:firstLine="424" w:firstLineChars="177"/>
        <w:rPr>
          <w:sz w:val="24"/>
        </w:rPr>
      </w:pPr>
      <w:r>
        <w:rPr>
          <w:sz w:val="24"/>
        </w:rPr>
        <w:t>GB 38448</w:t>
      </w:r>
      <w:r>
        <w:rPr>
          <w:rFonts w:hint="eastAsia"/>
          <w:sz w:val="24"/>
        </w:rPr>
        <w:t xml:space="preserve"> 智能</w:t>
      </w:r>
      <w:r>
        <w:rPr>
          <w:sz w:val="24"/>
        </w:rPr>
        <w:t>坐便器</w:t>
      </w:r>
      <w:r>
        <w:rPr>
          <w:rFonts w:hint="eastAsia"/>
          <w:sz w:val="24"/>
        </w:rPr>
        <w:t>能效</w:t>
      </w:r>
      <w:r>
        <w:rPr>
          <w:sz w:val="24"/>
        </w:rPr>
        <w:t>水效限定值及等级</w:t>
      </w:r>
    </w:p>
    <w:p w14:paraId="39F877DF">
      <w:pPr>
        <w:spacing w:line="360" w:lineRule="auto"/>
        <w:ind w:firstLine="424" w:firstLineChars="177"/>
        <w:rPr>
          <w:sz w:val="24"/>
        </w:rPr>
      </w:pPr>
      <w:r>
        <w:rPr>
          <w:rFonts w:hint="eastAsia"/>
          <w:sz w:val="24"/>
        </w:rPr>
        <w:t>智能坐便器实施规则（2027年4月1日起实施）</w:t>
      </w:r>
    </w:p>
    <w:p w14:paraId="0C1B798F">
      <w:pPr>
        <w:spacing w:line="360" w:lineRule="auto"/>
        <w:ind w:firstLine="480" w:firstLineChars="200"/>
        <w:rPr>
          <w:szCs w:val="21"/>
        </w:rPr>
      </w:pPr>
      <w:r>
        <w:rPr>
          <w:rFonts w:hAnsi="宋体"/>
          <w:color w:val="000000"/>
          <w:sz w:val="24"/>
        </w:rPr>
        <w:t>凡是注日期的引用文件，仅注日期的版本适用于本规范；凡是不注日期的引用文件，其最新版本（包括所有修改单）适用于本规范。</w:t>
      </w:r>
    </w:p>
    <w:p w14:paraId="15132ABC">
      <w:pPr>
        <w:pStyle w:val="3"/>
        <w:rPr>
          <w:rFonts w:ascii="Times New Roman" w:hAnsi="Times New Roman"/>
          <w:bCs w:val="0"/>
          <w:sz w:val="24"/>
        </w:rPr>
      </w:pPr>
      <w:bookmarkStart w:id="12" w:name="_Toc242007792"/>
      <w:bookmarkStart w:id="13" w:name="_Toc276545287"/>
      <w:bookmarkStart w:id="14" w:name="_Toc229582560"/>
      <w:r>
        <w:rPr>
          <w:rFonts w:ascii="Times New Roman" w:hAnsi="Times New Roman"/>
          <w:bCs w:val="0"/>
          <w:sz w:val="24"/>
        </w:rPr>
        <w:t>3  术语和</w:t>
      </w:r>
      <w:bookmarkEnd w:id="12"/>
      <w:bookmarkEnd w:id="13"/>
      <w:r>
        <w:rPr>
          <w:rFonts w:ascii="Times New Roman" w:hAnsi="Times New Roman"/>
          <w:bCs w:val="0"/>
          <w:sz w:val="24"/>
        </w:rPr>
        <w:t>计量单位</w:t>
      </w:r>
      <w:bookmarkEnd w:id="14"/>
    </w:p>
    <w:p w14:paraId="1B5B223A">
      <w:pPr>
        <w:spacing w:line="360" w:lineRule="auto"/>
        <w:ind w:firstLine="480" w:firstLineChars="200"/>
        <w:rPr>
          <w:color w:val="000000"/>
          <w:sz w:val="24"/>
        </w:rPr>
      </w:pPr>
      <w:bookmarkStart w:id="15" w:name="_Toc276545289"/>
      <w:r>
        <w:rPr>
          <w:rFonts w:hint="eastAsia"/>
          <w:sz w:val="24"/>
        </w:rPr>
        <w:t>GB/T 6952、G</w:t>
      </w:r>
      <w:r>
        <w:rPr>
          <w:sz w:val="24"/>
        </w:rPr>
        <w:t>B/T 34549</w:t>
      </w:r>
      <w:r>
        <w:rPr>
          <w:rFonts w:hint="eastAsia"/>
          <w:color w:val="000000"/>
          <w:sz w:val="24"/>
        </w:rPr>
        <w:t>、</w:t>
      </w:r>
      <w:r>
        <w:rPr>
          <w:sz w:val="24"/>
        </w:rPr>
        <w:t>GB 38448</w:t>
      </w:r>
      <w:r>
        <w:rPr>
          <w:rFonts w:hint="eastAsia"/>
          <w:color w:val="000000"/>
          <w:sz w:val="24"/>
        </w:rPr>
        <w:t>界定的术语和定义适用于本规范。</w:t>
      </w:r>
    </w:p>
    <w:p w14:paraId="123CB9D4">
      <w:pPr>
        <w:pStyle w:val="3"/>
        <w:rPr>
          <w:rFonts w:ascii="Times New Roman" w:hAnsi="Times New Roman"/>
          <w:bCs w:val="0"/>
          <w:sz w:val="24"/>
        </w:rPr>
      </w:pPr>
      <w:bookmarkStart w:id="16" w:name="_Toc229582561"/>
      <w:r>
        <w:rPr>
          <w:rFonts w:ascii="Times New Roman" w:hAnsi="Times New Roman"/>
          <w:bCs w:val="0"/>
          <w:sz w:val="24"/>
        </w:rPr>
        <w:t>4  概述</w:t>
      </w:r>
      <w:bookmarkEnd w:id="15"/>
      <w:bookmarkEnd w:id="16"/>
    </w:p>
    <w:p w14:paraId="3EB1BAAE">
      <w:pPr>
        <w:pStyle w:val="3"/>
        <w:spacing w:before="0" w:after="0" w:line="360" w:lineRule="auto"/>
        <w:rPr>
          <w:rFonts w:hint="eastAsia" w:ascii="Times New Roman" w:hAnsi="Times New Roman" w:eastAsia="宋体"/>
          <w:bCs w:val="0"/>
          <w:color w:val="000000"/>
          <w:sz w:val="24"/>
          <w:szCs w:val="24"/>
        </w:rPr>
      </w:pPr>
      <w:bookmarkStart w:id="17" w:name="_Toc331532072"/>
      <w:bookmarkStart w:id="18" w:name="_Toc484335421"/>
      <w:bookmarkStart w:id="19" w:name="_Toc484358003"/>
      <w:bookmarkStart w:id="20" w:name="_Toc229582562"/>
      <w:bookmarkStart w:id="21" w:name="_Toc56539573"/>
      <w:bookmarkStart w:id="22" w:name="_Toc484335169"/>
      <w:r>
        <w:rPr>
          <w:rFonts w:ascii="Times New Roman" w:hAnsi="Times New Roman" w:eastAsia="宋体"/>
          <w:bCs w:val="0"/>
          <w:color w:val="000000"/>
          <w:sz w:val="24"/>
          <w:szCs w:val="24"/>
        </w:rPr>
        <w:t>4.1</w:t>
      </w:r>
      <w:r>
        <w:rPr>
          <w:rFonts w:hint="eastAsia" w:ascii="Times New Roman" w:hAnsi="Times New Roman" w:eastAsia="宋体"/>
          <w:bCs w:val="0"/>
          <w:color w:val="000000"/>
          <w:sz w:val="24"/>
          <w:szCs w:val="24"/>
        </w:rPr>
        <w:t xml:space="preserve"> </w:t>
      </w:r>
      <w:r>
        <w:rPr>
          <w:rFonts w:ascii="Times New Roman" w:hAnsi="Times New Roman" w:eastAsia="宋体"/>
          <w:bCs w:val="0"/>
          <w:color w:val="000000"/>
          <w:sz w:val="24"/>
          <w:szCs w:val="24"/>
        </w:rPr>
        <w:t>工作原理</w:t>
      </w:r>
      <w:bookmarkEnd w:id="17"/>
      <w:bookmarkEnd w:id="18"/>
      <w:bookmarkEnd w:id="19"/>
      <w:bookmarkEnd w:id="20"/>
      <w:bookmarkEnd w:id="21"/>
      <w:bookmarkEnd w:id="22"/>
    </w:p>
    <w:p w14:paraId="435375AF">
      <w:pPr>
        <w:spacing w:line="360" w:lineRule="auto"/>
        <w:ind w:firstLine="480" w:firstLineChars="200"/>
        <w:jc w:val="left"/>
        <w:rPr>
          <w:sz w:val="24"/>
        </w:rPr>
      </w:pPr>
      <w:r>
        <w:rPr>
          <w:rFonts w:hint="eastAsia" w:hAnsi="宋体"/>
          <w:bCs/>
          <w:sz w:val="24"/>
        </w:rPr>
        <w:t>智能坐便器能效水效测量装置</w:t>
      </w:r>
      <w:r>
        <w:rPr>
          <w:rFonts w:hint="eastAsia"/>
          <w:sz w:val="24"/>
        </w:rPr>
        <w:t>主体由操作面板、供水系统、测试系统、机架组成，通常配有流量计、电子秤、压力变送器、温度显示仪等，通过采集流量、质量、压力、温度等参数从而计算得到被测智能坐便器的能效、水效及其他各项性能指标。供水系统主要是提供GB38448中要求的试验条件，测试系统是测量装置的核心部件，主要是通过冲洗用水量测量装置、能效测量装置、温度测量装置等进行智能坐便器能效水效及相关检测项目的测试。</w:t>
      </w:r>
    </w:p>
    <w:p w14:paraId="73D6978F">
      <w:pPr>
        <w:pStyle w:val="3"/>
        <w:spacing w:before="0" w:after="0" w:line="360" w:lineRule="auto"/>
        <w:rPr>
          <w:rFonts w:hint="eastAsia" w:ascii="Times New Roman" w:hAnsi="Times New Roman" w:eastAsia="宋体"/>
          <w:bCs w:val="0"/>
          <w:color w:val="000000"/>
          <w:sz w:val="24"/>
          <w:szCs w:val="24"/>
        </w:rPr>
      </w:pPr>
      <w:bookmarkStart w:id="23" w:name="_Toc484335422"/>
      <w:bookmarkStart w:id="24" w:name="_Toc484335170"/>
      <w:bookmarkStart w:id="25" w:name="_Toc484358004"/>
      <w:bookmarkStart w:id="26" w:name="_Toc331532073"/>
      <w:bookmarkStart w:id="27" w:name="_Toc56539574"/>
      <w:bookmarkStart w:id="28" w:name="_Toc229582563"/>
      <w:r>
        <w:rPr>
          <w:rFonts w:ascii="Times New Roman" w:hAnsi="Times New Roman" w:eastAsia="宋体"/>
          <w:bCs w:val="0"/>
          <w:color w:val="000000"/>
          <w:sz w:val="24"/>
          <w:szCs w:val="24"/>
        </w:rPr>
        <w:t>4.2 用途</w:t>
      </w:r>
      <w:bookmarkEnd w:id="23"/>
      <w:bookmarkEnd w:id="24"/>
      <w:bookmarkEnd w:id="25"/>
      <w:bookmarkEnd w:id="26"/>
      <w:bookmarkEnd w:id="27"/>
      <w:bookmarkEnd w:id="28"/>
    </w:p>
    <w:p w14:paraId="0A8132C0">
      <w:pPr>
        <w:spacing w:line="360" w:lineRule="auto"/>
        <w:ind w:firstLine="480" w:firstLineChars="200"/>
        <w:jc w:val="left"/>
        <w:rPr>
          <w:sz w:val="24"/>
        </w:rPr>
      </w:pPr>
      <w:r>
        <w:rPr>
          <w:rFonts w:hint="eastAsia" w:hAnsi="宋体"/>
          <w:bCs/>
          <w:sz w:val="24"/>
        </w:rPr>
        <w:t>智能坐便器能效水效测量装置是一种集成了多种物理参数的综合测量系统，用于智能坐便器清洗功能、冲洗功能、坐圈加热功能、能效水效限定值等检测项目的测试</w:t>
      </w:r>
      <w:r>
        <w:rPr>
          <w:rFonts w:hint="eastAsia"/>
          <w:sz w:val="24"/>
        </w:rPr>
        <w:t>。</w:t>
      </w:r>
    </w:p>
    <w:p w14:paraId="1984B583">
      <w:pPr>
        <w:pStyle w:val="3"/>
        <w:spacing w:before="0" w:after="0" w:line="360" w:lineRule="auto"/>
        <w:rPr>
          <w:rFonts w:hint="eastAsia" w:ascii="Times New Roman" w:hAnsi="Times New Roman" w:eastAsia="宋体"/>
          <w:bCs w:val="0"/>
          <w:color w:val="000000"/>
          <w:sz w:val="24"/>
          <w:szCs w:val="24"/>
        </w:rPr>
      </w:pPr>
      <w:bookmarkStart w:id="29" w:name="_Toc56539575"/>
      <w:bookmarkStart w:id="30" w:name="_Toc331532074"/>
      <w:bookmarkStart w:id="31" w:name="_Toc484335423"/>
      <w:bookmarkStart w:id="32" w:name="_Toc484358005"/>
      <w:bookmarkStart w:id="33" w:name="_Toc229582564"/>
      <w:bookmarkStart w:id="34" w:name="_Toc484335171"/>
      <w:r>
        <w:rPr>
          <w:rFonts w:ascii="Times New Roman" w:hAnsi="Times New Roman" w:eastAsia="宋体"/>
          <w:bCs w:val="0"/>
          <w:color w:val="000000"/>
          <w:sz w:val="24"/>
          <w:szCs w:val="24"/>
        </w:rPr>
        <w:t>4.3 结构</w:t>
      </w:r>
      <w:bookmarkEnd w:id="29"/>
      <w:bookmarkEnd w:id="30"/>
      <w:bookmarkEnd w:id="31"/>
      <w:bookmarkEnd w:id="32"/>
      <w:bookmarkEnd w:id="33"/>
      <w:bookmarkEnd w:id="34"/>
    </w:p>
    <w:p w14:paraId="13341A31">
      <w:pPr>
        <w:spacing w:line="360" w:lineRule="auto"/>
        <w:ind w:firstLine="480" w:firstLineChars="200"/>
        <w:jc w:val="left"/>
        <w:rPr>
          <w:rFonts w:hint="eastAsia" w:hAnsi="宋体"/>
          <w:bCs/>
          <w:sz w:val="24"/>
        </w:rPr>
      </w:pPr>
      <w:r>
        <w:rPr>
          <w:rFonts w:hint="eastAsia" w:hAnsi="宋体"/>
          <w:bCs/>
          <w:sz w:val="24"/>
        </w:rPr>
        <w:t>智能坐便器能效水效测量装置一般由供水系统、电力系统、测试系统和测试台架等几部分组成。冲洗水量及冲洗功能试验装置如图1所示，清洗用水量及清洗功能试验装置如图2所示。</w:t>
      </w:r>
    </w:p>
    <w:p w14:paraId="50DD74BC">
      <w:pPr>
        <w:spacing w:line="360" w:lineRule="auto"/>
        <w:jc w:val="center"/>
        <w:rPr>
          <w:sz w:val="24"/>
        </w:rPr>
      </w:pPr>
      <w:r>
        <w:rPr>
          <w:rFonts w:hint="eastAsia"/>
          <w:sz w:val="24"/>
        </w:rPr>
        <w:drawing>
          <wp:inline distT="0" distB="0" distL="0" distR="0">
            <wp:extent cx="5306695" cy="995045"/>
            <wp:effectExtent l="0" t="0" r="8255" b="0"/>
            <wp:docPr id="1031" name="图片 2"/>
            <wp:cNvGraphicFramePr/>
            <a:graphic xmlns:a="http://schemas.openxmlformats.org/drawingml/2006/main">
              <a:graphicData uri="http://schemas.openxmlformats.org/drawingml/2006/picture">
                <pic:pic xmlns:pic="http://schemas.openxmlformats.org/drawingml/2006/picture">
                  <pic:nvPicPr>
                    <pic:cNvPr id="1031"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0361" cy="1003452"/>
                    </a:xfrm>
                    <a:prstGeom prst="rect">
                      <a:avLst/>
                    </a:prstGeom>
                  </pic:spPr>
                </pic:pic>
              </a:graphicData>
            </a:graphic>
          </wp:inline>
        </w:drawing>
      </w:r>
    </w:p>
    <w:p w14:paraId="5AD42D35">
      <w:pPr>
        <w:spacing w:line="360" w:lineRule="auto"/>
        <w:jc w:val="center"/>
        <w:rPr>
          <w:rFonts w:hint="eastAsia" w:ascii="黑体" w:hAnsi="黑体" w:eastAsia="黑体"/>
          <w:color w:val="000000"/>
        </w:rPr>
      </w:pPr>
      <w:r>
        <w:rPr>
          <w:rFonts w:ascii="黑体" w:hAnsi="黑体" w:eastAsia="黑体"/>
          <w:color w:val="000000"/>
        </w:rPr>
        <w:t xml:space="preserve">图1  </w:t>
      </w:r>
      <w:r>
        <w:rPr>
          <w:rFonts w:hint="eastAsia" w:ascii="黑体" w:hAnsi="黑体" w:eastAsia="黑体"/>
          <w:color w:val="000000"/>
        </w:rPr>
        <w:t>智能坐便器冲洗水量及冲洗功能试验装置示意图</w:t>
      </w:r>
    </w:p>
    <w:p w14:paraId="18D72D16">
      <w:pPr>
        <w:spacing w:line="360" w:lineRule="auto"/>
        <w:jc w:val="left"/>
        <w:rPr>
          <w:rFonts w:ascii="宋体"/>
          <w:kern w:val="0"/>
          <w:szCs w:val="21"/>
        </w:rPr>
      </w:pPr>
      <w:r>
        <w:rPr>
          <w:rFonts w:ascii="宋体"/>
          <w:kern w:val="0"/>
          <w:szCs w:val="21"/>
        </w:rPr>
        <w:t>1—</w:t>
      </w:r>
      <w:r>
        <w:rPr>
          <w:rFonts w:hint="eastAsia"/>
          <w:szCs w:val="21"/>
        </w:rPr>
        <w:t>过滤器</w:t>
      </w:r>
      <w:r>
        <w:rPr>
          <w:rFonts w:hint="eastAsia" w:ascii="宋体"/>
          <w:kern w:val="0"/>
          <w:szCs w:val="21"/>
        </w:rPr>
        <w:t>；</w:t>
      </w:r>
      <w:r>
        <w:rPr>
          <w:rFonts w:ascii="宋体"/>
          <w:kern w:val="0"/>
          <w:szCs w:val="21"/>
        </w:rPr>
        <w:t>2—</w:t>
      </w:r>
      <w:r>
        <w:rPr>
          <w:rFonts w:hint="eastAsia" w:ascii="宋体"/>
          <w:kern w:val="0"/>
          <w:szCs w:val="21"/>
        </w:rPr>
        <w:t>供水水源；</w:t>
      </w:r>
      <w:r>
        <w:rPr>
          <w:rFonts w:ascii="宋体"/>
          <w:kern w:val="0"/>
          <w:szCs w:val="21"/>
        </w:rPr>
        <w:t>3—流量计</w:t>
      </w:r>
      <w:r>
        <w:rPr>
          <w:rFonts w:hint="eastAsia" w:ascii="宋体"/>
          <w:kern w:val="0"/>
          <w:szCs w:val="21"/>
        </w:rPr>
        <w:t>；</w:t>
      </w:r>
      <w:r>
        <w:rPr>
          <w:rFonts w:ascii="宋体"/>
          <w:kern w:val="0"/>
          <w:szCs w:val="21"/>
        </w:rPr>
        <w:t>4—</w:t>
      </w:r>
      <w:r>
        <w:rPr>
          <w:rFonts w:hint="eastAsia" w:ascii="宋体"/>
          <w:kern w:val="0"/>
          <w:szCs w:val="21"/>
        </w:rPr>
        <w:t>流量调节阀；</w:t>
      </w:r>
      <w:r>
        <w:rPr>
          <w:rFonts w:ascii="宋体"/>
          <w:kern w:val="0"/>
          <w:szCs w:val="21"/>
        </w:rPr>
        <w:t>5—</w:t>
      </w:r>
      <w:r>
        <w:rPr>
          <w:rFonts w:hint="eastAsia" w:ascii="宋体"/>
          <w:kern w:val="0"/>
          <w:szCs w:val="21"/>
        </w:rPr>
        <w:t>压力传感器；</w:t>
      </w:r>
      <w:r>
        <w:rPr>
          <w:rFonts w:ascii="宋体"/>
          <w:kern w:val="0"/>
          <w:szCs w:val="21"/>
        </w:rPr>
        <w:t>6—</w:t>
      </w:r>
      <w:r>
        <w:rPr>
          <w:rFonts w:hint="eastAsia" w:ascii="宋体"/>
          <w:kern w:val="0"/>
          <w:szCs w:val="21"/>
        </w:rPr>
        <w:t>阀门；</w:t>
      </w:r>
      <w:r>
        <w:rPr>
          <w:rFonts w:ascii="宋体"/>
          <w:kern w:val="0"/>
          <w:szCs w:val="21"/>
        </w:rPr>
        <w:t>7—</w:t>
      </w:r>
      <w:r>
        <w:rPr>
          <w:rFonts w:hint="eastAsia" w:ascii="宋体"/>
          <w:kern w:val="0"/>
          <w:szCs w:val="21"/>
        </w:rPr>
        <w:t>软管；</w:t>
      </w:r>
      <w:r>
        <w:rPr>
          <w:rFonts w:ascii="宋体"/>
          <w:kern w:val="0"/>
          <w:szCs w:val="21"/>
        </w:rPr>
        <w:t>8—</w:t>
      </w:r>
      <w:r>
        <w:rPr>
          <w:rFonts w:hint="eastAsia" w:ascii="宋体"/>
          <w:kern w:val="0"/>
          <w:szCs w:val="21"/>
        </w:rPr>
        <w:t>样品（智能坐便器）；</w:t>
      </w:r>
      <w:r>
        <w:rPr>
          <w:rFonts w:ascii="宋体"/>
          <w:kern w:val="0"/>
          <w:szCs w:val="21"/>
        </w:rPr>
        <w:t>9—</w:t>
      </w:r>
      <w:r>
        <w:rPr>
          <w:rFonts w:hint="eastAsia" w:ascii="宋体"/>
          <w:kern w:val="0"/>
          <w:szCs w:val="21"/>
        </w:rPr>
        <w:t>集水槽；10</w:t>
      </w:r>
      <w:r>
        <w:rPr>
          <w:rFonts w:ascii="宋体"/>
          <w:kern w:val="0"/>
          <w:szCs w:val="21"/>
        </w:rPr>
        <w:t>—</w:t>
      </w:r>
      <w:r>
        <w:rPr>
          <w:rFonts w:hint="eastAsia" w:ascii="宋体"/>
          <w:kern w:val="0"/>
          <w:szCs w:val="21"/>
        </w:rPr>
        <w:t>电子秤。</w:t>
      </w:r>
    </w:p>
    <w:p w14:paraId="11E96EE0">
      <w:pPr>
        <w:spacing w:line="360" w:lineRule="auto"/>
        <w:jc w:val="center"/>
        <w:rPr>
          <w:sz w:val="24"/>
        </w:rPr>
      </w:pPr>
      <w:r>
        <w:rPr>
          <w:rFonts w:hint="eastAsia"/>
          <w:sz w:val="24"/>
        </w:rPr>
        <w:drawing>
          <wp:inline distT="0" distB="0" distL="0" distR="0">
            <wp:extent cx="5435600" cy="1495425"/>
            <wp:effectExtent l="0" t="0" r="0" b="0"/>
            <wp:docPr id="1032" name="图片 1"/>
            <wp:cNvGraphicFramePr/>
            <a:graphic xmlns:a="http://schemas.openxmlformats.org/drawingml/2006/main">
              <a:graphicData uri="http://schemas.openxmlformats.org/drawingml/2006/picture">
                <pic:pic xmlns:pic="http://schemas.openxmlformats.org/drawingml/2006/picture">
                  <pic:nvPicPr>
                    <pic:cNvPr id="1032" name="图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0905" cy="1502257"/>
                    </a:xfrm>
                    <a:prstGeom prst="rect">
                      <a:avLst/>
                    </a:prstGeom>
                  </pic:spPr>
                </pic:pic>
              </a:graphicData>
            </a:graphic>
          </wp:inline>
        </w:drawing>
      </w:r>
    </w:p>
    <w:p w14:paraId="434F3E99">
      <w:pPr>
        <w:spacing w:line="360" w:lineRule="auto"/>
        <w:jc w:val="center"/>
        <w:rPr>
          <w:rFonts w:hint="eastAsia" w:ascii="黑体" w:hAnsi="黑体" w:eastAsia="黑体"/>
          <w:color w:val="000000"/>
        </w:rPr>
      </w:pPr>
      <w:r>
        <w:rPr>
          <w:rFonts w:ascii="黑体" w:hAnsi="黑体" w:eastAsia="黑体"/>
          <w:color w:val="000000"/>
        </w:rPr>
        <w:t xml:space="preserve">图2  </w:t>
      </w:r>
      <w:r>
        <w:rPr>
          <w:rFonts w:hint="eastAsia" w:ascii="黑体" w:hAnsi="黑体" w:eastAsia="黑体"/>
          <w:color w:val="000000"/>
        </w:rPr>
        <w:t>智能坐便器清洗水量及清洗功能试验装置示意图</w:t>
      </w:r>
    </w:p>
    <w:p w14:paraId="61E36292">
      <w:pPr>
        <w:spacing w:line="360" w:lineRule="auto"/>
        <w:jc w:val="left"/>
        <w:rPr>
          <w:rFonts w:ascii="宋体"/>
          <w:kern w:val="0"/>
          <w:szCs w:val="21"/>
        </w:rPr>
      </w:pPr>
      <w:r>
        <w:rPr>
          <w:rFonts w:ascii="宋体"/>
          <w:kern w:val="0"/>
          <w:szCs w:val="21"/>
        </w:rPr>
        <w:t>1—</w:t>
      </w:r>
      <w:r>
        <w:rPr>
          <w:szCs w:val="21"/>
        </w:rPr>
        <w:t>供水</w:t>
      </w:r>
      <w:r>
        <w:rPr>
          <w:rFonts w:hint="eastAsia"/>
          <w:szCs w:val="21"/>
        </w:rPr>
        <w:t>管路</w:t>
      </w:r>
      <w:r>
        <w:rPr>
          <w:rFonts w:hint="eastAsia" w:ascii="宋体"/>
          <w:kern w:val="0"/>
          <w:szCs w:val="21"/>
        </w:rPr>
        <w:t>；</w:t>
      </w:r>
      <w:r>
        <w:rPr>
          <w:rFonts w:ascii="宋体"/>
          <w:kern w:val="0"/>
          <w:szCs w:val="21"/>
        </w:rPr>
        <w:t>2—</w:t>
      </w:r>
      <w:r>
        <w:rPr>
          <w:rFonts w:hint="eastAsia" w:ascii="宋体"/>
          <w:kern w:val="0"/>
          <w:szCs w:val="21"/>
        </w:rPr>
        <w:t>水源箱；</w:t>
      </w:r>
      <w:r>
        <w:rPr>
          <w:rFonts w:ascii="宋体"/>
          <w:kern w:val="0"/>
          <w:szCs w:val="21"/>
        </w:rPr>
        <w:t>3—</w:t>
      </w:r>
      <w:r>
        <w:rPr>
          <w:rFonts w:hint="eastAsia" w:ascii="宋体"/>
          <w:kern w:val="0"/>
          <w:szCs w:val="21"/>
        </w:rPr>
        <w:t>过滤器；</w:t>
      </w:r>
      <w:r>
        <w:rPr>
          <w:rFonts w:ascii="宋体"/>
          <w:kern w:val="0"/>
          <w:szCs w:val="21"/>
        </w:rPr>
        <w:t>4—</w:t>
      </w:r>
      <w:r>
        <w:rPr>
          <w:rFonts w:hint="eastAsia" w:ascii="宋体"/>
          <w:kern w:val="0"/>
          <w:szCs w:val="21"/>
        </w:rPr>
        <w:t>水泵；</w:t>
      </w:r>
      <w:r>
        <w:rPr>
          <w:rFonts w:ascii="宋体"/>
          <w:kern w:val="0"/>
          <w:szCs w:val="21"/>
        </w:rPr>
        <w:t>5—</w:t>
      </w:r>
      <w:r>
        <w:rPr>
          <w:rFonts w:hint="eastAsia" w:ascii="宋体"/>
          <w:kern w:val="0"/>
          <w:szCs w:val="21"/>
        </w:rPr>
        <w:t>稳压罐；</w:t>
      </w:r>
      <w:r>
        <w:rPr>
          <w:rFonts w:ascii="宋体"/>
          <w:kern w:val="0"/>
          <w:szCs w:val="21"/>
        </w:rPr>
        <w:t>6—</w:t>
      </w:r>
      <w:r>
        <w:rPr>
          <w:rFonts w:hint="eastAsia" w:ascii="宋体"/>
          <w:kern w:val="0"/>
          <w:szCs w:val="21"/>
        </w:rPr>
        <w:t>供水管辂；</w:t>
      </w:r>
      <w:r>
        <w:rPr>
          <w:rFonts w:ascii="宋体"/>
          <w:kern w:val="0"/>
          <w:szCs w:val="21"/>
        </w:rPr>
        <w:t>7—</w:t>
      </w:r>
      <w:r>
        <w:rPr>
          <w:rFonts w:hint="eastAsia" w:ascii="宋体"/>
          <w:kern w:val="0"/>
          <w:szCs w:val="21"/>
        </w:rPr>
        <w:t>流量计；</w:t>
      </w:r>
      <w:r>
        <w:rPr>
          <w:rFonts w:ascii="宋体"/>
          <w:kern w:val="0"/>
          <w:szCs w:val="21"/>
        </w:rPr>
        <w:t>8—</w:t>
      </w:r>
      <w:r>
        <w:rPr>
          <w:rFonts w:hint="eastAsia" w:ascii="宋体"/>
          <w:kern w:val="0"/>
          <w:szCs w:val="21"/>
        </w:rPr>
        <w:t>截止阀；</w:t>
      </w:r>
      <w:r>
        <w:rPr>
          <w:rFonts w:ascii="宋体"/>
          <w:kern w:val="0"/>
          <w:szCs w:val="21"/>
        </w:rPr>
        <w:t>9—</w:t>
      </w:r>
      <w:r>
        <w:rPr>
          <w:rFonts w:hint="eastAsia" w:ascii="宋体"/>
          <w:kern w:val="0"/>
          <w:szCs w:val="21"/>
        </w:rPr>
        <w:t>压力传感器；10</w:t>
      </w:r>
      <w:r>
        <w:rPr>
          <w:rFonts w:ascii="宋体"/>
          <w:kern w:val="0"/>
          <w:szCs w:val="21"/>
        </w:rPr>
        <w:t>—</w:t>
      </w:r>
      <w:r>
        <w:rPr>
          <w:rFonts w:hint="eastAsia" w:ascii="宋体"/>
          <w:kern w:val="0"/>
          <w:szCs w:val="21"/>
        </w:rPr>
        <w:t>温度传感器；11</w:t>
      </w:r>
      <w:r>
        <w:rPr>
          <w:rFonts w:ascii="宋体"/>
          <w:kern w:val="0"/>
          <w:szCs w:val="21"/>
        </w:rPr>
        <w:t>—</w:t>
      </w:r>
      <w:r>
        <w:rPr>
          <w:rFonts w:hint="eastAsia" w:ascii="宋体"/>
          <w:kern w:val="0"/>
          <w:szCs w:val="21"/>
        </w:rPr>
        <w:t>球阀；12</w:t>
      </w:r>
      <w:r>
        <w:rPr>
          <w:rFonts w:ascii="宋体"/>
          <w:kern w:val="0"/>
          <w:szCs w:val="21"/>
        </w:rPr>
        <w:t>—</w:t>
      </w:r>
      <w:r>
        <w:rPr>
          <w:rFonts w:hint="eastAsia" w:ascii="宋体"/>
          <w:kern w:val="0"/>
          <w:szCs w:val="21"/>
        </w:rPr>
        <w:t>软管；13</w:t>
      </w:r>
      <w:r>
        <w:rPr>
          <w:rFonts w:ascii="宋体"/>
          <w:kern w:val="0"/>
          <w:szCs w:val="21"/>
        </w:rPr>
        <w:t>—</w:t>
      </w:r>
      <w:r>
        <w:rPr>
          <w:rFonts w:hint="eastAsia" w:ascii="宋体"/>
          <w:kern w:val="0"/>
          <w:szCs w:val="21"/>
        </w:rPr>
        <w:t>样品（智能坐便器）；14</w:t>
      </w:r>
      <w:r>
        <w:rPr>
          <w:rFonts w:ascii="宋体"/>
          <w:kern w:val="0"/>
          <w:szCs w:val="21"/>
        </w:rPr>
        <w:t>—</w:t>
      </w:r>
      <w:r>
        <w:rPr>
          <w:rFonts w:hint="eastAsia" w:ascii="宋体"/>
          <w:kern w:val="0"/>
          <w:szCs w:val="21"/>
        </w:rPr>
        <w:t>收集器。</w:t>
      </w:r>
    </w:p>
    <w:p w14:paraId="6B495BFE">
      <w:pPr>
        <w:pStyle w:val="3"/>
        <w:rPr>
          <w:rFonts w:ascii="Times New Roman" w:hAnsi="Times New Roman"/>
          <w:bCs w:val="0"/>
          <w:sz w:val="24"/>
        </w:rPr>
      </w:pPr>
      <w:bookmarkStart w:id="35" w:name="_Toc229582565"/>
      <w:r>
        <w:rPr>
          <w:rFonts w:ascii="Times New Roman" w:hAnsi="Times New Roman"/>
          <w:bCs w:val="0"/>
          <w:sz w:val="24"/>
        </w:rPr>
        <w:t>5 计量特性</w:t>
      </w:r>
      <w:bookmarkEnd w:id="35"/>
    </w:p>
    <w:p w14:paraId="785B211F">
      <w:pPr>
        <w:spacing w:line="360" w:lineRule="auto"/>
        <w:ind w:firstLine="480" w:firstLineChars="200"/>
        <w:rPr>
          <w:color w:val="000000"/>
          <w:sz w:val="24"/>
        </w:rPr>
      </w:pPr>
      <w:r>
        <w:rPr>
          <w:rFonts w:hint="eastAsia"/>
          <w:color w:val="000000"/>
          <w:sz w:val="24"/>
        </w:rPr>
        <w:t>智能坐便器能效水效测量装置的典型测量范围和最大允许误差如下：</w:t>
      </w:r>
    </w:p>
    <w:p w14:paraId="5B129A38">
      <w:pPr>
        <w:spacing w:line="360" w:lineRule="auto"/>
        <w:ind w:firstLine="420" w:firstLineChars="200"/>
        <w:jc w:val="left"/>
        <w:rPr>
          <w:color w:val="000000"/>
          <w:szCs w:val="21"/>
        </w:rPr>
      </w:pPr>
      <w:r>
        <w:rPr>
          <w:rFonts w:hint="eastAsia"/>
          <w:color w:val="000000"/>
          <w:szCs w:val="21"/>
        </w:rPr>
        <w:t>注：由于设计方案、制造者或制造年代等因素，不同智能坐便器能效水效测量装置中各测量系统的测量范围可能存在差异，因此本节所述“典型测量范围”指各测量系统较为常见的测量范围。校准时，被校智能坐便器能效水效测量装置各测量系统的实际测量范围可能与典型测量范围不同，但实际测量范围应能够满足智能坐便器能效水效测量装置的使用需求。</w:t>
      </w:r>
    </w:p>
    <w:p w14:paraId="73B34F33">
      <w:pPr>
        <w:pStyle w:val="3"/>
        <w:spacing w:before="0" w:after="0" w:line="360" w:lineRule="auto"/>
        <w:rPr>
          <w:rFonts w:hint="eastAsia" w:ascii="Times New Roman" w:hAnsi="Times New Roman" w:eastAsia="宋体"/>
          <w:bCs w:val="0"/>
          <w:color w:val="000000"/>
          <w:sz w:val="24"/>
          <w:szCs w:val="24"/>
        </w:rPr>
      </w:pPr>
      <w:bookmarkStart w:id="36" w:name="_Toc229582566"/>
      <w:r>
        <w:rPr>
          <w:rFonts w:hint="eastAsia" w:ascii="Times New Roman" w:hAnsi="Times New Roman" w:eastAsia="宋体"/>
          <w:bCs w:val="0"/>
          <w:color w:val="000000"/>
          <w:sz w:val="24"/>
          <w:szCs w:val="24"/>
        </w:rPr>
        <w:t>5.1</w:t>
      </w:r>
      <w:bookmarkStart w:id="37" w:name="_Toc36547665"/>
      <w:r>
        <w:rPr>
          <w:rFonts w:ascii="Times New Roman" w:hAnsi="Times New Roman" w:eastAsia="宋体"/>
          <w:bCs w:val="0"/>
          <w:color w:val="000000"/>
          <w:sz w:val="24"/>
          <w:szCs w:val="24"/>
        </w:rPr>
        <w:t>压力测量系统</w:t>
      </w:r>
      <w:bookmarkEnd w:id="36"/>
      <w:bookmarkEnd w:id="37"/>
    </w:p>
    <w:p w14:paraId="40F25735">
      <w:pPr>
        <w:spacing w:line="360" w:lineRule="auto"/>
        <w:ind w:firstLine="480" w:firstLineChars="200"/>
        <w:rPr>
          <w:color w:val="000000"/>
        </w:rPr>
      </w:pPr>
      <w:r>
        <w:rPr>
          <w:rFonts w:hint="eastAsia"/>
          <w:color w:val="000000"/>
          <w:sz w:val="24"/>
        </w:rPr>
        <w:t>压力测量系统分为冲洗水压、清洗水压，典型测量范围和最大允许</w:t>
      </w:r>
      <w:r>
        <w:rPr>
          <w:color w:val="000000"/>
          <w:sz w:val="24"/>
        </w:rPr>
        <w:t>误差见表1</w:t>
      </w:r>
      <w:r>
        <w:rPr>
          <w:rFonts w:hAnsi="宋体"/>
          <w:color w:val="000000"/>
          <w:sz w:val="24"/>
        </w:rPr>
        <w:t>。</w:t>
      </w:r>
    </w:p>
    <w:p w14:paraId="2C085383">
      <w:pPr>
        <w:spacing w:line="360" w:lineRule="auto"/>
        <w:jc w:val="center"/>
        <w:rPr>
          <w:color w:val="000000"/>
        </w:rPr>
      </w:pPr>
      <w:r>
        <w:rPr>
          <w:rFonts w:ascii="黑体" w:hAnsi="黑体" w:eastAsia="黑体"/>
          <w:color w:val="000000"/>
        </w:rPr>
        <w:t>表1 压力测量系统的典型测量范围和最大允许误差</w:t>
      </w:r>
    </w:p>
    <w:tbl>
      <w:tblPr>
        <w:tblStyle w:val="2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588"/>
        <w:gridCol w:w="3082"/>
      </w:tblGrid>
      <w:tr w14:paraId="1772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4" w:type="dxa"/>
            <w:vAlign w:val="center"/>
          </w:tcPr>
          <w:p w14:paraId="56789876">
            <w:pPr>
              <w:spacing w:line="360" w:lineRule="auto"/>
              <w:jc w:val="center"/>
              <w:rPr>
                <w:color w:val="000000"/>
                <w:kern w:val="0"/>
                <w:sz w:val="20"/>
              </w:rPr>
            </w:pPr>
            <w:r>
              <w:rPr>
                <w:rFonts w:hint="eastAsia"/>
                <w:color w:val="000000"/>
                <w:kern w:val="0"/>
                <w:sz w:val="20"/>
              </w:rPr>
              <w:t>项目</w:t>
            </w:r>
          </w:p>
        </w:tc>
        <w:tc>
          <w:tcPr>
            <w:tcW w:w="2588" w:type="dxa"/>
            <w:vAlign w:val="center"/>
          </w:tcPr>
          <w:p w14:paraId="6B7DD8D5">
            <w:pPr>
              <w:spacing w:line="360" w:lineRule="auto"/>
              <w:jc w:val="center"/>
              <w:rPr>
                <w:color w:val="000000"/>
                <w:kern w:val="0"/>
                <w:sz w:val="20"/>
              </w:rPr>
            </w:pPr>
            <w:r>
              <w:rPr>
                <w:color w:val="000000"/>
                <w:kern w:val="0"/>
                <w:sz w:val="20"/>
              </w:rPr>
              <w:t>典型测量范围</w:t>
            </w:r>
          </w:p>
        </w:tc>
        <w:tc>
          <w:tcPr>
            <w:tcW w:w="3082" w:type="dxa"/>
            <w:vAlign w:val="center"/>
          </w:tcPr>
          <w:p w14:paraId="55F447C8">
            <w:pPr>
              <w:spacing w:line="360" w:lineRule="auto"/>
              <w:jc w:val="center"/>
              <w:rPr>
                <w:color w:val="000000"/>
                <w:kern w:val="0"/>
                <w:sz w:val="20"/>
              </w:rPr>
            </w:pPr>
            <w:r>
              <w:rPr>
                <w:color w:val="000000"/>
                <w:kern w:val="0"/>
                <w:sz w:val="20"/>
              </w:rPr>
              <w:t>最大允许误差</w:t>
            </w:r>
          </w:p>
        </w:tc>
      </w:tr>
      <w:tr w14:paraId="01D0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834" w:type="dxa"/>
            <w:vAlign w:val="center"/>
          </w:tcPr>
          <w:p w14:paraId="255B486E">
            <w:pPr>
              <w:spacing w:line="360" w:lineRule="auto"/>
              <w:jc w:val="center"/>
              <w:rPr>
                <w:color w:val="000000"/>
                <w:kern w:val="0"/>
                <w:sz w:val="20"/>
              </w:rPr>
            </w:pPr>
            <w:r>
              <w:rPr>
                <w:color w:val="000000"/>
                <w:kern w:val="0"/>
                <w:sz w:val="20"/>
              </w:rPr>
              <w:t>压力</w:t>
            </w:r>
            <w:r>
              <w:rPr>
                <w:rFonts w:hint="eastAsia"/>
                <w:color w:val="000000"/>
                <w:kern w:val="0"/>
                <w:sz w:val="20"/>
              </w:rPr>
              <w:t>传感器</w:t>
            </w:r>
          </w:p>
        </w:tc>
        <w:tc>
          <w:tcPr>
            <w:tcW w:w="2588" w:type="dxa"/>
            <w:vAlign w:val="center"/>
          </w:tcPr>
          <w:p w14:paraId="39F65A49">
            <w:pPr>
              <w:spacing w:line="360" w:lineRule="auto"/>
              <w:jc w:val="center"/>
              <w:rPr>
                <w:kern w:val="0"/>
                <w:sz w:val="20"/>
              </w:rPr>
            </w:pPr>
            <w:r>
              <w:rPr>
                <w:rFonts w:hint="eastAsia"/>
                <w:kern w:val="0"/>
                <w:sz w:val="20"/>
              </w:rPr>
              <w:t>（</w:t>
            </w:r>
            <w:r>
              <w:rPr>
                <w:kern w:val="0"/>
                <w:sz w:val="20"/>
              </w:rPr>
              <w:t>0 ~1</w:t>
            </w:r>
            <w:r>
              <w:rPr>
                <w:rFonts w:hint="eastAsia"/>
                <w:kern w:val="0"/>
                <w:sz w:val="20"/>
              </w:rPr>
              <w:t>.</w:t>
            </w:r>
            <w:r>
              <w:rPr>
                <w:kern w:val="0"/>
                <w:sz w:val="20"/>
              </w:rPr>
              <w:t>0</w:t>
            </w:r>
            <w:r>
              <w:rPr>
                <w:rFonts w:hint="eastAsia"/>
                <w:kern w:val="0"/>
                <w:sz w:val="20"/>
              </w:rPr>
              <w:t>）</w:t>
            </w:r>
            <w:r>
              <w:rPr>
                <w:kern w:val="0"/>
                <w:sz w:val="20"/>
              </w:rPr>
              <w:t>MPa（表压）</w:t>
            </w:r>
          </w:p>
        </w:tc>
        <w:tc>
          <w:tcPr>
            <w:tcW w:w="3082" w:type="dxa"/>
            <w:vAlign w:val="center"/>
          </w:tcPr>
          <w:p w14:paraId="3AF27072">
            <w:pPr>
              <w:spacing w:line="360" w:lineRule="auto"/>
              <w:jc w:val="center"/>
              <w:rPr>
                <w:kern w:val="0"/>
                <w:sz w:val="20"/>
              </w:rPr>
            </w:pPr>
            <w:r>
              <w:rPr>
                <w:rFonts w:hint="eastAsia"/>
                <w:kern w:val="0"/>
                <w:sz w:val="20"/>
              </w:rPr>
              <w:t>不低于0.</w:t>
            </w:r>
            <w:r>
              <w:rPr>
                <w:kern w:val="0"/>
                <w:sz w:val="20"/>
              </w:rPr>
              <w:t>5</w:t>
            </w:r>
            <w:r>
              <w:rPr>
                <w:rFonts w:hint="eastAsia"/>
                <w:kern w:val="0"/>
                <w:sz w:val="20"/>
              </w:rPr>
              <w:t>级</w:t>
            </w:r>
          </w:p>
        </w:tc>
      </w:tr>
    </w:tbl>
    <w:p w14:paraId="3AF0587E">
      <w:pPr>
        <w:pStyle w:val="3"/>
        <w:spacing w:before="0" w:after="0" w:line="360" w:lineRule="auto"/>
        <w:rPr>
          <w:rFonts w:hint="eastAsia" w:ascii="Times New Roman" w:hAnsi="Times New Roman" w:eastAsia="宋体"/>
          <w:bCs w:val="0"/>
          <w:color w:val="000000"/>
          <w:sz w:val="24"/>
          <w:szCs w:val="24"/>
        </w:rPr>
      </w:pPr>
      <w:bookmarkStart w:id="38" w:name="_Toc229582567"/>
      <w:bookmarkStart w:id="39" w:name="_Toc36547668"/>
      <w:r>
        <w:rPr>
          <w:rFonts w:ascii="Times New Roman" w:hAnsi="Times New Roman" w:eastAsia="宋体"/>
          <w:bCs w:val="0"/>
          <w:color w:val="000000"/>
          <w:sz w:val="24"/>
          <w:szCs w:val="24"/>
        </w:rPr>
        <w:t>5.2</w:t>
      </w:r>
      <w:r>
        <w:rPr>
          <w:rFonts w:hint="eastAsia" w:ascii="Times New Roman" w:hAnsi="Times New Roman" w:eastAsia="宋体"/>
          <w:bCs w:val="0"/>
          <w:color w:val="000000"/>
          <w:sz w:val="24"/>
          <w:szCs w:val="24"/>
        </w:rPr>
        <w:t>流量测量系统</w:t>
      </w:r>
      <w:bookmarkEnd w:id="38"/>
      <w:bookmarkEnd w:id="39"/>
    </w:p>
    <w:p w14:paraId="317FB929">
      <w:pPr>
        <w:spacing w:line="360" w:lineRule="auto"/>
        <w:ind w:firstLine="465"/>
        <w:rPr>
          <w:color w:val="000000"/>
          <w:sz w:val="24"/>
        </w:rPr>
      </w:pPr>
      <w:r>
        <w:rPr>
          <w:rFonts w:hint="eastAsia" w:ascii="宋体" w:hAnsi="宋体"/>
          <w:color w:val="000000"/>
          <w:sz w:val="24"/>
        </w:rPr>
        <w:t>流量测量系统根据实际情况选用流量计或电子秤进行测量，流量计要根据冲洗和清洗用水量大小不同进行差异化选择，其</w:t>
      </w:r>
      <w:r>
        <w:rPr>
          <w:rFonts w:hint="eastAsia"/>
          <w:color w:val="000000"/>
          <w:sz w:val="24"/>
        </w:rPr>
        <w:t>典型测量范围和最</w:t>
      </w:r>
      <w:r>
        <w:rPr>
          <w:color w:val="000000"/>
          <w:sz w:val="24"/>
        </w:rPr>
        <w:t>大允许误差见表</w:t>
      </w:r>
      <w:r>
        <w:rPr>
          <w:rFonts w:hint="eastAsia"/>
          <w:color w:val="000000"/>
          <w:sz w:val="24"/>
        </w:rPr>
        <w:t>2</w:t>
      </w:r>
      <w:r>
        <w:rPr>
          <w:color w:val="000000"/>
          <w:sz w:val="24"/>
        </w:rPr>
        <w:t>。</w:t>
      </w:r>
    </w:p>
    <w:p w14:paraId="0BEF2D25">
      <w:pPr>
        <w:spacing w:line="360" w:lineRule="auto"/>
        <w:jc w:val="center"/>
        <w:rPr>
          <w:rFonts w:hint="eastAsia" w:ascii="黑体" w:hAnsi="黑体" w:eastAsia="黑体"/>
          <w:color w:val="000000"/>
        </w:rPr>
      </w:pPr>
      <w:r>
        <w:rPr>
          <w:rFonts w:ascii="黑体" w:hAnsi="黑体" w:eastAsia="黑体"/>
          <w:color w:val="000000"/>
        </w:rPr>
        <w:t>表2</w:t>
      </w:r>
      <w:r>
        <w:rPr>
          <w:rFonts w:hint="eastAsia" w:ascii="黑体" w:hAnsi="黑体" w:eastAsia="黑体"/>
          <w:color w:val="000000"/>
        </w:rPr>
        <w:t xml:space="preserve"> 流量测量系统</w:t>
      </w:r>
      <w:r>
        <w:rPr>
          <w:rFonts w:ascii="黑体" w:hAnsi="黑体" w:eastAsia="黑体"/>
          <w:color w:val="000000"/>
        </w:rPr>
        <w:t>的典型测量范围和最大允许误差</w:t>
      </w:r>
    </w:p>
    <w:tbl>
      <w:tblPr>
        <w:tblStyle w:val="2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4578"/>
        <w:gridCol w:w="1984"/>
      </w:tblGrid>
      <w:tr w14:paraId="4AA7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2" w:type="dxa"/>
          </w:tcPr>
          <w:p w14:paraId="71A39059">
            <w:pPr>
              <w:spacing w:line="360" w:lineRule="auto"/>
              <w:jc w:val="center"/>
              <w:rPr>
                <w:color w:val="000000"/>
                <w:kern w:val="0"/>
                <w:sz w:val="20"/>
              </w:rPr>
            </w:pPr>
            <w:r>
              <w:rPr>
                <w:rFonts w:hint="eastAsia"/>
                <w:color w:val="000000"/>
                <w:kern w:val="0"/>
                <w:sz w:val="20"/>
              </w:rPr>
              <w:t>项目</w:t>
            </w:r>
          </w:p>
        </w:tc>
        <w:tc>
          <w:tcPr>
            <w:tcW w:w="4578" w:type="dxa"/>
          </w:tcPr>
          <w:p w14:paraId="2AE5911B">
            <w:pPr>
              <w:spacing w:line="360" w:lineRule="auto"/>
              <w:jc w:val="center"/>
              <w:rPr>
                <w:color w:val="000000"/>
                <w:kern w:val="0"/>
                <w:sz w:val="20"/>
              </w:rPr>
            </w:pPr>
            <w:r>
              <w:rPr>
                <w:color w:val="000000"/>
                <w:kern w:val="0"/>
                <w:sz w:val="20"/>
              </w:rPr>
              <w:t>典型测量范围</w:t>
            </w:r>
          </w:p>
        </w:tc>
        <w:tc>
          <w:tcPr>
            <w:tcW w:w="1984" w:type="dxa"/>
          </w:tcPr>
          <w:p w14:paraId="43FC8C81">
            <w:pPr>
              <w:spacing w:line="360" w:lineRule="auto"/>
              <w:jc w:val="center"/>
              <w:rPr>
                <w:color w:val="000000"/>
                <w:kern w:val="0"/>
                <w:sz w:val="20"/>
              </w:rPr>
            </w:pPr>
            <w:r>
              <w:rPr>
                <w:color w:val="000000"/>
                <w:kern w:val="0"/>
                <w:sz w:val="20"/>
              </w:rPr>
              <w:t>最大允许误差</w:t>
            </w:r>
          </w:p>
        </w:tc>
      </w:tr>
      <w:tr w14:paraId="6BF4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2" w:type="dxa"/>
            <w:vAlign w:val="center"/>
          </w:tcPr>
          <w:p w14:paraId="04B4542E">
            <w:pPr>
              <w:spacing w:line="360" w:lineRule="auto"/>
              <w:jc w:val="center"/>
              <w:rPr>
                <w:color w:val="000000"/>
                <w:kern w:val="0"/>
                <w:sz w:val="20"/>
              </w:rPr>
            </w:pPr>
            <w:r>
              <w:rPr>
                <w:rFonts w:hint="eastAsia"/>
                <w:color w:val="000000"/>
                <w:kern w:val="0"/>
                <w:sz w:val="20"/>
              </w:rPr>
              <w:t>流量计</w:t>
            </w:r>
          </w:p>
        </w:tc>
        <w:tc>
          <w:tcPr>
            <w:tcW w:w="4578" w:type="dxa"/>
            <w:vAlign w:val="center"/>
          </w:tcPr>
          <w:p w14:paraId="49321CBF">
            <w:pPr>
              <w:spacing w:line="360" w:lineRule="auto"/>
              <w:jc w:val="center"/>
              <w:rPr>
                <w:kern w:val="0"/>
                <w:sz w:val="20"/>
              </w:rPr>
            </w:pPr>
            <w:r>
              <w:rPr>
                <w:kern w:val="0"/>
                <w:sz w:val="20"/>
              </w:rPr>
              <w:t>（</w:t>
            </w:r>
            <w:r>
              <w:rPr>
                <w:rFonts w:hint="eastAsia"/>
                <w:kern w:val="0"/>
                <w:sz w:val="20"/>
              </w:rPr>
              <w:t>0.2</w:t>
            </w:r>
            <w:r>
              <w:rPr>
                <w:kern w:val="0"/>
                <w:sz w:val="20"/>
              </w:rPr>
              <w:t xml:space="preserve"> ~ </w:t>
            </w:r>
            <w:r>
              <w:rPr>
                <w:rFonts w:hint="eastAsia"/>
                <w:kern w:val="0"/>
                <w:sz w:val="20"/>
              </w:rPr>
              <w:t>50</w:t>
            </w:r>
            <w:r>
              <w:rPr>
                <w:kern w:val="0"/>
                <w:sz w:val="20"/>
              </w:rPr>
              <w:t>）L/min</w:t>
            </w:r>
          </w:p>
          <w:p w14:paraId="03A7C219">
            <w:pPr>
              <w:spacing w:line="360" w:lineRule="auto"/>
              <w:jc w:val="center"/>
              <w:rPr>
                <w:kern w:val="0"/>
                <w:sz w:val="20"/>
              </w:rPr>
            </w:pPr>
            <w:r>
              <w:rPr>
                <w:kern w:val="0"/>
                <w:sz w:val="20"/>
              </w:rPr>
              <w:t>（</w:t>
            </w:r>
            <w:r>
              <w:rPr>
                <w:rFonts w:hint="eastAsia"/>
                <w:kern w:val="0"/>
                <w:sz w:val="20"/>
              </w:rPr>
              <w:t>5</w:t>
            </w:r>
            <w:r>
              <w:rPr>
                <w:kern w:val="0"/>
                <w:sz w:val="20"/>
              </w:rPr>
              <w:t xml:space="preserve">~ </w:t>
            </w:r>
            <w:r>
              <w:rPr>
                <w:rFonts w:hint="eastAsia"/>
                <w:kern w:val="0"/>
                <w:sz w:val="20"/>
              </w:rPr>
              <w:t>3</w:t>
            </w:r>
            <w:r>
              <w:rPr>
                <w:kern w:val="0"/>
                <w:sz w:val="20"/>
              </w:rPr>
              <w:t>00）</w:t>
            </w:r>
            <w:r>
              <w:rPr>
                <w:rFonts w:hint="eastAsia"/>
                <w:kern w:val="0"/>
                <w:sz w:val="20"/>
              </w:rPr>
              <w:t>m</w:t>
            </w:r>
            <w:r>
              <w:rPr>
                <w:kern w:val="0"/>
                <w:sz w:val="20"/>
              </w:rPr>
              <w:t>L/min</w:t>
            </w:r>
          </w:p>
          <w:p w14:paraId="150E1838">
            <w:pPr>
              <w:spacing w:line="360" w:lineRule="auto"/>
              <w:jc w:val="center"/>
              <w:rPr>
                <w:kern w:val="0"/>
                <w:sz w:val="20"/>
              </w:rPr>
            </w:pPr>
            <w:r>
              <w:rPr>
                <w:kern w:val="0"/>
                <w:sz w:val="20"/>
              </w:rPr>
              <w:t>（10 ~ 2500）</w:t>
            </w:r>
            <w:r>
              <w:rPr>
                <w:rFonts w:hint="eastAsia"/>
                <w:kern w:val="0"/>
                <w:sz w:val="20"/>
              </w:rPr>
              <w:t>m</w:t>
            </w:r>
            <w:r>
              <w:rPr>
                <w:kern w:val="0"/>
                <w:sz w:val="20"/>
              </w:rPr>
              <w:t>L/min</w:t>
            </w:r>
          </w:p>
        </w:tc>
        <w:tc>
          <w:tcPr>
            <w:tcW w:w="1984" w:type="dxa"/>
            <w:vAlign w:val="center"/>
          </w:tcPr>
          <w:p w14:paraId="58C3D5F6">
            <w:pPr>
              <w:spacing w:line="360" w:lineRule="auto"/>
              <w:jc w:val="center"/>
              <w:rPr>
                <w:color w:val="000000"/>
                <w:kern w:val="0"/>
                <w:sz w:val="20"/>
              </w:rPr>
            </w:pPr>
            <w:r>
              <w:rPr>
                <w:rFonts w:hint="eastAsia"/>
                <w:kern w:val="0"/>
                <w:sz w:val="20"/>
              </w:rPr>
              <w:t>不低于0.</w:t>
            </w:r>
            <w:r>
              <w:rPr>
                <w:kern w:val="0"/>
                <w:sz w:val="20"/>
              </w:rPr>
              <w:t>5</w:t>
            </w:r>
            <w:r>
              <w:rPr>
                <w:rFonts w:hint="eastAsia"/>
                <w:kern w:val="0"/>
                <w:sz w:val="20"/>
              </w:rPr>
              <w:t>级</w:t>
            </w:r>
          </w:p>
        </w:tc>
      </w:tr>
    </w:tbl>
    <w:p w14:paraId="123CADCB">
      <w:pPr>
        <w:pStyle w:val="3"/>
        <w:spacing w:before="0" w:after="0" w:line="360" w:lineRule="auto"/>
        <w:rPr>
          <w:rFonts w:hint="eastAsia" w:ascii="Times New Roman" w:hAnsi="Times New Roman" w:eastAsia="宋体"/>
          <w:bCs w:val="0"/>
          <w:color w:val="000000"/>
          <w:sz w:val="24"/>
          <w:szCs w:val="24"/>
        </w:rPr>
      </w:pPr>
      <w:bookmarkStart w:id="40" w:name="_Toc229582568"/>
      <w:bookmarkStart w:id="41" w:name="_Toc25484"/>
      <w:bookmarkStart w:id="42" w:name="_Toc36547672"/>
      <w:bookmarkStart w:id="43" w:name="_Toc529287286"/>
      <w:r>
        <w:rPr>
          <w:rFonts w:ascii="Times New Roman" w:hAnsi="Times New Roman" w:eastAsia="宋体"/>
          <w:bCs w:val="0"/>
          <w:color w:val="000000"/>
          <w:sz w:val="24"/>
          <w:szCs w:val="24"/>
        </w:rPr>
        <w:t>5.</w:t>
      </w:r>
      <w:r>
        <w:rPr>
          <w:rFonts w:hint="eastAsia" w:ascii="Times New Roman" w:hAnsi="Times New Roman" w:eastAsia="宋体"/>
          <w:bCs w:val="0"/>
          <w:color w:val="000000"/>
          <w:sz w:val="24"/>
          <w:szCs w:val="24"/>
        </w:rPr>
        <w:t>3质量测量系统</w:t>
      </w:r>
      <w:bookmarkEnd w:id="40"/>
      <w:bookmarkEnd w:id="41"/>
    </w:p>
    <w:p w14:paraId="3CE40B67">
      <w:pPr>
        <w:spacing w:line="360" w:lineRule="auto"/>
        <w:ind w:firstLine="465"/>
        <w:rPr>
          <w:color w:val="000000"/>
          <w:sz w:val="24"/>
        </w:rPr>
      </w:pPr>
      <w:r>
        <w:rPr>
          <w:rFonts w:hint="eastAsia" w:ascii="宋体" w:hAnsi="宋体"/>
          <w:color w:val="000000"/>
          <w:sz w:val="24"/>
        </w:rPr>
        <w:t>质量测量系统的</w:t>
      </w:r>
      <w:r>
        <w:rPr>
          <w:rFonts w:hint="eastAsia"/>
          <w:color w:val="000000"/>
          <w:sz w:val="24"/>
        </w:rPr>
        <w:t>典型测量范围和最</w:t>
      </w:r>
      <w:r>
        <w:rPr>
          <w:color w:val="000000"/>
          <w:sz w:val="24"/>
        </w:rPr>
        <w:t>大允许误差见表</w:t>
      </w:r>
      <w:r>
        <w:rPr>
          <w:rFonts w:hint="eastAsia"/>
          <w:color w:val="000000"/>
          <w:sz w:val="24"/>
        </w:rPr>
        <w:t>3</w:t>
      </w:r>
      <w:r>
        <w:rPr>
          <w:color w:val="000000"/>
          <w:sz w:val="24"/>
        </w:rPr>
        <w:t>。</w:t>
      </w:r>
    </w:p>
    <w:p w14:paraId="13965346">
      <w:pPr>
        <w:spacing w:line="360" w:lineRule="auto"/>
        <w:jc w:val="center"/>
        <w:rPr>
          <w:rFonts w:hint="eastAsia" w:ascii="黑体" w:hAnsi="黑体" w:eastAsia="黑体"/>
          <w:color w:val="000000"/>
        </w:rPr>
      </w:pPr>
      <w:r>
        <w:rPr>
          <w:rFonts w:ascii="黑体" w:hAnsi="黑体" w:eastAsia="黑体"/>
          <w:color w:val="000000"/>
        </w:rPr>
        <w:t>表</w:t>
      </w:r>
      <w:r>
        <w:rPr>
          <w:rFonts w:hint="eastAsia" w:ascii="黑体" w:hAnsi="黑体" w:eastAsia="黑体"/>
          <w:color w:val="000000"/>
        </w:rPr>
        <w:t>3 用水量质量测量系统</w:t>
      </w:r>
      <w:r>
        <w:rPr>
          <w:rFonts w:ascii="黑体" w:hAnsi="黑体" w:eastAsia="黑体"/>
          <w:color w:val="000000"/>
        </w:rPr>
        <w:t>的典型测量范围和最大允许误差</w:t>
      </w:r>
    </w:p>
    <w:tbl>
      <w:tblPr>
        <w:tblStyle w:val="2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4578"/>
        <w:gridCol w:w="1984"/>
      </w:tblGrid>
      <w:tr w14:paraId="3CB3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2" w:type="dxa"/>
          </w:tcPr>
          <w:p w14:paraId="09056AA4">
            <w:pPr>
              <w:spacing w:line="360" w:lineRule="auto"/>
              <w:jc w:val="center"/>
              <w:rPr>
                <w:color w:val="000000"/>
                <w:kern w:val="0"/>
                <w:sz w:val="20"/>
              </w:rPr>
            </w:pPr>
            <w:r>
              <w:rPr>
                <w:rFonts w:hint="eastAsia"/>
                <w:color w:val="000000"/>
                <w:kern w:val="0"/>
                <w:sz w:val="20"/>
              </w:rPr>
              <w:t>项目</w:t>
            </w:r>
          </w:p>
        </w:tc>
        <w:tc>
          <w:tcPr>
            <w:tcW w:w="4578" w:type="dxa"/>
          </w:tcPr>
          <w:p w14:paraId="2FD8D09F">
            <w:pPr>
              <w:spacing w:line="360" w:lineRule="auto"/>
              <w:jc w:val="center"/>
              <w:rPr>
                <w:color w:val="000000"/>
                <w:kern w:val="0"/>
                <w:sz w:val="20"/>
              </w:rPr>
            </w:pPr>
            <w:r>
              <w:rPr>
                <w:color w:val="000000"/>
                <w:kern w:val="0"/>
                <w:sz w:val="20"/>
              </w:rPr>
              <w:t>典型测量范围</w:t>
            </w:r>
          </w:p>
        </w:tc>
        <w:tc>
          <w:tcPr>
            <w:tcW w:w="1984" w:type="dxa"/>
          </w:tcPr>
          <w:p w14:paraId="2BC842B3">
            <w:pPr>
              <w:spacing w:line="360" w:lineRule="auto"/>
              <w:jc w:val="center"/>
              <w:rPr>
                <w:color w:val="000000"/>
                <w:kern w:val="0"/>
                <w:sz w:val="20"/>
              </w:rPr>
            </w:pPr>
            <w:r>
              <w:rPr>
                <w:color w:val="000000"/>
                <w:kern w:val="0"/>
                <w:sz w:val="20"/>
              </w:rPr>
              <w:t>最大允许误差</w:t>
            </w:r>
          </w:p>
        </w:tc>
      </w:tr>
      <w:tr w14:paraId="0EF6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942" w:type="dxa"/>
            <w:vAlign w:val="center"/>
          </w:tcPr>
          <w:p w14:paraId="4E21BD5A">
            <w:pPr>
              <w:spacing w:line="360" w:lineRule="auto"/>
              <w:jc w:val="center"/>
              <w:rPr>
                <w:color w:val="000000"/>
                <w:kern w:val="0"/>
                <w:sz w:val="20"/>
              </w:rPr>
            </w:pPr>
            <w:r>
              <w:rPr>
                <w:rFonts w:hint="eastAsia"/>
                <w:color w:val="000000"/>
                <w:kern w:val="0"/>
                <w:sz w:val="20"/>
              </w:rPr>
              <w:t>电子秤</w:t>
            </w:r>
          </w:p>
        </w:tc>
        <w:tc>
          <w:tcPr>
            <w:tcW w:w="4578" w:type="dxa"/>
            <w:vAlign w:val="center"/>
          </w:tcPr>
          <w:p w14:paraId="7F6A0D64">
            <w:pPr>
              <w:jc w:val="center"/>
            </w:pPr>
            <w:r>
              <w:rPr>
                <w:kern w:val="0"/>
                <w:sz w:val="20"/>
              </w:rPr>
              <w:t>（0～30）kg</w:t>
            </w:r>
          </w:p>
        </w:tc>
        <w:tc>
          <w:tcPr>
            <w:tcW w:w="1984" w:type="dxa"/>
            <w:vAlign w:val="center"/>
          </w:tcPr>
          <w:p w14:paraId="2290C485">
            <w:pPr>
              <w:jc w:val="center"/>
              <w:rPr>
                <w:kern w:val="0"/>
                <w:sz w:val="18"/>
                <w:szCs w:val="18"/>
              </w:rPr>
            </w:pPr>
            <w:r>
              <w:rPr>
                <w:kern w:val="0"/>
                <w:sz w:val="18"/>
                <w:szCs w:val="18"/>
              </w:rPr>
              <w:t>Ⅲ级</w:t>
            </w:r>
          </w:p>
          <w:p w14:paraId="26CFDA4A">
            <w:pPr>
              <w:jc w:val="center"/>
              <w:rPr>
                <w:kern w:val="0"/>
                <w:sz w:val="18"/>
                <w:szCs w:val="18"/>
              </w:rPr>
            </w:pPr>
            <w:r>
              <w:rPr>
                <w:kern w:val="0"/>
                <w:sz w:val="18"/>
                <w:szCs w:val="18"/>
              </w:rPr>
              <w:t>±1.5e（e=d=10g）</w:t>
            </w:r>
          </w:p>
        </w:tc>
      </w:tr>
    </w:tbl>
    <w:p w14:paraId="11D019B4">
      <w:pPr>
        <w:pStyle w:val="3"/>
        <w:spacing w:before="0" w:after="0" w:line="360" w:lineRule="auto"/>
        <w:rPr>
          <w:rFonts w:hint="eastAsia" w:ascii="Times New Roman" w:hAnsi="Times New Roman" w:eastAsia="宋体"/>
          <w:bCs w:val="0"/>
          <w:color w:val="000000"/>
          <w:sz w:val="24"/>
          <w:szCs w:val="24"/>
        </w:rPr>
      </w:pPr>
      <w:bookmarkStart w:id="44" w:name="_Toc229582569"/>
      <w:r>
        <w:rPr>
          <w:rFonts w:ascii="Times New Roman" w:hAnsi="Times New Roman" w:eastAsia="宋体"/>
          <w:bCs w:val="0"/>
          <w:color w:val="000000"/>
          <w:sz w:val="24"/>
          <w:szCs w:val="24"/>
        </w:rPr>
        <w:t>5.</w:t>
      </w:r>
      <w:r>
        <w:rPr>
          <w:rFonts w:hint="eastAsia" w:ascii="Times New Roman" w:hAnsi="Times New Roman" w:eastAsia="宋体"/>
          <w:bCs w:val="0"/>
          <w:color w:val="000000"/>
          <w:sz w:val="24"/>
          <w:szCs w:val="24"/>
        </w:rPr>
        <w:t>4长度测量系统</w:t>
      </w:r>
      <w:bookmarkEnd w:id="44"/>
      <w:r>
        <w:rPr>
          <w:rFonts w:hint="eastAsia" w:ascii="Times New Roman" w:hAnsi="Times New Roman" w:eastAsia="宋体"/>
          <w:bCs w:val="0"/>
          <w:color w:val="000000"/>
          <w:sz w:val="24"/>
          <w:szCs w:val="24"/>
        </w:rPr>
        <w:t xml:space="preserve"> </w:t>
      </w:r>
    </w:p>
    <w:p w14:paraId="7776CCBA">
      <w:pPr>
        <w:spacing w:line="360" w:lineRule="auto"/>
        <w:ind w:firstLine="465"/>
        <w:rPr>
          <w:color w:val="000000"/>
          <w:sz w:val="24"/>
        </w:rPr>
      </w:pPr>
      <w:r>
        <w:rPr>
          <w:rFonts w:hint="eastAsia" w:ascii="宋体" w:hAnsi="宋体"/>
          <w:color w:val="000000"/>
          <w:sz w:val="24"/>
        </w:rPr>
        <w:t>长度测量系统根据测量需求可选用钢直尺、线纹钢直角尺、卷尺等进行测量，</w:t>
      </w:r>
      <w:r>
        <w:rPr>
          <w:rFonts w:hint="eastAsia"/>
          <w:color w:val="000000"/>
          <w:sz w:val="24"/>
        </w:rPr>
        <w:t>典型测量范围和最</w:t>
      </w:r>
      <w:r>
        <w:rPr>
          <w:color w:val="000000"/>
          <w:sz w:val="24"/>
        </w:rPr>
        <w:t>大允许误差见表</w:t>
      </w:r>
      <w:r>
        <w:rPr>
          <w:rFonts w:hint="eastAsia"/>
          <w:color w:val="000000"/>
          <w:sz w:val="24"/>
        </w:rPr>
        <w:t>4</w:t>
      </w:r>
      <w:r>
        <w:rPr>
          <w:color w:val="000000"/>
          <w:sz w:val="24"/>
        </w:rPr>
        <w:t>。</w:t>
      </w:r>
    </w:p>
    <w:p w14:paraId="23990092">
      <w:pPr>
        <w:spacing w:line="360" w:lineRule="auto"/>
        <w:jc w:val="center"/>
        <w:rPr>
          <w:rFonts w:hint="eastAsia" w:ascii="黑体" w:hAnsi="黑体" w:eastAsia="黑体"/>
          <w:color w:val="000000"/>
        </w:rPr>
      </w:pPr>
      <w:r>
        <w:rPr>
          <w:rFonts w:ascii="黑体" w:hAnsi="黑体" w:eastAsia="黑体"/>
          <w:color w:val="000000"/>
        </w:rPr>
        <w:t>表</w:t>
      </w:r>
      <w:r>
        <w:rPr>
          <w:rFonts w:hint="eastAsia" w:ascii="黑体" w:hAnsi="黑体" w:eastAsia="黑体"/>
          <w:color w:val="000000"/>
        </w:rPr>
        <w:t>4 长度测量系统</w:t>
      </w:r>
      <w:r>
        <w:rPr>
          <w:rFonts w:ascii="黑体" w:hAnsi="黑体" w:eastAsia="黑体"/>
          <w:color w:val="000000"/>
        </w:rPr>
        <w:t>的典型测量范围和最大允许误差</w:t>
      </w:r>
    </w:p>
    <w:tbl>
      <w:tblPr>
        <w:tblStyle w:val="2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4578"/>
        <w:gridCol w:w="1984"/>
      </w:tblGrid>
      <w:tr w14:paraId="54C8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2" w:type="dxa"/>
          </w:tcPr>
          <w:p w14:paraId="3FB7A466">
            <w:pPr>
              <w:spacing w:line="360" w:lineRule="auto"/>
              <w:jc w:val="center"/>
              <w:rPr>
                <w:color w:val="000000"/>
                <w:kern w:val="0"/>
                <w:sz w:val="20"/>
              </w:rPr>
            </w:pPr>
            <w:r>
              <w:rPr>
                <w:color w:val="000000"/>
                <w:kern w:val="0"/>
                <w:sz w:val="20"/>
              </w:rPr>
              <w:t>项目</w:t>
            </w:r>
          </w:p>
        </w:tc>
        <w:tc>
          <w:tcPr>
            <w:tcW w:w="4578" w:type="dxa"/>
          </w:tcPr>
          <w:p w14:paraId="032AC236">
            <w:pPr>
              <w:spacing w:line="360" w:lineRule="auto"/>
              <w:jc w:val="center"/>
              <w:rPr>
                <w:color w:val="000000"/>
                <w:kern w:val="0"/>
                <w:sz w:val="20"/>
              </w:rPr>
            </w:pPr>
            <w:r>
              <w:rPr>
                <w:color w:val="000000"/>
                <w:kern w:val="0"/>
                <w:sz w:val="20"/>
              </w:rPr>
              <w:t>典型测量范围</w:t>
            </w:r>
          </w:p>
        </w:tc>
        <w:tc>
          <w:tcPr>
            <w:tcW w:w="1984" w:type="dxa"/>
          </w:tcPr>
          <w:p w14:paraId="1A694D56">
            <w:pPr>
              <w:snapToGrid w:val="0"/>
              <w:jc w:val="center"/>
              <w:rPr>
                <w:color w:val="000000"/>
                <w:kern w:val="0"/>
                <w:sz w:val="20"/>
              </w:rPr>
            </w:pPr>
            <w:r>
              <w:rPr>
                <w:color w:val="000000"/>
                <w:kern w:val="0"/>
                <w:sz w:val="20"/>
              </w:rPr>
              <w:t>最大允许误差</w:t>
            </w:r>
            <w:r>
              <w:rPr>
                <w:rFonts w:hint="eastAsia"/>
                <w:color w:val="000000"/>
                <w:kern w:val="0"/>
                <w:sz w:val="20"/>
              </w:rPr>
              <w:t>或准确度等级</w:t>
            </w:r>
          </w:p>
        </w:tc>
      </w:tr>
      <w:tr w14:paraId="3E53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2" w:type="dxa"/>
            <w:vAlign w:val="center"/>
          </w:tcPr>
          <w:p w14:paraId="31A81BB2">
            <w:pPr>
              <w:spacing w:line="360" w:lineRule="auto"/>
              <w:jc w:val="center"/>
              <w:rPr>
                <w:color w:val="000000"/>
                <w:kern w:val="0"/>
                <w:sz w:val="20"/>
              </w:rPr>
            </w:pPr>
            <w:r>
              <w:rPr>
                <w:rFonts w:hint="eastAsia"/>
                <w:color w:val="000000"/>
                <w:kern w:val="0"/>
                <w:sz w:val="20"/>
              </w:rPr>
              <w:t>钢直尺</w:t>
            </w:r>
          </w:p>
        </w:tc>
        <w:tc>
          <w:tcPr>
            <w:tcW w:w="4578" w:type="dxa"/>
            <w:vAlign w:val="center"/>
          </w:tcPr>
          <w:p w14:paraId="193B43AC">
            <w:pPr>
              <w:spacing w:line="360" w:lineRule="auto"/>
              <w:jc w:val="center"/>
              <w:rPr>
                <w:color w:val="000000"/>
                <w:kern w:val="0"/>
                <w:sz w:val="20"/>
              </w:rPr>
            </w:pPr>
            <w:r>
              <w:rPr>
                <w:rFonts w:hint="eastAsia"/>
                <w:kern w:val="0"/>
                <w:sz w:val="20"/>
              </w:rPr>
              <w:t>(</w:t>
            </w:r>
            <w:r>
              <w:rPr>
                <w:kern w:val="0"/>
                <w:sz w:val="20"/>
              </w:rPr>
              <w:t>0</w:t>
            </w:r>
            <w:r>
              <w:rPr>
                <w:rFonts w:hint="eastAsia"/>
                <w:kern w:val="0"/>
                <w:sz w:val="20"/>
              </w:rPr>
              <w:t>~300)mm</w:t>
            </w:r>
          </w:p>
        </w:tc>
        <w:tc>
          <w:tcPr>
            <w:tcW w:w="1984" w:type="dxa"/>
            <w:vAlign w:val="center"/>
          </w:tcPr>
          <w:p w14:paraId="119FE651">
            <w:pPr>
              <w:spacing w:line="360" w:lineRule="auto"/>
              <w:jc w:val="center"/>
              <w:rPr>
                <w:color w:val="000000"/>
                <w:kern w:val="0"/>
                <w:sz w:val="20"/>
              </w:rPr>
            </w:pPr>
            <w:r>
              <w:rPr>
                <w:rFonts w:hint="eastAsia"/>
                <w:color w:val="000000"/>
                <w:kern w:val="0"/>
                <w:sz w:val="20"/>
              </w:rPr>
              <w:t>±0.1mm</w:t>
            </w:r>
          </w:p>
        </w:tc>
      </w:tr>
      <w:tr w14:paraId="22D1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2" w:type="dxa"/>
            <w:vAlign w:val="center"/>
          </w:tcPr>
          <w:p w14:paraId="23831EDD">
            <w:pPr>
              <w:spacing w:line="360" w:lineRule="auto"/>
              <w:jc w:val="center"/>
              <w:rPr>
                <w:color w:val="000000"/>
                <w:kern w:val="0"/>
                <w:sz w:val="20"/>
              </w:rPr>
            </w:pPr>
            <w:r>
              <w:rPr>
                <w:rFonts w:hint="eastAsia"/>
                <w:color w:val="000000"/>
                <w:kern w:val="0"/>
                <w:sz w:val="20"/>
              </w:rPr>
              <w:t>线纹钢直角尺</w:t>
            </w:r>
          </w:p>
        </w:tc>
        <w:tc>
          <w:tcPr>
            <w:tcW w:w="4578" w:type="dxa"/>
            <w:vAlign w:val="center"/>
          </w:tcPr>
          <w:p w14:paraId="7843CA31">
            <w:pPr>
              <w:spacing w:line="360" w:lineRule="auto"/>
              <w:jc w:val="center"/>
              <w:rPr>
                <w:kern w:val="0"/>
                <w:sz w:val="20"/>
              </w:rPr>
            </w:pPr>
            <w:r>
              <w:rPr>
                <w:rFonts w:hint="eastAsia"/>
                <w:kern w:val="0"/>
                <w:sz w:val="20"/>
              </w:rPr>
              <w:t>(</w:t>
            </w:r>
            <w:r>
              <w:rPr>
                <w:kern w:val="0"/>
                <w:sz w:val="20"/>
              </w:rPr>
              <w:t>0</w:t>
            </w:r>
            <w:r>
              <w:rPr>
                <w:rFonts w:hint="eastAsia"/>
                <w:kern w:val="0"/>
                <w:sz w:val="20"/>
              </w:rPr>
              <w:t>~300)mm</w:t>
            </w:r>
          </w:p>
        </w:tc>
        <w:tc>
          <w:tcPr>
            <w:tcW w:w="1984" w:type="dxa"/>
            <w:vAlign w:val="center"/>
          </w:tcPr>
          <w:p w14:paraId="5BB0A5B2">
            <w:pPr>
              <w:spacing w:line="360" w:lineRule="auto"/>
              <w:jc w:val="center"/>
              <w:rPr>
                <w:color w:val="000000"/>
                <w:kern w:val="0"/>
                <w:sz w:val="20"/>
              </w:rPr>
            </w:pPr>
            <w:r>
              <w:rPr>
                <w:rFonts w:hint="eastAsia"/>
                <w:color w:val="000000"/>
                <w:kern w:val="0"/>
                <w:sz w:val="20"/>
              </w:rPr>
              <w:t>±0.3mm</w:t>
            </w:r>
          </w:p>
        </w:tc>
      </w:tr>
      <w:tr w14:paraId="11FE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2" w:type="dxa"/>
            <w:vAlign w:val="center"/>
          </w:tcPr>
          <w:p w14:paraId="5C1E3C4A">
            <w:pPr>
              <w:spacing w:line="360" w:lineRule="auto"/>
              <w:jc w:val="center"/>
              <w:rPr>
                <w:kern w:val="0"/>
                <w:sz w:val="20"/>
              </w:rPr>
            </w:pPr>
            <w:r>
              <w:rPr>
                <w:rFonts w:hint="eastAsia"/>
                <w:kern w:val="0"/>
                <w:sz w:val="20"/>
              </w:rPr>
              <w:t>卷尺</w:t>
            </w:r>
          </w:p>
        </w:tc>
        <w:tc>
          <w:tcPr>
            <w:tcW w:w="4578" w:type="dxa"/>
            <w:vAlign w:val="center"/>
          </w:tcPr>
          <w:p w14:paraId="0EFBBEAC">
            <w:pPr>
              <w:jc w:val="center"/>
            </w:pPr>
            <w:r>
              <w:rPr>
                <w:rFonts w:hint="eastAsia"/>
                <w:kern w:val="0"/>
                <w:sz w:val="20"/>
              </w:rPr>
              <w:t>(</w:t>
            </w:r>
            <w:r>
              <w:rPr>
                <w:kern w:val="0"/>
                <w:sz w:val="20"/>
              </w:rPr>
              <w:t>0</w:t>
            </w:r>
            <w:r>
              <w:rPr>
                <w:rFonts w:hint="eastAsia"/>
                <w:kern w:val="0"/>
                <w:sz w:val="20"/>
              </w:rPr>
              <w:t>~5000)mm</w:t>
            </w:r>
          </w:p>
        </w:tc>
        <w:tc>
          <w:tcPr>
            <w:tcW w:w="1984" w:type="dxa"/>
            <w:vAlign w:val="center"/>
          </w:tcPr>
          <w:p w14:paraId="6ACE9384">
            <w:pPr>
              <w:jc w:val="center"/>
              <w:rPr>
                <w:color w:val="000000"/>
                <w:kern w:val="0"/>
                <w:sz w:val="20"/>
              </w:rPr>
            </w:pPr>
            <w:r>
              <w:rPr>
                <w:rFonts w:hint="eastAsia"/>
                <w:color w:val="000000"/>
                <w:kern w:val="0"/>
                <w:sz w:val="20"/>
              </w:rPr>
              <w:t>II级</w:t>
            </w:r>
          </w:p>
        </w:tc>
      </w:tr>
    </w:tbl>
    <w:p w14:paraId="5AC3988F">
      <w:pPr>
        <w:pStyle w:val="3"/>
        <w:spacing w:before="0" w:after="0" w:line="360" w:lineRule="auto"/>
        <w:rPr>
          <w:rFonts w:hint="eastAsia" w:ascii="Times New Roman" w:hAnsi="Times New Roman" w:eastAsia="宋体"/>
          <w:bCs w:val="0"/>
          <w:color w:val="000000"/>
          <w:sz w:val="24"/>
          <w:szCs w:val="24"/>
        </w:rPr>
      </w:pPr>
      <w:bookmarkStart w:id="45" w:name="_Toc229582570"/>
      <w:r>
        <w:rPr>
          <w:rFonts w:ascii="Times New Roman" w:hAnsi="Times New Roman" w:eastAsia="宋体"/>
          <w:bCs w:val="0"/>
          <w:color w:val="000000"/>
          <w:sz w:val="24"/>
          <w:szCs w:val="24"/>
        </w:rPr>
        <w:t>5.5</w:t>
      </w:r>
      <w:r>
        <w:rPr>
          <w:rFonts w:hint="eastAsia" w:ascii="Times New Roman" w:hAnsi="Times New Roman" w:eastAsia="宋体"/>
          <w:bCs w:val="0"/>
          <w:color w:val="000000"/>
          <w:sz w:val="24"/>
          <w:szCs w:val="24"/>
        </w:rPr>
        <w:t>温度测量系统</w:t>
      </w:r>
      <w:bookmarkEnd w:id="45"/>
      <w:r>
        <w:rPr>
          <w:rFonts w:hint="eastAsia" w:ascii="Times New Roman" w:hAnsi="Times New Roman" w:eastAsia="宋体"/>
          <w:bCs w:val="0"/>
          <w:color w:val="000000"/>
          <w:sz w:val="24"/>
          <w:szCs w:val="24"/>
        </w:rPr>
        <w:t xml:space="preserve"> </w:t>
      </w:r>
    </w:p>
    <w:p w14:paraId="1CC09033">
      <w:pPr>
        <w:spacing w:line="360" w:lineRule="auto"/>
        <w:ind w:firstLine="465"/>
        <w:rPr>
          <w:rFonts w:hint="eastAsia" w:ascii="宋体" w:hAnsi="宋体"/>
          <w:color w:val="000000"/>
          <w:sz w:val="24"/>
        </w:rPr>
      </w:pPr>
      <w:r>
        <w:rPr>
          <w:rFonts w:hint="eastAsia" w:ascii="宋体" w:hAnsi="宋体"/>
          <w:color w:val="000000"/>
          <w:sz w:val="24"/>
        </w:rPr>
        <w:t>温度测量系统一般采用带有多</w:t>
      </w:r>
      <w:r>
        <w:rPr>
          <w:rFonts w:ascii="宋体" w:hAnsi="宋体"/>
          <w:color w:val="000000"/>
          <w:sz w:val="24"/>
        </w:rPr>
        <w:t>根</w:t>
      </w:r>
      <w:r>
        <w:rPr>
          <w:rFonts w:hint="eastAsia" w:ascii="宋体" w:hAnsi="宋体"/>
          <w:color w:val="000000"/>
          <w:sz w:val="24"/>
        </w:rPr>
        <w:t>热电偶的温度显示仪进行测量。典型测量范围和最大允许误差见表5。</w:t>
      </w:r>
    </w:p>
    <w:p w14:paraId="2268BDBC">
      <w:pPr>
        <w:spacing w:line="360" w:lineRule="auto"/>
        <w:jc w:val="center"/>
        <w:rPr>
          <w:rFonts w:hint="eastAsia" w:ascii="黑体" w:hAnsi="黑体" w:eastAsia="黑体"/>
          <w:color w:val="000000"/>
        </w:rPr>
      </w:pPr>
      <w:r>
        <w:rPr>
          <w:rFonts w:ascii="黑体" w:hAnsi="黑体" w:eastAsia="黑体"/>
          <w:color w:val="000000"/>
        </w:rPr>
        <w:t>表5</w:t>
      </w:r>
      <w:r>
        <w:rPr>
          <w:rFonts w:hint="eastAsia" w:ascii="黑体" w:hAnsi="黑体" w:eastAsia="黑体"/>
          <w:color w:val="000000"/>
        </w:rPr>
        <w:t xml:space="preserve"> 温度测量系统</w:t>
      </w:r>
      <w:r>
        <w:rPr>
          <w:rFonts w:ascii="黑体" w:hAnsi="黑体" w:eastAsia="黑体"/>
          <w:color w:val="000000"/>
        </w:rPr>
        <w:t>的典型测量范围和最大允许误差</w:t>
      </w:r>
    </w:p>
    <w:tbl>
      <w:tblPr>
        <w:tblStyle w:val="2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4475"/>
        <w:gridCol w:w="1984"/>
      </w:tblGrid>
      <w:tr w14:paraId="6E31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5" w:type="dxa"/>
          </w:tcPr>
          <w:p w14:paraId="27439A88">
            <w:pPr>
              <w:spacing w:line="360" w:lineRule="auto"/>
              <w:jc w:val="center"/>
              <w:rPr>
                <w:color w:val="000000"/>
                <w:kern w:val="0"/>
                <w:sz w:val="20"/>
              </w:rPr>
            </w:pPr>
            <w:r>
              <w:rPr>
                <w:rFonts w:hint="eastAsia"/>
                <w:color w:val="000000"/>
                <w:kern w:val="0"/>
                <w:sz w:val="20"/>
              </w:rPr>
              <w:t>项目</w:t>
            </w:r>
          </w:p>
        </w:tc>
        <w:tc>
          <w:tcPr>
            <w:tcW w:w="4475" w:type="dxa"/>
          </w:tcPr>
          <w:p w14:paraId="678C26F3">
            <w:pPr>
              <w:spacing w:line="360" w:lineRule="auto"/>
              <w:jc w:val="center"/>
              <w:rPr>
                <w:color w:val="000000"/>
                <w:kern w:val="0"/>
                <w:sz w:val="20"/>
              </w:rPr>
            </w:pPr>
            <w:r>
              <w:rPr>
                <w:color w:val="000000"/>
                <w:kern w:val="0"/>
                <w:sz w:val="20"/>
              </w:rPr>
              <w:t>典型测量范围</w:t>
            </w:r>
          </w:p>
        </w:tc>
        <w:tc>
          <w:tcPr>
            <w:tcW w:w="1984" w:type="dxa"/>
          </w:tcPr>
          <w:p w14:paraId="06BF266D">
            <w:pPr>
              <w:spacing w:line="360" w:lineRule="auto"/>
              <w:jc w:val="center"/>
              <w:rPr>
                <w:color w:val="000000"/>
                <w:kern w:val="0"/>
                <w:sz w:val="20"/>
              </w:rPr>
            </w:pPr>
            <w:r>
              <w:rPr>
                <w:color w:val="000000"/>
                <w:kern w:val="0"/>
                <w:sz w:val="20"/>
              </w:rPr>
              <w:t>最大允许误差</w:t>
            </w:r>
          </w:p>
        </w:tc>
      </w:tr>
      <w:tr w14:paraId="0032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5" w:type="dxa"/>
            <w:vAlign w:val="center"/>
          </w:tcPr>
          <w:p w14:paraId="092604CD">
            <w:pPr>
              <w:spacing w:line="360" w:lineRule="auto"/>
              <w:jc w:val="center"/>
              <w:rPr>
                <w:kern w:val="0"/>
                <w:sz w:val="20"/>
              </w:rPr>
            </w:pPr>
            <w:r>
              <w:rPr>
                <w:rFonts w:hint="eastAsia"/>
                <w:kern w:val="0"/>
                <w:sz w:val="20"/>
              </w:rPr>
              <w:t>温度显示仪</w:t>
            </w:r>
          </w:p>
        </w:tc>
        <w:tc>
          <w:tcPr>
            <w:tcW w:w="4475" w:type="dxa"/>
            <w:vAlign w:val="center"/>
          </w:tcPr>
          <w:p w14:paraId="1292ED24">
            <w:pPr>
              <w:jc w:val="center"/>
            </w:pPr>
            <w:r>
              <w:rPr>
                <w:kern w:val="0"/>
                <w:sz w:val="20"/>
              </w:rPr>
              <w:t>（</w:t>
            </w:r>
            <w:r>
              <w:rPr>
                <w:rFonts w:hint="eastAsia"/>
                <w:kern w:val="0"/>
                <w:sz w:val="20"/>
              </w:rPr>
              <w:t>0</w:t>
            </w:r>
            <w:r>
              <w:rPr>
                <w:kern w:val="0"/>
                <w:sz w:val="20"/>
              </w:rPr>
              <w:t xml:space="preserve"> ～ </w:t>
            </w:r>
            <w:r>
              <w:rPr>
                <w:rFonts w:hint="eastAsia"/>
                <w:kern w:val="0"/>
                <w:sz w:val="20"/>
              </w:rPr>
              <w:t>50</w:t>
            </w:r>
            <w:r>
              <w:rPr>
                <w:kern w:val="0"/>
                <w:sz w:val="20"/>
              </w:rPr>
              <w:t>）℃</w:t>
            </w:r>
          </w:p>
        </w:tc>
        <w:tc>
          <w:tcPr>
            <w:tcW w:w="1984" w:type="dxa"/>
            <w:vAlign w:val="center"/>
          </w:tcPr>
          <w:p w14:paraId="29A02831">
            <w:pPr>
              <w:jc w:val="center"/>
              <w:rPr>
                <w:color w:val="000000"/>
                <w:kern w:val="0"/>
                <w:sz w:val="20"/>
              </w:rPr>
            </w:pPr>
            <w:r>
              <w:rPr>
                <w:color w:val="000000"/>
                <w:kern w:val="0"/>
                <w:sz w:val="20"/>
              </w:rPr>
              <w:t>± 0.5℃</w:t>
            </w:r>
          </w:p>
        </w:tc>
      </w:tr>
      <w:tr w14:paraId="3A6A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5" w:type="dxa"/>
            <w:vAlign w:val="center"/>
          </w:tcPr>
          <w:p w14:paraId="61ACFEC3">
            <w:pPr>
              <w:spacing w:line="360" w:lineRule="auto"/>
              <w:jc w:val="center"/>
              <w:rPr>
                <w:kern w:val="0"/>
                <w:sz w:val="20"/>
              </w:rPr>
            </w:pPr>
            <w:r>
              <w:rPr>
                <w:rFonts w:hint="eastAsia"/>
                <w:kern w:val="0"/>
                <w:sz w:val="20"/>
              </w:rPr>
              <w:t>水箱温度</w:t>
            </w:r>
          </w:p>
        </w:tc>
        <w:tc>
          <w:tcPr>
            <w:tcW w:w="4475" w:type="dxa"/>
            <w:vAlign w:val="center"/>
          </w:tcPr>
          <w:p w14:paraId="44B679F2">
            <w:pPr>
              <w:jc w:val="center"/>
              <w:rPr>
                <w:kern w:val="0"/>
                <w:sz w:val="20"/>
              </w:rPr>
            </w:pPr>
            <w:r>
              <w:rPr>
                <w:kern w:val="0"/>
                <w:sz w:val="20"/>
              </w:rPr>
              <w:t>（</w:t>
            </w:r>
            <w:r>
              <w:rPr>
                <w:rFonts w:hint="eastAsia"/>
                <w:kern w:val="0"/>
                <w:sz w:val="20"/>
              </w:rPr>
              <w:t>0</w:t>
            </w:r>
            <w:r>
              <w:rPr>
                <w:kern w:val="0"/>
                <w:sz w:val="20"/>
              </w:rPr>
              <w:t xml:space="preserve"> ～ </w:t>
            </w:r>
            <w:r>
              <w:rPr>
                <w:rFonts w:hint="eastAsia"/>
                <w:kern w:val="0"/>
                <w:sz w:val="20"/>
              </w:rPr>
              <w:t>50</w:t>
            </w:r>
            <w:r>
              <w:rPr>
                <w:kern w:val="0"/>
                <w:sz w:val="20"/>
              </w:rPr>
              <w:t>）℃</w:t>
            </w:r>
          </w:p>
        </w:tc>
        <w:tc>
          <w:tcPr>
            <w:tcW w:w="1984" w:type="dxa"/>
            <w:vAlign w:val="center"/>
          </w:tcPr>
          <w:p w14:paraId="27712377">
            <w:pPr>
              <w:jc w:val="center"/>
              <w:rPr>
                <w:color w:val="000000"/>
                <w:kern w:val="0"/>
                <w:sz w:val="20"/>
              </w:rPr>
            </w:pPr>
            <w:r>
              <w:rPr>
                <w:color w:val="000000"/>
                <w:kern w:val="0"/>
                <w:sz w:val="20"/>
              </w:rPr>
              <w:t xml:space="preserve">± </w:t>
            </w:r>
            <w:r>
              <w:rPr>
                <w:rFonts w:hint="eastAsia"/>
                <w:color w:val="000000"/>
                <w:kern w:val="0"/>
                <w:sz w:val="20"/>
              </w:rPr>
              <w:t>1.0</w:t>
            </w:r>
            <w:r>
              <w:rPr>
                <w:color w:val="000000"/>
                <w:kern w:val="0"/>
                <w:sz w:val="20"/>
              </w:rPr>
              <w:t>℃</w:t>
            </w:r>
          </w:p>
        </w:tc>
      </w:tr>
    </w:tbl>
    <w:p w14:paraId="2FC19709">
      <w:pPr>
        <w:pStyle w:val="3"/>
        <w:spacing w:before="0" w:after="0" w:line="360" w:lineRule="auto"/>
        <w:rPr>
          <w:rFonts w:hint="eastAsia" w:ascii="Times New Roman" w:hAnsi="Times New Roman" w:eastAsia="宋体"/>
          <w:bCs w:val="0"/>
          <w:color w:val="000000"/>
          <w:sz w:val="24"/>
          <w:szCs w:val="24"/>
        </w:rPr>
      </w:pPr>
      <w:bookmarkStart w:id="46" w:name="_Toc229582571"/>
      <w:r>
        <w:rPr>
          <w:rFonts w:ascii="Times New Roman" w:hAnsi="Times New Roman" w:eastAsia="宋体"/>
          <w:bCs w:val="0"/>
          <w:color w:val="000000"/>
          <w:sz w:val="24"/>
          <w:szCs w:val="24"/>
        </w:rPr>
        <w:t>5.6</w:t>
      </w:r>
      <w:r>
        <w:rPr>
          <w:rFonts w:hint="eastAsia" w:ascii="Times New Roman" w:hAnsi="Times New Roman" w:eastAsia="宋体"/>
          <w:bCs w:val="0"/>
          <w:color w:val="000000"/>
          <w:sz w:val="24"/>
          <w:szCs w:val="24"/>
        </w:rPr>
        <w:t>电量测量系统</w:t>
      </w:r>
      <w:bookmarkEnd w:id="46"/>
      <w:r>
        <w:rPr>
          <w:rFonts w:hint="eastAsia" w:ascii="Times New Roman" w:hAnsi="Times New Roman" w:eastAsia="宋体"/>
          <w:bCs w:val="0"/>
          <w:color w:val="000000"/>
          <w:sz w:val="24"/>
          <w:szCs w:val="24"/>
        </w:rPr>
        <w:t xml:space="preserve"> </w:t>
      </w:r>
    </w:p>
    <w:p w14:paraId="30CBFA08">
      <w:pPr>
        <w:spacing w:line="360" w:lineRule="auto"/>
        <w:ind w:firstLine="465"/>
        <w:rPr>
          <w:rFonts w:hint="eastAsia" w:ascii="黑体" w:hAnsi="黑体" w:eastAsia="黑体"/>
          <w:color w:val="000000"/>
        </w:rPr>
      </w:pPr>
      <w:r>
        <w:rPr>
          <w:rFonts w:hint="eastAsia" w:ascii="宋体" w:hAnsi="宋体"/>
          <w:color w:val="000000"/>
          <w:sz w:val="24"/>
        </w:rPr>
        <w:t>电量测量系统根据测量需求可选用被校电参数测量仪等进行测量，</w:t>
      </w:r>
      <w:r>
        <w:rPr>
          <w:rFonts w:hint="eastAsia"/>
          <w:color w:val="000000"/>
          <w:sz w:val="24"/>
        </w:rPr>
        <w:t>典型测量范围和最</w:t>
      </w:r>
      <w:r>
        <w:rPr>
          <w:color w:val="000000"/>
          <w:sz w:val="24"/>
        </w:rPr>
        <w:t>大允许误差见表6。</w:t>
      </w:r>
    </w:p>
    <w:p w14:paraId="1C43CAE4">
      <w:pPr>
        <w:spacing w:line="360" w:lineRule="auto"/>
        <w:jc w:val="center"/>
        <w:rPr>
          <w:rFonts w:hint="eastAsia" w:ascii="黑体" w:hAnsi="黑体" w:eastAsia="黑体"/>
          <w:color w:val="000000"/>
        </w:rPr>
      </w:pPr>
      <w:r>
        <w:rPr>
          <w:rFonts w:ascii="黑体" w:hAnsi="黑体" w:eastAsia="黑体"/>
          <w:color w:val="000000"/>
        </w:rPr>
        <w:t>表6</w:t>
      </w:r>
      <w:r>
        <w:rPr>
          <w:rFonts w:hint="eastAsia" w:ascii="黑体" w:hAnsi="黑体" w:eastAsia="黑体"/>
          <w:color w:val="000000"/>
        </w:rPr>
        <w:t xml:space="preserve"> 电量测量系统</w:t>
      </w:r>
      <w:r>
        <w:rPr>
          <w:rFonts w:ascii="黑体" w:hAnsi="黑体" w:eastAsia="黑体"/>
          <w:color w:val="000000"/>
        </w:rPr>
        <w:t>的典型测量范围和最大允许误差</w:t>
      </w:r>
    </w:p>
    <w:tbl>
      <w:tblPr>
        <w:tblStyle w:val="2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4578"/>
        <w:gridCol w:w="1984"/>
      </w:tblGrid>
      <w:tr w14:paraId="453D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2" w:type="dxa"/>
          </w:tcPr>
          <w:p w14:paraId="6FCB5954">
            <w:pPr>
              <w:spacing w:line="360" w:lineRule="auto"/>
              <w:jc w:val="center"/>
              <w:rPr>
                <w:color w:val="000000"/>
                <w:kern w:val="0"/>
                <w:sz w:val="20"/>
              </w:rPr>
            </w:pPr>
            <w:r>
              <w:rPr>
                <w:rFonts w:hint="eastAsia"/>
                <w:color w:val="000000"/>
                <w:kern w:val="0"/>
                <w:sz w:val="20"/>
              </w:rPr>
              <w:t>项目</w:t>
            </w:r>
          </w:p>
        </w:tc>
        <w:tc>
          <w:tcPr>
            <w:tcW w:w="4578" w:type="dxa"/>
          </w:tcPr>
          <w:p w14:paraId="672ED6D0">
            <w:pPr>
              <w:spacing w:line="360" w:lineRule="auto"/>
              <w:jc w:val="center"/>
              <w:rPr>
                <w:color w:val="000000"/>
                <w:kern w:val="0"/>
                <w:sz w:val="20"/>
              </w:rPr>
            </w:pPr>
            <w:r>
              <w:rPr>
                <w:color w:val="000000"/>
                <w:kern w:val="0"/>
                <w:sz w:val="20"/>
              </w:rPr>
              <w:t>典型测量范围</w:t>
            </w:r>
          </w:p>
        </w:tc>
        <w:tc>
          <w:tcPr>
            <w:tcW w:w="1984" w:type="dxa"/>
          </w:tcPr>
          <w:p w14:paraId="0AF3C79A">
            <w:pPr>
              <w:spacing w:line="360" w:lineRule="auto"/>
              <w:jc w:val="center"/>
              <w:rPr>
                <w:color w:val="000000"/>
                <w:kern w:val="0"/>
                <w:sz w:val="20"/>
              </w:rPr>
            </w:pPr>
            <w:r>
              <w:rPr>
                <w:color w:val="000000"/>
                <w:kern w:val="0"/>
                <w:sz w:val="20"/>
              </w:rPr>
              <w:t>最大允许误差</w:t>
            </w:r>
          </w:p>
        </w:tc>
      </w:tr>
      <w:tr w14:paraId="51E8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42" w:type="dxa"/>
            <w:vAlign w:val="center"/>
          </w:tcPr>
          <w:p w14:paraId="52BC2D9F">
            <w:pPr>
              <w:spacing w:line="360" w:lineRule="auto"/>
              <w:jc w:val="center"/>
              <w:rPr>
                <w:kern w:val="0"/>
                <w:sz w:val="20"/>
              </w:rPr>
            </w:pPr>
            <w:r>
              <w:rPr>
                <w:rFonts w:hint="eastAsia"/>
                <w:color w:val="000000"/>
                <w:kern w:val="0"/>
                <w:sz w:val="20"/>
                <w:szCs w:val="21"/>
              </w:rPr>
              <w:t>电参数测量仪</w:t>
            </w:r>
          </w:p>
        </w:tc>
        <w:tc>
          <w:tcPr>
            <w:tcW w:w="4578" w:type="dxa"/>
            <w:vAlign w:val="center"/>
          </w:tcPr>
          <w:p w14:paraId="182F0FF8">
            <w:pPr>
              <w:jc w:val="center"/>
              <w:rPr>
                <w:kern w:val="0"/>
                <w:sz w:val="20"/>
              </w:rPr>
            </w:pPr>
            <w:r>
              <w:rPr>
                <w:rFonts w:hint="eastAsia"/>
                <w:kern w:val="0"/>
                <w:sz w:val="20"/>
              </w:rPr>
              <w:t>(0～600) V,(0～20) A</w:t>
            </w:r>
          </w:p>
        </w:tc>
        <w:tc>
          <w:tcPr>
            <w:tcW w:w="1984" w:type="dxa"/>
            <w:vAlign w:val="center"/>
          </w:tcPr>
          <w:p w14:paraId="60846373">
            <w:pPr>
              <w:jc w:val="center"/>
              <w:rPr>
                <w:color w:val="000000"/>
                <w:kern w:val="0"/>
                <w:sz w:val="20"/>
              </w:rPr>
            </w:pPr>
            <w:r>
              <w:rPr>
                <w:color w:val="000000"/>
                <w:kern w:val="0"/>
                <w:sz w:val="20"/>
              </w:rPr>
              <w:t>± 0.5</w:t>
            </w:r>
            <w:r>
              <w:rPr>
                <w:rFonts w:hint="eastAsia"/>
                <w:color w:val="000000"/>
                <w:kern w:val="0"/>
                <w:sz w:val="20"/>
              </w:rPr>
              <w:t>%</w:t>
            </w:r>
          </w:p>
        </w:tc>
      </w:tr>
    </w:tbl>
    <w:p w14:paraId="5171D5F4">
      <w:pPr>
        <w:spacing w:line="360" w:lineRule="auto"/>
      </w:pPr>
    </w:p>
    <w:p w14:paraId="1729D18D">
      <w:pPr>
        <w:pStyle w:val="3"/>
        <w:rPr>
          <w:rFonts w:hint="eastAsia" w:ascii="Times New Roman" w:hAnsi="Times New Roman"/>
          <w:bCs w:val="0"/>
          <w:sz w:val="24"/>
        </w:rPr>
      </w:pPr>
      <w:bookmarkStart w:id="47" w:name="_Toc229582572"/>
      <w:r>
        <w:rPr>
          <w:rFonts w:ascii="Times New Roman" w:hAnsi="Times New Roman"/>
          <w:bCs w:val="0"/>
          <w:sz w:val="24"/>
        </w:rPr>
        <w:t>6 校准条件</w:t>
      </w:r>
      <w:bookmarkEnd w:id="42"/>
      <w:bookmarkEnd w:id="43"/>
      <w:bookmarkEnd w:id="47"/>
    </w:p>
    <w:p w14:paraId="3A58D4E1">
      <w:pPr>
        <w:pStyle w:val="3"/>
        <w:spacing w:before="0" w:after="0" w:line="360" w:lineRule="auto"/>
        <w:rPr>
          <w:rFonts w:hint="eastAsia" w:ascii="Times New Roman" w:hAnsi="Times New Roman" w:eastAsia="宋体"/>
          <w:bCs w:val="0"/>
          <w:color w:val="000000"/>
          <w:sz w:val="24"/>
          <w:szCs w:val="24"/>
        </w:rPr>
      </w:pPr>
      <w:bookmarkStart w:id="48" w:name="_Toc36547673"/>
      <w:bookmarkStart w:id="49" w:name="_Toc229582573"/>
      <w:r>
        <w:rPr>
          <w:rFonts w:ascii="Times New Roman" w:hAnsi="Times New Roman" w:eastAsia="宋体"/>
          <w:bCs w:val="0"/>
          <w:color w:val="000000"/>
          <w:sz w:val="24"/>
          <w:szCs w:val="24"/>
        </w:rPr>
        <w:t>6.1 环境条件</w:t>
      </w:r>
      <w:bookmarkEnd w:id="48"/>
      <w:bookmarkEnd w:id="49"/>
    </w:p>
    <w:p w14:paraId="7CEBA097">
      <w:pPr>
        <w:spacing w:line="360" w:lineRule="auto"/>
        <w:rPr>
          <w:color w:val="000000"/>
          <w:sz w:val="24"/>
        </w:rPr>
      </w:pPr>
      <w:r>
        <w:rPr>
          <w:rFonts w:hint="eastAsia"/>
          <w:color w:val="000000"/>
          <w:sz w:val="24"/>
        </w:rPr>
        <w:t>6.1.1</w:t>
      </w:r>
      <w:r>
        <w:rPr>
          <w:color w:val="000000"/>
          <w:sz w:val="24"/>
        </w:rPr>
        <w:t>环境温度</w:t>
      </w:r>
      <w:r>
        <w:rPr>
          <w:rFonts w:hint="eastAsia"/>
          <w:color w:val="000000"/>
          <w:sz w:val="24"/>
        </w:rPr>
        <w:t>：（</w:t>
      </w:r>
      <w:r>
        <w:rPr>
          <w:color w:val="000000"/>
          <w:sz w:val="24"/>
        </w:rPr>
        <w:t>20</w:t>
      </w:r>
      <w:r>
        <w:rPr>
          <w:rFonts w:hint="eastAsia"/>
          <w:color w:val="000000"/>
          <w:sz w:val="24"/>
        </w:rPr>
        <w:t>±</w:t>
      </w:r>
      <w:r>
        <w:rPr>
          <w:color w:val="000000"/>
          <w:sz w:val="24"/>
        </w:rPr>
        <w:t>5</w:t>
      </w:r>
      <w:r>
        <w:rPr>
          <w:rFonts w:hint="eastAsia"/>
          <w:color w:val="000000"/>
          <w:sz w:val="24"/>
        </w:rPr>
        <w:t>）</w:t>
      </w:r>
      <w:r>
        <w:rPr>
          <w:color w:val="000000"/>
          <w:sz w:val="24"/>
        </w:rPr>
        <w:t>℃</w:t>
      </w:r>
    </w:p>
    <w:p w14:paraId="767CAD6C">
      <w:pPr>
        <w:spacing w:line="360" w:lineRule="auto"/>
        <w:rPr>
          <w:color w:val="000000"/>
          <w:sz w:val="24"/>
        </w:rPr>
      </w:pPr>
      <w:r>
        <w:rPr>
          <w:rFonts w:hint="eastAsia"/>
          <w:color w:val="000000"/>
          <w:sz w:val="24"/>
        </w:rPr>
        <w:t>6.1.2</w:t>
      </w:r>
      <w:r>
        <w:rPr>
          <w:color w:val="000000"/>
          <w:sz w:val="24"/>
        </w:rPr>
        <w:t>环境湿度</w:t>
      </w:r>
      <w:r>
        <w:rPr>
          <w:rFonts w:hint="eastAsia"/>
          <w:color w:val="000000"/>
          <w:sz w:val="24"/>
        </w:rPr>
        <w:t>：（4</w:t>
      </w:r>
      <w:r>
        <w:rPr>
          <w:color w:val="000000"/>
          <w:sz w:val="24"/>
        </w:rPr>
        <w:t xml:space="preserve">0 </w:t>
      </w:r>
      <w:r>
        <w:rPr>
          <w:rFonts w:hint="eastAsia"/>
          <w:color w:val="000000"/>
          <w:sz w:val="24"/>
        </w:rPr>
        <w:t>~</w:t>
      </w:r>
      <w:r>
        <w:rPr>
          <w:color w:val="000000"/>
          <w:sz w:val="24"/>
        </w:rPr>
        <w:t xml:space="preserve"> 70</w:t>
      </w:r>
      <w:r>
        <w:rPr>
          <w:rFonts w:hint="eastAsia"/>
          <w:color w:val="000000"/>
          <w:sz w:val="24"/>
        </w:rPr>
        <w:t>）</w:t>
      </w:r>
      <w:r>
        <w:rPr>
          <w:color w:val="000000"/>
          <w:sz w:val="24"/>
        </w:rPr>
        <w:t>%RH</w:t>
      </w:r>
    </w:p>
    <w:p w14:paraId="28161015">
      <w:pPr>
        <w:spacing w:line="360" w:lineRule="auto"/>
        <w:rPr>
          <w:color w:val="000000"/>
          <w:sz w:val="24"/>
        </w:rPr>
      </w:pPr>
      <w:r>
        <w:rPr>
          <w:rFonts w:hint="eastAsia"/>
          <w:color w:val="000000"/>
          <w:sz w:val="24"/>
        </w:rPr>
        <w:t>6.1.3</w:t>
      </w:r>
      <w:r>
        <w:rPr>
          <w:color w:val="000000"/>
          <w:sz w:val="24"/>
        </w:rPr>
        <w:t>大气压力</w:t>
      </w:r>
      <w:r>
        <w:rPr>
          <w:rFonts w:hint="eastAsia"/>
          <w:color w:val="000000"/>
          <w:sz w:val="24"/>
        </w:rPr>
        <w:t>：（</w:t>
      </w:r>
      <w:r>
        <w:rPr>
          <w:color w:val="000000"/>
          <w:sz w:val="24"/>
        </w:rPr>
        <w:t>86 ~ 106</w:t>
      </w:r>
      <w:r>
        <w:rPr>
          <w:rFonts w:hint="eastAsia"/>
          <w:color w:val="000000"/>
          <w:sz w:val="24"/>
        </w:rPr>
        <w:t>）</w:t>
      </w:r>
      <w:r>
        <w:rPr>
          <w:color w:val="000000"/>
          <w:sz w:val="24"/>
        </w:rPr>
        <w:t>kPa</w:t>
      </w:r>
    </w:p>
    <w:p w14:paraId="7173B53E">
      <w:pPr>
        <w:spacing w:line="360" w:lineRule="auto"/>
        <w:rPr>
          <w:color w:val="000000"/>
          <w:sz w:val="24"/>
        </w:rPr>
      </w:pPr>
      <w:r>
        <w:rPr>
          <w:rFonts w:hint="eastAsia"/>
          <w:color w:val="000000"/>
          <w:sz w:val="24"/>
        </w:rPr>
        <w:t>6.1.4</w:t>
      </w:r>
      <w:r>
        <w:rPr>
          <w:bCs/>
          <w:sz w:val="24"/>
          <w:lang w:val="zh-CN"/>
        </w:rPr>
        <w:t>供电电源：（220</w:t>
      </w:r>
      <w:r>
        <w:rPr>
          <w:rFonts w:hint="eastAsia"/>
          <w:color w:val="000000"/>
          <w:sz w:val="24"/>
        </w:rPr>
        <w:t>±</w:t>
      </w:r>
      <w:r>
        <w:rPr>
          <w:bCs/>
          <w:sz w:val="24"/>
          <w:lang w:val="zh-CN"/>
        </w:rPr>
        <w:t>11）V，（50</w:t>
      </w:r>
      <w:r>
        <w:rPr>
          <w:rFonts w:hint="eastAsia"/>
          <w:color w:val="000000"/>
          <w:sz w:val="24"/>
        </w:rPr>
        <w:t>±</w:t>
      </w:r>
      <w:r>
        <w:rPr>
          <w:bCs/>
          <w:sz w:val="24"/>
          <w:lang w:val="zh-CN"/>
        </w:rPr>
        <w:t>1）Hz</w:t>
      </w:r>
      <w:r>
        <w:rPr>
          <w:rFonts w:hint="eastAsia"/>
          <w:bCs/>
          <w:sz w:val="24"/>
          <w:lang w:val="zh-CN"/>
        </w:rPr>
        <w:t>。</w:t>
      </w:r>
    </w:p>
    <w:p w14:paraId="7EFCED87">
      <w:pPr>
        <w:spacing w:line="360" w:lineRule="auto"/>
        <w:rPr>
          <w:color w:val="000000"/>
          <w:sz w:val="24"/>
        </w:rPr>
      </w:pPr>
      <w:r>
        <w:rPr>
          <w:rFonts w:hint="eastAsia"/>
          <w:color w:val="000000"/>
          <w:sz w:val="24"/>
        </w:rPr>
        <w:t>6.1.</w:t>
      </w:r>
      <w:r>
        <w:rPr>
          <w:color w:val="000000"/>
          <w:sz w:val="24"/>
        </w:rPr>
        <w:t>5工作区域无明显空气对流、机械振动和电磁干扰</w:t>
      </w:r>
      <w:r>
        <w:rPr>
          <w:rFonts w:hint="eastAsia"/>
          <w:color w:val="000000"/>
          <w:sz w:val="24"/>
        </w:rPr>
        <w:t>。</w:t>
      </w:r>
    </w:p>
    <w:p w14:paraId="4831445C">
      <w:pPr>
        <w:spacing w:line="360" w:lineRule="auto"/>
        <w:rPr>
          <w:rFonts w:hint="eastAsia" w:ascii="仿宋" w:hAnsi="仿宋" w:eastAsia="仿宋"/>
          <w:color w:val="000000"/>
          <w:szCs w:val="21"/>
        </w:rPr>
      </w:pPr>
      <w:r>
        <w:rPr>
          <w:rFonts w:hint="eastAsia" w:ascii="仿宋" w:hAnsi="仿宋" w:eastAsia="仿宋"/>
          <w:color w:val="000000"/>
          <w:szCs w:val="21"/>
        </w:rPr>
        <w:t>注：当环境条件有偏离时，应征得客户同意并在原始记录中记录。</w:t>
      </w:r>
    </w:p>
    <w:p w14:paraId="2518620D">
      <w:pPr>
        <w:pStyle w:val="3"/>
        <w:spacing w:before="0" w:after="0" w:line="360" w:lineRule="auto"/>
        <w:rPr>
          <w:rFonts w:hint="eastAsia" w:ascii="Times New Roman" w:hAnsi="Times New Roman" w:eastAsia="宋体"/>
          <w:bCs w:val="0"/>
          <w:color w:val="000000"/>
          <w:sz w:val="24"/>
          <w:szCs w:val="24"/>
        </w:rPr>
      </w:pPr>
      <w:bookmarkStart w:id="50" w:name="_Toc36547674"/>
      <w:bookmarkStart w:id="51" w:name="_Toc229582574"/>
      <w:r>
        <w:rPr>
          <w:rFonts w:ascii="Times New Roman" w:hAnsi="Times New Roman" w:eastAsia="宋体"/>
          <w:bCs w:val="0"/>
          <w:color w:val="000000"/>
          <w:sz w:val="24"/>
          <w:szCs w:val="24"/>
        </w:rPr>
        <w:t>6.2 校准用设备</w:t>
      </w:r>
      <w:bookmarkEnd w:id="50"/>
      <w:bookmarkEnd w:id="51"/>
    </w:p>
    <w:p w14:paraId="33766464">
      <w:pPr>
        <w:spacing w:line="360" w:lineRule="auto"/>
        <w:ind w:firstLine="480" w:firstLineChars="200"/>
        <w:rPr>
          <w:color w:val="000000"/>
          <w:sz w:val="24"/>
        </w:rPr>
      </w:pPr>
      <w:r>
        <w:rPr>
          <w:rFonts w:hint="eastAsia"/>
          <w:color w:val="000000"/>
          <w:sz w:val="24"/>
        </w:rPr>
        <w:t>校准设备可参考表</w:t>
      </w:r>
      <w:r>
        <w:rPr>
          <w:color w:val="000000"/>
          <w:sz w:val="24"/>
        </w:rPr>
        <w:t>7</w:t>
      </w:r>
      <w:r>
        <w:rPr>
          <w:rFonts w:hint="eastAsia"/>
          <w:color w:val="000000"/>
          <w:sz w:val="24"/>
        </w:rPr>
        <w:t>。</w:t>
      </w:r>
    </w:p>
    <w:p w14:paraId="5FF617BC">
      <w:pPr>
        <w:spacing w:line="360" w:lineRule="auto"/>
        <w:jc w:val="center"/>
        <w:rPr>
          <w:rFonts w:hint="eastAsia" w:ascii="黑体" w:hAnsi="黑体" w:eastAsia="黑体"/>
          <w:color w:val="000000"/>
          <w:szCs w:val="21"/>
        </w:rPr>
      </w:pPr>
      <w:r>
        <w:rPr>
          <w:rFonts w:ascii="黑体" w:hAnsi="黑体" w:eastAsia="黑体"/>
          <w:color w:val="000000"/>
          <w:szCs w:val="21"/>
        </w:rPr>
        <w:t>表7</w:t>
      </w:r>
      <w:r>
        <w:rPr>
          <w:rFonts w:hint="eastAsia" w:ascii="黑体" w:hAnsi="黑体" w:eastAsia="黑体"/>
          <w:color w:val="000000"/>
          <w:szCs w:val="21"/>
        </w:rPr>
        <w:t xml:space="preserve"> </w:t>
      </w:r>
      <w:r>
        <w:rPr>
          <w:rFonts w:hint="eastAsia" w:ascii="黑体" w:hAnsi="黑体" w:eastAsia="黑体"/>
          <w:szCs w:val="21"/>
        </w:rPr>
        <w:t>校准用设备一览表</w:t>
      </w:r>
    </w:p>
    <w:tbl>
      <w:tblPr>
        <w:tblStyle w:val="2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27"/>
        <w:gridCol w:w="2835"/>
        <w:gridCol w:w="1559"/>
        <w:gridCol w:w="1660"/>
      </w:tblGrid>
      <w:tr w14:paraId="76D2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EF9651B">
            <w:pPr>
              <w:jc w:val="center"/>
              <w:rPr>
                <w:color w:val="000000"/>
                <w:kern w:val="0"/>
                <w:sz w:val="20"/>
                <w:szCs w:val="21"/>
              </w:rPr>
            </w:pPr>
            <w:r>
              <w:rPr>
                <w:color w:val="000000"/>
                <w:kern w:val="0"/>
                <w:sz w:val="20"/>
                <w:szCs w:val="21"/>
              </w:rPr>
              <w:t>序号</w:t>
            </w:r>
          </w:p>
        </w:tc>
        <w:tc>
          <w:tcPr>
            <w:tcW w:w="2127" w:type="dxa"/>
            <w:vAlign w:val="center"/>
          </w:tcPr>
          <w:p w14:paraId="40A8A688">
            <w:pPr>
              <w:jc w:val="center"/>
              <w:rPr>
                <w:color w:val="000000"/>
                <w:kern w:val="0"/>
                <w:sz w:val="20"/>
                <w:szCs w:val="21"/>
              </w:rPr>
            </w:pPr>
            <w:r>
              <w:rPr>
                <w:rFonts w:hint="eastAsia"/>
                <w:color w:val="000000"/>
                <w:kern w:val="0"/>
                <w:sz w:val="20"/>
                <w:szCs w:val="21"/>
              </w:rPr>
              <w:t>仪器、设备名称</w:t>
            </w:r>
          </w:p>
        </w:tc>
        <w:tc>
          <w:tcPr>
            <w:tcW w:w="2835" w:type="dxa"/>
            <w:vAlign w:val="center"/>
          </w:tcPr>
          <w:p w14:paraId="210994A3">
            <w:pPr>
              <w:jc w:val="center"/>
              <w:rPr>
                <w:color w:val="000000"/>
                <w:kern w:val="0"/>
                <w:sz w:val="20"/>
                <w:szCs w:val="21"/>
              </w:rPr>
            </w:pPr>
            <w:r>
              <w:rPr>
                <w:color w:val="000000"/>
                <w:kern w:val="0"/>
                <w:sz w:val="20"/>
                <w:szCs w:val="21"/>
              </w:rPr>
              <w:t>技术要求</w:t>
            </w:r>
          </w:p>
        </w:tc>
        <w:tc>
          <w:tcPr>
            <w:tcW w:w="1559" w:type="dxa"/>
            <w:vAlign w:val="center"/>
          </w:tcPr>
          <w:p w14:paraId="0797F3E8">
            <w:pPr>
              <w:jc w:val="center"/>
              <w:rPr>
                <w:color w:val="000000"/>
                <w:kern w:val="0"/>
                <w:sz w:val="20"/>
                <w:szCs w:val="21"/>
              </w:rPr>
            </w:pPr>
            <w:r>
              <w:rPr>
                <w:color w:val="000000"/>
                <w:kern w:val="0"/>
                <w:sz w:val="20"/>
                <w:szCs w:val="21"/>
              </w:rPr>
              <w:t>用途</w:t>
            </w:r>
          </w:p>
        </w:tc>
        <w:tc>
          <w:tcPr>
            <w:tcW w:w="1660" w:type="dxa"/>
            <w:vAlign w:val="center"/>
          </w:tcPr>
          <w:p w14:paraId="6B74B1B8">
            <w:pPr>
              <w:jc w:val="center"/>
              <w:rPr>
                <w:color w:val="000000"/>
                <w:kern w:val="0"/>
                <w:sz w:val="20"/>
                <w:szCs w:val="21"/>
              </w:rPr>
            </w:pPr>
            <w:r>
              <w:rPr>
                <w:color w:val="000000"/>
                <w:kern w:val="0"/>
                <w:sz w:val="20"/>
                <w:szCs w:val="21"/>
              </w:rPr>
              <w:t>备注</w:t>
            </w:r>
          </w:p>
        </w:tc>
      </w:tr>
      <w:tr w14:paraId="0C1E7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E359439">
            <w:pPr>
              <w:jc w:val="center"/>
              <w:rPr>
                <w:color w:val="000000"/>
                <w:kern w:val="0"/>
                <w:sz w:val="20"/>
                <w:szCs w:val="21"/>
              </w:rPr>
            </w:pPr>
            <w:bookmarkStart w:id="52" w:name="OLE_LINK4"/>
            <w:bookmarkStart w:id="53" w:name="OLE_LINK3"/>
            <w:r>
              <w:rPr>
                <w:rFonts w:hint="eastAsia"/>
                <w:color w:val="000000"/>
                <w:kern w:val="0"/>
                <w:sz w:val="20"/>
                <w:szCs w:val="21"/>
              </w:rPr>
              <w:t>1</w:t>
            </w:r>
          </w:p>
        </w:tc>
        <w:tc>
          <w:tcPr>
            <w:tcW w:w="2127" w:type="dxa"/>
            <w:vAlign w:val="center"/>
          </w:tcPr>
          <w:p w14:paraId="3884022F">
            <w:pPr>
              <w:jc w:val="center"/>
              <w:rPr>
                <w:color w:val="000000"/>
                <w:kern w:val="0"/>
                <w:sz w:val="20"/>
                <w:szCs w:val="21"/>
              </w:rPr>
            </w:pPr>
            <w:r>
              <w:rPr>
                <w:color w:val="000000"/>
                <w:kern w:val="0"/>
                <w:sz w:val="20"/>
                <w:szCs w:val="21"/>
              </w:rPr>
              <w:t>压力标准器</w:t>
            </w:r>
          </w:p>
        </w:tc>
        <w:tc>
          <w:tcPr>
            <w:tcW w:w="2835" w:type="dxa"/>
            <w:vAlign w:val="center"/>
          </w:tcPr>
          <w:p w14:paraId="3B5496BF">
            <w:pPr>
              <w:rPr>
                <w:color w:val="000000"/>
                <w:kern w:val="0"/>
                <w:sz w:val="20"/>
                <w:szCs w:val="21"/>
              </w:rPr>
            </w:pPr>
            <w:r>
              <w:rPr>
                <w:color w:val="000000"/>
                <w:kern w:val="0"/>
                <w:sz w:val="20"/>
                <w:szCs w:val="21"/>
              </w:rPr>
              <w:t>压力范围覆盖被校</w:t>
            </w:r>
            <w:r>
              <w:rPr>
                <w:rFonts w:hint="eastAsia"/>
                <w:color w:val="000000"/>
                <w:kern w:val="0"/>
                <w:sz w:val="20"/>
                <w:szCs w:val="21"/>
              </w:rPr>
              <w:t>压力测量系统。</w:t>
            </w:r>
          </w:p>
          <w:p w14:paraId="3727F6C7">
            <w:pPr>
              <w:rPr>
                <w:color w:val="000000"/>
                <w:kern w:val="0"/>
                <w:sz w:val="20"/>
                <w:szCs w:val="21"/>
              </w:rPr>
            </w:pPr>
            <w:r>
              <w:rPr>
                <w:color w:val="000000"/>
                <w:kern w:val="0"/>
                <w:sz w:val="20"/>
                <w:szCs w:val="21"/>
              </w:rPr>
              <w:t>0.05级及以上等级</w:t>
            </w:r>
          </w:p>
        </w:tc>
        <w:tc>
          <w:tcPr>
            <w:tcW w:w="1559" w:type="dxa"/>
            <w:vAlign w:val="center"/>
          </w:tcPr>
          <w:p w14:paraId="1332FE85">
            <w:pPr>
              <w:rPr>
                <w:color w:val="000000"/>
                <w:kern w:val="0"/>
                <w:sz w:val="20"/>
                <w:szCs w:val="21"/>
              </w:rPr>
            </w:pPr>
            <w:r>
              <w:rPr>
                <w:rFonts w:hint="eastAsia"/>
                <w:color w:val="000000"/>
                <w:kern w:val="0"/>
                <w:sz w:val="20"/>
                <w:szCs w:val="21"/>
              </w:rPr>
              <w:t>向压力传感器输入端提供标准压力</w:t>
            </w:r>
          </w:p>
        </w:tc>
        <w:tc>
          <w:tcPr>
            <w:tcW w:w="1660" w:type="dxa"/>
            <w:vAlign w:val="center"/>
          </w:tcPr>
          <w:p w14:paraId="265B0012">
            <w:pPr>
              <w:rPr>
                <w:color w:val="000000"/>
                <w:kern w:val="0"/>
                <w:sz w:val="20"/>
                <w:szCs w:val="21"/>
              </w:rPr>
            </w:pPr>
            <w:r>
              <w:rPr>
                <w:color w:val="000000"/>
                <w:kern w:val="0"/>
                <w:sz w:val="20"/>
                <w:szCs w:val="21"/>
              </w:rPr>
              <w:t>可为活塞式压力计、液体压力计、数字压力计或其他满足要求的标准压力发生器。</w:t>
            </w:r>
          </w:p>
        </w:tc>
      </w:tr>
      <w:bookmarkEnd w:id="52"/>
      <w:bookmarkEnd w:id="53"/>
      <w:tr w14:paraId="4549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75" w:type="dxa"/>
            <w:vAlign w:val="center"/>
          </w:tcPr>
          <w:p w14:paraId="08E86ED7">
            <w:pPr>
              <w:jc w:val="center"/>
              <w:rPr>
                <w:color w:val="000000"/>
                <w:kern w:val="0"/>
                <w:sz w:val="20"/>
                <w:szCs w:val="21"/>
              </w:rPr>
            </w:pPr>
            <w:r>
              <w:rPr>
                <w:rFonts w:hint="eastAsia"/>
                <w:color w:val="000000"/>
                <w:kern w:val="0"/>
                <w:sz w:val="20"/>
                <w:szCs w:val="21"/>
              </w:rPr>
              <w:t>2</w:t>
            </w:r>
          </w:p>
        </w:tc>
        <w:tc>
          <w:tcPr>
            <w:tcW w:w="2127" w:type="dxa"/>
            <w:vAlign w:val="center"/>
          </w:tcPr>
          <w:p w14:paraId="57F0DC43">
            <w:pPr>
              <w:adjustRightInd w:val="0"/>
              <w:snapToGrid w:val="0"/>
              <w:jc w:val="center"/>
              <w:rPr>
                <w:color w:val="000000"/>
                <w:kern w:val="0"/>
                <w:sz w:val="20"/>
                <w:szCs w:val="21"/>
              </w:rPr>
            </w:pPr>
            <w:r>
              <w:rPr>
                <w:color w:val="000000"/>
                <w:kern w:val="0"/>
                <w:sz w:val="20"/>
                <w:szCs w:val="21"/>
              </w:rPr>
              <w:t>标准</w:t>
            </w:r>
            <w:r>
              <w:rPr>
                <w:rFonts w:hint="eastAsia"/>
                <w:color w:val="000000"/>
                <w:kern w:val="0"/>
                <w:sz w:val="20"/>
                <w:szCs w:val="21"/>
              </w:rPr>
              <w:t>流量计</w:t>
            </w:r>
          </w:p>
        </w:tc>
        <w:tc>
          <w:tcPr>
            <w:tcW w:w="2835" w:type="dxa"/>
            <w:vAlign w:val="center"/>
          </w:tcPr>
          <w:p w14:paraId="4E3ECBFB">
            <w:pPr>
              <w:adjustRightInd w:val="0"/>
              <w:snapToGrid w:val="0"/>
              <w:rPr>
                <w:color w:val="000000"/>
                <w:kern w:val="0"/>
                <w:sz w:val="20"/>
                <w:szCs w:val="21"/>
              </w:rPr>
            </w:pPr>
            <w:r>
              <w:rPr>
                <w:color w:val="000000"/>
                <w:kern w:val="0"/>
                <w:sz w:val="20"/>
                <w:szCs w:val="21"/>
              </w:rPr>
              <w:t>流量范围应与</w:t>
            </w:r>
            <w:r>
              <w:rPr>
                <w:rFonts w:hint="eastAsia"/>
                <w:color w:val="000000"/>
                <w:kern w:val="0"/>
                <w:sz w:val="20"/>
                <w:szCs w:val="21"/>
              </w:rPr>
              <w:t>被校流量测量系统</w:t>
            </w:r>
            <w:r>
              <w:rPr>
                <w:color w:val="000000"/>
                <w:kern w:val="0"/>
                <w:sz w:val="20"/>
                <w:szCs w:val="21"/>
              </w:rPr>
              <w:t xml:space="preserve">的流量范围相适应。 </w:t>
            </w:r>
          </w:p>
          <w:p w14:paraId="5A244DA0">
            <w:pPr>
              <w:adjustRightInd w:val="0"/>
              <w:snapToGrid w:val="0"/>
              <w:rPr>
                <w:color w:val="000000"/>
                <w:kern w:val="0"/>
                <w:sz w:val="20"/>
                <w:szCs w:val="21"/>
              </w:rPr>
            </w:pPr>
            <w:r>
              <w:rPr>
                <w:color w:val="000000"/>
                <w:kern w:val="0"/>
                <w:sz w:val="20"/>
                <w:szCs w:val="21"/>
              </w:rPr>
              <w:t>最大允许误差：</w:t>
            </w:r>
            <w:r>
              <w:rPr>
                <w:rFonts w:hint="eastAsia" w:ascii="宋体" w:hAnsi="宋体" w:cs="宋体"/>
                <w:color w:val="000000"/>
                <w:kern w:val="0"/>
                <w:sz w:val="20"/>
                <w:szCs w:val="21"/>
              </w:rPr>
              <w:t>±</w:t>
            </w:r>
            <w:r>
              <w:rPr>
                <w:color w:val="000000"/>
                <w:kern w:val="0"/>
                <w:sz w:val="20"/>
                <w:szCs w:val="21"/>
              </w:rPr>
              <w:t>0.</w:t>
            </w:r>
            <w:r>
              <w:rPr>
                <w:rFonts w:hint="eastAsia"/>
                <w:color w:val="000000"/>
                <w:kern w:val="0"/>
                <w:sz w:val="20"/>
                <w:szCs w:val="21"/>
              </w:rPr>
              <w:t xml:space="preserve">15 </w:t>
            </w:r>
            <w:r>
              <w:rPr>
                <w:color w:val="000000"/>
                <w:kern w:val="0"/>
                <w:sz w:val="20"/>
                <w:szCs w:val="21"/>
              </w:rPr>
              <w:t>%</w:t>
            </w:r>
          </w:p>
        </w:tc>
        <w:tc>
          <w:tcPr>
            <w:tcW w:w="1559" w:type="dxa"/>
            <w:vAlign w:val="center"/>
          </w:tcPr>
          <w:p w14:paraId="3DC2CD1D">
            <w:pPr>
              <w:rPr>
                <w:color w:val="000000"/>
                <w:kern w:val="0"/>
                <w:sz w:val="20"/>
                <w:szCs w:val="21"/>
              </w:rPr>
            </w:pPr>
            <w:r>
              <w:rPr>
                <w:rFonts w:hint="eastAsia"/>
                <w:color w:val="000000"/>
                <w:kern w:val="0"/>
                <w:sz w:val="20"/>
                <w:szCs w:val="21"/>
              </w:rPr>
              <w:t>标准表法测量流量参考值</w:t>
            </w:r>
          </w:p>
        </w:tc>
        <w:tc>
          <w:tcPr>
            <w:tcW w:w="1660" w:type="dxa"/>
            <w:vMerge w:val="restart"/>
            <w:vAlign w:val="center"/>
          </w:tcPr>
          <w:p w14:paraId="7543B124">
            <w:pPr>
              <w:rPr>
                <w:color w:val="000000"/>
                <w:kern w:val="0"/>
                <w:sz w:val="20"/>
                <w:szCs w:val="21"/>
              </w:rPr>
            </w:pPr>
            <w:r>
              <w:rPr>
                <w:color w:val="000000"/>
                <w:kern w:val="0"/>
                <w:sz w:val="20"/>
                <w:szCs w:val="21"/>
              </w:rPr>
              <w:t>也可采用满足技术要求的其他</w:t>
            </w:r>
            <w:r>
              <w:rPr>
                <w:rFonts w:hint="eastAsia"/>
                <w:color w:val="000000"/>
                <w:kern w:val="0"/>
                <w:sz w:val="20"/>
                <w:szCs w:val="21"/>
              </w:rPr>
              <w:t>设备</w:t>
            </w:r>
          </w:p>
          <w:p w14:paraId="40EFA997">
            <w:pPr>
              <w:jc w:val="center"/>
              <w:rPr>
                <w:color w:val="000000"/>
                <w:kern w:val="0"/>
                <w:sz w:val="20"/>
                <w:szCs w:val="21"/>
              </w:rPr>
            </w:pPr>
          </w:p>
        </w:tc>
      </w:tr>
      <w:tr w14:paraId="7736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75" w:type="dxa"/>
            <w:vAlign w:val="center"/>
          </w:tcPr>
          <w:p w14:paraId="3C7993F6">
            <w:pPr>
              <w:jc w:val="center"/>
              <w:rPr>
                <w:color w:val="000000"/>
                <w:kern w:val="0"/>
                <w:sz w:val="20"/>
                <w:szCs w:val="21"/>
              </w:rPr>
            </w:pPr>
            <w:r>
              <w:rPr>
                <w:rFonts w:hint="eastAsia"/>
                <w:color w:val="000000"/>
                <w:kern w:val="0"/>
                <w:sz w:val="20"/>
                <w:szCs w:val="21"/>
              </w:rPr>
              <w:t>3</w:t>
            </w:r>
          </w:p>
        </w:tc>
        <w:tc>
          <w:tcPr>
            <w:tcW w:w="2127" w:type="dxa"/>
            <w:vAlign w:val="center"/>
          </w:tcPr>
          <w:p w14:paraId="1F2E0961">
            <w:pPr>
              <w:adjustRightInd w:val="0"/>
              <w:snapToGrid w:val="0"/>
              <w:jc w:val="center"/>
              <w:rPr>
                <w:color w:val="000000"/>
                <w:kern w:val="0"/>
                <w:sz w:val="20"/>
                <w:szCs w:val="21"/>
              </w:rPr>
            </w:pPr>
            <w:r>
              <w:rPr>
                <w:rFonts w:hint="eastAsia"/>
                <w:color w:val="000000"/>
                <w:kern w:val="0"/>
                <w:sz w:val="20"/>
                <w:szCs w:val="21"/>
              </w:rPr>
              <w:t>电子秤</w:t>
            </w:r>
          </w:p>
        </w:tc>
        <w:tc>
          <w:tcPr>
            <w:tcW w:w="2835" w:type="dxa"/>
            <w:vAlign w:val="center"/>
          </w:tcPr>
          <w:p w14:paraId="442A8CE1">
            <w:pPr>
              <w:rPr>
                <w:color w:val="000000"/>
                <w:kern w:val="0"/>
                <w:sz w:val="20"/>
                <w:szCs w:val="21"/>
              </w:rPr>
            </w:pPr>
            <w:r>
              <w:rPr>
                <w:rFonts w:hint="eastAsia"/>
                <w:color w:val="000000"/>
                <w:kern w:val="0"/>
                <w:sz w:val="20"/>
                <w:szCs w:val="21"/>
              </w:rPr>
              <w:t>测量范围：（0~60）kg。</w:t>
            </w:r>
          </w:p>
          <w:p w14:paraId="2F6B67E2">
            <w:pPr>
              <w:adjustRightInd w:val="0"/>
              <w:snapToGrid w:val="0"/>
              <w:rPr>
                <w:color w:val="000000"/>
                <w:kern w:val="0"/>
                <w:sz w:val="20"/>
                <w:szCs w:val="21"/>
              </w:rPr>
            </w:pPr>
            <w:r>
              <w:rPr>
                <w:rFonts w:hint="eastAsia"/>
                <w:color w:val="000000"/>
                <w:kern w:val="0"/>
                <w:sz w:val="20"/>
                <w:szCs w:val="21"/>
              </w:rPr>
              <w:t>Ⅲ级</w:t>
            </w:r>
          </w:p>
        </w:tc>
        <w:tc>
          <w:tcPr>
            <w:tcW w:w="1559" w:type="dxa"/>
            <w:vAlign w:val="center"/>
          </w:tcPr>
          <w:p w14:paraId="467D2244">
            <w:pPr>
              <w:rPr>
                <w:color w:val="000000"/>
                <w:kern w:val="0"/>
                <w:sz w:val="20"/>
                <w:szCs w:val="21"/>
              </w:rPr>
            </w:pPr>
            <w:r>
              <w:rPr>
                <w:rFonts w:hint="eastAsia"/>
                <w:color w:val="000000"/>
                <w:kern w:val="0"/>
                <w:sz w:val="20"/>
                <w:szCs w:val="21"/>
              </w:rPr>
              <w:t>质量法测量流量参考值</w:t>
            </w:r>
          </w:p>
        </w:tc>
        <w:tc>
          <w:tcPr>
            <w:tcW w:w="1660" w:type="dxa"/>
            <w:vMerge w:val="continue"/>
            <w:vAlign w:val="center"/>
          </w:tcPr>
          <w:p w14:paraId="49986A63">
            <w:pPr>
              <w:rPr>
                <w:color w:val="000000"/>
                <w:kern w:val="0"/>
                <w:sz w:val="20"/>
                <w:szCs w:val="21"/>
              </w:rPr>
            </w:pPr>
          </w:p>
        </w:tc>
      </w:tr>
      <w:tr w14:paraId="505F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4DF607B">
            <w:pPr>
              <w:jc w:val="center"/>
              <w:rPr>
                <w:color w:val="000000"/>
                <w:kern w:val="0"/>
                <w:sz w:val="20"/>
                <w:szCs w:val="21"/>
              </w:rPr>
            </w:pPr>
            <w:r>
              <w:rPr>
                <w:rFonts w:hint="eastAsia"/>
                <w:color w:val="000000"/>
                <w:kern w:val="0"/>
                <w:sz w:val="20"/>
                <w:szCs w:val="21"/>
              </w:rPr>
              <w:t>4</w:t>
            </w:r>
          </w:p>
        </w:tc>
        <w:tc>
          <w:tcPr>
            <w:tcW w:w="2127" w:type="dxa"/>
            <w:vAlign w:val="center"/>
          </w:tcPr>
          <w:p w14:paraId="38853A35">
            <w:pPr>
              <w:jc w:val="center"/>
              <w:rPr>
                <w:color w:val="000000"/>
                <w:kern w:val="0"/>
                <w:sz w:val="20"/>
                <w:szCs w:val="21"/>
              </w:rPr>
            </w:pPr>
            <w:r>
              <w:rPr>
                <w:color w:val="000000"/>
                <w:kern w:val="0"/>
                <w:sz w:val="20"/>
                <w:szCs w:val="21"/>
              </w:rPr>
              <w:t>砝码</w:t>
            </w:r>
          </w:p>
        </w:tc>
        <w:tc>
          <w:tcPr>
            <w:tcW w:w="2835" w:type="dxa"/>
            <w:vAlign w:val="center"/>
          </w:tcPr>
          <w:p w14:paraId="6A16CFE7">
            <w:pPr>
              <w:rPr>
                <w:color w:val="000000"/>
                <w:kern w:val="0"/>
                <w:sz w:val="20"/>
                <w:szCs w:val="21"/>
              </w:rPr>
            </w:pPr>
            <w:r>
              <w:rPr>
                <w:color w:val="000000"/>
                <w:kern w:val="0"/>
                <w:sz w:val="20"/>
                <w:szCs w:val="21"/>
              </w:rPr>
              <w:t>砝码数量应当满足</w:t>
            </w:r>
            <w:r>
              <w:rPr>
                <w:rFonts w:hint="eastAsia"/>
                <w:color w:val="000000"/>
                <w:kern w:val="0"/>
                <w:sz w:val="20"/>
                <w:szCs w:val="21"/>
              </w:rPr>
              <w:t>质量</w:t>
            </w:r>
            <w:r>
              <w:rPr>
                <w:color w:val="000000"/>
                <w:kern w:val="0"/>
                <w:sz w:val="20"/>
                <w:szCs w:val="21"/>
              </w:rPr>
              <w:t>测量</w:t>
            </w:r>
            <w:r>
              <w:rPr>
                <w:rFonts w:hint="eastAsia"/>
                <w:color w:val="000000"/>
                <w:kern w:val="0"/>
                <w:sz w:val="20"/>
                <w:szCs w:val="21"/>
              </w:rPr>
              <w:t>系统</w:t>
            </w:r>
            <w:r>
              <w:rPr>
                <w:color w:val="000000"/>
                <w:kern w:val="0"/>
                <w:sz w:val="20"/>
                <w:szCs w:val="21"/>
              </w:rPr>
              <w:t>校准需求</w:t>
            </w:r>
            <w:r>
              <w:rPr>
                <w:rFonts w:hint="eastAsia"/>
                <w:color w:val="000000"/>
                <w:kern w:val="0"/>
                <w:sz w:val="20"/>
                <w:szCs w:val="21"/>
              </w:rPr>
              <w:t>。</w:t>
            </w:r>
          </w:p>
          <w:p w14:paraId="0832CA28">
            <w:pPr>
              <w:rPr>
                <w:color w:val="000000"/>
                <w:kern w:val="0"/>
                <w:sz w:val="20"/>
                <w:szCs w:val="21"/>
              </w:rPr>
            </w:pPr>
            <w:r>
              <w:rPr>
                <w:rFonts w:hint="eastAsia"/>
                <w:color w:val="000000"/>
                <w:kern w:val="0"/>
                <w:sz w:val="20"/>
                <w:szCs w:val="21"/>
              </w:rPr>
              <w:t>E</w:t>
            </w:r>
            <w:r>
              <w:rPr>
                <w:rFonts w:hint="eastAsia"/>
                <w:color w:val="000000"/>
                <w:kern w:val="0"/>
                <w:sz w:val="20"/>
                <w:szCs w:val="21"/>
                <w:vertAlign w:val="subscript"/>
              </w:rPr>
              <w:t>2</w:t>
            </w:r>
            <w:r>
              <w:rPr>
                <w:rFonts w:hint="eastAsia"/>
                <w:color w:val="000000"/>
                <w:kern w:val="0"/>
                <w:sz w:val="20"/>
                <w:szCs w:val="21"/>
              </w:rPr>
              <w:t>等级</w:t>
            </w:r>
          </w:p>
        </w:tc>
        <w:tc>
          <w:tcPr>
            <w:tcW w:w="1559" w:type="dxa"/>
            <w:vAlign w:val="center"/>
          </w:tcPr>
          <w:p w14:paraId="1F820FF7">
            <w:pPr>
              <w:rPr>
                <w:color w:val="000000"/>
                <w:kern w:val="0"/>
                <w:sz w:val="20"/>
                <w:szCs w:val="21"/>
              </w:rPr>
            </w:pPr>
            <w:r>
              <w:rPr>
                <w:color w:val="000000"/>
                <w:kern w:val="0"/>
                <w:sz w:val="20"/>
                <w:szCs w:val="21"/>
              </w:rPr>
              <w:t>向</w:t>
            </w:r>
            <w:r>
              <w:rPr>
                <w:rFonts w:hint="eastAsia"/>
                <w:color w:val="000000"/>
                <w:kern w:val="0"/>
                <w:sz w:val="20"/>
                <w:szCs w:val="21"/>
              </w:rPr>
              <w:t>质量</w:t>
            </w:r>
            <w:r>
              <w:rPr>
                <w:color w:val="000000"/>
                <w:kern w:val="0"/>
                <w:sz w:val="20"/>
                <w:szCs w:val="21"/>
              </w:rPr>
              <w:t>测量</w:t>
            </w:r>
            <w:r>
              <w:rPr>
                <w:rFonts w:hint="eastAsia"/>
                <w:color w:val="000000"/>
                <w:kern w:val="0"/>
                <w:sz w:val="20"/>
                <w:szCs w:val="21"/>
              </w:rPr>
              <w:t>系统</w:t>
            </w:r>
            <w:r>
              <w:rPr>
                <w:color w:val="000000"/>
                <w:kern w:val="0"/>
                <w:sz w:val="20"/>
                <w:szCs w:val="21"/>
              </w:rPr>
              <w:t>提供</w:t>
            </w:r>
            <w:r>
              <w:rPr>
                <w:rFonts w:hint="eastAsia"/>
                <w:color w:val="000000"/>
                <w:kern w:val="0"/>
                <w:sz w:val="20"/>
                <w:szCs w:val="21"/>
              </w:rPr>
              <w:t>秤量</w:t>
            </w:r>
            <w:r>
              <w:rPr>
                <w:color w:val="000000"/>
                <w:kern w:val="0"/>
                <w:sz w:val="20"/>
                <w:szCs w:val="21"/>
              </w:rPr>
              <w:t>载荷</w:t>
            </w:r>
          </w:p>
        </w:tc>
        <w:tc>
          <w:tcPr>
            <w:tcW w:w="1660" w:type="dxa"/>
            <w:vMerge w:val="continue"/>
            <w:vAlign w:val="center"/>
          </w:tcPr>
          <w:p w14:paraId="5BAB2961">
            <w:pPr>
              <w:rPr>
                <w:color w:val="000000"/>
                <w:kern w:val="0"/>
                <w:sz w:val="20"/>
                <w:szCs w:val="21"/>
              </w:rPr>
            </w:pPr>
          </w:p>
        </w:tc>
      </w:tr>
      <w:tr w14:paraId="15A9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6E644B0">
            <w:pPr>
              <w:jc w:val="center"/>
              <w:rPr>
                <w:color w:val="000000"/>
                <w:kern w:val="0"/>
                <w:sz w:val="20"/>
                <w:szCs w:val="21"/>
              </w:rPr>
            </w:pPr>
            <w:r>
              <w:rPr>
                <w:rFonts w:hint="eastAsia"/>
                <w:color w:val="000000"/>
                <w:kern w:val="0"/>
                <w:sz w:val="20"/>
                <w:szCs w:val="21"/>
              </w:rPr>
              <w:t>5</w:t>
            </w:r>
          </w:p>
        </w:tc>
        <w:tc>
          <w:tcPr>
            <w:tcW w:w="2127" w:type="dxa"/>
            <w:vAlign w:val="center"/>
          </w:tcPr>
          <w:p w14:paraId="7AE60467">
            <w:pPr>
              <w:adjustRightInd w:val="0"/>
              <w:snapToGrid w:val="0"/>
              <w:jc w:val="center"/>
              <w:rPr>
                <w:color w:val="000000"/>
                <w:kern w:val="0"/>
                <w:sz w:val="20"/>
                <w:szCs w:val="21"/>
              </w:rPr>
            </w:pPr>
            <w:r>
              <w:rPr>
                <w:rFonts w:hint="eastAsia"/>
                <w:color w:val="000000"/>
                <w:kern w:val="0"/>
                <w:sz w:val="20"/>
                <w:szCs w:val="21"/>
              </w:rPr>
              <w:t>三等标准金属线纹尺</w:t>
            </w:r>
          </w:p>
        </w:tc>
        <w:tc>
          <w:tcPr>
            <w:tcW w:w="2835" w:type="dxa"/>
            <w:vAlign w:val="center"/>
          </w:tcPr>
          <w:p w14:paraId="6543D5FB">
            <w:pPr>
              <w:jc w:val="left"/>
              <w:rPr>
                <w:color w:val="000000"/>
                <w:kern w:val="0"/>
                <w:sz w:val="20"/>
                <w:szCs w:val="21"/>
              </w:rPr>
            </w:pPr>
            <w:r>
              <w:rPr>
                <w:rFonts w:hint="eastAsia"/>
                <w:color w:val="000000"/>
                <w:kern w:val="0"/>
                <w:sz w:val="20"/>
                <w:szCs w:val="21"/>
              </w:rPr>
              <w:t>测量范围：（0~1000）</w:t>
            </w:r>
            <w:r>
              <w:rPr>
                <w:color w:val="000000"/>
                <w:kern w:val="0"/>
                <w:sz w:val="20"/>
                <w:szCs w:val="21"/>
              </w:rPr>
              <w:t>mm</w:t>
            </w:r>
            <w:r>
              <w:rPr>
                <w:rFonts w:hint="eastAsia"/>
                <w:color w:val="000000"/>
                <w:kern w:val="0"/>
                <w:sz w:val="20"/>
                <w:szCs w:val="21"/>
              </w:rPr>
              <w:t>。</w:t>
            </w:r>
          </w:p>
          <w:p w14:paraId="7674F40B">
            <w:pPr>
              <w:adjustRightInd w:val="0"/>
              <w:snapToGrid w:val="0"/>
              <w:rPr>
                <w:color w:val="000000"/>
                <w:kern w:val="0"/>
                <w:sz w:val="20"/>
                <w:szCs w:val="21"/>
              </w:rPr>
            </w:pPr>
            <w:r>
              <w:rPr>
                <w:color w:val="000000"/>
                <w:kern w:val="0"/>
                <w:sz w:val="20"/>
                <w:szCs w:val="21"/>
              </w:rPr>
              <w:t>最大允许误差：±（0.03</w:t>
            </w:r>
            <w:r>
              <w:rPr>
                <w:rFonts w:hint="eastAsia"/>
                <w:color w:val="000000"/>
                <w:kern w:val="0"/>
                <w:sz w:val="20"/>
                <w:szCs w:val="21"/>
              </w:rPr>
              <w:t>mm</w:t>
            </w:r>
            <w:r>
              <w:rPr>
                <w:color w:val="000000"/>
                <w:kern w:val="0"/>
                <w:sz w:val="20"/>
                <w:szCs w:val="21"/>
              </w:rPr>
              <w:t>+0.02L）</w:t>
            </w:r>
          </w:p>
        </w:tc>
        <w:tc>
          <w:tcPr>
            <w:tcW w:w="1559" w:type="dxa"/>
            <w:vAlign w:val="center"/>
          </w:tcPr>
          <w:p w14:paraId="7FC33F7B">
            <w:pPr>
              <w:rPr>
                <w:color w:val="000000"/>
                <w:kern w:val="0"/>
                <w:sz w:val="20"/>
                <w:szCs w:val="21"/>
              </w:rPr>
            </w:pPr>
            <w:r>
              <w:rPr>
                <w:rFonts w:hint="eastAsia"/>
                <w:color w:val="000000"/>
                <w:kern w:val="0"/>
                <w:sz w:val="20"/>
                <w:szCs w:val="21"/>
              </w:rPr>
              <w:t>钢直尺检定用标准器</w:t>
            </w:r>
          </w:p>
        </w:tc>
        <w:tc>
          <w:tcPr>
            <w:tcW w:w="1660" w:type="dxa"/>
            <w:vMerge w:val="continue"/>
            <w:vAlign w:val="center"/>
          </w:tcPr>
          <w:p w14:paraId="00674AB2">
            <w:pPr>
              <w:rPr>
                <w:color w:val="000000"/>
                <w:kern w:val="0"/>
                <w:sz w:val="20"/>
                <w:szCs w:val="21"/>
              </w:rPr>
            </w:pPr>
          </w:p>
        </w:tc>
      </w:tr>
      <w:tr w14:paraId="3582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60997A">
            <w:pPr>
              <w:jc w:val="center"/>
              <w:rPr>
                <w:kern w:val="0"/>
                <w:sz w:val="20"/>
                <w:szCs w:val="21"/>
              </w:rPr>
            </w:pPr>
            <w:r>
              <w:rPr>
                <w:rFonts w:hint="eastAsia"/>
                <w:kern w:val="0"/>
                <w:sz w:val="20"/>
                <w:szCs w:val="21"/>
              </w:rPr>
              <w:t>6</w:t>
            </w:r>
          </w:p>
        </w:tc>
        <w:tc>
          <w:tcPr>
            <w:tcW w:w="2127" w:type="dxa"/>
            <w:vAlign w:val="center"/>
          </w:tcPr>
          <w:p w14:paraId="63EC91D3">
            <w:pPr>
              <w:adjustRightInd w:val="0"/>
              <w:snapToGrid w:val="0"/>
              <w:jc w:val="center"/>
              <w:rPr>
                <w:color w:val="000000"/>
                <w:kern w:val="0"/>
                <w:sz w:val="20"/>
                <w:szCs w:val="21"/>
              </w:rPr>
            </w:pPr>
            <w:r>
              <w:rPr>
                <w:rFonts w:hint="eastAsia"/>
                <w:color w:val="000000"/>
                <w:kern w:val="0"/>
                <w:sz w:val="20"/>
                <w:szCs w:val="21"/>
              </w:rPr>
              <w:t>标准钢直尺</w:t>
            </w:r>
          </w:p>
        </w:tc>
        <w:tc>
          <w:tcPr>
            <w:tcW w:w="2835" w:type="dxa"/>
            <w:vAlign w:val="center"/>
          </w:tcPr>
          <w:p w14:paraId="05A33A07">
            <w:pPr>
              <w:adjustRightInd w:val="0"/>
              <w:snapToGrid w:val="0"/>
              <w:rPr>
                <w:color w:val="000000"/>
                <w:kern w:val="0"/>
                <w:sz w:val="20"/>
                <w:szCs w:val="21"/>
              </w:rPr>
            </w:pPr>
            <w:r>
              <w:rPr>
                <w:rFonts w:hint="eastAsia"/>
                <w:color w:val="000000"/>
                <w:kern w:val="0"/>
                <w:sz w:val="20"/>
                <w:szCs w:val="21"/>
              </w:rPr>
              <w:t>规格：500mm</w:t>
            </w:r>
          </w:p>
          <w:p w14:paraId="61F5C102">
            <w:pPr>
              <w:adjustRightInd w:val="0"/>
              <w:snapToGrid w:val="0"/>
              <w:rPr>
                <w:color w:val="000000"/>
                <w:kern w:val="0"/>
                <w:sz w:val="20"/>
                <w:szCs w:val="21"/>
              </w:rPr>
            </w:pPr>
            <w:r>
              <w:rPr>
                <w:color w:val="000000"/>
                <w:kern w:val="0"/>
                <w:sz w:val="20"/>
                <w:szCs w:val="21"/>
              </w:rPr>
              <w:t>最大允许误差：±</w:t>
            </w:r>
            <w:r>
              <w:rPr>
                <w:rFonts w:hint="eastAsia"/>
                <w:color w:val="000000"/>
                <w:kern w:val="0"/>
                <w:sz w:val="20"/>
                <w:szCs w:val="21"/>
              </w:rPr>
              <w:t>0.15</w:t>
            </w:r>
            <w:r>
              <w:rPr>
                <w:color w:val="000000"/>
                <w:kern w:val="0"/>
                <w:sz w:val="20"/>
                <w:szCs w:val="21"/>
              </w:rPr>
              <w:t>mm</w:t>
            </w:r>
          </w:p>
        </w:tc>
        <w:tc>
          <w:tcPr>
            <w:tcW w:w="1559" w:type="dxa"/>
            <w:vAlign w:val="center"/>
          </w:tcPr>
          <w:p w14:paraId="2BFA58D9">
            <w:pPr>
              <w:rPr>
                <w:color w:val="000000"/>
                <w:kern w:val="0"/>
                <w:sz w:val="20"/>
                <w:szCs w:val="21"/>
              </w:rPr>
            </w:pPr>
            <w:r>
              <w:rPr>
                <w:rFonts w:hint="eastAsia"/>
                <w:color w:val="000000"/>
                <w:kern w:val="0"/>
                <w:sz w:val="20"/>
                <w:szCs w:val="21"/>
              </w:rPr>
              <w:t>线纹钢直角尺检定用标准器</w:t>
            </w:r>
          </w:p>
        </w:tc>
        <w:tc>
          <w:tcPr>
            <w:tcW w:w="1660" w:type="dxa"/>
            <w:vMerge w:val="continue"/>
            <w:vAlign w:val="center"/>
          </w:tcPr>
          <w:p w14:paraId="3E2F3E9F">
            <w:pPr>
              <w:rPr>
                <w:color w:val="000000"/>
                <w:kern w:val="0"/>
                <w:sz w:val="20"/>
                <w:szCs w:val="21"/>
              </w:rPr>
            </w:pPr>
          </w:p>
        </w:tc>
      </w:tr>
      <w:tr w14:paraId="528A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05CF04">
            <w:pPr>
              <w:jc w:val="center"/>
              <w:rPr>
                <w:kern w:val="0"/>
                <w:sz w:val="20"/>
                <w:szCs w:val="21"/>
              </w:rPr>
            </w:pPr>
            <w:r>
              <w:rPr>
                <w:rFonts w:hint="eastAsia"/>
                <w:kern w:val="0"/>
                <w:sz w:val="20"/>
                <w:szCs w:val="21"/>
              </w:rPr>
              <w:t>7</w:t>
            </w:r>
          </w:p>
        </w:tc>
        <w:tc>
          <w:tcPr>
            <w:tcW w:w="2127" w:type="dxa"/>
            <w:vAlign w:val="center"/>
          </w:tcPr>
          <w:p w14:paraId="65E3BBDF">
            <w:pPr>
              <w:pStyle w:val="70"/>
              <w:jc w:val="center"/>
              <w:rPr>
                <w:rFonts w:ascii="Times New Roman" w:hAnsi="Times New Roman" w:eastAsia="宋体" w:cs="Times New Roman"/>
                <w:color w:val="000000"/>
                <w:kern w:val="0"/>
                <w:sz w:val="20"/>
                <w:szCs w:val="21"/>
                <w:lang w:eastAsia="zh-CN"/>
              </w:rPr>
            </w:pPr>
            <w:r>
              <w:rPr>
                <w:rFonts w:hint="eastAsia" w:ascii="Times New Roman" w:hAnsi="Times New Roman" w:eastAsia="宋体" w:cs="Times New Roman"/>
                <w:color w:val="000000"/>
                <w:kern w:val="0"/>
                <w:sz w:val="20"/>
                <w:szCs w:val="21"/>
                <w:lang w:eastAsia="zh-CN"/>
              </w:rPr>
              <w:t>标准钢卷尺</w:t>
            </w:r>
          </w:p>
        </w:tc>
        <w:tc>
          <w:tcPr>
            <w:tcW w:w="2835" w:type="dxa"/>
          </w:tcPr>
          <w:p w14:paraId="6CAB37AB">
            <w:pPr>
              <w:rPr>
                <w:color w:val="000000"/>
                <w:kern w:val="0"/>
                <w:sz w:val="20"/>
                <w:szCs w:val="21"/>
              </w:rPr>
            </w:pPr>
            <w:r>
              <w:rPr>
                <w:rFonts w:hint="eastAsia"/>
                <w:color w:val="000000"/>
                <w:kern w:val="0"/>
                <w:sz w:val="20"/>
                <w:szCs w:val="21"/>
              </w:rPr>
              <w:t>标准钢卷尺长度范围应与被校卷尺的长度范围相适应。</w:t>
            </w:r>
          </w:p>
          <w:p w14:paraId="7F839D45">
            <w:pPr>
              <w:pStyle w:val="70"/>
              <w:ind w:right="465"/>
              <w:rPr>
                <w:rFonts w:ascii="Times New Roman" w:hAnsi="Times New Roman" w:eastAsia="宋体" w:cs="Times New Roman"/>
                <w:color w:val="000000"/>
                <w:kern w:val="0"/>
                <w:sz w:val="20"/>
                <w:szCs w:val="21"/>
                <w:lang w:eastAsia="zh-CN"/>
              </w:rPr>
            </w:pPr>
            <w:r>
              <w:rPr>
                <w:rFonts w:ascii="宋体" w:hAnsi="宋体" w:eastAsia="宋体"/>
                <w:color w:val="000000"/>
                <w:kern w:val="0"/>
                <w:sz w:val="20"/>
                <w:szCs w:val="21"/>
                <w:lang w:eastAsia="zh-CN"/>
              </w:rPr>
              <w:t>最大允许</w:t>
            </w:r>
            <w:r>
              <w:rPr>
                <w:rFonts w:ascii="宋体" w:hAnsi="宋体" w:eastAsia="宋体" w:cs="Times New Roman"/>
                <w:color w:val="000000"/>
                <w:kern w:val="0"/>
                <w:sz w:val="20"/>
                <w:szCs w:val="21"/>
                <w:lang w:eastAsia="zh-CN"/>
              </w:rPr>
              <w:t>误差</w:t>
            </w:r>
            <w:r>
              <w:rPr>
                <w:rFonts w:ascii="Times New Roman" w:hAnsi="Times New Roman" w:cs="Times New Roman"/>
                <w:color w:val="000000"/>
                <w:kern w:val="0"/>
                <w:sz w:val="20"/>
                <w:szCs w:val="21"/>
                <w:lang w:eastAsia="zh-CN"/>
              </w:rPr>
              <w:t>：±</w:t>
            </w:r>
            <w:r>
              <w:rPr>
                <w:rFonts w:hint="eastAsia" w:ascii="Times New Roman" w:hAnsi="Times New Roman" w:cs="Times New Roman"/>
                <w:color w:val="000000"/>
                <w:kern w:val="0"/>
                <w:sz w:val="20"/>
                <w:szCs w:val="21"/>
                <w:lang w:eastAsia="zh-CN"/>
              </w:rPr>
              <w:t>(0.03</w:t>
            </w:r>
            <w:r>
              <w:rPr>
                <w:rFonts w:ascii="Times New Roman" w:hAnsi="Times New Roman" w:eastAsia="宋体" w:cs="Times New Roman"/>
                <w:color w:val="000000"/>
                <w:kern w:val="0"/>
                <w:sz w:val="20"/>
                <w:szCs w:val="21"/>
                <w:lang w:eastAsia="zh-CN"/>
              </w:rPr>
              <w:t>mm</w:t>
            </w:r>
            <w:r>
              <w:rPr>
                <w:rFonts w:hint="eastAsia" w:ascii="Times New Roman" w:hAnsi="Times New Roman" w:cs="Times New Roman"/>
                <w:color w:val="000000"/>
                <w:kern w:val="0"/>
                <w:sz w:val="20"/>
                <w:szCs w:val="21"/>
                <w:lang w:eastAsia="zh-CN"/>
              </w:rPr>
              <w:t>+3</w:t>
            </w:r>
            <w:r>
              <w:rPr>
                <w:rFonts w:ascii="Arial" w:hAnsi="Arial" w:cs="Arial"/>
                <w:color w:val="000000"/>
                <w:kern w:val="0"/>
                <w:sz w:val="20"/>
                <w:szCs w:val="21"/>
                <w:lang w:eastAsia="zh-CN"/>
              </w:rPr>
              <w:t>×</w:t>
            </w:r>
            <w:r>
              <w:rPr>
                <w:rFonts w:hint="eastAsia" w:ascii="Times New Roman" w:hAnsi="Times New Roman" w:cs="Times New Roman"/>
                <w:color w:val="000000"/>
                <w:kern w:val="0"/>
                <w:sz w:val="20"/>
                <w:szCs w:val="21"/>
                <w:lang w:eastAsia="zh-CN"/>
              </w:rPr>
              <w:t>10</w:t>
            </w:r>
            <w:r>
              <w:rPr>
                <w:rFonts w:hint="eastAsia" w:ascii="Times New Roman" w:hAnsi="Times New Roman" w:cs="Times New Roman"/>
                <w:color w:val="000000"/>
                <w:kern w:val="0"/>
                <w:sz w:val="20"/>
                <w:szCs w:val="21"/>
                <w:vertAlign w:val="superscript"/>
                <w:lang w:eastAsia="zh-CN"/>
              </w:rPr>
              <w:t>-5</w:t>
            </w:r>
            <w:r>
              <w:rPr>
                <w:rFonts w:hint="eastAsia" w:ascii="Times New Roman" w:hAnsi="Times New Roman" w:cs="Times New Roman"/>
                <w:color w:val="000000"/>
                <w:kern w:val="0"/>
                <w:sz w:val="20"/>
                <w:szCs w:val="21"/>
                <w:lang w:eastAsia="zh-CN"/>
              </w:rPr>
              <w:t>L)</w:t>
            </w:r>
          </w:p>
        </w:tc>
        <w:tc>
          <w:tcPr>
            <w:tcW w:w="1559" w:type="dxa"/>
            <w:vAlign w:val="center"/>
          </w:tcPr>
          <w:p w14:paraId="77354D89">
            <w:pPr>
              <w:pStyle w:val="70"/>
              <w:rPr>
                <w:rFonts w:ascii="Times New Roman" w:hAnsi="Times New Roman" w:eastAsia="宋体" w:cs="Times New Roman"/>
                <w:color w:val="000000"/>
                <w:kern w:val="0"/>
                <w:sz w:val="20"/>
                <w:szCs w:val="21"/>
                <w:lang w:eastAsia="zh-CN"/>
              </w:rPr>
            </w:pPr>
            <w:r>
              <w:rPr>
                <w:rFonts w:hint="eastAsia" w:ascii="Times New Roman" w:hAnsi="Times New Roman" w:eastAsia="宋体" w:cs="Times New Roman"/>
                <w:color w:val="000000"/>
                <w:kern w:val="0"/>
                <w:sz w:val="20"/>
                <w:szCs w:val="21"/>
                <w:lang w:eastAsia="zh-CN"/>
              </w:rPr>
              <w:t>钢卷尺</w:t>
            </w:r>
            <w:r>
              <w:rPr>
                <w:rFonts w:hint="eastAsia" w:ascii="宋体" w:hAnsi="宋体" w:eastAsia="宋体"/>
                <w:color w:val="000000"/>
                <w:kern w:val="0"/>
                <w:sz w:val="20"/>
                <w:szCs w:val="21"/>
                <w:lang w:eastAsia="zh-CN"/>
              </w:rPr>
              <w:t>检定用标准器</w:t>
            </w:r>
          </w:p>
        </w:tc>
        <w:tc>
          <w:tcPr>
            <w:tcW w:w="1660" w:type="dxa"/>
            <w:vMerge w:val="continue"/>
            <w:vAlign w:val="center"/>
          </w:tcPr>
          <w:p w14:paraId="52EC6925">
            <w:pPr>
              <w:rPr>
                <w:color w:val="000000"/>
                <w:kern w:val="0"/>
                <w:sz w:val="20"/>
                <w:szCs w:val="21"/>
              </w:rPr>
            </w:pPr>
          </w:p>
        </w:tc>
      </w:tr>
      <w:tr w14:paraId="26D5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0FFC05">
            <w:pPr>
              <w:jc w:val="center"/>
              <w:rPr>
                <w:color w:val="000000"/>
                <w:kern w:val="0"/>
                <w:sz w:val="20"/>
                <w:szCs w:val="21"/>
              </w:rPr>
            </w:pPr>
            <w:r>
              <w:rPr>
                <w:rFonts w:hint="eastAsia"/>
                <w:color w:val="000000"/>
                <w:kern w:val="0"/>
                <w:sz w:val="20"/>
                <w:szCs w:val="21"/>
              </w:rPr>
              <w:t>8</w:t>
            </w:r>
          </w:p>
        </w:tc>
        <w:tc>
          <w:tcPr>
            <w:tcW w:w="2127" w:type="dxa"/>
            <w:vAlign w:val="center"/>
          </w:tcPr>
          <w:p w14:paraId="084411E1">
            <w:pPr>
              <w:pStyle w:val="70"/>
              <w:jc w:val="center"/>
              <w:rPr>
                <w:rFonts w:hint="eastAsia"/>
                <w:color w:val="000000"/>
                <w:kern w:val="0"/>
                <w:sz w:val="20"/>
                <w:szCs w:val="21"/>
                <w:lang w:eastAsia="zh-CN"/>
              </w:rPr>
            </w:pPr>
            <w:r>
              <w:rPr>
                <w:rFonts w:hint="eastAsia" w:ascii="Times New Roman" w:hAnsi="Times New Roman" w:eastAsia="宋体" w:cs="Times New Roman"/>
                <w:color w:val="000000"/>
                <w:kern w:val="0"/>
                <w:sz w:val="20"/>
                <w:szCs w:val="21"/>
                <w:lang w:eastAsia="zh-CN"/>
              </w:rPr>
              <w:t>铂电阻温度计</w:t>
            </w:r>
          </w:p>
        </w:tc>
        <w:tc>
          <w:tcPr>
            <w:tcW w:w="2835" w:type="dxa"/>
            <w:vAlign w:val="center"/>
          </w:tcPr>
          <w:p w14:paraId="366E91D9">
            <w:pPr>
              <w:pStyle w:val="70"/>
              <w:rPr>
                <w:rFonts w:ascii="Times New Roman" w:hAnsi="Times New Roman" w:eastAsia="宋体" w:cs="Times New Roman"/>
                <w:color w:val="000000"/>
                <w:kern w:val="0"/>
                <w:sz w:val="20"/>
                <w:szCs w:val="21"/>
                <w:lang w:eastAsia="zh-CN"/>
              </w:rPr>
            </w:pPr>
            <w:r>
              <w:rPr>
                <w:rFonts w:hint="eastAsia" w:ascii="Times New Roman" w:hAnsi="Times New Roman" w:eastAsia="宋体" w:cs="Times New Roman"/>
                <w:color w:val="000000"/>
                <w:kern w:val="0"/>
                <w:sz w:val="20"/>
                <w:szCs w:val="21"/>
                <w:lang w:eastAsia="zh-CN"/>
              </w:rPr>
              <w:t xml:space="preserve">测量范围：( 0 ~50 ) </w:t>
            </w:r>
            <w:r>
              <w:rPr>
                <w:rFonts w:ascii="Times New Roman" w:hAnsi="Times New Roman" w:eastAsia="宋体" w:cs="Times New Roman"/>
                <w:color w:val="000000"/>
                <w:kern w:val="0"/>
                <w:sz w:val="20"/>
                <w:szCs w:val="21"/>
                <w:lang w:eastAsia="zh-CN"/>
              </w:rPr>
              <w:t>℃</w:t>
            </w:r>
          </w:p>
          <w:p w14:paraId="4ADDF2A5">
            <w:pPr>
              <w:pStyle w:val="70"/>
              <w:rPr>
                <w:rFonts w:hint="eastAsia"/>
                <w:color w:val="000000"/>
                <w:kern w:val="0"/>
                <w:sz w:val="20"/>
                <w:szCs w:val="21"/>
                <w:lang w:eastAsia="zh-CN"/>
              </w:rPr>
            </w:pPr>
            <w:r>
              <w:rPr>
                <w:rFonts w:hint="eastAsia" w:ascii="Times New Roman" w:hAnsi="Times New Roman" w:eastAsia="宋体" w:cs="Times New Roman"/>
                <w:color w:val="000000"/>
                <w:kern w:val="0"/>
                <w:sz w:val="20"/>
                <w:szCs w:val="21"/>
                <w:lang w:eastAsia="zh-CN"/>
              </w:rPr>
              <w:t>扩展不确定度：</w:t>
            </w:r>
            <w:r>
              <w:rPr>
                <w:rFonts w:hint="eastAsia" w:ascii="Times New Roman" w:hAnsi="Times New Roman" w:eastAsia="宋体" w:cs="Times New Roman"/>
                <w:i/>
                <w:color w:val="000000"/>
                <w:kern w:val="0"/>
                <w:sz w:val="20"/>
                <w:szCs w:val="21"/>
                <w:lang w:eastAsia="zh-CN"/>
              </w:rPr>
              <w:t>U</w:t>
            </w:r>
            <w:r>
              <w:rPr>
                <w:rFonts w:ascii="Times New Roman" w:hAnsi="Times New Roman" w:eastAsia="宋体" w:cs="Times New Roman"/>
                <w:color w:val="000000"/>
                <w:kern w:val="0"/>
                <w:sz w:val="20"/>
                <w:szCs w:val="21"/>
                <w:lang w:eastAsia="zh-CN"/>
              </w:rPr>
              <w:t>=</w:t>
            </w:r>
            <w:r>
              <w:rPr>
                <w:rFonts w:hint="eastAsia" w:ascii="Times New Roman" w:hAnsi="Times New Roman" w:eastAsia="宋体" w:cs="Times New Roman"/>
                <w:color w:val="000000"/>
                <w:kern w:val="0"/>
                <w:sz w:val="20"/>
                <w:szCs w:val="21"/>
                <w:lang w:eastAsia="zh-CN"/>
              </w:rPr>
              <w:t>0.1</w:t>
            </w:r>
            <w:r>
              <w:rPr>
                <w:rFonts w:ascii="Times New Roman" w:hAnsi="Times New Roman" w:eastAsia="宋体" w:cs="Times New Roman"/>
                <w:color w:val="000000"/>
                <w:kern w:val="0"/>
                <w:sz w:val="20"/>
                <w:szCs w:val="21"/>
                <w:lang w:eastAsia="zh-CN"/>
              </w:rPr>
              <w:t>0℃</w:t>
            </w:r>
            <w:r>
              <w:rPr>
                <w:rFonts w:hint="eastAsia" w:ascii="Times New Roman" w:hAnsi="Times New Roman" w:eastAsia="宋体" w:cs="Times New Roman"/>
                <w:color w:val="000000"/>
                <w:kern w:val="0"/>
                <w:sz w:val="20"/>
                <w:szCs w:val="21"/>
                <w:lang w:eastAsia="zh-CN"/>
              </w:rPr>
              <w:t>(</w:t>
            </w:r>
            <w:r>
              <w:rPr>
                <w:rFonts w:hint="eastAsia" w:ascii="Times New Roman" w:hAnsi="Times New Roman" w:eastAsia="宋体" w:cs="Times New Roman"/>
                <w:i/>
                <w:iCs/>
                <w:color w:val="000000"/>
                <w:kern w:val="0"/>
                <w:sz w:val="20"/>
                <w:szCs w:val="21"/>
                <w:lang w:eastAsia="zh-CN"/>
              </w:rPr>
              <w:t>k</w:t>
            </w:r>
            <w:r>
              <w:rPr>
                <w:rFonts w:hint="eastAsia" w:ascii="Times New Roman" w:hAnsi="Times New Roman" w:eastAsia="宋体" w:cs="Times New Roman"/>
                <w:color w:val="000000"/>
                <w:kern w:val="0"/>
                <w:sz w:val="20"/>
                <w:szCs w:val="21"/>
                <w:lang w:eastAsia="zh-CN"/>
              </w:rPr>
              <w:t>=2)</w:t>
            </w:r>
          </w:p>
        </w:tc>
        <w:tc>
          <w:tcPr>
            <w:tcW w:w="1559" w:type="dxa"/>
            <w:vAlign w:val="center"/>
          </w:tcPr>
          <w:p w14:paraId="3FB2825A">
            <w:pPr>
              <w:pStyle w:val="70"/>
              <w:rPr>
                <w:rFonts w:hint="eastAsia"/>
                <w:color w:val="000000"/>
                <w:kern w:val="0"/>
                <w:sz w:val="20"/>
                <w:szCs w:val="21"/>
              </w:rPr>
            </w:pPr>
            <w:r>
              <w:rPr>
                <w:rFonts w:hint="eastAsia" w:ascii="Times New Roman" w:hAnsi="Times New Roman" w:eastAsia="宋体" w:cs="Times New Roman"/>
                <w:color w:val="000000"/>
                <w:kern w:val="0"/>
                <w:sz w:val="20"/>
                <w:szCs w:val="21"/>
                <w:lang w:eastAsia="zh-CN"/>
              </w:rPr>
              <w:t>测</w:t>
            </w:r>
            <w:r>
              <w:rPr>
                <w:rFonts w:hint="eastAsia" w:ascii="宋体" w:hAnsi="宋体" w:eastAsia="宋体"/>
                <w:color w:val="000000"/>
                <w:kern w:val="0"/>
                <w:sz w:val="20"/>
                <w:szCs w:val="21"/>
                <w:lang w:eastAsia="zh-CN"/>
              </w:rPr>
              <w:t>量温度显示仪</w:t>
            </w:r>
          </w:p>
        </w:tc>
        <w:tc>
          <w:tcPr>
            <w:tcW w:w="1660" w:type="dxa"/>
            <w:vMerge w:val="continue"/>
            <w:vAlign w:val="center"/>
          </w:tcPr>
          <w:p w14:paraId="3E3F8B71">
            <w:pPr>
              <w:rPr>
                <w:color w:val="000000"/>
                <w:kern w:val="0"/>
                <w:sz w:val="20"/>
                <w:szCs w:val="21"/>
              </w:rPr>
            </w:pPr>
          </w:p>
        </w:tc>
      </w:tr>
      <w:tr w14:paraId="707B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F50CE0">
            <w:pPr>
              <w:jc w:val="center"/>
              <w:rPr>
                <w:kern w:val="0"/>
                <w:sz w:val="20"/>
                <w:szCs w:val="21"/>
              </w:rPr>
            </w:pPr>
            <w:r>
              <w:rPr>
                <w:rFonts w:hint="eastAsia"/>
                <w:kern w:val="0"/>
                <w:sz w:val="20"/>
                <w:szCs w:val="21"/>
              </w:rPr>
              <w:t>9</w:t>
            </w:r>
          </w:p>
        </w:tc>
        <w:tc>
          <w:tcPr>
            <w:tcW w:w="2127" w:type="dxa"/>
            <w:vAlign w:val="center"/>
          </w:tcPr>
          <w:p w14:paraId="62FBC87C">
            <w:pPr>
              <w:pStyle w:val="70"/>
              <w:jc w:val="center"/>
              <w:rPr>
                <w:rFonts w:ascii="Times New Roman" w:hAnsi="Times New Roman" w:eastAsia="宋体" w:cs="Times New Roman"/>
                <w:color w:val="000000"/>
                <w:kern w:val="0"/>
                <w:sz w:val="20"/>
                <w:szCs w:val="21"/>
                <w:lang w:eastAsia="zh-CN"/>
              </w:rPr>
            </w:pPr>
            <w:r>
              <w:rPr>
                <w:rFonts w:hint="eastAsia" w:ascii="Times New Roman" w:hAnsi="Times New Roman" w:eastAsia="宋体" w:cs="Times New Roman"/>
                <w:color w:val="000000"/>
                <w:kern w:val="0"/>
                <w:sz w:val="20"/>
                <w:szCs w:val="21"/>
                <w:lang w:eastAsia="zh-CN"/>
              </w:rPr>
              <w:t>恒温液槽</w:t>
            </w:r>
          </w:p>
        </w:tc>
        <w:tc>
          <w:tcPr>
            <w:tcW w:w="2835" w:type="dxa"/>
            <w:vAlign w:val="center"/>
          </w:tcPr>
          <w:p w14:paraId="70473873">
            <w:pPr>
              <w:rPr>
                <w:color w:val="000000"/>
                <w:kern w:val="0"/>
                <w:sz w:val="20"/>
                <w:szCs w:val="21"/>
              </w:rPr>
            </w:pPr>
            <w:r>
              <w:rPr>
                <w:rFonts w:hint="eastAsia"/>
                <w:color w:val="000000"/>
                <w:kern w:val="0"/>
                <w:sz w:val="20"/>
                <w:szCs w:val="21"/>
              </w:rPr>
              <w:t>测量范围：(</w:t>
            </w:r>
            <w:r>
              <w:rPr>
                <w:color w:val="000000"/>
                <w:kern w:val="0"/>
                <w:sz w:val="20"/>
                <w:szCs w:val="21"/>
              </w:rPr>
              <w:t xml:space="preserve"> 0 ~</w:t>
            </w:r>
            <w:r>
              <w:rPr>
                <w:rFonts w:hint="eastAsia"/>
                <w:color w:val="000000"/>
                <w:kern w:val="0"/>
                <w:sz w:val="20"/>
                <w:szCs w:val="21"/>
              </w:rPr>
              <w:t>50</w:t>
            </w:r>
            <w:r>
              <w:rPr>
                <w:color w:val="000000"/>
                <w:kern w:val="0"/>
                <w:sz w:val="20"/>
                <w:szCs w:val="21"/>
              </w:rPr>
              <w:t xml:space="preserve"> ) ℃</w:t>
            </w:r>
          </w:p>
          <w:p w14:paraId="774D9A32">
            <w:pPr>
              <w:rPr>
                <w:color w:val="000000"/>
                <w:kern w:val="0"/>
                <w:sz w:val="20"/>
                <w:szCs w:val="21"/>
              </w:rPr>
            </w:pPr>
            <w:r>
              <w:rPr>
                <w:rFonts w:hint="eastAsia"/>
                <w:color w:val="000000"/>
                <w:kern w:val="0"/>
                <w:sz w:val="20"/>
                <w:szCs w:val="21"/>
              </w:rPr>
              <w:t>MPE：</w:t>
            </w:r>
            <w:r>
              <w:rPr>
                <w:color w:val="000000"/>
                <w:kern w:val="0"/>
                <w:sz w:val="20"/>
              </w:rPr>
              <w:t>± 0.1℃</w:t>
            </w:r>
          </w:p>
        </w:tc>
        <w:tc>
          <w:tcPr>
            <w:tcW w:w="1559" w:type="dxa"/>
            <w:vAlign w:val="center"/>
          </w:tcPr>
          <w:p w14:paraId="77216B45">
            <w:pPr>
              <w:pStyle w:val="70"/>
              <w:rPr>
                <w:rFonts w:hint="eastAsia"/>
                <w:color w:val="000000"/>
                <w:kern w:val="0"/>
                <w:sz w:val="20"/>
                <w:szCs w:val="21"/>
                <w:lang w:eastAsia="zh-CN"/>
              </w:rPr>
            </w:pPr>
            <w:r>
              <w:rPr>
                <w:rFonts w:hint="eastAsia" w:ascii="宋体" w:hAnsi="宋体" w:eastAsia="宋体"/>
                <w:color w:val="000000"/>
                <w:kern w:val="0"/>
                <w:sz w:val="20"/>
                <w:szCs w:val="21"/>
                <w:lang w:eastAsia="zh-CN"/>
              </w:rPr>
              <w:t>测量温度显示仪</w:t>
            </w:r>
          </w:p>
        </w:tc>
        <w:tc>
          <w:tcPr>
            <w:tcW w:w="1660" w:type="dxa"/>
            <w:vMerge w:val="continue"/>
            <w:vAlign w:val="center"/>
          </w:tcPr>
          <w:p w14:paraId="581D20B0">
            <w:pPr>
              <w:rPr>
                <w:color w:val="000000"/>
                <w:kern w:val="0"/>
                <w:sz w:val="20"/>
                <w:szCs w:val="21"/>
              </w:rPr>
            </w:pPr>
          </w:p>
        </w:tc>
      </w:tr>
      <w:tr w14:paraId="0C685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F2B68D">
            <w:pPr>
              <w:jc w:val="center"/>
              <w:rPr>
                <w:kern w:val="0"/>
                <w:sz w:val="20"/>
                <w:szCs w:val="21"/>
              </w:rPr>
            </w:pPr>
            <w:r>
              <w:rPr>
                <w:rFonts w:hint="eastAsia"/>
                <w:kern w:val="0"/>
                <w:sz w:val="20"/>
                <w:szCs w:val="21"/>
              </w:rPr>
              <w:t>10</w:t>
            </w:r>
          </w:p>
        </w:tc>
        <w:tc>
          <w:tcPr>
            <w:tcW w:w="2127" w:type="dxa"/>
            <w:vAlign w:val="center"/>
          </w:tcPr>
          <w:p w14:paraId="3F51E510">
            <w:pPr>
              <w:pStyle w:val="70"/>
              <w:jc w:val="center"/>
              <w:rPr>
                <w:rFonts w:ascii="Times New Roman" w:hAnsi="Times New Roman" w:eastAsia="宋体" w:cs="Times New Roman"/>
                <w:color w:val="000000"/>
                <w:kern w:val="0"/>
                <w:sz w:val="20"/>
                <w:szCs w:val="21"/>
                <w:lang w:eastAsia="zh-CN"/>
              </w:rPr>
            </w:pPr>
            <w:r>
              <w:rPr>
                <w:rFonts w:hint="eastAsia" w:ascii="Times New Roman" w:hAnsi="Times New Roman" w:eastAsia="宋体" w:cs="Times New Roman"/>
                <w:color w:val="000000"/>
                <w:kern w:val="0"/>
                <w:sz w:val="20"/>
                <w:szCs w:val="21"/>
                <w:lang w:eastAsia="zh-CN"/>
              </w:rPr>
              <w:t>数字温度采集器</w:t>
            </w:r>
          </w:p>
        </w:tc>
        <w:tc>
          <w:tcPr>
            <w:tcW w:w="2835" w:type="dxa"/>
            <w:vAlign w:val="center"/>
          </w:tcPr>
          <w:p w14:paraId="7F09EA8E">
            <w:pPr>
              <w:rPr>
                <w:color w:val="000000"/>
                <w:kern w:val="0"/>
                <w:sz w:val="20"/>
              </w:rPr>
            </w:pPr>
            <w:r>
              <w:rPr>
                <w:rFonts w:hint="eastAsia"/>
                <w:color w:val="000000"/>
                <w:kern w:val="0"/>
                <w:sz w:val="20"/>
                <w:szCs w:val="21"/>
              </w:rPr>
              <w:t>测量范围：(0～50)</w:t>
            </w:r>
            <w:r>
              <w:rPr>
                <w:color w:val="000000"/>
                <w:kern w:val="0"/>
                <w:sz w:val="20"/>
              </w:rPr>
              <w:t xml:space="preserve"> ℃</w:t>
            </w:r>
          </w:p>
          <w:p w14:paraId="43CD663D">
            <w:pPr>
              <w:rPr>
                <w:color w:val="000000"/>
                <w:kern w:val="0"/>
                <w:sz w:val="20"/>
                <w:szCs w:val="21"/>
              </w:rPr>
            </w:pPr>
            <w:r>
              <w:rPr>
                <w:rFonts w:hint="eastAsia"/>
                <w:color w:val="000000"/>
                <w:kern w:val="0"/>
                <w:sz w:val="20"/>
                <w:szCs w:val="21"/>
              </w:rPr>
              <w:t>扩展不确定度：</w:t>
            </w:r>
            <w:r>
              <w:rPr>
                <w:rFonts w:hint="eastAsia"/>
                <w:i/>
                <w:color w:val="000000"/>
                <w:kern w:val="0"/>
                <w:sz w:val="20"/>
                <w:szCs w:val="21"/>
              </w:rPr>
              <w:t>U</w:t>
            </w:r>
            <w:r>
              <w:rPr>
                <w:color w:val="000000"/>
                <w:kern w:val="0"/>
                <w:sz w:val="20"/>
                <w:szCs w:val="21"/>
              </w:rPr>
              <w:t>=</w:t>
            </w:r>
            <w:r>
              <w:rPr>
                <w:rFonts w:hint="eastAsia"/>
                <w:color w:val="000000"/>
                <w:kern w:val="0"/>
                <w:sz w:val="20"/>
                <w:szCs w:val="21"/>
              </w:rPr>
              <w:t>0.1</w:t>
            </w:r>
            <w:r>
              <w:rPr>
                <w:color w:val="000000"/>
                <w:kern w:val="0"/>
                <w:sz w:val="20"/>
                <w:szCs w:val="21"/>
              </w:rPr>
              <w:t>0℃</w:t>
            </w:r>
            <w:r>
              <w:rPr>
                <w:rFonts w:hint="eastAsia"/>
                <w:color w:val="000000"/>
                <w:kern w:val="0"/>
                <w:sz w:val="20"/>
                <w:szCs w:val="21"/>
              </w:rPr>
              <w:t>(</w:t>
            </w:r>
            <w:r>
              <w:rPr>
                <w:rFonts w:hint="eastAsia"/>
                <w:i/>
                <w:iCs/>
                <w:color w:val="000000"/>
                <w:kern w:val="0"/>
                <w:sz w:val="20"/>
                <w:szCs w:val="21"/>
              </w:rPr>
              <w:t>k</w:t>
            </w:r>
            <w:r>
              <w:rPr>
                <w:rFonts w:hint="eastAsia"/>
                <w:color w:val="000000"/>
                <w:kern w:val="0"/>
                <w:sz w:val="20"/>
                <w:szCs w:val="21"/>
              </w:rPr>
              <w:t>=2)</w:t>
            </w:r>
          </w:p>
        </w:tc>
        <w:tc>
          <w:tcPr>
            <w:tcW w:w="1559" w:type="dxa"/>
            <w:vAlign w:val="center"/>
          </w:tcPr>
          <w:p w14:paraId="39D7FA51">
            <w:pPr>
              <w:pStyle w:val="70"/>
              <w:rPr>
                <w:rFonts w:hint="eastAsia" w:ascii="宋体" w:hAnsi="宋体" w:eastAsia="宋体"/>
                <w:color w:val="000000"/>
                <w:kern w:val="0"/>
                <w:sz w:val="20"/>
                <w:szCs w:val="21"/>
                <w:lang w:eastAsia="zh-CN"/>
              </w:rPr>
            </w:pPr>
            <w:r>
              <w:rPr>
                <w:rFonts w:hint="eastAsia" w:ascii="宋体" w:hAnsi="宋体" w:eastAsia="宋体"/>
                <w:color w:val="000000"/>
                <w:kern w:val="0"/>
                <w:sz w:val="20"/>
                <w:szCs w:val="21"/>
                <w:lang w:eastAsia="zh-CN"/>
              </w:rPr>
              <w:t>测量水箱温度</w:t>
            </w:r>
          </w:p>
        </w:tc>
        <w:tc>
          <w:tcPr>
            <w:tcW w:w="1660" w:type="dxa"/>
            <w:vMerge w:val="continue"/>
            <w:vAlign w:val="center"/>
          </w:tcPr>
          <w:p w14:paraId="2DAACC32">
            <w:pPr>
              <w:rPr>
                <w:color w:val="000000"/>
                <w:kern w:val="0"/>
                <w:sz w:val="20"/>
                <w:szCs w:val="21"/>
              </w:rPr>
            </w:pPr>
          </w:p>
        </w:tc>
      </w:tr>
      <w:tr w14:paraId="2A8A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D1BD968">
            <w:pPr>
              <w:jc w:val="center"/>
              <w:rPr>
                <w:kern w:val="0"/>
                <w:sz w:val="20"/>
                <w:szCs w:val="21"/>
              </w:rPr>
            </w:pPr>
            <w:r>
              <w:rPr>
                <w:rFonts w:hint="eastAsia"/>
                <w:kern w:val="0"/>
                <w:sz w:val="20"/>
                <w:szCs w:val="21"/>
              </w:rPr>
              <w:t>11</w:t>
            </w:r>
          </w:p>
        </w:tc>
        <w:tc>
          <w:tcPr>
            <w:tcW w:w="2127" w:type="dxa"/>
            <w:vAlign w:val="center"/>
          </w:tcPr>
          <w:p w14:paraId="10706298">
            <w:pPr>
              <w:pStyle w:val="70"/>
              <w:jc w:val="center"/>
              <w:rPr>
                <w:rFonts w:ascii="Times New Roman" w:hAnsi="Times New Roman" w:eastAsia="宋体" w:cs="Times New Roman"/>
                <w:color w:val="000000"/>
                <w:kern w:val="0"/>
                <w:sz w:val="20"/>
                <w:szCs w:val="21"/>
                <w:lang w:eastAsia="zh-CN"/>
              </w:rPr>
            </w:pPr>
            <w:r>
              <w:rPr>
                <w:rFonts w:hint="eastAsia" w:ascii="Times New Roman" w:hAnsi="Times New Roman" w:eastAsia="宋体" w:cs="Times New Roman"/>
                <w:color w:val="000000"/>
                <w:kern w:val="0"/>
                <w:sz w:val="20"/>
                <w:szCs w:val="21"/>
                <w:lang w:eastAsia="zh-CN"/>
              </w:rPr>
              <w:t>数字式交流电参数测量仪</w:t>
            </w:r>
          </w:p>
        </w:tc>
        <w:tc>
          <w:tcPr>
            <w:tcW w:w="2835" w:type="dxa"/>
            <w:vAlign w:val="center"/>
          </w:tcPr>
          <w:p w14:paraId="428325B4">
            <w:pPr>
              <w:rPr>
                <w:color w:val="000000"/>
                <w:kern w:val="0"/>
                <w:sz w:val="20"/>
                <w:szCs w:val="21"/>
              </w:rPr>
            </w:pPr>
            <w:r>
              <w:rPr>
                <w:rFonts w:hint="eastAsia"/>
                <w:color w:val="000000"/>
                <w:kern w:val="0"/>
                <w:sz w:val="20"/>
                <w:szCs w:val="21"/>
              </w:rPr>
              <w:t>测量范围：(0～600) V,(0～20) A</w:t>
            </w:r>
          </w:p>
          <w:p w14:paraId="3C4A44FB">
            <w:pPr>
              <w:rPr>
                <w:color w:val="000000"/>
                <w:kern w:val="0"/>
                <w:sz w:val="20"/>
                <w:szCs w:val="21"/>
              </w:rPr>
            </w:pPr>
            <w:r>
              <w:rPr>
                <w:rFonts w:hint="eastAsia"/>
                <w:color w:val="000000"/>
                <w:kern w:val="0"/>
                <w:sz w:val="20"/>
                <w:szCs w:val="21"/>
              </w:rPr>
              <w:t>扩展不确定度：交流电流:</w:t>
            </w:r>
            <w:r>
              <w:rPr>
                <w:rFonts w:hint="eastAsia"/>
                <w:i/>
                <w:color w:val="000000"/>
                <w:kern w:val="0"/>
                <w:sz w:val="20"/>
                <w:szCs w:val="21"/>
              </w:rPr>
              <w:t xml:space="preserve"> U</w:t>
            </w:r>
            <w:r>
              <w:rPr>
                <w:rFonts w:hint="eastAsia"/>
                <w:color w:val="000000"/>
                <w:kern w:val="0"/>
                <w:sz w:val="20"/>
                <w:szCs w:val="21"/>
                <w:vertAlign w:val="subscript"/>
              </w:rPr>
              <w:t>rel</w:t>
            </w:r>
            <w:r>
              <w:rPr>
                <w:rFonts w:hint="eastAsia"/>
                <w:color w:val="000000"/>
                <w:kern w:val="0"/>
                <w:sz w:val="20"/>
                <w:szCs w:val="21"/>
              </w:rPr>
              <w:t xml:space="preserve"> =0.04%,交流电压:</w:t>
            </w:r>
            <w:r>
              <w:rPr>
                <w:rFonts w:hint="eastAsia"/>
                <w:i/>
                <w:color w:val="000000"/>
                <w:kern w:val="0"/>
                <w:sz w:val="20"/>
                <w:szCs w:val="21"/>
              </w:rPr>
              <w:t xml:space="preserve"> U</w:t>
            </w:r>
            <w:r>
              <w:rPr>
                <w:rFonts w:hint="eastAsia"/>
                <w:color w:val="000000"/>
                <w:kern w:val="0"/>
                <w:sz w:val="20"/>
                <w:szCs w:val="21"/>
                <w:vertAlign w:val="subscript"/>
              </w:rPr>
              <w:t>rel</w:t>
            </w:r>
            <w:r>
              <w:rPr>
                <w:rFonts w:hint="eastAsia"/>
                <w:color w:val="000000"/>
                <w:kern w:val="0"/>
                <w:sz w:val="20"/>
                <w:szCs w:val="21"/>
              </w:rPr>
              <w:t xml:space="preserve"> =0.04%,交流功率:</w:t>
            </w:r>
            <w:r>
              <w:rPr>
                <w:rFonts w:hint="eastAsia"/>
                <w:i/>
                <w:color w:val="000000"/>
                <w:kern w:val="0"/>
                <w:sz w:val="20"/>
                <w:szCs w:val="21"/>
              </w:rPr>
              <w:t xml:space="preserve"> U</w:t>
            </w:r>
            <w:r>
              <w:rPr>
                <w:rFonts w:hint="eastAsia"/>
                <w:color w:val="000000"/>
                <w:kern w:val="0"/>
                <w:sz w:val="20"/>
                <w:szCs w:val="21"/>
                <w:vertAlign w:val="subscript"/>
              </w:rPr>
              <w:t>rel</w:t>
            </w:r>
            <w:r>
              <w:rPr>
                <w:rFonts w:hint="eastAsia"/>
                <w:color w:val="000000"/>
                <w:kern w:val="0"/>
                <w:sz w:val="20"/>
                <w:szCs w:val="21"/>
              </w:rPr>
              <w:t xml:space="preserve"> =0.04% ,功率因数:</w:t>
            </w:r>
            <w:r>
              <w:rPr>
                <w:rFonts w:hint="eastAsia"/>
                <w:i/>
                <w:color w:val="000000"/>
                <w:kern w:val="0"/>
                <w:sz w:val="20"/>
                <w:szCs w:val="21"/>
              </w:rPr>
              <w:t xml:space="preserve"> U</w:t>
            </w:r>
            <w:r>
              <w:rPr>
                <w:rFonts w:hint="eastAsia"/>
                <w:color w:val="000000"/>
                <w:kern w:val="0"/>
                <w:sz w:val="20"/>
                <w:szCs w:val="21"/>
                <w:vertAlign w:val="subscript"/>
              </w:rPr>
              <w:t>rel</w:t>
            </w:r>
            <w:r>
              <w:rPr>
                <w:rFonts w:hint="eastAsia"/>
                <w:color w:val="000000"/>
                <w:kern w:val="0"/>
                <w:sz w:val="20"/>
                <w:szCs w:val="21"/>
              </w:rPr>
              <w:t xml:space="preserve"> =0.10%(</w:t>
            </w:r>
            <w:r>
              <w:rPr>
                <w:rFonts w:hint="eastAsia"/>
                <w:i/>
                <w:color w:val="000000"/>
                <w:kern w:val="0"/>
                <w:sz w:val="20"/>
                <w:szCs w:val="21"/>
              </w:rPr>
              <w:t>k</w:t>
            </w:r>
            <w:r>
              <w:rPr>
                <w:rFonts w:hint="eastAsia"/>
                <w:color w:val="000000"/>
                <w:kern w:val="0"/>
                <w:sz w:val="20"/>
                <w:szCs w:val="21"/>
              </w:rPr>
              <w:t>=2)</w:t>
            </w:r>
          </w:p>
        </w:tc>
        <w:tc>
          <w:tcPr>
            <w:tcW w:w="1559" w:type="dxa"/>
            <w:vAlign w:val="center"/>
          </w:tcPr>
          <w:p w14:paraId="08451BD1">
            <w:pPr>
              <w:pStyle w:val="70"/>
              <w:rPr>
                <w:rFonts w:hint="eastAsia" w:eastAsia="宋体"/>
                <w:color w:val="000000"/>
                <w:kern w:val="0"/>
                <w:sz w:val="20"/>
                <w:szCs w:val="21"/>
                <w:lang w:eastAsia="zh-CN"/>
              </w:rPr>
            </w:pPr>
            <w:r>
              <w:rPr>
                <w:rFonts w:hint="eastAsia" w:ascii="宋体" w:hAnsi="宋体" w:eastAsia="宋体"/>
                <w:color w:val="000000"/>
                <w:kern w:val="0"/>
                <w:sz w:val="20"/>
                <w:szCs w:val="21"/>
                <w:lang w:eastAsia="zh-CN"/>
              </w:rPr>
              <w:t>测量能效</w:t>
            </w:r>
          </w:p>
        </w:tc>
        <w:tc>
          <w:tcPr>
            <w:tcW w:w="1660" w:type="dxa"/>
            <w:vMerge w:val="continue"/>
            <w:vAlign w:val="center"/>
          </w:tcPr>
          <w:p w14:paraId="5E48D11A">
            <w:pPr>
              <w:rPr>
                <w:color w:val="000000"/>
                <w:kern w:val="0"/>
                <w:sz w:val="20"/>
                <w:szCs w:val="21"/>
              </w:rPr>
            </w:pPr>
          </w:p>
        </w:tc>
      </w:tr>
    </w:tbl>
    <w:p w14:paraId="2B74E1D0">
      <w:pPr>
        <w:pStyle w:val="3"/>
        <w:rPr>
          <w:rFonts w:hint="eastAsia" w:ascii="Times New Roman" w:hAnsi="Times New Roman"/>
          <w:bCs w:val="0"/>
          <w:sz w:val="24"/>
        </w:rPr>
      </w:pPr>
      <w:bookmarkStart w:id="54" w:name="_Toc36547675"/>
      <w:bookmarkStart w:id="55" w:name="_Toc529287287"/>
      <w:bookmarkStart w:id="56" w:name="_Toc229582575"/>
      <w:r>
        <w:rPr>
          <w:rFonts w:ascii="Times New Roman" w:hAnsi="Times New Roman"/>
          <w:bCs w:val="0"/>
          <w:sz w:val="24"/>
        </w:rPr>
        <w:t>7 校准项目和方法</w:t>
      </w:r>
      <w:bookmarkEnd w:id="54"/>
      <w:bookmarkEnd w:id="55"/>
      <w:bookmarkEnd w:id="56"/>
    </w:p>
    <w:p w14:paraId="3E07C147">
      <w:pPr>
        <w:pStyle w:val="3"/>
        <w:spacing w:before="0" w:after="0" w:line="360" w:lineRule="auto"/>
        <w:rPr>
          <w:rFonts w:hint="eastAsia" w:ascii="Times New Roman" w:hAnsi="Times New Roman" w:eastAsia="宋体"/>
          <w:bCs w:val="0"/>
          <w:color w:val="000000"/>
          <w:sz w:val="24"/>
          <w:szCs w:val="24"/>
        </w:rPr>
      </w:pPr>
      <w:bookmarkStart w:id="57" w:name="_Toc36547676"/>
      <w:bookmarkStart w:id="58" w:name="_Toc229582576"/>
      <w:r>
        <w:rPr>
          <w:rFonts w:ascii="Times New Roman" w:hAnsi="Times New Roman" w:eastAsia="宋体"/>
          <w:bCs w:val="0"/>
          <w:color w:val="000000"/>
          <w:sz w:val="24"/>
          <w:szCs w:val="24"/>
        </w:rPr>
        <w:t>7.1 校准项目</w:t>
      </w:r>
      <w:bookmarkEnd w:id="57"/>
      <w:bookmarkEnd w:id="58"/>
    </w:p>
    <w:p w14:paraId="4A8E9D08">
      <w:pPr>
        <w:spacing w:line="360" w:lineRule="auto"/>
        <w:ind w:firstLine="480" w:firstLineChars="200"/>
        <w:rPr>
          <w:rFonts w:hint="eastAsia" w:hAnsi="宋体"/>
          <w:color w:val="000000"/>
          <w:kern w:val="21"/>
          <w:sz w:val="24"/>
        </w:rPr>
      </w:pPr>
      <w:r>
        <w:rPr>
          <w:rFonts w:hint="eastAsia" w:hAnsi="宋体"/>
          <w:color w:val="000000"/>
          <w:kern w:val="21"/>
          <w:sz w:val="24"/>
        </w:rPr>
        <w:t>能效水效测量装置的校准项目见表</w:t>
      </w:r>
      <w:r>
        <w:rPr>
          <w:color w:val="000000"/>
          <w:kern w:val="21"/>
          <w:sz w:val="24"/>
        </w:rPr>
        <w:t>8</w:t>
      </w:r>
      <w:r>
        <w:rPr>
          <w:rFonts w:hint="eastAsia" w:hAnsi="宋体"/>
          <w:color w:val="000000"/>
          <w:kern w:val="21"/>
          <w:sz w:val="24"/>
        </w:rPr>
        <w:t>。可根据智能坐便器能效水效测量装置的结构类型及客户要求，选择相应校准项目</w:t>
      </w:r>
      <w:r>
        <w:rPr>
          <w:rFonts w:hAnsi="宋体"/>
          <w:color w:val="000000"/>
          <w:kern w:val="21"/>
          <w:sz w:val="24"/>
        </w:rPr>
        <w:t>。</w:t>
      </w:r>
    </w:p>
    <w:p w14:paraId="5C2B0662">
      <w:pPr>
        <w:spacing w:line="360" w:lineRule="auto"/>
        <w:jc w:val="center"/>
        <w:rPr>
          <w:rFonts w:hint="eastAsia" w:ascii="黑体" w:hAnsi="黑体" w:eastAsia="黑体"/>
          <w:color w:val="000000"/>
          <w:szCs w:val="21"/>
        </w:rPr>
      </w:pPr>
      <w:r>
        <w:rPr>
          <w:rFonts w:ascii="黑体" w:hAnsi="黑体" w:eastAsia="黑体"/>
          <w:color w:val="000000"/>
          <w:szCs w:val="21"/>
        </w:rPr>
        <w:t>表8</w:t>
      </w:r>
      <w:r>
        <w:rPr>
          <w:rFonts w:hint="eastAsia" w:ascii="黑体" w:hAnsi="黑体" w:eastAsia="黑体"/>
          <w:color w:val="000000"/>
          <w:szCs w:val="21"/>
        </w:rPr>
        <w:t xml:space="preserve"> 能效水效</w:t>
      </w:r>
      <w:r>
        <w:rPr>
          <w:rFonts w:ascii="黑体" w:hAnsi="黑体" w:eastAsia="黑体"/>
          <w:color w:val="000000"/>
          <w:szCs w:val="21"/>
        </w:rPr>
        <w:t>测量装置校准项目</w:t>
      </w:r>
    </w:p>
    <w:tbl>
      <w:tblPr>
        <w:tblStyle w:val="28"/>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155"/>
        <w:gridCol w:w="1575"/>
        <w:gridCol w:w="2473"/>
        <w:gridCol w:w="870"/>
        <w:gridCol w:w="884"/>
      </w:tblGrid>
      <w:tr w14:paraId="1021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79A0CC91">
            <w:pPr>
              <w:spacing w:line="288" w:lineRule="auto"/>
              <w:jc w:val="center"/>
              <w:rPr>
                <w:color w:val="000000"/>
                <w:szCs w:val="21"/>
              </w:rPr>
            </w:pPr>
            <w:r>
              <w:rPr>
                <w:color w:val="000000"/>
                <w:szCs w:val="21"/>
              </w:rPr>
              <w:t>序号</w:t>
            </w:r>
          </w:p>
        </w:tc>
        <w:tc>
          <w:tcPr>
            <w:tcW w:w="2155" w:type="dxa"/>
            <w:vAlign w:val="center"/>
          </w:tcPr>
          <w:p w14:paraId="28D4D741">
            <w:pPr>
              <w:spacing w:line="288" w:lineRule="auto"/>
              <w:jc w:val="center"/>
              <w:rPr>
                <w:color w:val="000000"/>
                <w:szCs w:val="21"/>
              </w:rPr>
            </w:pPr>
            <w:r>
              <w:rPr>
                <w:color w:val="000000"/>
                <w:szCs w:val="21"/>
              </w:rPr>
              <w:t>项目名称</w:t>
            </w:r>
          </w:p>
        </w:tc>
        <w:tc>
          <w:tcPr>
            <w:tcW w:w="1575" w:type="dxa"/>
            <w:vAlign w:val="center"/>
          </w:tcPr>
          <w:p w14:paraId="0852A6C4">
            <w:pPr>
              <w:spacing w:line="288" w:lineRule="auto"/>
              <w:jc w:val="center"/>
              <w:rPr>
                <w:color w:val="000000"/>
                <w:szCs w:val="21"/>
              </w:rPr>
            </w:pPr>
            <w:r>
              <w:rPr>
                <w:color w:val="000000"/>
                <w:szCs w:val="21"/>
              </w:rPr>
              <w:t>技术要求条款</w:t>
            </w:r>
          </w:p>
        </w:tc>
        <w:tc>
          <w:tcPr>
            <w:tcW w:w="2473" w:type="dxa"/>
            <w:vAlign w:val="center"/>
          </w:tcPr>
          <w:p w14:paraId="65D471FC">
            <w:pPr>
              <w:spacing w:line="360" w:lineRule="auto"/>
              <w:jc w:val="center"/>
              <w:rPr>
                <w:color w:val="000000"/>
                <w:szCs w:val="21"/>
              </w:rPr>
            </w:pPr>
            <w:r>
              <w:rPr>
                <w:color w:val="000000"/>
                <w:szCs w:val="21"/>
              </w:rPr>
              <w:t>校准方法章节</w:t>
            </w:r>
          </w:p>
        </w:tc>
        <w:tc>
          <w:tcPr>
            <w:tcW w:w="870" w:type="dxa"/>
            <w:vAlign w:val="center"/>
          </w:tcPr>
          <w:p w14:paraId="2225C703">
            <w:pPr>
              <w:spacing w:line="360" w:lineRule="auto"/>
              <w:jc w:val="center"/>
              <w:rPr>
                <w:color w:val="000000"/>
                <w:szCs w:val="21"/>
              </w:rPr>
            </w:pPr>
            <w:r>
              <w:rPr>
                <w:rFonts w:hint="eastAsia"/>
                <w:color w:val="000000"/>
                <w:szCs w:val="21"/>
              </w:rPr>
              <w:t>新制造</w:t>
            </w:r>
          </w:p>
        </w:tc>
        <w:tc>
          <w:tcPr>
            <w:tcW w:w="884" w:type="dxa"/>
            <w:vAlign w:val="center"/>
          </w:tcPr>
          <w:p w14:paraId="1E50783D">
            <w:pPr>
              <w:spacing w:line="360" w:lineRule="auto"/>
              <w:jc w:val="center"/>
              <w:rPr>
                <w:color w:val="000000"/>
                <w:szCs w:val="21"/>
              </w:rPr>
            </w:pPr>
            <w:r>
              <w:rPr>
                <w:rFonts w:hint="eastAsia"/>
                <w:color w:val="000000"/>
                <w:szCs w:val="21"/>
              </w:rPr>
              <w:t>使用中</w:t>
            </w:r>
          </w:p>
        </w:tc>
      </w:tr>
      <w:tr w14:paraId="67CA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6D7F94FD">
            <w:pPr>
              <w:spacing w:line="360" w:lineRule="auto"/>
              <w:jc w:val="center"/>
              <w:rPr>
                <w:color w:val="000000"/>
                <w:szCs w:val="21"/>
              </w:rPr>
            </w:pPr>
            <w:r>
              <w:rPr>
                <w:rFonts w:hint="eastAsia"/>
                <w:color w:val="000000"/>
                <w:szCs w:val="21"/>
              </w:rPr>
              <w:t>1</w:t>
            </w:r>
          </w:p>
        </w:tc>
        <w:tc>
          <w:tcPr>
            <w:tcW w:w="2155" w:type="dxa"/>
            <w:vAlign w:val="center"/>
          </w:tcPr>
          <w:p w14:paraId="52839D7A">
            <w:pPr>
              <w:spacing w:line="288" w:lineRule="auto"/>
              <w:jc w:val="center"/>
              <w:rPr>
                <w:color w:val="000000"/>
                <w:szCs w:val="21"/>
              </w:rPr>
            </w:pPr>
            <w:r>
              <w:rPr>
                <w:color w:val="000000"/>
                <w:szCs w:val="21"/>
              </w:rPr>
              <w:t>压力测量系统</w:t>
            </w:r>
          </w:p>
        </w:tc>
        <w:tc>
          <w:tcPr>
            <w:tcW w:w="1575" w:type="dxa"/>
            <w:vAlign w:val="center"/>
          </w:tcPr>
          <w:p w14:paraId="1E3D3CFF">
            <w:pPr>
              <w:spacing w:line="360" w:lineRule="auto"/>
              <w:jc w:val="center"/>
              <w:rPr>
                <w:color w:val="000000"/>
                <w:szCs w:val="21"/>
              </w:rPr>
            </w:pPr>
            <w:r>
              <w:rPr>
                <w:rFonts w:hint="eastAsia"/>
                <w:color w:val="000000"/>
                <w:szCs w:val="21"/>
              </w:rPr>
              <w:t>5.1</w:t>
            </w:r>
          </w:p>
        </w:tc>
        <w:tc>
          <w:tcPr>
            <w:tcW w:w="2473" w:type="dxa"/>
            <w:vAlign w:val="center"/>
          </w:tcPr>
          <w:p w14:paraId="2E59B6CA">
            <w:pPr>
              <w:spacing w:line="288" w:lineRule="auto"/>
              <w:jc w:val="center"/>
              <w:rPr>
                <w:color w:val="000000"/>
                <w:szCs w:val="21"/>
              </w:rPr>
            </w:pPr>
            <w:r>
              <w:rPr>
                <w:rFonts w:hint="eastAsia"/>
                <w:color w:val="000000"/>
                <w:szCs w:val="21"/>
              </w:rPr>
              <w:t>7.2.2</w:t>
            </w:r>
          </w:p>
        </w:tc>
        <w:tc>
          <w:tcPr>
            <w:tcW w:w="870" w:type="dxa"/>
            <w:vAlign w:val="center"/>
          </w:tcPr>
          <w:p w14:paraId="42C6270B">
            <w:pPr>
              <w:spacing w:line="360" w:lineRule="auto"/>
              <w:jc w:val="center"/>
              <w:rPr>
                <w:color w:val="000000"/>
                <w:szCs w:val="21"/>
              </w:rPr>
            </w:pPr>
            <w:r>
              <w:rPr>
                <w:color w:val="000000"/>
                <w:szCs w:val="21"/>
              </w:rPr>
              <w:t>√</w:t>
            </w:r>
          </w:p>
        </w:tc>
        <w:tc>
          <w:tcPr>
            <w:tcW w:w="884" w:type="dxa"/>
            <w:vAlign w:val="center"/>
          </w:tcPr>
          <w:p w14:paraId="46D4ABA9">
            <w:pPr>
              <w:spacing w:line="360" w:lineRule="auto"/>
              <w:jc w:val="center"/>
              <w:rPr>
                <w:color w:val="000000"/>
                <w:szCs w:val="21"/>
              </w:rPr>
            </w:pPr>
            <w:r>
              <w:rPr>
                <w:color w:val="000000"/>
                <w:szCs w:val="21"/>
              </w:rPr>
              <w:t>√</w:t>
            </w:r>
          </w:p>
        </w:tc>
      </w:tr>
      <w:tr w14:paraId="4452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559F39B2">
            <w:pPr>
              <w:spacing w:line="360" w:lineRule="auto"/>
              <w:jc w:val="center"/>
              <w:rPr>
                <w:color w:val="000000"/>
                <w:szCs w:val="21"/>
              </w:rPr>
            </w:pPr>
            <w:r>
              <w:rPr>
                <w:rFonts w:hint="eastAsia"/>
                <w:color w:val="000000"/>
                <w:szCs w:val="21"/>
              </w:rPr>
              <w:t>2</w:t>
            </w:r>
          </w:p>
        </w:tc>
        <w:tc>
          <w:tcPr>
            <w:tcW w:w="2155" w:type="dxa"/>
            <w:vAlign w:val="center"/>
          </w:tcPr>
          <w:p w14:paraId="58753402">
            <w:pPr>
              <w:spacing w:line="288" w:lineRule="auto"/>
              <w:jc w:val="center"/>
              <w:rPr>
                <w:color w:val="000000"/>
                <w:szCs w:val="21"/>
              </w:rPr>
            </w:pPr>
            <w:r>
              <w:rPr>
                <w:rFonts w:hint="eastAsia"/>
                <w:color w:val="000000"/>
                <w:szCs w:val="21"/>
              </w:rPr>
              <w:t>流量测量系统</w:t>
            </w:r>
          </w:p>
        </w:tc>
        <w:tc>
          <w:tcPr>
            <w:tcW w:w="1575" w:type="dxa"/>
            <w:vAlign w:val="center"/>
          </w:tcPr>
          <w:p w14:paraId="23592278">
            <w:pPr>
              <w:spacing w:line="360" w:lineRule="auto"/>
              <w:jc w:val="center"/>
              <w:rPr>
                <w:color w:val="000000"/>
                <w:szCs w:val="21"/>
              </w:rPr>
            </w:pPr>
            <w:r>
              <w:rPr>
                <w:color w:val="000000"/>
                <w:szCs w:val="21"/>
              </w:rPr>
              <w:t>5.</w:t>
            </w:r>
            <w:r>
              <w:rPr>
                <w:rFonts w:hint="eastAsia"/>
                <w:color w:val="000000"/>
                <w:szCs w:val="21"/>
              </w:rPr>
              <w:t>2</w:t>
            </w:r>
          </w:p>
        </w:tc>
        <w:tc>
          <w:tcPr>
            <w:tcW w:w="2473" w:type="dxa"/>
            <w:vAlign w:val="center"/>
          </w:tcPr>
          <w:p w14:paraId="2D8C2518">
            <w:pPr>
              <w:spacing w:line="288" w:lineRule="auto"/>
              <w:jc w:val="center"/>
              <w:rPr>
                <w:color w:val="000000"/>
                <w:szCs w:val="21"/>
              </w:rPr>
            </w:pPr>
            <w:r>
              <w:rPr>
                <w:color w:val="000000"/>
                <w:szCs w:val="21"/>
              </w:rPr>
              <w:t>7</w:t>
            </w:r>
            <w:r>
              <w:rPr>
                <w:rFonts w:hint="eastAsia"/>
                <w:color w:val="000000"/>
                <w:szCs w:val="21"/>
              </w:rPr>
              <w:t>.2</w:t>
            </w:r>
            <w:r>
              <w:rPr>
                <w:color w:val="000000"/>
                <w:szCs w:val="21"/>
              </w:rPr>
              <w:t>.</w:t>
            </w:r>
            <w:r>
              <w:rPr>
                <w:rFonts w:hint="eastAsia"/>
                <w:color w:val="000000"/>
                <w:szCs w:val="21"/>
              </w:rPr>
              <w:t>3</w:t>
            </w:r>
          </w:p>
        </w:tc>
        <w:tc>
          <w:tcPr>
            <w:tcW w:w="870" w:type="dxa"/>
            <w:vAlign w:val="center"/>
          </w:tcPr>
          <w:p w14:paraId="7477D8D7">
            <w:pPr>
              <w:spacing w:line="360" w:lineRule="auto"/>
              <w:jc w:val="center"/>
              <w:rPr>
                <w:color w:val="000000"/>
                <w:szCs w:val="21"/>
              </w:rPr>
            </w:pPr>
            <w:r>
              <w:rPr>
                <w:color w:val="000000"/>
                <w:szCs w:val="21"/>
              </w:rPr>
              <w:t>√</w:t>
            </w:r>
          </w:p>
        </w:tc>
        <w:tc>
          <w:tcPr>
            <w:tcW w:w="884" w:type="dxa"/>
            <w:vAlign w:val="center"/>
          </w:tcPr>
          <w:p w14:paraId="34C6A91E">
            <w:pPr>
              <w:spacing w:line="360" w:lineRule="auto"/>
              <w:jc w:val="center"/>
              <w:rPr>
                <w:color w:val="000000"/>
                <w:szCs w:val="21"/>
              </w:rPr>
            </w:pPr>
            <w:r>
              <w:rPr>
                <w:color w:val="000000"/>
                <w:szCs w:val="21"/>
              </w:rPr>
              <w:t>√</w:t>
            </w:r>
          </w:p>
        </w:tc>
      </w:tr>
      <w:tr w14:paraId="4872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318B7845">
            <w:pPr>
              <w:spacing w:line="360" w:lineRule="auto"/>
              <w:jc w:val="center"/>
              <w:rPr>
                <w:color w:val="000000"/>
                <w:szCs w:val="21"/>
              </w:rPr>
            </w:pPr>
            <w:r>
              <w:rPr>
                <w:rFonts w:hint="eastAsia"/>
                <w:color w:val="000000"/>
                <w:szCs w:val="21"/>
              </w:rPr>
              <w:t>3</w:t>
            </w:r>
          </w:p>
        </w:tc>
        <w:tc>
          <w:tcPr>
            <w:tcW w:w="2155" w:type="dxa"/>
            <w:vAlign w:val="center"/>
          </w:tcPr>
          <w:p w14:paraId="4E91BB91">
            <w:pPr>
              <w:spacing w:line="288" w:lineRule="auto"/>
              <w:jc w:val="center"/>
              <w:rPr>
                <w:color w:val="000000"/>
                <w:szCs w:val="21"/>
              </w:rPr>
            </w:pPr>
            <w:r>
              <w:rPr>
                <w:rFonts w:hint="eastAsia"/>
                <w:color w:val="000000"/>
                <w:szCs w:val="21"/>
              </w:rPr>
              <w:t>质量测量系统</w:t>
            </w:r>
          </w:p>
        </w:tc>
        <w:tc>
          <w:tcPr>
            <w:tcW w:w="1575" w:type="dxa"/>
            <w:vAlign w:val="center"/>
          </w:tcPr>
          <w:p w14:paraId="47D594F9">
            <w:pPr>
              <w:spacing w:line="360" w:lineRule="auto"/>
              <w:jc w:val="center"/>
              <w:rPr>
                <w:color w:val="000000"/>
                <w:szCs w:val="21"/>
              </w:rPr>
            </w:pPr>
            <w:r>
              <w:rPr>
                <w:color w:val="000000"/>
                <w:szCs w:val="21"/>
              </w:rPr>
              <w:t>5.</w:t>
            </w:r>
            <w:r>
              <w:rPr>
                <w:rFonts w:hint="eastAsia"/>
                <w:color w:val="000000"/>
                <w:szCs w:val="21"/>
              </w:rPr>
              <w:t>3</w:t>
            </w:r>
          </w:p>
        </w:tc>
        <w:tc>
          <w:tcPr>
            <w:tcW w:w="2473" w:type="dxa"/>
            <w:vAlign w:val="center"/>
          </w:tcPr>
          <w:p w14:paraId="67C0F27D">
            <w:pPr>
              <w:spacing w:line="288" w:lineRule="auto"/>
              <w:jc w:val="center"/>
              <w:rPr>
                <w:color w:val="000000"/>
                <w:szCs w:val="21"/>
              </w:rPr>
            </w:pPr>
            <w:r>
              <w:rPr>
                <w:color w:val="000000"/>
                <w:szCs w:val="21"/>
              </w:rPr>
              <w:t>7</w:t>
            </w:r>
            <w:r>
              <w:rPr>
                <w:rFonts w:hint="eastAsia"/>
                <w:color w:val="000000"/>
                <w:szCs w:val="21"/>
              </w:rPr>
              <w:t>.2</w:t>
            </w:r>
            <w:r>
              <w:rPr>
                <w:color w:val="000000"/>
                <w:szCs w:val="21"/>
              </w:rPr>
              <w:t>.</w:t>
            </w:r>
            <w:r>
              <w:rPr>
                <w:rFonts w:hint="eastAsia"/>
                <w:color w:val="000000"/>
                <w:szCs w:val="21"/>
              </w:rPr>
              <w:t>4</w:t>
            </w:r>
          </w:p>
        </w:tc>
        <w:tc>
          <w:tcPr>
            <w:tcW w:w="870" w:type="dxa"/>
            <w:vAlign w:val="center"/>
          </w:tcPr>
          <w:p w14:paraId="7023A409">
            <w:pPr>
              <w:spacing w:line="360" w:lineRule="auto"/>
              <w:jc w:val="center"/>
              <w:rPr>
                <w:color w:val="000000"/>
                <w:szCs w:val="21"/>
              </w:rPr>
            </w:pPr>
            <w:r>
              <w:rPr>
                <w:color w:val="000000"/>
                <w:szCs w:val="21"/>
              </w:rPr>
              <w:t>√</w:t>
            </w:r>
          </w:p>
        </w:tc>
        <w:tc>
          <w:tcPr>
            <w:tcW w:w="884" w:type="dxa"/>
            <w:vAlign w:val="center"/>
          </w:tcPr>
          <w:p w14:paraId="2258EC6D">
            <w:pPr>
              <w:spacing w:line="360" w:lineRule="auto"/>
              <w:jc w:val="center"/>
              <w:rPr>
                <w:color w:val="000000"/>
                <w:szCs w:val="21"/>
              </w:rPr>
            </w:pPr>
            <w:r>
              <w:rPr>
                <w:color w:val="000000"/>
                <w:szCs w:val="21"/>
              </w:rPr>
              <w:t>√</w:t>
            </w:r>
          </w:p>
        </w:tc>
      </w:tr>
      <w:tr w14:paraId="4303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77696B47">
            <w:pPr>
              <w:spacing w:line="360" w:lineRule="auto"/>
              <w:jc w:val="center"/>
              <w:rPr>
                <w:color w:val="000000"/>
                <w:szCs w:val="21"/>
              </w:rPr>
            </w:pPr>
            <w:r>
              <w:rPr>
                <w:rFonts w:hint="eastAsia"/>
                <w:color w:val="000000"/>
                <w:szCs w:val="21"/>
              </w:rPr>
              <w:t>4</w:t>
            </w:r>
          </w:p>
        </w:tc>
        <w:tc>
          <w:tcPr>
            <w:tcW w:w="2155" w:type="dxa"/>
            <w:vAlign w:val="center"/>
          </w:tcPr>
          <w:p w14:paraId="22456E04">
            <w:pPr>
              <w:spacing w:line="288" w:lineRule="auto"/>
              <w:jc w:val="center"/>
              <w:rPr>
                <w:color w:val="000000"/>
                <w:szCs w:val="21"/>
              </w:rPr>
            </w:pPr>
            <w:r>
              <w:rPr>
                <w:rFonts w:hint="eastAsia"/>
                <w:color w:val="000000"/>
                <w:szCs w:val="21"/>
              </w:rPr>
              <w:t>长度测量系统</w:t>
            </w:r>
          </w:p>
        </w:tc>
        <w:tc>
          <w:tcPr>
            <w:tcW w:w="1575" w:type="dxa"/>
            <w:vAlign w:val="center"/>
          </w:tcPr>
          <w:p w14:paraId="5C9A6698">
            <w:pPr>
              <w:spacing w:line="360" w:lineRule="auto"/>
              <w:jc w:val="center"/>
              <w:rPr>
                <w:color w:val="000000"/>
                <w:szCs w:val="21"/>
              </w:rPr>
            </w:pPr>
            <w:r>
              <w:rPr>
                <w:rFonts w:hint="eastAsia"/>
                <w:color w:val="000000"/>
                <w:szCs w:val="21"/>
              </w:rPr>
              <w:t>5.4</w:t>
            </w:r>
          </w:p>
        </w:tc>
        <w:tc>
          <w:tcPr>
            <w:tcW w:w="2473" w:type="dxa"/>
            <w:vAlign w:val="center"/>
          </w:tcPr>
          <w:p w14:paraId="2A5EB893">
            <w:pPr>
              <w:spacing w:line="288" w:lineRule="auto"/>
              <w:jc w:val="center"/>
              <w:rPr>
                <w:color w:val="000000"/>
                <w:szCs w:val="21"/>
              </w:rPr>
            </w:pPr>
            <w:r>
              <w:rPr>
                <w:color w:val="000000"/>
                <w:szCs w:val="21"/>
              </w:rPr>
              <w:t>7</w:t>
            </w:r>
            <w:r>
              <w:rPr>
                <w:rFonts w:hint="eastAsia"/>
                <w:color w:val="000000"/>
                <w:szCs w:val="21"/>
              </w:rPr>
              <w:t>.2</w:t>
            </w:r>
            <w:r>
              <w:rPr>
                <w:color w:val="000000"/>
                <w:szCs w:val="21"/>
              </w:rPr>
              <w:t>.</w:t>
            </w:r>
            <w:r>
              <w:rPr>
                <w:rFonts w:hint="eastAsia"/>
                <w:color w:val="000000"/>
                <w:szCs w:val="21"/>
              </w:rPr>
              <w:t>5</w:t>
            </w:r>
          </w:p>
        </w:tc>
        <w:tc>
          <w:tcPr>
            <w:tcW w:w="870" w:type="dxa"/>
            <w:vAlign w:val="center"/>
          </w:tcPr>
          <w:p w14:paraId="0EDBB3B3">
            <w:pPr>
              <w:spacing w:line="360" w:lineRule="auto"/>
              <w:jc w:val="center"/>
              <w:rPr>
                <w:color w:val="000000"/>
                <w:szCs w:val="21"/>
              </w:rPr>
            </w:pPr>
            <w:r>
              <w:rPr>
                <w:color w:val="000000"/>
                <w:szCs w:val="21"/>
              </w:rPr>
              <w:t>√</w:t>
            </w:r>
          </w:p>
        </w:tc>
        <w:tc>
          <w:tcPr>
            <w:tcW w:w="884" w:type="dxa"/>
            <w:vAlign w:val="center"/>
          </w:tcPr>
          <w:p w14:paraId="1D899AC5">
            <w:pPr>
              <w:spacing w:line="360" w:lineRule="auto"/>
              <w:jc w:val="center"/>
              <w:rPr>
                <w:color w:val="000000"/>
                <w:szCs w:val="21"/>
              </w:rPr>
            </w:pPr>
            <w:r>
              <w:rPr>
                <w:color w:val="000000"/>
                <w:szCs w:val="21"/>
              </w:rPr>
              <w:t>√</w:t>
            </w:r>
          </w:p>
        </w:tc>
      </w:tr>
      <w:tr w14:paraId="40A6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6B3B1ACE">
            <w:pPr>
              <w:spacing w:line="360" w:lineRule="auto"/>
              <w:jc w:val="center"/>
              <w:rPr>
                <w:color w:val="000000"/>
                <w:szCs w:val="21"/>
              </w:rPr>
            </w:pPr>
            <w:r>
              <w:rPr>
                <w:rFonts w:hint="eastAsia"/>
                <w:color w:val="000000"/>
                <w:szCs w:val="21"/>
              </w:rPr>
              <w:t>5</w:t>
            </w:r>
          </w:p>
        </w:tc>
        <w:tc>
          <w:tcPr>
            <w:tcW w:w="2155" w:type="dxa"/>
            <w:vAlign w:val="center"/>
          </w:tcPr>
          <w:p w14:paraId="55803B02">
            <w:pPr>
              <w:spacing w:line="288" w:lineRule="auto"/>
              <w:jc w:val="center"/>
              <w:rPr>
                <w:color w:val="000000"/>
                <w:szCs w:val="21"/>
              </w:rPr>
            </w:pPr>
            <w:r>
              <w:rPr>
                <w:rFonts w:hint="eastAsia"/>
                <w:color w:val="000000"/>
                <w:szCs w:val="21"/>
              </w:rPr>
              <w:t>温度测量系统</w:t>
            </w:r>
          </w:p>
        </w:tc>
        <w:tc>
          <w:tcPr>
            <w:tcW w:w="1575" w:type="dxa"/>
            <w:vAlign w:val="center"/>
          </w:tcPr>
          <w:p w14:paraId="3364A467">
            <w:pPr>
              <w:spacing w:line="360" w:lineRule="auto"/>
              <w:jc w:val="center"/>
              <w:rPr>
                <w:color w:val="000000"/>
                <w:szCs w:val="21"/>
              </w:rPr>
            </w:pPr>
            <w:r>
              <w:rPr>
                <w:rFonts w:hint="eastAsia"/>
                <w:color w:val="000000"/>
                <w:szCs w:val="21"/>
              </w:rPr>
              <w:t>5</w:t>
            </w:r>
            <w:r>
              <w:rPr>
                <w:color w:val="000000"/>
                <w:szCs w:val="21"/>
              </w:rPr>
              <w:t>.5</w:t>
            </w:r>
          </w:p>
        </w:tc>
        <w:tc>
          <w:tcPr>
            <w:tcW w:w="2473" w:type="dxa"/>
            <w:vAlign w:val="center"/>
          </w:tcPr>
          <w:p w14:paraId="3703D3BE">
            <w:pPr>
              <w:spacing w:line="288" w:lineRule="auto"/>
              <w:jc w:val="center"/>
              <w:rPr>
                <w:color w:val="000000"/>
                <w:szCs w:val="21"/>
              </w:rPr>
            </w:pPr>
            <w:r>
              <w:rPr>
                <w:rFonts w:hint="eastAsia"/>
                <w:color w:val="000000"/>
                <w:szCs w:val="21"/>
              </w:rPr>
              <w:t>7</w:t>
            </w:r>
            <w:r>
              <w:rPr>
                <w:color w:val="000000"/>
                <w:szCs w:val="21"/>
              </w:rPr>
              <w:t>.2.6</w:t>
            </w:r>
          </w:p>
        </w:tc>
        <w:tc>
          <w:tcPr>
            <w:tcW w:w="870" w:type="dxa"/>
            <w:vAlign w:val="center"/>
          </w:tcPr>
          <w:p w14:paraId="28DEEF13">
            <w:pPr>
              <w:spacing w:line="360" w:lineRule="auto"/>
              <w:jc w:val="center"/>
              <w:rPr>
                <w:color w:val="000000"/>
                <w:szCs w:val="21"/>
              </w:rPr>
            </w:pPr>
            <w:r>
              <w:rPr>
                <w:color w:val="000000"/>
                <w:szCs w:val="21"/>
              </w:rPr>
              <w:t>√</w:t>
            </w:r>
          </w:p>
        </w:tc>
        <w:tc>
          <w:tcPr>
            <w:tcW w:w="884" w:type="dxa"/>
            <w:vAlign w:val="center"/>
          </w:tcPr>
          <w:p w14:paraId="0B867795">
            <w:pPr>
              <w:spacing w:line="360" w:lineRule="auto"/>
              <w:jc w:val="center"/>
              <w:rPr>
                <w:color w:val="000000"/>
                <w:szCs w:val="21"/>
              </w:rPr>
            </w:pPr>
            <w:r>
              <w:rPr>
                <w:color w:val="000000"/>
                <w:szCs w:val="21"/>
              </w:rPr>
              <w:t>√</w:t>
            </w:r>
          </w:p>
        </w:tc>
      </w:tr>
      <w:tr w14:paraId="32F58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47F6A7B8">
            <w:pPr>
              <w:spacing w:line="360" w:lineRule="auto"/>
              <w:jc w:val="center"/>
              <w:rPr>
                <w:color w:val="000000"/>
                <w:szCs w:val="21"/>
              </w:rPr>
            </w:pPr>
            <w:r>
              <w:rPr>
                <w:rFonts w:hint="eastAsia"/>
                <w:color w:val="000000"/>
                <w:szCs w:val="21"/>
              </w:rPr>
              <w:t>6</w:t>
            </w:r>
          </w:p>
        </w:tc>
        <w:tc>
          <w:tcPr>
            <w:tcW w:w="2155" w:type="dxa"/>
            <w:vAlign w:val="center"/>
          </w:tcPr>
          <w:p w14:paraId="5C8D11FD">
            <w:pPr>
              <w:spacing w:line="288" w:lineRule="auto"/>
              <w:jc w:val="center"/>
              <w:rPr>
                <w:color w:val="000000"/>
                <w:szCs w:val="21"/>
              </w:rPr>
            </w:pPr>
            <w:r>
              <w:rPr>
                <w:rFonts w:hint="eastAsia"/>
                <w:color w:val="000000"/>
                <w:szCs w:val="21"/>
              </w:rPr>
              <w:t>电量测量系统</w:t>
            </w:r>
          </w:p>
        </w:tc>
        <w:tc>
          <w:tcPr>
            <w:tcW w:w="1575" w:type="dxa"/>
            <w:vAlign w:val="center"/>
          </w:tcPr>
          <w:p w14:paraId="2AF7F014">
            <w:pPr>
              <w:spacing w:line="360" w:lineRule="auto"/>
              <w:jc w:val="center"/>
              <w:rPr>
                <w:color w:val="000000"/>
                <w:szCs w:val="21"/>
              </w:rPr>
            </w:pPr>
            <w:r>
              <w:rPr>
                <w:rFonts w:hint="eastAsia"/>
                <w:color w:val="000000"/>
                <w:szCs w:val="21"/>
              </w:rPr>
              <w:t>5</w:t>
            </w:r>
            <w:r>
              <w:rPr>
                <w:color w:val="000000"/>
                <w:szCs w:val="21"/>
              </w:rPr>
              <w:t>.6</w:t>
            </w:r>
          </w:p>
        </w:tc>
        <w:tc>
          <w:tcPr>
            <w:tcW w:w="2473" w:type="dxa"/>
            <w:vAlign w:val="center"/>
          </w:tcPr>
          <w:p w14:paraId="04C1E897">
            <w:pPr>
              <w:spacing w:line="288" w:lineRule="auto"/>
              <w:jc w:val="center"/>
              <w:rPr>
                <w:color w:val="000000"/>
                <w:szCs w:val="21"/>
              </w:rPr>
            </w:pPr>
            <w:r>
              <w:rPr>
                <w:rFonts w:hint="eastAsia"/>
                <w:color w:val="000000"/>
                <w:szCs w:val="21"/>
              </w:rPr>
              <w:t>7</w:t>
            </w:r>
            <w:r>
              <w:rPr>
                <w:color w:val="000000"/>
                <w:szCs w:val="21"/>
              </w:rPr>
              <w:t>.2.7</w:t>
            </w:r>
          </w:p>
        </w:tc>
        <w:tc>
          <w:tcPr>
            <w:tcW w:w="870" w:type="dxa"/>
            <w:vAlign w:val="center"/>
          </w:tcPr>
          <w:p w14:paraId="1E049A9C">
            <w:pPr>
              <w:spacing w:line="360" w:lineRule="auto"/>
              <w:jc w:val="center"/>
              <w:rPr>
                <w:color w:val="000000"/>
                <w:szCs w:val="21"/>
              </w:rPr>
            </w:pPr>
            <w:r>
              <w:rPr>
                <w:color w:val="000000"/>
                <w:szCs w:val="21"/>
              </w:rPr>
              <w:t>√</w:t>
            </w:r>
          </w:p>
        </w:tc>
        <w:tc>
          <w:tcPr>
            <w:tcW w:w="884" w:type="dxa"/>
            <w:vAlign w:val="center"/>
          </w:tcPr>
          <w:p w14:paraId="31AC1D87">
            <w:pPr>
              <w:spacing w:line="360" w:lineRule="auto"/>
              <w:jc w:val="center"/>
              <w:rPr>
                <w:color w:val="000000"/>
                <w:szCs w:val="21"/>
              </w:rPr>
            </w:pPr>
            <w:r>
              <w:rPr>
                <w:color w:val="000000"/>
                <w:szCs w:val="21"/>
              </w:rPr>
              <w:t>√</w:t>
            </w:r>
          </w:p>
        </w:tc>
      </w:tr>
      <w:tr w14:paraId="11AA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gridSpan w:val="6"/>
            <w:vAlign w:val="center"/>
          </w:tcPr>
          <w:p w14:paraId="109A7C9A">
            <w:pPr>
              <w:spacing w:line="360" w:lineRule="auto"/>
              <w:rPr>
                <w:rFonts w:hint="eastAsia" w:ascii="仿宋" w:hAnsi="仿宋" w:eastAsia="仿宋"/>
                <w:color w:val="000000"/>
                <w:szCs w:val="21"/>
              </w:rPr>
            </w:pPr>
            <w:r>
              <w:rPr>
                <w:rFonts w:ascii="仿宋" w:hAnsi="仿宋" w:eastAsia="仿宋"/>
                <w:color w:val="000000"/>
                <w:szCs w:val="21"/>
              </w:rPr>
              <w:t>注：√ 校准或检查</w:t>
            </w:r>
            <w:r>
              <w:rPr>
                <w:rFonts w:hint="eastAsia" w:ascii="仿宋" w:hAnsi="仿宋" w:eastAsia="仿宋"/>
                <w:color w:val="000000"/>
                <w:szCs w:val="21"/>
              </w:rPr>
              <w:t>。</w:t>
            </w:r>
          </w:p>
        </w:tc>
      </w:tr>
    </w:tbl>
    <w:p w14:paraId="600518D9">
      <w:pPr>
        <w:pStyle w:val="3"/>
        <w:spacing w:before="0" w:after="0" w:line="360" w:lineRule="auto"/>
        <w:rPr>
          <w:rFonts w:hint="eastAsia" w:ascii="Times New Roman" w:hAnsi="Times New Roman" w:eastAsia="宋体"/>
          <w:bCs w:val="0"/>
          <w:color w:val="000000"/>
          <w:sz w:val="24"/>
          <w:szCs w:val="24"/>
        </w:rPr>
      </w:pPr>
      <w:bookmarkStart w:id="59" w:name="_Toc229582577"/>
      <w:bookmarkStart w:id="60" w:name="_Toc36547677"/>
      <w:r>
        <w:rPr>
          <w:rFonts w:hint="eastAsia" w:ascii="Times New Roman" w:hAnsi="Times New Roman" w:eastAsia="宋体"/>
          <w:bCs w:val="0"/>
          <w:color w:val="000000"/>
          <w:sz w:val="24"/>
          <w:szCs w:val="24"/>
        </w:rPr>
        <w:t>7.2 校准方法</w:t>
      </w:r>
      <w:bookmarkEnd w:id="59"/>
      <w:bookmarkEnd w:id="60"/>
    </w:p>
    <w:p w14:paraId="3E9718FF">
      <w:pPr>
        <w:spacing w:line="360" w:lineRule="auto"/>
        <w:rPr>
          <w:color w:val="000000"/>
          <w:sz w:val="24"/>
        </w:rPr>
      </w:pPr>
      <w:r>
        <w:rPr>
          <w:rFonts w:hint="eastAsia"/>
          <w:color w:val="000000"/>
          <w:sz w:val="24"/>
        </w:rPr>
        <w:t>7.2.1 校准前检查</w:t>
      </w:r>
    </w:p>
    <w:p w14:paraId="45A6B226">
      <w:pPr>
        <w:spacing w:line="360" w:lineRule="auto"/>
        <w:ind w:firstLine="480" w:firstLineChars="200"/>
        <w:rPr>
          <w:color w:val="000000"/>
          <w:sz w:val="24"/>
        </w:rPr>
      </w:pPr>
      <w:r>
        <w:rPr>
          <w:rFonts w:hint="eastAsia"/>
          <w:bCs/>
          <w:color w:val="000000"/>
          <w:kern w:val="0"/>
          <w:sz w:val="24"/>
          <w:lang w:val="zh-CN"/>
        </w:rPr>
        <w:t>将各测量系统中的修正值或修正系数清零。如各测量系统具有直接读取修正前测量数据功能，也可不对修正值或修正系数清零</w:t>
      </w:r>
      <w:r>
        <w:rPr>
          <w:color w:val="000000"/>
          <w:sz w:val="24"/>
        </w:rPr>
        <w:t>。</w:t>
      </w:r>
    </w:p>
    <w:p w14:paraId="270D2888">
      <w:pPr>
        <w:spacing w:line="360" w:lineRule="auto"/>
        <w:ind w:firstLine="480" w:firstLineChars="200"/>
        <w:rPr>
          <w:color w:val="000000"/>
          <w:sz w:val="24"/>
        </w:rPr>
      </w:pPr>
      <w:r>
        <w:rPr>
          <w:rFonts w:hint="eastAsia"/>
          <w:color w:val="000000"/>
          <w:sz w:val="24"/>
        </w:rPr>
        <w:t>检查</w:t>
      </w:r>
      <w:r>
        <w:rPr>
          <w:color w:val="000000"/>
          <w:sz w:val="24"/>
        </w:rPr>
        <w:t>传感器外观是否完好，有无明显损伤、变形或破损，且</w:t>
      </w:r>
      <w:r>
        <w:rPr>
          <w:rFonts w:hint="eastAsia"/>
          <w:color w:val="000000"/>
          <w:sz w:val="24"/>
        </w:rPr>
        <w:t>各</w:t>
      </w:r>
      <w:r>
        <w:rPr>
          <w:color w:val="000000"/>
          <w:sz w:val="24"/>
        </w:rPr>
        <w:t>测量系统能否正常工作。</w:t>
      </w:r>
      <w:r>
        <w:rPr>
          <w:rFonts w:hint="eastAsia"/>
          <w:color w:val="000000" w:themeColor="text1"/>
          <w:sz w:val="24"/>
          <w14:textFill>
            <w14:solidFill>
              <w14:schemeClr w14:val="tx1"/>
            </w14:solidFill>
          </w14:textFill>
        </w:rPr>
        <w:t>校准前，应开机预热30min以上，环境达到热平衡。</w:t>
      </w:r>
    </w:p>
    <w:p w14:paraId="3ED8C33F">
      <w:pPr>
        <w:spacing w:line="360" w:lineRule="auto"/>
        <w:rPr>
          <w:sz w:val="24"/>
        </w:rPr>
      </w:pPr>
      <w:r>
        <w:rPr>
          <w:rFonts w:hint="eastAsia"/>
          <w:sz w:val="24"/>
        </w:rPr>
        <w:t>7.2.</w:t>
      </w:r>
      <w:r>
        <w:rPr>
          <w:sz w:val="24"/>
        </w:rPr>
        <w:t>2</w:t>
      </w:r>
      <w:r>
        <w:rPr>
          <w:rFonts w:hint="eastAsia"/>
          <w:sz w:val="24"/>
        </w:rPr>
        <w:t xml:space="preserve"> 压力测量系统校准方法</w:t>
      </w:r>
    </w:p>
    <w:p w14:paraId="59A75096">
      <w:pPr>
        <w:spacing w:line="360" w:lineRule="auto"/>
        <w:ind w:firstLine="480" w:firstLineChars="200"/>
        <w:rPr>
          <w:rFonts w:hint="eastAsia"/>
          <w:sz w:val="24"/>
        </w:rPr>
      </w:pPr>
      <w:r>
        <w:rPr>
          <w:rFonts w:hint="eastAsia"/>
          <w:color w:val="000000" w:themeColor="text1"/>
          <w:sz w:val="24"/>
          <w14:textFill>
            <w14:solidFill>
              <w14:schemeClr w14:val="tx1"/>
            </w14:solidFill>
          </w14:textFill>
        </w:rPr>
        <w:t>校准时所使用的工作介质应为洁净、无腐蚀性的气体。</w:t>
      </w:r>
    </w:p>
    <w:p w14:paraId="1CC71990">
      <w:pPr>
        <w:spacing w:line="360" w:lineRule="auto"/>
        <w:rPr>
          <w:color w:val="000000"/>
          <w:sz w:val="24"/>
        </w:rPr>
      </w:pPr>
      <w:r>
        <w:rPr>
          <w:rFonts w:hint="eastAsia"/>
          <w:color w:val="000000"/>
          <w:sz w:val="24"/>
        </w:rPr>
        <w:t>7.2.2.1 校准点确定</w:t>
      </w:r>
    </w:p>
    <w:p w14:paraId="1D2C5C57">
      <w:pPr>
        <w:spacing w:line="360" w:lineRule="auto"/>
        <w:ind w:firstLine="480" w:firstLineChars="200"/>
        <w:rPr>
          <w:color w:val="000000"/>
          <w:sz w:val="24"/>
        </w:rPr>
      </w:pPr>
      <w:r>
        <w:rPr>
          <w:rFonts w:hint="eastAsia" w:hAnsi="宋体"/>
          <w:bCs/>
          <w:color w:val="000000"/>
          <w:sz w:val="24"/>
        </w:rPr>
        <w:t>应根据实际压力测量范围合理确定校准范围和校准点，校准点原则上应覆盖测量范围，</w:t>
      </w:r>
      <w:r>
        <w:rPr>
          <w:rFonts w:hint="eastAsia" w:hAnsi="宋体"/>
          <w:bCs/>
          <w:color w:val="000000" w:themeColor="text1"/>
          <w:sz w:val="24"/>
          <w14:textFill>
            <w14:solidFill>
              <w14:schemeClr w14:val="tx1"/>
            </w14:solidFill>
          </w14:textFill>
        </w:rPr>
        <w:t>还应当满足坐便器冲洗用水量试验压力的要求。根据GB38448中A4.2及A5.1试验压力的规定，</w:t>
      </w:r>
      <w:r>
        <w:rPr>
          <w:rFonts w:hint="eastAsia" w:hAnsi="宋体"/>
          <w:bCs/>
          <w:color w:val="000000"/>
          <w:sz w:val="24"/>
        </w:rPr>
        <w:t>常用的压力校准点可参见表</w:t>
      </w:r>
      <w:r>
        <w:rPr>
          <w:rFonts w:hAnsi="宋体"/>
          <w:bCs/>
          <w:color w:val="000000"/>
          <w:sz w:val="24"/>
        </w:rPr>
        <w:t>9</w:t>
      </w:r>
      <w:r>
        <w:rPr>
          <w:rFonts w:hint="eastAsia" w:hAnsi="宋体"/>
          <w:bCs/>
          <w:color w:val="000000"/>
          <w:sz w:val="24"/>
        </w:rPr>
        <w:t>。</w:t>
      </w:r>
      <w:r>
        <w:rPr>
          <w:bCs/>
          <w:color w:val="000000"/>
          <w:sz w:val="24"/>
        </w:rPr>
        <w:t>必要时，可根据</w:t>
      </w:r>
      <w:r>
        <w:rPr>
          <w:rFonts w:hint="eastAsia"/>
          <w:bCs/>
          <w:color w:val="000000"/>
          <w:sz w:val="24"/>
        </w:rPr>
        <w:t>客户</w:t>
      </w:r>
      <w:r>
        <w:rPr>
          <w:bCs/>
          <w:color w:val="000000"/>
          <w:sz w:val="24"/>
        </w:rPr>
        <w:t>需求调整或增加校准点。</w:t>
      </w:r>
    </w:p>
    <w:p w14:paraId="49DF43D5">
      <w:pPr>
        <w:spacing w:line="360" w:lineRule="auto"/>
        <w:jc w:val="center"/>
        <w:rPr>
          <w:rFonts w:hint="eastAsia" w:ascii="黑体" w:hAnsi="黑体" w:eastAsia="黑体"/>
          <w:color w:val="000000"/>
          <w:szCs w:val="21"/>
        </w:rPr>
      </w:pPr>
      <w:r>
        <w:rPr>
          <w:rFonts w:ascii="黑体" w:hAnsi="黑体" w:eastAsia="黑体"/>
          <w:color w:val="000000"/>
          <w:szCs w:val="21"/>
        </w:rPr>
        <w:t>表9 压力测量系统</w:t>
      </w:r>
      <w:r>
        <w:rPr>
          <w:rFonts w:hint="eastAsia" w:ascii="黑体" w:hAnsi="黑体" w:eastAsia="黑体"/>
          <w:color w:val="000000"/>
          <w:szCs w:val="21"/>
        </w:rPr>
        <w:t>常用</w:t>
      </w:r>
      <w:r>
        <w:rPr>
          <w:rFonts w:ascii="黑体" w:hAnsi="黑体" w:eastAsia="黑体"/>
          <w:color w:val="000000"/>
          <w:szCs w:val="21"/>
        </w:rPr>
        <w:t>校准点</w:t>
      </w:r>
    </w:p>
    <w:tbl>
      <w:tblPr>
        <w:tblStyle w:val="2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5946"/>
      </w:tblGrid>
      <w:tr w14:paraId="115C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558" w:type="dxa"/>
            <w:vAlign w:val="center"/>
          </w:tcPr>
          <w:p w14:paraId="153A0E22">
            <w:pPr>
              <w:spacing w:line="360" w:lineRule="auto"/>
              <w:jc w:val="center"/>
              <w:rPr>
                <w:color w:val="000000"/>
                <w:kern w:val="0"/>
                <w:szCs w:val="21"/>
              </w:rPr>
            </w:pPr>
            <w:r>
              <w:rPr>
                <w:color w:val="000000"/>
                <w:kern w:val="0"/>
                <w:szCs w:val="21"/>
              </w:rPr>
              <w:t>项目</w:t>
            </w:r>
          </w:p>
        </w:tc>
        <w:tc>
          <w:tcPr>
            <w:tcW w:w="5946" w:type="dxa"/>
            <w:vAlign w:val="center"/>
          </w:tcPr>
          <w:p w14:paraId="6F3CFA54">
            <w:pPr>
              <w:spacing w:line="360" w:lineRule="auto"/>
              <w:jc w:val="center"/>
              <w:rPr>
                <w:color w:val="000000"/>
                <w:kern w:val="0"/>
                <w:szCs w:val="21"/>
              </w:rPr>
            </w:pPr>
            <w:r>
              <w:rPr>
                <w:rFonts w:hint="eastAsia"/>
                <w:color w:val="000000"/>
                <w:kern w:val="0"/>
                <w:szCs w:val="21"/>
              </w:rPr>
              <w:t>常用</w:t>
            </w:r>
            <w:r>
              <w:rPr>
                <w:color w:val="000000"/>
                <w:kern w:val="0"/>
                <w:szCs w:val="21"/>
              </w:rPr>
              <w:t>校准点</w:t>
            </w:r>
            <w:r>
              <w:rPr>
                <w:rFonts w:hint="eastAsia"/>
                <w:color w:val="000000"/>
                <w:kern w:val="0"/>
                <w:szCs w:val="21"/>
              </w:rPr>
              <w:t>/MPa</w:t>
            </w:r>
          </w:p>
        </w:tc>
      </w:tr>
      <w:tr w14:paraId="5A1E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8" w:type="dxa"/>
            <w:vAlign w:val="center"/>
          </w:tcPr>
          <w:p w14:paraId="1C78A2A7">
            <w:pPr>
              <w:spacing w:line="360" w:lineRule="auto"/>
              <w:jc w:val="center"/>
              <w:rPr>
                <w:color w:val="000000"/>
                <w:kern w:val="0"/>
                <w:szCs w:val="21"/>
              </w:rPr>
            </w:pPr>
            <w:r>
              <w:rPr>
                <w:rFonts w:hint="eastAsia"/>
                <w:color w:val="000000"/>
                <w:kern w:val="0"/>
                <w:szCs w:val="21"/>
              </w:rPr>
              <w:t>冲洗压力</w:t>
            </w:r>
          </w:p>
        </w:tc>
        <w:tc>
          <w:tcPr>
            <w:tcW w:w="5946" w:type="dxa"/>
            <w:vAlign w:val="center"/>
          </w:tcPr>
          <w:p w14:paraId="5B0496EA">
            <w:pPr>
              <w:pStyle w:val="70"/>
              <w:spacing w:before="71"/>
              <w:ind w:left="1212" w:right="1193"/>
              <w:jc w:val="center"/>
              <w:rPr>
                <w:rFonts w:hint="eastAsia" w:ascii="Times New Roman" w:hAnsi="Times New Roman" w:eastAsia="宋体" w:cs="Times New Roman"/>
                <w:color w:val="000000"/>
                <w:kern w:val="0"/>
                <w:szCs w:val="21"/>
                <w:lang w:eastAsia="zh-CN"/>
              </w:rPr>
            </w:pPr>
            <w:r>
              <w:rPr>
                <w:rFonts w:ascii="Times New Roman" w:hAnsi="Times New Roman" w:eastAsia="宋体" w:cs="Times New Roman"/>
                <w:szCs w:val="21"/>
              </w:rPr>
              <w:t>0</w:t>
            </w:r>
            <w:r>
              <w:rPr>
                <w:rFonts w:hint="eastAsia" w:ascii="Times New Roman" w:hAnsi="Times New Roman" w:eastAsia="宋体" w:cs="Times New Roman"/>
                <w:szCs w:val="21"/>
                <w:lang w:eastAsia="zh-CN"/>
              </w:rPr>
              <w:t>，</w:t>
            </w:r>
            <w:r>
              <w:rPr>
                <w:rFonts w:ascii="Times New Roman" w:hAnsi="Times New Roman" w:eastAsia="宋体" w:cs="Times New Roman"/>
                <w:szCs w:val="21"/>
              </w:rPr>
              <w:t>0.1</w:t>
            </w:r>
            <w:r>
              <w:rPr>
                <w:rFonts w:hint="eastAsia" w:ascii="Times New Roman" w:hAnsi="Times New Roman" w:eastAsia="宋体" w:cs="Times New Roman"/>
                <w:szCs w:val="21"/>
                <w:lang w:eastAsia="zh-CN"/>
              </w:rPr>
              <w:t>4，</w:t>
            </w:r>
            <w:r>
              <w:rPr>
                <w:rFonts w:ascii="Times New Roman" w:hAnsi="Times New Roman" w:eastAsia="宋体" w:cs="Times New Roman"/>
                <w:szCs w:val="21"/>
              </w:rPr>
              <w:t>0.</w:t>
            </w:r>
            <w:r>
              <w:rPr>
                <w:rFonts w:hint="eastAsia" w:ascii="Times New Roman" w:hAnsi="Times New Roman" w:eastAsia="宋体" w:cs="Times New Roman"/>
                <w:szCs w:val="21"/>
                <w:lang w:eastAsia="zh-CN"/>
              </w:rPr>
              <w:t>24，</w:t>
            </w:r>
            <w:r>
              <w:rPr>
                <w:rFonts w:ascii="Times New Roman" w:hAnsi="Times New Roman" w:eastAsia="宋体" w:cs="Times New Roman"/>
                <w:szCs w:val="21"/>
              </w:rPr>
              <w:t>0.</w:t>
            </w:r>
            <w:r>
              <w:rPr>
                <w:rFonts w:hint="eastAsia" w:ascii="Times New Roman" w:hAnsi="Times New Roman" w:eastAsia="宋体" w:cs="Times New Roman"/>
                <w:szCs w:val="21"/>
                <w:lang w:eastAsia="zh-CN"/>
              </w:rPr>
              <w:t>35，</w:t>
            </w:r>
            <w:r>
              <w:rPr>
                <w:rFonts w:ascii="Times New Roman" w:hAnsi="Times New Roman" w:eastAsia="宋体" w:cs="Times New Roman"/>
                <w:szCs w:val="21"/>
              </w:rPr>
              <w:t>0.</w:t>
            </w:r>
            <w:r>
              <w:rPr>
                <w:rFonts w:hint="eastAsia" w:ascii="Times New Roman" w:hAnsi="Times New Roman" w:eastAsia="宋体" w:cs="Times New Roman"/>
                <w:szCs w:val="21"/>
                <w:lang w:eastAsia="zh-CN"/>
              </w:rPr>
              <w:t>55，0.86</w:t>
            </w:r>
          </w:p>
        </w:tc>
      </w:tr>
      <w:tr w14:paraId="4B0B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8" w:type="dxa"/>
            <w:vAlign w:val="center"/>
          </w:tcPr>
          <w:p w14:paraId="5E947CE1">
            <w:pPr>
              <w:spacing w:line="360" w:lineRule="auto"/>
              <w:jc w:val="center"/>
              <w:rPr>
                <w:rFonts w:hint="eastAsia"/>
                <w:color w:val="000000"/>
                <w:kern w:val="0"/>
                <w:szCs w:val="21"/>
              </w:rPr>
            </w:pPr>
            <w:r>
              <w:rPr>
                <w:rFonts w:hint="eastAsia"/>
                <w:color w:val="000000"/>
                <w:kern w:val="0"/>
                <w:szCs w:val="21"/>
              </w:rPr>
              <w:t>清洗压力</w:t>
            </w:r>
          </w:p>
        </w:tc>
        <w:tc>
          <w:tcPr>
            <w:tcW w:w="5946" w:type="dxa"/>
            <w:vAlign w:val="center"/>
          </w:tcPr>
          <w:p w14:paraId="01879FD4">
            <w:pPr>
              <w:pStyle w:val="70"/>
              <w:spacing w:before="71"/>
              <w:ind w:left="1212" w:right="1193"/>
              <w:jc w:val="center"/>
              <w:rPr>
                <w:rFonts w:ascii="Times New Roman" w:hAnsi="Times New Roman" w:eastAsia="宋体" w:cs="Times New Roman"/>
                <w:szCs w:val="21"/>
                <w:lang w:eastAsia="zh-CN"/>
              </w:rPr>
            </w:pPr>
            <w:r>
              <w:rPr>
                <w:rFonts w:ascii="Times New Roman" w:hAnsi="Times New Roman" w:eastAsia="宋体" w:cs="Times New Roman"/>
                <w:szCs w:val="21"/>
              </w:rPr>
              <w:t>0</w:t>
            </w:r>
            <w:r>
              <w:rPr>
                <w:rFonts w:hint="eastAsia" w:ascii="Times New Roman" w:hAnsi="Times New Roman" w:eastAsia="宋体" w:cs="Times New Roman"/>
                <w:szCs w:val="21"/>
                <w:lang w:eastAsia="zh-CN"/>
              </w:rPr>
              <w:t>，</w:t>
            </w:r>
            <w:r>
              <w:rPr>
                <w:rFonts w:ascii="Times New Roman" w:hAnsi="Times New Roman" w:eastAsia="宋体" w:cs="Times New Roman"/>
                <w:szCs w:val="21"/>
              </w:rPr>
              <w:t>0.</w:t>
            </w:r>
            <w:r>
              <w:rPr>
                <w:rFonts w:hint="eastAsia" w:ascii="Times New Roman" w:hAnsi="Times New Roman" w:eastAsia="宋体" w:cs="Times New Roman"/>
                <w:szCs w:val="21"/>
                <w:lang w:eastAsia="zh-CN"/>
              </w:rPr>
              <w:t>20</w:t>
            </w:r>
          </w:p>
        </w:tc>
      </w:tr>
    </w:tbl>
    <w:p w14:paraId="0A51F2CD">
      <w:pPr>
        <w:spacing w:line="360" w:lineRule="auto"/>
        <w:rPr>
          <w:color w:val="000000"/>
          <w:sz w:val="24"/>
        </w:rPr>
      </w:pPr>
      <w:r>
        <w:rPr>
          <w:rFonts w:hint="eastAsia"/>
          <w:color w:val="000000"/>
          <w:sz w:val="24"/>
        </w:rPr>
        <w:t>7.2.2.2 校准步骤</w:t>
      </w:r>
    </w:p>
    <w:p w14:paraId="04DC610B">
      <w:pPr>
        <w:spacing w:line="360" w:lineRule="auto"/>
        <w:ind w:firstLine="480" w:firstLineChars="200"/>
        <w:rPr>
          <w:color w:val="000000"/>
          <w:sz w:val="24"/>
        </w:rPr>
      </w:pPr>
      <w:r>
        <w:rPr>
          <w:rFonts w:hint="eastAsia"/>
          <w:color w:val="000000"/>
          <w:sz w:val="24"/>
        </w:rPr>
        <w:t>参照JJG882对压力测量系统进行</w:t>
      </w:r>
      <w:r>
        <w:rPr>
          <w:color w:val="000000"/>
          <w:sz w:val="24"/>
        </w:rPr>
        <w:t>校准。</w:t>
      </w:r>
    </w:p>
    <w:p w14:paraId="046A5F98">
      <w:pPr>
        <w:spacing w:line="360" w:lineRule="auto"/>
        <w:ind w:firstLine="480" w:firstLineChars="200"/>
        <w:rPr>
          <w:rFonts w:hint="eastAsia" w:ascii="黑体" w:hAnsi="黑体" w:eastAsia="黑体"/>
          <w:color w:val="000000" w:themeColor="text1"/>
          <w14:textFill>
            <w14:solidFill>
              <w14:schemeClr w14:val="tx1"/>
            </w14:solidFill>
          </w14:textFill>
        </w:rPr>
      </w:pPr>
      <w:r>
        <w:rPr>
          <w:rFonts w:hint="eastAsia"/>
          <w:color w:val="000000" w:themeColor="text1"/>
          <w:sz w:val="24"/>
          <w14:textFill>
            <w14:solidFill>
              <w14:schemeClr w14:val="tx1"/>
            </w14:solidFill>
          </w14:textFill>
        </w:rPr>
        <w:t>a）按图3连接方式，将压力标准器置于被校压力传感器相同的高度，并连接</w:t>
      </w:r>
      <w:r>
        <w:rPr>
          <w:color w:val="000000" w:themeColor="text1"/>
          <w:sz w:val="24"/>
          <w14:textFill>
            <w14:solidFill>
              <w14:schemeClr w14:val="tx1"/>
            </w14:solidFill>
          </w14:textFill>
        </w:rPr>
        <w:t>标准</w:t>
      </w:r>
      <w:r>
        <w:rPr>
          <w:rFonts w:hint="eastAsia"/>
          <w:color w:val="000000" w:themeColor="text1"/>
          <w:sz w:val="24"/>
          <w14:textFill>
            <w14:solidFill>
              <w14:schemeClr w14:val="tx1"/>
            </w14:solidFill>
          </w14:textFill>
        </w:rPr>
        <w:t>器</w:t>
      </w:r>
      <w:r>
        <w:rPr>
          <w:color w:val="000000" w:themeColor="text1"/>
          <w:sz w:val="24"/>
          <w14:textFill>
            <w14:solidFill>
              <w14:schemeClr w14:val="tx1"/>
            </w14:solidFill>
          </w14:textFill>
        </w:rPr>
        <w:t>的输出端和</w:t>
      </w:r>
      <w:r>
        <w:rPr>
          <w:rFonts w:hint="eastAsia"/>
          <w:color w:val="000000" w:themeColor="text1"/>
          <w:sz w:val="24"/>
          <w14:textFill>
            <w14:solidFill>
              <w14:schemeClr w14:val="tx1"/>
            </w14:solidFill>
          </w14:textFill>
        </w:rPr>
        <w:t>被校压力传感器</w:t>
      </w:r>
      <w:r>
        <w:rPr>
          <w:color w:val="000000" w:themeColor="text1"/>
          <w:sz w:val="24"/>
          <w14:textFill>
            <w14:solidFill>
              <w14:schemeClr w14:val="tx1"/>
            </w14:solidFill>
          </w14:textFill>
        </w:rPr>
        <w:t>输入端</w:t>
      </w:r>
      <w:r>
        <w:rPr>
          <w:rFonts w:hint="eastAsia"/>
          <w:color w:val="000000" w:themeColor="text1"/>
          <w:sz w:val="24"/>
          <w14:textFill>
            <w14:solidFill>
              <w14:schemeClr w14:val="tx1"/>
            </w14:solidFill>
          </w14:textFill>
        </w:rPr>
        <w:t>。</w:t>
      </w:r>
    </w:p>
    <w:p w14:paraId="7FE1F333">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 由下限开始平稳地将压力发生器调整至校准点，并待其足够稳定后，同时读取压力标准器和被校压力传感器的显示值。</w:t>
      </w:r>
    </w:p>
    <w:p w14:paraId="1A3BF972">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 按照压力渐升顺序，重复步骤b），完成所有校准点的校准。</w:t>
      </w:r>
    </w:p>
    <w:p w14:paraId="09DD3F1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 对具有读数修正功能的压力测量系统，现场将校准结果确定的修正值或修正系数重新写入压力测量系统，并至少选取2至3个校准点进行验证。</w:t>
      </w:r>
    </w:p>
    <w:p w14:paraId="13A7C1B3">
      <w:pPr>
        <w:pStyle w:val="11"/>
        <w:jc w:val="center"/>
        <w:rPr>
          <w:rFonts w:hint="eastAsia" w:ascii="宋体" w:hAnsi="宋体" w:eastAsia="宋体" w:cs="宋体"/>
          <w:sz w:val="20"/>
        </w:rPr>
      </w:pPr>
      <w:r>
        <w:rPr>
          <w:rFonts w:hint="eastAsia" w:ascii="宋体" w:hAnsi="宋体" w:eastAsia="宋体" w:cs="宋体"/>
          <w:sz w:val="20"/>
        </w:rPr>
        <w:object>
          <v:shape id="_x0000_i1025" o:spt="75" type="#_x0000_t75" style="height:166.15pt;width:248.25pt;" o:ole="t" filled="f" o:preferrelative="t" stroked="f" coordsize="21600,21600">
            <v:path/>
            <v:fill on="f" focussize="0,0"/>
            <v:stroke on="f" joinstyle="miter"/>
            <v:imagedata r:id="rId16" o:title=""/>
            <o:lock v:ext="edit" aspectratio="t"/>
            <w10:wrap type="none"/>
            <w10:anchorlock/>
          </v:shape>
          <o:OLEObject Type="Embed" ProgID="Visio.Drawing.15" ShapeID="_x0000_i1025" DrawAspect="Content" ObjectID="_1468075725" r:id="rId15">
            <o:LockedField>false</o:LockedField>
          </o:OLEObject>
        </w:object>
      </w:r>
    </w:p>
    <w:p w14:paraId="25BEA920">
      <w:pPr>
        <w:spacing w:line="360" w:lineRule="auto"/>
        <w:jc w:val="center"/>
        <w:rPr>
          <w:rFonts w:hint="eastAsia" w:ascii="黑体" w:hAnsi="黑体" w:eastAsia="黑体"/>
          <w:color w:val="000000"/>
        </w:rPr>
      </w:pPr>
      <w:r>
        <w:rPr>
          <w:rFonts w:ascii="黑体" w:hAnsi="黑体" w:eastAsia="黑体"/>
          <w:color w:val="000000"/>
        </w:rPr>
        <w:t>图3 压力</w:t>
      </w:r>
      <w:r>
        <w:rPr>
          <w:rFonts w:hint="eastAsia" w:ascii="黑体" w:hAnsi="黑体" w:eastAsia="黑体"/>
          <w:color w:val="000000"/>
        </w:rPr>
        <w:t>传感器</w:t>
      </w:r>
      <w:r>
        <w:rPr>
          <w:rFonts w:ascii="黑体" w:hAnsi="黑体" w:eastAsia="黑体"/>
          <w:color w:val="000000"/>
        </w:rPr>
        <w:t>校准示意图</w:t>
      </w:r>
    </w:p>
    <w:p w14:paraId="30B9A729">
      <w:pPr>
        <w:spacing w:line="360" w:lineRule="auto"/>
        <w:rPr>
          <w:color w:val="000000"/>
          <w:sz w:val="24"/>
        </w:rPr>
      </w:pPr>
    </w:p>
    <w:p w14:paraId="1E6AF3D7">
      <w:pPr>
        <w:spacing w:line="360" w:lineRule="auto"/>
        <w:rPr>
          <w:color w:val="000000"/>
          <w:sz w:val="24"/>
        </w:rPr>
      </w:pPr>
      <w:r>
        <w:rPr>
          <w:color w:val="000000"/>
          <w:sz w:val="24"/>
        </w:rPr>
        <w:t>7</w:t>
      </w:r>
      <w:r>
        <w:rPr>
          <w:rFonts w:hint="eastAsia"/>
          <w:color w:val="000000"/>
          <w:sz w:val="24"/>
        </w:rPr>
        <w:t>.2</w:t>
      </w:r>
      <w:r>
        <w:rPr>
          <w:color w:val="000000"/>
          <w:sz w:val="24"/>
        </w:rPr>
        <w:t xml:space="preserve">.3 </w:t>
      </w:r>
      <w:r>
        <w:rPr>
          <w:rFonts w:hint="eastAsia"/>
          <w:color w:val="000000"/>
          <w:sz w:val="24"/>
        </w:rPr>
        <w:t>流量</w:t>
      </w:r>
      <w:r>
        <w:rPr>
          <w:color w:val="000000"/>
          <w:sz w:val="24"/>
        </w:rPr>
        <w:t>测量系统校准方法</w:t>
      </w:r>
    </w:p>
    <w:p w14:paraId="39137E72">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校准时，供电电源应能满足现场工况的要求，校准场地应能满足安全操作的相关要求，直管段应能满足被校设备的相应要求，同时，还应确保外界磁场、机械振动和噪声对标准装置和被校设备的影响可忽略。</w:t>
      </w:r>
    </w:p>
    <w:p w14:paraId="3BE6A0A6">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当水效测量装置预留在线校准端口时，可采用7.2.3.2的方法对流量计进行在线校准；当水效测量装置未预留在线校准端口时，现场也可采用质量法进行校准，详见7.2.3.3的校准方法。</w:t>
      </w:r>
    </w:p>
    <w:p w14:paraId="19ADD3DA">
      <w:pPr>
        <w:spacing w:line="360" w:lineRule="auto"/>
        <w:rPr>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7.2.3.1 应根据实际</w:t>
      </w:r>
      <w:r>
        <w:rPr>
          <w:rFonts w:hint="eastAsia"/>
          <w:bCs/>
          <w:color w:val="000000" w:themeColor="text1"/>
          <w:kern w:val="0"/>
          <w:sz w:val="24"/>
          <w:lang w:val="zh-CN"/>
          <w14:textFill>
            <w14:solidFill>
              <w14:schemeClr w14:val="tx1"/>
            </w14:solidFill>
          </w14:textFill>
        </w:rPr>
        <w:t>流量</w:t>
      </w:r>
      <w:r>
        <w:rPr>
          <w:rFonts w:hint="eastAsia" w:hAnsi="宋体"/>
          <w:bCs/>
          <w:color w:val="000000" w:themeColor="text1"/>
          <w:sz w:val="24"/>
          <w14:textFill>
            <w14:solidFill>
              <w14:schemeClr w14:val="tx1"/>
            </w14:solidFill>
          </w14:textFill>
        </w:rPr>
        <w:t>测量范围合理确定校准范围和校准点，校准点原则上应覆盖测量范围且</w:t>
      </w:r>
      <w:r>
        <w:rPr>
          <w:rFonts w:hint="eastAsia" w:hAnsi="宋体"/>
          <w:bCs/>
          <w:color w:val="000000" w:themeColor="text1"/>
          <w:kern w:val="0"/>
          <w:sz w:val="24"/>
          <w:lang w:val="zh-CN"/>
          <w14:textFill>
            <w14:solidFill>
              <w14:schemeClr w14:val="tx1"/>
            </w14:solidFill>
          </w14:textFill>
        </w:rPr>
        <w:t>一般不少于</w:t>
      </w:r>
      <w:r>
        <w:rPr>
          <w:rFonts w:hint="eastAsia" w:hAnsi="宋体"/>
          <w:bCs/>
          <w:color w:val="000000" w:themeColor="text1"/>
          <w:kern w:val="0"/>
          <w:sz w:val="24"/>
          <w14:textFill>
            <w14:solidFill>
              <w14:schemeClr w14:val="tx1"/>
            </w14:solidFill>
          </w14:textFill>
        </w:rPr>
        <w:t>3</w:t>
      </w:r>
      <w:r>
        <w:rPr>
          <w:rFonts w:hint="eastAsia" w:hAnsi="宋体"/>
          <w:bCs/>
          <w:color w:val="000000" w:themeColor="text1"/>
          <w:kern w:val="0"/>
          <w:sz w:val="24"/>
          <w:lang w:val="zh-CN"/>
          <w14:textFill>
            <w14:solidFill>
              <w14:schemeClr w14:val="tx1"/>
            </w14:solidFill>
          </w14:textFill>
        </w:rPr>
        <w:t>个。</w:t>
      </w:r>
      <w:r>
        <w:rPr>
          <w:bCs/>
          <w:color w:val="000000" w:themeColor="text1"/>
          <w:sz w:val="24"/>
          <w14:textFill>
            <w14:solidFill>
              <w14:schemeClr w14:val="tx1"/>
            </w14:solidFill>
          </w14:textFill>
        </w:rPr>
        <w:t>必要时，可根据</w:t>
      </w:r>
      <w:r>
        <w:rPr>
          <w:rFonts w:hint="eastAsia"/>
          <w:bCs/>
          <w:color w:val="000000" w:themeColor="text1"/>
          <w:sz w:val="24"/>
          <w14:textFill>
            <w14:solidFill>
              <w14:schemeClr w14:val="tx1"/>
            </w14:solidFill>
          </w14:textFill>
        </w:rPr>
        <w:t>客户</w:t>
      </w:r>
      <w:r>
        <w:rPr>
          <w:bCs/>
          <w:color w:val="000000" w:themeColor="text1"/>
          <w:sz w:val="24"/>
          <w14:textFill>
            <w14:solidFill>
              <w14:schemeClr w14:val="tx1"/>
            </w14:solidFill>
          </w14:textFill>
        </w:rPr>
        <w:t>需求调整或增加校准点。</w:t>
      </w:r>
    </w:p>
    <w:p w14:paraId="14AAE136">
      <w:pPr>
        <w:spacing w:line="360" w:lineRule="auto"/>
        <w:rPr>
          <w:sz w:val="24"/>
        </w:rPr>
      </w:pPr>
      <w:r>
        <w:rPr>
          <w:sz w:val="24"/>
        </w:rPr>
        <w:t>7.</w:t>
      </w:r>
      <w:r>
        <w:rPr>
          <w:rFonts w:hint="eastAsia"/>
          <w:sz w:val="24"/>
        </w:rPr>
        <w:t>2.</w:t>
      </w:r>
      <w:r>
        <w:rPr>
          <w:sz w:val="24"/>
        </w:rPr>
        <w:t>3</w:t>
      </w:r>
      <w:r>
        <w:rPr>
          <w:rFonts w:hint="eastAsia"/>
          <w:sz w:val="24"/>
        </w:rPr>
        <w:t>.2流量计在线校准步骤</w:t>
      </w:r>
    </w:p>
    <w:p w14:paraId="219E2F5C">
      <w:pPr>
        <w:spacing w:line="360" w:lineRule="auto"/>
        <w:ind w:firstLine="480"/>
        <w:rPr>
          <w:bCs/>
          <w:color w:val="000000"/>
          <w:sz w:val="24"/>
          <w:highlight w:val="yellow"/>
        </w:rPr>
      </w:pPr>
      <w:r>
        <w:rPr>
          <w:rFonts w:hint="eastAsia"/>
          <w:bCs/>
          <w:color w:val="000000"/>
          <w:sz w:val="24"/>
        </w:rPr>
        <w:t>a）可选择图</w:t>
      </w:r>
      <w:r>
        <w:rPr>
          <w:bCs/>
          <w:color w:val="000000"/>
          <w:sz w:val="24"/>
        </w:rPr>
        <w:t>4</w:t>
      </w:r>
      <w:r>
        <w:rPr>
          <w:rFonts w:hint="eastAsia"/>
          <w:bCs/>
          <w:color w:val="000000"/>
          <w:sz w:val="24"/>
        </w:rPr>
        <w:t>中的一种连接方式串联标准流量计与被校流量计，并充分排空管路中的空气。</w:t>
      </w:r>
    </w:p>
    <w:p w14:paraId="4C8B9C43">
      <w:pPr>
        <w:jc w:val="center"/>
      </w:pPr>
      <w:r>
        <w:drawing>
          <wp:inline distT="0" distB="0" distL="0" distR="0">
            <wp:extent cx="5476875" cy="1459230"/>
            <wp:effectExtent l="0" t="0" r="9525" b="13970"/>
            <wp:docPr id="1034" name="图片 19" descr="坐便器水效测量装置校准规范5-1.drawio"/>
            <wp:cNvGraphicFramePr/>
            <a:graphic xmlns:a="http://schemas.openxmlformats.org/drawingml/2006/main">
              <a:graphicData uri="http://schemas.openxmlformats.org/drawingml/2006/picture">
                <pic:pic xmlns:pic="http://schemas.openxmlformats.org/drawingml/2006/picture">
                  <pic:nvPicPr>
                    <pic:cNvPr id="1034" name="图片 19" descr="坐便器水效测量装置校准规范5-1.drawio"/>
                    <pic:cNvPicPr/>
                  </pic:nvPicPr>
                  <pic:blipFill>
                    <a:blip r:embed="rId17" cstate="print"/>
                    <a:srcRect/>
                    <a:stretch>
                      <a:fillRect/>
                    </a:stretch>
                  </pic:blipFill>
                  <pic:spPr>
                    <a:xfrm>
                      <a:off x="0" y="0"/>
                      <a:ext cx="5476875" cy="1459230"/>
                    </a:xfrm>
                    <a:prstGeom prst="rect">
                      <a:avLst/>
                    </a:prstGeom>
                  </pic:spPr>
                </pic:pic>
              </a:graphicData>
            </a:graphic>
          </wp:inline>
        </w:drawing>
      </w:r>
    </w:p>
    <w:p w14:paraId="22F686E4">
      <w:pPr>
        <w:pStyle w:val="68"/>
        <w:tabs>
          <w:tab w:val="left" w:pos="3882"/>
        </w:tabs>
        <w:ind w:left="420" w:leftChars="200" w:firstLine="0" w:firstLineChars="0"/>
        <w:jc w:val="center"/>
      </w:pPr>
      <w:r>
        <w:rPr>
          <w:rFonts w:hint="eastAsia"/>
          <w:sz w:val="16"/>
        </w:rPr>
        <w:t>（a）</w:t>
      </w:r>
      <w:r>
        <w:rPr>
          <w:sz w:val="16"/>
        </w:rPr>
        <w:t>标准流量计串入工作回路</w:t>
      </w:r>
    </w:p>
    <w:p w14:paraId="66A1966B">
      <w:pPr>
        <w:jc w:val="center"/>
      </w:pPr>
      <w:r>
        <w:rPr>
          <w:rFonts w:hint="eastAsia"/>
        </w:rPr>
        <w:drawing>
          <wp:inline distT="0" distB="0" distL="0" distR="0">
            <wp:extent cx="5477510" cy="2678430"/>
            <wp:effectExtent l="0" t="0" r="8890" b="13970"/>
            <wp:docPr id="1035" name="图片 18" descr="坐便器水效测量装置校准规范5-2.drawio"/>
            <wp:cNvGraphicFramePr/>
            <a:graphic xmlns:a="http://schemas.openxmlformats.org/drawingml/2006/main">
              <a:graphicData uri="http://schemas.openxmlformats.org/drawingml/2006/picture">
                <pic:pic xmlns:pic="http://schemas.openxmlformats.org/drawingml/2006/picture">
                  <pic:nvPicPr>
                    <pic:cNvPr id="1035" name="图片 18" descr="坐便器水效测量装置校准规范5-2.drawio"/>
                    <pic:cNvPicPr/>
                  </pic:nvPicPr>
                  <pic:blipFill>
                    <a:blip r:embed="rId18" cstate="print"/>
                    <a:srcRect/>
                    <a:stretch>
                      <a:fillRect/>
                    </a:stretch>
                  </pic:blipFill>
                  <pic:spPr>
                    <a:xfrm>
                      <a:off x="0" y="0"/>
                      <a:ext cx="5477510" cy="2678430"/>
                    </a:xfrm>
                    <a:prstGeom prst="rect">
                      <a:avLst/>
                    </a:prstGeom>
                  </pic:spPr>
                </pic:pic>
              </a:graphicData>
            </a:graphic>
          </wp:inline>
        </w:drawing>
      </w:r>
    </w:p>
    <w:p w14:paraId="60146C8C">
      <w:pPr>
        <w:pStyle w:val="68"/>
        <w:tabs>
          <w:tab w:val="left" w:pos="3882"/>
        </w:tabs>
        <w:ind w:left="420" w:leftChars="200" w:firstLine="0" w:firstLineChars="0"/>
        <w:jc w:val="center"/>
        <w:rPr>
          <w:sz w:val="16"/>
        </w:rPr>
      </w:pPr>
      <w:r>
        <w:rPr>
          <w:rFonts w:hint="eastAsia"/>
          <w:sz w:val="16"/>
        </w:rPr>
        <w:t>（b）被校流量计</w:t>
      </w:r>
      <w:r>
        <w:rPr>
          <w:sz w:val="16"/>
        </w:rPr>
        <w:t>串入</w:t>
      </w:r>
      <w:r>
        <w:rPr>
          <w:rFonts w:hint="eastAsia"/>
          <w:sz w:val="16"/>
        </w:rPr>
        <w:t>校准</w:t>
      </w:r>
      <w:r>
        <w:rPr>
          <w:sz w:val="16"/>
        </w:rPr>
        <w:t>回路</w:t>
      </w:r>
    </w:p>
    <w:p w14:paraId="0A95235C">
      <w:pPr>
        <w:jc w:val="center"/>
      </w:pPr>
      <w:r>
        <w:rPr>
          <w:rFonts w:hint="eastAsia"/>
        </w:rPr>
        <w:drawing>
          <wp:inline distT="0" distB="0" distL="0" distR="0">
            <wp:extent cx="5480685" cy="2292350"/>
            <wp:effectExtent l="0" t="0" r="5715" b="19050"/>
            <wp:docPr id="1036" name="图片 17" descr="坐便器水效测量装置校准规范5-3.drawio"/>
            <wp:cNvGraphicFramePr/>
            <a:graphic xmlns:a="http://schemas.openxmlformats.org/drawingml/2006/main">
              <a:graphicData uri="http://schemas.openxmlformats.org/drawingml/2006/picture">
                <pic:pic xmlns:pic="http://schemas.openxmlformats.org/drawingml/2006/picture">
                  <pic:nvPicPr>
                    <pic:cNvPr id="1036" name="图片 17" descr="坐便器水效测量装置校准规范5-3.drawio"/>
                    <pic:cNvPicPr/>
                  </pic:nvPicPr>
                  <pic:blipFill>
                    <a:blip r:embed="rId19" cstate="print"/>
                    <a:srcRect/>
                    <a:stretch>
                      <a:fillRect/>
                    </a:stretch>
                  </pic:blipFill>
                  <pic:spPr>
                    <a:xfrm>
                      <a:off x="0" y="0"/>
                      <a:ext cx="5480685" cy="2292350"/>
                    </a:xfrm>
                    <a:prstGeom prst="rect">
                      <a:avLst/>
                    </a:prstGeom>
                  </pic:spPr>
                </pic:pic>
              </a:graphicData>
            </a:graphic>
          </wp:inline>
        </w:drawing>
      </w:r>
    </w:p>
    <w:p w14:paraId="167A3480">
      <w:pPr>
        <w:pStyle w:val="68"/>
        <w:tabs>
          <w:tab w:val="left" w:pos="3882"/>
        </w:tabs>
        <w:ind w:left="420" w:leftChars="200" w:firstLine="0" w:firstLineChars="0"/>
        <w:jc w:val="center"/>
        <w:rPr>
          <w:sz w:val="16"/>
        </w:rPr>
      </w:pPr>
      <w:r>
        <w:rPr>
          <w:rFonts w:hint="eastAsia"/>
          <w:sz w:val="16"/>
        </w:rPr>
        <w:t>（c）</w:t>
      </w:r>
      <w:r>
        <w:rPr>
          <w:sz w:val="16"/>
        </w:rPr>
        <w:t>标准流量计</w:t>
      </w:r>
      <w:r>
        <w:rPr>
          <w:rFonts w:hint="eastAsia"/>
          <w:sz w:val="16"/>
        </w:rPr>
        <w:t>旁路接</w:t>
      </w:r>
      <w:r>
        <w:rPr>
          <w:sz w:val="16"/>
        </w:rPr>
        <w:t>入工作回路</w:t>
      </w:r>
    </w:p>
    <w:p w14:paraId="693CCF31">
      <w:pPr>
        <w:spacing w:line="360" w:lineRule="auto"/>
        <w:jc w:val="center"/>
        <w:rPr>
          <w:rFonts w:hint="eastAsia" w:ascii="黑体" w:hAnsi="黑体" w:eastAsia="黑体"/>
          <w:color w:val="000000"/>
          <w:sz w:val="24"/>
        </w:rPr>
      </w:pPr>
      <w:r>
        <w:rPr>
          <w:rFonts w:ascii="黑体" w:hAnsi="黑体" w:eastAsia="黑体"/>
          <w:color w:val="000000"/>
        </w:rPr>
        <w:t>图4</w:t>
      </w:r>
      <w:r>
        <w:rPr>
          <w:rFonts w:hint="eastAsia" w:ascii="黑体" w:hAnsi="黑体" w:eastAsia="黑体"/>
          <w:color w:val="000000"/>
        </w:rPr>
        <w:t xml:space="preserve"> 流量计在线</w:t>
      </w:r>
      <w:r>
        <w:rPr>
          <w:rFonts w:ascii="黑体" w:hAnsi="黑体" w:eastAsia="黑体"/>
          <w:color w:val="000000"/>
        </w:rPr>
        <w:t>校准连接示意图</w:t>
      </w:r>
    </w:p>
    <w:p w14:paraId="38EC1D66">
      <w:pPr>
        <w:spacing w:line="360" w:lineRule="auto"/>
        <w:ind w:firstLine="48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b）调节校准回路工作介质流量至校准点，待其足够稳定后，同时读取标准流量计和被校流量计的示值，完成该校准点的1次校准，每个校准点校准3次。</w:t>
      </w:r>
    </w:p>
    <w:p w14:paraId="5530A992">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 按照流量渐升顺序，重复步骤b），完成所有校准点的校准。</w:t>
      </w:r>
    </w:p>
    <w:p w14:paraId="46E625DF">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 对具有读数修正功能的流量测量系统，现场将校准结果确定的修正值或修正系数重新写入流量测量系统，并至少选取2至3个校准点进行验证</w:t>
      </w:r>
      <w:r>
        <w:rPr>
          <w:color w:val="000000" w:themeColor="text1"/>
          <w:sz w:val="24"/>
          <w14:textFill>
            <w14:solidFill>
              <w14:schemeClr w14:val="tx1"/>
            </w14:solidFill>
          </w14:textFill>
        </w:rPr>
        <w:t>（修正后）</w:t>
      </w:r>
      <w:r>
        <w:rPr>
          <w:rFonts w:hint="eastAsia"/>
          <w:color w:val="000000" w:themeColor="text1"/>
          <w:sz w:val="24"/>
          <w14:textFill>
            <w14:solidFill>
              <w14:schemeClr w14:val="tx1"/>
            </w14:solidFill>
          </w14:textFill>
        </w:rPr>
        <w:t>。</w:t>
      </w:r>
    </w:p>
    <w:p w14:paraId="4E76AD2F">
      <w:pPr>
        <w:spacing w:line="360" w:lineRule="auto"/>
        <w:rPr>
          <w:color w:val="000000"/>
          <w:sz w:val="24"/>
        </w:rPr>
      </w:pPr>
      <w:r>
        <w:rPr>
          <w:color w:val="000000"/>
          <w:sz w:val="24"/>
        </w:rPr>
        <w:t>7</w:t>
      </w:r>
      <w:r>
        <w:rPr>
          <w:rFonts w:hint="eastAsia"/>
          <w:color w:val="000000"/>
          <w:sz w:val="24"/>
        </w:rPr>
        <w:t>.2</w:t>
      </w:r>
      <w:r>
        <w:rPr>
          <w:color w:val="000000"/>
          <w:sz w:val="24"/>
        </w:rPr>
        <w:t>.3.</w:t>
      </w:r>
      <w:r>
        <w:rPr>
          <w:rFonts w:hint="eastAsia"/>
          <w:color w:val="000000"/>
          <w:sz w:val="24"/>
        </w:rPr>
        <w:t>3质量法校准步骤</w:t>
      </w:r>
    </w:p>
    <w:p w14:paraId="50548526">
      <w:pPr>
        <w:spacing w:line="360" w:lineRule="auto"/>
        <w:ind w:left="360" w:firstLine="120" w:firstLineChars="50"/>
        <w:rPr>
          <w:color w:val="000000" w:themeColor="text1"/>
          <w:sz w:val="24"/>
          <w14:textFill>
            <w14:solidFill>
              <w14:schemeClr w14:val="tx1"/>
            </w14:solidFill>
          </w14:textFill>
        </w:rPr>
      </w:pPr>
      <w:bookmarkStart w:id="61" w:name="OLE_LINK29"/>
      <w:r>
        <w:rPr>
          <w:rFonts w:hint="eastAsia"/>
          <w:color w:val="000000" w:themeColor="text1"/>
          <w:sz w:val="24"/>
          <w14:textFill>
            <w14:solidFill>
              <w14:schemeClr w14:val="tx1"/>
            </w14:solidFill>
          </w14:textFill>
        </w:rPr>
        <w:t>a）</w:t>
      </w:r>
      <w:bookmarkEnd w:id="61"/>
      <w:r>
        <w:rPr>
          <w:rFonts w:hint="eastAsia"/>
          <w:color w:val="000000" w:themeColor="text1"/>
          <w:sz w:val="24"/>
          <w14:textFill>
            <w14:solidFill>
              <w14:schemeClr w14:val="tx1"/>
            </w14:solidFill>
          </w14:textFill>
        </w:rPr>
        <w:t>正确连接好装置、配套仪器及被检流量计的电路，通电预热30分钟。</w:t>
      </w:r>
    </w:p>
    <w:p w14:paraId="5584F55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b）被检流量计信号输出，首选脉冲信号。如有可能，仿真检查被检流量计输出信号是否准确。</w:t>
      </w:r>
    </w:p>
    <w:p w14:paraId="68C60CEF">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c）按照可达到的最大检定流量50%以上对被检流量计通水运行至少10分钟后，对表进行零点调整。</w:t>
      </w:r>
    </w:p>
    <w:p w14:paraId="10EB1B5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d）按照检定规程要求，使用电子秤完成所有校准点的校准，每个点的校准次数不少于3次。</w:t>
      </w:r>
    </w:p>
    <w:p w14:paraId="2684D5BD">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e）根据计算得到的被检流量计和电子秤测量的质量流量，计算示值误差和重复性。</w:t>
      </w:r>
    </w:p>
    <w:p w14:paraId="5108742C">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f） 对具有读数修正功能的流量测量系统，现场将校准结果确定的修正值或修正系数重新写入流量测量系统，并至少选取2至3个校准点进行验证（修正后）。</w:t>
      </w:r>
    </w:p>
    <w:p w14:paraId="0830AE3A">
      <w:pPr>
        <w:spacing w:line="360" w:lineRule="auto"/>
        <w:rPr>
          <w:color w:val="000000"/>
          <w:sz w:val="24"/>
        </w:rPr>
      </w:pPr>
      <w:r>
        <w:rPr>
          <w:color w:val="000000"/>
          <w:sz w:val="24"/>
        </w:rPr>
        <w:t>7</w:t>
      </w:r>
      <w:r>
        <w:rPr>
          <w:rFonts w:hint="eastAsia"/>
          <w:color w:val="000000"/>
          <w:sz w:val="24"/>
        </w:rPr>
        <w:t>.2</w:t>
      </w:r>
      <w:r>
        <w:rPr>
          <w:color w:val="000000"/>
          <w:sz w:val="24"/>
        </w:rPr>
        <w:t>.</w:t>
      </w:r>
      <w:r>
        <w:rPr>
          <w:rFonts w:hint="eastAsia"/>
          <w:color w:val="000000"/>
          <w:sz w:val="24"/>
        </w:rPr>
        <w:t>4 质量测量系统校准方法</w:t>
      </w:r>
    </w:p>
    <w:p w14:paraId="4E989021">
      <w:pPr>
        <w:spacing w:line="360" w:lineRule="auto"/>
        <w:rPr>
          <w:color w:val="000000"/>
          <w:sz w:val="24"/>
        </w:rPr>
      </w:pPr>
      <w:r>
        <w:rPr>
          <w:rFonts w:hint="eastAsia"/>
          <w:color w:val="000000"/>
          <w:sz w:val="24"/>
        </w:rPr>
        <w:t xml:space="preserve">7.2.4.1 </w:t>
      </w:r>
      <w:r>
        <w:rPr>
          <w:color w:val="000000"/>
          <w:sz w:val="24"/>
        </w:rPr>
        <w:t>校准点</w:t>
      </w:r>
      <w:r>
        <w:rPr>
          <w:rFonts w:hint="eastAsia"/>
          <w:color w:val="000000"/>
          <w:sz w:val="24"/>
        </w:rPr>
        <w:t>确定</w:t>
      </w:r>
    </w:p>
    <w:p w14:paraId="4DDE3082">
      <w:pPr>
        <w:spacing w:line="360" w:lineRule="auto"/>
        <w:ind w:firstLine="480" w:firstLineChars="200"/>
        <w:rPr>
          <w:color w:val="000000"/>
          <w:sz w:val="24"/>
        </w:rPr>
      </w:pPr>
      <w:r>
        <w:rPr>
          <w:rFonts w:hint="eastAsia" w:hAnsi="宋体"/>
          <w:bCs/>
          <w:color w:val="000000"/>
          <w:sz w:val="24"/>
        </w:rPr>
        <w:t>应根据实际质量测量范围合理确定校准范围和校准点，校准点原则上应覆盖测量范围且一般不少于5个。</w:t>
      </w:r>
      <w:r>
        <w:rPr>
          <w:bCs/>
          <w:color w:val="000000"/>
          <w:sz w:val="24"/>
        </w:rPr>
        <w:t>必要时，可根据</w:t>
      </w:r>
      <w:r>
        <w:rPr>
          <w:rFonts w:hint="eastAsia"/>
          <w:bCs/>
          <w:color w:val="000000"/>
          <w:sz w:val="24"/>
        </w:rPr>
        <w:t>客户</w:t>
      </w:r>
      <w:r>
        <w:rPr>
          <w:bCs/>
          <w:color w:val="000000"/>
          <w:sz w:val="24"/>
        </w:rPr>
        <w:t>需求调整或增加校准点。</w:t>
      </w:r>
    </w:p>
    <w:p w14:paraId="5FF7C1FE">
      <w:pPr>
        <w:spacing w:line="360" w:lineRule="auto"/>
        <w:rPr>
          <w:color w:val="000000"/>
          <w:sz w:val="24"/>
        </w:rPr>
      </w:pPr>
      <w:r>
        <w:rPr>
          <w:rFonts w:hint="eastAsia"/>
          <w:color w:val="000000"/>
          <w:sz w:val="24"/>
        </w:rPr>
        <w:t xml:space="preserve">7.2.4.2 </w:t>
      </w:r>
      <w:r>
        <w:rPr>
          <w:color w:val="000000"/>
          <w:sz w:val="24"/>
        </w:rPr>
        <w:t>校准步骤</w:t>
      </w:r>
    </w:p>
    <w:p w14:paraId="3EDA1426">
      <w:pPr>
        <w:spacing w:line="360" w:lineRule="auto"/>
        <w:ind w:firstLine="720" w:firstLineChars="300"/>
        <w:rPr>
          <w:color w:val="000000"/>
          <w:sz w:val="24"/>
        </w:rPr>
      </w:pPr>
      <w:r>
        <w:rPr>
          <w:rFonts w:hint="eastAsia"/>
          <w:color w:val="000000"/>
          <w:sz w:val="24"/>
        </w:rPr>
        <w:t>参照</w:t>
      </w:r>
      <w:r>
        <w:rPr>
          <w:rFonts w:hint="eastAsia"/>
          <w:sz w:val="24"/>
        </w:rPr>
        <w:t>JJG 539</w:t>
      </w:r>
      <w:r>
        <w:rPr>
          <w:rFonts w:hint="eastAsia"/>
          <w:color w:val="000000"/>
          <w:sz w:val="24"/>
        </w:rPr>
        <w:t>对质量测量系统进行校准</w:t>
      </w:r>
      <w:r>
        <w:rPr>
          <w:color w:val="000000"/>
          <w:sz w:val="24"/>
        </w:rPr>
        <w:t>。</w:t>
      </w:r>
    </w:p>
    <w:p w14:paraId="4F43DEB4">
      <w:pPr>
        <w:spacing w:line="360" w:lineRule="auto"/>
        <w:ind w:firstLine="480" w:firstLineChars="200"/>
        <w:rPr>
          <w:color w:val="000000"/>
          <w:sz w:val="24"/>
        </w:rPr>
      </w:pPr>
      <w:r>
        <w:rPr>
          <w:rFonts w:hint="eastAsia"/>
          <w:color w:val="000000"/>
          <w:sz w:val="24"/>
        </w:rPr>
        <w:t>1</w:t>
      </w:r>
      <w:r>
        <w:rPr>
          <w:color w:val="000000"/>
          <w:sz w:val="24"/>
        </w:rPr>
        <w:t>）</w:t>
      </w:r>
      <w:r>
        <w:rPr>
          <w:rFonts w:hint="eastAsia"/>
          <w:color w:val="000000"/>
          <w:sz w:val="24"/>
        </w:rPr>
        <w:t>电子秤</w:t>
      </w:r>
      <w:r>
        <w:rPr>
          <w:color w:val="000000"/>
          <w:sz w:val="24"/>
        </w:rPr>
        <w:t>开机预热，</w:t>
      </w:r>
      <w:r>
        <w:rPr>
          <w:rFonts w:hint="eastAsia"/>
          <w:color w:val="000000"/>
          <w:sz w:val="24"/>
        </w:rPr>
        <w:t>预热</w:t>
      </w:r>
      <w:r>
        <w:rPr>
          <w:color w:val="000000"/>
          <w:sz w:val="24"/>
        </w:rPr>
        <w:t>时间大于等于制造厂商规定的预热时间，一般不超过30</w:t>
      </w:r>
      <w:r>
        <w:rPr>
          <w:rFonts w:hint="eastAsia"/>
          <w:color w:val="000000"/>
          <w:sz w:val="24"/>
        </w:rPr>
        <w:t xml:space="preserve"> </w:t>
      </w:r>
      <w:r>
        <w:rPr>
          <w:color w:val="000000"/>
          <w:sz w:val="24"/>
        </w:rPr>
        <w:t>min。对带水平调整装置的</w:t>
      </w:r>
      <w:r>
        <w:rPr>
          <w:rFonts w:hint="eastAsia"/>
          <w:color w:val="000000"/>
          <w:sz w:val="24"/>
        </w:rPr>
        <w:t>电子秤</w:t>
      </w:r>
      <w:r>
        <w:rPr>
          <w:color w:val="000000"/>
          <w:sz w:val="24"/>
        </w:rPr>
        <w:t>，应将秤调至水平位置。</w:t>
      </w:r>
    </w:p>
    <w:p w14:paraId="79C3849E">
      <w:pPr>
        <w:spacing w:line="360" w:lineRule="auto"/>
        <w:ind w:firstLine="480" w:firstLineChars="200"/>
        <w:rPr>
          <w:color w:val="000000"/>
          <w:sz w:val="24"/>
        </w:rPr>
      </w:pPr>
      <w:r>
        <w:rPr>
          <w:rFonts w:hint="eastAsia"/>
          <w:color w:val="000000"/>
          <w:sz w:val="24"/>
        </w:rPr>
        <w:t>2</w:t>
      </w:r>
      <w:r>
        <w:rPr>
          <w:color w:val="000000"/>
          <w:sz w:val="24"/>
        </w:rPr>
        <w:t>）</w:t>
      </w:r>
      <w:r>
        <w:rPr>
          <w:rFonts w:hint="eastAsia"/>
          <w:color w:val="000000"/>
          <w:sz w:val="24"/>
        </w:rPr>
        <w:t>从零点起逐步施加砝码至最大秤量，并以同样方法逆顺序将砝码逐步卸至零点。校准过程中，</w:t>
      </w:r>
      <w:r>
        <w:rPr>
          <w:color w:val="000000"/>
          <w:sz w:val="24"/>
        </w:rPr>
        <w:t>砝码</w:t>
      </w:r>
      <w:r>
        <w:rPr>
          <w:rFonts w:hint="eastAsia"/>
          <w:color w:val="000000"/>
          <w:sz w:val="24"/>
        </w:rPr>
        <w:t>宜</w:t>
      </w:r>
      <w:r>
        <w:rPr>
          <w:color w:val="000000"/>
          <w:sz w:val="24"/>
        </w:rPr>
        <w:t>放</w:t>
      </w:r>
      <w:r>
        <w:rPr>
          <w:rFonts w:hint="eastAsia"/>
          <w:color w:val="000000"/>
          <w:sz w:val="24"/>
        </w:rPr>
        <w:t>置在电子秤</w:t>
      </w:r>
      <w:r>
        <w:rPr>
          <w:color w:val="000000"/>
          <w:sz w:val="24"/>
        </w:rPr>
        <w:t>的</w:t>
      </w:r>
      <w:r>
        <w:rPr>
          <w:rFonts w:hint="eastAsia"/>
          <w:color w:val="000000"/>
          <w:sz w:val="24"/>
        </w:rPr>
        <w:t>中心位置</w:t>
      </w:r>
      <w:r>
        <w:rPr>
          <w:color w:val="000000"/>
          <w:sz w:val="24"/>
        </w:rPr>
        <w:t>。</w:t>
      </w:r>
    </w:p>
    <w:p w14:paraId="5CC38A72">
      <w:pPr>
        <w:spacing w:line="360" w:lineRule="auto"/>
        <w:ind w:firstLine="480" w:firstLineChars="200"/>
        <w:rPr>
          <w:color w:val="000000"/>
          <w:sz w:val="24"/>
        </w:rPr>
      </w:pPr>
      <w:r>
        <w:rPr>
          <w:rFonts w:hint="eastAsia"/>
          <w:color w:val="000000"/>
          <w:sz w:val="24"/>
        </w:rPr>
        <w:t>3）每个点的校准次数不少于3次，根据施加的砝码和电子秤测量的示值，按7.3计算示值误差。</w:t>
      </w:r>
    </w:p>
    <w:p w14:paraId="54A32ABA">
      <w:pPr>
        <w:spacing w:line="360" w:lineRule="auto"/>
        <w:rPr>
          <w:color w:val="000000"/>
          <w:sz w:val="24"/>
        </w:rPr>
      </w:pPr>
      <w:r>
        <w:rPr>
          <w:color w:val="000000"/>
          <w:sz w:val="24"/>
        </w:rPr>
        <w:t>7</w:t>
      </w:r>
      <w:r>
        <w:rPr>
          <w:rFonts w:hint="eastAsia"/>
          <w:color w:val="000000"/>
          <w:sz w:val="24"/>
        </w:rPr>
        <w:t>.2</w:t>
      </w:r>
      <w:r>
        <w:rPr>
          <w:color w:val="000000"/>
          <w:sz w:val="24"/>
        </w:rPr>
        <w:t xml:space="preserve">.5 </w:t>
      </w:r>
      <w:r>
        <w:rPr>
          <w:rFonts w:hint="eastAsia"/>
          <w:color w:val="000000"/>
          <w:sz w:val="24"/>
        </w:rPr>
        <w:t>长度</w:t>
      </w:r>
      <w:r>
        <w:rPr>
          <w:color w:val="000000"/>
          <w:sz w:val="24"/>
        </w:rPr>
        <w:t>测量系统校准方法</w:t>
      </w:r>
    </w:p>
    <w:p w14:paraId="70CF1620">
      <w:pPr>
        <w:spacing w:line="360" w:lineRule="auto"/>
        <w:rPr>
          <w:color w:val="000000"/>
          <w:sz w:val="24"/>
        </w:rPr>
      </w:pPr>
      <w:r>
        <w:rPr>
          <w:color w:val="000000"/>
          <w:sz w:val="24"/>
        </w:rPr>
        <w:t>7</w:t>
      </w:r>
      <w:r>
        <w:rPr>
          <w:rFonts w:hint="eastAsia"/>
          <w:color w:val="000000"/>
          <w:sz w:val="24"/>
        </w:rPr>
        <w:t>.2</w:t>
      </w:r>
      <w:r>
        <w:rPr>
          <w:color w:val="000000"/>
          <w:sz w:val="24"/>
        </w:rPr>
        <w:t>.5.</w:t>
      </w:r>
      <w:r>
        <w:rPr>
          <w:rFonts w:hint="eastAsia"/>
          <w:color w:val="000000"/>
          <w:sz w:val="24"/>
        </w:rPr>
        <w:t>1</w:t>
      </w:r>
      <w:r>
        <w:rPr>
          <w:color w:val="000000"/>
          <w:sz w:val="24"/>
        </w:rPr>
        <w:t xml:space="preserve"> </w:t>
      </w:r>
      <w:r>
        <w:rPr>
          <w:color w:val="000000" w:themeColor="text1"/>
          <w:sz w:val="24"/>
          <w14:textFill>
            <w14:solidFill>
              <w14:schemeClr w14:val="tx1"/>
            </w14:solidFill>
          </w14:textFill>
        </w:rPr>
        <w:t>校准点</w:t>
      </w:r>
      <w:r>
        <w:rPr>
          <w:rFonts w:hint="eastAsia"/>
          <w:color w:val="000000" w:themeColor="text1"/>
          <w:sz w:val="24"/>
          <w14:textFill>
            <w14:solidFill>
              <w14:schemeClr w14:val="tx1"/>
            </w14:solidFill>
          </w14:textFill>
        </w:rPr>
        <w:t>确定</w:t>
      </w:r>
    </w:p>
    <w:p w14:paraId="41189CE1">
      <w:pPr>
        <w:spacing w:line="360" w:lineRule="auto"/>
        <w:ind w:firstLine="480" w:firstLineChars="200"/>
        <w:rPr>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应根据实际长度测量范围合理确定校准范围和校准点，校准点原则上应覆盖测量范围且均匀分布3点。</w:t>
      </w:r>
      <w:r>
        <w:rPr>
          <w:bCs/>
          <w:color w:val="000000" w:themeColor="text1"/>
          <w:sz w:val="24"/>
          <w14:textFill>
            <w14:solidFill>
              <w14:schemeClr w14:val="tx1"/>
            </w14:solidFill>
          </w14:textFill>
        </w:rPr>
        <w:t>必要时，可根据</w:t>
      </w:r>
      <w:r>
        <w:rPr>
          <w:rFonts w:hint="eastAsia"/>
          <w:bCs/>
          <w:color w:val="000000" w:themeColor="text1"/>
          <w:sz w:val="24"/>
          <w14:textFill>
            <w14:solidFill>
              <w14:schemeClr w14:val="tx1"/>
            </w14:solidFill>
          </w14:textFill>
        </w:rPr>
        <w:t>客户</w:t>
      </w:r>
      <w:r>
        <w:rPr>
          <w:bCs/>
          <w:color w:val="000000" w:themeColor="text1"/>
          <w:sz w:val="24"/>
          <w14:textFill>
            <w14:solidFill>
              <w14:schemeClr w14:val="tx1"/>
            </w14:solidFill>
          </w14:textFill>
        </w:rPr>
        <w:t>需求调整或增加校准点。</w:t>
      </w:r>
    </w:p>
    <w:p w14:paraId="23ACC79A">
      <w:pPr>
        <w:spacing w:line="360" w:lineRule="auto"/>
        <w:rPr>
          <w:color w:val="000000"/>
          <w:sz w:val="24"/>
        </w:rPr>
      </w:pPr>
      <w:r>
        <w:rPr>
          <w:color w:val="000000"/>
          <w:sz w:val="24"/>
        </w:rPr>
        <w:t>7</w:t>
      </w:r>
      <w:r>
        <w:rPr>
          <w:rFonts w:hint="eastAsia"/>
          <w:color w:val="000000"/>
          <w:sz w:val="24"/>
        </w:rPr>
        <w:t>.2</w:t>
      </w:r>
      <w:r>
        <w:rPr>
          <w:color w:val="000000"/>
          <w:sz w:val="24"/>
        </w:rPr>
        <w:t>.5.</w:t>
      </w:r>
      <w:r>
        <w:rPr>
          <w:rFonts w:hint="eastAsia"/>
          <w:color w:val="000000"/>
          <w:sz w:val="24"/>
        </w:rPr>
        <w:t>2</w:t>
      </w:r>
      <w:r>
        <w:rPr>
          <w:color w:val="000000"/>
          <w:sz w:val="24"/>
        </w:rPr>
        <w:t xml:space="preserve"> </w:t>
      </w:r>
      <w:r>
        <w:rPr>
          <w:color w:val="000000" w:themeColor="text1"/>
          <w:sz w:val="24"/>
          <w14:textFill>
            <w14:solidFill>
              <w14:schemeClr w14:val="tx1"/>
            </w14:solidFill>
          </w14:textFill>
        </w:rPr>
        <w:t>校准步骤</w:t>
      </w:r>
    </w:p>
    <w:p w14:paraId="32717CB9">
      <w:pPr>
        <w:spacing w:line="360" w:lineRule="auto"/>
        <w:ind w:firstLine="480"/>
        <w:rPr>
          <w:rFonts w:hint="eastAsia" w:hAnsi="宋体"/>
          <w:bCs/>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参照JJG 1、JJG 4和JJG 7分别对长度测量系统用钢直尺、卷尺、线纹钢直角尺等计量仪器进行校准。</w:t>
      </w:r>
    </w:p>
    <w:p w14:paraId="46CAA08B">
      <w:pPr>
        <w:spacing w:line="360" w:lineRule="auto"/>
        <w:ind w:firstLine="480"/>
        <w:rPr>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现场缺少校准条件时，长度测量系统用钢直尺、卷尺线纹钢直角尺等计量仪器应送至具备资质的实验室进行检定或校准。检定或校准证书应作为能效水效测量装置校准证书的附件一并提供给委托方。</w:t>
      </w:r>
    </w:p>
    <w:p w14:paraId="2818BC1C">
      <w:pPr>
        <w:spacing w:line="360" w:lineRule="auto"/>
        <w:rPr>
          <w:color w:val="000000"/>
          <w:sz w:val="24"/>
        </w:rPr>
      </w:pPr>
      <w:r>
        <w:rPr>
          <w:rFonts w:hint="eastAsia"/>
          <w:color w:val="000000"/>
          <w:sz w:val="24"/>
        </w:rPr>
        <w:t>7.2.</w:t>
      </w:r>
      <w:r>
        <w:rPr>
          <w:color w:val="000000"/>
          <w:sz w:val="24"/>
        </w:rPr>
        <w:t>6</w:t>
      </w:r>
      <w:r>
        <w:rPr>
          <w:rFonts w:hint="eastAsia"/>
          <w:color w:val="000000"/>
          <w:sz w:val="24"/>
        </w:rPr>
        <w:t>温度测量系统校准方法</w:t>
      </w:r>
    </w:p>
    <w:p w14:paraId="57F55098">
      <w:pPr>
        <w:spacing w:line="360" w:lineRule="auto"/>
        <w:rPr>
          <w:sz w:val="24"/>
        </w:rPr>
      </w:pPr>
      <w:r>
        <w:rPr>
          <w:rFonts w:hint="eastAsia"/>
          <w:color w:val="000000"/>
          <w:sz w:val="24"/>
        </w:rPr>
        <w:t>7.2.</w:t>
      </w:r>
      <w:r>
        <w:rPr>
          <w:color w:val="000000"/>
          <w:sz w:val="24"/>
        </w:rPr>
        <w:t>6.1</w:t>
      </w:r>
      <w:r>
        <w:rPr>
          <w:rFonts w:hint="eastAsia"/>
          <w:sz w:val="24"/>
        </w:rPr>
        <w:t>参照</w:t>
      </w:r>
      <w:r>
        <w:rPr>
          <w:sz w:val="24"/>
        </w:rPr>
        <w:t>JJF 1664</w:t>
      </w:r>
      <w:r>
        <w:rPr>
          <w:rFonts w:hint="eastAsia"/>
          <w:sz w:val="24"/>
        </w:rPr>
        <w:t>对测量装置的温度显示仪进行</w:t>
      </w:r>
      <w:r>
        <w:rPr>
          <w:sz w:val="24"/>
        </w:rPr>
        <w:t>校准</w:t>
      </w:r>
    </w:p>
    <w:p w14:paraId="7921A990">
      <w:pPr>
        <w:spacing w:line="360" w:lineRule="auto"/>
        <w:rPr>
          <w:sz w:val="24"/>
          <w:lang w:val="zh-CN"/>
        </w:rPr>
      </w:pPr>
      <w:r>
        <w:rPr>
          <w:rFonts w:hint="eastAsia"/>
          <w:color w:val="000000"/>
          <w:sz w:val="24"/>
        </w:rPr>
        <w:t>7.2.</w:t>
      </w:r>
      <w:r>
        <w:rPr>
          <w:color w:val="000000"/>
          <w:sz w:val="24"/>
        </w:rPr>
        <w:t>6.1.</w:t>
      </w:r>
      <w:r>
        <w:rPr>
          <w:rFonts w:hint="eastAsia"/>
          <w:color w:val="000000"/>
          <w:sz w:val="24"/>
        </w:rPr>
        <w:t>1</w:t>
      </w:r>
      <w:r>
        <w:rPr>
          <w:rFonts w:hint="eastAsia"/>
          <w:sz w:val="24"/>
          <w:lang w:val="zh-CN"/>
        </w:rPr>
        <w:t>校准点选择：</w:t>
      </w:r>
    </w:p>
    <w:p w14:paraId="1B72EB0E">
      <w:pPr>
        <w:spacing w:line="360" w:lineRule="auto"/>
        <w:ind w:firstLine="480" w:firstLineChars="200"/>
        <w:rPr>
          <w:sz w:val="24"/>
          <w:lang w:val="zh-CN"/>
        </w:rPr>
      </w:pPr>
      <w:r>
        <w:rPr>
          <w:rFonts w:hint="eastAsia"/>
          <w:color w:val="000000"/>
          <w:sz w:val="24"/>
        </w:rPr>
        <w:t>水温特性试验</w:t>
      </w:r>
      <w:r>
        <w:rPr>
          <w:rFonts w:hint="eastAsia"/>
          <w:color w:val="000000"/>
          <w:sz w:val="24"/>
          <w:lang w:val="zh-CN"/>
        </w:rPr>
        <w:t>系统：</w:t>
      </w:r>
      <w:r>
        <w:rPr>
          <w:rFonts w:hint="eastAsia"/>
          <w:sz w:val="24"/>
          <w:lang w:val="zh-CN"/>
        </w:rPr>
        <w:t>可选择</w:t>
      </w:r>
      <w:r>
        <w:rPr>
          <w:sz w:val="24"/>
          <w:lang w:val="zh-CN"/>
        </w:rPr>
        <w:t>5 ℃、15 ℃、25 ℃、35℃</w:t>
      </w:r>
      <w:r>
        <w:rPr>
          <w:rFonts w:hint="eastAsia"/>
          <w:sz w:val="24"/>
          <w:lang w:val="zh-CN"/>
        </w:rPr>
        <w:t>、42</w:t>
      </w:r>
      <w:r>
        <w:rPr>
          <w:sz w:val="24"/>
          <w:lang w:val="zh-CN"/>
        </w:rPr>
        <w:t>℃</w:t>
      </w:r>
      <w:r>
        <w:rPr>
          <w:rFonts w:hint="eastAsia"/>
          <w:sz w:val="24"/>
          <w:lang w:val="zh-CN"/>
        </w:rPr>
        <w:t>，至少5个校准点。必要时，可根据客户需求调整或增加校准点。</w:t>
      </w:r>
    </w:p>
    <w:p w14:paraId="22B047BD">
      <w:pPr>
        <w:spacing w:line="360" w:lineRule="auto"/>
        <w:ind w:firstLine="480" w:firstLineChars="200"/>
        <w:rPr>
          <w:sz w:val="24"/>
          <w:lang w:val="zh-CN"/>
        </w:rPr>
      </w:pPr>
      <w:r>
        <w:rPr>
          <w:rFonts w:hint="eastAsia"/>
          <w:color w:val="000000"/>
          <w:sz w:val="24"/>
        </w:rPr>
        <w:t>坐圈加热试验</w:t>
      </w:r>
      <w:r>
        <w:rPr>
          <w:rFonts w:hint="eastAsia"/>
          <w:color w:val="000000"/>
          <w:sz w:val="24"/>
          <w:lang w:val="zh-CN"/>
        </w:rPr>
        <w:t>系统：</w:t>
      </w:r>
      <w:r>
        <w:rPr>
          <w:rFonts w:hint="eastAsia"/>
          <w:sz w:val="24"/>
          <w:lang w:val="zh-CN"/>
        </w:rPr>
        <w:t>可选择</w:t>
      </w:r>
      <w:r>
        <w:rPr>
          <w:sz w:val="24"/>
          <w:lang w:val="zh-CN"/>
        </w:rPr>
        <w:t>30 ℃、42 ℃</w:t>
      </w:r>
      <w:r>
        <w:rPr>
          <w:rFonts w:hint="eastAsia"/>
          <w:sz w:val="24"/>
          <w:lang w:val="zh-CN"/>
        </w:rPr>
        <w:t>，至少</w:t>
      </w:r>
      <w:r>
        <w:rPr>
          <w:sz w:val="24"/>
          <w:lang w:val="zh-CN"/>
        </w:rPr>
        <w:t>2</w:t>
      </w:r>
      <w:r>
        <w:rPr>
          <w:rFonts w:hint="eastAsia"/>
          <w:sz w:val="24"/>
          <w:lang w:val="zh-CN"/>
        </w:rPr>
        <w:t>个校准点。必要时，可根据客户需求调整或增加校准点。</w:t>
      </w:r>
    </w:p>
    <w:p w14:paraId="6A2B97D3">
      <w:pPr>
        <w:spacing w:line="360" w:lineRule="auto"/>
        <w:rPr>
          <w:sz w:val="24"/>
        </w:rPr>
      </w:pPr>
      <w:r>
        <w:rPr>
          <w:rFonts w:hint="eastAsia"/>
          <w:color w:val="000000"/>
          <w:sz w:val="24"/>
        </w:rPr>
        <w:t>7.2.</w:t>
      </w:r>
      <w:r>
        <w:rPr>
          <w:color w:val="000000"/>
          <w:sz w:val="24"/>
        </w:rPr>
        <w:t>6.1.2</w:t>
      </w:r>
      <w:r>
        <w:rPr>
          <w:rFonts w:hint="eastAsia"/>
          <w:sz w:val="24"/>
          <w:lang w:val="zh-CN"/>
        </w:rPr>
        <w:t>校准步骤如下</w:t>
      </w:r>
      <w:r>
        <w:rPr>
          <w:rFonts w:hint="eastAsia"/>
          <w:sz w:val="24"/>
        </w:rPr>
        <w:t>：</w:t>
      </w:r>
    </w:p>
    <w:p w14:paraId="256C61A8">
      <w:pPr>
        <w:spacing w:line="360" w:lineRule="auto"/>
        <w:ind w:firstLine="480" w:firstLineChars="200"/>
        <w:rPr>
          <w:bCs/>
          <w:color w:val="000000"/>
          <w:kern w:val="0"/>
          <w:sz w:val="24"/>
          <w:lang w:val="zh-CN"/>
        </w:rPr>
      </w:pPr>
      <w:r>
        <w:rPr>
          <w:rFonts w:hint="eastAsia"/>
          <w:bCs/>
          <w:color w:val="000000"/>
          <w:kern w:val="0"/>
          <w:sz w:val="24"/>
        </w:rPr>
        <w:t>a)</w:t>
      </w:r>
      <w:r>
        <w:rPr>
          <w:rFonts w:hint="eastAsia"/>
          <w:bCs/>
          <w:color w:val="000000"/>
          <w:kern w:val="0"/>
          <w:sz w:val="24"/>
          <w:lang w:val="zh-CN"/>
        </w:rPr>
        <w:t>将被校温度显示仪的温度传感器放入恒温液槽内</w:t>
      </w:r>
      <w:r>
        <w:rPr>
          <w:rFonts w:hint="eastAsia"/>
          <w:bCs/>
          <w:color w:val="000000"/>
          <w:kern w:val="0"/>
          <w:sz w:val="24"/>
        </w:rPr>
        <w:t>，</w:t>
      </w:r>
      <w:r>
        <w:rPr>
          <w:rFonts w:hint="eastAsia"/>
          <w:bCs/>
          <w:color w:val="000000"/>
          <w:kern w:val="0"/>
          <w:sz w:val="24"/>
          <w:lang w:val="zh-CN"/>
        </w:rPr>
        <w:t>且同时放入高稳定度铂电阻温度计。</w:t>
      </w:r>
    </w:p>
    <w:p w14:paraId="49EB2201">
      <w:pPr>
        <w:spacing w:line="360" w:lineRule="auto"/>
        <w:ind w:firstLine="480" w:firstLineChars="200"/>
        <w:rPr>
          <w:bCs/>
          <w:color w:val="000000"/>
          <w:kern w:val="0"/>
          <w:sz w:val="24"/>
          <w:lang w:val="zh-CN"/>
        </w:rPr>
      </w:pPr>
      <w:r>
        <w:rPr>
          <w:rFonts w:hint="eastAsia"/>
          <w:bCs/>
          <w:color w:val="000000"/>
          <w:kern w:val="0"/>
          <w:sz w:val="24"/>
        </w:rPr>
        <w:t>b)</w:t>
      </w:r>
      <w:r>
        <w:rPr>
          <w:rFonts w:hint="eastAsia"/>
          <w:bCs/>
          <w:color w:val="000000"/>
          <w:kern w:val="0"/>
          <w:sz w:val="24"/>
          <w:lang w:val="zh-CN"/>
        </w:rPr>
        <w:t>按校准点设定恒温液槽的温度值。当达到设定温度后稳定30 min开始读数，先后记录高稳定度铂电阻温度计及被校温度显示仪的温度值，间隔3</w:t>
      </w:r>
      <w:r>
        <w:rPr>
          <w:rFonts w:hint="eastAsia"/>
          <w:bCs/>
          <w:color w:val="000000"/>
          <w:kern w:val="0"/>
          <w:sz w:val="24"/>
        </w:rPr>
        <w:t xml:space="preserve"> </w:t>
      </w:r>
      <w:r>
        <w:rPr>
          <w:rFonts w:hint="eastAsia"/>
          <w:bCs/>
          <w:color w:val="000000"/>
          <w:kern w:val="0"/>
          <w:sz w:val="24"/>
          <w:lang w:val="zh-CN"/>
        </w:rPr>
        <w:t>min后重复读数一次，取两次读数算术平均值为标准器和被校温度显示仪的温度示值。然后做下一个校准点，</w:t>
      </w:r>
      <w:r>
        <w:rPr>
          <w:rFonts w:hint="eastAsia"/>
          <w:bCs/>
          <w:color w:val="000000"/>
          <w:kern w:val="0"/>
          <w:sz w:val="24"/>
        </w:rPr>
        <w:t>直</w:t>
      </w:r>
      <w:r>
        <w:rPr>
          <w:rFonts w:hint="eastAsia"/>
          <w:bCs/>
          <w:color w:val="000000"/>
          <w:kern w:val="0"/>
          <w:sz w:val="24"/>
          <w:lang w:val="zh-CN"/>
        </w:rPr>
        <w:t>至所有校准点校准完毕</w:t>
      </w:r>
      <w:r>
        <w:rPr>
          <w:rFonts w:hint="eastAsia"/>
          <w:color w:val="000000"/>
          <w:sz w:val="24"/>
        </w:rPr>
        <w:t>，按7.3计算示值误差</w:t>
      </w:r>
      <w:r>
        <w:rPr>
          <w:rFonts w:hint="eastAsia"/>
          <w:bCs/>
          <w:color w:val="000000"/>
          <w:kern w:val="0"/>
          <w:sz w:val="24"/>
          <w:lang w:val="zh-CN"/>
        </w:rPr>
        <w:t>。</w:t>
      </w:r>
    </w:p>
    <w:p w14:paraId="344102B5">
      <w:pPr>
        <w:spacing w:line="360" w:lineRule="auto"/>
        <w:rPr>
          <w:sz w:val="24"/>
        </w:rPr>
      </w:pPr>
      <w:r>
        <w:rPr>
          <w:rFonts w:hint="eastAsia"/>
          <w:color w:val="000000"/>
          <w:sz w:val="24"/>
        </w:rPr>
        <w:t>7.2.</w:t>
      </w:r>
      <w:r>
        <w:rPr>
          <w:color w:val="000000"/>
          <w:sz w:val="24"/>
        </w:rPr>
        <w:t>6.</w:t>
      </w:r>
      <w:r>
        <w:rPr>
          <w:rFonts w:hint="eastAsia"/>
          <w:color w:val="000000"/>
          <w:sz w:val="24"/>
        </w:rPr>
        <w:t>2</w:t>
      </w:r>
      <w:r>
        <w:rPr>
          <w:rFonts w:hint="eastAsia"/>
          <w:sz w:val="24"/>
        </w:rPr>
        <w:t>参照</w:t>
      </w:r>
      <w:r>
        <w:rPr>
          <w:sz w:val="24"/>
        </w:rPr>
        <w:t xml:space="preserve">JJF </w:t>
      </w:r>
      <w:r>
        <w:rPr>
          <w:rFonts w:hint="eastAsia"/>
          <w:sz w:val="24"/>
        </w:rPr>
        <w:t>2019对测量装置的恒温水箱进行</w:t>
      </w:r>
      <w:r>
        <w:rPr>
          <w:sz w:val="24"/>
        </w:rPr>
        <w:t>校准</w:t>
      </w:r>
    </w:p>
    <w:p w14:paraId="647FAA81">
      <w:pPr>
        <w:spacing w:line="360" w:lineRule="auto"/>
        <w:rPr>
          <w:sz w:val="24"/>
          <w:lang w:val="zh-CN"/>
        </w:rPr>
      </w:pPr>
      <w:r>
        <w:rPr>
          <w:rFonts w:hint="eastAsia"/>
          <w:color w:val="000000"/>
          <w:sz w:val="24"/>
        </w:rPr>
        <w:t>7.2.</w:t>
      </w:r>
      <w:r>
        <w:rPr>
          <w:color w:val="000000"/>
          <w:sz w:val="24"/>
        </w:rPr>
        <w:t>6.</w:t>
      </w:r>
      <w:r>
        <w:rPr>
          <w:rFonts w:hint="eastAsia"/>
          <w:color w:val="000000"/>
          <w:sz w:val="24"/>
        </w:rPr>
        <w:t>2</w:t>
      </w:r>
      <w:r>
        <w:rPr>
          <w:color w:val="000000"/>
          <w:sz w:val="24"/>
        </w:rPr>
        <w:t>.</w:t>
      </w:r>
      <w:r>
        <w:rPr>
          <w:rFonts w:hint="eastAsia"/>
          <w:color w:val="000000"/>
          <w:sz w:val="24"/>
        </w:rPr>
        <w:t>1</w:t>
      </w:r>
      <w:r>
        <w:rPr>
          <w:rFonts w:hint="eastAsia"/>
          <w:sz w:val="24"/>
          <w:lang w:val="zh-CN"/>
        </w:rPr>
        <w:t>工作空间确定：</w:t>
      </w:r>
    </w:p>
    <w:p w14:paraId="31FB4A89">
      <w:pPr>
        <w:spacing w:line="360" w:lineRule="auto"/>
        <w:ind w:firstLine="480" w:firstLineChars="200"/>
        <w:rPr>
          <w:bCs/>
          <w:color w:val="000000"/>
          <w:kern w:val="0"/>
          <w:sz w:val="24"/>
          <w:lang w:val="zh-CN"/>
        </w:rPr>
      </w:pPr>
      <w:r>
        <w:rPr>
          <w:rFonts w:hint="eastAsia"/>
          <w:sz w:val="24"/>
        </w:rPr>
        <w:t>恒温水箱</w:t>
      </w:r>
      <w:r>
        <w:rPr>
          <w:sz w:val="24"/>
        </w:rPr>
        <w:t xml:space="preserve">的工作空间按制造商提供的产品说明书确定。若产品说明书未规定工作空间，则应根据JJF </w:t>
      </w:r>
      <w:r>
        <w:rPr>
          <w:rFonts w:hint="eastAsia"/>
          <w:sz w:val="24"/>
        </w:rPr>
        <w:t>2019</w:t>
      </w:r>
      <w:r>
        <w:rPr>
          <w:sz w:val="24"/>
        </w:rPr>
        <w:t>表</w:t>
      </w:r>
      <w:r>
        <w:rPr>
          <w:rFonts w:hint="eastAsia"/>
          <w:sz w:val="24"/>
        </w:rPr>
        <w:t>3</w:t>
      </w:r>
      <w:r>
        <w:rPr>
          <w:sz w:val="24"/>
        </w:rPr>
        <w:t>确定工作空间，但工作空间上表面距离液面不应小于 30 mm。如果加热（制冷）装置位于槽体的底部或侧面，则工作空间的计算应从加热（制冷）装置靠近工作空间的表面开始计算。如槽体具有挡板、隔板等隔离设施，则从挡板、隔板开始计算</w:t>
      </w:r>
      <w:r>
        <w:rPr>
          <w:rFonts w:hint="eastAsia"/>
          <w:bCs/>
          <w:color w:val="000000"/>
          <w:kern w:val="0"/>
          <w:sz w:val="24"/>
          <w:lang w:val="zh-CN"/>
        </w:rPr>
        <w:t>。</w:t>
      </w:r>
    </w:p>
    <w:p w14:paraId="76AF36D9">
      <w:pPr>
        <w:spacing w:line="360" w:lineRule="auto"/>
        <w:rPr>
          <w:sz w:val="24"/>
          <w:lang w:val="zh-CN"/>
        </w:rPr>
      </w:pPr>
      <w:r>
        <w:rPr>
          <w:rFonts w:hint="eastAsia"/>
          <w:color w:val="000000"/>
          <w:sz w:val="24"/>
        </w:rPr>
        <w:t>7.2.</w:t>
      </w:r>
      <w:r>
        <w:rPr>
          <w:color w:val="000000"/>
          <w:sz w:val="24"/>
        </w:rPr>
        <w:t>6.</w:t>
      </w:r>
      <w:r>
        <w:rPr>
          <w:rFonts w:hint="eastAsia"/>
          <w:color w:val="000000"/>
          <w:sz w:val="24"/>
        </w:rPr>
        <w:t>2</w:t>
      </w:r>
      <w:r>
        <w:rPr>
          <w:color w:val="000000"/>
          <w:sz w:val="24"/>
        </w:rPr>
        <w:t>.</w:t>
      </w:r>
      <w:r>
        <w:rPr>
          <w:rFonts w:hint="eastAsia"/>
          <w:color w:val="000000"/>
          <w:sz w:val="24"/>
        </w:rPr>
        <w:t>2</w:t>
      </w:r>
      <w:r>
        <w:rPr>
          <w:rFonts w:hint="eastAsia"/>
          <w:sz w:val="24"/>
          <w:lang w:val="zh-CN"/>
        </w:rPr>
        <w:t>测量点确定：</w:t>
      </w:r>
    </w:p>
    <w:p w14:paraId="7A785DB1">
      <w:pPr>
        <w:spacing w:line="360" w:lineRule="auto"/>
        <w:ind w:firstLine="480" w:firstLineChars="200"/>
        <w:rPr>
          <w:sz w:val="24"/>
        </w:rPr>
      </w:pPr>
      <w:r>
        <w:rPr>
          <w:rFonts w:hint="eastAsia"/>
          <w:sz w:val="24"/>
        </w:rPr>
        <w:t>当工作空间深度小于15cm时，温度测量点数量为5个，温度传感器应布放在工作空间1/2深度水平面上，如图5所示；当工作空间深度大于15cm时，温度测量点数量为9个，温度传感器应布放在工作空间上、下水平面及空间几何中心点，如图6所示；当工作空间过小或过大时，可按用户需要或实际情况确定测量点的数量和位置，并用图示说明。</w:t>
      </w:r>
    </w:p>
    <w:p w14:paraId="4C9B0B3B">
      <w:pPr>
        <w:spacing w:line="360" w:lineRule="auto"/>
        <w:jc w:val="center"/>
        <w:rPr>
          <w:sz w:val="24"/>
        </w:rPr>
      </w:pPr>
      <w:r>
        <w:rPr>
          <w:rFonts w:hint="eastAsia"/>
          <w:sz w:val="24"/>
        </w:rPr>
        <w:drawing>
          <wp:inline distT="0" distB="0" distL="0" distR="0">
            <wp:extent cx="4572000" cy="1735455"/>
            <wp:effectExtent l="0" t="0" r="0" b="0"/>
            <wp:docPr id="248018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1881" name="图片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591982" cy="1743253"/>
                    </a:xfrm>
                    <a:prstGeom prst="rect">
                      <a:avLst/>
                    </a:prstGeom>
                  </pic:spPr>
                </pic:pic>
              </a:graphicData>
            </a:graphic>
          </wp:inline>
        </w:drawing>
      </w:r>
    </w:p>
    <w:p w14:paraId="0D78A45C">
      <w:pPr>
        <w:spacing w:line="360" w:lineRule="auto"/>
        <w:jc w:val="center"/>
        <w:rPr>
          <w:rFonts w:hint="eastAsia" w:ascii="黑体" w:hAnsi="黑体" w:eastAsia="黑体"/>
          <w:color w:val="000000"/>
          <w:sz w:val="24"/>
        </w:rPr>
      </w:pPr>
      <w:r>
        <w:rPr>
          <w:rFonts w:ascii="黑体" w:hAnsi="黑体" w:eastAsia="黑体"/>
          <w:color w:val="000000"/>
        </w:rPr>
        <w:t>图</w:t>
      </w:r>
      <w:r>
        <w:rPr>
          <w:rFonts w:hint="eastAsia" w:ascii="黑体" w:hAnsi="黑体" w:eastAsia="黑体"/>
          <w:color w:val="000000"/>
        </w:rPr>
        <w:t>5 工作空间深度小于15</w:t>
      </w:r>
      <w:r>
        <w:rPr>
          <w:rFonts w:eastAsia="黑体"/>
          <w:color w:val="000000"/>
        </w:rPr>
        <w:t>cm</w:t>
      </w:r>
      <w:r>
        <w:rPr>
          <w:rFonts w:hint="eastAsia" w:ascii="黑体" w:hAnsi="黑体" w:eastAsia="黑体"/>
          <w:color w:val="000000"/>
        </w:rPr>
        <w:t>时温度测量点布放</w:t>
      </w:r>
      <w:r>
        <w:rPr>
          <w:rFonts w:ascii="黑体" w:hAnsi="黑体" w:eastAsia="黑体"/>
          <w:color w:val="000000"/>
        </w:rPr>
        <w:t>示意图</w:t>
      </w:r>
    </w:p>
    <w:p w14:paraId="000AEB67">
      <w:pPr>
        <w:spacing w:line="360" w:lineRule="auto"/>
        <w:jc w:val="center"/>
        <w:rPr>
          <w:sz w:val="24"/>
        </w:rPr>
      </w:pPr>
      <w:r>
        <w:rPr>
          <w:rFonts w:hint="eastAsia"/>
          <w:sz w:val="24"/>
        </w:rPr>
        <w:drawing>
          <wp:inline distT="0" distB="0" distL="0" distR="0">
            <wp:extent cx="4634865" cy="1690370"/>
            <wp:effectExtent l="0" t="0" r="0" b="5080"/>
            <wp:docPr id="3825686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68602" name="图片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56159" cy="1698295"/>
                    </a:xfrm>
                    <a:prstGeom prst="rect">
                      <a:avLst/>
                    </a:prstGeom>
                  </pic:spPr>
                </pic:pic>
              </a:graphicData>
            </a:graphic>
          </wp:inline>
        </w:drawing>
      </w:r>
    </w:p>
    <w:p w14:paraId="664D3E28">
      <w:pPr>
        <w:spacing w:line="360" w:lineRule="auto"/>
        <w:jc w:val="center"/>
        <w:rPr>
          <w:rFonts w:hint="eastAsia" w:ascii="黑体" w:hAnsi="黑体" w:eastAsia="黑体"/>
          <w:color w:val="000000"/>
          <w:sz w:val="24"/>
        </w:rPr>
      </w:pPr>
      <w:r>
        <w:rPr>
          <w:rFonts w:ascii="黑体" w:hAnsi="黑体" w:eastAsia="黑体"/>
          <w:color w:val="000000"/>
        </w:rPr>
        <w:t>图</w:t>
      </w:r>
      <w:r>
        <w:rPr>
          <w:rFonts w:hint="eastAsia" w:ascii="黑体" w:hAnsi="黑体" w:eastAsia="黑体"/>
          <w:color w:val="000000"/>
        </w:rPr>
        <w:t>6 工作空间深度大于15</w:t>
      </w:r>
      <w:r>
        <w:rPr>
          <w:rFonts w:eastAsia="黑体"/>
          <w:color w:val="000000"/>
        </w:rPr>
        <w:t>cm</w:t>
      </w:r>
      <w:r>
        <w:rPr>
          <w:rFonts w:hint="eastAsia" w:ascii="黑体" w:hAnsi="黑体" w:eastAsia="黑体"/>
          <w:color w:val="000000"/>
        </w:rPr>
        <w:t>时温度测量点布放</w:t>
      </w:r>
      <w:r>
        <w:rPr>
          <w:rFonts w:ascii="黑体" w:hAnsi="黑体" w:eastAsia="黑体"/>
          <w:color w:val="000000"/>
        </w:rPr>
        <w:t>示意图</w:t>
      </w:r>
    </w:p>
    <w:p w14:paraId="4CA81DF2">
      <w:pPr>
        <w:spacing w:line="360" w:lineRule="auto"/>
        <w:rPr>
          <w:sz w:val="24"/>
          <w:lang w:val="zh-CN"/>
        </w:rPr>
      </w:pPr>
      <w:r>
        <w:rPr>
          <w:rFonts w:hint="eastAsia"/>
          <w:color w:val="000000"/>
          <w:sz w:val="24"/>
        </w:rPr>
        <w:t>7.2.</w:t>
      </w:r>
      <w:r>
        <w:rPr>
          <w:color w:val="000000"/>
          <w:sz w:val="24"/>
        </w:rPr>
        <w:t>6.</w:t>
      </w:r>
      <w:r>
        <w:rPr>
          <w:rFonts w:hint="eastAsia"/>
          <w:color w:val="000000"/>
          <w:sz w:val="24"/>
        </w:rPr>
        <w:t>2</w:t>
      </w:r>
      <w:r>
        <w:rPr>
          <w:color w:val="000000"/>
          <w:sz w:val="24"/>
        </w:rPr>
        <w:t>.</w:t>
      </w:r>
      <w:r>
        <w:rPr>
          <w:rFonts w:hint="eastAsia"/>
          <w:color w:val="000000"/>
          <w:sz w:val="24"/>
        </w:rPr>
        <w:t>3</w:t>
      </w:r>
      <w:r>
        <w:rPr>
          <w:rFonts w:hint="eastAsia"/>
          <w:sz w:val="24"/>
          <w:lang w:val="zh-CN"/>
        </w:rPr>
        <w:t>水箱温度校准：</w:t>
      </w:r>
    </w:p>
    <w:p w14:paraId="291F6BFB">
      <w:pPr>
        <w:spacing w:line="360" w:lineRule="auto"/>
        <w:ind w:firstLine="480" w:firstLineChars="200"/>
        <w:rPr>
          <w:color w:val="000000"/>
          <w:sz w:val="24"/>
        </w:rPr>
      </w:pPr>
      <w:r>
        <w:rPr>
          <w:color w:val="000000"/>
          <w:sz w:val="24"/>
        </w:rPr>
        <w:t>在设备空载条件下进行</w:t>
      </w:r>
      <w:r>
        <w:rPr>
          <w:rFonts w:hint="eastAsia"/>
          <w:color w:val="000000"/>
          <w:sz w:val="24"/>
        </w:rPr>
        <w:t>校准</w:t>
      </w:r>
      <w:r>
        <w:rPr>
          <w:color w:val="000000"/>
          <w:sz w:val="24"/>
        </w:rPr>
        <w:t>。</w:t>
      </w:r>
    </w:p>
    <w:p w14:paraId="4C49C615">
      <w:pPr>
        <w:spacing w:line="360" w:lineRule="auto"/>
        <w:rPr>
          <w:color w:val="000000"/>
          <w:sz w:val="24"/>
        </w:rPr>
      </w:pPr>
      <w:r>
        <w:rPr>
          <w:color w:val="000000"/>
          <w:sz w:val="24"/>
        </w:rPr>
        <w:t>在确认设备液位正常后，将设备控制温度设定到测试温度，并开启运行设备，待其达到设定温度并处于稳定状态后开始记录各测量点温度。应每2min测量一次，测量过程应包括一个以上的完整温度变化周期，测量时间应在30min以上</w:t>
      </w:r>
      <w:r>
        <w:rPr>
          <w:rFonts w:hint="eastAsia"/>
          <w:color w:val="000000"/>
          <w:sz w:val="24"/>
        </w:rPr>
        <w:t>。按JJF2019中7.4处理数据，得到被校水箱的温度偏差、温度均匀度以及温度波动度。</w:t>
      </w:r>
    </w:p>
    <w:p w14:paraId="23013E88">
      <w:pPr>
        <w:spacing w:line="360" w:lineRule="auto"/>
        <w:rPr>
          <w:color w:val="000000"/>
          <w:sz w:val="24"/>
        </w:rPr>
      </w:pPr>
      <w:r>
        <w:rPr>
          <w:color w:val="000000"/>
          <w:sz w:val="24"/>
        </w:rPr>
        <w:t>7</w:t>
      </w:r>
      <w:r>
        <w:rPr>
          <w:rFonts w:hint="eastAsia"/>
          <w:color w:val="000000"/>
          <w:sz w:val="24"/>
        </w:rPr>
        <w:t>.2</w:t>
      </w:r>
      <w:r>
        <w:rPr>
          <w:color w:val="000000"/>
          <w:sz w:val="24"/>
        </w:rPr>
        <w:t xml:space="preserve">.7 </w:t>
      </w:r>
      <w:r>
        <w:rPr>
          <w:rFonts w:hint="eastAsia"/>
          <w:color w:val="000000"/>
          <w:sz w:val="24"/>
        </w:rPr>
        <w:t>电量测量系统</w:t>
      </w:r>
      <w:r>
        <w:rPr>
          <w:color w:val="000000"/>
          <w:sz w:val="24"/>
        </w:rPr>
        <w:t>校准方法</w:t>
      </w:r>
    </w:p>
    <w:p w14:paraId="01C8BEED">
      <w:pPr>
        <w:spacing w:line="360" w:lineRule="auto"/>
        <w:ind w:firstLine="480" w:firstLineChars="200"/>
        <w:rPr>
          <w:sz w:val="24"/>
        </w:rPr>
      </w:pPr>
      <w:bookmarkStart w:id="62" w:name="_Toc36547678"/>
      <w:r>
        <w:rPr>
          <w:rFonts w:hint="eastAsia"/>
          <w:sz w:val="24"/>
        </w:rPr>
        <w:t>检查外观，确定测量装置连接无松动、数据显示清楚无干扰后再进行校准。</w:t>
      </w:r>
    </w:p>
    <w:p w14:paraId="03293654">
      <w:pPr>
        <w:spacing w:line="360" w:lineRule="auto"/>
        <w:ind w:firstLine="480" w:firstLineChars="200"/>
        <w:rPr>
          <w:sz w:val="24"/>
        </w:rPr>
      </w:pPr>
      <w:r>
        <w:rPr>
          <w:rFonts w:hint="eastAsia"/>
          <w:sz w:val="24"/>
        </w:rPr>
        <w:t>参考JJF1491的标准表法，按图7进行接线，用数字式交流电参数测量仪对装置电量测量系统的电压、电流、功率、频率、功率因数等进行校准。</w:t>
      </w:r>
    </w:p>
    <w:p w14:paraId="4EBC1D3F">
      <w:pPr>
        <w:spacing w:line="360" w:lineRule="auto"/>
        <w:ind w:firstLine="480" w:firstLineChars="200"/>
        <w:jc w:val="center"/>
        <w:rPr>
          <w:sz w:val="24"/>
        </w:rPr>
      </w:pPr>
      <w:r>
        <w:rPr>
          <w:rFonts w:hint="eastAsia"/>
          <w:sz w:val="24"/>
        </w:rPr>
        <w:drawing>
          <wp:inline distT="0" distB="0" distL="0" distR="0">
            <wp:extent cx="3690620" cy="2044065"/>
            <wp:effectExtent l="0" t="0" r="5080" b="0"/>
            <wp:docPr id="1759934167" name="图片 7" descr="图示, 示意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34167" name="图片 7" descr="图示, 示意图&#10;&#10;AI 生成的内容可能不正确。"/>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1190" cy="2050220"/>
                    </a:xfrm>
                    <a:prstGeom prst="rect">
                      <a:avLst/>
                    </a:prstGeom>
                  </pic:spPr>
                </pic:pic>
              </a:graphicData>
            </a:graphic>
          </wp:inline>
        </w:drawing>
      </w:r>
    </w:p>
    <w:p w14:paraId="46C427CC">
      <w:pPr>
        <w:spacing w:line="360" w:lineRule="auto"/>
        <w:jc w:val="center"/>
        <w:rPr>
          <w:rFonts w:hint="eastAsia" w:ascii="黑体" w:hAnsi="黑体" w:eastAsia="黑体"/>
          <w:color w:val="000000"/>
          <w:sz w:val="24"/>
        </w:rPr>
      </w:pPr>
      <w:r>
        <w:rPr>
          <w:rFonts w:ascii="黑体" w:hAnsi="黑体" w:eastAsia="黑体"/>
          <w:color w:val="000000"/>
        </w:rPr>
        <w:t>图</w:t>
      </w:r>
      <w:r>
        <w:rPr>
          <w:rFonts w:hint="eastAsia" w:ascii="黑体" w:hAnsi="黑体" w:eastAsia="黑体"/>
          <w:color w:val="000000"/>
        </w:rPr>
        <w:t>7 标准表法接线</w:t>
      </w:r>
      <w:r>
        <w:rPr>
          <w:rFonts w:ascii="黑体" w:hAnsi="黑体" w:eastAsia="黑体"/>
          <w:color w:val="000000"/>
        </w:rPr>
        <w:t>图</w:t>
      </w:r>
    </w:p>
    <w:p w14:paraId="5F15DCE7">
      <w:pPr>
        <w:pStyle w:val="3"/>
        <w:spacing w:before="0" w:after="0" w:line="360" w:lineRule="auto"/>
        <w:rPr>
          <w:rFonts w:hint="eastAsia" w:ascii="宋体" w:hAnsi="宋体" w:eastAsia="宋体"/>
          <w:bCs w:val="0"/>
          <w:color w:val="000000"/>
          <w:sz w:val="24"/>
          <w:szCs w:val="24"/>
        </w:rPr>
      </w:pPr>
      <w:bookmarkStart w:id="63" w:name="_Toc229582578"/>
      <w:r>
        <w:rPr>
          <w:rFonts w:ascii="Times New Roman" w:hAnsi="Times New Roman" w:eastAsia="宋体"/>
          <w:bCs w:val="0"/>
          <w:color w:val="000000"/>
          <w:sz w:val="24"/>
          <w:szCs w:val="24"/>
        </w:rPr>
        <w:t>7.3</w:t>
      </w:r>
      <w:r>
        <w:rPr>
          <w:rFonts w:ascii="宋体" w:hAnsi="宋体" w:eastAsia="宋体"/>
          <w:bCs w:val="0"/>
          <w:color w:val="000000"/>
          <w:sz w:val="24"/>
          <w:szCs w:val="24"/>
        </w:rPr>
        <w:t>数据处理</w:t>
      </w:r>
      <w:r>
        <w:rPr>
          <w:rFonts w:hint="eastAsia" w:ascii="宋体" w:hAnsi="宋体" w:eastAsia="宋体"/>
          <w:bCs w:val="0"/>
          <w:color w:val="000000"/>
          <w:sz w:val="24"/>
          <w:szCs w:val="24"/>
        </w:rPr>
        <w:t>和数值修约</w:t>
      </w:r>
      <w:bookmarkEnd w:id="62"/>
      <w:bookmarkEnd w:id="63"/>
    </w:p>
    <w:p w14:paraId="64C86016">
      <w:pPr>
        <w:spacing w:line="360" w:lineRule="auto"/>
        <w:rPr>
          <w:color w:val="000000"/>
          <w:sz w:val="24"/>
        </w:rPr>
      </w:pPr>
      <w:r>
        <w:rPr>
          <w:color w:val="000000"/>
          <w:sz w:val="24"/>
        </w:rPr>
        <w:t>7.</w:t>
      </w:r>
      <w:r>
        <w:rPr>
          <w:rFonts w:hint="eastAsia"/>
          <w:color w:val="000000"/>
          <w:sz w:val="24"/>
        </w:rPr>
        <w:t>3</w:t>
      </w:r>
      <w:r>
        <w:rPr>
          <w:color w:val="000000"/>
          <w:sz w:val="24"/>
        </w:rPr>
        <w:t>.1校准示值误差</w:t>
      </w:r>
    </w:p>
    <w:p w14:paraId="761B187C">
      <w:pPr>
        <w:spacing w:line="360" w:lineRule="auto"/>
        <w:ind w:firstLine="465"/>
        <w:rPr>
          <w:color w:val="000000"/>
          <w:sz w:val="24"/>
        </w:rPr>
      </w:pPr>
      <w:r>
        <w:rPr>
          <w:color w:val="000000"/>
          <w:sz w:val="24"/>
        </w:rPr>
        <w:t>校准项目的示值误差计算公式如下：</w:t>
      </w:r>
    </w:p>
    <w:p w14:paraId="08874DDA">
      <w:pPr>
        <w:pStyle w:val="11"/>
        <w:tabs>
          <w:tab w:val="left" w:pos="8944"/>
        </w:tabs>
        <w:spacing w:before="79"/>
        <w:ind w:firstLine="480" w:firstLineChars="200"/>
        <w:jc w:val="right"/>
        <w:rPr>
          <w:rFonts w:hint="eastAsia" w:ascii="宋体" w:hAnsi="宋体"/>
        </w:rPr>
      </w:pPr>
      <m:oMath>
        <m:r>
          <m:rPr>
            <m:sty m:val="p"/>
          </m:rPr>
          <w:rPr>
            <w:rFonts w:ascii="Cambria Math" w:hAnsi="Cambria Math"/>
          </w:rPr>
          <m:t>∆</m:t>
        </m:r>
        <m:r>
          <m:rPr/>
          <w:rPr>
            <w:rFonts w:ascii="Cambria Math"/>
          </w:rPr>
          <m:t>X=</m:t>
        </m:r>
        <m:sSub>
          <m:sSubPr>
            <m:ctrlPr>
              <w:rPr>
                <w:rFonts w:ascii="Cambria Math" w:hAnsi="Cambria Math"/>
                <w:i/>
              </w:rPr>
            </m:ctrlPr>
          </m:sSubPr>
          <m:e>
            <m:r>
              <m:rPr/>
              <w:rPr>
                <w:rFonts w:ascii="Cambria Math"/>
              </w:rPr>
              <m:t>X</m:t>
            </m:r>
            <m:ctrlPr>
              <w:rPr>
                <w:rFonts w:ascii="Cambria Math" w:hAnsi="Cambria Math"/>
                <w:i/>
              </w:rPr>
            </m:ctrlPr>
          </m:e>
          <m:sub>
            <m:r>
              <m:rPr/>
              <w:rPr>
                <w:rFonts w:ascii="Cambria Math"/>
              </w:rPr>
              <m:t>m</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rPr>
              <m:t>X</m:t>
            </m:r>
            <m:ctrlPr>
              <w:rPr>
                <w:rFonts w:ascii="Cambria Math" w:hAnsi="Cambria Math"/>
                <w:i/>
              </w:rPr>
            </m:ctrlPr>
          </m:e>
          <m:sub>
            <m:r>
              <m:rPr/>
              <w:rPr>
                <w:rFonts w:ascii="Cambria Math"/>
              </w:rPr>
              <m:t>s</m:t>
            </m:r>
            <m:ctrlPr>
              <w:rPr>
                <w:rFonts w:ascii="Cambria Math" w:hAnsi="Cambria Math"/>
                <w:i/>
              </w:rPr>
            </m:ctrlPr>
          </m:sub>
        </m:sSub>
      </m:oMath>
      <w:r>
        <w:rPr>
          <w:rFonts w:hint="eastAsia" w:hAnsi="Cambria Math"/>
        </w:rPr>
        <w:t xml:space="preserve">                         </w:t>
      </w:r>
      <w:r>
        <w:rPr>
          <w:rFonts w:hint="eastAsia" w:ascii="Times New Roman" w:hAnsi="Cambria Math" w:eastAsia="宋体"/>
          <w:kern w:val="0"/>
          <w:szCs w:val="24"/>
        </w:rPr>
        <w:t>(4)</w:t>
      </w:r>
    </w:p>
    <w:p w14:paraId="49C260F6">
      <w:pPr>
        <w:spacing w:line="360" w:lineRule="auto"/>
        <w:ind w:firstLine="480" w:firstLineChars="200"/>
        <w:rPr>
          <w:color w:val="000000"/>
          <w:sz w:val="24"/>
        </w:rPr>
      </w:pPr>
      <w:r>
        <w:rPr>
          <w:color w:val="000000"/>
          <w:sz w:val="24"/>
        </w:rPr>
        <w:t>式中：</w:t>
      </w:r>
    </w:p>
    <w:p w14:paraId="410EA31F">
      <w:pPr>
        <w:spacing w:line="360" w:lineRule="auto"/>
        <w:ind w:firstLine="720" w:firstLineChars="300"/>
        <w:rPr>
          <w:color w:val="000000"/>
          <w:sz w:val="24"/>
        </w:rPr>
      </w:pPr>
      <m:oMath>
        <m:r>
          <m:rPr>
            <m:sty m:val="p"/>
          </m:rPr>
          <w:rPr>
            <w:rFonts w:ascii="Cambria Math" w:hAnsi="Cambria Math"/>
            <w:color w:val="000000"/>
            <w:sz w:val="24"/>
          </w:rPr>
          <m:t>∆</m:t>
        </m:r>
        <m:r>
          <m:rPr/>
          <w:rPr>
            <w:rFonts w:ascii="Cambria Math"/>
            <w:color w:val="000000"/>
            <w:sz w:val="24"/>
          </w:rPr>
          <m:t>X</m:t>
        </m:r>
      </m:oMath>
      <w:r>
        <w:rPr>
          <w:color w:val="000000"/>
          <w:sz w:val="24"/>
        </w:rPr>
        <w:t>—校准示值误差，℃、W</w:t>
      </w:r>
      <w:r>
        <w:rPr>
          <w:rFonts w:hint="eastAsia"/>
          <w:color w:val="000000"/>
          <w:sz w:val="24"/>
        </w:rPr>
        <w:t>、V、A、</w:t>
      </w:r>
      <w:r>
        <w:rPr>
          <w:color w:val="000000"/>
          <w:sz w:val="24"/>
        </w:rPr>
        <w:t>MPa、</w:t>
      </w:r>
      <w:r>
        <w:rPr>
          <w:rFonts w:hint="eastAsia"/>
          <w:color w:val="000000"/>
          <w:sz w:val="24"/>
        </w:rPr>
        <w:t>kPa、</w:t>
      </w:r>
      <w:r>
        <w:rPr>
          <w:color w:val="000000"/>
          <w:sz w:val="24"/>
        </w:rPr>
        <w:t>kg、g、L</w:t>
      </w:r>
      <w:r>
        <w:rPr>
          <w:rFonts w:hint="eastAsia"/>
          <w:color w:val="000000"/>
          <w:sz w:val="24"/>
        </w:rPr>
        <w:t>或</w:t>
      </w:r>
      <w:r>
        <w:rPr>
          <w:color w:val="000000"/>
          <w:sz w:val="24"/>
        </w:rPr>
        <w:t>mm等；</w:t>
      </w:r>
    </w:p>
    <w:p w14:paraId="6994A95C">
      <w:pPr>
        <w:spacing w:line="360" w:lineRule="auto"/>
        <w:ind w:firstLine="720" w:firstLineChars="300"/>
        <w:rPr>
          <w:color w:val="000000"/>
          <w:sz w:val="24"/>
        </w:rPr>
      </w:pPr>
      <m:oMath>
        <m:sSub>
          <m:sSubPr>
            <m:ctrlPr>
              <w:rPr>
                <w:rFonts w:ascii="Cambria Math" w:hAnsi="Cambria Math"/>
                <w:i/>
                <w:color w:val="000000"/>
                <w:sz w:val="24"/>
              </w:rPr>
            </m:ctrlPr>
          </m:sSubPr>
          <m:e>
            <m:r>
              <m:rPr/>
              <w:rPr>
                <w:rFonts w:ascii="Cambria Math"/>
                <w:color w:val="000000"/>
                <w:sz w:val="24"/>
              </w:rPr>
              <m:t>X</m:t>
            </m:r>
            <m:ctrlPr>
              <w:rPr>
                <w:rFonts w:ascii="Cambria Math" w:hAnsi="Cambria Math"/>
                <w:i/>
                <w:color w:val="000000"/>
                <w:sz w:val="24"/>
              </w:rPr>
            </m:ctrlPr>
          </m:e>
          <m:sub>
            <m:r>
              <m:rPr/>
              <w:rPr>
                <w:rFonts w:ascii="Cambria Math"/>
                <w:color w:val="000000"/>
                <w:sz w:val="24"/>
              </w:rPr>
              <m:t>m</m:t>
            </m:r>
            <m:ctrlPr>
              <w:rPr>
                <w:rFonts w:ascii="Cambria Math" w:hAnsi="Cambria Math"/>
                <w:i/>
                <w:color w:val="000000"/>
                <w:sz w:val="24"/>
              </w:rPr>
            </m:ctrlPr>
          </m:sub>
        </m:sSub>
      </m:oMath>
      <w:r>
        <w:rPr>
          <w:color w:val="000000"/>
          <w:sz w:val="24"/>
        </w:rPr>
        <w:t>—被校测量系统的示值，℃、W</w:t>
      </w:r>
      <w:r>
        <w:rPr>
          <w:rFonts w:hint="eastAsia"/>
          <w:color w:val="000000"/>
          <w:sz w:val="24"/>
        </w:rPr>
        <w:t>、V、A、</w:t>
      </w:r>
      <w:r>
        <w:rPr>
          <w:color w:val="000000"/>
          <w:sz w:val="24"/>
        </w:rPr>
        <w:t>MPa、</w:t>
      </w:r>
      <w:r>
        <w:rPr>
          <w:rFonts w:hint="eastAsia"/>
          <w:color w:val="000000"/>
          <w:sz w:val="24"/>
        </w:rPr>
        <w:t>kPa、</w:t>
      </w:r>
      <w:r>
        <w:rPr>
          <w:color w:val="000000"/>
          <w:sz w:val="24"/>
        </w:rPr>
        <w:t>kg、g、L</w:t>
      </w:r>
      <w:r>
        <w:rPr>
          <w:rFonts w:hint="eastAsia"/>
          <w:color w:val="000000"/>
          <w:sz w:val="24"/>
        </w:rPr>
        <w:t>或</w:t>
      </w:r>
      <w:r>
        <w:rPr>
          <w:color w:val="000000"/>
          <w:sz w:val="24"/>
        </w:rPr>
        <w:t>mm等；</w:t>
      </w:r>
    </w:p>
    <w:p w14:paraId="07322B1B">
      <w:pPr>
        <w:spacing w:line="360" w:lineRule="auto"/>
        <w:ind w:firstLine="720" w:firstLineChars="300"/>
        <w:rPr>
          <w:color w:val="000000"/>
          <w:sz w:val="24"/>
        </w:rPr>
      </w:pPr>
      <m:oMath>
        <m:sSub>
          <m:sSubPr>
            <m:ctrlPr>
              <w:rPr>
                <w:rFonts w:ascii="Cambria Math" w:hAnsi="Cambria Math"/>
                <w:i/>
                <w:color w:val="000000"/>
                <w:sz w:val="24"/>
              </w:rPr>
            </m:ctrlPr>
          </m:sSubPr>
          <m:e>
            <m:r>
              <m:rPr/>
              <w:rPr>
                <w:rFonts w:ascii="Cambria Math"/>
                <w:color w:val="000000"/>
                <w:sz w:val="24"/>
              </w:rPr>
              <m:t>X</m:t>
            </m:r>
            <m:ctrlPr>
              <w:rPr>
                <w:rFonts w:ascii="Cambria Math" w:hAnsi="Cambria Math"/>
                <w:i/>
                <w:color w:val="000000"/>
                <w:sz w:val="24"/>
              </w:rPr>
            </m:ctrlPr>
          </m:e>
          <m:sub>
            <m:r>
              <m:rPr/>
              <w:rPr>
                <w:rFonts w:ascii="Cambria Math"/>
                <w:color w:val="000000"/>
                <w:sz w:val="24"/>
              </w:rPr>
              <m:t>s</m:t>
            </m:r>
            <m:ctrlPr>
              <w:rPr>
                <w:rFonts w:ascii="Cambria Math" w:hAnsi="Cambria Math"/>
                <w:i/>
                <w:color w:val="000000"/>
                <w:sz w:val="24"/>
              </w:rPr>
            </m:ctrlPr>
          </m:sub>
        </m:sSub>
      </m:oMath>
      <w:r>
        <w:rPr>
          <w:color w:val="000000"/>
          <w:sz w:val="24"/>
        </w:rPr>
        <w:t>—标准器的示值，℃、W</w:t>
      </w:r>
      <w:r>
        <w:rPr>
          <w:rFonts w:hint="eastAsia"/>
          <w:color w:val="000000"/>
          <w:sz w:val="24"/>
        </w:rPr>
        <w:t>、V、A、</w:t>
      </w:r>
      <w:r>
        <w:rPr>
          <w:color w:val="000000"/>
          <w:sz w:val="24"/>
        </w:rPr>
        <w:t>MPa、</w:t>
      </w:r>
      <w:r>
        <w:rPr>
          <w:rFonts w:hint="eastAsia"/>
          <w:color w:val="000000"/>
          <w:sz w:val="24"/>
        </w:rPr>
        <w:t>kPa、</w:t>
      </w:r>
      <w:r>
        <w:rPr>
          <w:color w:val="000000"/>
          <w:sz w:val="24"/>
        </w:rPr>
        <w:t>kg、g、L</w:t>
      </w:r>
      <w:r>
        <w:rPr>
          <w:rFonts w:hint="eastAsia"/>
          <w:color w:val="000000"/>
          <w:sz w:val="24"/>
        </w:rPr>
        <w:t>或</w:t>
      </w:r>
      <w:r>
        <w:rPr>
          <w:color w:val="000000"/>
          <w:sz w:val="24"/>
        </w:rPr>
        <w:t>mm等；。</w:t>
      </w:r>
    </w:p>
    <w:p w14:paraId="2AAC67E0">
      <w:pPr>
        <w:spacing w:line="360" w:lineRule="auto"/>
        <w:rPr>
          <w:color w:val="000000"/>
          <w:sz w:val="24"/>
        </w:rPr>
      </w:pPr>
      <w:r>
        <w:rPr>
          <w:color w:val="000000"/>
          <w:sz w:val="24"/>
        </w:rPr>
        <w:t>7.</w:t>
      </w:r>
      <w:r>
        <w:rPr>
          <w:rFonts w:hint="eastAsia"/>
          <w:color w:val="000000"/>
          <w:sz w:val="24"/>
        </w:rPr>
        <w:t>3</w:t>
      </w:r>
      <w:r>
        <w:rPr>
          <w:color w:val="000000"/>
          <w:sz w:val="24"/>
        </w:rPr>
        <w:t>.2</w:t>
      </w:r>
      <w:r>
        <w:rPr>
          <w:rFonts w:hint="eastAsia"/>
          <w:color w:val="000000"/>
          <w:sz w:val="24"/>
        </w:rPr>
        <w:t>校准相对示值误差</w:t>
      </w:r>
    </w:p>
    <w:p w14:paraId="3319D7A4">
      <w:pPr>
        <w:spacing w:line="360" w:lineRule="auto"/>
        <w:ind w:firstLine="465"/>
        <w:rPr>
          <w:color w:val="000000"/>
          <w:sz w:val="24"/>
        </w:rPr>
      </w:pPr>
      <w:r>
        <w:rPr>
          <w:color w:val="000000"/>
          <w:sz w:val="24"/>
        </w:rPr>
        <w:t>校准项目的</w:t>
      </w:r>
      <w:r>
        <w:rPr>
          <w:rFonts w:hint="eastAsia"/>
          <w:color w:val="000000"/>
          <w:sz w:val="24"/>
        </w:rPr>
        <w:t>相对</w:t>
      </w:r>
      <w:r>
        <w:rPr>
          <w:color w:val="000000"/>
          <w:sz w:val="24"/>
        </w:rPr>
        <w:t>示值误差计算公式如下：</w:t>
      </w:r>
    </w:p>
    <w:p w14:paraId="01726B33">
      <w:pPr>
        <w:pStyle w:val="11"/>
        <w:tabs>
          <w:tab w:val="left" w:pos="8944"/>
        </w:tabs>
        <w:spacing w:before="79"/>
        <w:ind w:firstLine="480" w:firstLineChars="200"/>
        <w:jc w:val="right"/>
        <w:rPr>
          <w:rFonts w:hint="eastAsia" w:ascii="宋体" w:hAnsi="宋体"/>
        </w:rPr>
      </w:pPr>
      <m:oMath>
        <m:sSub>
          <m:sSubPr>
            <m:ctrlPr>
              <w:rPr>
                <w:rFonts w:ascii="Cambria Math" w:hAnsi="Cambria Math"/>
              </w:rPr>
            </m:ctrlPr>
          </m:sSubPr>
          <m:e>
            <m:r>
              <m:rPr>
                <m:sty m:val="p"/>
              </m:rPr>
              <w:rPr>
                <w:rFonts w:ascii="Cambria Math" w:hAnsi="Cambria Math"/>
              </w:rPr>
              <m:t>∆</m:t>
            </m:r>
            <m:r>
              <m:rPr/>
              <w:rPr>
                <w:rFonts w:ascii="Cambria Math"/>
              </w:rPr>
              <m:t>X</m:t>
            </m:r>
            <m:ctrlPr>
              <w:rPr>
                <w:rFonts w:ascii="Cambria Math" w:hAnsi="Cambria Math"/>
              </w:rPr>
            </m:ctrlPr>
          </m:e>
          <m:sub>
            <m:r>
              <m:rPr/>
              <w:rPr>
                <w:rFonts w:ascii="Cambria Math" w:hAnsi="Cambria Math"/>
              </w:rPr>
              <m:t>rel</m:t>
            </m:r>
            <m:ctrlPr>
              <w:rPr>
                <w:rFonts w:ascii="Cambria Math" w:hAnsi="Cambria Math"/>
              </w:rPr>
            </m:ctrlPr>
          </m:sub>
        </m:sSub>
        <m:r>
          <m:rPr/>
          <w:rPr>
            <w:rFonts w:ascii="Cambria Math"/>
          </w:rPr>
          <m:t>=</m:t>
        </m:r>
        <m:f>
          <m:fPr>
            <m:ctrlPr>
              <w:rPr>
                <w:rFonts w:ascii="Cambria Math" w:hAnsi="Cambria Math"/>
                <w:i/>
              </w:rPr>
            </m:ctrlPr>
          </m:fPr>
          <m:num>
            <m:sSub>
              <m:sSubPr>
                <m:ctrlPr>
                  <w:rPr>
                    <w:rFonts w:ascii="Cambria Math" w:hAnsi="Cambria Math"/>
                    <w:i/>
                  </w:rPr>
                </m:ctrlPr>
              </m:sSubPr>
              <m:e>
                <m:r>
                  <m:rPr/>
                  <w:rPr>
                    <w:rFonts w:ascii="Cambria Math"/>
                  </w:rPr>
                  <m:t>X</m:t>
                </m:r>
                <m:ctrlPr>
                  <w:rPr>
                    <w:rFonts w:ascii="Cambria Math" w:hAnsi="Cambria Math"/>
                    <w:i/>
                  </w:rPr>
                </m:ctrlPr>
              </m:e>
              <m:sub>
                <m:r>
                  <m:rPr/>
                  <w:rPr>
                    <w:rFonts w:ascii="Cambria Math"/>
                  </w:rPr>
                  <m:t>m</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rPr>
                  <m:t>X</m:t>
                </m:r>
                <m:ctrlPr>
                  <w:rPr>
                    <w:rFonts w:ascii="Cambria Math" w:hAnsi="Cambria Math"/>
                    <w:i/>
                  </w:rPr>
                </m:ctrlPr>
              </m:e>
              <m:sub>
                <m:r>
                  <m:rPr/>
                  <w:rPr>
                    <w:rFonts w:ascii="Cambria Math"/>
                  </w:rPr>
                  <m:t>s</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rPr>
                  <m:t>X</m:t>
                </m:r>
                <m:ctrlPr>
                  <w:rPr>
                    <w:rFonts w:ascii="Cambria Math" w:hAnsi="Cambria Math"/>
                    <w:i/>
                  </w:rPr>
                </m:ctrlPr>
              </m:e>
              <m:sub>
                <m:r>
                  <m:rPr/>
                  <w:rPr>
                    <w:rFonts w:ascii="Cambria Math"/>
                  </w:rPr>
                  <m:t>s</m:t>
                </m:r>
                <m:ctrlPr>
                  <w:rPr>
                    <w:rFonts w:ascii="Cambria Math" w:hAnsi="Cambria Math"/>
                    <w:i/>
                  </w:rPr>
                </m:ctrlPr>
              </m:sub>
            </m:sSub>
            <m:ctrlPr>
              <w:rPr>
                <w:rFonts w:ascii="Cambria Math" w:hAnsi="Cambria Math"/>
                <w:i/>
              </w:rPr>
            </m:ctrlPr>
          </m:den>
        </m:f>
        <m:r>
          <m:rPr/>
          <w:rPr>
            <w:rFonts w:ascii="Cambria Math" w:hAnsi="Cambria Math"/>
          </w:rPr>
          <m:t>×</m:t>
        </m:r>
        <m:r>
          <m:rPr/>
          <w:rPr>
            <w:rFonts w:ascii="Cambria Math"/>
          </w:rPr>
          <m:t>100%</m:t>
        </m:r>
      </m:oMath>
      <w:r>
        <w:rPr>
          <w:rFonts w:hint="eastAsia" w:hAnsi="Cambria Math"/>
        </w:rPr>
        <w:t xml:space="preserve">                         </w:t>
      </w:r>
      <w:r>
        <w:rPr>
          <w:rFonts w:hint="eastAsia" w:ascii="Times New Roman" w:hAnsi="Cambria Math" w:eastAsia="宋体"/>
          <w:kern w:val="0"/>
          <w:szCs w:val="24"/>
        </w:rPr>
        <w:t>(5</w:t>
      </w:r>
      <w:r>
        <w:rPr>
          <w:rFonts w:ascii="Times New Roman" w:hAnsi="Cambria Math" w:eastAsia="宋体"/>
          <w:kern w:val="0"/>
          <w:szCs w:val="24"/>
        </w:rPr>
        <w:t>)</w:t>
      </w:r>
    </w:p>
    <w:p w14:paraId="1D8734FC">
      <w:pPr>
        <w:spacing w:line="360" w:lineRule="auto"/>
        <w:ind w:firstLine="480" w:firstLineChars="200"/>
        <w:rPr>
          <w:color w:val="000000"/>
          <w:sz w:val="24"/>
        </w:rPr>
      </w:pPr>
      <w:r>
        <w:rPr>
          <w:color w:val="000000"/>
          <w:sz w:val="24"/>
        </w:rPr>
        <w:t>式中：</w:t>
      </w:r>
    </w:p>
    <w:p w14:paraId="67085687">
      <w:pPr>
        <w:spacing w:line="360" w:lineRule="auto"/>
        <w:ind w:firstLine="720" w:firstLineChars="300"/>
        <w:rPr>
          <w:color w:val="000000"/>
          <w:sz w:val="24"/>
        </w:rPr>
      </w:pPr>
      <m:oMath>
        <m:sSub>
          <m:sSubPr>
            <m:ctrlPr>
              <w:rPr>
                <w:rFonts w:ascii="Cambria Math" w:hAnsi="Cambria Math"/>
                <w:color w:val="000000"/>
                <w:sz w:val="24"/>
              </w:rPr>
            </m:ctrlPr>
          </m:sSubPr>
          <m:e>
            <m:r>
              <m:rPr>
                <m:sty m:val="p"/>
              </m:rPr>
              <w:rPr>
                <w:rFonts w:ascii="Cambria Math" w:hAnsi="Cambria Math"/>
                <w:color w:val="000000"/>
                <w:sz w:val="24"/>
              </w:rPr>
              <m:t>∆</m:t>
            </m:r>
            <m:r>
              <m:rPr/>
              <w:rPr>
                <w:rFonts w:ascii="Cambria Math"/>
                <w:color w:val="000000"/>
                <w:sz w:val="24"/>
              </w:rPr>
              <m:t>X</m:t>
            </m:r>
            <m:ctrlPr>
              <w:rPr>
                <w:rFonts w:ascii="Cambria Math" w:hAnsi="Cambria Math"/>
                <w:color w:val="000000"/>
                <w:sz w:val="24"/>
              </w:rPr>
            </m:ctrlPr>
          </m:e>
          <m:sub>
            <m:r>
              <m:rPr/>
              <w:rPr>
                <w:rFonts w:ascii="Cambria Math" w:hAnsi="Cambria Math"/>
                <w:color w:val="000000"/>
                <w:sz w:val="24"/>
              </w:rPr>
              <m:t>rel</m:t>
            </m:r>
            <m:ctrlPr>
              <w:rPr>
                <w:rFonts w:ascii="Cambria Math" w:hAnsi="Cambria Math"/>
                <w:color w:val="000000"/>
                <w:sz w:val="24"/>
              </w:rPr>
            </m:ctrlPr>
          </m:sub>
        </m:sSub>
      </m:oMath>
      <w:r>
        <w:rPr>
          <w:color w:val="000000"/>
          <w:sz w:val="24"/>
        </w:rPr>
        <w:t>——</w:t>
      </w:r>
      <w:r>
        <w:rPr>
          <w:rFonts w:hint="eastAsia"/>
          <w:color w:val="000000"/>
          <w:sz w:val="24"/>
        </w:rPr>
        <w:t>校准</w:t>
      </w:r>
      <w:r>
        <w:rPr>
          <w:color w:val="000000"/>
          <w:sz w:val="24"/>
        </w:rPr>
        <w:t>相对</w:t>
      </w:r>
      <w:r>
        <w:rPr>
          <w:rFonts w:hint="eastAsia"/>
          <w:color w:val="000000"/>
          <w:sz w:val="24"/>
        </w:rPr>
        <w:t>示值误差</w:t>
      </w:r>
      <w:r>
        <w:rPr>
          <w:color w:val="000000"/>
          <w:sz w:val="24"/>
        </w:rPr>
        <w:t>（无量纲）</w:t>
      </w:r>
      <w:r>
        <w:rPr>
          <w:rFonts w:hint="eastAsia"/>
          <w:color w:val="000000"/>
          <w:sz w:val="24"/>
        </w:rPr>
        <w:t>。</w:t>
      </w:r>
    </w:p>
    <w:p w14:paraId="45EC5A1D">
      <w:pPr>
        <w:spacing w:line="360" w:lineRule="auto"/>
        <w:rPr>
          <w:color w:val="000000"/>
          <w:sz w:val="24"/>
        </w:rPr>
      </w:pPr>
      <w:r>
        <w:rPr>
          <w:color w:val="000000"/>
          <w:sz w:val="24"/>
        </w:rPr>
        <w:t>7.</w:t>
      </w:r>
      <w:r>
        <w:rPr>
          <w:rFonts w:hint="eastAsia"/>
          <w:color w:val="000000"/>
          <w:sz w:val="24"/>
        </w:rPr>
        <w:t>3</w:t>
      </w:r>
      <w:r>
        <w:rPr>
          <w:color w:val="000000"/>
          <w:sz w:val="24"/>
        </w:rPr>
        <w:t>.3数值修约</w:t>
      </w:r>
    </w:p>
    <w:p w14:paraId="1749DD42">
      <w:pPr>
        <w:spacing w:line="360" w:lineRule="auto"/>
        <w:ind w:firstLine="465"/>
        <w:rPr>
          <w:color w:val="000000"/>
          <w:sz w:val="24"/>
        </w:rPr>
      </w:pPr>
      <w:r>
        <w:rPr>
          <w:color w:val="000000"/>
          <w:sz w:val="24"/>
        </w:rPr>
        <w:t>按照以下要求进行数值修约</w:t>
      </w:r>
      <w:r>
        <w:rPr>
          <w:rFonts w:hint="eastAsia"/>
          <w:color w:val="000000"/>
          <w:sz w:val="24"/>
        </w:rPr>
        <w:t>：</w:t>
      </w:r>
    </w:p>
    <w:p w14:paraId="07B9F4D6">
      <w:pPr>
        <w:spacing w:line="360" w:lineRule="auto"/>
        <w:ind w:firstLine="465"/>
        <w:rPr>
          <w:color w:val="000000"/>
          <w:sz w:val="24"/>
        </w:rPr>
      </w:pPr>
      <w:r>
        <w:rPr>
          <w:color w:val="000000"/>
          <w:sz w:val="24"/>
        </w:rPr>
        <w:t>1）压力测量系统：压力示值保留至0.001 MPa</w:t>
      </w:r>
      <w:r>
        <w:rPr>
          <w:rFonts w:hint="eastAsia"/>
          <w:color w:val="000000"/>
          <w:sz w:val="24"/>
        </w:rPr>
        <w:t>；</w:t>
      </w:r>
    </w:p>
    <w:p w14:paraId="03F270A4">
      <w:pPr>
        <w:spacing w:line="360" w:lineRule="auto"/>
        <w:ind w:firstLine="465"/>
        <w:rPr>
          <w:color w:val="000000"/>
          <w:sz w:val="24"/>
        </w:rPr>
      </w:pPr>
      <w:r>
        <w:rPr>
          <w:rFonts w:hint="eastAsia"/>
          <w:color w:val="000000"/>
          <w:sz w:val="24"/>
        </w:rPr>
        <w:t>2</w:t>
      </w:r>
      <w:r>
        <w:rPr>
          <w:color w:val="000000"/>
          <w:sz w:val="24"/>
        </w:rPr>
        <w:t>）</w:t>
      </w:r>
      <w:r>
        <w:rPr>
          <w:rFonts w:hint="eastAsia"/>
          <w:color w:val="000000"/>
          <w:sz w:val="24"/>
        </w:rPr>
        <w:t>流量测量系统：流量示值保留至0.01L、0.01</w:t>
      </w:r>
      <w:r>
        <w:rPr>
          <w:color w:val="000000"/>
          <w:sz w:val="24"/>
        </w:rPr>
        <w:t xml:space="preserve"> </w:t>
      </w:r>
      <w:r>
        <w:rPr>
          <w:rFonts w:hint="eastAsia"/>
          <w:color w:val="000000"/>
          <w:sz w:val="24"/>
        </w:rPr>
        <w:t>L/min或0.01</w:t>
      </w:r>
      <w:r>
        <w:rPr>
          <w:color w:val="000000"/>
          <w:sz w:val="24"/>
        </w:rPr>
        <w:t xml:space="preserve"> </w:t>
      </w:r>
      <w:r>
        <w:rPr>
          <w:rFonts w:hint="eastAsia"/>
          <w:color w:val="000000"/>
          <w:sz w:val="24"/>
        </w:rPr>
        <w:t>kg/min；</w:t>
      </w:r>
    </w:p>
    <w:p w14:paraId="06D7EE37">
      <w:pPr>
        <w:spacing w:line="360" w:lineRule="auto"/>
        <w:ind w:firstLine="465"/>
        <w:rPr>
          <w:color w:val="000000"/>
          <w:sz w:val="24"/>
        </w:rPr>
      </w:pPr>
      <w:r>
        <w:rPr>
          <w:rFonts w:hint="eastAsia"/>
          <w:color w:val="000000"/>
          <w:sz w:val="24"/>
        </w:rPr>
        <w:t>3</w:t>
      </w:r>
      <w:r>
        <w:rPr>
          <w:color w:val="000000"/>
          <w:sz w:val="24"/>
        </w:rPr>
        <w:t>）</w:t>
      </w:r>
      <w:r>
        <w:rPr>
          <w:rFonts w:hint="eastAsia"/>
          <w:color w:val="000000"/>
          <w:sz w:val="24"/>
        </w:rPr>
        <w:t>质量测量系统：质量示值保留至0.01 kg；</w:t>
      </w:r>
    </w:p>
    <w:p w14:paraId="24DA7505">
      <w:pPr>
        <w:spacing w:line="360" w:lineRule="auto"/>
        <w:ind w:firstLine="465"/>
        <w:rPr>
          <w:color w:val="000000"/>
          <w:sz w:val="24"/>
        </w:rPr>
      </w:pPr>
      <w:r>
        <w:rPr>
          <w:rFonts w:hint="eastAsia"/>
          <w:color w:val="000000"/>
          <w:sz w:val="24"/>
        </w:rPr>
        <w:t>4）长度测量系统：长度示值保留至0.1</w:t>
      </w:r>
      <w:r>
        <w:rPr>
          <w:color w:val="000000"/>
          <w:sz w:val="24"/>
        </w:rPr>
        <w:t xml:space="preserve"> </w:t>
      </w:r>
      <w:r>
        <w:rPr>
          <w:rFonts w:hint="eastAsia"/>
          <w:color w:val="000000"/>
          <w:sz w:val="24"/>
        </w:rPr>
        <w:t>mm；</w:t>
      </w:r>
    </w:p>
    <w:p w14:paraId="6BC80DC4">
      <w:pPr>
        <w:spacing w:line="360" w:lineRule="auto"/>
        <w:ind w:firstLine="465"/>
        <w:rPr>
          <w:color w:val="000000"/>
          <w:sz w:val="24"/>
        </w:rPr>
      </w:pPr>
      <w:r>
        <w:rPr>
          <w:color w:val="000000"/>
          <w:sz w:val="24"/>
        </w:rPr>
        <w:t>5</w:t>
      </w:r>
      <w:r>
        <w:rPr>
          <w:rFonts w:hint="eastAsia"/>
          <w:color w:val="000000"/>
          <w:sz w:val="24"/>
        </w:rPr>
        <w:t>）温度测量系统：温度示值保留至</w:t>
      </w:r>
      <w:r>
        <w:rPr>
          <w:color w:val="000000"/>
          <w:sz w:val="24"/>
        </w:rPr>
        <w:t>0.1℃</w:t>
      </w:r>
      <w:r>
        <w:rPr>
          <w:rFonts w:hint="eastAsia"/>
          <w:color w:val="000000"/>
          <w:sz w:val="24"/>
        </w:rPr>
        <w:t>；</w:t>
      </w:r>
    </w:p>
    <w:p w14:paraId="74C506F2">
      <w:pPr>
        <w:spacing w:line="360" w:lineRule="auto"/>
        <w:ind w:firstLine="465"/>
        <w:rPr>
          <w:color w:val="000000"/>
          <w:sz w:val="24"/>
        </w:rPr>
      </w:pPr>
      <w:r>
        <w:rPr>
          <w:color w:val="000000"/>
          <w:sz w:val="24"/>
        </w:rPr>
        <w:t>6</w:t>
      </w:r>
      <w:r>
        <w:rPr>
          <w:rFonts w:hint="eastAsia"/>
          <w:color w:val="000000"/>
          <w:sz w:val="24"/>
        </w:rPr>
        <w:t>）电量测量系统：功率示值保留至0</w:t>
      </w:r>
      <w:r>
        <w:rPr>
          <w:color w:val="000000"/>
          <w:sz w:val="24"/>
        </w:rPr>
        <w:t>.0</w:t>
      </w:r>
      <w:r>
        <w:rPr>
          <w:rFonts w:hint="eastAsia"/>
          <w:color w:val="000000"/>
          <w:sz w:val="24"/>
        </w:rPr>
        <w:t>1</w:t>
      </w:r>
      <w:r>
        <w:rPr>
          <w:color w:val="000000"/>
          <w:sz w:val="24"/>
        </w:rPr>
        <w:t xml:space="preserve"> W</w:t>
      </w:r>
      <w:r>
        <w:rPr>
          <w:rFonts w:hint="eastAsia"/>
          <w:color w:val="000000"/>
          <w:sz w:val="24"/>
        </w:rPr>
        <w:t>、电流示值保留至0</w:t>
      </w:r>
      <w:r>
        <w:rPr>
          <w:color w:val="000000"/>
          <w:sz w:val="24"/>
        </w:rPr>
        <w:t>.0</w:t>
      </w:r>
      <w:r>
        <w:rPr>
          <w:rFonts w:hint="eastAsia"/>
          <w:color w:val="000000"/>
          <w:sz w:val="24"/>
        </w:rPr>
        <w:t>1</w:t>
      </w:r>
      <w:r>
        <w:rPr>
          <w:color w:val="000000"/>
          <w:sz w:val="24"/>
        </w:rPr>
        <w:t xml:space="preserve"> </w:t>
      </w:r>
      <w:r>
        <w:rPr>
          <w:rFonts w:hint="eastAsia"/>
          <w:color w:val="000000"/>
          <w:sz w:val="24"/>
        </w:rPr>
        <w:t>A、功率示值保留至0</w:t>
      </w:r>
      <w:r>
        <w:rPr>
          <w:color w:val="000000"/>
          <w:sz w:val="24"/>
        </w:rPr>
        <w:t>.0</w:t>
      </w:r>
      <w:r>
        <w:rPr>
          <w:rFonts w:hint="eastAsia"/>
          <w:color w:val="000000"/>
          <w:sz w:val="24"/>
        </w:rPr>
        <w:t>1</w:t>
      </w:r>
      <w:r>
        <w:rPr>
          <w:color w:val="000000"/>
          <w:sz w:val="24"/>
        </w:rPr>
        <w:t xml:space="preserve"> </w:t>
      </w:r>
      <w:r>
        <w:rPr>
          <w:rFonts w:hint="eastAsia"/>
          <w:color w:val="000000"/>
          <w:sz w:val="24"/>
        </w:rPr>
        <w:t>V。</w:t>
      </w:r>
    </w:p>
    <w:p w14:paraId="45A85DBC">
      <w:pPr>
        <w:pStyle w:val="3"/>
        <w:rPr>
          <w:rFonts w:hint="eastAsia" w:ascii="Times New Roman" w:hAnsi="Times New Roman"/>
          <w:bCs w:val="0"/>
          <w:sz w:val="24"/>
        </w:rPr>
      </w:pPr>
      <w:bookmarkStart w:id="64" w:name="_Toc529287288"/>
      <w:bookmarkStart w:id="65" w:name="_Toc36547679"/>
      <w:bookmarkStart w:id="66" w:name="_Toc229582579"/>
      <w:r>
        <w:rPr>
          <w:rFonts w:ascii="Times New Roman" w:hAnsi="Times New Roman"/>
          <w:bCs w:val="0"/>
          <w:sz w:val="24"/>
        </w:rPr>
        <w:t>8 校准结果</w:t>
      </w:r>
      <w:r>
        <w:rPr>
          <w:rFonts w:hint="eastAsia" w:ascii="Times New Roman" w:hAnsi="Times New Roman"/>
          <w:bCs w:val="0"/>
          <w:sz w:val="24"/>
        </w:rPr>
        <w:t>表达</w:t>
      </w:r>
      <w:bookmarkEnd w:id="64"/>
      <w:bookmarkEnd w:id="65"/>
      <w:bookmarkEnd w:id="66"/>
    </w:p>
    <w:p w14:paraId="6720DDD2">
      <w:pPr>
        <w:spacing w:line="360" w:lineRule="auto"/>
        <w:ind w:firstLine="480" w:firstLineChars="200"/>
        <w:rPr>
          <w:bCs/>
          <w:color w:val="000000"/>
          <w:sz w:val="24"/>
        </w:rPr>
      </w:pPr>
      <w:r>
        <w:rPr>
          <w:rFonts w:hint="eastAsia"/>
          <w:bCs/>
          <w:color w:val="000000"/>
          <w:sz w:val="24"/>
        </w:rPr>
        <w:t>校准结果应在校准证书上反映，校准证书应至少包含以下信息：</w:t>
      </w:r>
    </w:p>
    <w:p w14:paraId="72EAAA09">
      <w:pPr>
        <w:spacing w:line="360" w:lineRule="auto"/>
        <w:ind w:firstLine="480" w:firstLineChars="200"/>
        <w:rPr>
          <w:bCs/>
          <w:color w:val="000000"/>
          <w:sz w:val="24"/>
        </w:rPr>
      </w:pPr>
      <w:r>
        <w:rPr>
          <w:rFonts w:hint="eastAsia"/>
          <w:bCs/>
          <w:color w:val="000000"/>
          <w:sz w:val="24"/>
        </w:rPr>
        <w:t>a) 标题：“校准证书”；</w:t>
      </w:r>
    </w:p>
    <w:p w14:paraId="2F8A18ED">
      <w:pPr>
        <w:spacing w:line="360" w:lineRule="auto"/>
        <w:ind w:firstLine="480" w:firstLineChars="200"/>
        <w:rPr>
          <w:bCs/>
          <w:color w:val="000000"/>
          <w:sz w:val="24"/>
        </w:rPr>
      </w:pPr>
      <w:r>
        <w:rPr>
          <w:rFonts w:hint="eastAsia"/>
          <w:bCs/>
          <w:color w:val="000000"/>
          <w:sz w:val="24"/>
        </w:rPr>
        <w:t>b) 试验装置的名称及地址；</w:t>
      </w:r>
    </w:p>
    <w:p w14:paraId="5FEB0719">
      <w:pPr>
        <w:spacing w:line="360" w:lineRule="auto"/>
        <w:ind w:firstLine="480" w:firstLineChars="200"/>
        <w:rPr>
          <w:bCs/>
          <w:color w:val="000000"/>
          <w:sz w:val="24"/>
        </w:rPr>
      </w:pPr>
      <w:r>
        <w:rPr>
          <w:rFonts w:hint="eastAsia"/>
          <w:bCs/>
          <w:color w:val="000000"/>
          <w:sz w:val="24"/>
        </w:rPr>
        <w:t>c) 进行校准的地点（如果与试验装置地址不同）；</w:t>
      </w:r>
    </w:p>
    <w:p w14:paraId="567C4377">
      <w:pPr>
        <w:spacing w:line="360" w:lineRule="auto"/>
        <w:ind w:firstLine="480" w:firstLineChars="200"/>
        <w:rPr>
          <w:bCs/>
          <w:color w:val="000000"/>
          <w:sz w:val="24"/>
        </w:rPr>
      </w:pPr>
      <w:r>
        <w:rPr>
          <w:rFonts w:hint="eastAsia"/>
          <w:bCs/>
          <w:color w:val="000000"/>
          <w:sz w:val="24"/>
        </w:rPr>
        <w:t>d) 证书的唯一性标识（如编号），每页及总页数的标识；</w:t>
      </w:r>
    </w:p>
    <w:p w14:paraId="78350FF5">
      <w:pPr>
        <w:spacing w:line="360" w:lineRule="auto"/>
        <w:ind w:firstLine="480" w:firstLineChars="200"/>
        <w:rPr>
          <w:bCs/>
          <w:color w:val="000000"/>
          <w:sz w:val="24"/>
        </w:rPr>
      </w:pPr>
      <w:r>
        <w:rPr>
          <w:rFonts w:hint="eastAsia"/>
          <w:bCs/>
          <w:color w:val="000000"/>
          <w:sz w:val="24"/>
        </w:rPr>
        <w:t>e) 委托方的名称和地址；</w:t>
      </w:r>
    </w:p>
    <w:p w14:paraId="26B22124">
      <w:pPr>
        <w:spacing w:line="360" w:lineRule="auto"/>
        <w:ind w:firstLine="480" w:firstLineChars="200"/>
        <w:rPr>
          <w:bCs/>
          <w:color w:val="000000"/>
          <w:sz w:val="24"/>
        </w:rPr>
      </w:pPr>
      <w:r>
        <w:rPr>
          <w:rFonts w:hint="eastAsia"/>
          <w:bCs/>
          <w:color w:val="000000"/>
          <w:sz w:val="24"/>
        </w:rPr>
        <w:t>f) 被校对象的描述和明确标识；</w:t>
      </w:r>
    </w:p>
    <w:p w14:paraId="1AAE34BA">
      <w:pPr>
        <w:spacing w:line="360" w:lineRule="auto"/>
        <w:ind w:firstLine="480" w:firstLineChars="200"/>
        <w:rPr>
          <w:bCs/>
          <w:color w:val="000000"/>
          <w:sz w:val="24"/>
        </w:rPr>
      </w:pPr>
      <w:r>
        <w:rPr>
          <w:rFonts w:hint="eastAsia"/>
          <w:bCs/>
          <w:color w:val="000000"/>
          <w:sz w:val="24"/>
        </w:rPr>
        <w:t>g) 进行校准的日期，如果与校准结果的有效性和应用有关时，应说明被校对象的接收日期；</w:t>
      </w:r>
    </w:p>
    <w:p w14:paraId="28298476">
      <w:pPr>
        <w:spacing w:line="360" w:lineRule="auto"/>
        <w:ind w:firstLine="480" w:firstLineChars="200"/>
        <w:rPr>
          <w:bCs/>
          <w:color w:val="000000"/>
          <w:sz w:val="24"/>
        </w:rPr>
      </w:pPr>
      <w:r>
        <w:rPr>
          <w:rFonts w:hint="eastAsia"/>
          <w:bCs/>
          <w:color w:val="000000"/>
          <w:sz w:val="24"/>
        </w:rPr>
        <w:t>h) 如果与校准结果的有效性应用有关时，应对被校样品的抽样程序进行说明；</w:t>
      </w:r>
    </w:p>
    <w:p w14:paraId="5BCB61E1">
      <w:pPr>
        <w:spacing w:line="360" w:lineRule="auto"/>
        <w:ind w:firstLine="480" w:firstLineChars="200"/>
        <w:rPr>
          <w:bCs/>
          <w:color w:val="000000"/>
          <w:sz w:val="24"/>
        </w:rPr>
      </w:pPr>
      <w:r>
        <w:rPr>
          <w:rFonts w:hint="eastAsia"/>
          <w:bCs/>
          <w:color w:val="000000"/>
          <w:sz w:val="24"/>
        </w:rPr>
        <w:t>i) 对校准所依据的技术规范的标识，包括名称及代号；</w:t>
      </w:r>
    </w:p>
    <w:p w14:paraId="2476EBBA">
      <w:pPr>
        <w:spacing w:line="360" w:lineRule="auto"/>
        <w:ind w:firstLine="480" w:firstLineChars="200"/>
        <w:rPr>
          <w:bCs/>
          <w:color w:val="000000"/>
          <w:sz w:val="24"/>
        </w:rPr>
      </w:pPr>
      <w:r>
        <w:rPr>
          <w:rFonts w:hint="eastAsia"/>
          <w:bCs/>
          <w:color w:val="000000"/>
          <w:sz w:val="24"/>
        </w:rPr>
        <w:t>j) 本次校准所用测量标准的溯源性及有效性说明；</w:t>
      </w:r>
    </w:p>
    <w:p w14:paraId="013E0322">
      <w:pPr>
        <w:spacing w:line="360" w:lineRule="auto"/>
        <w:ind w:firstLine="480" w:firstLineChars="200"/>
        <w:rPr>
          <w:bCs/>
          <w:color w:val="000000"/>
          <w:sz w:val="24"/>
        </w:rPr>
      </w:pPr>
      <w:r>
        <w:rPr>
          <w:rFonts w:hint="eastAsia"/>
          <w:bCs/>
          <w:color w:val="000000"/>
          <w:sz w:val="24"/>
        </w:rPr>
        <w:t>k) 校准环境的描述；</w:t>
      </w:r>
    </w:p>
    <w:p w14:paraId="430AEA8C">
      <w:pPr>
        <w:spacing w:line="360" w:lineRule="auto"/>
        <w:ind w:firstLine="480" w:firstLineChars="200"/>
        <w:rPr>
          <w:bCs/>
          <w:color w:val="000000"/>
          <w:sz w:val="24"/>
        </w:rPr>
      </w:pPr>
      <w:r>
        <w:rPr>
          <w:rFonts w:hint="eastAsia"/>
          <w:bCs/>
          <w:color w:val="000000"/>
          <w:sz w:val="24"/>
        </w:rPr>
        <w:t>l) 校准结果及其测量不确定度的说明；</w:t>
      </w:r>
    </w:p>
    <w:p w14:paraId="14D4C35F">
      <w:pPr>
        <w:spacing w:line="360" w:lineRule="auto"/>
        <w:ind w:firstLine="480" w:firstLineChars="200"/>
        <w:rPr>
          <w:bCs/>
          <w:color w:val="000000"/>
          <w:sz w:val="24"/>
        </w:rPr>
      </w:pPr>
      <w:r>
        <w:rPr>
          <w:rFonts w:hint="eastAsia"/>
          <w:bCs/>
          <w:color w:val="000000"/>
          <w:sz w:val="24"/>
        </w:rPr>
        <w:t>m) 对校准规范的偏离的说明；</w:t>
      </w:r>
    </w:p>
    <w:p w14:paraId="4157CF88">
      <w:pPr>
        <w:spacing w:line="360" w:lineRule="auto"/>
        <w:ind w:firstLine="480" w:firstLineChars="200"/>
        <w:rPr>
          <w:bCs/>
          <w:color w:val="000000"/>
          <w:sz w:val="24"/>
        </w:rPr>
      </w:pPr>
      <w:r>
        <w:rPr>
          <w:rFonts w:hint="eastAsia"/>
          <w:bCs/>
          <w:color w:val="000000"/>
          <w:sz w:val="24"/>
        </w:rPr>
        <w:t>n) 校准证书和校准报告签发人的签名、职务或等效标识；</w:t>
      </w:r>
    </w:p>
    <w:p w14:paraId="60C15AD6">
      <w:pPr>
        <w:spacing w:line="360" w:lineRule="auto"/>
        <w:ind w:firstLine="480" w:firstLineChars="200"/>
        <w:rPr>
          <w:bCs/>
          <w:color w:val="000000"/>
          <w:sz w:val="24"/>
        </w:rPr>
      </w:pPr>
      <w:r>
        <w:rPr>
          <w:rFonts w:hint="eastAsia"/>
          <w:bCs/>
          <w:color w:val="000000"/>
          <w:sz w:val="24"/>
        </w:rPr>
        <w:t>o) 校准结果仅对被校对象有效的说明；</w:t>
      </w:r>
    </w:p>
    <w:p w14:paraId="74C6BA0D">
      <w:pPr>
        <w:spacing w:line="360" w:lineRule="auto"/>
        <w:ind w:firstLine="480" w:firstLineChars="200"/>
        <w:rPr>
          <w:bCs/>
          <w:color w:val="000000"/>
          <w:sz w:val="24"/>
        </w:rPr>
      </w:pPr>
      <w:r>
        <w:rPr>
          <w:rFonts w:hint="eastAsia"/>
          <w:bCs/>
          <w:color w:val="000000"/>
          <w:sz w:val="24"/>
        </w:rPr>
        <w:t>p) 未经实验室书面批准，不得部分复制证书的说明。</w:t>
      </w:r>
    </w:p>
    <w:p w14:paraId="06DC7DA9">
      <w:pPr>
        <w:spacing w:line="360" w:lineRule="auto"/>
        <w:ind w:firstLine="480" w:firstLineChars="200"/>
        <w:rPr>
          <w:bCs/>
          <w:color w:val="000000"/>
          <w:sz w:val="24"/>
        </w:rPr>
      </w:pPr>
      <w:r>
        <w:rPr>
          <w:rFonts w:hint="eastAsia"/>
          <w:bCs/>
          <w:color w:val="000000"/>
          <w:sz w:val="24"/>
        </w:rPr>
        <w:t>校准原始记录格式见附录A，校准证书（报告）内页格式见附录B。</w:t>
      </w:r>
    </w:p>
    <w:p w14:paraId="53CD7677">
      <w:pPr>
        <w:pStyle w:val="3"/>
        <w:rPr>
          <w:rFonts w:hint="eastAsia" w:ascii="Times New Roman" w:hAnsi="Times New Roman"/>
          <w:bCs w:val="0"/>
          <w:sz w:val="24"/>
        </w:rPr>
      </w:pPr>
      <w:bookmarkStart w:id="67" w:name="_Toc529287289"/>
      <w:bookmarkStart w:id="68" w:name="_Toc36547680"/>
      <w:bookmarkStart w:id="69" w:name="_Toc229582580"/>
      <w:r>
        <w:rPr>
          <w:rFonts w:ascii="Times New Roman" w:hAnsi="Times New Roman"/>
          <w:bCs w:val="0"/>
          <w:sz w:val="24"/>
        </w:rPr>
        <w:t>9 复校时间间隔</w:t>
      </w:r>
      <w:bookmarkEnd w:id="67"/>
      <w:bookmarkEnd w:id="68"/>
      <w:bookmarkEnd w:id="69"/>
    </w:p>
    <w:p w14:paraId="0C46844E">
      <w:pPr>
        <w:spacing w:line="360" w:lineRule="auto"/>
        <w:ind w:firstLine="480" w:firstLineChars="200"/>
        <w:rPr>
          <w:bCs/>
          <w:color w:val="000000"/>
          <w:sz w:val="24"/>
          <w:lang w:val="zh-CN"/>
        </w:rPr>
      </w:pPr>
      <w:bookmarkStart w:id="70" w:name="_Toc529287290"/>
      <w:bookmarkStart w:id="71" w:name="_Toc36547681"/>
      <w:r>
        <w:rPr>
          <w:rFonts w:hint="eastAsia"/>
          <w:bCs/>
          <w:color w:val="000000"/>
          <w:sz w:val="24"/>
          <w:lang w:val="zh-CN"/>
        </w:rPr>
        <w:t>由于复校时间间隔应根据装置的使用情况、使用者、仪器本身质量等诸因素决定，</w:t>
      </w:r>
      <w:r>
        <w:rPr>
          <w:rFonts w:hint="eastAsia"/>
          <w:bCs/>
          <w:color w:val="000000"/>
          <w:sz w:val="24"/>
        </w:rPr>
        <w:t>因此委托方可</w:t>
      </w:r>
      <w:r>
        <w:rPr>
          <w:rFonts w:hint="eastAsia"/>
          <w:bCs/>
          <w:color w:val="000000"/>
          <w:sz w:val="24"/>
          <w:lang w:val="zh-CN"/>
        </w:rPr>
        <w:t>根据实际使用情况自主决定复校时间间隔，建议复校时间间隔不超过</w:t>
      </w:r>
      <w:r>
        <w:rPr>
          <w:rFonts w:hint="eastAsia"/>
          <w:bCs/>
          <w:color w:val="000000"/>
          <w:sz w:val="24"/>
        </w:rPr>
        <w:t>12个月</w:t>
      </w:r>
      <w:r>
        <w:rPr>
          <w:rFonts w:hint="eastAsia"/>
          <w:bCs/>
          <w:color w:val="000000"/>
          <w:sz w:val="24"/>
          <w:lang w:val="zh-CN"/>
        </w:rPr>
        <w:t>。</w:t>
      </w:r>
    </w:p>
    <w:p w14:paraId="084E6C59">
      <w:pPr>
        <w:widowControl/>
        <w:jc w:val="left"/>
        <w:rPr>
          <w:rFonts w:hint="eastAsia" w:ascii="黑体" w:hAnsi="黑体" w:eastAsia="黑体"/>
          <w:b/>
          <w:bCs/>
          <w:color w:val="000000"/>
          <w:kern w:val="44"/>
          <w:sz w:val="28"/>
          <w:szCs w:val="28"/>
        </w:rPr>
      </w:pPr>
      <w:r>
        <w:rPr>
          <w:rFonts w:ascii="黑体" w:hAnsi="黑体" w:eastAsia="黑体"/>
          <w:color w:val="000000"/>
          <w:sz w:val="28"/>
          <w:szCs w:val="28"/>
        </w:rPr>
        <w:br w:type="page"/>
      </w:r>
    </w:p>
    <w:p w14:paraId="48467D00">
      <w:pPr>
        <w:pStyle w:val="3"/>
        <w:spacing w:before="0" w:after="0" w:line="360" w:lineRule="auto"/>
        <w:rPr>
          <w:rFonts w:hint="eastAsia" w:ascii="黑体" w:hAnsi="黑体"/>
          <w:color w:val="000000"/>
          <w:sz w:val="24"/>
          <w:szCs w:val="24"/>
        </w:rPr>
      </w:pPr>
      <w:bookmarkStart w:id="72" w:name="_Toc229582581"/>
      <w:r>
        <w:rPr>
          <w:rFonts w:ascii="黑体" w:hAnsi="黑体"/>
          <w:color w:val="000000"/>
          <w:sz w:val="24"/>
          <w:szCs w:val="24"/>
        </w:rPr>
        <w:t>附录A</w:t>
      </w:r>
      <w:bookmarkEnd w:id="70"/>
      <w:r>
        <w:rPr>
          <w:rFonts w:hint="eastAsia" w:ascii="黑体" w:hAnsi="黑体"/>
          <w:color w:val="000000"/>
          <w:sz w:val="24"/>
          <w:szCs w:val="24"/>
        </w:rPr>
        <w:t xml:space="preserve"> </w:t>
      </w:r>
    </w:p>
    <w:p w14:paraId="439F34CD">
      <w:pPr>
        <w:pStyle w:val="3"/>
        <w:spacing w:before="0" w:after="0" w:line="360" w:lineRule="auto"/>
        <w:jc w:val="center"/>
        <w:rPr>
          <w:rFonts w:hint="eastAsia" w:ascii="黑体" w:hAnsi="黑体"/>
          <w:color w:val="000000"/>
          <w:sz w:val="24"/>
          <w:szCs w:val="24"/>
        </w:rPr>
      </w:pPr>
      <w:r>
        <w:rPr>
          <w:rFonts w:hint="eastAsia" w:ascii="黑体" w:hAnsi="黑体"/>
          <w:color w:val="000000"/>
          <w:sz w:val="24"/>
          <w:szCs w:val="24"/>
        </w:rPr>
        <w:t>原始记录格式（供参考）</w:t>
      </w:r>
      <w:bookmarkEnd w:id="71"/>
      <w:bookmarkEnd w:id="72"/>
    </w:p>
    <w:tbl>
      <w:tblPr>
        <w:tblStyle w:val="2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754"/>
        <w:gridCol w:w="649"/>
        <w:gridCol w:w="1054"/>
        <w:gridCol w:w="1349"/>
        <w:gridCol w:w="344"/>
        <w:gridCol w:w="2060"/>
      </w:tblGrid>
      <w:tr w14:paraId="67C5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6" w:type="dxa"/>
            <w:vAlign w:val="center"/>
          </w:tcPr>
          <w:p w14:paraId="4DB9653A">
            <w:pPr>
              <w:spacing w:line="360" w:lineRule="auto"/>
              <w:jc w:val="center"/>
              <w:outlineLvl w:val="0"/>
              <w:rPr>
                <w:bCs/>
                <w:color w:val="000000"/>
                <w:kern w:val="0"/>
                <w:szCs w:val="21"/>
              </w:rPr>
            </w:pPr>
            <w:bookmarkStart w:id="73" w:name="_Toc228171511"/>
            <w:bookmarkStart w:id="74" w:name="_Toc229582582"/>
            <w:r>
              <w:rPr>
                <w:rFonts w:hint="eastAsia"/>
                <w:bCs/>
                <w:color w:val="000000"/>
                <w:kern w:val="0"/>
                <w:szCs w:val="21"/>
              </w:rPr>
              <w:t>委托方</w:t>
            </w:r>
            <w:bookmarkEnd w:id="73"/>
            <w:bookmarkEnd w:id="74"/>
          </w:p>
        </w:tc>
        <w:tc>
          <w:tcPr>
            <w:tcW w:w="7210" w:type="dxa"/>
            <w:gridSpan w:val="6"/>
            <w:vAlign w:val="center"/>
          </w:tcPr>
          <w:p w14:paraId="5C6D4A38">
            <w:pPr>
              <w:spacing w:line="360" w:lineRule="auto"/>
              <w:jc w:val="center"/>
              <w:outlineLvl w:val="0"/>
              <w:rPr>
                <w:bCs/>
                <w:color w:val="000000"/>
                <w:kern w:val="0"/>
                <w:szCs w:val="21"/>
              </w:rPr>
            </w:pPr>
          </w:p>
        </w:tc>
      </w:tr>
      <w:tr w14:paraId="443D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13339CEF">
            <w:pPr>
              <w:spacing w:line="360" w:lineRule="auto"/>
              <w:jc w:val="center"/>
              <w:outlineLvl w:val="0"/>
              <w:rPr>
                <w:bCs/>
                <w:color w:val="000000"/>
                <w:kern w:val="0"/>
                <w:szCs w:val="21"/>
              </w:rPr>
            </w:pPr>
            <w:bookmarkStart w:id="75" w:name="_Toc91162727"/>
            <w:bookmarkStart w:id="76" w:name="_Toc529519847"/>
            <w:bookmarkStart w:id="77" w:name="_Toc14652"/>
            <w:bookmarkStart w:id="78" w:name="_Toc532221870"/>
            <w:bookmarkStart w:id="79" w:name="_Toc36547683"/>
            <w:bookmarkStart w:id="80" w:name="_Toc529545149"/>
            <w:bookmarkStart w:id="81" w:name="_Toc185176460"/>
            <w:bookmarkStart w:id="82" w:name="_Toc529520021"/>
            <w:bookmarkStart w:id="83" w:name="_Toc229582583"/>
            <w:bookmarkStart w:id="84" w:name="_Toc228171512"/>
            <w:r>
              <w:rPr>
                <w:rFonts w:hint="eastAsia"/>
                <w:bCs/>
                <w:color w:val="000000"/>
                <w:kern w:val="0"/>
                <w:szCs w:val="21"/>
              </w:rPr>
              <w:t>委托方</w:t>
            </w:r>
            <w:bookmarkEnd w:id="75"/>
            <w:bookmarkEnd w:id="76"/>
            <w:bookmarkEnd w:id="77"/>
            <w:bookmarkEnd w:id="78"/>
            <w:bookmarkEnd w:id="79"/>
            <w:bookmarkEnd w:id="80"/>
            <w:bookmarkEnd w:id="81"/>
            <w:bookmarkEnd w:id="82"/>
            <w:r>
              <w:rPr>
                <w:rFonts w:hint="eastAsia"/>
                <w:bCs/>
                <w:color w:val="000000"/>
                <w:kern w:val="0"/>
                <w:szCs w:val="21"/>
              </w:rPr>
              <w:t>地址</w:t>
            </w:r>
            <w:bookmarkEnd w:id="83"/>
            <w:bookmarkEnd w:id="84"/>
          </w:p>
        </w:tc>
        <w:tc>
          <w:tcPr>
            <w:tcW w:w="7210" w:type="dxa"/>
            <w:gridSpan w:val="6"/>
            <w:vAlign w:val="center"/>
          </w:tcPr>
          <w:p w14:paraId="3E1845E1">
            <w:pPr>
              <w:spacing w:line="360" w:lineRule="auto"/>
              <w:jc w:val="center"/>
              <w:outlineLvl w:val="0"/>
              <w:rPr>
                <w:bCs/>
                <w:color w:val="000000"/>
                <w:kern w:val="0"/>
                <w:szCs w:val="21"/>
              </w:rPr>
            </w:pPr>
          </w:p>
        </w:tc>
      </w:tr>
      <w:tr w14:paraId="6A95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0C2572D8">
            <w:pPr>
              <w:spacing w:line="360" w:lineRule="auto"/>
              <w:jc w:val="center"/>
              <w:outlineLvl w:val="0"/>
              <w:rPr>
                <w:bCs/>
                <w:color w:val="000000"/>
                <w:kern w:val="0"/>
                <w:szCs w:val="21"/>
              </w:rPr>
            </w:pPr>
            <w:bookmarkStart w:id="85" w:name="_Toc529520022"/>
            <w:bookmarkStart w:id="86" w:name="_Toc518543603"/>
            <w:bookmarkStart w:id="87" w:name="_Toc36547684"/>
            <w:bookmarkStart w:id="88" w:name="_Toc91162728"/>
            <w:bookmarkStart w:id="89" w:name="_Toc529519848"/>
            <w:bookmarkStart w:id="90" w:name="_Toc25019"/>
            <w:bookmarkStart w:id="91" w:name="_Toc228171513"/>
            <w:bookmarkStart w:id="92" w:name="_Toc528589673"/>
            <w:bookmarkStart w:id="93" w:name="_Toc529545150"/>
            <w:bookmarkStart w:id="94" w:name="_Toc532221871"/>
            <w:bookmarkStart w:id="95" w:name="_Toc229582584"/>
            <w:bookmarkStart w:id="96" w:name="_Toc185176461"/>
            <w:r>
              <w:rPr>
                <w:rFonts w:hint="eastAsia"/>
                <w:bCs/>
                <w:color w:val="000000"/>
                <w:kern w:val="0"/>
                <w:szCs w:val="21"/>
              </w:rPr>
              <w:t>装置</w:t>
            </w:r>
            <w:r>
              <w:rPr>
                <w:bCs/>
                <w:color w:val="000000"/>
                <w:kern w:val="0"/>
                <w:szCs w:val="21"/>
              </w:rPr>
              <w:t>名称</w:t>
            </w:r>
            <w:bookmarkEnd w:id="85"/>
            <w:bookmarkEnd w:id="86"/>
            <w:bookmarkEnd w:id="87"/>
            <w:bookmarkEnd w:id="88"/>
            <w:bookmarkEnd w:id="89"/>
            <w:bookmarkEnd w:id="90"/>
            <w:bookmarkEnd w:id="91"/>
            <w:bookmarkEnd w:id="92"/>
            <w:bookmarkEnd w:id="93"/>
            <w:bookmarkEnd w:id="94"/>
            <w:bookmarkEnd w:id="95"/>
            <w:bookmarkEnd w:id="96"/>
          </w:p>
        </w:tc>
        <w:tc>
          <w:tcPr>
            <w:tcW w:w="7210" w:type="dxa"/>
            <w:gridSpan w:val="6"/>
            <w:vAlign w:val="center"/>
          </w:tcPr>
          <w:p w14:paraId="13B38F81">
            <w:pPr>
              <w:spacing w:line="360" w:lineRule="auto"/>
              <w:jc w:val="center"/>
              <w:outlineLvl w:val="0"/>
              <w:rPr>
                <w:bCs/>
                <w:color w:val="000000"/>
                <w:kern w:val="0"/>
                <w:szCs w:val="21"/>
              </w:rPr>
            </w:pPr>
          </w:p>
        </w:tc>
      </w:tr>
      <w:tr w14:paraId="1437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719A7D58">
            <w:pPr>
              <w:spacing w:line="360" w:lineRule="auto"/>
              <w:jc w:val="center"/>
              <w:outlineLvl w:val="0"/>
              <w:rPr>
                <w:bCs/>
                <w:color w:val="000000"/>
                <w:kern w:val="0"/>
                <w:szCs w:val="21"/>
              </w:rPr>
            </w:pPr>
            <w:bookmarkStart w:id="97" w:name="_Toc529545151"/>
            <w:bookmarkStart w:id="98" w:name="_Toc518543604"/>
            <w:bookmarkStart w:id="99" w:name="_Toc528589674"/>
            <w:bookmarkStart w:id="100" w:name="_Toc20451"/>
            <w:bookmarkStart w:id="101" w:name="_Toc36547685"/>
            <w:bookmarkStart w:id="102" w:name="_Toc532221872"/>
            <w:bookmarkStart w:id="103" w:name="_Toc529520023"/>
            <w:bookmarkStart w:id="104" w:name="_Toc91162729"/>
            <w:bookmarkStart w:id="105" w:name="_Toc529519849"/>
            <w:bookmarkStart w:id="106" w:name="_Toc185176462"/>
            <w:bookmarkStart w:id="107" w:name="_Toc228171514"/>
            <w:bookmarkStart w:id="108" w:name="_Toc229582585"/>
            <w:r>
              <w:rPr>
                <w:bCs/>
                <w:color w:val="000000"/>
                <w:kern w:val="0"/>
                <w:szCs w:val="21"/>
              </w:rPr>
              <w:t>规格</w:t>
            </w:r>
            <w:r>
              <w:rPr>
                <w:rFonts w:hint="eastAsia"/>
                <w:bCs/>
                <w:color w:val="000000"/>
                <w:kern w:val="0"/>
                <w:szCs w:val="21"/>
              </w:rPr>
              <w:t>/</w:t>
            </w:r>
            <w:r>
              <w:rPr>
                <w:bCs/>
                <w:color w:val="000000"/>
                <w:kern w:val="0"/>
                <w:szCs w:val="21"/>
              </w:rPr>
              <w:t>型号</w:t>
            </w:r>
            <w:bookmarkEnd w:id="97"/>
            <w:bookmarkEnd w:id="98"/>
            <w:bookmarkEnd w:id="99"/>
            <w:bookmarkEnd w:id="100"/>
            <w:bookmarkEnd w:id="101"/>
            <w:bookmarkEnd w:id="102"/>
            <w:bookmarkEnd w:id="103"/>
            <w:bookmarkEnd w:id="104"/>
            <w:bookmarkEnd w:id="105"/>
            <w:bookmarkEnd w:id="106"/>
            <w:bookmarkEnd w:id="107"/>
            <w:bookmarkEnd w:id="108"/>
          </w:p>
        </w:tc>
        <w:tc>
          <w:tcPr>
            <w:tcW w:w="2403" w:type="dxa"/>
            <w:gridSpan w:val="2"/>
            <w:vAlign w:val="center"/>
          </w:tcPr>
          <w:p w14:paraId="4EC77C40">
            <w:pPr>
              <w:spacing w:line="360" w:lineRule="auto"/>
              <w:jc w:val="center"/>
              <w:outlineLvl w:val="0"/>
              <w:rPr>
                <w:bCs/>
                <w:color w:val="000000"/>
                <w:kern w:val="0"/>
                <w:szCs w:val="21"/>
              </w:rPr>
            </w:pPr>
          </w:p>
        </w:tc>
        <w:tc>
          <w:tcPr>
            <w:tcW w:w="2403" w:type="dxa"/>
            <w:gridSpan w:val="2"/>
            <w:vAlign w:val="center"/>
          </w:tcPr>
          <w:p w14:paraId="55F670A6">
            <w:pPr>
              <w:spacing w:line="360" w:lineRule="auto"/>
              <w:jc w:val="center"/>
              <w:outlineLvl w:val="0"/>
              <w:rPr>
                <w:bCs/>
                <w:color w:val="000000"/>
                <w:kern w:val="0"/>
                <w:szCs w:val="21"/>
              </w:rPr>
            </w:pPr>
            <w:bookmarkStart w:id="109" w:name="_Toc36547686"/>
            <w:bookmarkStart w:id="110" w:name="_Toc529519850"/>
            <w:bookmarkStart w:id="111" w:name="_Toc91162730"/>
            <w:bookmarkStart w:id="112" w:name="_Toc529545152"/>
            <w:bookmarkStart w:id="113" w:name="_Toc518543605"/>
            <w:bookmarkStart w:id="114" w:name="_Toc16175"/>
            <w:bookmarkStart w:id="115" w:name="_Toc228171515"/>
            <w:bookmarkStart w:id="116" w:name="_Toc229582586"/>
            <w:bookmarkStart w:id="117" w:name="_Toc185176463"/>
            <w:bookmarkStart w:id="118" w:name="_Toc529520024"/>
            <w:bookmarkStart w:id="119" w:name="_Toc528589675"/>
            <w:bookmarkStart w:id="120" w:name="_Toc532221873"/>
            <w:r>
              <w:rPr>
                <w:rFonts w:hint="eastAsia"/>
                <w:bCs/>
                <w:color w:val="000000"/>
                <w:kern w:val="0"/>
                <w:szCs w:val="21"/>
              </w:rPr>
              <w:t>装置</w:t>
            </w:r>
            <w:r>
              <w:rPr>
                <w:bCs/>
                <w:color w:val="000000"/>
                <w:kern w:val="0"/>
                <w:szCs w:val="21"/>
              </w:rPr>
              <w:t>编号</w:t>
            </w:r>
            <w:bookmarkEnd w:id="109"/>
            <w:bookmarkEnd w:id="110"/>
            <w:bookmarkEnd w:id="111"/>
            <w:bookmarkEnd w:id="112"/>
            <w:bookmarkEnd w:id="113"/>
            <w:bookmarkEnd w:id="114"/>
            <w:bookmarkEnd w:id="115"/>
            <w:bookmarkEnd w:id="116"/>
            <w:bookmarkEnd w:id="117"/>
            <w:bookmarkEnd w:id="118"/>
            <w:bookmarkEnd w:id="119"/>
            <w:bookmarkEnd w:id="120"/>
          </w:p>
        </w:tc>
        <w:tc>
          <w:tcPr>
            <w:tcW w:w="2404" w:type="dxa"/>
            <w:gridSpan w:val="2"/>
            <w:vAlign w:val="center"/>
          </w:tcPr>
          <w:p w14:paraId="6A4C827E">
            <w:pPr>
              <w:spacing w:line="360" w:lineRule="auto"/>
              <w:jc w:val="center"/>
              <w:outlineLvl w:val="0"/>
              <w:rPr>
                <w:bCs/>
                <w:color w:val="000000"/>
                <w:kern w:val="0"/>
                <w:szCs w:val="21"/>
              </w:rPr>
            </w:pPr>
          </w:p>
        </w:tc>
      </w:tr>
      <w:tr w14:paraId="60BD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2030A364">
            <w:pPr>
              <w:spacing w:line="360" w:lineRule="auto"/>
              <w:jc w:val="center"/>
              <w:outlineLvl w:val="0"/>
              <w:rPr>
                <w:bCs/>
                <w:color w:val="000000"/>
                <w:kern w:val="0"/>
                <w:szCs w:val="21"/>
              </w:rPr>
            </w:pPr>
            <w:bookmarkStart w:id="121" w:name="_Toc228171516"/>
            <w:bookmarkStart w:id="122" w:name="_Toc229582587"/>
            <w:r>
              <w:rPr>
                <w:rFonts w:hint="eastAsia"/>
                <w:bCs/>
                <w:color w:val="000000"/>
                <w:kern w:val="0"/>
                <w:szCs w:val="21"/>
              </w:rPr>
              <w:t>制造厂</w:t>
            </w:r>
            <w:bookmarkEnd w:id="121"/>
            <w:bookmarkEnd w:id="122"/>
          </w:p>
        </w:tc>
        <w:tc>
          <w:tcPr>
            <w:tcW w:w="7210" w:type="dxa"/>
            <w:gridSpan w:val="6"/>
            <w:vAlign w:val="center"/>
          </w:tcPr>
          <w:p w14:paraId="04F9083A">
            <w:pPr>
              <w:spacing w:line="360" w:lineRule="auto"/>
              <w:jc w:val="center"/>
              <w:outlineLvl w:val="0"/>
              <w:rPr>
                <w:bCs/>
                <w:color w:val="000000"/>
                <w:kern w:val="0"/>
                <w:szCs w:val="21"/>
              </w:rPr>
            </w:pPr>
          </w:p>
        </w:tc>
      </w:tr>
      <w:tr w14:paraId="715C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80655DA">
            <w:pPr>
              <w:spacing w:line="360" w:lineRule="auto"/>
              <w:jc w:val="center"/>
              <w:outlineLvl w:val="0"/>
              <w:rPr>
                <w:bCs/>
                <w:color w:val="000000"/>
                <w:kern w:val="0"/>
                <w:szCs w:val="21"/>
              </w:rPr>
            </w:pPr>
            <w:bookmarkStart w:id="123" w:name="_Toc532221875"/>
            <w:bookmarkStart w:id="124" w:name="_Toc3549"/>
            <w:bookmarkStart w:id="125" w:name="_Toc529519852"/>
            <w:bookmarkStart w:id="126" w:name="_Toc229582588"/>
            <w:bookmarkStart w:id="127" w:name="_Toc529545154"/>
            <w:bookmarkStart w:id="128" w:name="_Toc91162732"/>
            <w:bookmarkStart w:id="129" w:name="_Toc185176465"/>
            <w:bookmarkStart w:id="130" w:name="_Toc528589678"/>
            <w:bookmarkStart w:id="131" w:name="_Toc518543608"/>
            <w:bookmarkStart w:id="132" w:name="_Toc228171517"/>
            <w:bookmarkStart w:id="133" w:name="_Toc36547688"/>
            <w:bookmarkStart w:id="134" w:name="_Toc529520026"/>
            <w:r>
              <w:rPr>
                <w:rFonts w:hint="eastAsia"/>
                <w:bCs/>
                <w:color w:val="000000"/>
                <w:kern w:val="0"/>
                <w:szCs w:val="21"/>
              </w:rPr>
              <w:t>校准依据</w:t>
            </w:r>
            <w:bookmarkEnd w:id="123"/>
            <w:bookmarkEnd w:id="124"/>
            <w:bookmarkEnd w:id="125"/>
            <w:bookmarkEnd w:id="126"/>
            <w:bookmarkEnd w:id="127"/>
            <w:bookmarkEnd w:id="128"/>
            <w:bookmarkEnd w:id="129"/>
            <w:bookmarkEnd w:id="130"/>
            <w:bookmarkEnd w:id="131"/>
            <w:bookmarkEnd w:id="132"/>
            <w:bookmarkEnd w:id="133"/>
            <w:bookmarkEnd w:id="134"/>
          </w:p>
        </w:tc>
        <w:tc>
          <w:tcPr>
            <w:tcW w:w="7210" w:type="dxa"/>
            <w:gridSpan w:val="6"/>
            <w:vAlign w:val="center"/>
          </w:tcPr>
          <w:p w14:paraId="06186810">
            <w:pPr>
              <w:spacing w:line="360" w:lineRule="auto"/>
              <w:jc w:val="center"/>
              <w:outlineLvl w:val="0"/>
              <w:rPr>
                <w:bCs/>
                <w:color w:val="000000"/>
                <w:kern w:val="0"/>
                <w:szCs w:val="21"/>
              </w:rPr>
            </w:pPr>
            <w:bookmarkStart w:id="135" w:name="_Toc529519853"/>
            <w:bookmarkStart w:id="136" w:name="_Toc229582589"/>
            <w:bookmarkStart w:id="137" w:name="_Toc15079"/>
            <w:bookmarkStart w:id="138" w:name="_Toc528589679"/>
            <w:bookmarkStart w:id="139" w:name="_Toc185176466"/>
            <w:bookmarkStart w:id="140" w:name="_Toc91162733"/>
            <w:bookmarkStart w:id="141" w:name="_Toc532221876"/>
            <w:bookmarkStart w:id="142" w:name="_Toc36547689"/>
            <w:bookmarkStart w:id="143" w:name="_Toc529545155"/>
            <w:bookmarkStart w:id="144" w:name="_Toc529520027"/>
            <w:bookmarkStart w:id="145" w:name="_Toc228171518"/>
            <w:r>
              <w:rPr>
                <w:rFonts w:hint="eastAsia"/>
                <w:bCs/>
                <w:color w:val="000000"/>
                <w:kern w:val="0"/>
                <w:szCs w:val="21"/>
              </w:rPr>
              <w:t>JJFXXX-XXXX智能坐便器能效水效测量装置校准规范</w:t>
            </w:r>
            <w:bookmarkEnd w:id="135"/>
            <w:bookmarkEnd w:id="136"/>
            <w:bookmarkEnd w:id="137"/>
            <w:bookmarkEnd w:id="138"/>
            <w:bookmarkEnd w:id="139"/>
            <w:bookmarkEnd w:id="140"/>
            <w:bookmarkEnd w:id="141"/>
            <w:bookmarkEnd w:id="142"/>
            <w:bookmarkEnd w:id="143"/>
            <w:bookmarkEnd w:id="144"/>
            <w:bookmarkEnd w:id="145"/>
          </w:p>
        </w:tc>
      </w:tr>
      <w:tr w14:paraId="3BE3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117579FE">
            <w:pPr>
              <w:spacing w:line="360" w:lineRule="auto"/>
              <w:jc w:val="center"/>
              <w:outlineLvl w:val="0"/>
              <w:rPr>
                <w:bCs/>
                <w:color w:val="000000"/>
                <w:kern w:val="0"/>
                <w:szCs w:val="21"/>
              </w:rPr>
            </w:pPr>
            <w:bookmarkStart w:id="146" w:name="_Toc518543609"/>
            <w:bookmarkStart w:id="147" w:name="_Toc529545156"/>
            <w:bookmarkStart w:id="148" w:name="_Toc36547690"/>
            <w:bookmarkStart w:id="149" w:name="_Toc229582590"/>
            <w:bookmarkStart w:id="150" w:name="_Toc528589680"/>
            <w:bookmarkStart w:id="151" w:name="_Toc529519854"/>
            <w:bookmarkStart w:id="152" w:name="_Toc6438"/>
            <w:bookmarkStart w:id="153" w:name="_Toc228171519"/>
            <w:bookmarkStart w:id="154" w:name="_Toc532221877"/>
            <w:bookmarkStart w:id="155" w:name="_Toc185176467"/>
            <w:bookmarkStart w:id="156" w:name="_Toc91162734"/>
            <w:bookmarkStart w:id="157" w:name="_Toc529520028"/>
            <w:r>
              <w:rPr>
                <w:rFonts w:hint="eastAsia"/>
                <w:bCs/>
                <w:color w:val="000000"/>
                <w:kern w:val="0"/>
                <w:szCs w:val="21"/>
              </w:rPr>
              <w:t>校准</w:t>
            </w:r>
            <w:bookmarkEnd w:id="146"/>
            <w:r>
              <w:rPr>
                <w:rFonts w:hint="eastAsia"/>
                <w:bCs/>
                <w:color w:val="000000"/>
                <w:kern w:val="0"/>
                <w:szCs w:val="21"/>
              </w:rPr>
              <w:t>日期</w:t>
            </w:r>
            <w:bookmarkEnd w:id="147"/>
            <w:bookmarkEnd w:id="148"/>
            <w:bookmarkEnd w:id="149"/>
            <w:bookmarkEnd w:id="150"/>
            <w:bookmarkEnd w:id="151"/>
            <w:bookmarkEnd w:id="152"/>
            <w:bookmarkEnd w:id="153"/>
            <w:bookmarkEnd w:id="154"/>
            <w:bookmarkEnd w:id="155"/>
            <w:bookmarkEnd w:id="156"/>
            <w:bookmarkEnd w:id="157"/>
          </w:p>
        </w:tc>
        <w:tc>
          <w:tcPr>
            <w:tcW w:w="7210" w:type="dxa"/>
            <w:gridSpan w:val="6"/>
            <w:vAlign w:val="center"/>
          </w:tcPr>
          <w:p w14:paraId="62D5B740">
            <w:pPr>
              <w:spacing w:line="360" w:lineRule="auto"/>
              <w:jc w:val="center"/>
              <w:outlineLvl w:val="0"/>
              <w:rPr>
                <w:bCs/>
                <w:color w:val="000000"/>
                <w:kern w:val="0"/>
                <w:szCs w:val="21"/>
              </w:rPr>
            </w:pPr>
          </w:p>
        </w:tc>
      </w:tr>
      <w:tr w14:paraId="56EF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restart"/>
            <w:vAlign w:val="center"/>
          </w:tcPr>
          <w:p w14:paraId="32C815D0">
            <w:pPr>
              <w:spacing w:line="360" w:lineRule="auto"/>
              <w:jc w:val="center"/>
              <w:outlineLvl w:val="0"/>
              <w:rPr>
                <w:bCs/>
                <w:color w:val="000000"/>
                <w:kern w:val="0"/>
                <w:szCs w:val="21"/>
              </w:rPr>
            </w:pPr>
            <w:bookmarkStart w:id="158" w:name="_Toc5954"/>
            <w:bookmarkStart w:id="159" w:name="_Toc228171520"/>
            <w:bookmarkStart w:id="160" w:name="_Toc529519855"/>
            <w:bookmarkStart w:id="161" w:name="_Toc36547691"/>
            <w:bookmarkStart w:id="162" w:name="_Toc532221878"/>
            <w:bookmarkStart w:id="163" w:name="_Toc185176468"/>
            <w:bookmarkStart w:id="164" w:name="_Toc91162735"/>
            <w:bookmarkStart w:id="165" w:name="_Toc529520029"/>
            <w:bookmarkStart w:id="166" w:name="_Toc229582591"/>
            <w:bookmarkStart w:id="167" w:name="_Toc529545157"/>
            <w:bookmarkStart w:id="168" w:name="_Toc518543610"/>
            <w:bookmarkStart w:id="169" w:name="_Toc528589681"/>
            <w:r>
              <w:rPr>
                <w:rFonts w:hint="eastAsia"/>
                <w:bCs/>
                <w:color w:val="000000"/>
                <w:kern w:val="0"/>
                <w:szCs w:val="21"/>
              </w:rPr>
              <w:t>校准条件</w:t>
            </w:r>
            <w:bookmarkEnd w:id="158"/>
            <w:bookmarkEnd w:id="159"/>
            <w:bookmarkEnd w:id="160"/>
            <w:bookmarkEnd w:id="161"/>
            <w:bookmarkEnd w:id="162"/>
            <w:bookmarkEnd w:id="163"/>
            <w:bookmarkEnd w:id="164"/>
            <w:bookmarkEnd w:id="165"/>
            <w:bookmarkEnd w:id="166"/>
            <w:bookmarkEnd w:id="167"/>
          </w:p>
          <w:p w14:paraId="40F9934C">
            <w:pPr>
              <w:spacing w:line="360" w:lineRule="auto"/>
              <w:jc w:val="center"/>
              <w:outlineLvl w:val="0"/>
              <w:rPr>
                <w:bCs/>
                <w:color w:val="000000"/>
                <w:kern w:val="0"/>
                <w:szCs w:val="21"/>
              </w:rPr>
            </w:pPr>
            <w:bookmarkStart w:id="170" w:name="_Toc529520030"/>
            <w:bookmarkStart w:id="171" w:name="_Toc14230"/>
            <w:bookmarkStart w:id="172" w:name="_Toc91162736"/>
            <w:bookmarkStart w:id="173" w:name="_Toc229582592"/>
            <w:bookmarkStart w:id="174" w:name="_Toc529545158"/>
            <w:bookmarkStart w:id="175" w:name="_Toc185176469"/>
            <w:bookmarkStart w:id="176" w:name="_Toc532221879"/>
            <w:bookmarkStart w:id="177" w:name="_Toc36547692"/>
            <w:bookmarkStart w:id="178" w:name="_Toc529519856"/>
            <w:bookmarkStart w:id="179" w:name="_Toc228171521"/>
            <w:r>
              <w:rPr>
                <w:rFonts w:hint="eastAsia"/>
                <w:bCs/>
                <w:color w:val="000000"/>
                <w:kern w:val="0"/>
                <w:szCs w:val="21"/>
              </w:rPr>
              <w:t>及地点</w:t>
            </w:r>
            <w:bookmarkEnd w:id="168"/>
            <w:bookmarkEnd w:id="169"/>
            <w:bookmarkEnd w:id="170"/>
            <w:bookmarkEnd w:id="171"/>
            <w:bookmarkEnd w:id="172"/>
            <w:bookmarkEnd w:id="173"/>
            <w:bookmarkEnd w:id="174"/>
            <w:bookmarkEnd w:id="175"/>
            <w:bookmarkEnd w:id="176"/>
            <w:bookmarkEnd w:id="177"/>
            <w:bookmarkEnd w:id="178"/>
            <w:bookmarkEnd w:id="179"/>
          </w:p>
        </w:tc>
        <w:tc>
          <w:tcPr>
            <w:tcW w:w="3457" w:type="dxa"/>
            <w:gridSpan w:val="3"/>
            <w:vAlign w:val="center"/>
          </w:tcPr>
          <w:p w14:paraId="41949011">
            <w:pPr>
              <w:spacing w:line="360" w:lineRule="auto"/>
              <w:outlineLvl w:val="0"/>
              <w:rPr>
                <w:bCs/>
                <w:color w:val="000000"/>
                <w:kern w:val="0"/>
                <w:szCs w:val="21"/>
              </w:rPr>
            </w:pPr>
            <w:bookmarkStart w:id="180" w:name="_Toc529545159"/>
            <w:bookmarkStart w:id="181" w:name="_Toc185176470"/>
            <w:bookmarkStart w:id="182" w:name="_Toc36547693"/>
            <w:bookmarkStart w:id="183" w:name="_Toc5903"/>
            <w:bookmarkStart w:id="184" w:name="_Toc529520031"/>
            <w:bookmarkStart w:id="185" w:name="_Toc91162737"/>
            <w:bookmarkStart w:id="186" w:name="_Toc518543611"/>
            <w:bookmarkStart w:id="187" w:name="_Toc529519857"/>
            <w:bookmarkStart w:id="188" w:name="_Toc228171522"/>
            <w:bookmarkStart w:id="189" w:name="_Toc229582593"/>
            <w:bookmarkStart w:id="190" w:name="_Toc528589682"/>
            <w:bookmarkStart w:id="191" w:name="_Toc532221880"/>
            <w:r>
              <w:rPr>
                <w:bCs/>
                <w:color w:val="000000"/>
                <w:kern w:val="0"/>
                <w:szCs w:val="21"/>
              </w:rPr>
              <w:t>温度</w:t>
            </w:r>
            <w:r>
              <w:rPr>
                <w:rFonts w:hint="eastAsia"/>
                <w:bCs/>
                <w:color w:val="000000"/>
                <w:kern w:val="0"/>
                <w:szCs w:val="21"/>
              </w:rPr>
              <w:t>：                   ℃</w:t>
            </w:r>
            <w:bookmarkEnd w:id="180"/>
            <w:bookmarkEnd w:id="181"/>
            <w:bookmarkEnd w:id="182"/>
            <w:bookmarkEnd w:id="183"/>
            <w:bookmarkEnd w:id="184"/>
            <w:bookmarkEnd w:id="185"/>
            <w:bookmarkEnd w:id="186"/>
            <w:bookmarkEnd w:id="187"/>
            <w:bookmarkEnd w:id="188"/>
            <w:bookmarkEnd w:id="189"/>
            <w:bookmarkEnd w:id="190"/>
            <w:bookmarkEnd w:id="191"/>
          </w:p>
        </w:tc>
        <w:tc>
          <w:tcPr>
            <w:tcW w:w="3753" w:type="dxa"/>
            <w:gridSpan w:val="3"/>
            <w:vAlign w:val="center"/>
          </w:tcPr>
          <w:p w14:paraId="7B67C49F">
            <w:pPr>
              <w:spacing w:line="360" w:lineRule="auto"/>
              <w:outlineLvl w:val="0"/>
              <w:rPr>
                <w:bCs/>
                <w:color w:val="000000"/>
                <w:kern w:val="0"/>
                <w:szCs w:val="21"/>
              </w:rPr>
            </w:pPr>
            <w:bookmarkStart w:id="192" w:name="_Toc518543612"/>
            <w:bookmarkStart w:id="193" w:name="_Toc529545160"/>
            <w:bookmarkStart w:id="194" w:name="_Toc91162738"/>
            <w:bookmarkStart w:id="195" w:name="_Toc529519858"/>
            <w:bookmarkStart w:id="196" w:name="_Toc185176471"/>
            <w:bookmarkStart w:id="197" w:name="_Toc532221881"/>
            <w:bookmarkStart w:id="198" w:name="_Toc17913"/>
            <w:bookmarkStart w:id="199" w:name="_Toc529520032"/>
            <w:bookmarkStart w:id="200" w:name="_Toc528589683"/>
            <w:bookmarkStart w:id="201" w:name="_Toc228171523"/>
            <w:bookmarkStart w:id="202" w:name="_Toc229582594"/>
            <w:bookmarkStart w:id="203" w:name="_Toc36547694"/>
            <w:r>
              <w:rPr>
                <w:bCs/>
                <w:color w:val="000000"/>
                <w:kern w:val="0"/>
                <w:szCs w:val="21"/>
              </w:rPr>
              <w:t>湿度</w:t>
            </w:r>
            <w:r>
              <w:rPr>
                <w:rFonts w:hint="eastAsia"/>
                <w:bCs/>
                <w:color w:val="000000"/>
                <w:kern w:val="0"/>
                <w:szCs w:val="21"/>
              </w:rPr>
              <w:t>：                   %RH</w:t>
            </w:r>
            <w:bookmarkEnd w:id="192"/>
            <w:bookmarkEnd w:id="193"/>
            <w:bookmarkEnd w:id="194"/>
            <w:bookmarkEnd w:id="195"/>
            <w:bookmarkEnd w:id="196"/>
            <w:bookmarkEnd w:id="197"/>
            <w:bookmarkEnd w:id="198"/>
            <w:bookmarkEnd w:id="199"/>
            <w:bookmarkEnd w:id="200"/>
            <w:bookmarkEnd w:id="201"/>
            <w:bookmarkEnd w:id="202"/>
            <w:bookmarkEnd w:id="203"/>
          </w:p>
        </w:tc>
      </w:tr>
      <w:tr w14:paraId="29F3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continue"/>
            <w:vAlign w:val="center"/>
          </w:tcPr>
          <w:p w14:paraId="2C4212C5">
            <w:pPr>
              <w:spacing w:line="360" w:lineRule="auto"/>
              <w:jc w:val="center"/>
              <w:outlineLvl w:val="0"/>
              <w:rPr>
                <w:bCs/>
                <w:color w:val="000000"/>
                <w:kern w:val="0"/>
                <w:szCs w:val="21"/>
              </w:rPr>
            </w:pPr>
          </w:p>
        </w:tc>
        <w:tc>
          <w:tcPr>
            <w:tcW w:w="3457" w:type="dxa"/>
            <w:gridSpan w:val="3"/>
            <w:vAlign w:val="center"/>
          </w:tcPr>
          <w:p w14:paraId="7DD6E116">
            <w:pPr>
              <w:spacing w:line="360" w:lineRule="auto"/>
              <w:outlineLvl w:val="0"/>
              <w:rPr>
                <w:bCs/>
                <w:color w:val="000000"/>
                <w:kern w:val="0"/>
                <w:szCs w:val="21"/>
              </w:rPr>
            </w:pPr>
            <w:bookmarkStart w:id="204" w:name="_Toc229582595"/>
            <w:bookmarkStart w:id="205" w:name="_Toc518543613"/>
            <w:bookmarkStart w:id="206" w:name="_Toc36547695"/>
            <w:bookmarkStart w:id="207" w:name="_Toc529519859"/>
            <w:bookmarkStart w:id="208" w:name="_Toc25900"/>
            <w:bookmarkStart w:id="209" w:name="_Toc228171524"/>
            <w:bookmarkStart w:id="210" w:name="_Toc532221882"/>
            <w:bookmarkStart w:id="211" w:name="_Toc528589684"/>
            <w:bookmarkStart w:id="212" w:name="_Toc91162739"/>
            <w:bookmarkStart w:id="213" w:name="_Toc185176472"/>
            <w:bookmarkStart w:id="214" w:name="_Toc529520033"/>
            <w:bookmarkStart w:id="215" w:name="_Toc529545161"/>
            <w:r>
              <w:rPr>
                <w:bCs/>
                <w:color w:val="000000"/>
                <w:kern w:val="0"/>
                <w:szCs w:val="21"/>
              </w:rPr>
              <w:t>地点</w:t>
            </w:r>
            <w:r>
              <w:rPr>
                <w:rFonts w:hint="eastAsia"/>
                <w:bCs/>
                <w:color w:val="000000"/>
                <w:kern w:val="0"/>
                <w:szCs w:val="21"/>
              </w:rPr>
              <w:t>：</w:t>
            </w:r>
            <w:bookmarkEnd w:id="204"/>
            <w:bookmarkEnd w:id="205"/>
            <w:bookmarkEnd w:id="206"/>
            <w:bookmarkEnd w:id="207"/>
            <w:bookmarkEnd w:id="208"/>
            <w:bookmarkEnd w:id="209"/>
            <w:bookmarkEnd w:id="210"/>
            <w:bookmarkEnd w:id="211"/>
            <w:bookmarkEnd w:id="212"/>
            <w:bookmarkEnd w:id="213"/>
            <w:bookmarkEnd w:id="214"/>
            <w:bookmarkEnd w:id="215"/>
          </w:p>
        </w:tc>
        <w:tc>
          <w:tcPr>
            <w:tcW w:w="3753" w:type="dxa"/>
            <w:gridSpan w:val="3"/>
            <w:vAlign w:val="center"/>
          </w:tcPr>
          <w:p w14:paraId="3785FACF">
            <w:pPr>
              <w:spacing w:line="360" w:lineRule="auto"/>
              <w:outlineLvl w:val="0"/>
              <w:rPr>
                <w:bCs/>
                <w:color w:val="000000"/>
                <w:kern w:val="0"/>
                <w:szCs w:val="21"/>
              </w:rPr>
            </w:pPr>
            <w:bookmarkStart w:id="216" w:name="_Toc91162740"/>
            <w:bookmarkStart w:id="217" w:name="_Toc229582596"/>
            <w:bookmarkStart w:id="218" w:name="_Toc228171525"/>
            <w:bookmarkStart w:id="219" w:name="_Toc529520034"/>
            <w:bookmarkStart w:id="220" w:name="_Toc518543614"/>
            <w:bookmarkStart w:id="221" w:name="_Toc529519860"/>
            <w:bookmarkStart w:id="222" w:name="_Toc528589685"/>
            <w:bookmarkStart w:id="223" w:name="_Toc532221883"/>
            <w:bookmarkStart w:id="224" w:name="_Toc2026"/>
            <w:bookmarkStart w:id="225" w:name="_Toc36547696"/>
            <w:bookmarkStart w:id="226" w:name="_Toc529545162"/>
            <w:bookmarkStart w:id="227" w:name="_Toc185176473"/>
            <w:r>
              <w:rPr>
                <w:bCs/>
                <w:color w:val="000000"/>
                <w:kern w:val="0"/>
                <w:szCs w:val="21"/>
              </w:rPr>
              <w:t>其他</w:t>
            </w:r>
            <w:r>
              <w:rPr>
                <w:rFonts w:hint="eastAsia"/>
                <w:bCs/>
                <w:color w:val="000000"/>
                <w:kern w:val="0"/>
                <w:szCs w:val="21"/>
              </w:rPr>
              <w:t>：</w:t>
            </w:r>
            <w:bookmarkEnd w:id="216"/>
            <w:bookmarkEnd w:id="217"/>
            <w:bookmarkEnd w:id="218"/>
            <w:bookmarkEnd w:id="219"/>
            <w:bookmarkEnd w:id="220"/>
            <w:bookmarkEnd w:id="221"/>
            <w:bookmarkEnd w:id="222"/>
            <w:bookmarkEnd w:id="223"/>
            <w:bookmarkEnd w:id="224"/>
            <w:bookmarkEnd w:id="225"/>
            <w:bookmarkEnd w:id="226"/>
            <w:bookmarkEnd w:id="227"/>
          </w:p>
        </w:tc>
      </w:tr>
      <w:tr w14:paraId="043A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7"/>
            <w:vAlign w:val="center"/>
          </w:tcPr>
          <w:p w14:paraId="045D2400">
            <w:pPr>
              <w:spacing w:line="360" w:lineRule="auto"/>
              <w:jc w:val="center"/>
              <w:outlineLvl w:val="0"/>
              <w:rPr>
                <w:bCs/>
                <w:color w:val="000000"/>
                <w:kern w:val="0"/>
                <w:szCs w:val="21"/>
              </w:rPr>
            </w:pPr>
            <w:bookmarkStart w:id="228" w:name="_Toc91162741"/>
            <w:bookmarkStart w:id="229" w:name="_Toc528589686"/>
            <w:bookmarkStart w:id="230" w:name="_Toc529520035"/>
            <w:bookmarkStart w:id="231" w:name="_Toc529519861"/>
            <w:bookmarkStart w:id="232" w:name="_Toc21021"/>
            <w:bookmarkStart w:id="233" w:name="_Toc36547697"/>
            <w:bookmarkStart w:id="234" w:name="_Toc529545163"/>
            <w:bookmarkStart w:id="235" w:name="_Toc532221884"/>
            <w:bookmarkStart w:id="236" w:name="_Toc229582597"/>
            <w:bookmarkStart w:id="237" w:name="_Toc518543615"/>
            <w:bookmarkStart w:id="238" w:name="_Toc228171526"/>
            <w:bookmarkStart w:id="239" w:name="_Toc5807"/>
            <w:r>
              <w:rPr>
                <w:bCs/>
                <w:color w:val="000000"/>
                <w:kern w:val="0"/>
                <w:szCs w:val="21"/>
              </w:rPr>
              <w:t>校准使用的计量</w:t>
            </w:r>
            <w:r>
              <w:rPr>
                <w:rFonts w:hint="eastAsia"/>
                <w:bCs/>
                <w:color w:val="000000"/>
                <w:kern w:val="0"/>
                <w:szCs w:val="21"/>
              </w:rPr>
              <w:t>标准装置/主要标准器/主要仪器</w:t>
            </w:r>
            <w:bookmarkEnd w:id="228"/>
            <w:bookmarkEnd w:id="229"/>
            <w:bookmarkEnd w:id="230"/>
            <w:bookmarkEnd w:id="231"/>
            <w:bookmarkEnd w:id="232"/>
            <w:bookmarkEnd w:id="233"/>
            <w:bookmarkEnd w:id="234"/>
            <w:bookmarkEnd w:id="235"/>
            <w:bookmarkEnd w:id="236"/>
            <w:bookmarkEnd w:id="237"/>
            <w:bookmarkEnd w:id="238"/>
            <w:bookmarkEnd w:id="239"/>
          </w:p>
        </w:tc>
      </w:tr>
      <w:tr w14:paraId="0030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C5FB7DF">
            <w:pPr>
              <w:spacing w:line="360" w:lineRule="auto"/>
              <w:jc w:val="center"/>
              <w:outlineLvl w:val="0"/>
              <w:rPr>
                <w:bCs/>
                <w:color w:val="000000"/>
                <w:kern w:val="0"/>
                <w:szCs w:val="21"/>
              </w:rPr>
            </w:pPr>
            <w:bookmarkStart w:id="240" w:name="_Toc529520036"/>
            <w:bookmarkStart w:id="241" w:name="_Toc532221885"/>
            <w:bookmarkStart w:id="242" w:name="_Toc91162742"/>
            <w:bookmarkStart w:id="243" w:name="_Toc228171527"/>
            <w:bookmarkStart w:id="244" w:name="_Toc36547698"/>
            <w:bookmarkStart w:id="245" w:name="_Toc518543616"/>
            <w:bookmarkStart w:id="246" w:name="_Toc493"/>
            <w:bookmarkStart w:id="247" w:name="_Toc229582598"/>
            <w:bookmarkStart w:id="248" w:name="_Toc529519862"/>
            <w:bookmarkStart w:id="249" w:name="_Toc185176475"/>
            <w:bookmarkStart w:id="250" w:name="_Toc528589687"/>
            <w:bookmarkStart w:id="251" w:name="_Toc529545164"/>
            <w:r>
              <w:rPr>
                <w:rFonts w:hint="eastAsia"/>
                <w:bCs/>
                <w:color w:val="000000"/>
                <w:kern w:val="0"/>
                <w:szCs w:val="21"/>
              </w:rPr>
              <w:t>测量设备名称</w:t>
            </w:r>
            <w:bookmarkEnd w:id="240"/>
            <w:bookmarkEnd w:id="241"/>
            <w:bookmarkEnd w:id="242"/>
            <w:bookmarkEnd w:id="243"/>
            <w:bookmarkEnd w:id="244"/>
            <w:bookmarkEnd w:id="245"/>
            <w:bookmarkEnd w:id="246"/>
            <w:bookmarkEnd w:id="247"/>
            <w:bookmarkEnd w:id="248"/>
            <w:bookmarkEnd w:id="249"/>
            <w:bookmarkEnd w:id="250"/>
            <w:bookmarkEnd w:id="251"/>
          </w:p>
        </w:tc>
        <w:tc>
          <w:tcPr>
            <w:tcW w:w="1754" w:type="dxa"/>
            <w:vAlign w:val="center"/>
          </w:tcPr>
          <w:p w14:paraId="5F1DD9A0">
            <w:pPr>
              <w:spacing w:line="360" w:lineRule="auto"/>
              <w:jc w:val="center"/>
              <w:outlineLvl w:val="0"/>
              <w:rPr>
                <w:bCs/>
                <w:color w:val="000000"/>
                <w:kern w:val="0"/>
                <w:szCs w:val="21"/>
              </w:rPr>
            </w:pPr>
            <w:bookmarkStart w:id="252" w:name="_Toc228171528"/>
            <w:bookmarkStart w:id="253" w:name="_Toc518543617"/>
            <w:bookmarkStart w:id="254" w:name="_Toc36547699"/>
            <w:bookmarkStart w:id="255" w:name="_Toc529519863"/>
            <w:bookmarkStart w:id="256" w:name="_Toc91162743"/>
            <w:bookmarkStart w:id="257" w:name="_Toc529545165"/>
            <w:bookmarkStart w:id="258" w:name="_Toc532221886"/>
            <w:bookmarkStart w:id="259" w:name="_Toc185176476"/>
            <w:bookmarkStart w:id="260" w:name="_Toc528589688"/>
            <w:bookmarkStart w:id="261" w:name="_Toc5686"/>
            <w:bookmarkStart w:id="262" w:name="_Toc229582599"/>
            <w:bookmarkStart w:id="263" w:name="_Toc529520037"/>
            <w:r>
              <w:rPr>
                <w:bCs/>
                <w:color w:val="000000"/>
                <w:kern w:val="0"/>
                <w:szCs w:val="21"/>
              </w:rPr>
              <w:t>测量范围</w:t>
            </w:r>
            <w:bookmarkEnd w:id="252"/>
            <w:bookmarkEnd w:id="253"/>
            <w:bookmarkEnd w:id="254"/>
            <w:bookmarkEnd w:id="255"/>
            <w:bookmarkEnd w:id="256"/>
            <w:bookmarkEnd w:id="257"/>
            <w:bookmarkEnd w:id="258"/>
            <w:bookmarkEnd w:id="259"/>
            <w:bookmarkEnd w:id="260"/>
            <w:bookmarkEnd w:id="261"/>
            <w:bookmarkEnd w:id="262"/>
            <w:bookmarkEnd w:id="263"/>
          </w:p>
        </w:tc>
        <w:tc>
          <w:tcPr>
            <w:tcW w:w="1703" w:type="dxa"/>
            <w:gridSpan w:val="2"/>
            <w:vAlign w:val="center"/>
          </w:tcPr>
          <w:p w14:paraId="1732B362">
            <w:pPr>
              <w:spacing w:line="360" w:lineRule="auto"/>
              <w:jc w:val="center"/>
              <w:outlineLvl w:val="0"/>
              <w:rPr>
                <w:bCs/>
                <w:color w:val="000000"/>
                <w:kern w:val="0"/>
                <w:szCs w:val="21"/>
              </w:rPr>
            </w:pPr>
            <w:bookmarkStart w:id="264" w:name="_Toc518543618"/>
            <w:bookmarkStart w:id="265" w:name="_Toc529519864"/>
            <w:bookmarkStart w:id="266" w:name="_Toc16730"/>
            <w:bookmarkStart w:id="267" w:name="_Toc185176477"/>
            <w:bookmarkStart w:id="268" w:name="_Toc532221887"/>
            <w:bookmarkStart w:id="269" w:name="_Toc528589689"/>
            <w:bookmarkStart w:id="270" w:name="_Toc36547700"/>
            <w:bookmarkStart w:id="271" w:name="_Toc529545166"/>
            <w:bookmarkStart w:id="272" w:name="_Toc91162744"/>
            <w:bookmarkStart w:id="273" w:name="_Toc529520038"/>
            <w:bookmarkStart w:id="274" w:name="_Toc229582600"/>
            <w:bookmarkStart w:id="275" w:name="_Toc228171529"/>
            <w:r>
              <w:rPr>
                <w:bCs/>
                <w:color w:val="000000"/>
                <w:kern w:val="0"/>
                <w:szCs w:val="21"/>
              </w:rPr>
              <w:t>不确定度</w:t>
            </w:r>
            <w:r>
              <w:rPr>
                <w:rFonts w:hint="eastAsia"/>
                <w:bCs/>
                <w:color w:val="000000"/>
                <w:kern w:val="0"/>
                <w:szCs w:val="21"/>
              </w:rPr>
              <w:t>/准确度等级/最大允许误差</w:t>
            </w:r>
            <w:bookmarkEnd w:id="264"/>
            <w:bookmarkEnd w:id="265"/>
            <w:bookmarkEnd w:id="266"/>
            <w:bookmarkEnd w:id="267"/>
            <w:bookmarkEnd w:id="268"/>
            <w:bookmarkEnd w:id="269"/>
            <w:bookmarkEnd w:id="270"/>
            <w:bookmarkEnd w:id="271"/>
            <w:bookmarkEnd w:id="272"/>
            <w:bookmarkEnd w:id="273"/>
            <w:bookmarkEnd w:id="274"/>
            <w:bookmarkEnd w:id="275"/>
          </w:p>
        </w:tc>
        <w:tc>
          <w:tcPr>
            <w:tcW w:w="1693" w:type="dxa"/>
            <w:gridSpan w:val="2"/>
            <w:vAlign w:val="center"/>
          </w:tcPr>
          <w:p w14:paraId="0F186B6E">
            <w:pPr>
              <w:spacing w:line="360" w:lineRule="auto"/>
              <w:jc w:val="center"/>
              <w:outlineLvl w:val="0"/>
              <w:rPr>
                <w:bCs/>
                <w:color w:val="000000"/>
                <w:kern w:val="0"/>
                <w:szCs w:val="21"/>
              </w:rPr>
            </w:pPr>
            <w:bookmarkStart w:id="276" w:name="_Toc91162745"/>
            <w:bookmarkStart w:id="277" w:name="_Toc529545167"/>
            <w:bookmarkStart w:id="278" w:name="_Toc518543619"/>
            <w:bookmarkStart w:id="279" w:name="_Toc528589690"/>
            <w:bookmarkStart w:id="280" w:name="_Toc185176478"/>
            <w:bookmarkStart w:id="281" w:name="_Toc532221888"/>
            <w:bookmarkStart w:id="282" w:name="_Toc36547701"/>
            <w:bookmarkStart w:id="283" w:name="_Toc229582601"/>
            <w:bookmarkStart w:id="284" w:name="_Toc228171530"/>
            <w:bookmarkStart w:id="285" w:name="_Toc529519865"/>
            <w:bookmarkStart w:id="286" w:name="_Toc20065"/>
            <w:bookmarkStart w:id="287" w:name="_Toc529520039"/>
            <w:r>
              <w:rPr>
                <w:bCs/>
                <w:color w:val="000000"/>
                <w:kern w:val="0"/>
                <w:szCs w:val="21"/>
              </w:rPr>
              <w:t>证书编号</w:t>
            </w:r>
            <w:bookmarkEnd w:id="276"/>
            <w:bookmarkEnd w:id="277"/>
            <w:bookmarkEnd w:id="278"/>
            <w:bookmarkEnd w:id="279"/>
            <w:bookmarkEnd w:id="280"/>
            <w:bookmarkEnd w:id="281"/>
            <w:bookmarkEnd w:id="282"/>
            <w:bookmarkEnd w:id="283"/>
            <w:bookmarkEnd w:id="284"/>
            <w:bookmarkEnd w:id="285"/>
            <w:bookmarkEnd w:id="286"/>
            <w:bookmarkEnd w:id="287"/>
          </w:p>
        </w:tc>
        <w:tc>
          <w:tcPr>
            <w:tcW w:w="2060" w:type="dxa"/>
            <w:vAlign w:val="center"/>
          </w:tcPr>
          <w:p w14:paraId="36DE109C">
            <w:pPr>
              <w:spacing w:line="360" w:lineRule="auto"/>
              <w:jc w:val="center"/>
              <w:outlineLvl w:val="0"/>
              <w:rPr>
                <w:bCs/>
                <w:color w:val="000000"/>
                <w:kern w:val="0"/>
                <w:szCs w:val="21"/>
              </w:rPr>
            </w:pPr>
            <w:bookmarkStart w:id="288" w:name="_Toc518543620"/>
            <w:bookmarkStart w:id="289" w:name="_Toc228171531"/>
            <w:bookmarkStart w:id="290" w:name="_Toc529545168"/>
            <w:bookmarkStart w:id="291" w:name="_Toc26787"/>
            <w:bookmarkStart w:id="292" w:name="_Toc91162746"/>
            <w:bookmarkStart w:id="293" w:name="_Toc529520040"/>
            <w:bookmarkStart w:id="294" w:name="_Toc36547702"/>
            <w:bookmarkStart w:id="295" w:name="_Toc532221889"/>
            <w:bookmarkStart w:id="296" w:name="_Toc528589691"/>
            <w:bookmarkStart w:id="297" w:name="_Toc229582602"/>
            <w:bookmarkStart w:id="298" w:name="_Toc529519866"/>
            <w:bookmarkStart w:id="299" w:name="_Toc185176479"/>
            <w:r>
              <w:rPr>
                <w:bCs/>
                <w:color w:val="000000"/>
                <w:kern w:val="0"/>
                <w:szCs w:val="21"/>
              </w:rPr>
              <w:t>证书有效期至</w:t>
            </w:r>
            <w:r>
              <w:rPr>
                <w:rFonts w:hint="eastAsia"/>
                <w:bCs/>
                <w:color w:val="000000"/>
                <w:kern w:val="0"/>
                <w:szCs w:val="21"/>
              </w:rPr>
              <w:t>（YYYY-MM-DD）</w:t>
            </w:r>
            <w:bookmarkEnd w:id="288"/>
            <w:bookmarkEnd w:id="289"/>
            <w:bookmarkEnd w:id="290"/>
            <w:bookmarkEnd w:id="291"/>
            <w:bookmarkEnd w:id="292"/>
            <w:bookmarkEnd w:id="293"/>
            <w:bookmarkEnd w:id="294"/>
            <w:bookmarkEnd w:id="295"/>
            <w:bookmarkEnd w:id="296"/>
            <w:bookmarkEnd w:id="297"/>
            <w:bookmarkEnd w:id="298"/>
            <w:bookmarkEnd w:id="299"/>
          </w:p>
        </w:tc>
      </w:tr>
      <w:tr w14:paraId="029E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4E6091A4">
            <w:pPr>
              <w:spacing w:line="360" w:lineRule="auto"/>
              <w:jc w:val="center"/>
              <w:outlineLvl w:val="0"/>
              <w:rPr>
                <w:bCs/>
                <w:color w:val="000000"/>
                <w:kern w:val="0"/>
                <w:szCs w:val="21"/>
              </w:rPr>
            </w:pPr>
            <w:bookmarkStart w:id="300" w:name="_Toc529545169"/>
            <w:bookmarkStart w:id="301" w:name="_Toc228171532"/>
            <w:bookmarkStart w:id="302" w:name="_Toc229582603"/>
            <w:bookmarkStart w:id="303" w:name="_Toc185176480"/>
            <w:bookmarkStart w:id="304" w:name="_Toc529519867"/>
            <w:bookmarkStart w:id="305" w:name="_Toc91162747"/>
            <w:bookmarkStart w:id="306" w:name="_Toc20427"/>
            <w:bookmarkStart w:id="307" w:name="_Toc532221890"/>
            <w:bookmarkStart w:id="308" w:name="_Toc529520041"/>
            <w:bookmarkStart w:id="309" w:name="_Toc36547703"/>
            <w:r>
              <w:rPr>
                <w:rFonts w:hint="eastAsia"/>
                <w:bCs/>
                <w:color w:val="000000"/>
                <w:kern w:val="0"/>
                <w:szCs w:val="21"/>
              </w:rPr>
              <w:t>标准器1</w:t>
            </w:r>
            <w:bookmarkEnd w:id="300"/>
            <w:bookmarkEnd w:id="301"/>
            <w:bookmarkEnd w:id="302"/>
            <w:bookmarkEnd w:id="303"/>
            <w:bookmarkEnd w:id="304"/>
            <w:bookmarkEnd w:id="305"/>
            <w:bookmarkEnd w:id="306"/>
            <w:bookmarkEnd w:id="307"/>
            <w:bookmarkEnd w:id="308"/>
            <w:bookmarkEnd w:id="309"/>
          </w:p>
        </w:tc>
        <w:tc>
          <w:tcPr>
            <w:tcW w:w="1754" w:type="dxa"/>
            <w:vAlign w:val="center"/>
          </w:tcPr>
          <w:p w14:paraId="69C019AB">
            <w:pPr>
              <w:spacing w:line="360" w:lineRule="auto"/>
              <w:jc w:val="center"/>
              <w:outlineLvl w:val="0"/>
              <w:rPr>
                <w:bCs/>
                <w:color w:val="000000"/>
                <w:kern w:val="0"/>
                <w:szCs w:val="21"/>
              </w:rPr>
            </w:pPr>
          </w:p>
        </w:tc>
        <w:tc>
          <w:tcPr>
            <w:tcW w:w="1703" w:type="dxa"/>
            <w:gridSpan w:val="2"/>
            <w:vAlign w:val="center"/>
          </w:tcPr>
          <w:p w14:paraId="09A59C3A">
            <w:pPr>
              <w:spacing w:line="360" w:lineRule="auto"/>
              <w:jc w:val="center"/>
              <w:outlineLvl w:val="0"/>
              <w:rPr>
                <w:bCs/>
                <w:color w:val="000000"/>
                <w:kern w:val="0"/>
                <w:szCs w:val="21"/>
              </w:rPr>
            </w:pPr>
          </w:p>
        </w:tc>
        <w:tc>
          <w:tcPr>
            <w:tcW w:w="1693" w:type="dxa"/>
            <w:gridSpan w:val="2"/>
            <w:vAlign w:val="center"/>
          </w:tcPr>
          <w:p w14:paraId="31670E26">
            <w:pPr>
              <w:spacing w:line="360" w:lineRule="auto"/>
              <w:jc w:val="center"/>
              <w:outlineLvl w:val="0"/>
              <w:rPr>
                <w:bCs/>
                <w:color w:val="000000"/>
                <w:kern w:val="0"/>
                <w:szCs w:val="21"/>
              </w:rPr>
            </w:pPr>
          </w:p>
        </w:tc>
        <w:tc>
          <w:tcPr>
            <w:tcW w:w="2060" w:type="dxa"/>
            <w:vAlign w:val="center"/>
          </w:tcPr>
          <w:p w14:paraId="5996A0AB">
            <w:pPr>
              <w:spacing w:line="360" w:lineRule="auto"/>
              <w:jc w:val="center"/>
              <w:outlineLvl w:val="0"/>
              <w:rPr>
                <w:bCs/>
                <w:color w:val="000000"/>
                <w:kern w:val="0"/>
                <w:szCs w:val="21"/>
              </w:rPr>
            </w:pPr>
          </w:p>
        </w:tc>
      </w:tr>
      <w:tr w14:paraId="1365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1BF7E7D9">
            <w:pPr>
              <w:spacing w:line="360" w:lineRule="auto"/>
              <w:jc w:val="center"/>
              <w:outlineLvl w:val="0"/>
              <w:rPr>
                <w:bCs/>
                <w:color w:val="000000"/>
                <w:kern w:val="0"/>
                <w:szCs w:val="21"/>
              </w:rPr>
            </w:pPr>
            <w:bookmarkStart w:id="310" w:name="_Toc91162748"/>
            <w:bookmarkStart w:id="311" w:name="_Toc532221891"/>
            <w:bookmarkStart w:id="312" w:name="_Toc185176481"/>
            <w:bookmarkStart w:id="313" w:name="_Toc529520042"/>
            <w:bookmarkStart w:id="314" w:name="_Toc529519868"/>
            <w:bookmarkStart w:id="315" w:name="_Toc19126"/>
            <w:bookmarkStart w:id="316" w:name="_Toc229582604"/>
            <w:bookmarkStart w:id="317" w:name="_Toc36547704"/>
            <w:bookmarkStart w:id="318" w:name="_Toc228171533"/>
            <w:bookmarkStart w:id="319" w:name="_Toc529545170"/>
            <w:r>
              <w:rPr>
                <w:bCs/>
                <w:color w:val="000000"/>
                <w:kern w:val="0"/>
                <w:szCs w:val="21"/>
              </w:rPr>
              <w:t>…</w:t>
            </w:r>
            <w:bookmarkEnd w:id="310"/>
            <w:bookmarkEnd w:id="311"/>
            <w:bookmarkEnd w:id="312"/>
            <w:bookmarkEnd w:id="313"/>
            <w:bookmarkEnd w:id="314"/>
            <w:bookmarkEnd w:id="315"/>
            <w:bookmarkEnd w:id="316"/>
            <w:bookmarkEnd w:id="317"/>
            <w:bookmarkEnd w:id="318"/>
            <w:bookmarkEnd w:id="319"/>
          </w:p>
        </w:tc>
        <w:tc>
          <w:tcPr>
            <w:tcW w:w="1754" w:type="dxa"/>
            <w:vAlign w:val="center"/>
          </w:tcPr>
          <w:p w14:paraId="10863931">
            <w:pPr>
              <w:spacing w:line="360" w:lineRule="auto"/>
              <w:jc w:val="center"/>
              <w:outlineLvl w:val="0"/>
              <w:rPr>
                <w:bCs/>
                <w:color w:val="000000"/>
                <w:kern w:val="0"/>
                <w:szCs w:val="21"/>
              </w:rPr>
            </w:pPr>
          </w:p>
        </w:tc>
        <w:tc>
          <w:tcPr>
            <w:tcW w:w="1703" w:type="dxa"/>
            <w:gridSpan w:val="2"/>
            <w:vAlign w:val="center"/>
          </w:tcPr>
          <w:p w14:paraId="084CD09D">
            <w:pPr>
              <w:spacing w:line="360" w:lineRule="auto"/>
              <w:jc w:val="center"/>
              <w:outlineLvl w:val="0"/>
              <w:rPr>
                <w:bCs/>
                <w:color w:val="000000"/>
                <w:kern w:val="0"/>
                <w:szCs w:val="21"/>
              </w:rPr>
            </w:pPr>
          </w:p>
        </w:tc>
        <w:tc>
          <w:tcPr>
            <w:tcW w:w="1693" w:type="dxa"/>
            <w:gridSpan w:val="2"/>
            <w:vAlign w:val="center"/>
          </w:tcPr>
          <w:p w14:paraId="05EBD947">
            <w:pPr>
              <w:spacing w:line="360" w:lineRule="auto"/>
              <w:jc w:val="center"/>
              <w:outlineLvl w:val="0"/>
              <w:rPr>
                <w:bCs/>
                <w:color w:val="000000"/>
                <w:kern w:val="0"/>
                <w:szCs w:val="21"/>
              </w:rPr>
            </w:pPr>
          </w:p>
        </w:tc>
        <w:tc>
          <w:tcPr>
            <w:tcW w:w="2060" w:type="dxa"/>
            <w:vAlign w:val="center"/>
          </w:tcPr>
          <w:p w14:paraId="43FB1BC9">
            <w:pPr>
              <w:spacing w:line="360" w:lineRule="auto"/>
              <w:jc w:val="center"/>
              <w:outlineLvl w:val="0"/>
              <w:rPr>
                <w:bCs/>
                <w:color w:val="000000"/>
                <w:kern w:val="0"/>
                <w:szCs w:val="21"/>
              </w:rPr>
            </w:pPr>
          </w:p>
        </w:tc>
      </w:tr>
      <w:tr w14:paraId="1E3B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41B1401B">
            <w:pPr>
              <w:spacing w:line="360" w:lineRule="auto"/>
              <w:jc w:val="center"/>
              <w:outlineLvl w:val="0"/>
              <w:rPr>
                <w:bCs/>
                <w:color w:val="000000"/>
                <w:kern w:val="0"/>
                <w:szCs w:val="21"/>
              </w:rPr>
            </w:pPr>
            <w:bookmarkStart w:id="320" w:name="_Toc36547705"/>
            <w:bookmarkStart w:id="321" w:name="_Toc185176482"/>
            <w:bookmarkStart w:id="322" w:name="_Toc228171534"/>
            <w:bookmarkStart w:id="323" w:name="_Toc529545171"/>
            <w:bookmarkStart w:id="324" w:name="_Toc529519869"/>
            <w:bookmarkStart w:id="325" w:name="_Toc529520043"/>
            <w:bookmarkStart w:id="326" w:name="_Toc229582605"/>
            <w:bookmarkStart w:id="327" w:name="_Toc532221892"/>
            <w:bookmarkStart w:id="328" w:name="_Toc91162749"/>
            <w:bookmarkStart w:id="329" w:name="_Toc4666"/>
            <w:r>
              <w:rPr>
                <w:rFonts w:hint="eastAsia"/>
                <w:bCs/>
                <w:color w:val="000000"/>
                <w:kern w:val="0"/>
                <w:szCs w:val="21"/>
              </w:rPr>
              <w:t>标准器n</w:t>
            </w:r>
            <w:bookmarkEnd w:id="320"/>
            <w:bookmarkEnd w:id="321"/>
            <w:bookmarkEnd w:id="322"/>
            <w:bookmarkEnd w:id="323"/>
            <w:bookmarkEnd w:id="324"/>
            <w:bookmarkEnd w:id="325"/>
            <w:bookmarkEnd w:id="326"/>
            <w:bookmarkEnd w:id="327"/>
            <w:bookmarkEnd w:id="328"/>
            <w:bookmarkEnd w:id="329"/>
          </w:p>
        </w:tc>
        <w:tc>
          <w:tcPr>
            <w:tcW w:w="1754" w:type="dxa"/>
            <w:vAlign w:val="center"/>
          </w:tcPr>
          <w:p w14:paraId="47F51457">
            <w:pPr>
              <w:spacing w:line="360" w:lineRule="auto"/>
              <w:jc w:val="center"/>
              <w:outlineLvl w:val="0"/>
              <w:rPr>
                <w:bCs/>
                <w:color w:val="000000"/>
                <w:kern w:val="0"/>
                <w:szCs w:val="21"/>
              </w:rPr>
            </w:pPr>
          </w:p>
        </w:tc>
        <w:tc>
          <w:tcPr>
            <w:tcW w:w="1703" w:type="dxa"/>
            <w:gridSpan w:val="2"/>
            <w:vAlign w:val="center"/>
          </w:tcPr>
          <w:p w14:paraId="201A20DA">
            <w:pPr>
              <w:spacing w:line="360" w:lineRule="auto"/>
              <w:jc w:val="center"/>
              <w:outlineLvl w:val="0"/>
              <w:rPr>
                <w:bCs/>
                <w:color w:val="000000"/>
                <w:kern w:val="0"/>
                <w:szCs w:val="21"/>
              </w:rPr>
            </w:pPr>
          </w:p>
        </w:tc>
        <w:tc>
          <w:tcPr>
            <w:tcW w:w="1693" w:type="dxa"/>
            <w:gridSpan w:val="2"/>
            <w:vAlign w:val="center"/>
          </w:tcPr>
          <w:p w14:paraId="256B1D78">
            <w:pPr>
              <w:spacing w:line="360" w:lineRule="auto"/>
              <w:jc w:val="center"/>
              <w:outlineLvl w:val="0"/>
              <w:rPr>
                <w:bCs/>
                <w:color w:val="000000"/>
                <w:kern w:val="0"/>
                <w:szCs w:val="21"/>
              </w:rPr>
            </w:pPr>
          </w:p>
        </w:tc>
        <w:tc>
          <w:tcPr>
            <w:tcW w:w="2060" w:type="dxa"/>
            <w:vAlign w:val="center"/>
          </w:tcPr>
          <w:p w14:paraId="19564902">
            <w:pPr>
              <w:spacing w:line="360" w:lineRule="auto"/>
              <w:jc w:val="center"/>
              <w:outlineLvl w:val="0"/>
              <w:rPr>
                <w:bCs/>
                <w:color w:val="000000"/>
                <w:kern w:val="0"/>
                <w:szCs w:val="21"/>
              </w:rPr>
            </w:pPr>
          </w:p>
        </w:tc>
      </w:tr>
    </w:tbl>
    <w:p w14:paraId="6B83584B">
      <w:pPr>
        <w:spacing w:line="360" w:lineRule="auto"/>
        <w:rPr>
          <w:color w:val="000000"/>
          <w:sz w:val="24"/>
        </w:rPr>
      </w:pPr>
      <w:r>
        <w:rPr>
          <w:rFonts w:hint="eastAsia"/>
          <w:color w:val="000000"/>
          <w:sz w:val="24"/>
        </w:rPr>
        <w:t>A.1 校准项目</w:t>
      </w:r>
    </w:p>
    <w:tbl>
      <w:tblPr>
        <w:tblStyle w:val="2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1984"/>
        <w:gridCol w:w="2410"/>
        <w:gridCol w:w="1915"/>
      </w:tblGrid>
      <w:tr w14:paraId="3EBF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8DF31C7">
            <w:pPr>
              <w:spacing w:line="360" w:lineRule="auto"/>
              <w:jc w:val="center"/>
              <w:rPr>
                <w:color w:val="000000"/>
                <w:kern w:val="0"/>
                <w:szCs w:val="21"/>
              </w:rPr>
            </w:pPr>
            <w:r>
              <w:rPr>
                <w:rFonts w:hint="eastAsia"/>
                <w:color w:val="000000"/>
                <w:kern w:val="0"/>
                <w:szCs w:val="21"/>
              </w:rPr>
              <w:t>压力测量系统</w:t>
            </w:r>
          </w:p>
        </w:tc>
        <w:tc>
          <w:tcPr>
            <w:tcW w:w="1984" w:type="dxa"/>
          </w:tcPr>
          <w:p w14:paraId="158574F0">
            <w:pPr>
              <w:spacing w:line="360" w:lineRule="auto"/>
              <w:jc w:val="center"/>
              <w:rPr>
                <w:color w:val="000000"/>
                <w:kern w:val="0"/>
                <w:szCs w:val="21"/>
              </w:rPr>
            </w:pP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否</w:t>
            </w:r>
          </w:p>
        </w:tc>
        <w:tc>
          <w:tcPr>
            <w:tcW w:w="2410" w:type="dxa"/>
          </w:tcPr>
          <w:p w14:paraId="3BE3E644">
            <w:pPr>
              <w:spacing w:line="360" w:lineRule="auto"/>
              <w:jc w:val="center"/>
              <w:rPr>
                <w:color w:val="000000"/>
                <w:kern w:val="0"/>
                <w:szCs w:val="21"/>
              </w:rPr>
            </w:pPr>
            <w:r>
              <w:rPr>
                <w:rFonts w:hint="eastAsia"/>
                <w:color w:val="000000"/>
                <w:kern w:val="0"/>
                <w:szCs w:val="21"/>
              </w:rPr>
              <w:t>流量测量系统</w:t>
            </w:r>
          </w:p>
        </w:tc>
        <w:tc>
          <w:tcPr>
            <w:tcW w:w="1915" w:type="dxa"/>
          </w:tcPr>
          <w:p w14:paraId="310598B1">
            <w:pPr>
              <w:spacing w:line="360" w:lineRule="auto"/>
              <w:jc w:val="center"/>
              <w:rPr>
                <w:color w:val="000000"/>
                <w:kern w:val="0"/>
                <w:szCs w:val="21"/>
              </w:rPr>
            </w:pP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否</w:t>
            </w:r>
          </w:p>
        </w:tc>
      </w:tr>
      <w:tr w14:paraId="7BB3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819C4CA">
            <w:pPr>
              <w:spacing w:line="360" w:lineRule="auto"/>
              <w:jc w:val="center"/>
              <w:rPr>
                <w:color w:val="000000"/>
                <w:kern w:val="0"/>
                <w:szCs w:val="21"/>
              </w:rPr>
            </w:pPr>
            <w:r>
              <w:rPr>
                <w:rFonts w:hint="eastAsia"/>
                <w:color w:val="000000"/>
                <w:kern w:val="0"/>
                <w:szCs w:val="21"/>
              </w:rPr>
              <w:t>质量测量系统</w:t>
            </w:r>
          </w:p>
        </w:tc>
        <w:tc>
          <w:tcPr>
            <w:tcW w:w="1984" w:type="dxa"/>
          </w:tcPr>
          <w:p w14:paraId="6F9F6EB8">
            <w:pPr>
              <w:spacing w:line="360" w:lineRule="auto"/>
              <w:jc w:val="center"/>
              <w:rPr>
                <w:color w:val="000000"/>
                <w:kern w:val="0"/>
                <w:szCs w:val="21"/>
              </w:rPr>
            </w:pPr>
            <w:r>
              <w:rPr>
                <w:bCs/>
                <w:color w:val="000000"/>
                <w:kern w:val="0"/>
                <w:szCs w:val="21"/>
              </w:rPr>
              <w:sym w:font="Wingdings 2" w:char="F0A3"/>
            </w:r>
            <w:r>
              <w:rPr>
                <w:rFonts w:hint="eastAsia"/>
                <w:bCs/>
                <w:color w:val="000000"/>
                <w:kern w:val="0"/>
                <w:szCs w:val="21"/>
              </w:rPr>
              <w:t xml:space="preserve">是 </w:t>
            </w:r>
            <w:r>
              <w:rPr>
                <w:bCs/>
                <w:color w:val="000000"/>
                <w:kern w:val="0"/>
                <w:szCs w:val="21"/>
              </w:rPr>
              <w:t xml:space="preserve"> </w:t>
            </w:r>
            <w:r>
              <w:rPr>
                <w:bCs/>
                <w:color w:val="000000"/>
                <w:kern w:val="0"/>
                <w:szCs w:val="21"/>
              </w:rPr>
              <w:sym w:font="Wingdings 2" w:char="F0A3"/>
            </w:r>
            <w:r>
              <w:rPr>
                <w:rFonts w:hint="eastAsia"/>
                <w:bCs/>
                <w:color w:val="000000"/>
                <w:kern w:val="0"/>
                <w:szCs w:val="21"/>
              </w:rPr>
              <w:t>否</w:t>
            </w:r>
          </w:p>
        </w:tc>
        <w:tc>
          <w:tcPr>
            <w:tcW w:w="2410" w:type="dxa"/>
          </w:tcPr>
          <w:p w14:paraId="526773EA">
            <w:pPr>
              <w:spacing w:line="360" w:lineRule="auto"/>
              <w:jc w:val="center"/>
              <w:rPr>
                <w:color w:val="000000"/>
                <w:kern w:val="0"/>
                <w:szCs w:val="21"/>
              </w:rPr>
            </w:pPr>
            <w:r>
              <w:rPr>
                <w:rFonts w:hint="eastAsia"/>
                <w:bCs/>
                <w:color w:val="000000"/>
                <w:kern w:val="0"/>
                <w:szCs w:val="21"/>
              </w:rPr>
              <w:t>长度测量系统</w:t>
            </w:r>
          </w:p>
        </w:tc>
        <w:tc>
          <w:tcPr>
            <w:tcW w:w="1915" w:type="dxa"/>
          </w:tcPr>
          <w:p w14:paraId="65D6C793">
            <w:pPr>
              <w:spacing w:line="360" w:lineRule="auto"/>
              <w:jc w:val="center"/>
              <w:rPr>
                <w:color w:val="000000"/>
                <w:kern w:val="0"/>
                <w:szCs w:val="21"/>
              </w:rPr>
            </w:pPr>
            <w:r>
              <w:rPr>
                <w:bCs/>
                <w:color w:val="000000"/>
                <w:kern w:val="0"/>
                <w:szCs w:val="21"/>
              </w:rPr>
              <w:sym w:font="Wingdings 2" w:char="F0A3"/>
            </w:r>
            <w:r>
              <w:rPr>
                <w:rFonts w:hint="eastAsia"/>
                <w:bCs/>
                <w:color w:val="000000"/>
                <w:kern w:val="0"/>
                <w:szCs w:val="21"/>
              </w:rPr>
              <w:t xml:space="preserve">是 </w:t>
            </w:r>
            <w:r>
              <w:rPr>
                <w:bCs/>
                <w:color w:val="000000"/>
                <w:kern w:val="0"/>
                <w:szCs w:val="21"/>
              </w:rPr>
              <w:t xml:space="preserve"> </w:t>
            </w:r>
            <w:r>
              <w:rPr>
                <w:bCs/>
                <w:color w:val="000000"/>
                <w:kern w:val="0"/>
                <w:szCs w:val="21"/>
              </w:rPr>
              <w:sym w:font="Wingdings 2" w:char="F0A3"/>
            </w:r>
            <w:r>
              <w:rPr>
                <w:rFonts w:hint="eastAsia"/>
                <w:bCs/>
                <w:color w:val="000000"/>
                <w:kern w:val="0"/>
                <w:szCs w:val="21"/>
              </w:rPr>
              <w:t>否</w:t>
            </w:r>
          </w:p>
        </w:tc>
      </w:tr>
      <w:tr w14:paraId="50D5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65E598C">
            <w:pPr>
              <w:spacing w:line="360" w:lineRule="auto"/>
              <w:jc w:val="center"/>
              <w:rPr>
                <w:color w:val="000000"/>
                <w:kern w:val="0"/>
                <w:szCs w:val="21"/>
              </w:rPr>
            </w:pPr>
            <w:r>
              <w:rPr>
                <w:rFonts w:hint="eastAsia"/>
                <w:color w:val="000000"/>
                <w:kern w:val="0"/>
                <w:szCs w:val="21"/>
              </w:rPr>
              <w:t>温度测量系统</w:t>
            </w:r>
          </w:p>
        </w:tc>
        <w:tc>
          <w:tcPr>
            <w:tcW w:w="1984" w:type="dxa"/>
          </w:tcPr>
          <w:p w14:paraId="0C9E17B8">
            <w:pPr>
              <w:spacing w:line="360" w:lineRule="auto"/>
              <w:jc w:val="center"/>
              <w:rPr>
                <w:bCs/>
                <w:color w:val="000000"/>
                <w:kern w:val="0"/>
                <w:szCs w:val="21"/>
              </w:rPr>
            </w:pPr>
            <w:r>
              <w:rPr>
                <w:bCs/>
                <w:color w:val="000000"/>
                <w:kern w:val="0"/>
                <w:szCs w:val="21"/>
              </w:rPr>
              <w:sym w:font="Wingdings 2" w:char="F0A3"/>
            </w:r>
            <w:r>
              <w:rPr>
                <w:rFonts w:hint="eastAsia"/>
                <w:bCs/>
                <w:color w:val="000000"/>
                <w:kern w:val="0"/>
                <w:szCs w:val="21"/>
              </w:rPr>
              <w:t xml:space="preserve">是 </w:t>
            </w:r>
            <w:r>
              <w:rPr>
                <w:bCs/>
                <w:color w:val="000000"/>
                <w:kern w:val="0"/>
                <w:szCs w:val="21"/>
              </w:rPr>
              <w:t xml:space="preserve"> </w:t>
            </w:r>
            <w:r>
              <w:rPr>
                <w:bCs/>
                <w:color w:val="000000"/>
                <w:kern w:val="0"/>
                <w:szCs w:val="21"/>
              </w:rPr>
              <w:sym w:font="Wingdings 2" w:char="F0A3"/>
            </w:r>
            <w:r>
              <w:rPr>
                <w:rFonts w:hint="eastAsia"/>
                <w:bCs/>
                <w:color w:val="000000"/>
                <w:kern w:val="0"/>
                <w:szCs w:val="21"/>
              </w:rPr>
              <w:t>否</w:t>
            </w:r>
          </w:p>
        </w:tc>
        <w:tc>
          <w:tcPr>
            <w:tcW w:w="2410" w:type="dxa"/>
          </w:tcPr>
          <w:p w14:paraId="2800A8BD">
            <w:pPr>
              <w:spacing w:line="360" w:lineRule="auto"/>
              <w:jc w:val="center"/>
              <w:rPr>
                <w:bCs/>
                <w:color w:val="000000"/>
                <w:kern w:val="0"/>
                <w:szCs w:val="21"/>
              </w:rPr>
            </w:pPr>
            <w:r>
              <w:rPr>
                <w:rFonts w:hint="eastAsia"/>
                <w:bCs/>
                <w:color w:val="000000"/>
                <w:kern w:val="0"/>
                <w:szCs w:val="21"/>
              </w:rPr>
              <w:t>电量测量系统</w:t>
            </w:r>
          </w:p>
        </w:tc>
        <w:tc>
          <w:tcPr>
            <w:tcW w:w="1915" w:type="dxa"/>
          </w:tcPr>
          <w:p w14:paraId="3C562BA8">
            <w:pPr>
              <w:spacing w:line="360" w:lineRule="auto"/>
              <w:jc w:val="center"/>
              <w:rPr>
                <w:bCs/>
                <w:color w:val="000000"/>
                <w:kern w:val="0"/>
                <w:szCs w:val="21"/>
              </w:rPr>
            </w:pPr>
            <w:r>
              <w:rPr>
                <w:bCs/>
                <w:color w:val="000000"/>
                <w:kern w:val="0"/>
                <w:szCs w:val="21"/>
              </w:rPr>
              <w:sym w:font="Wingdings 2" w:char="F0A3"/>
            </w:r>
            <w:r>
              <w:rPr>
                <w:rFonts w:hint="eastAsia"/>
                <w:bCs/>
                <w:color w:val="000000"/>
                <w:kern w:val="0"/>
                <w:szCs w:val="21"/>
              </w:rPr>
              <w:t xml:space="preserve">是 </w:t>
            </w:r>
            <w:r>
              <w:rPr>
                <w:bCs/>
                <w:color w:val="000000"/>
                <w:kern w:val="0"/>
                <w:szCs w:val="21"/>
              </w:rPr>
              <w:t xml:space="preserve"> </w:t>
            </w:r>
            <w:r>
              <w:rPr>
                <w:bCs/>
                <w:color w:val="000000"/>
                <w:kern w:val="0"/>
                <w:szCs w:val="21"/>
              </w:rPr>
              <w:sym w:font="Wingdings 2" w:char="F0A3"/>
            </w:r>
            <w:r>
              <w:rPr>
                <w:rFonts w:hint="eastAsia"/>
                <w:bCs/>
                <w:color w:val="000000"/>
                <w:kern w:val="0"/>
                <w:szCs w:val="21"/>
              </w:rPr>
              <w:t>否</w:t>
            </w:r>
          </w:p>
        </w:tc>
      </w:tr>
    </w:tbl>
    <w:p w14:paraId="31517647">
      <w:pPr>
        <w:spacing w:line="360" w:lineRule="auto"/>
        <w:rPr>
          <w:color w:val="000000"/>
          <w:sz w:val="24"/>
        </w:rPr>
      </w:pPr>
      <w:r>
        <w:rPr>
          <w:rFonts w:hint="eastAsia"/>
          <w:color w:val="000000"/>
          <w:sz w:val="24"/>
        </w:rPr>
        <w:t>A.2 校准前检查</w:t>
      </w:r>
    </w:p>
    <w:tbl>
      <w:tblPr>
        <w:tblStyle w:val="2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6610"/>
      </w:tblGrid>
      <w:tr w14:paraId="223B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246" w:type="dxa"/>
            <w:vAlign w:val="center"/>
          </w:tcPr>
          <w:p w14:paraId="1D334A2D">
            <w:pPr>
              <w:spacing w:line="360" w:lineRule="auto"/>
              <w:jc w:val="center"/>
              <w:outlineLvl w:val="0"/>
              <w:rPr>
                <w:bCs/>
                <w:color w:val="000000"/>
                <w:kern w:val="0"/>
                <w:szCs w:val="21"/>
              </w:rPr>
            </w:pPr>
            <w:bookmarkStart w:id="330" w:name="_Toc91162750"/>
            <w:bookmarkStart w:id="331" w:name="_Toc532221900"/>
            <w:bookmarkStart w:id="332" w:name="_Toc529520051"/>
            <w:bookmarkStart w:id="333" w:name="_Toc36547706"/>
            <w:bookmarkStart w:id="334" w:name="_Toc529519877"/>
            <w:bookmarkStart w:id="335" w:name="_Toc529545179"/>
            <w:bookmarkStart w:id="336" w:name="_Toc30351"/>
            <w:bookmarkStart w:id="337" w:name="_Toc185176483"/>
            <w:bookmarkStart w:id="338" w:name="_Toc528589694"/>
            <w:bookmarkStart w:id="339" w:name="_Toc229582606"/>
            <w:bookmarkStart w:id="340" w:name="_Toc228171535"/>
            <w:r>
              <w:rPr>
                <w:rFonts w:hint="eastAsia"/>
                <w:bCs/>
                <w:color w:val="000000"/>
                <w:kern w:val="0"/>
                <w:szCs w:val="21"/>
              </w:rPr>
              <w:t>外观检查</w:t>
            </w:r>
            <w:bookmarkEnd w:id="330"/>
            <w:bookmarkEnd w:id="331"/>
            <w:bookmarkEnd w:id="332"/>
            <w:bookmarkEnd w:id="333"/>
            <w:bookmarkEnd w:id="334"/>
            <w:bookmarkEnd w:id="335"/>
            <w:bookmarkEnd w:id="336"/>
            <w:bookmarkEnd w:id="337"/>
            <w:bookmarkEnd w:id="338"/>
            <w:r>
              <w:rPr>
                <w:rFonts w:hint="eastAsia"/>
                <w:bCs/>
                <w:color w:val="000000"/>
                <w:kern w:val="0"/>
                <w:szCs w:val="21"/>
              </w:rPr>
              <w:t>：</w:t>
            </w:r>
            <w:bookmarkStart w:id="341" w:name="_Toc529520052"/>
            <w:bookmarkStart w:id="342" w:name="_Toc91162751"/>
            <w:bookmarkStart w:id="343" w:name="_Toc532221901"/>
            <w:bookmarkStart w:id="344" w:name="_Toc11743"/>
            <w:bookmarkStart w:id="345" w:name="_Toc529519878"/>
            <w:bookmarkStart w:id="346" w:name="_Toc36547707"/>
            <w:bookmarkStart w:id="347" w:name="_Toc529545180"/>
            <w:bookmarkStart w:id="348" w:name="_Toc185176484"/>
            <w:r>
              <w:rPr>
                <w:rFonts w:hint="eastAsia"/>
                <w:bCs/>
                <w:color w:val="000000"/>
                <w:kern w:val="0"/>
                <w:szCs w:val="21"/>
              </w:rPr>
              <w:t>测量系统能否正常工作</w:t>
            </w:r>
            <w:bookmarkEnd w:id="339"/>
            <w:bookmarkEnd w:id="340"/>
            <w:bookmarkEnd w:id="341"/>
            <w:bookmarkEnd w:id="342"/>
            <w:bookmarkEnd w:id="343"/>
            <w:bookmarkEnd w:id="344"/>
            <w:bookmarkEnd w:id="345"/>
            <w:bookmarkEnd w:id="346"/>
            <w:bookmarkEnd w:id="347"/>
            <w:bookmarkEnd w:id="348"/>
          </w:p>
        </w:tc>
        <w:tc>
          <w:tcPr>
            <w:tcW w:w="6610" w:type="dxa"/>
            <w:vAlign w:val="center"/>
          </w:tcPr>
          <w:p w14:paraId="53B165A8">
            <w:pPr>
              <w:spacing w:line="360" w:lineRule="auto"/>
              <w:ind w:firstLine="420" w:firstLineChars="200"/>
              <w:outlineLvl w:val="0"/>
              <w:rPr>
                <w:bCs/>
                <w:color w:val="000000"/>
                <w:kern w:val="0"/>
                <w:szCs w:val="21"/>
              </w:rPr>
            </w:pPr>
            <w:bookmarkStart w:id="349" w:name="_Toc23603"/>
            <w:bookmarkStart w:id="350" w:name="_Toc185176485"/>
            <w:bookmarkStart w:id="351" w:name="_Toc529519881"/>
            <w:bookmarkStart w:id="352" w:name="_Toc228171536"/>
            <w:bookmarkStart w:id="353" w:name="_Toc529545183"/>
            <w:bookmarkStart w:id="354" w:name="_Toc36547710"/>
            <w:bookmarkStart w:id="355" w:name="_Toc532221904"/>
            <w:bookmarkStart w:id="356" w:name="_Toc229582607"/>
            <w:bookmarkStart w:id="357" w:name="_Toc91162754"/>
            <w:bookmarkStart w:id="358" w:name="_Toc529520055"/>
            <w:r>
              <w:rPr>
                <w:rFonts w:hint="eastAsia" w:hAnsi="宋体"/>
                <w:bCs/>
                <w:color w:val="000000"/>
                <w:kern w:val="0"/>
                <w:szCs w:val="21"/>
              </w:rPr>
              <w:t>压力测量系统：</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否</w:t>
            </w:r>
            <w:bookmarkEnd w:id="349"/>
            <w:bookmarkEnd w:id="350"/>
            <w:bookmarkStart w:id="359" w:name="_Toc185176486"/>
            <w:bookmarkStart w:id="360" w:name="_Toc4315"/>
            <w:r>
              <w:rPr>
                <w:rFonts w:hint="eastAsia"/>
                <w:bCs/>
                <w:color w:val="000000"/>
                <w:kern w:val="0"/>
                <w:szCs w:val="21"/>
              </w:rPr>
              <w:t xml:space="preserve"> </w:t>
            </w:r>
            <w:r>
              <w:rPr>
                <w:bCs/>
                <w:color w:val="000000"/>
                <w:kern w:val="0"/>
                <w:szCs w:val="21"/>
              </w:rPr>
              <w:t xml:space="preserve">       </w:t>
            </w:r>
            <w:r>
              <w:rPr>
                <w:rFonts w:hint="eastAsia"/>
                <w:bCs/>
                <w:color w:val="000000"/>
                <w:kern w:val="0"/>
                <w:szCs w:val="21"/>
              </w:rPr>
              <w:t>流量测量系统</w:t>
            </w:r>
            <w:r>
              <w:rPr>
                <w:rFonts w:hint="eastAsia" w:hAnsi="宋体"/>
                <w:bCs/>
                <w:color w:val="000000"/>
                <w:kern w:val="0"/>
                <w:szCs w:val="21"/>
              </w:rPr>
              <w:t>：</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否</w:t>
            </w:r>
            <w:bookmarkEnd w:id="351"/>
            <w:bookmarkEnd w:id="352"/>
            <w:bookmarkEnd w:id="353"/>
            <w:bookmarkEnd w:id="354"/>
            <w:bookmarkEnd w:id="355"/>
            <w:bookmarkEnd w:id="356"/>
            <w:bookmarkEnd w:id="357"/>
            <w:bookmarkEnd w:id="358"/>
          </w:p>
          <w:p w14:paraId="5795B88B">
            <w:pPr>
              <w:spacing w:line="360" w:lineRule="auto"/>
              <w:ind w:firstLine="420" w:firstLineChars="200"/>
              <w:outlineLvl w:val="0"/>
              <w:rPr>
                <w:bCs/>
                <w:color w:val="000000"/>
                <w:kern w:val="0"/>
                <w:szCs w:val="21"/>
              </w:rPr>
            </w:pPr>
            <w:bookmarkStart w:id="361" w:name="_Toc228171537"/>
            <w:bookmarkStart w:id="362" w:name="_Toc229582608"/>
            <w:r>
              <w:rPr>
                <w:rFonts w:hint="eastAsia" w:hAnsi="宋体"/>
                <w:bCs/>
                <w:color w:val="000000"/>
                <w:kern w:val="0"/>
                <w:szCs w:val="21"/>
              </w:rPr>
              <w:t>质量测量系统：</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 xml:space="preserve">否 </w:t>
            </w:r>
            <w:r>
              <w:rPr>
                <w:bCs/>
                <w:color w:val="000000"/>
                <w:kern w:val="0"/>
                <w:szCs w:val="21"/>
              </w:rPr>
              <w:t xml:space="preserve">       </w:t>
            </w:r>
            <w:r>
              <w:rPr>
                <w:rFonts w:hint="eastAsia"/>
                <w:bCs/>
                <w:color w:val="000000"/>
                <w:kern w:val="0"/>
                <w:szCs w:val="21"/>
              </w:rPr>
              <w:t>长度测量系统</w:t>
            </w:r>
            <w:r>
              <w:rPr>
                <w:rFonts w:hint="eastAsia" w:hAnsi="宋体"/>
                <w:bCs/>
                <w:color w:val="000000"/>
                <w:kern w:val="0"/>
                <w:szCs w:val="21"/>
              </w:rPr>
              <w:t>：</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否</w:t>
            </w:r>
            <w:bookmarkEnd w:id="359"/>
            <w:bookmarkEnd w:id="360"/>
            <w:bookmarkEnd w:id="361"/>
            <w:bookmarkEnd w:id="362"/>
          </w:p>
          <w:p w14:paraId="25D59686">
            <w:pPr>
              <w:spacing w:line="360" w:lineRule="auto"/>
              <w:ind w:firstLine="420" w:firstLineChars="200"/>
              <w:outlineLvl w:val="0"/>
              <w:rPr>
                <w:rFonts w:hint="eastAsia" w:hAnsi="宋体"/>
                <w:bCs/>
                <w:color w:val="000000"/>
                <w:kern w:val="0"/>
                <w:szCs w:val="21"/>
              </w:rPr>
            </w:pPr>
            <w:bookmarkStart w:id="363" w:name="_Toc229582609"/>
            <w:bookmarkStart w:id="364" w:name="_Toc228171538"/>
            <w:r>
              <w:rPr>
                <w:rFonts w:hint="eastAsia" w:hAnsi="宋体"/>
                <w:bCs/>
                <w:color w:val="000000"/>
                <w:kern w:val="0"/>
                <w:szCs w:val="21"/>
              </w:rPr>
              <w:t>温度测量系统：</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 xml:space="preserve">否 </w:t>
            </w:r>
            <w:r>
              <w:rPr>
                <w:bCs/>
                <w:color w:val="000000"/>
                <w:kern w:val="0"/>
                <w:szCs w:val="21"/>
              </w:rPr>
              <w:t xml:space="preserve">       </w:t>
            </w:r>
            <w:r>
              <w:rPr>
                <w:rFonts w:hint="eastAsia"/>
                <w:bCs/>
                <w:color w:val="000000"/>
                <w:kern w:val="0"/>
                <w:szCs w:val="21"/>
              </w:rPr>
              <w:t>电量测量系统</w:t>
            </w:r>
            <w:r>
              <w:rPr>
                <w:rFonts w:hint="eastAsia" w:hAnsi="宋体"/>
                <w:bCs/>
                <w:color w:val="000000"/>
                <w:kern w:val="0"/>
                <w:szCs w:val="21"/>
              </w:rPr>
              <w:t>：</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否</w:t>
            </w:r>
            <w:bookmarkEnd w:id="363"/>
            <w:bookmarkEnd w:id="364"/>
          </w:p>
          <w:p w14:paraId="0DFC46FC">
            <w:pPr>
              <w:spacing w:line="360" w:lineRule="auto"/>
              <w:ind w:firstLine="420" w:firstLineChars="200"/>
              <w:outlineLvl w:val="0"/>
              <w:rPr>
                <w:bCs/>
                <w:color w:val="000000"/>
                <w:kern w:val="0"/>
                <w:szCs w:val="21"/>
              </w:rPr>
            </w:pPr>
            <w:bookmarkStart w:id="365" w:name="_Toc528589696"/>
            <w:bookmarkStart w:id="366" w:name="_Toc16043"/>
            <w:bookmarkStart w:id="367" w:name="_Toc529519884"/>
            <w:bookmarkStart w:id="368" w:name="_Toc532221907"/>
            <w:bookmarkStart w:id="369" w:name="_Toc529545186"/>
            <w:bookmarkStart w:id="370" w:name="_Toc229582610"/>
            <w:bookmarkStart w:id="371" w:name="_Toc228171539"/>
            <w:bookmarkStart w:id="372" w:name="_Toc529520058"/>
            <w:bookmarkStart w:id="373" w:name="_Toc185176487"/>
            <w:bookmarkStart w:id="374" w:name="_Toc36547713"/>
            <w:bookmarkStart w:id="375" w:name="_Toc91162755"/>
            <w:r>
              <w:rPr>
                <w:rFonts w:hint="eastAsia" w:hAnsi="宋体"/>
                <w:bCs/>
                <w:color w:val="000000"/>
                <w:kern w:val="0"/>
                <w:szCs w:val="21"/>
              </w:rPr>
              <w:t>备注：</w:t>
            </w:r>
            <w:bookmarkEnd w:id="365"/>
            <w:bookmarkEnd w:id="366"/>
            <w:bookmarkEnd w:id="367"/>
            <w:bookmarkEnd w:id="368"/>
            <w:bookmarkEnd w:id="369"/>
            <w:bookmarkEnd w:id="370"/>
            <w:bookmarkEnd w:id="371"/>
            <w:bookmarkEnd w:id="372"/>
            <w:bookmarkEnd w:id="373"/>
            <w:bookmarkEnd w:id="374"/>
            <w:bookmarkEnd w:id="375"/>
          </w:p>
        </w:tc>
      </w:tr>
      <w:tr w14:paraId="3FF8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246" w:type="dxa"/>
            <w:tcBorders>
              <w:bottom w:val="single" w:color="auto" w:sz="4" w:space="0"/>
            </w:tcBorders>
            <w:vAlign w:val="center"/>
          </w:tcPr>
          <w:p w14:paraId="6D91B713">
            <w:pPr>
              <w:spacing w:line="360" w:lineRule="auto"/>
              <w:jc w:val="center"/>
              <w:outlineLvl w:val="0"/>
              <w:rPr>
                <w:bCs/>
                <w:color w:val="000000"/>
                <w:kern w:val="0"/>
                <w:szCs w:val="21"/>
              </w:rPr>
            </w:pPr>
            <w:bookmarkStart w:id="376" w:name="_Toc229582611"/>
            <w:bookmarkStart w:id="377" w:name="_Toc185176488"/>
            <w:bookmarkStart w:id="378" w:name="_Toc29139"/>
            <w:bookmarkStart w:id="379" w:name="_Toc228171540"/>
            <w:bookmarkStart w:id="380" w:name="_Toc36547714"/>
            <w:bookmarkStart w:id="381" w:name="_Toc532221908"/>
            <w:bookmarkStart w:id="382" w:name="_Toc91162756"/>
            <w:bookmarkStart w:id="383" w:name="_Toc529519885"/>
            <w:bookmarkStart w:id="384" w:name="_Toc528589697"/>
            <w:bookmarkStart w:id="385" w:name="_Toc529545187"/>
            <w:bookmarkStart w:id="386" w:name="_Toc529520059"/>
            <w:r>
              <w:rPr>
                <w:rFonts w:hint="eastAsia"/>
                <w:bCs/>
                <w:color w:val="000000"/>
                <w:kern w:val="0"/>
                <w:szCs w:val="21"/>
              </w:rPr>
              <w:t>修正值或修正系数</w:t>
            </w:r>
            <w:bookmarkEnd w:id="376"/>
            <w:bookmarkEnd w:id="377"/>
            <w:bookmarkEnd w:id="378"/>
            <w:bookmarkEnd w:id="379"/>
          </w:p>
          <w:p w14:paraId="0A294C9E">
            <w:pPr>
              <w:spacing w:line="360" w:lineRule="auto"/>
              <w:jc w:val="center"/>
              <w:outlineLvl w:val="0"/>
              <w:rPr>
                <w:bCs/>
                <w:color w:val="000000"/>
                <w:kern w:val="0"/>
                <w:szCs w:val="21"/>
              </w:rPr>
            </w:pPr>
            <w:bookmarkStart w:id="387" w:name="_Toc229582612"/>
            <w:bookmarkStart w:id="388" w:name="_Toc702"/>
            <w:bookmarkStart w:id="389" w:name="_Toc228171541"/>
            <w:bookmarkStart w:id="390" w:name="_Toc185176489"/>
            <w:r>
              <w:rPr>
                <w:szCs w:val="21"/>
              </w:rPr>
              <w:t>是否</w:t>
            </w:r>
            <w:r>
              <w:rPr>
                <w:rFonts w:hint="eastAsia"/>
                <w:bCs/>
                <w:color w:val="000000"/>
                <w:kern w:val="0"/>
                <w:szCs w:val="21"/>
              </w:rPr>
              <w:t>清零</w:t>
            </w:r>
            <w:bookmarkEnd w:id="380"/>
            <w:bookmarkEnd w:id="381"/>
            <w:bookmarkEnd w:id="382"/>
            <w:bookmarkEnd w:id="383"/>
            <w:bookmarkEnd w:id="384"/>
            <w:bookmarkEnd w:id="385"/>
            <w:bookmarkEnd w:id="386"/>
            <w:bookmarkEnd w:id="387"/>
            <w:bookmarkEnd w:id="388"/>
            <w:bookmarkEnd w:id="389"/>
            <w:bookmarkEnd w:id="390"/>
          </w:p>
        </w:tc>
        <w:tc>
          <w:tcPr>
            <w:tcW w:w="6610" w:type="dxa"/>
            <w:tcBorders>
              <w:bottom w:val="single" w:color="auto" w:sz="4" w:space="0"/>
            </w:tcBorders>
            <w:vAlign w:val="center"/>
          </w:tcPr>
          <w:p w14:paraId="6D6CEE7C">
            <w:pPr>
              <w:spacing w:line="360" w:lineRule="auto"/>
              <w:ind w:firstLine="420" w:firstLineChars="200"/>
              <w:outlineLvl w:val="0"/>
              <w:rPr>
                <w:bCs/>
                <w:color w:val="000000"/>
                <w:kern w:val="0"/>
                <w:szCs w:val="21"/>
              </w:rPr>
            </w:pPr>
            <w:bookmarkStart w:id="391" w:name="_Toc229582613"/>
            <w:bookmarkStart w:id="392" w:name="_Toc228171542"/>
            <w:r>
              <w:rPr>
                <w:rFonts w:hint="eastAsia" w:hAnsi="宋体"/>
                <w:bCs/>
                <w:color w:val="000000"/>
                <w:kern w:val="0"/>
                <w:szCs w:val="21"/>
              </w:rPr>
              <w:t>压力测量系统：</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 xml:space="preserve">否 </w:t>
            </w:r>
            <w:r>
              <w:rPr>
                <w:bCs/>
                <w:color w:val="000000"/>
                <w:kern w:val="0"/>
                <w:szCs w:val="21"/>
              </w:rPr>
              <w:t xml:space="preserve">       </w:t>
            </w:r>
            <w:r>
              <w:rPr>
                <w:rFonts w:hint="eastAsia"/>
                <w:bCs/>
                <w:color w:val="000000"/>
                <w:kern w:val="0"/>
                <w:szCs w:val="21"/>
              </w:rPr>
              <w:t>流量测量系统</w:t>
            </w:r>
            <w:r>
              <w:rPr>
                <w:rFonts w:hint="eastAsia" w:hAnsi="宋体"/>
                <w:bCs/>
                <w:color w:val="000000"/>
                <w:kern w:val="0"/>
                <w:szCs w:val="21"/>
              </w:rPr>
              <w:t>：</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否</w:t>
            </w:r>
            <w:bookmarkEnd w:id="391"/>
            <w:bookmarkEnd w:id="392"/>
          </w:p>
          <w:p w14:paraId="070607E2">
            <w:pPr>
              <w:spacing w:line="360" w:lineRule="auto"/>
              <w:ind w:firstLine="420" w:firstLineChars="200"/>
              <w:outlineLvl w:val="0"/>
              <w:rPr>
                <w:bCs/>
                <w:color w:val="000000"/>
                <w:kern w:val="0"/>
                <w:szCs w:val="21"/>
              </w:rPr>
            </w:pPr>
            <w:bookmarkStart w:id="393" w:name="_Toc228171543"/>
            <w:bookmarkStart w:id="394" w:name="_Toc229582614"/>
            <w:r>
              <w:rPr>
                <w:rFonts w:hint="eastAsia" w:hAnsi="宋体"/>
                <w:bCs/>
                <w:color w:val="000000"/>
                <w:kern w:val="0"/>
                <w:szCs w:val="21"/>
              </w:rPr>
              <w:t>质量测量系统：</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 xml:space="preserve">否 </w:t>
            </w:r>
            <w:r>
              <w:rPr>
                <w:bCs/>
                <w:color w:val="000000"/>
                <w:kern w:val="0"/>
                <w:szCs w:val="21"/>
              </w:rPr>
              <w:t xml:space="preserve">       </w:t>
            </w:r>
            <w:r>
              <w:rPr>
                <w:rFonts w:hint="eastAsia"/>
                <w:bCs/>
                <w:color w:val="000000"/>
                <w:kern w:val="0"/>
                <w:szCs w:val="21"/>
              </w:rPr>
              <w:t>长度测量系统</w:t>
            </w:r>
            <w:r>
              <w:rPr>
                <w:rFonts w:hint="eastAsia" w:hAnsi="宋体"/>
                <w:bCs/>
                <w:color w:val="000000"/>
                <w:kern w:val="0"/>
                <w:szCs w:val="21"/>
              </w:rPr>
              <w:t>：</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否</w:t>
            </w:r>
            <w:bookmarkEnd w:id="393"/>
            <w:bookmarkEnd w:id="394"/>
          </w:p>
          <w:p w14:paraId="0D690DE5">
            <w:pPr>
              <w:spacing w:line="360" w:lineRule="auto"/>
              <w:ind w:firstLine="420" w:firstLineChars="200"/>
              <w:outlineLvl w:val="0"/>
              <w:rPr>
                <w:rFonts w:hint="eastAsia" w:hAnsi="宋体"/>
                <w:bCs/>
                <w:color w:val="000000"/>
                <w:kern w:val="0"/>
                <w:szCs w:val="21"/>
              </w:rPr>
            </w:pPr>
            <w:bookmarkStart w:id="395" w:name="_Toc228171544"/>
            <w:bookmarkStart w:id="396" w:name="_Toc229582615"/>
            <w:r>
              <w:rPr>
                <w:rFonts w:hint="eastAsia" w:hAnsi="宋体"/>
                <w:bCs/>
                <w:color w:val="000000"/>
                <w:kern w:val="0"/>
                <w:szCs w:val="21"/>
              </w:rPr>
              <w:t>温度测量系统：</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 xml:space="preserve">否 </w:t>
            </w:r>
            <w:r>
              <w:rPr>
                <w:bCs/>
                <w:color w:val="000000"/>
                <w:kern w:val="0"/>
                <w:szCs w:val="21"/>
              </w:rPr>
              <w:t xml:space="preserve">       </w:t>
            </w:r>
            <w:r>
              <w:rPr>
                <w:rFonts w:hint="eastAsia"/>
                <w:bCs/>
                <w:color w:val="000000"/>
                <w:kern w:val="0"/>
                <w:szCs w:val="21"/>
              </w:rPr>
              <w:t>电量测量系统</w:t>
            </w:r>
            <w:r>
              <w:rPr>
                <w:rFonts w:hint="eastAsia" w:hAnsi="宋体"/>
                <w:bCs/>
                <w:color w:val="000000"/>
                <w:kern w:val="0"/>
                <w:szCs w:val="21"/>
              </w:rPr>
              <w:t>：</w:t>
            </w:r>
            <w:r>
              <w:rPr>
                <w:bCs/>
                <w:color w:val="000000"/>
                <w:kern w:val="0"/>
                <w:szCs w:val="21"/>
              </w:rPr>
              <w:sym w:font="Wingdings 2" w:char="F0A3"/>
            </w:r>
            <w:r>
              <w:rPr>
                <w:rFonts w:hint="eastAsia"/>
                <w:bCs/>
                <w:color w:val="000000"/>
                <w:kern w:val="0"/>
                <w:szCs w:val="21"/>
              </w:rPr>
              <w:t xml:space="preserve">是 </w:t>
            </w:r>
            <w:r>
              <w:rPr>
                <w:bCs/>
                <w:color w:val="000000"/>
                <w:kern w:val="0"/>
                <w:szCs w:val="21"/>
              </w:rPr>
              <w:sym w:font="Wingdings 2" w:char="F0A3"/>
            </w:r>
            <w:r>
              <w:rPr>
                <w:rFonts w:hint="eastAsia"/>
                <w:bCs/>
                <w:color w:val="000000"/>
                <w:kern w:val="0"/>
                <w:szCs w:val="21"/>
              </w:rPr>
              <w:t>否</w:t>
            </w:r>
            <w:bookmarkEnd w:id="395"/>
            <w:bookmarkEnd w:id="396"/>
          </w:p>
          <w:p w14:paraId="1246C4CA">
            <w:pPr>
              <w:spacing w:line="360" w:lineRule="auto"/>
              <w:ind w:firstLine="405"/>
              <w:outlineLvl w:val="0"/>
              <w:rPr>
                <w:bCs/>
                <w:color w:val="000000"/>
                <w:kern w:val="0"/>
                <w:szCs w:val="21"/>
                <w:u w:val="single"/>
              </w:rPr>
            </w:pPr>
            <w:bookmarkStart w:id="397" w:name="_Toc228171545"/>
            <w:bookmarkStart w:id="398" w:name="_Toc229582616"/>
            <w:r>
              <w:rPr>
                <w:rFonts w:hint="eastAsia" w:hAnsi="宋体"/>
                <w:bCs/>
                <w:color w:val="000000"/>
                <w:kern w:val="0"/>
                <w:szCs w:val="21"/>
              </w:rPr>
              <w:t>备注：</w:t>
            </w:r>
            <w:bookmarkEnd w:id="397"/>
            <w:bookmarkEnd w:id="398"/>
          </w:p>
        </w:tc>
      </w:tr>
    </w:tbl>
    <w:p w14:paraId="2F1D02C0">
      <w:pPr>
        <w:spacing w:line="360" w:lineRule="auto"/>
        <w:rPr>
          <w:color w:val="000000"/>
          <w:sz w:val="28"/>
          <w:szCs w:val="28"/>
        </w:rPr>
      </w:pPr>
      <w:r>
        <w:rPr>
          <w:rFonts w:hint="eastAsia"/>
          <w:color w:val="000000"/>
          <w:sz w:val="24"/>
        </w:rPr>
        <w:t>A.3 压力测量系统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6F4FF46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06FF4B35">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0AF4E05D">
            <w:pPr>
              <w:spacing w:line="360" w:lineRule="auto"/>
              <w:jc w:val="left"/>
              <w:rPr>
                <w:rFonts w:hint="eastAsia" w:ascii="宋体" w:hAnsi="宋体" w:cs="宋体"/>
                <w:color w:val="000000"/>
                <w:szCs w:val="21"/>
              </w:rPr>
            </w:pPr>
          </w:p>
        </w:tc>
      </w:tr>
      <w:tr w14:paraId="68466E8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6960CC9E">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4196AD21">
            <w:pPr>
              <w:spacing w:line="360" w:lineRule="auto"/>
              <w:jc w:val="center"/>
              <w:rPr>
                <w:rFonts w:hint="eastAsia" w:ascii="宋体" w:hAnsi="宋体" w:cs="宋体"/>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C7C9BC3">
            <w:pPr>
              <w:spacing w:line="360" w:lineRule="auto"/>
              <w:jc w:val="center"/>
              <w:rPr>
                <w:rFonts w:hint="eastAsia" w:ascii="宋体" w:hAnsi="宋体" w:cs="宋体"/>
                <w:color w:val="000000"/>
                <w:szCs w:val="21"/>
              </w:rPr>
            </w:pPr>
            <w:r>
              <w:rPr>
                <w:rFonts w:hint="eastAsia" w:ascii="宋体" w:hAnsi="宋体" w:cs="宋体"/>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63705A56">
            <w:pPr>
              <w:spacing w:line="360" w:lineRule="auto"/>
              <w:jc w:val="center"/>
              <w:rPr>
                <w:rFonts w:hint="eastAsia" w:ascii="宋体" w:hAnsi="宋体" w:cs="宋体"/>
                <w:color w:val="000000"/>
                <w:szCs w:val="21"/>
              </w:rPr>
            </w:pPr>
          </w:p>
        </w:tc>
      </w:tr>
      <w:tr w14:paraId="572E16C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710C2B34">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lang w:eastAsia="zh-CN"/>
              </w:rPr>
              <w:t>出厂</w:t>
            </w:r>
            <w:r>
              <w:rPr>
                <w:rFonts w:hint="eastAsia" w:ascii="宋体" w:hAnsi="宋体" w:eastAsia="宋体" w:cs="宋体"/>
                <w:szCs w:val="21"/>
              </w:rPr>
              <w:t>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7AE26020">
            <w:pPr>
              <w:spacing w:line="360" w:lineRule="auto"/>
              <w:jc w:val="center"/>
              <w:rPr>
                <w:rFonts w:hint="eastAsia" w:ascii="宋体" w:hAnsi="宋体" w:cs="宋体"/>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598E9DBD">
            <w:pPr>
              <w:spacing w:line="360" w:lineRule="auto"/>
              <w:jc w:val="center"/>
              <w:rPr>
                <w:rFonts w:hint="eastAsia" w:ascii="宋体" w:hAnsi="宋体" w:cs="宋体"/>
                <w:color w:val="000000"/>
                <w:szCs w:val="21"/>
              </w:rPr>
            </w:pPr>
            <w:r>
              <w:rPr>
                <w:rFonts w:hint="eastAsia" w:ascii="宋体" w:hAnsi="宋体" w:cs="宋体"/>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4F464E13">
            <w:pPr>
              <w:spacing w:line="360" w:lineRule="auto"/>
              <w:jc w:val="center"/>
              <w:rPr>
                <w:rFonts w:hint="eastAsia" w:ascii="宋体" w:hAnsi="宋体" w:cs="宋体"/>
                <w:color w:val="000000"/>
                <w:szCs w:val="21"/>
              </w:rPr>
            </w:pPr>
          </w:p>
        </w:tc>
      </w:tr>
      <w:tr w14:paraId="0E9F099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4" w:space="0"/>
              <w:left w:val="single" w:color="auto" w:sz="4" w:space="0"/>
              <w:bottom w:val="single" w:color="auto" w:sz="2" w:space="0"/>
              <w:right w:val="single" w:color="auto" w:sz="4" w:space="0"/>
            </w:tcBorders>
            <w:vAlign w:val="center"/>
          </w:tcPr>
          <w:p w14:paraId="1E2BBA84">
            <w:pPr>
              <w:spacing w:line="360" w:lineRule="auto"/>
              <w:jc w:val="center"/>
              <w:rPr>
                <w:rFonts w:hint="eastAsia" w:ascii="宋体" w:hAnsi="宋体" w:cs="宋体"/>
                <w:color w:val="000000"/>
                <w:szCs w:val="21"/>
              </w:rPr>
            </w:pPr>
            <w:r>
              <w:rPr>
                <w:rFonts w:hint="eastAsia" w:ascii="宋体" w:hAnsi="宋体" w:cs="宋体"/>
                <w:color w:val="000000"/>
                <w:szCs w:val="21"/>
              </w:rPr>
              <w:t>修正前读数</w:t>
            </w:r>
          </w:p>
        </w:tc>
      </w:tr>
      <w:tr w14:paraId="714A9FC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6406D3B">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MPa</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0AB35D1">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MPa</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733C7468">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MPa</w:t>
            </w:r>
            <w:r>
              <w:rPr>
                <w:color w:val="000000"/>
                <w:kern w:val="0"/>
                <w:szCs w:val="21"/>
              </w:rPr>
              <w:t>）</w:t>
            </w:r>
          </w:p>
        </w:tc>
      </w:tr>
      <w:tr w14:paraId="6E56D06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56DFB78E">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5F91B9F2">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74976050">
            <w:pPr>
              <w:spacing w:line="360" w:lineRule="auto"/>
              <w:jc w:val="center"/>
              <w:rPr>
                <w:color w:val="000000"/>
                <w:szCs w:val="21"/>
              </w:rPr>
            </w:pPr>
          </w:p>
        </w:tc>
      </w:tr>
      <w:tr w14:paraId="504755F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1384E1B2">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6BD33603">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20CC14D1">
            <w:pPr>
              <w:spacing w:line="360" w:lineRule="auto"/>
              <w:jc w:val="center"/>
              <w:rPr>
                <w:color w:val="000000"/>
                <w:szCs w:val="21"/>
              </w:rPr>
            </w:pPr>
          </w:p>
        </w:tc>
      </w:tr>
      <w:tr w14:paraId="3AFD02C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5BBAB05D">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240CB761">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16E3C4AE">
            <w:pPr>
              <w:spacing w:line="360" w:lineRule="auto"/>
              <w:jc w:val="center"/>
              <w:rPr>
                <w:color w:val="000000"/>
                <w:szCs w:val="21"/>
              </w:rPr>
            </w:pPr>
          </w:p>
        </w:tc>
      </w:tr>
      <w:tr w14:paraId="6A8DFD4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4" w:space="0"/>
              <w:left w:val="single" w:color="auto" w:sz="4" w:space="0"/>
              <w:bottom w:val="single" w:color="auto" w:sz="2" w:space="0"/>
              <w:right w:val="single" w:color="auto" w:sz="4" w:space="0"/>
            </w:tcBorders>
            <w:vAlign w:val="center"/>
          </w:tcPr>
          <w:p w14:paraId="176075A5">
            <w:pPr>
              <w:spacing w:line="360" w:lineRule="auto"/>
              <w:jc w:val="center"/>
              <w:rPr>
                <w:color w:val="000000"/>
                <w:szCs w:val="21"/>
              </w:rPr>
            </w:pPr>
            <w:r>
              <w:rPr>
                <w:rFonts w:hint="eastAsia"/>
                <w:color w:val="000000"/>
                <w:szCs w:val="21"/>
              </w:rPr>
              <w:t>修正后读数</w:t>
            </w:r>
          </w:p>
        </w:tc>
      </w:tr>
      <w:tr w14:paraId="6467941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643976EF">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MPa</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0B94A43E">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MPa</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606D83D6">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MPa</w:t>
            </w:r>
            <w:r>
              <w:rPr>
                <w:color w:val="000000"/>
                <w:kern w:val="0"/>
                <w:szCs w:val="21"/>
              </w:rPr>
              <w:t>）</w:t>
            </w:r>
          </w:p>
        </w:tc>
      </w:tr>
      <w:tr w14:paraId="6287998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74AA0189">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3909DF47">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4AC78008">
            <w:pPr>
              <w:spacing w:line="360" w:lineRule="auto"/>
              <w:jc w:val="center"/>
              <w:rPr>
                <w:color w:val="000000"/>
                <w:szCs w:val="21"/>
              </w:rPr>
            </w:pPr>
          </w:p>
        </w:tc>
      </w:tr>
      <w:tr w14:paraId="676EEBB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71AD6F3">
            <w:pPr>
              <w:spacing w:line="360" w:lineRule="auto"/>
              <w:jc w:val="center"/>
              <w:rPr>
                <w:color w:val="000000"/>
                <w:szCs w:val="21"/>
              </w:rPr>
            </w:pPr>
            <w:r>
              <w:rPr>
                <w:rFonts w:hint="eastAsia"/>
                <w:color w:val="000000"/>
                <w:szCs w:val="21"/>
              </w:rPr>
              <w:t>校准点2</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2BB4CD25">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522EC601">
            <w:pPr>
              <w:spacing w:line="360" w:lineRule="auto"/>
              <w:jc w:val="center"/>
              <w:rPr>
                <w:color w:val="000000"/>
                <w:szCs w:val="21"/>
              </w:rPr>
            </w:pPr>
          </w:p>
        </w:tc>
      </w:tr>
      <w:tr w14:paraId="197FF00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255636D5">
            <w:pPr>
              <w:spacing w:line="360" w:lineRule="auto"/>
              <w:jc w:val="center"/>
              <w:rPr>
                <w:color w:val="000000"/>
                <w:szCs w:val="21"/>
              </w:rPr>
            </w:pPr>
            <w:r>
              <w:rPr>
                <w:rFonts w:hint="eastAsia"/>
                <w:color w:val="000000"/>
                <w:szCs w:val="21"/>
              </w:rPr>
              <w:t>校准点3</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782514F">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5D762BEC">
            <w:pPr>
              <w:spacing w:line="360" w:lineRule="auto"/>
              <w:jc w:val="center"/>
              <w:rPr>
                <w:color w:val="000000"/>
                <w:szCs w:val="21"/>
              </w:rPr>
            </w:pPr>
          </w:p>
        </w:tc>
      </w:tr>
      <w:tr w14:paraId="28D0301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5C28EB1A">
            <w:pPr>
              <w:spacing w:line="360" w:lineRule="auto"/>
              <w:rPr>
                <w:color w:val="000000"/>
                <w:szCs w:val="21"/>
              </w:rPr>
            </w:pPr>
            <w:r>
              <w:rPr>
                <w:rFonts w:hint="eastAsia"/>
                <w:color w:val="000000"/>
                <w:szCs w:val="21"/>
              </w:rPr>
              <w:t>校准结果扩展不确定度为：</w:t>
            </w:r>
          </w:p>
        </w:tc>
      </w:tr>
    </w:tbl>
    <w:p w14:paraId="55D2C969">
      <w:pPr>
        <w:spacing w:line="360" w:lineRule="auto"/>
        <w:rPr>
          <w:color w:val="000000"/>
          <w:sz w:val="28"/>
          <w:szCs w:val="28"/>
        </w:rPr>
      </w:pPr>
      <w:r>
        <w:rPr>
          <w:rFonts w:hint="eastAsia"/>
          <w:color w:val="000000"/>
          <w:sz w:val="24"/>
        </w:rPr>
        <w:t>A.4 流量测量系统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1D94A11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1285AB2C">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2D046B49">
            <w:pPr>
              <w:spacing w:line="360" w:lineRule="auto"/>
              <w:jc w:val="center"/>
              <w:rPr>
                <w:rFonts w:hint="eastAsia" w:ascii="宋体" w:hAnsi="宋体" w:cs="宋体"/>
                <w:color w:val="000000"/>
                <w:szCs w:val="21"/>
              </w:rPr>
            </w:pPr>
          </w:p>
        </w:tc>
      </w:tr>
      <w:tr w14:paraId="48F38F7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69F5CE51">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15F8F223">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0A6DF419">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373A0C38">
            <w:pPr>
              <w:spacing w:line="360" w:lineRule="auto"/>
              <w:jc w:val="center"/>
              <w:rPr>
                <w:color w:val="000000"/>
                <w:szCs w:val="21"/>
              </w:rPr>
            </w:pPr>
          </w:p>
        </w:tc>
      </w:tr>
      <w:tr w14:paraId="15EED6E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42D3C13D">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出厂编号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50A92869">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04802987">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43C5CA4D">
            <w:pPr>
              <w:spacing w:line="360" w:lineRule="auto"/>
              <w:jc w:val="center"/>
              <w:rPr>
                <w:color w:val="000000"/>
                <w:szCs w:val="21"/>
              </w:rPr>
            </w:pPr>
          </w:p>
        </w:tc>
      </w:tr>
      <w:tr w14:paraId="231A4DA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6B6F0C0">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L/min</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333EBC42">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L</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08C906E6">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L）</w:t>
            </w:r>
          </w:p>
        </w:tc>
      </w:tr>
      <w:tr w14:paraId="5829562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43216D3C">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4687CC5">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678799EF">
            <w:pPr>
              <w:spacing w:line="360" w:lineRule="auto"/>
              <w:jc w:val="center"/>
              <w:rPr>
                <w:color w:val="000000"/>
                <w:szCs w:val="21"/>
              </w:rPr>
            </w:pPr>
          </w:p>
        </w:tc>
      </w:tr>
      <w:tr w14:paraId="315B113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44DA87A2">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0E92228D">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174446C1">
            <w:pPr>
              <w:spacing w:line="360" w:lineRule="auto"/>
              <w:jc w:val="center"/>
              <w:rPr>
                <w:color w:val="000000"/>
                <w:szCs w:val="21"/>
              </w:rPr>
            </w:pPr>
          </w:p>
        </w:tc>
      </w:tr>
      <w:tr w14:paraId="72AA89A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9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DAF2553">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13378E30">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55568148">
            <w:pPr>
              <w:spacing w:line="360" w:lineRule="auto"/>
              <w:jc w:val="center"/>
              <w:rPr>
                <w:color w:val="000000"/>
                <w:szCs w:val="21"/>
              </w:rPr>
            </w:pPr>
          </w:p>
        </w:tc>
      </w:tr>
      <w:tr w14:paraId="7019138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1370F94F">
            <w:pPr>
              <w:spacing w:line="360" w:lineRule="auto"/>
              <w:ind w:firstLine="420" w:firstLineChars="200"/>
              <w:jc w:val="center"/>
              <w:rPr>
                <w:color w:val="000000"/>
                <w:szCs w:val="21"/>
              </w:rPr>
            </w:pPr>
            <w:r>
              <w:rPr>
                <w:rFonts w:hint="eastAsia"/>
                <w:color w:val="000000"/>
                <w:szCs w:val="21"/>
              </w:rPr>
              <w:t>修正后读数</w:t>
            </w:r>
          </w:p>
        </w:tc>
      </w:tr>
      <w:tr w14:paraId="4EF9659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D100FD9">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L/min</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3C3CA29E">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L</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7D37565F">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L）</w:t>
            </w:r>
          </w:p>
        </w:tc>
      </w:tr>
      <w:tr w14:paraId="0AE0314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50BAF4B2">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2F4A3C43">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4DF6A9E2">
            <w:pPr>
              <w:spacing w:line="360" w:lineRule="auto"/>
              <w:jc w:val="center"/>
              <w:rPr>
                <w:color w:val="000000"/>
                <w:szCs w:val="21"/>
              </w:rPr>
            </w:pPr>
          </w:p>
        </w:tc>
      </w:tr>
      <w:tr w14:paraId="5FD4E37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55CE182D">
            <w:pPr>
              <w:spacing w:line="360" w:lineRule="auto"/>
              <w:jc w:val="center"/>
              <w:rPr>
                <w:color w:val="000000"/>
                <w:szCs w:val="21"/>
              </w:rPr>
            </w:pPr>
            <w:r>
              <w:rPr>
                <w:rFonts w:hint="eastAsia"/>
                <w:color w:val="000000"/>
                <w:szCs w:val="21"/>
              </w:rPr>
              <w:t>校准点2</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5E824B77">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4795FB42">
            <w:pPr>
              <w:spacing w:line="360" w:lineRule="auto"/>
              <w:jc w:val="center"/>
              <w:rPr>
                <w:color w:val="000000"/>
                <w:szCs w:val="21"/>
              </w:rPr>
            </w:pPr>
          </w:p>
        </w:tc>
      </w:tr>
      <w:tr w14:paraId="336615A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05268FC4">
            <w:pPr>
              <w:spacing w:line="360" w:lineRule="auto"/>
              <w:jc w:val="left"/>
              <w:rPr>
                <w:color w:val="000000"/>
                <w:szCs w:val="21"/>
              </w:rPr>
            </w:pPr>
            <w:r>
              <w:rPr>
                <w:rFonts w:hint="eastAsia"/>
                <w:color w:val="000000"/>
                <w:szCs w:val="21"/>
              </w:rPr>
              <w:t>校准结果扩展不确定度为：</w:t>
            </w:r>
          </w:p>
        </w:tc>
      </w:tr>
    </w:tbl>
    <w:p w14:paraId="6E58FA55">
      <w:pPr>
        <w:spacing w:line="360" w:lineRule="auto"/>
        <w:rPr>
          <w:color w:val="000000"/>
          <w:sz w:val="28"/>
          <w:szCs w:val="28"/>
        </w:rPr>
      </w:pPr>
      <w:r>
        <w:rPr>
          <w:rFonts w:hint="eastAsia"/>
          <w:color w:val="000000"/>
          <w:sz w:val="24"/>
        </w:rPr>
        <w:t>A.5 质量测量系统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0380E51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66889333">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20840357">
            <w:pPr>
              <w:spacing w:line="360" w:lineRule="auto"/>
              <w:jc w:val="center"/>
              <w:rPr>
                <w:rFonts w:hint="eastAsia" w:ascii="宋体" w:hAnsi="宋体" w:cs="宋体"/>
                <w:color w:val="000000"/>
                <w:szCs w:val="21"/>
              </w:rPr>
            </w:pPr>
          </w:p>
        </w:tc>
      </w:tr>
      <w:tr w14:paraId="68C5848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02E17DF3">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1FA9778C">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35BE60A">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3794F69C">
            <w:pPr>
              <w:spacing w:line="360" w:lineRule="auto"/>
              <w:jc w:val="center"/>
              <w:rPr>
                <w:color w:val="000000"/>
                <w:szCs w:val="21"/>
              </w:rPr>
            </w:pPr>
          </w:p>
        </w:tc>
      </w:tr>
      <w:tr w14:paraId="3E39660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7C792DCA">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出厂编号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4FDE91EC">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2890E82C">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5A27A6DE">
            <w:pPr>
              <w:spacing w:line="360" w:lineRule="auto"/>
              <w:jc w:val="center"/>
              <w:rPr>
                <w:color w:val="000000"/>
                <w:szCs w:val="21"/>
              </w:rPr>
            </w:pPr>
          </w:p>
        </w:tc>
      </w:tr>
      <w:tr w14:paraId="53F3D22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3B0C9434">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kg</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6C9E716B">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kg</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1572109B">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kg）</w:t>
            </w:r>
          </w:p>
        </w:tc>
      </w:tr>
      <w:tr w14:paraId="3C32F32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4BD27684">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641976F3">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3FF52FAE">
            <w:pPr>
              <w:spacing w:line="360" w:lineRule="auto"/>
              <w:jc w:val="center"/>
              <w:rPr>
                <w:color w:val="000000"/>
                <w:szCs w:val="21"/>
              </w:rPr>
            </w:pPr>
          </w:p>
        </w:tc>
      </w:tr>
      <w:tr w14:paraId="170BE0D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9A75AA4">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44D0AE2">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4AA780FA">
            <w:pPr>
              <w:spacing w:line="360" w:lineRule="auto"/>
              <w:jc w:val="center"/>
              <w:rPr>
                <w:color w:val="000000"/>
                <w:szCs w:val="21"/>
              </w:rPr>
            </w:pPr>
          </w:p>
        </w:tc>
      </w:tr>
      <w:tr w14:paraId="0B435F6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9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3DBD9922">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2DA87EF3">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341B02B3">
            <w:pPr>
              <w:spacing w:line="360" w:lineRule="auto"/>
              <w:jc w:val="center"/>
              <w:rPr>
                <w:color w:val="000000"/>
                <w:szCs w:val="21"/>
              </w:rPr>
            </w:pPr>
          </w:p>
        </w:tc>
      </w:tr>
      <w:tr w14:paraId="72D2DA1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32AEB141">
            <w:pPr>
              <w:spacing w:line="360" w:lineRule="auto"/>
              <w:jc w:val="left"/>
              <w:rPr>
                <w:color w:val="000000"/>
                <w:szCs w:val="21"/>
              </w:rPr>
            </w:pPr>
            <w:r>
              <w:rPr>
                <w:rFonts w:hint="eastAsia"/>
                <w:color w:val="000000"/>
                <w:szCs w:val="21"/>
              </w:rPr>
              <w:t>校准结果扩展不确定度为：</w:t>
            </w:r>
          </w:p>
        </w:tc>
      </w:tr>
    </w:tbl>
    <w:p w14:paraId="1E0659A9">
      <w:pPr>
        <w:spacing w:line="360" w:lineRule="auto"/>
        <w:rPr>
          <w:color w:val="000000"/>
          <w:sz w:val="28"/>
          <w:szCs w:val="28"/>
        </w:rPr>
      </w:pPr>
      <w:r>
        <w:rPr>
          <w:rFonts w:hint="eastAsia"/>
          <w:color w:val="000000"/>
          <w:sz w:val="24"/>
        </w:rPr>
        <w:t>A.6 长度测量系统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4E3764A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74AA7B0A">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4B3F15E2">
            <w:pPr>
              <w:spacing w:line="360" w:lineRule="auto"/>
              <w:jc w:val="center"/>
              <w:rPr>
                <w:rFonts w:hint="eastAsia" w:ascii="宋体" w:hAnsi="宋体" w:cs="宋体"/>
                <w:color w:val="000000"/>
                <w:szCs w:val="21"/>
              </w:rPr>
            </w:pPr>
          </w:p>
        </w:tc>
      </w:tr>
      <w:tr w14:paraId="2F090D8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3E1C530C">
            <w:pPr>
              <w:pStyle w:val="70"/>
              <w:spacing w:before="64"/>
              <w:ind w:left="366" w:right="356"/>
              <w:jc w:val="center"/>
              <w:rPr>
                <w:rFonts w:hint="eastAsia" w:ascii="宋体" w:hAnsi="宋体" w:cs="宋体"/>
                <w:color w:val="000000"/>
                <w:szCs w:val="21"/>
              </w:rPr>
            </w:pPr>
            <w:r>
              <w:rPr>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5FAAD60A">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37E21FF1">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78F02003">
            <w:pPr>
              <w:spacing w:line="360" w:lineRule="auto"/>
              <w:jc w:val="center"/>
              <w:rPr>
                <w:color w:val="000000"/>
                <w:szCs w:val="21"/>
              </w:rPr>
            </w:pPr>
          </w:p>
        </w:tc>
      </w:tr>
      <w:tr w14:paraId="0167746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0958A008">
            <w:pPr>
              <w:pStyle w:val="70"/>
              <w:spacing w:before="64"/>
              <w:ind w:left="366" w:right="356"/>
              <w:jc w:val="center"/>
              <w:rPr>
                <w:rFonts w:hint="eastAsia" w:ascii="宋体" w:hAnsi="宋体" w:cs="宋体"/>
                <w:color w:val="000000"/>
                <w:szCs w:val="21"/>
              </w:rPr>
            </w:pPr>
            <w:r>
              <w:rPr>
                <w:szCs w:val="21"/>
              </w:rPr>
              <w:t>出厂编号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27FFF7EC">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21D6E83C">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4C9814EC">
            <w:pPr>
              <w:spacing w:line="360" w:lineRule="auto"/>
              <w:jc w:val="center"/>
              <w:rPr>
                <w:color w:val="000000"/>
                <w:szCs w:val="21"/>
              </w:rPr>
            </w:pPr>
          </w:p>
        </w:tc>
      </w:tr>
      <w:tr w14:paraId="71D51F3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78E8947C">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mm/m</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0D9564CB">
            <w:pPr>
              <w:spacing w:line="360" w:lineRule="auto"/>
              <w:jc w:val="center"/>
              <w:rPr>
                <w:color w:val="000000"/>
                <w:kern w:val="0"/>
                <w:szCs w:val="21"/>
              </w:rPr>
            </w:pPr>
            <w:r>
              <w:rPr>
                <w:color w:val="000000"/>
                <w:kern w:val="0"/>
                <w:szCs w:val="21"/>
              </w:rPr>
              <w:t>标准器</w:t>
            </w:r>
            <w:r>
              <w:rPr>
                <w:rFonts w:hint="eastAsia"/>
                <w:color w:val="000000"/>
                <w:kern w:val="0"/>
                <w:szCs w:val="21"/>
              </w:rPr>
              <w:t>参考值</w:t>
            </w:r>
            <w:r>
              <w:rPr>
                <w:color w:val="000000"/>
                <w:kern w:val="0"/>
                <w:szCs w:val="21"/>
              </w:rPr>
              <w:t>（</w:t>
            </w:r>
            <w:r>
              <w:rPr>
                <w:rFonts w:hint="eastAsia"/>
                <w:color w:val="000000"/>
                <w:kern w:val="0"/>
                <w:szCs w:val="21"/>
              </w:rPr>
              <w:t>mm/m</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3748759F">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mm/m</w:t>
            </w:r>
            <w:r>
              <w:rPr>
                <w:color w:val="000000"/>
                <w:kern w:val="0"/>
                <w:szCs w:val="21"/>
              </w:rPr>
              <w:t>）</w:t>
            </w:r>
          </w:p>
        </w:tc>
      </w:tr>
      <w:tr w14:paraId="04D943A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181C5622">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12210A48">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18941AEA">
            <w:pPr>
              <w:spacing w:line="360" w:lineRule="auto"/>
              <w:jc w:val="center"/>
              <w:rPr>
                <w:color w:val="000000"/>
                <w:szCs w:val="21"/>
              </w:rPr>
            </w:pPr>
          </w:p>
        </w:tc>
      </w:tr>
      <w:tr w14:paraId="36A9BEE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1E05EDF6">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6486ACFD">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1DA74FB6">
            <w:pPr>
              <w:spacing w:line="360" w:lineRule="auto"/>
              <w:jc w:val="center"/>
              <w:rPr>
                <w:color w:val="000000"/>
                <w:szCs w:val="21"/>
              </w:rPr>
            </w:pPr>
          </w:p>
        </w:tc>
      </w:tr>
      <w:tr w14:paraId="7598A4D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290C7556">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5DFE358A">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7C58CC0A">
            <w:pPr>
              <w:spacing w:line="360" w:lineRule="auto"/>
              <w:jc w:val="center"/>
              <w:rPr>
                <w:color w:val="000000"/>
                <w:szCs w:val="21"/>
              </w:rPr>
            </w:pPr>
          </w:p>
        </w:tc>
      </w:tr>
      <w:tr w14:paraId="796268B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7BF822F7">
            <w:pPr>
              <w:spacing w:line="360" w:lineRule="auto"/>
              <w:rPr>
                <w:color w:val="000000"/>
                <w:szCs w:val="21"/>
              </w:rPr>
            </w:pPr>
            <w:r>
              <w:rPr>
                <w:rFonts w:hint="eastAsia"/>
                <w:color w:val="000000"/>
                <w:szCs w:val="21"/>
              </w:rPr>
              <w:t>校准结果扩展不确定度为：</w:t>
            </w:r>
          </w:p>
        </w:tc>
      </w:tr>
    </w:tbl>
    <w:p w14:paraId="4F5858F3">
      <w:pPr>
        <w:spacing w:line="360" w:lineRule="auto"/>
        <w:rPr>
          <w:color w:val="000000"/>
          <w:sz w:val="28"/>
          <w:szCs w:val="28"/>
        </w:rPr>
      </w:pPr>
      <w:r>
        <w:rPr>
          <w:rFonts w:hint="eastAsia"/>
          <w:color w:val="000000"/>
          <w:sz w:val="24"/>
        </w:rPr>
        <w:t>A.</w:t>
      </w:r>
      <w:r>
        <w:rPr>
          <w:color w:val="000000"/>
          <w:sz w:val="24"/>
        </w:rPr>
        <w:t>7</w:t>
      </w:r>
      <w:r>
        <w:rPr>
          <w:rFonts w:hint="eastAsia"/>
          <w:color w:val="000000"/>
          <w:sz w:val="24"/>
        </w:rPr>
        <w:t xml:space="preserve"> 温度测量系统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16DA070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0B5930BB">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77AF303A">
            <w:pPr>
              <w:spacing w:line="360" w:lineRule="auto"/>
              <w:jc w:val="center"/>
              <w:rPr>
                <w:rFonts w:hint="eastAsia" w:ascii="宋体" w:hAnsi="宋体" w:cs="宋体"/>
                <w:color w:val="000000"/>
                <w:szCs w:val="21"/>
              </w:rPr>
            </w:pPr>
          </w:p>
        </w:tc>
      </w:tr>
      <w:tr w14:paraId="242188E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454D3971">
            <w:pPr>
              <w:pStyle w:val="70"/>
              <w:spacing w:before="64"/>
              <w:ind w:left="366" w:right="356"/>
              <w:jc w:val="center"/>
              <w:rPr>
                <w:rFonts w:hint="eastAsia" w:ascii="宋体" w:hAnsi="宋体" w:cs="宋体"/>
                <w:color w:val="000000"/>
                <w:szCs w:val="21"/>
              </w:rPr>
            </w:pPr>
            <w:r>
              <w:rPr>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3EA174F9">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531154E4">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5AF27FE6">
            <w:pPr>
              <w:spacing w:line="360" w:lineRule="auto"/>
              <w:jc w:val="center"/>
              <w:rPr>
                <w:color w:val="000000"/>
                <w:szCs w:val="21"/>
              </w:rPr>
            </w:pPr>
          </w:p>
        </w:tc>
      </w:tr>
      <w:tr w14:paraId="20E87EE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358EB4EE">
            <w:pPr>
              <w:pStyle w:val="70"/>
              <w:spacing w:before="64"/>
              <w:ind w:left="366" w:right="356"/>
              <w:jc w:val="center"/>
              <w:rPr>
                <w:rFonts w:hint="eastAsia" w:ascii="宋体" w:hAnsi="宋体" w:cs="宋体"/>
                <w:color w:val="000000"/>
                <w:szCs w:val="21"/>
              </w:rPr>
            </w:pPr>
            <w:r>
              <w:rPr>
                <w:szCs w:val="21"/>
              </w:rPr>
              <w:t>出厂编号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3EBFD737">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60B04121">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64BF7B42">
            <w:pPr>
              <w:spacing w:line="360" w:lineRule="auto"/>
              <w:jc w:val="center"/>
              <w:rPr>
                <w:color w:val="000000"/>
                <w:szCs w:val="21"/>
              </w:rPr>
            </w:pPr>
          </w:p>
        </w:tc>
      </w:tr>
      <w:tr w14:paraId="59E7FC4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1258206F">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59E0F99F">
            <w:pPr>
              <w:spacing w:line="360" w:lineRule="auto"/>
              <w:jc w:val="center"/>
              <w:rPr>
                <w:color w:val="000000"/>
                <w:kern w:val="0"/>
                <w:szCs w:val="21"/>
              </w:rPr>
            </w:pPr>
            <w:r>
              <w:rPr>
                <w:color w:val="000000"/>
                <w:kern w:val="0"/>
                <w:szCs w:val="21"/>
              </w:rPr>
              <w:t>标准器</w:t>
            </w:r>
            <w:r>
              <w:rPr>
                <w:rFonts w:hint="eastAsia"/>
                <w:color w:val="000000"/>
                <w:kern w:val="0"/>
                <w:szCs w:val="21"/>
              </w:rPr>
              <w:t>参考值</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26D5248D">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p>
        </w:tc>
      </w:tr>
      <w:tr w14:paraId="4F24E12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33C52AF2">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2E0D5DE2">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51D76404">
            <w:pPr>
              <w:spacing w:line="360" w:lineRule="auto"/>
              <w:jc w:val="center"/>
              <w:rPr>
                <w:color w:val="000000"/>
                <w:szCs w:val="21"/>
              </w:rPr>
            </w:pPr>
          </w:p>
        </w:tc>
      </w:tr>
      <w:tr w14:paraId="0F2C6E3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54DE0D4D">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65B11A0A">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5640CE05">
            <w:pPr>
              <w:spacing w:line="360" w:lineRule="auto"/>
              <w:jc w:val="center"/>
              <w:rPr>
                <w:color w:val="000000"/>
                <w:szCs w:val="21"/>
              </w:rPr>
            </w:pPr>
          </w:p>
        </w:tc>
      </w:tr>
      <w:tr w14:paraId="6F9812E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368DB429">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54563DB">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0214B608">
            <w:pPr>
              <w:spacing w:line="360" w:lineRule="auto"/>
              <w:jc w:val="center"/>
              <w:rPr>
                <w:color w:val="000000"/>
                <w:szCs w:val="21"/>
              </w:rPr>
            </w:pPr>
          </w:p>
        </w:tc>
      </w:tr>
      <w:tr w14:paraId="6FE6ADA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381A9C30">
            <w:pPr>
              <w:spacing w:line="360" w:lineRule="auto"/>
              <w:rPr>
                <w:color w:val="000000"/>
                <w:szCs w:val="21"/>
              </w:rPr>
            </w:pPr>
            <w:r>
              <w:rPr>
                <w:rFonts w:hint="eastAsia"/>
                <w:color w:val="000000"/>
                <w:szCs w:val="21"/>
              </w:rPr>
              <w:t>校准结果扩展不确定度为：</w:t>
            </w:r>
          </w:p>
        </w:tc>
      </w:tr>
    </w:tbl>
    <w:p w14:paraId="7FA20104">
      <w:pPr>
        <w:spacing w:line="360" w:lineRule="auto"/>
        <w:rPr>
          <w:color w:val="000000"/>
          <w:sz w:val="28"/>
          <w:szCs w:val="28"/>
        </w:rPr>
      </w:pPr>
      <w:r>
        <w:rPr>
          <w:rFonts w:hint="eastAsia"/>
          <w:color w:val="000000"/>
          <w:sz w:val="24"/>
        </w:rPr>
        <w:t>A.</w:t>
      </w:r>
      <w:r>
        <w:rPr>
          <w:color w:val="000000"/>
          <w:sz w:val="24"/>
        </w:rPr>
        <w:t>8</w:t>
      </w:r>
      <w:r>
        <w:rPr>
          <w:rFonts w:hint="eastAsia"/>
          <w:color w:val="000000"/>
          <w:sz w:val="24"/>
        </w:rPr>
        <w:t xml:space="preserve"> 电量测量系统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328"/>
        <w:gridCol w:w="1985"/>
        <w:gridCol w:w="174"/>
        <w:gridCol w:w="2094"/>
        <w:gridCol w:w="368"/>
        <w:gridCol w:w="1970"/>
      </w:tblGrid>
      <w:tr w14:paraId="0FF1851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050DECC5">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6"/>
            <w:tcBorders>
              <w:top w:val="single" w:color="auto" w:sz="2" w:space="0"/>
              <w:left w:val="single" w:color="auto" w:sz="2" w:space="0"/>
              <w:bottom w:val="single" w:color="auto" w:sz="2" w:space="0"/>
              <w:right w:val="single" w:color="auto" w:sz="2" w:space="0"/>
            </w:tcBorders>
            <w:vAlign w:val="center"/>
          </w:tcPr>
          <w:p w14:paraId="0240EDDA">
            <w:pPr>
              <w:spacing w:line="360" w:lineRule="auto"/>
              <w:jc w:val="center"/>
              <w:rPr>
                <w:rFonts w:hint="eastAsia" w:ascii="宋体" w:hAnsi="宋体" w:cs="宋体"/>
                <w:color w:val="000000"/>
                <w:szCs w:val="21"/>
              </w:rPr>
            </w:pPr>
          </w:p>
        </w:tc>
      </w:tr>
      <w:tr w14:paraId="0AB705BF">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3F8B5C02">
            <w:pPr>
              <w:pStyle w:val="70"/>
              <w:spacing w:before="64"/>
              <w:ind w:left="366" w:right="356"/>
              <w:jc w:val="center"/>
              <w:rPr>
                <w:rFonts w:hint="eastAsia" w:ascii="宋体" w:hAnsi="宋体" w:cs="宋体"/>
                <w:color w:val="000000"/>
                <w:szCs w:val="21"/>
              </w:rPr>
            </w:pPr>
            <w:r>
              <w:rPr>
                <w:szCs w:val="21"/>
              </w:rPr>
              <w:t>型号规格</w:t>
            </w:r>
          </w:p>
        </w:tc>
        <w:tc>
          <w:tcPr>
            <w:tcW w:w="2487" w:type="dxa"/>
            <w:gridSpan w:val="3"/>
            <w:tcBorders>
              <w:top w:val="single" w:color="auto" w:sz="4" w:space="0"/>
              <w:left w:val="single" w:color="auto" w:sz="4" w:space="0"/>
              <w:bottom w:val="single" w:color="auto" w:sz="4" w:space="0"/>
              <w:right w:val="single" w:color="auto" w:sz="4" w:space="0"/>
            </w:tcBorders>
            <w:vAlign w:val="center"/>
          </w:tcPr>
          <w:p w14:paraId="6055A05A">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FF57E8D">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1804C99B">
            <w:pPr>
              <w:spacing w:line="360" w:lineRule="auto"/>
              <w:jc w:val="center"/>
              <w:rPr>
                <w:color w:val="000000"/>
                <w:szCs w:val="21"/>
              </w:rPr>
            </w:pPr>
          </w:p>
        </w:tc>
      </w:tr>
      <w:tr w14:paraId="3DB4746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2A6419F9">
            <w:pPr>
              <w:pStyle w:val="70"/>
              <w:spacing w:before="64"/>
              <w:ind w:left="366" w:right="356"/>
              <w:jc w:val="center"/>
              <w:rPr>
                <w:rFonts w:hint="eastAsia" w:ascii="宋体" w:hAnsi="宋体" w:cs="宋体"/>
                <w:color w:val="000000"/>
                <w:szCs w:val="21"/>
              </w:rPr>
            </w:pPr>
            <w:r>
              <w:rPr>
                <w:szCs w:val="21"/>
              </w:rPr>
              <w:t>出厂编号</w:t>
            </w:r>
          </w:p>
        </w:tc>
        <w:tc>
          <w:tcPr>
            <w:tcW w:w="2487" w:type="dxa"/>
            <w:gridSpan w:val="3"/>
            <w:tcBorders>
              <w:top w:val="single" w:color="auto" w:sz="4" w:space="0"/>
              <w:left w:val="single" w:color="auto" w:sz="4" w:space="0"/>
              <w:bottom w:val="single" w:color="auto" w:sz="4" w:space="0"/>
              <w:right w:val="single" w:color="auto" w:sz="4" w:space="0"/>
            </w:tcBorders>
            <w:vAlign w:val="center"/>
          </w:tcPr>
          <w:p w14:paraId="5D453807">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38344D3">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1DF43C27">
            <w:pPr>
              <w:spacing w:line="360" w:lineRule="auto"/>
              <w:jc w:val="center"/>
              <w:rPr>
                <w:color w:val="000000"/>
                <w:szCs w:val="21"/>
              </w:rPr>
            </w:pPr>
          </w:p>
        </w:tc>
      </w:tr>
      <w:tr w14:paraId="7E38A0D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265" w:type="dxa"/>
            <w:gridSpan w:val="2"/>
            <w:tcBorders>
              <w:top w:val="single" w:color="auto" w:sz="2" w:space="0"/>
              <w:left w:val="single" w:color="auto" w:sz="2" w:space="0"/>
              <w:bottom w:val="single" w:color="auto" w:sz="2" w:space="0"/>
              <w:right w:val="single" w:color="auto" w:sz="2" w:space="0"/>
              <w:tl2br w:val="single" w:color="auto" w:sz="4" w:space="0"/>
            </w:tcBorders>
            <w:vAlign w:val="center"/>
          </w:tcPr>
          <w:p w14:paraId="4EE2F4F4">
            <w:pPr>
              <w:widowControl/>
              <w:spacing w:line="360" w:lineRule="auto"/>
              <w:jc w:val="center"/>
              <w:rPr>
                <w:color w:val="000000"/>
                <w:kern w:val="0"/>
                <w:szCs w:val="21"/>
              </w:rPr>
            </w:pPr>
          </w:p>
        </w:tc>
        <w:tc>
          <w:tcPr>
            <w:tcW w:w="1985" w:type="dxa"/>
            <w:tcBorders>
              <w:top w:val="single" w:color="auto" w:sz="2" w:space="0"/>
              <w:left w:val="single" w:color="auto" w:sz="2" w:space="0"/>
              <w:right w:val="single" w:color="auto" w:sz="2" w:space="0"/>
            </w:tcBorders>
            <w:vAlign w:val="center"/>
          </w:tcPr>
          <w:p w14:paraId="73DC0470">
            <w:pPr>
              <w:spacing w:line="360" w:lineRule="auto"/>
              <w:jc w:val="center"/>
              <w:rPr>
                <w:color w:val="000000"/>
                <w:kern w:val="0"/>
                <w:szCs w:val="21"/>
              </w:rPr>
            </w:pPr>
            <w:r>
              <w:rPr>
                <w:rFonts w:hint="eastAsia"/>
                <w:color w:val="000000"/>
                <w:kern w:val="0"/>
                <w:szCs w:val="21"/>
              </w:rPr>
              <w:t>初始值（k</w:t>
            </w:r>
            <w:r>
              <w:rPr>
                <w:color w:val="000000"/>
                <w:kern w:val="0"/>
                <w:szCs w:val="21"/>
              </w:rPr>
              <w:t>W</w:t>
            </w:r>
            <w:r>
              <w:rPr>
                <w:rFonts w:hint="eastAsia"/>
                <w:color w:val="000000"/>
                <w:kern w:val="0"/>
                <w:szCs w:val="21"/>
              </w:rPr>
              <w:t>h）</w:t>
            </w:r>
          </w:p>
        </w:tc>
        <w:tc>
          <w:tcPr>
            <w:tcW w:w="2268" w:type="dxa"/>
            <w:gridSpan w:val="2"/>
            <w:tcBorders>
              <w:top w:val="single" w:color="auto" w:sz="2" w:space="0"/>
              <w:left w:val="single" w:color="auto" w:sz="2" w:space="0"/>
              <w:right w:val="single" w:color="auto" w:sz="2" w:space="0"/>
            </w:tcBorders>
            <w:vAlign w:val="center"/>
          </w:tcPr>
          <w:p w14:paraId="5AA327AF">
            <w:pPr>
              <w:spacing w:line="360" w:lineRule="auto"/>
              <w:jc w:val="center"/>
              <w:rPr>
                <w:color w:val="000000"/>
                <w:kern w:val="0"/>
                <w:szCs w:val="21"/>
              </w:rPr>
            </w:pPr>
            <w:r>
              <w:rPr>
                <w:rFonts w:hint="eastAsia"/>
                <w:color w:val="000000"/>
                <w:kern w:val="0"/>
                <w:szCs w:val="21"/>
              </w:rPr>
              <w:t>终止值（k</w:t>
            </w:r>
            <w:r>
              <w:rPr>
                <w:color w:val="000000"/>
                <w:kern w:val="0"/>
                <w:szCs w:val="21"/>
              </w:rPr>
              <w:t>W</w:t>
            </w:r>
            <w:r>
              <w:rPr>
                <w:rFonts w:hint="eastAsia"/>
                <w:color w:val="000000"/>
                <w:kern w:val="0"/>
                <w:szCs w:val="21"/>
              </w:rPr>
              <w:t>h）</w:t>
            </w:r>
          </w:p>
        </w:tc>
        <w:tc>
          <w:tcPr>
            <w:tcW w:w="2338" w:type="dxa"/>
            <w:gridSpan w:val="2"/>
            <w:tcBorders>
              <w:top w:val="single" w:color="auto" w:sz="2" w:space="0"/>
              <w:left w:val="single" w:color="auto" w:sz="2" w:space="0"/>
              <w:bottom w:val="single" w:color="auto" w:sz="2" w:space="0"/>
              <w:right w:val="single" w:color="auto" w:sz="2" w:space="0"/>
            </w:tcBorders>
            <w:vAlign w:val="center"/>
          </w:tcPr>
          <w:p w14:paraId="40364D19">
            <w:pPr>
              <w:spacing w:line="360" w:lineRule="auto"/>
              <w:jc w:val="center"/>
              <w:rPr>
                <w:color w:val="000000"/>
                <w:kern w:val="0"/>
                <w:szCs w:val="21"/>
              </w:rPr>
            </w:pPr>
            <w:r>
              <w:rPr>
                <w:rFonts w:hint="eastAsia"/>
                <w:color w:val="000000"/>
                <w:kern w:val="0"/>
                <w:szCs w:val="21"/>
              </w:rPr>
              <w:t>累积值（k</w:t>
            </w:r>
            <w:r>
              <w:rPr>
                <w:color w:val="000000"/>
                <w:kern w:val="0"/>
                <w:szCs w:val="21"/>
              </w:rPr>
              <w:t>W</w:t>
            </w:r>
            <w:r>
              <w:rPr>
                <w:rFonts w:hint="eastAsia"/>
                <w:color w:val="000000"/>
                <w:kern w:val="0"/>
                <w:szCs w:val="21"/>
              </w:rPr>
              <w:t>h）</w:t>
            </w:r>
          </w:p>
        </w:tc>
      </w:tr>
      <w:tr w14:paraId="2816AF1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265" w:type="dxa"/>
            <w:gridSpan w:val="2"/>
            <w:tcBorders>
              <w:top w:val="single" w:color="auto" w:sz="2" w:space="0"/>
              <w:left w:val="single" w:color="auto" w:sz="2" w:space="0"/>
              <w:bottom w:val="single" w:color="auto" w:sz="2" w:space="0"/>
              <w:right w:val="single" w:color="auto" w:sz="2" w:space="0"/>
            </w:tcBorders>
            <w:vAlign w:val="center"/>
          </w:tcPr>
          <w:p w14:paraId="5D7EE2AB">
            <w:pPr>
              <w:spacing w:line="360" w:lineRule="auto"/>
              <w:jc w:val="center"/>
              <w:rPr>
                <w:color w:val="000000"/>
                <w:szCs w:val="21"/>
              </w:rPr>
            </w:pPr>
            <w:r>
              <w:rPr>
                <w:rFonts w:hint="eastAsia"/>
                <w:color w:val="000000"/>
                <w:szCs w:val="21"/>
              </w:rPr>
              <w:t>标准值</w:t>
            </w:r>
          </w:p>
        </w:tc>
        <w:tc>
          <w:tcPr>
            <w:tcW w:w="1985" w:type="dxa"/>
            <w:tcBorders>
              <w:left w:val="single" w:color="auto" w:sz="2" w:space="0"/>
              <w:right w:val="single" w:color="auto" w:sz="2" w:space="0"/>
            </w:tcBorders>
            <w:vAlign w:val="center"/>
          </w:tcPr>
          <w:p w14:paraId="67CAAB7C">
            <w:pPr>
              <w:spacing w:line="360" w:lineRule="auto"/>
              <w:jc w:val="center"/>
              <w:rPr>
                <w:color w:val="000000"/>
                <w:szCs w:val="21"/>
              </w:rPr>
            </w:pPr>
          </w:p>
        </w:tc>
        <w:tc>
          <w:tcPr>
            <w:tcW w:w="2268" w:type="dxa"/>
            <w:gridSpan w:val="2"/>
            <w:tcBorders>
              <w:left w:val="single" w:color="auto" w:sz="2" w:space="0"/>
              <w:right w:val="single" w:color="auto" w:sz="2" w:space="0"/>
            </w:tcBorders>
            <w:vAlign w:val="center"/>
          </w:tcPr>
          <w:p w14:paraId="6521AD6E">
            <w:pPr>
              <w:spacing w:line="360" w:lineRule="auto"/>
              <w:jc w:val="center"/>
              <w:rPr>
                <w:color w:val="000000"/>
                <w:szCs w:val="21"/>
              </w:rPr>
            </w:pPr>
          </w:p>
        </w:tc>
        <w:tc>
          <w:tcPr>
            <w:tcW w:w="2338" w:type="dxa"/>
            <w:gridSpan w:val="2"/>
            <w:tcBorders>
              <w:top w:val="single" w:color="auto" w:sz="2" w:space="0"/>
              <w:left w:val="single" w:color="auto" w:sz="2" w:space="0"/>
              <w:bottom w:val="single" w:color="auto" w:sz="2" w:space="0"/>
              <w:right w:val="single" w:color="auto" w:sz="4" w:space="0"/>
            </w:tcBorders>
            <w:vAlign w:val="center"/>
          </w:tcPr>
          <w:p w14:paraId="580738B0">
            <w:pPr>
              <w:spacing w:line="360" w:lineRule="auto"/>
              <w:jc w:val="center"/>
              <w:rPr>
                <w:color w:val="000000"/>
                <w:szCs w:val="21"/>
              </w:rPr>
            </w:pPr>
          </w:p>
        </w:tc>
      </w:tr>
      <w:tr w14:paraId="3DC13EA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265" w:type="dxa"/>
            <w:gridSpan w:val="2"/>
            <w:tcBorders>
              <w:top w:val="single" w:color="auto" w:sz="2" w:space="0"/>
              <w:left w:val="single" w:color="auto" w:sz="2" w:space="0"/>
              <w:bottom w:val="single" w:color="auto" w:sz="2" w:space="0"/>
              <w:right w:val="single" w:color="auto" w:sz="2" w:space="0"/>
            </w:tcBorders>
            <w:vAlign w:val="center"/>
          </w:tcPr>
          <w:p w14:paraId="09473E67">
            <w:pPr>
              <w:spacing w:line="360" w:lineRule="auto"/>
              <w:jc w:val="center"/>
              <w:rPr>
                <w:color w:val="000000"/>
                <w:szCs w:val="21"/>
              </w:rPr>
            </w:pPr>
            <w:r>
              <w:rPr>
                <w:rFonts w:hint="eastAsia"/>
                <w:color w:val="000000"/>
                <w:szCs w:val="21"/>
              </w:rPr>
              <w:t>显示值</w:t>
            </w:r>
          </w:p>
        </w:tc>
        <w:tc>
          <w:tcPr>
            <w:tcW w:w="1985" w:type="dxa"/>
            <w:tcBorders>
              <w:left w:val="single" w:color="auto" w:sz="2" w:space="0"/>
              <w:right w:val="single" w:color="auto" w:sz="2" w:space="0"/>
            </w:tcBorders>
            <w:vAlign w:val="center"/>
          </w:tcPr>
          <w:p w14:paraId="0D31A85F">
            <w:pPr>
              <w:spacing w:line="360" w:lineRule="auto"/>
              <w:jc w:val="center"/>
              <w:rPr>
                <w:color w:val="000000"/>
                <w:szCs w:val="21"/>
              </w:rPr>
            </w:pPr>
          </w:p>
        </w:tc>
        <w:tc>
          <w:tcPr>
            <w:tcW w:w="2268" w:type="dxa"/>
            <w:gridSpan w:val="2"/>
            <w:tcBorders>
              <w:left w:val="single" w:color="auto" w:sz="2" w:space="0"/>
              <w:right w:val="single" w:color="auto" w:sz="2" w:space="0"/>
            </w:tcBorders>
            <w:vAlign w:val="center"/>
          </w:tcPr>
          <w:p w14:paraId="45150BC5">
            <w:pPr>
              <w:spacing w:line="360" w:lineRule="auto"/>
              <w:jc w:val="center"/>
              <w:rPr>
                <w:color w:val="000000"/>
                <w:szCs w:val="21"/>
              </w:rPr>
            </w:pPr>
          </w:p>
        </w:tc>
        <w:tc>
          <w:tcPr>
            <w:tcW w:w="2338" w:type="dxa"/>
            <w:gridSpan w:val="2"/>
            <w:tcBorders>
              <w:top w:val="single" w:color="auto" w:sz="2" w:space="0"/>
              <w:left w:val="single" w:color="auto" w:sz="2" w:space="0"/>
              <w:bottom w:val="single" w:color="auto" w:sz="2" w:space="0"/>
              <w:right w:val="single" w:color="auto" w:sz="4" w:space="0"/>
            </w:tcBorders>
            <w:vAlign w:val="center"/>
          </w:tcPr>
          <w:p w14:paraId="53715470">
            <w:pPr>
              <w:spacing w:line="360" w:lineRule="auto"/>
              <w:jc w:val="center"/>
              <w:rPr>
                <w:color w:val="000000"/>
                <w:szCs w:val="21"/>
              </w:rPr>
            </w:pPr>
          </w:p>
        </w:tc>
      </w:tr>
      <w:tr w14:paraId="2C4E558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6518" w:type="dxa"/>
            <w:gridSpan w:val="5"/>
            <w:tcBorders>
              <w:top w:val="single" w:color="auto" w:sz="2" w:space="0"/>
              <w:left w:val="single" w:color="auto" w:sz="2" w:space="0"/>
              <w:bottom w:val="single" w:color="auto" w:sz="2" w:space="0"/>
              <w:right w:val="single" w:color="auto" w:sz="2" w:space="0"/>
            </w:tcBorders>
            <w:vAlign w:val="center"/>
          </w:tcPr>
          <w:p w14:paraId="398D7113">
            <w:pPr>
              <w:spacing w:line="360" w:lineRule="auto"/>
              <w:jc w:val="center"/>
              <w:rPr>
                <w:color w:val="000000"/>
                <w:szCs w:val="21"/>
              </w:rPr>
            </w:pPr>
            <w:r>
              <w:rPr>
                <w:rFonts w:hint="eastAsia"/>
                <w:color w:val="000000"/>
                <w:szCs w:val="21"/>
              </w:rPr>
              <w:t>能耗误差（%）</w:t>
            </w:r>
          </w:p>
        </w:tc>
        <w:tc>
          <w:tcPr>
            <w:tcW w:w="2338" w:type="dxa"/>
            <w:gridSpan w:val="2"/>
            <w:tcBorders>
              <w:top w:val="single" w:color="auto" w:sz="2" w:space="0"/>
              <w:left w:val="single" w:color="auto" w:sz="2" w:space="0"/>
              <w:bottom w:val="single" w:color="auto" w:sz="2" w:space="0"/>
              <w:right w:val="single" w:color="auto" w:sz="4" w:space="0"/>
            </w:tcBorders>
            <w:vAlign w:val="center"/>
          </w:tcPr>
          <w:p w14:paraId="0237A8AB">
            <w:pPr>
              <w:spacing w:line="360" w:lineRule="auto"/>
              <w:jc w:val="center"/>
              <w:rPr>
                <w:color w:val="000000"/>
                <w:szCs w:val="21"/>
              </w:rPr>
            </w:pPr>
          </w:p>
        </w:tc>
      </w:tr>
      <w:tr w14:paraId="68DA02D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7"/>
            <w:tcBorders>
              <w:top w:val="single" w:color="auto" w:sz="2" w:space="0"/>
              <w:left w:val="single" w:color="auto" w:sz="2" w:space="0"/>
              <w:bottom w:val="single" w:color="auto" w:sz="2" w:space="0"/>
              <w:right w:val="single" w:color="auto" w:sz="4" w:space="0"/>
            </w:tcBorders>
            <w:vAlign w:val="center"/>
          </w:tcPr>
          <w:p w14:paraId="5433F8BB">
            <w:pPr>
              <w:spacing w:line="360" w:lineRule="auto"/>
              <w:rPr>
                <w:color w:val="000000"/>
                <w:szCs w:val="21"/>
              </w:rPr>
            </w:pPr>
            <w:r>
              <w:rPr>
                <w:rFonts w:hint="eastAsia"/>
                <w:color w:val="000000"/>
                <w:szCs w:val="21"/>
              </w:rPr>
              <w:t>校准结果扩展不确定度为：</w:t>
            </w:r>
          </w:p>
        </w:tc>
      </w:tr>
    </w:tbl>
    <w:p w14:paraId="0EACA577">
      <w:pPr>
        <w:rPr>
          <w:rFonts w:hint="eastAsia" w:ascii="黑体" w:hAnsi="黑体"/>
          <w:color w:val="000000"/>
          <w:sz w:val="24"/>
        </w:rPr>
      </w:pPr>
    </w:p>
    <w:p w14:paraId="10547D28">
      <w:pPr>
        <w:spacing w:line="360" w:lineRule="auto"/>
        <w:rPr>
          <w:color w:val="000000"/>
          <w:sz w:val="24"/>
        </w:rPr>
        <w:sectPr>
          <w:pgSz w:w="11906" w:h="16838"/>
          <w:pgMar w:top="1440" w:right="1469" w:bottom="1440" w:left="1797" w:header="851" w:footer="992" w:gutter="0"/>
          <w:pgNumType w:start="1"/>
          <w:cols w:space="425" w:num="1"/>
          <w:docGrid w:type="lines" w:linePitch="312" w:charSpace="0"/>
        </w:sectPr>
      </w:pPr>
    </w:p>
    <w:p w14:paraId="1B628563">
      <w:pPr>
        <w:pStyle w:val="3"/>
        <w:spacing w:before="0" w:after="0" w:line="360" w:lineRule="auto"/>
        <w:rPr>
          <w:rFonts w:ascii="黑体" w:hAnsi="黑体"/>
          <w:color w:val="000000"/>
          <w:sz w:val="24"/>
          <w:szCs w:val="24"/>
        </w:rPr>
      </w:pPr>
      <w:bookmarkStart w:id="399" w:name="_Toc529287310"/>
      <w:bookmarkStart w:id="400" w:name="_Toc36547721"/>
      <w:bookmarkStart w:id="401" w:name="_Toc229582617"/>
      <w:r>
        <w:rPr>
          <w:rFonts w:ascii="黑体" w:hAnsi="黑体"/>
          <w:color w:val="000000"/>
          <w:sz w:val="24"/>
          <w:szCs w:val="24"/>
        </w:rPr>
        <w:t>附录B</w:t>
      </w:r>
      <w:bookmarkEnd w:id="399"/>
    </w:p>
    <w:p w14:paraId="1452207B">
      <w:pPr>
        <w:pStyle w:val="3"/>
        <w:spacing w:before="0" w:after="0" w:line="360" w:lineRule="auto"/>
        <w:jc w:val="center"/>
        <w:rPr>
          <w:rFonts w:hint="eastAsia" w:ascii="黑体" w:hAnsi="黑体"/>
          <w:color w:val="000000"/>
          <w:sz w:val="24"/>
          <w:szCs w:val="24"/>
        </w:rPr>
      </w:pPr>
      <w:r>
        <w:rPr>
          <w:rFonts w:ascii="黑体" w:hAnsi="黑体"/>
          <w:color w:val="000000"/>
          <w:sz w:val="24"/>
          <w:szCs w:val="24"/>
        </w:rPr>
        <w:t>校准证书内页格式</w:t>
      </w:r>
      <w:r>
        <w:rPr>
          <w:rFonts w:hint="eastAsia" w:ascii="黑体" w:hAnsi="黑体"/>
          <w:color w:val="000000"/>
          <w:sz w:val="24"/>
          <w:szCs w:val="24"/>
        </w:rPr>
        <w:t>（供参考）</w:t>
      </w:r>
      <w:bookmarkEnd w:id="400"/>
      <w:bookmarkEnd w:id="401"/>
    </w:p>
    <w:p w14:paraId="2DB4C3F6">
      <w:pPr>
        <w:wordWrap w:val="0"/>
        <w:spacing w:line="360" w:lineRule="auto"/>
        <w:jc w:val="right"/>
        <w:outlineLvl w:val="0"/>
        <w:rPr>
          <w:bCs/>
          <w:color w:val="000000"/>
          <w:kern w:val="0"/>
          <w:sz w:val="20"/>
          <w:szCs w:val="21"/>
        </w:rPr>
      </w:pPr>
      <w:bookmarkStart w:id="402" w:name="_Toc185176494"/>
      <w:bookmarkStart w:id="403" w:name="_Toc28847"/>
      <w:bookmarkStart w:id="404" w:name="_Toc229582618"/>
      <w:bookmarkStart w:id="405" w:name="_Toc228171547"/>
      <w:r>
        <w:rPr>
          <w:rFonts w:hint="eastAsia"/>
          <w:bCs/>
          <w:color w:val="000000"/>
          <w:kern w:val="0"/>
          <w:sz w:val="20"/>
          <w:szCs w:val="21"/>
        </w:rPr>
        <w:t>证书编号：</w:t>
      </w:r>
      <w:bookmarkEnd w:id="402"/>
      <w:bookmarkEnd w:id="403"/>
      <w:bookmarkEnd w:id="404"/>
      <w:bookmarkEnd w:id="405"/>
      <w:r>
        <w:rPr>
          <w:rFonts w:hint="eastAsia"/>
          <w:bCs/>
          <w:color w:val="000000"/>
          <w:kern w:val="0"/>
          <w:sz w:val="20"/>
          <w:szCs w:val="21"/>
        </w:rPr>
        <w:t xml:space="preserve">        </w:t>
      </w:r>
    </w:p>
    <w:tbl>
      <w:tblPr>
        <w:tblStyle w:val="2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754"/>
        <w:gridCol w:w="1703"/>
        <w:gridCol w:w="1693"/>
        <w:gridCol w:w="2060"/>
      </w:tblGrid>
      <w:tr w14:paraId="3557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0ACE6D77">
            <w:pPr>
              <w:spacing w:line="360" w:lineRule="auto"/>
              <w:jc w:val="center"/>
              <w:outlineLvl w:val="0"/>
              <w:rPr>
                <w:bCs/>
                <w:color w:val="000000"/>
                <w:kern w:val="0"/>
                <w:szCs w:val="21"/>
              </w:rPr>
            </w:pPr>
            <w:bookmarkStart w:id="406" w:name="_Toc91162763"/>
            <w:bookmarkStart w:id="407" w:name="_Toc228171548"/>
            <w:bookmarkStart w:id="408" w:name="_Toc529519893"/>
            <w:bookmarkStart w:id="409" w:name="_Toc36547722"/>
            <w:bookmarkStart w:id="410" w:name="_Toc229582619"/>
            <w:bookmarkStart w:id="411" w:name="_Toc185176495"/>
            <w:bookmarkStart w:id="412" w:name="_Toc529545195"/>
            <w:bookmarkStart w:id="413" w:name="_Toc529520067"/>
            <w:bookmarkStart w:id="414" w:name="_Toc18934"/>
            <w:bookmarkStart w:id="415" w:name="_Toc532221916"/>
            <w:r>
              <w:rPr>
                <w:rFonts w:hint="eastAsia"/>
                <w:bCs/>
                <w:color w:val="000000"/>
                <w:kern w:val="0"/>
                <w:szCs w:val="21"/>
              </w:rPr>
              <w:t>校准依据</w:t>
            </w:r>
            <w:bookmarkEnd w:id="406"/>
            <w:bookmarkEnd w:id="407"/>
            <w:bookmarkEnd w:id="408"/>
            <w:bookmarkEnd w:id="409"/>
            <w:bookmarkEnd w:id="410"/>
            <w:bookmarkEnd w:id="411"/>
            <w:bookmarkEnd w:id="412"/>
            <w:bookmarkEnd w:id="413"/>
            <w:bookmarkEnd w:id="414"/>
            <w:bookmarkEnd w:id="415"/>
          </w:p>
        </w:tc>
        <w:tc>
          <w:tcPr>
            <w:tcW w:w="7210" w:type="dxa"/>
            <w:gridSpan w:val="4"/>
            <w:vAlign w:val="center"/>
          </w:tcPr>
          <w:p w14:paraId="2C4A3171">
            <w:pPr>
              <w:spacing w:line="360" w:lineRule="auto"/>
              <w:jc w:val="center"/>
              <w:outlineLvl w:val="0"/>
              <w:rPr>
                <w:bCs/>
                <w:color w:val="000000"/>
                <w:kern w:val="0"/>
                <w:szCs w:val="21"/>
              </w:rPr>
            </w:pPr>
            <w:bookmarkStart w:id="416" w:name="_Toc91162764"/>
            <w:bookmarkStart w:id="417" w:name="_Toc532221917"/>
            <w:bookmarkStart w:id="418" w:name="_Toc185176496"/>
            <w:bookmarkStart w:id="419" w:name="_Toc529520068"/>
            <w:bookmarkStart w:id="420" w:name="_Toc228171549"/>
            <w:bookmarkStart w:id="421" w:name="_Toc229582620"/>
            <w:bookmarkStart w:id="422" w:name="_Toc7192"/>
            <w:bookmarkStart w:id="423" w:name="_Toc529519894"/>
            <w:bookmarkStart w:id="424" w:name="_Toc529545196"/>
            <w:bookmarkStart w:id="425" w:name="_Toc36547723"/>
            <w:r>
              <w:rPr>
                <w:rFonts w:hint="eastAsia"/>
                <w:bCs/>
                <w:color w:val="000000"/>
                <w:kern w:val="0"/>
                <w:szCs w:val="21"/>
              </w:rPr>
              <w:t>JJFXXX-XXXX智能坐便器能效水效测量装置校准规范</w:t>
            </w:r>
            <w:bookmarkEnd w:id="416"/>
            <w:bookmarkEnd w:id="417"/>
            <w:bookmarkEnd w:id="418"/>
            <w:bookmarkEnd w:id="419"/>
            <w:bookmarkEnd w:id="420"/>
            <w:bookmarkEnd w:id="421"/>
            <w:bookmarkEnd w:id="422"/>
            <w:bookmarkEnd w:id="423"/>
            <w:bookmarkEnd w:id="424"/>
            <w:bookmarkEnd w:id="425"/>
          </w:p>
        </w:tc>
      </w:tr>
      <w:tr w14:paraId="4D0E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restart"/>
            <w:vAlign w:val="center"/>
          </w:tcPr>
          <w:p w14:paraId="7BB98206">
            <w:pPr>
              <w:spacing w:line="360" w:lineRule="auto"/>
              <w:jc w:val="center"/>
              <w:outlineLvl w:val="0"/>
              <w:rPr>
                <w:bCs/>
                <w:color w:val="000000"/>
                <w:kern w:val="0"/>
                <w:szCs w:val="21"/>
              </w:rPr>
            </w:pPr>
            <w:bookmarkStart w:id="426" w:name="_Toc185176497"/>
            <w:bookmarkStart w:id="427" w:name="_Toc529545197"/>
            <w:bookmarkStart w:id="428" w:name="_Toc529520069"/>
            <w:bookmarkStart w:id="429" w:name="_Toc229582621"/>
            <w:bookmarkStart w:id="430" w:name="_Toc228171550"/>
            <w:bookmarkStart w:id="431" w:name="_Toc529519895"/>
            <w:bookmarkStart w:id="432" w:name="_Toc91162765"/>
            <w:bookmarkStart w:id="433" w:name="_Toc14848"/>
            <w:bookmarkStart w:id="434" w:name="_Toc532221918"/>
            <w:bookmarkStart w:id="435" w:name="_Toc36547724"/>
            <w:r>
              <w:rPr>
                <w:rFonts w:hint="eastAsia"/>
                <w:bCs/>
                <w:color w:val="000000"/>
                <w:kern w:val="0"/>
                <w:szCs w:val="21"/>
              </w:rPr>
              <w:t>校准条件</w:t>
            </w:r>
            <w:bookmarkEnd w:id="426"/>
            <w:bookmarkEnd w:id="427"/>
            <w:bookmarkEnd w:id="428"/>
            <w:bookmarkEnd w:id="429"/>
            <w:bookmarkEnd w:id="430"/>
            <w:bookmarkEnd w:id="431"/>
            <w:bookmarkEnd w:id="432"/>
            <w:bookmarkEnd w:id="433"/>
            <w:bookmarkEnd w:id="434"/>
            <w:bookmarkEnd w:id="435"/>
          </w:p>
          <w:p w14:paraId="16BE16B8">
            <w:pPr>
              <w:spacing w:line="360" w:lineRule="auto"/>
              <w:jc w:val="center"/>
              <w:outlineLvl w:val="0"/>
              <w:rPr>
                <w:bCs/>
                <w:color w:val="000000"/>
                <w:kern w:val="0"/>
                <w:szCs w:val="21"/>
              </w:rPr>
            </w:pPr>
            <w:bookmarkStart w:id="436" w:name="_Toc529545198"/>
            <w:bookmarkStart w:id="437" w:name="_Toc185176498"/>
            <w:bookmarkStart w:id="438" w:name="_Toc529519896"/>
            <w:bookmarkStart w:id="439" w:name="_Toc22732"/>
            <w:bookmarkStart w:id="440" w:name="_Toc36547725"/>
            <w:bookmarkStart w:id="441" w:name="_Toc529520070"/>
            <w:bookmarkStart w:id="442" w:name="_Toc229582622"/>
            <w:bookmarkStart w:id="443" w:name="_Toc91162766"/>
            <w:bookmarkStart w:id="444" w:name="_Toc532221919"/>
            <w:bookmarkStart w:id="445" w:name="_Toc228171551"/>
            <w:r>
              <w:rPr>
                <w:rFonts w:hint="eastAsia"/>
                <w:bCs/>
                <w:color w:val="000000"/>
                <w:kern w:val="0"/>
                <w:szCs w:val="21"/>
              </w:rPr>
              <w:t>及地点</w:t>
            </w:r>
            <w:bookmarkEnd w:id="436"/>
            <w:bookmarkEnd w:id="437"/>
            <w:bookmarkEnd w:id="438"/>
            <w:bookmarkEnd w:id="439"/>
            <w:bookmarkEnd w:id="440"/>
            <w:bookmarkEnd w:id="441"/>
            <w:bookmarkEnd w:id="442"/>
            <w:bookmarkEnd w:id="443"/>
            <w:bookmarkEnd w:id="444"/>
            <w:bookmarkEnd w:id="445"/>
          </w:p>
        </w:tc>
        <w:tc>
          <w:tcPr>
            <w:tcW w:w="3457" w:type="dxa"/>
            <w:gridSpan w:val="2"/>
            <w:vAlign w:val="center"/>
          </w:tcPr>
          <w:p w14:paraId="157A521C">
            <w:pPr>
              <w:spacing w:line="360" w:lineRule="auto"/>
              <w:outlineLvl w:val="0"/>
              <w:rPr>
                <w:bCs/>
                <w:color w:val="000000"/>
                <w:kern w:val="0"/>
                <w:szCs w:val="21"/>
              </w:rPr>
            </w:pPr>
            <w:bookmarkStart w:id="446" w:name="_Toc91162767"/>
            <w:bookmarkStart w:id="447" w:name="_Toc532221920"/>
            <w:bookmarkStart w:id="448" w:name="_Toc228171552"/>
            <w:bookmarkStart w:id="449" w:name="_Toc529519897"/>
            <w:bookmarkStart w:id="450" w:name="_Toc529520071"/>
            <w:bookmarkStart w:id="451" w:name="_Toc12940"/>
            <w:bookmarkStart w:id="452" w:name="_Toc36547726"/>
            <w:bookmarkStart w:id="453" w:name="_Toc229582623"/>
            <w:bookmarkStart w:id="454" w:name="_Toc185176499"/>
            <w:bookmarkStart w:id="455" w:name="_Toc529545199"/>
            <w:r>
              <w:rPr>
                <w:bCs/>
                <w:color w:val="000000"/>
                <w:kern w:val="0"/>
                <w:szCs w:val="21"/>
              </w:rPr>
              <w:t>温度</w:t>
            </w:r>
            <w:r>
              <w:rPr>
                <w:rFonts w:hint="eastAsia"/>
                <w:bCs/>
                <w:color w:val="000000"/>
                <w:kern w:val="0"/>
                <w:szCs w:val="21"/>
              </w:rPr>
              <w:t>：</w:t>
            </w:r>
            <w:r>
              <w:rPr>
                <w:rFonts w:hint="eastAsia"/>
                <w:bCs/>
                <w:color w:val="000000"/>
                <w:kern w:val="0"/>
                <w:szCs w:val="21"/>
                <w:u w:val="single"/>
              </w:rPr>
              <w:t xml:space="preserve">                   </w:t>
            </w:r>
            <w:r>
              <w:rPr>
                <w:bCs/>
                <w:color w:val="000000"/>
                <w:kern w:val="0"/>
                <w:szCs w:val="21"/>
              </w:rPr>
              <w:t>℃</w:t>
            </w:r>
            <w:bookmarkEnd w:id="446"/>
            <w:bookmarkEnd w:id="447"/>
            <w:bookmarkEnd w:id="448"/>
            <w:bookmarkEnd w:id="449"/>
            <w:bookmarkEnd w:id="450"/>
            <w:bookmarkEnd w:id="451"/>
            <w:bookmarkEnd w:id="452"/>
            <w:bookmarkEnd w:id="453"/>
            <w:bookmarkEnd w:id="454"/>
            <w:bookmarkEnd w:id="455"/>
          </w:p>
        </w:tc>
        <w:tc>
          <w:tcPr>
            <w:tcW w:w="3753" w:type="dxa"/>
            <w:gridSpan w:val="2"/>
            <w:vAlign w:val="center"/>
          </w:tcPr>
          <w:p w14:paraId="10ACB7AB">
            <w:pPr>
              <w:spacing w:line="360" w:lineRule="auto"/>
              <w:outlineLvl w:val="0"/>
              <w:rPr>
                <w:bCs/>
                <w:color w:val="000000"/>
                <w:kern w:val="0"/>
                <w:szCs w:val="21"/>
              </w:rPr>
            </w:pPr>
            <w:bookmarkStart w:id="456" w:name="_Toc91162768"/>
            <w:bookmarkStart w:id="457" w:name="_Toc36547727"/>
            <w:bookmarkStart w:id="458" w:name="_Toc185176500"/>
            <w:bookmarkStart w:id="459" w:name="_Toc529545200"/>
            <w:bookmarkStart w:id="460" w:name="_Toc529519898"/>
            <w:bookmarkStart w:id="461" w:name="_Toc529520072"/>
            <w:bookmarkStart w:id="462" w:name="_Toc25554"/>
            <w:bookmarkStart w:id="463" w:name="_Toc532221921"/>
            <w:bookmarkStart w:id="464" w:name="_Toc228171553"/>
            <w:bookmarkStart w:id="465" w:name="_Toc229582624"/>
            <w:r>
              <w:rPr>
                <w:bCs/>
                <w:color w:val="000000"/>
                <w:kern w:val="0"/>
                <w:szCs w:val="21"/>
              </w:rPr>
              <w:t>湿度</w:t>
            </w:r>
            <w:r>
              <w:rPr>
                <w:rFonts w:hint="eastAsia"/>
                <w:bCs/>
                <w:color w:val="000000"/>
                <w:kern w:val="0"/>
                <w:szCs w:val="21"/>
              </w:rPr>
              <w:t>：</w:t>
            </w:r>
            <w:r>
              <w:rPr>
                <w:rFonts w:hint="eastAsia"/>
                <w:bCs/>
                <w:color w:val="000000"/>
                <w:kern w:val="0"/>
                <w:szCs w:val="21"/>
                <w:u w:val="single"/>
              </w:rPr>
              <w:t xml:space="preserve">                   </w:t>
            </w:r>
            <w:r>
              <w:rPr>
                <w:rFonts w:hint="eastAsia"/>
                <w:bCs/>
                <w:color w:val="000000"/>
                <w:kern w:val="0"/>
                <w:szCs w:val="21"/>
              </w:rPr>
              <w:t>%RH</w:t>
            </w:r>
            <w:bookmarkEnd w:id="456"/>
            <w:bookmarkEnd w:id="457"/>
            <w:bookmarkEnd w:id="458"/>
            <w:bookmarkEnd w:id="459"/>
            <w:bookmarkEnd w:id="460"/>
            <w:bookmarkEnd w:id="461"/>
            <w:bookmarkEnd w:id="462"/>
            <w:bookmarkEnd w:id="463"/>
            <w:bookmarkEnd w:id="464"/>
            <w:bookmarkEnd w:id="465"/>
          </w:p>
        </w:tc>
      </w:tr>
      <w:tr w14:paraId="69CA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Merge w:val="continue"/>
            <w:vAlign w:val="center"/>
          </w:tcPr>
          <w:p w14:paraId="4D604683">
            <w:pPr>
              <w:spacing w:line="360" w:lineRule="auto"/>
              <w:jc w:val="center"/>
              <w:outlineLvl w:val="0"/>
              <w:rPr>
                <w:bCs/>
                <w:color w:val="000000"/>
                <w:kern w:val="0"/>
                <w:szCs w:val="21"/>
              </w:rPr>
            </w:pPr>
          </w:p>
        </w:tc>
        <w:tc>
          <w:tcPr>
            <w:tcW w:w="3457" w:type="dxa"/>
            <w:gridSpan w:val="2"/>
            <w:vAlign w:val="center"/>
          </w:tcPr>
          <w:p w14:paraId="017DDF8B">
            <w:pPr>
              <w:spacing w:line="360" w:lineRule="auto"/>
              <w:outlineLvl w:val="0"/>
              <w:rPr>
                <w:bCs/>
                <w:color w:val="000000"/>
                <w:kern w:val="0"/>
                <w:szCs w:val="21"/>
              </w:rPr>
            </w:pPr>
            <w:bookmarkStart w:id="466" w:name="_Toc529520073"/>
            <w:bookmarkStart w:id="467" w:name="_Toc532221922"/>
            <w:bookmarkStart w:id="468" w:name="_Toc185176501"/>
            <w:bookmarkStart w:id="469" w:name="_Toc12704"/>
            <w:bookmarkStart w:id="470" w:name="_Toc91162769"/>
            <w:bookmarkStart w:id="471" w:name="_Toc529545201"/>
            <w:bookmarkStart w:id="472" w:name="_Toc529519899"/>
            <w:bookmarkStart w:id="473" w:name="_Toc229582625"/>
            <w:bookmarkStart w:id="474" w:name="_Toc36547728"/>
            <w:bookmarkStart w:id="475" w:name="_Toc228171554"/>
            <w:r>
              <w:rPr>
                <w:bCs/>
                <w:color w:val="000000"/>
                <w:kern w:val="0"/>
                <w:szCs w:val="21"/>
              </w:rPr>
              <w:t>地点</w:t>
            </w:r>
            <w:r>
              <w:rPr>
                <w:rFonts w:hint="eastAsia"/>
                <w:bCs/>
                <w:color w:val="000000"/>
                <w:kern w:val="0"/>
                <w:szCs w:val="21"/>
              </w:rPr>
              <w:t>：</w:t>
            </w:r>
            <w:bookmarkEnd w:id="466"/>
            <w:bookmarkEnd w:id="467"/>
            <w:bookmarkEnd w:id="468"/>
            <w:bookmarkEnd w:id="469"/>
            <w:bookmarkEnd w:id="470"/>
            <w:bookmarkEnd w:id="471"/>
            <w:bookmarkEnd w:id="472"/>
            <w:bookmarkEnd w:id="473"/>
            <w:bookmarkEnd w:id="474"/>
            <w:bookmarkEnd w:id="475"/>
          </w:p>
        </w:tc>
        <w:tc>
          <w:tcPr>
            <w:tcW w:w="3753" w:type="dxa"/>
            <w:gridSpan w:val="2"/>
            <w:vAlign w:val="center"/>
          </w:tcPr>
          <w:p w14:paraId="54F583B4">
            <w:pPr>
              <w:spacing w:line="360" w:lineRule="auto"/>
              <w:outlineLvl w:val="0"/>
              <w:rPr>
                <w:bCs/>
                <w:color w:val="000000"/>
                <w:kern w:val="0"/>
                <w:szCs w:val="21"/>
              </w:rPr>
            </w:pPr>
            <w:bookmarkStart w:id="476" w:name="_Toc3016"/>
            <w:bookmarkStart w:id="477" w:name="_Toc91162770"/>
            <w:bookmarkStart w:id="478" w:name="_Toc228171555"/>
            <w:bookmarkStart w:id="479" w:name="_Toc529545202"/>
            <w:bookmarkStart w:id="480" w:name="_Toc229582626"/>
            <w:bookmarkStart w:id="481" w:name="_Toc185176502"/>
            <w:bookmarkStart w:id="482" w:name="_Toc36547729"/>
            <w:bookmarkStart w:id="483" w:name="_Toc529519900"/>
            <w:bookmarkStart w:id="484" w:name="_Toc529520074"/>
            <w:bookmarkStart w:id="485" w:name="_Toc532221923"/>
            <w:r>
              <w:rPr>
                <w:bCs/>
                <w:color w:val="000000"/>
                <w:kern w:val="0"/>
                <w:szCs w:val="21"/>
              </w:rPr>
              <w:t>其他</w:t>
            </w:r>
            <w:r>
              <w:rPr>
                <w:rFonts w:hint="eastAsia"/>
                <w:bCs/>
                <w:color w:val="000000"/>
                <w:kern w:val="0"/>
                <w:szCs w:val="21"/>
              </w:rPr>
              <w:t>：</w:t>
            </w:r>
            <w:bookmarkEnd w:id="476"/>
            <w:bookmarkEnd w:id="477"/>
            <w:bookmarkEnd w:id="478"/>
            <w:bookmarkEnd w:id="479"/>
            <w:bookmarkEnd w:id="480"/>
            <w:bookmarkEnd w:id="481"/>
            <w:bookmarkEnd w:id="482"/>
            <w:bookmarkEnd w:id="483"/>
            <w:bookmarkEnd w:id="484"/>
            <w:bookmarkEnd w:id="485"/>
          </w:p>
        </w:tc>
      </w:tr>
      <w:tr w14:paraId="4C93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5"/>
            <w:vAlign w:val="center"/>
          </w:tcPr>
          <w:p w14:paraId="16516B73">
            <w:pPr>
              <w:spacing w:line="360" w:lineRule="auto"/>
              <w:jc w:val="center"/>
              <w:outlineLvl w:val="0"/>
              <w:rPr>
                <w:bCs/>
                <w:color w:val="000000"/>
                <w:kern w:val="0"/>
                <w:szCs w:val="21"/>
              </w:rPr>
            </w:pPr>
            <w:bookmarkStart w:id="486" w:name="_Toc36547730"/>
            <w:bookmarkStart w:id="487" w:name="_Toc9229"/>
            <w:bookmarkStart w:id="488" w:name="_Toc529545203"/>
            <w:bookmarkStart w:id="489" w:name="_Toc228171556"/>
            <w:bookmarkStart w:id="490" w:name="_Toc229582627"/>
            <w:bookmarkStart w:id="491" w:name="_Toc529519901"/>
            <w:bookmarkStart w:id="492" w:name="_Toc529520075"/>
            <w:bookmarkStart w:id="493" w:name="_Toc14666"/>
            <w:bookmarkStart w:id="494" w:name="_Toc91162771"/>
            <w:bookmarkStart w:id="495" w:name="_Toc532221924"/>
            <w:r>
              <w:rPr>
                <w:bCs/>
                <w:color w:val="000000"/>
                <w:kern w:val="0"/>
                <w:szCs w:val="21"/>
              </w:rPr>
              <w:t>校准使用的计量</w:t>
            </w:r>
            <w:r>
              <w:rPr>
                <w:rFonts w:hint="eastAsia"/>
                <w:bCs/>
                <w:color w:val="000000"/>
                <w:kern w:val="0"/>
                <w:szCs w:val="21"/>
              </w:rPr>
              <w:t>标准装置/主要标准器/主要仪器</w:t>
            </w:r>
            <w:bookmarkEnd w:id="486"/>
            <w:bookmarkEnd w:id="487"/>
            <w:bookmarkEnd w:id="488"/>
            <w:bookmarkEnd w:id="489"/>
            <w:bookmarkEnd w:id="490"/>
            <w:bookmarkEnd w:id="491"/>
            <w:bookmarkEnd w:id="492"/>
            <w:bookmarkEnd w:id="493"/>
            <w:bookmarkEnd w:id="494"/>
            <w:bookmarkEnd w:id="495"/>
          </w:p>
        </w:tc>
      </w:tr>
      <w:tr w14:paraId="5F0F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6078A176">
            <w:pPr>
              <w:spacing w:line="360" w:lineRule="auto"/>
              <w:jc w:val="center"/>
              <w:outlineLvl w:val="0"/>
              <w:rPr>
                <w:bCs/>
                <w:color w:val="000000"/>
                <w:kern w:val="0"/>
                <w:szCs w:val="21"/>
              </w:rPr>
            </w:pPr>
            <w:bookmarkStart w:id="496" w:name="_Toc529545204"/>
            <w:bookmarkStart w:id="497" w:name="_Toc529519902"/>
            <w:bookmarkStart w:id="498" w:name="_Toc228171557"/>
            <w:bookmarkStart w:id="499" w:name="_Toc36547731"/>
            <w:bookmarkStart w:id="500" w:name="_Toc185176504"/>
            <w:bookmarkStart w:id="501" w:name="_Toc91162772"/>
            <w:bookmarkStart w:id="502" w:name="_Toc529520076"/>
            <w:bookmarkStart w:id="503" w:name="_Toc532221925"/>
            <w:bookmarkStart w:id="504" w:name="_Toc10436"/>
            <w:bookmarkStart w:id="505" w:name="_Toc229582628"/>
            <w:r>
              <w:rPr>
                <w:rFonts w:hint="eastAsia"/>
                <w:bCs/>
                <w:color w:val="000000"/>
                <w:kern w:val="0"/>
                <w:szCs w:val="21"/>
              </w:rPr>
              <w:t>测量设备名称</w:t>
            </w:r>
            <w:bookmarkEnd w:id="496"/>
            <w:bookmarkEnd w:id="497"/>
            <w:bookmarkEnd w:id="498"/>
            <w:bookmarkEnd w:id="499"/>
            <w:bookmarkEnd w:id="500"/>
            <w:bookmarkEnd w:id="501"/>
            <w:bookmarkEnd w:id="502"/>
            <w:bookmarkEnd w:id="503"/>
            <w:bookmarkEnd w:id="504"/>
            <w:bookmarkEnd w:id="505"/>
          </w:p>
        </w:tc>
        <w:tc>
          <w:tcPr>
            <w:tcW w:w="1754" w:type="dxa"/>
            <w:vAlign w:val="center"/>
          </w:tcPr>
          <w:p w14:paraId="0ED70EA0">
            <w:pPr>
              <w:spacing w:line="360" w:lineRule="auto"/>
              <w:jc w:val="center"/>
              <w:outlineLvl w:val="0"/>
              <w:rPr>
                <w:bCs/>
                <w:color w:val="000000"/>
                <w:kern w:val="0"/>
                <w:szCs w:val="21"/>
              </w:rPr>
            </w:pPr>
            <w:bookmarkStart w:id="506" w:name="_Toc228171558"/>
            <w:bookmarkStart w:id="507" w:name="_Toc529519903"/>
            <w:bookmarkStart w:id="508" w:name="_Toc529545205"/>
            <w:bookmarkStart w:id="509" w:name="_Toc229582629"/>
            <w:bookmarkStart w:id="510" w:name="_Toc532221926"/>
            <w:bookmarkStart w:id="511" w:name="_Toc11907"/>
            <w:bookmarkStart w:id="512" w:name="_Toc185176505"/>
            <w:bookmarkStart w:id="513" w:name="_Toc36547732"/>
            <w:bookmarkStart w:id="514" w:name="_Toc529520077"/>
            <w:bookmarkStart w:id="515" w:name="_Toc91162773"/>
            <w:r>
              <w:rPr>
                <w:bCs/>
                <w:color w:val="000000"/>
                <w:kern w:val="0"/>
                <w:szCs w:val="21"/>
              </w:rPr>
              <w:t>测量范围</w:t>
            </w:r>
            <w:bookmarkEnd w:id="506"/>
            <w:bookmarkEnd w:id="507"/>
            <w:bookmarkEnd w:id="508"/>
            <w:bookmarkEnd w:id="509"/>
            <w:bookmarkEnd w:id="510"/>
            <w:bookmarkEnd w:id="511"/>
            <w:bookmarkEnd w:id="512"/>
            <w:bookmarkEnd w:id="513"/>
            <w:bookmarkEnd w:id="514"/>
            <w:bookmarkEnd w:id="515"/>
          </w:p>
        </w:tc>
        <w:tc>
          <w:tcPr>
            <w:tcW w:w="1703" w:type="dxa"/>
            <w:vAlign w:val="center"/>
          </w:tcPr>
          <w:p w14:paraId="6B58D309">
            <w:pPr>
              <w:spacing w:line="360" w:lineRule="auto"/>
              <w:jc w:val="center"/>
              <w:outlineLvl w:val="0"/>
              <w:rPr>
                <w:bCs/>
                <w:color w:val="000000"/>
                <w:kern w:val="0"/>
                <w:szCs w:val="21"/>
              </w:rPr>
            </w:pPr>
            <w:bookmarkStart w:id="516" w:name="_Toc529519904"/>
            <w:bookmarkStart w:id="517" w:name="_Toc185176506"/>
            <w:bookmarkStart w:id="518" w:name="_Toc228171559"/>
            <w:bookmarkStart w:id="519" w:name="_Toc532221927"/>
            <w:bookmarkStart w:id="520" w:name="_Toc11312"/>
            <w:bookmarkStart w:id="521" w:name="_Toc529520078"/>
            <w:bookmarkStart w:id="522" w:name="_Toc91162774"/>
            <w:bookmarkStart w:id="523" w:name="_Toc229582630"/>
            <w:bookmarkStart w:id="524" w:name="_Toc36547733"/>
            <w:bookmarkStart w:id="525" w:name="_Toc529545206"/>
            <w:r>
              <w:rPr>
                <w:bCs/>
                <w:color w:val="000000"/>
                <w:kern w:val="0"/>
                <w:szCs w:val="21"/>
              </w:rPr>
              <w:t>不确定度</w:t>
            </w:r>
            <w:r>
              <w:rPr>
                <w:rFonts w:hint="eastAsia"/>
                <w:bCs/>
                <w:color w:val="000000"/>
                <w:kern w:val="0"/>
                <w:szCs w:val="21"/>
              </w:rPr>
              <w:t>/准确度等级/最大允许误差</w:t>
            </w:r>
            <w:bookmarkEnd w:id="516"/>
            <w:bookmarkEnd w:id="517"/>
            <w:bookmarkEnd w:id="518"/>
            <w:bookmarkEnd w:id="519"/>
            <w:bookmarkEnd w:id="520"/>
            <w:bookmarkEnd w:id="521"/>
            <w:bookmarkEnd w:id="522"/>
            <w:bookmarkEnd w:id="523"/>
            <w:bookmarkEnd w:id="524"/>
            <w:bookmarkEnd w:id="525"/>
          </w:p>
        </w:tc>
        <w:tc>
          <w:tcPr>
            <w:tcW w:w="1693" w:type="dxa"/>
            <w:vAlign w:val="center"/>
          </w:tcPr>
          <w:p w14:paraId="49A4E1FA">
            <w:pPr>
              <w:spacing w:line="360" w:lineRule="auto"/>
              <w:jc w:val="center"/>
              <w:outlineLvl w:val="0"/>
              <w:rPr>
                <w:bCs/>
                <w:color w:val="000000"/>
                <w:kern w:val="0"/>
                <w:szCs w:val="21"/>
              </w:rPr>
            </w:pPr>
            <w:bookmarkStart w:id="526" w:name="_Toc529519905"/>
            <w:bookmarkStart w:id="527" w:name="_Toc229582631"/>
            <w:bookmarkStart w:id="528" w:name="_Toc228171560"/>
            <w:bookmarkStart w:id="529" w:name="_Toc529545207"/>
            <w:bookmarkStart w:id="530" w:name="_Toc529520079"/>
            <w:bookmarkStart w:id="531" w:name="_Toc185176507"/>
            <w:bookmarkStart w:id="532" w:name="_Toc91162775"/>
            <w:bookmarkStart w:id="533" w:name="_Toc9238"/>
            <w:bookmarkStart w:id="534" w:name="_Toc532221928"/>
            <w:bookmarkStart w:id="535" w:name="_Toc36547734"/>
            <w:r>
              <w:rPr>
                <w:bCs/>
                <w:color w:val="000000"/>
                <w:kern w:val="0"/>
                <w:szCs w:val="21"/>
              </w:rPr>
              <w:t>证书编号</w:t>
            </w:r>
            <w:bookmarkEnd w:id="526"/>
            <w:bookmarkEnd w:id="527"/>
            <w:bookmarkEnd w:id="528"/>
            <w:bookmarkEnd w:id="529"/>
            <w:bookmarkEnd w:id="530"/>
            <w:bookmarkEnd w:id="531"/>
            <w:bookmarkEnd w:id="532"/>
            <w:bookmarkEnd w:id="533"/>
            <w:bookmarkEnd w:id="534"/>
            <w:bookmarkEnd w:id="535"/>
          </w:p>
        </w:tc>
        <w:tc>
          <w:tcPr>
            <w:tcW w:w="2060" w:type="dxa"/>
            <w:vAlign w:val="center"/>
          </w:tcPr>
          <w:p w14:paraId="557E0843">
            <w:pPr>
              <w:spacing w:line="360" w:lineRule="auto"/>
              <w:jc w:val="center"/>
              <w:outlineLvl w:val="0"/>
              <w:rPr>
                <w:bCs/>
                <w:color w:val="000000"/>
                <w:kern w:val="0"/>
                <w:szCs w:val="21"/>
              </w:rPr>
            </w:pPr>
            <w:bookmarkStart w:id="536" w:name="_Toc529519906"/>
            <w:bookmarkStart w:id="537" w:name="_Toc20621"/>
            <w:bookmarkStart w:id="538" w:name="_Toc229582632"/>
            <w:bookmarkStart w:id="539" w:name="_Toc36547735"/>
            <w:bookmarkStart w:id="540" w:name="_Toc532221929"/>
            <w:bookmarkStart w:id="541" w:name="_Toc91162776"/>
            <w:bookmarkStart w:id="542" w:name="_Toc529545208"/>
            <w:bookmarkStart w:id="543" w:name="_Toc529520080"/>
            <w:bookmarkStart w:id="544" w:name="_Toc228171561"/>
            <w:bookmarkStart w:id="545" w:name="_Toc185176508"/>
            <w:r>
              <w:rPr>
                <w:bCs/>
                <w:color w:val="000000"/>
                <w:kern w:val="0"/>
                <w:szCs w:val="21"/>
              </w:rPr>
              <w:t>证书有效期至</w:t>
            </w:r>
            <w:r>
              <w:rPr>
                <w:rFonts w:hint="eastAsia"/>
                <w:bCs/>
                <w:color w:val="000000"/>
                <w:kern w:val="0"/>
                <w:szCs w:val="21"/>
              </w:rPr>
              <w:t>（YYYY-MM-DD）</w:t>
            </w:r>
            <w:bookmarkEnd w:id="536"/>
            <w:bookmarkEnd w:id="537"/>
            <w:bookmarkEnd w:id="538"/>
            <w:bookmarkEnd w:id="539"/>
            <w:bookmarkEnd w:id="540"/>
            <w:bookmarkEnd w:id="541"/>
            <w:bookmarkEnd w:id="542"/>
            <w:bookmarkEnd w:id="543"/>
            <w:bookmarkEnd w:id="544"/>
            <w:bookmarkEnd w:id="545"/>
          </w:p>
        </w:tc>
      </w:tr>
      <w:tr w14:paraId="41653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002C4371">
            <w:pPr>
              <w:spacing w:line="360" w:lineRule="auto"/>
              <w:jc w:val="center"/>
              <w:outlineLvl w:val="0"/>
              <w:rPr>
                <w:bCs/>
                <w:color w:val="000000"/>
                <w:kern w:val="0"/>
                <w:szCs w:val="21"/>
              </w:rPr>
            </w:pPr>
            <w:bookmarkStart w:id="546" w:name="_Toc228171562"/>
            <w:bookmarkStart w:id="547" w:name="_Toc6621"/>
            <w:bookmarkStart w:id="548" w:name="_Toc229582633"/>
            <w:bookmarkStart w:id="549" w:name="_Toc185176509"/>
            <w:bookmarkStart w:id="550" w:name="_Toc529519907"/>
            <w:bookmarkStart w:id="551" w:name="_Toc91162777"/>
            <w:bookmarkStart w:id="552" w:name="_Toc529545209"/>
            <w:bookmarkStart w:id="553" w:name="_Toc36547736"/>
            <w:bookmarkStart w:id="554" w:name="_Toc532221930"/>
            <w:bookmarkStart w:id="555" w:name="_Toc529520081"/>
            <w:r>
              <w:rPr>
                <w:rFonts w:hint="eastAsia"/>
                <w:bCs/>
                <w:color w:val="000000"/>
                <w:kern w:val="0"/>
                <w:szCs w:val="21"/>
              </w:rPr>
              <w:t>标准器1</w:t>
            </w:r>
            <w:bookmarkEnd w:id="546"/>
            <w:bookmarkEnd w:id="547"/>
            <w:bookmarkEnd w:id="548"/>
            <w:bookmarkEnd w:id="549"/>
            <w:bookmarkEnd w:id="550"/>
            <w:bookmarkEnd w:id="551"/>
            <w:bookmarkEnd w:id="552"/>
            <w:bookmarkEnd w:id="553"/>
            <w:bookmarkEnd w:id="554"/>
            <w:bookmarkEnd w:id="555"/>
          </w:p>
        </w:tc>
        <w:tc>
          <w:tcPr>
            <w:tcW w:w="1754" w:type="dxa"/>
            <w:vAlign w:val="center"/>
          </w:tcPr>
          <w:p w14:paraId="3D23F94D">
            <w:pPr>
              <w:spacing w:line="360" w:lineRule="auto"/>
              <w:jc w:val="center"/>
              <w:outlineLvl w:val="0"/>
              <w:rPr>
                <w:bCs/>
                <w:color w:val="000000"/>
                <w:kern w:val="0"/>
                <w:szCs w:val="21"/>
              </w:rPr>
            </w:pPr>
          </w:p>
        </w:tc>
        <w:tc>
          <w:tcPr>
            <w:tcW w:w="1703" w:type="dxa"/>
            <w:vAlign w:val="center"/>
          </w:tcPr>
          <w:p w14:paraId="281FE21B">
            <w:pPr>
              <w:spacing w:line="360" w:lineRule="auto"/>
              <w:jc w:val="center"/>
              <w:outlineLvl w:val="0"/>
              <w:rPr>
                <w:bCs/>
                <w:color w:val="000000"/>
                <w:kern w:val="0"/>
                <w:szCs w:val="21"/>
              </w:rPr>
            </w:pPr>
          </w:p>
        </w:tc>
        <w:tc>
          <w:tcPr>
            <w:tcW w:w="1693" w:type="dxa"/>
            <w:vAlign w:val="center"/>
          </w:tcPr>
          <w:p w14:paraId="6A31F395">
            <w:pPr>
              <w:spacing w:line="360" w:lineRule="auto"/>
              <w:jc w:val="center"/>
              <w:outlineLvl w:val="0"/>
              <w:rPr>
                <w:bCs/>
                <w:color w:val="000000"/>
                <w:kern w:val="0"/>
                <w:szCs w:val="21"/>
              </w:rPr>
            </w:pPr>
          </w:p>
        </w:tc>
        <w:tc>
          <w:tcPr>
            <w:tcW w:w="2060" w:type="dxa"/>
            <w:vAlign w:val="center"/>
          </w:tcPr>
          <w:p w14:paraId="195A89CD">
            <w:pPr>
              <w:spacing w:line="360" w:lineRule="auto"/>
              <w:jc w:val="center"/>
              <w:outlineLvl w:val="0"/>
              <w:rPr>
                <w:bCs/>
                <w:color w:val="000000"/>
                <w:kern w:val="0"/>
                <w:szCs w:val="21"/>
              </w:rPr>
            </w:pPr>
          </w:p>
        </w:tc>
      </w:tr>
      <w:tr w14:paraId="0F7A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63B47932">
            <w:pPr>
              <w:spacing w:line="360" w:lineRule="auto"/>
              <w:jc w:val="center"/>
              <w:outlineLvl w:val="0"/>
              <w:rPr>
                <w:bCs/>
                <w:color w:val="000000"/>
                <w:kern w:val="0"/>
                <w:szCs w:val="21"/>
              </w:rPr>
            </w:pPr>
            <w:bookmarkStart w:id="556" w:name="_Toc228171563"/>
            <w:bookmarkStart w:id="557" w:name="_Toc36547737"/>
            <w:bookmarkStart w:id="558" w:name="_Toc229582634"/>
            <w:bookmarkStart w:id="559" w:name="_Toc529519908"/>
            <w:bookmarkStart w:id="560" w:name="_Toc28736"/>
            <w:bookmarkStart w:id="561" w:name="_Toc529545210"/>
            <w:bookmarkStart w:id="562" w:name="_Toc185176510"/>
            <w:bookmarkStart w:id="563" w:name="_Toc532221931"/>
            <w:bookmarkStart w:id="564" w:name="_Toc529520082"/>
            <w:bookmarkStart w:id="565" w:name="_Toc91162778"/>
            <w:r>
              <w:rPr>
                <w:bCs/>
                <w:color w:val="000000"/>
                <w:kern w:val="0"/>
                <w:szCs w:val="21"/>
              </w:rPr>
              <w:t>…</w:t>
            </w:r>
            <w:bookmarkEnd w:id="556"/>
            <w:bookmarkEnd w:id="557"/>
            <w:bookmarkEnd w:id="558"/>
            <w:bookmarkEnd w:id="559"/>
            <w:bookmarkEnd w:id="560"/>
            <w:bookmarkEnd w:id="561"/>
            <w:bookmarkEnd w:id="562"/>
            <w:bookmarkEnd w:id="563"/>
            <w:bookmarkEnd w:id="564"/>
            <w:bookmarkEnd w:id="565"/>
          </w:p>
        </w:tc>
        <w:tc>
          <w:tcPr>
            <w:tcW w:w="1754" w:type="dxa"/>
            <w:vAlign w:val="center"/>
          </w:tcPr>
          <w:p w14:paraId="1D9A5CD1">
            <w:pPr>
              <w:spacing w:line="360" w:lineRule="auto"/>
              <w:jc w:val="center"/>
              <w:outlineLvl w:val="0"/>
              <w:rPr>
                <w:bCs/>
                <w:color w:val="000000"/>
                <w:kern w:val="0"/>
                <w:szCs w:val="21"/>
              </w:rPr>
            </w:pPr>
          </w:p>
        </w:tc>
        <w:tc>
          <w:tcPr>
            <w:tcW w:w="1703" w:type="dxa"/>
            <w:vAlign w:val="center"/>
          </w:tcPr>
          <w:p w14:paraId="45E775BF">
            <w:pPr>
              <w:spacing w:line="360" w:lineRule="auto"/>
              <w:jc w:val="center"/>
              <w:outlineLvl w:val="0"/>
              <w:rPr>
                <w:bCs/>
                <w:color w:val="000000"/>
                <w:kern w:val="0"/>
                <w:szCs w:val="21"/>
              </w:rPr>
            </w:pPr>
          </w:p>
        </w:tc>
        <w:tc>
          <w:tcPr>
            <w:tcW w:w="1693" w:type="dxa"/>
            <w:vAlign w:val="center"/>
          </w:tcPr>
          <w:p w14:paraId="5B9D0696">
            <w:pPr>
              <w:spacing w:line="360" w:lineRule="auto"/>
              <w:jc w:val="center"/>
              <w:outlineLvl w:val="0"/>
              <w:rPr>
                <w:bCs/>
                <w:color w:val="000000"/>
                <w:kern w:val="0"/>
                <w:szCs w:val="21"/>
              </w:rPr>
            </w:pPr>
          </w:p>
        </w:tc>
        <w:tc>
          <w:tcPr>
            <w:tcW w:w="2060" w:type="dxa"/>
            <w:vAlign w:val="center"/>
          </w:tcPr>
          <w:p w14:paraId="32129F68">
            <w:pPr>
              <w:spacing w:line="360" w:lineRule="auto"/>
              <w:jc w:val="center"/>
              <w:outlineLvl w:val="0"/>
              <w:rPr>
                <w:bCs/>
                <w:color w:val="000000"/>
                <w:kern w:val="0"/>
                <w:szCs w:val="21"/>
              </w:rPr>
            </w:pPr>
          </w:p>
        </w:tc>
      </w:tr>
      <w:tr w14:paraId="36F4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6" w:type="dxa"/>
            <w:vAlign w:val="center"/>
          </w:tcPr>
          <w:p w14:paraId="59B92030">
            <w:pPr>
              <w:spacing w:line="360" w:lineRule="auto"/>
              <w:jc w:val="center"/>
              <w:outlineLvl w:val="0"/>
              <w:rPr>
                <w:bCs/>
                <w:color w:val="000000"/>
                <w:kern w:val="0"/>
                <w:szCs w:val="21"/>
              </w:rPr>
            </w:pPr>
            <w:bookmarkStart w:id="566" w:name="_Toc529545211"/>
            <w:bookmarkStart w:id="567" w:name="_Toc532221932"/>
            <w:bookmarkStart w:id="568" w:name="_Toc529520083"/>
            <w:bookmarkStart w:id="569" w:name="_Toc36547738"/>
            <w:bookmarkStart w:id="570" w:name="_Toc15060"/>
            <w:bookmarkStart w:id="571" w:name="_Toc185176511"/>
            <w:bookmarkStart w:id="572" w:name="_Toc228171564"/>
            <w:bookmarkStart w:id="573" w:name="_Toc91162779"/>
            <w:bookmarkStart w:id="574" w:name="_Toc529519909"/>
            <w:bookmarkStart w:id="575" w:name="_Toc229582635"/>
            <w:r>
              <w:rPr>
                <w:rFonts w:hint="eastAsia"/>
                <w:bCs/>
                <w:color w:val="000000"/>
                <w:kern w:val="0"/>
                <w:szCs w:val="21"/>
              </w:rPr>
              <w:t>标准器n</w:t>
            </w:r>
            <w:bookmarkEnd w:id="566"/>
            <w:bookmarkEnd w:id="567"/>
            <w:bookmarkEnd w:id="568"/>
            <w:bookmarkEnd w:id="569"/>
            <w:bookmarkEnd w:id="570"/>
            <w:bookmarkEnd w:id="571"/>
            <w:bookmarkEnd w:id="572"/>
            <w:bookmarkEnd w:id="573"/>
            <w:bookmarkEnd w:id="574"/>
            <w:bookmarkEnd w:id="575"/>
          </w:p>
        </w:tc>
        <w:tc>
          <w:tcPr>
            <w:tcW w:w="1754" w:type="dxa"/>
            <w:vAlign w:val="center"/>
          </w:tcPr>
          <w:p w14:paraId="2E14BDEF">
            <w:pPr>
              <w:spacing w:line="360" w:lineRule="auto"/>
              <w:jc w:val="center"/>
              <w:outlineLvl w:val="0"/>
              <w:rPr>
                <w:bCs/>
                <w:color w:val="000000"/>
                <w:kern w:val="0"/>
                <w:szCs w:val="21"/>
              </w:rPr>
            </w:pPr>
          </w:p>
        </w:tc>
        <w:tc>
          <w:tcPr>
            <w:tcW w:w="1703" w:type="dxa"/>
            <w:vAlign w:val="center"/>
          </w:tcPr>
          <w:p w14:paraId="6CC75443">
            <w:pPr>
              <w:spacing w:line="360" w:lineRule="auto"/>
              <w:jc w:val="center"/>
              <w:outlineLvl w:val="0"/>
              <w:rPr>
                <w:bCs/>
                <w:color w:val="000000"/>
                <w:kern w:val="0"/>
                <w:szCs w:val="21"/>
              </w:rPr>
            </w:pPr>
          </w:p>
        </w:tc>
        <w:tc>
          <w:tcPr>
            <w:tcW w:w="1693" w:type="dxa"/>
            <w:vAlign w:val="center"/>
          </w:tcPr>
          <w:p w14:paraId="35F87165">
            <w:pPr>
              <w:spacing w:line="360" w:lineRule="auto"/>
              <w:jc w:val="center"/>
              <w:outlineLvl w:val="0"/>
              <w:rPr>
                <w:bCs/>
                <w:color w:val="000000"/>
                <w:kern w:val="0"/>
                <w:szCs w:val="21"/>
              </w:rPr>
            </w:pPr>
          </w:p>
        </w:tc>
        <w:tc>
          <w:tcPr>
            <w:tcW w:w="2060" w:type="dxa"/>
            <w:vAlign w:val="center"/>
          </w:tcPr>
          <w:p w14:paraId="17230EA1">
            <w:pPr>
              <w:spacing w:line="360" w:lineRule="auto"/>
              <w:jc w:val="center"/>
              <w:outlineLvl w:val="0"/>
              <w:rPr>
                <w:bCs/>
                <w:color w:val="000000"/>
                <w:kern w:val="0"/>
                <w:szCs w:val="21"/>
              </w:rPr>
            </w:pPr>
          </w:p>
        </w:tc>
      </w:tr>
    </w:tbl>
    <w:p w14:paraId="6D8C9138">
      <w:pPr>
        <w:spacing w:line="360" w:lineRule="auto"/>
        <w:rPr>
          <w:color w:val="000000"/>
          <w:sz w:val="28"/>
          <w:szCs w:val="28"/>
        </w:rPr>
      </w:pPr>
      <w:bookmarkStart w:id="576" w:name="_Toc529287314"/>
      <w:bookmarkStart w:id="577" w:name="_Toc36547740"/>
      <w:r>
        <w:rPr>
          <w:rFonts w:hint="eastAsia"/>
          <w:color w:val="000000"/>
          <w:sz w:val="24"/>
        </w:rPr>
        <w:t>A.3 压力测量系统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41656D8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44ABF90B">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147E03D3">
            <w:pPr>
              <w:spacing w:line="360" w:lineRule="auto"/>
              <w:jc w:val="left"/>
              <w:rPr>
                <w:rFonts w:hint="eastAsia" w:ascii="宋体" w:hAnsi="宋体" w:cs="宋体"/>
                <w:color w:val="000000"/>
                <w:szCs w:val="21"/>
              </w:rPr>
            </w:pPr>
          </w:p>
        </w:tc>
      </w:tr>
      <w:tr w14:paraId="6671F00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6B288107">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0BEADC56">
            <w:pPr>
              <w:spacing w:line="360" w:lineRule="auto"/>
              <w:jc w:val="center"/>
              <w:rPr>
                <w:rFonts w:hint="eastAsia" w:ascii="宋体" w:hAnsi="宋体" w:cs="宋体"/>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C138D35">
            <w:pPr>
              <w:spacing w:line="360" w:lineRule="auto"/>
              <w:jc w:val="center"/>
              <w:rPr>
                <w:rFonts w:hint="eastAsia" w:ascii="宋体" w:hAnsi="宋体" w:cs="宋体"/>
                <w:color w:val="000000"/>
                <w:szCs w:val="21"/>
              </w:rPr>
            </w:pPr>
            <w:r>
              <w:rPr>
                <w:rFonts w:hint="eastAsia" w:ascii="宋体" w:hAnsi="宋体" w:cs="宋体"/>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251D0C69">
            <w:pPr>
              <w:spacing w:line="360" w:lineRule="auto"/>
              <w:jc w:val="center"/>
              <w:rPr>
                <w:rFonts w:hint="eastAsia" w:ascii="宋体" w:hAnsi="宋体" w:cs="宋体"/>
                <w:color w:val="000000"/>
                <w:szCs w:val="21"/>
              </w:rPr>
            </w:pPr>
          </w:p>
        </w:tc>
      </w:tr>
      <w:tr w14:paraId="7D733FB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3C126595">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lang w:eastAsia="zh-CN"/>
              </w:rPr>
              <w:t>出厂</w:t>
            </w:r>
            <w:r>
              <w:rPr>
                <w:rFonts w:hint="eastAsia" w:ascii="宋体" w:hAnsi="宋体" w:eastAsia="宋体" w:cs="宋体"/>
                <w:szCs w:val="21"/>
              </w:rPr>
              <w:t>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28CFD694">
            <w:pPr>
              <w:spacing w:line="360" w:lineRule="auto"/>
              <w:jc w:val="center"/>
              <w:rPr>
                <w:rFonts w:hint="eastAsia" w:ascii="宋体" w:hAnsi="宋体" w:cs="宋体"/>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867B040">
            <w:pPr>
              <w:spacing w:line="360" w:lineRule="auto"/>
              <w:jc w:val="center"/>
              <w:rPr>
                <w:rFonts w:hint="eastAsia" w:ascii="宋体" w:hAnsi="宋体" w:cs="宋体"/>
                <w:color w:val="000000"/>
                <w:szCs w:val="21"/>
              </w:rPr>
            </w:pPr>
            <w:r>
              <w:rPr>
                <w:rFonts w:hint="eastAsia" w:ascii="宋体" w:hAnsi="宋体" w:cs="宋体"/>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4CE161D6">
            <w:pPr>
              <w:spacing w:line="360" w:lineRule="auto"/>
              <w:jc w:val="center"/>
              <w:rPr>
                <w:rFonts w:hint="eastAsia" w:ascii="宋体" w:hAnsi="宋体" w:cs="宋体"/>
                <w:color w:val="000000"/>
                <w:szCs w:val="21"/>
              </w:rPr>
            </w:pPr>
          </w:p>
        </w:tc>
      </w:tr>
      <w:tr w14:paraId="255E3B2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4" w:space="0"/>
              <w:left w:val="single" w:color="auto" w:sz="4" w:space="0"/>
              <w:bottom w:val="single" w:color="auto" w:sz="2" w:space="0"/>
              <w:right w:val="single" w:color="auto" w:sz="4" w:space="0"/>
            </w:tcBorders>
            <w:vAlign w:val="center"/>
          </w:tcPr>
          <w:p w14:paraId="4960E5D7">
            <w:pPr>
              <w:spacing w:line="360" w:lineRule="auto"/>
              <w:jc w:val="center"/>
              <w:rPr>
                <w:rFonts w:hint="eastAsia" w:ascii="宋体" w:hAnsi="宋体" w:cs="宋体"/>
                <w:color w:val="000000"/>
                <w:szCs w:val="21"/>
              </w:rPr>
            </w:pPr>
            <w:r>
              <w:rPr>
                <w:rFonts w:hint="eastAsia" w:ascii="宋体" w:hAnsi="宋体" w:cs="宋体"/>
                <w:color w:val="000000"/>
                <w:szCs w:val="21"/>
              </w:rPr>
              <w:t>修正前读数</w:t>
            </w:r>
          </w:p>
        </w:tc>
      </w:tr>
      <w:tr w14:paraId="6520D5E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2B101D0A">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MPa</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2436C241">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MPa</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63C7053D">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MPa</w:t>
            </w:r>
            <w:r>
              <w:rPr>
                <w:color w:val="000000"/>
                <w:kern w:val="0"/>
                <w:szCs w:val="21"/>
              </w:rPr>
              <w:t>）</w:t>
            </w:r>
          </w:p>
        </w:tc>
      </w:tr>
      <w:tr w14:paraId="2533B3A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37BA78C6">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07B821D2">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3DF61941">
            <w:pPr>
              <w:spacing w:line="360" w:lineRule="auto"/>
              <w:jc w:val="center"/>
              <w:rPr>
                <w:color w:val="000000"/>
                <w:szCs w:val="21"/>
              </w:rPr>
            </w:pPr>
          </w:p>
        </w:tc>
      </w:tr>
      <w:tr w14:paraId="6EB788D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4B7FA366">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AAC4D74">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3F244D55">
            <w:pPr>
              <w:spacing w:line="360" w:lineRule="auto"/>
              <w:jc w:val="center"/>
              <w:rPr>
                <w:color w:val="000000"/>
                <w:szCs w:val="21"/>
              </w:rPr>
            </w:pPr>
          </w:p>
        </w:tc>
      </w:tr>
      <w:tr w14:paraId="6CC319E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1208E36B">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A092E8C">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4D4BB748">
            <w:pPr>
              <w:spacing w:line="360" w:lineRule="auto"/>
              <w:jc w:val="center"/>
              <w:rPr>
                <w:color w:val="000000"/>
                <w:szCs w:val="21"/>
              </w:rPr>
            </w:pPr>
          </w:p>
        </w:tc>
      </w:tr>
      <w:tr w14:paraId="197705A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4" w:space="0"/>
              <w:left w:val="single" w:color="auto" w:sz="4" w:space="0"/>
              <w:bottom w:val="single" w:color="auto" w:sz="2" w:space="0"/>
              <w:right w:val="single" w:color="auto" w:sz="4" w:space="0"/>
            </w:tcBorders>
            <w:vAlign w:val="center"/>
          </w:tcPr>
          <w:p w14:paraId="13C5771B">
            <w:pPr>
              <w:spacing w:line="360" w:lineRule="auto"/>
              <w:jc w:val="center"/>
              <w:rPr>
                <w:color w:val="000000"/>
                <w:szCs w:val="21"/>
              </w:rPr>
            </w:pPr>
            <w:r>
              <w:rPr>
                <w:rFonts w:hint="eastAsia"/>
                <w:color w:val="000000"/>
                <w:szCs w:val="21"/>
              </w:rPr>
              <w:t>修正后读数</w:t>
            </w:r>
          </w:p>
        </w:tc>
      </w:tr>
      <w:tr w14:paraId="7E49E36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621808A">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MPa</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4E4CD492">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MPa</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7483C5D8">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MPa</w:t>
            </w:r>
            <w:r>
              <w:rPr>
                <w:color w:val="000000"/>
                <w:kern w:val="0"/>
                <w:szCs w:val="21"/>
              </w:rPr>
              <w:t>）</w:t>
            </w:r>
          </w:p>
        </w:tc>
      </w:tr>
      <w:tr w14:paraId="182ACF9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73A50070">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1C0EC0CD">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7D07328A">
            <w:pPr>
              <w:spacing w:line="360" w:lineRule="auto"/>
              <w:jc w:val="center"/>
              <w:rPr>
                <w:color w:val="000000"/>
                <w:szCs w:val="21"/>
              </w:rPr>
            </w:pPr>
          </w:p>
        </w:tc>
      </w:tr>
      <w:tr w14:paraId="5D2FB92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3D69DC32">
            <w:pPr>
              <w:spacing w:line="360" w:lineRule="auto"/>
              <w:jc w:val="center"/>
              <w:rPr>
                <w:color w:val="000000"/>
                <w:szCs w:val="21"/>
              </w:rPr>
            </w:pPr>
            <w:r>
              <w:rPr>
                <w:rFonts w:hint="eastAsia"/>
                <w:color w:val="000000"/>
                <w:szCs w:val="21"/>
              </w:rPr>
              <w:t>校准点2</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213140EF">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7994D156">
            <w:pPr>
              <w:spacing w:line="360" w:lineRule="auto"/>
              <w:jc w:val="center"/>
              <w:rPr>
                <w:color w:val="000000"/>
                <w:szCs w:val="21"/>
              </w:rPr>
            </w:pPr>
          </w:p>
        </w:tc>
      </w:tr>
      <w:tr w14:paraId="5B15B60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ADE7F4F">
            <w:pPr>
              <w:spacing w:line="360" w:lineRule="auto"/>
              <w:jc w:val="center"/>
              <w:rPr>
                <w:color w:val="000000"/>
                <w:szCs w:val="21"/>
              </w:rPr>
            </w:pPr>
            <w:r>
              <w:rPr>
                <w:rFonts w:hint="eastAsia"/>
                <w:color w:val="000000"/>
                <w:szCs w:val="21"/>
              </w:rPr>
              <w:t>校准点3</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14C6BC63">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2735EEC5">
            <w:pPr>
              <w:spacing w:line="360" w:lineRule="auto"/>
              <w:jc w:val="center"/>
              <w:rPr>
                <w:color w:val="000000"/>
                <w:szCs w:val="21"/>
              </w:rPr>
            </w:pPr>
          </w:p>
        </w:tc>
      </w:tr>
      <w:tr w14:paraId="3BDF9358">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6AF45EA3">
            <w:pPr>
              <w:spacing w:line="360" w:lineRule="auto"/>
              <w:rPr>
                <w:color w:val="000000"/>
                <w:szCs w:val="21"/>
              </w:rPr>
            </w:pPr>
            <w:r>
              <w:rPr>
                <w:rFonts w:hint="eastAsia"/>
                <w:color w:val="000000"/>
                <w:szCs w:val="21"/>
              </w:rPr>
              <w:t>校准结果扩展不确定度为：</w:t>
            </w:r>
          </w:p>
        </w:tc>
      </w:tr>
    </w:tbl>
    <w:p w14:paraId="0B2461D3">
      <w:pPr>
        <w:spacing w:line="360" w:lineRule="auto"/>
        <w:rPr>
          <w:color w:val="000000"/>
          <w:sz w:val="24"/>
        </w:rPr>
      </w:pPr>
    </w:p>
    <w:p w14:paraId="0B283846">
      <w:pPr>
        <w:wordWrap w:val="0"/>
        <w:spacing w:line="360" w:lineRule="auto"/>
        <w:jc w:val="right"/>
        <w:outlineLvl w:val="0"/>
        <w:rPr>
          <w:bCs/>
          <w:color w:val="000000"/>
          <w:kern w:val="0"/>
          <w:sz w:val="20"/>
          <w:szCs w:val="21"/>
        </w:rPr>
      </w:pPr>
      <w:bookmarkStart w:id="578" w:name="_Toc229582636"/>
      <w:bookmarkStart w:id="579" w:name="_Toc228171565"/>
      <w:r>
        <w:rPr>
          <w:rFonts w:hint="eastAsia"/>
          <w:bCs/>
          <w:color w:val="000000"/>
          <w:kern w:val="0"/>
          <w:sz w:val="20"/>
          <w:szCs w:val="21"/>
        </w:rPr>
        <w:t>证书编号：</w:t>
      </w:r>
      <w:bookmarkEnd w:id="578"/>
      <w:bookmarkEnd w:id="579"/>
      <w:r>
        <w:rPr>
          <w:rFonts w:hint="eastAsia"/>
          <w:bCs/>
          <w:color w:val="000000"/>
          <w:kern w:val="0"/>
          <w:sz w:val="20"/>
          <w:szCs w:val="21"/>
        </w:rPr>
        <w:t xml:space="preserve">        </w:t>
      </w:r>
    </w:p>
    <w:p w14:paraId="21037F18">
      <w:pPr>
        <w:spacing w:line="360" w:lineRule="auto"/>
        <w:rPr>
          <w:color w:val="000000"/>
          <w:sz w:val="28"/>
          <w:szCs w:val="28"/>
        </w:rPr>
      </w:pPr>
      <w:r>
        <w:rPr>
          <w:rFonts w:hint="eastAsia"/>
          <w:color w:val="000000"/>
          <w:sz w:val="24"/>
        </w:rPr>
        <w:t>A.4 流量测量系统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455F1D9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1E2F6EE6">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1CBE235B">
            <w:pPr>
              <w:spacing w:line="360" w:lineRule="auto"/>
              <w:jc w:val="center"/>
              <w:rPr>
                <w:rFonts w:hint="eastAsia" w:ascii="宋体" w:hAnsi="宋体" w:cs="宋体"/>
                <w:color w:val="000000"/>
                <w:szCs w:val="21"/>
              </w:rPr>
            </w:pPr>
          </w:p>
        </w:tc>
      </w:tr>
      <w:tr w14:paraId="542F509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6CFE36C3">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6F87D70A">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95192BE">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59776374">
            <w:pPr>
              <w:spacing w:line="360" w:lineRule="auto"/>
              <w:jc w:val="center"/>
              <w:rPr>
                <w:color w:val="000000"/>
                <w:szCs w:val="21"/>
              </w:rPr>
            </w:pPr>
          </w:p>
        </w:tc>
      </w:tr>
      <w:tr w14:paraId="0DE1B76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363305C6">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出厂编号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5E7145C2">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3A8E1299">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776C395E">
            <w:pPr>
              <w:spacing w:line="360" w:lineRule="auto"/>
              <w:jc w:val="center"/>
              <w:rPr>
                <w:color w:val="000000"/>
                <w:szCs w:val="21"/>
              </w:rPr>
            </w:pPr>
          </w:p>
        </w:tc>
      </w:tr>
      <w:tr w14:paraId="76E9113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27466FD8">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L/min</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543D817E">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L</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569D9850">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L）</w:t>
            </w:r>
          </w:p>
        </w:tc>
      </w:tr>
      <w:tr w14:paraId="2DB8E89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6646A194">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3EB19DEE">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3F049445">
            <w:pPr>
              <w:spacing w:line="360" w:lineRule="auto"/>
              <w:jc w:val="center"/>
              <w:rPr>
                <w:color w:val="000000"/>
                <w:szCs w:val="21"/>
              </w:rPr>
            </w:pPr>
          </w:p>
        </w:tc>
      </w:tr>
      <w:tr w14:paraId="70D39F9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29C0CF2A">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64D848F6">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5873E2E0">
            <w:pPr>
              <w:spacing w:line="360" w:lineRule="auto"/>
              <w:jc w:val="center"/>
              <w:rPr>
                <w:color w:val="000000"/>
                <w:szCs w:val="21"/>
              </w:rPr>
            </w:pPr>
          </w:p>
        </w:tc>
      </w:tr>
      <w:tr w14:paraId="3BB232C5">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9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19E3322">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2D1C59B9">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33AAD4CB">
            <w:pPr>
              <w:spacing w:line="360" w:lineRule="auto"/>
              <w:jc w:val="center"/>
              <w:rPr>
                <w:color w:val="000000"/>
                <w:szCs w:val="21"/>
              </w:rPr>
            </w:pPr>
          </w:p>
        </w:tc>
      </w:tr>
      <w:tr w14:paraId="7F4D1DE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3E52888B">
            <w:pPr>
              <w:spacing w:line="360" w:lineRule="auto"/>
              <w:ind w:firstLine="420" w:firstLineChars="200"/>
              <w:jc w:val="center"/>
              <w:rPr>
                <w:color w:val="000000"/>
                <w:szCs w:val="21"/>
              </w:rPr>
            </w:pPr>
            <w:r>
              <w:rPr>
                <w:rFonts w:hint="eastAsia"/>
                <w:color w:val="000000"/>
                <w:szCs w:val="21"/>
              </w:rPr>
              <w:t>修正后读数</w:t>
            </w:r>
          </w:p>
        </w:tc>
      </w:tr>
      <w:tr w14:paraId="23BB871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4C8105DA">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L/min</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0CCA5B6F">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L</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4A225FA1">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L）</w:t>
            </w:r>
          </w:p>
        </w:tc>
      </w:tr>
      <w:tr w14:paraId="4E02AA3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6C39805F">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4FEBD9C">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6BBD08AC">
            <w:pPr>
              <w:spacing w:line="360" w:lineRule="auto"/>
              <w:jc w:val="center"/>
              <w:rPr>
                <w:color w:val="000000"/>
                <w:szCs w:val="21"/>
              </w:rPr>
            </w:pPr>
          </w:p>
        </w:tc>
      </w:tr>
      <w:tr w14:paraId="0867928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5747EF71">
            <w:pPr>
              <w:spacing w:line="360" w:lineRule="auto"/>
              <w:jc w:val="center"/>
              <w:rPr>
                <w:color w:val="000000"/>
                <w:szCs w:val="21"/>
              </w:rPr>
            </w:pPr>
            <w:r>
              <w:rPr>
                <w:rFonts w:hint="eastAsia"/>
                <w:color w:val="000000"/>
                <w:szCs w:val="21"/>
              </w:rPr>
              <w:t>校准点2</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DB9B37D">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5827C2C3">
            <w:pPr>
              <w:spacing w:line="360" w:lineRule="auto"/>
              <w:jc w:val="center"/>
              <w:rPr>
                <w:color w:val="000000"/>
                <w:szCs w:val="21"/>
              </w:rPr>
            </w:pPr>
          </w:p>
        </w:tc>
      </w:tr>
      <w:tr w14:paraId="5744BAF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086CF6CD">
            <w:pPr>
              <w:spacing w:line="360" w:lineRule="auto"/>
              <w:jc w:val="left"/>
              <w:rPr>
                <w:color w:val="000000"/>
                <w:szCs w:val="21"/>
              </w:rPr>
            </w:pPr>
            <w:r>
              <w:rPr>
                <w:rFonts w:hint="eastAsia"/>
                <w:color w:val="000000"/>
                <w:szCs w:val="21"/>
              </w:rPr>
              <w:t>校准结果扩展不确定度为：</w:t>
            </w:r>
          </w:p>
        </w:tc>
      </w:tr>
    </w:tbl>
    <w:p w14:paraId="02C55AD2">
      <w:pPr>
        <w:spacing w:line="360" w:lineRule="auto"/>
        <w:rPr>
          <w:color w:val="000000"/>
          <w:sz w:val="28"/>
          <w:szCs w:val="28"/>
        </w:rPr>
      </w:pPr>
      <w:r>
        <w:rPr>
          <w:rFonts w:hint="eastAsia"/>
          <w:color w:val="000000"/>
          <w:sz w:val="24"/>
        </w:rPr>
        <w:t>A.5 质量测量系统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5EF5C84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6839C988">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0BF55CCC">
            <w:pPr>
              <w:spacing w:line="360" w:lineRule="auto"/>
              <w:jc w:val="center"/>
              <w:rPr>
                <w:rFonts w:hint="eastAsia" w:ascii="宋体" w:hAnsi="宋体" w:cs="宋体"/>
                <w:color w:val="000000"/>
                <w:szCs w:val="21"/>
              </w:rPr>
            </w:pPr>
          </w:p>
        </w:tc>
      </w:tr>
      <w:tr w14:paraId="3038B5A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161191FB">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3B1A0E85">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71ABD0F7">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677C8CF6">
            <w:pPr>
              <w:spacing w:line="360" w:lineRule="auto"/>
              <w:jc w:val="center"/>
              <w:rPr>
                <w:color w:val="000000"/>
                <w:szCs w:val="21"/>
              </w:rPr>
            </w:pPr>
          </w:p>
        </w:tc>
      </w:tr>
      <w:tr w14:paraId="289D620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0A9E6E70">
            <w:pPr>
              <w:pStyle w:val="70"/>
              <w:spacing w:before="64"/>
              <w:ind w:left="366" w:right="356"/>
              <w:jc w:val="center"/>
              <w:rPr>
                <w:rFonts w:hint="eastAsia" w:ascii="宋体" w:hAnsi="宋体" w:eastAsia="宋体" w:cs="宋体"/>
                <w:color w:val="000000"/>
                <w:szCs w:val="21"/>
              </w:rPr>
            </w:pPr>
            <w:r>
              <w:rPr>
                <w:rFonts w:hint="eastAsia" w:ascii="宋体" w:hAnsi="宋体" w:eastAsia="宋体" w:cs="宋体"/>
                <w:szCs w:val="21"/>
              </w:rPr>
              <w:t>出厂编号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7AFF8830">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3818A0E9">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23E1CDB5">
            <w:pPr>
              <w:spacing w:line="360" w:lineRule="auto"/>
              <w:jc w:val="center"/>
              <w:rPr>
                <w:color w:val="000000"/>
                <w:szCs w:val="21"/>
              </w:rPr>
            </w:pPr>
          </w:p>
        </w:tc>
      </w:tr>
      <w:tr w14:paraId="4820183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38C6BF79">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kg</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3BAC5462">
            <w:pPr>
              <w:spacing w:line="360" w:lineRule="auto"/>
              <w:jc w:val="center"/>
              <w:rPr>
                <w:color w:val="000000"/>
                <w:kern w:val="0"/>
                <w:szCs w:val="21"/>
              </w:rPr>
            </w:pPr>
            <w:r>
              <w:rPr>
                <w:color w:val="000000"/>
                <w:kern w:val="0"/>
                <w:szCs w:val="21"/>
              </w:rPr>
              <w:t>标准器</w:t>
            </w:r>
            <w:r>
              <w:rPr>
                <w:rFonts w:hint="eastAsia"/>
                <w:color w:val="000000"/>
                <w:kern w:val="0"/>
                <w:szCs w:val="21"/>
              </w:rPr>
              <w:t>示值</w:t>
            </w:r>
            <w:r>
              <w:rPr>
                <w:color w:val="000000"/>
                <w:kern w:val="0"/>
                <w:szCs w:val="21"/>
              </w:rPr>
              <w:t>（</w:t>
            </w:r>
            <w:r>
              <w:rPr>
                <w:rFonts w:hint="eastAsia"/>
                <w:color w:val="000000"/>
                <w:kern w:val="0"/>
                <w:szCs w:val="21"/>
              </w:rPr>
              <w:t>kg</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5D2DFBC2">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kg）</w:t>
            </w:r>
          </w:p>
        </w:tc>
      </w:tr>
      <w:tr w14:paraId="0865B4C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124EE967">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85CD6F4">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1CAF33DF">
            <w:pPr>
              <w:spacing w:line="360" w:lineRule="auto"/>
              <w:jc w:val="center"/>
              <w:rPr>
                <w:color w:val="000000"/>
                <w:szCs w:val="21"/>
              </w:rPr>
            </w:pPr>
          </w:p>
        </w:tc>
      </w:tr>
      <w:tr w14:paraId="4F315406">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40D4E3B3">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423026B7">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4C4A0868">
            <w:pPr>
              <w:spacing w:line="360" w:lineRule="auto"/>
              <w:jc w:val="center"/>
              <w:rPr>
                <w:color w:val="000000"/>
                <w:szCs w:val="21"/>
              </w:rPr>
            </w:pPr>
          </w:p>
        </w:tc>
      </w:tr>
      <w:tr w14:paraId="0F156EC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9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327146A4">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3EAFE0F6">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7C561FF8">
            <w:pPr>
              <w:spacing w:line="360" w:lineRule="auto"/>
              <w:jc w:val="center"/>
              <w:rPr>
                <w:color w:val="000000"/>
                <w:szCs w:val="21"/>
              </w:rPr>
            </w:pPr>
          </w:p>
        </w:tc>
      </w:tr>
      <w:tr w14:paraId="248F9F3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238"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44484BC5">
            <w:pPr>
              <w:spacing w:line="360" w:lineRule="auto"/>
              <w:jc w:val="left"/>
              <w:rPr>
                <w:color w:val="000000"/>
                <w:szCs w:val="21"/>
              </w:rPr>
            </w:pPr>
            <w:r>
              <w:rPr>
                <w:rFonts w:hint="eastAsia"/>
                <w:color w:val="000000"/>
                <w:szCs w:val="21"/>
              </w:rPr>
              <w:t>校准结果扩展不确定度为：</w:t>
            </w:r>
          </w:p>
        </w:tc>
      </w:tr>
    </w:tbl>
    <w:p w14:paraId="34DC6C08">
      <w:pPr>
        <w:wordWrap w:val="0"/>
        <w:spacing w:line="360" w:lineRule="auto"/>
        <w:jc w:val="right"/>
        <w:outlineLvl w:val="0"/>
        <w:rPr>
          <w:bCs/>
          <w:color w:val="000000"/>
          <w:kern w:val="0"/>
          <w:sz w:val="20"/>
          <w:szCs w:val="21"/>
        </w:rPr>
      </w:pPr>
    </w:p>
    <w:p w14:paraId="07294155">
      <w:pPr>
        <w:spacing w:line="360" w:lineRule="auto"/>
        <w:jc w:val="right"/>
        <w:outlineLvl w:val="0"/>
        <w:rPr>
          <w:bCs/>
          <w:color w:val="000000"/>
          <w:kern w:val="0"/>
          <w:sz w:val="20"/>
          <w:szCs w:val="21"/>
        </w:rPr>
      </w:pPr>
    </w:p>
    <w:p w14:paraId="54BC05DC">
      <w:pPr>
        <w:spacing w:line="360" w:lineRule="auto"/>
        <w:jc w:val="right"/>
        <w:outlineLvl w:val="0"/>
        <w:rPr>
          <w:bCs/>
          <w:color w:val="000000"/>
          <w:kern w:val="0"/>
          <w:sz w:val="20"/>
          <w:szCs w:val="21"/>
        </w:rPr>
      </w:pPr>
    </w:p>
    <w:p w14:paraId="4C39BAAA">
      <w:pPr>
        <w:spacing w:line="360" w:lineRule="auto"/>
        <w:jc w:val="right"/>
        <w:outlineLvl w:val="0"/>
        <w:rPr>
          <w:bCs/>
          <w:color w:val="000000"/>
          <w:kern w:val="0"/>
          <w:sz w:val="20"/>
          <w:szCs w:val="21"/>
        </w:rPr>
      </w:pPr>
    </w:p>
    <w:p w14:paraId="5DBADB41">
      <w:pPr>
        <w:spacing w:line="360" w:lineRule="auto"/>
        <w:jc w:val="right"/>
        <w:outlineLvl w:val="0"/>
        <w:rPr>
          <w:bCs/>
          <w:color w:val="000000"/>
          <w:kern w:val="0"/>
          <w:sz w:val="20"/>
          <w:szCs w:val="21"/>
        </w:rPr>
      </w:pPr>
    </w:p>
    <w:p w14:paraId="647A4219">
      <w:pPr>
        <w:spacing w:line="360" w:lineRule="auto"/>
        <w:jc w:val="right"/>
        <w:outlineLvl w:val="0"/>
        <w:rPr>
          <w:bCs/>
          <w:color w:val="000000"/>
          <w:kern w:val="0"/>
          <w:sz w:val="20"/>
          <w:szCs w:val="21"/>
        </w:rPr>
      </w:pPr>
    </w:p>
    <w:p w14:paraId="4146B217">
      <w:pPr>
        <w:wordWrap w:val="0"/>
        <w:spacing w:line="360" w:lineRule="auto"/>
        <w:jc w:val="right"/>
        <w:outlineLvl w:val="0"/>
        <w:rPr>
          <w:bCs/>
          <w:color w:val="000000"/>
          <w:kern w:val="0"/>
          <w:sz w:val="20"/>
          <w:szCs w:val="21"/>
        </w:rPr>
      </w:pPr>
      <w:bookmarkStart w:id="580" w:name="_Toc229582637"/>
      <w:bookmarkStart w:id="581" w:name="_Toc228171566"/>
      <w:r>
        <w:rPr>
          <w:rFonts w:hint="eastAsia"/>
          <w:bCs/>
          <w:color w:val="000000"/>
          <w:kern w:val="0"/>
          <w:sz w:val="20"/>
          <w:szCs w:val="21"/>
        </w:rPr>
        <w:t>证书编号：</w:t>
      </w:r>
      <w:bookmarkEnd w:id="580"/>
      <w:bookmarkEnd w:id="581"/>
      <w:r>
        <w:rPr>
          <w:rFonts w:hint="eastAsia"/>
          <w:bCs/>
          <w:color w:val="000000"/>
          <w:kern w:val="0"/>
          <w:sz w:val="20"/>
          <w:szCs w:val="21"/>
        </w:rPr>
        <w:t xml:space="preserve">        </w:t>
      </w:r>
    </w:p>
    <w:p w14:paraId="502B039B">
      <w:pPr>
        <w:spacing w:line="360" w:lineRule="auto"/>
        <w:rPr>
          <w:color w:val="000000"/>
          <w:sz w:val="28"/>
          <w:szCs w:val="28"/>
        </w:rPr>
      </w:pPr>
      <w:r>
        <w:rPr>
          <w:rFonts w:hint="eastAsia"/>
          <w:color w:val="000000"/>
          <w:sz w:val="24"/>
        </w:rPr>
        <w:t>A.6 长度测量系统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08ED2EE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1D3636B0">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43DCCE8F">
            <w:pPr>
              <w:spacing w:line="360" w:lineRule="auto"/>
              <w:jc w:val="center"/>
              <w:rPr>
                <w:rFonts w:hint="eastAsia" w:ascii="宋体" w:hAnsi="宋体" w:cs="宋体"/>
                <w:color w:val="000000"/>
                <w:szCs w:val="21"/>
              </w:rPr>
            </w:pPr>
          </w:p>
        </w:tc>
      </w:tr>
      <w:tr w14:paraId="472077AE">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0E2C0292">
            <w:pPr>
              <w:pStyle w:val="70"/>
              <w:spacing w:before="64"/>
              <w:ind w:left="366" w:right="356"/>
              <w:jc w:val="center"/>
              <w:rPr>
                <w:rFonts w:hint="eastAsia" w:ascii="宋体" w:hAnsi="宋体" w:cs="宋体"/>
                <w:color w:val="000000"/>
                <w:szCs w:val="21"/>
              </w:rPr>
            </w:pPr>
            <w:r>
              <w:rPr>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496B618C">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378A0EC7">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4665B6BE">
            <w:pPr>
              <w:spacing w:line="360" w:lineRule="auto"/>
              <w:jc w:val="center"/>
              <w:rPr>
                <w:color w:val="000000"/>
                <w:szCs w:val="21"/>
              </w:rPr>
            </w:pPr>
          </w:p>
        </w:tc>
      </w:tr>
      <w:tr w14:paraId="18D6861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439C3430">
            <w:pPr>
              <w:pStyle w:val="70"/>
              <w:spacing w:before="64"/>
              <w:ind w:left="366" w:right="356"/>
              <w:jc w:val="center"/>
              <w:rPr>
                <w:rFonts w:hint="eastAsia" w:ascii="宋体" w:hAnsi="宋体" w:cs="宋体"/>
                <w:color w:val="000000"/>
                <w:szCs w:val="21"/>
              </w:rPr>
            </w:pPr>
            <w:r>
              <w:rPr>
                <w:szCs w:val="21"/>
              </w:rPr>
              <w:t>出厂编号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5A8AF771">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20439A5F">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5C85ECB3">
            <w:pPr>
              <w:spacing w:line="360" w:lineRule="auto"/>
              <w:jc w:val="center"/>
              <w:rPr>
                <w:color w:val="000000"/>
                <w:szCs w:val="21"/>
              </w:rPr>
            </w:pPr>
          </w:p>
        </w:tc>
      </w:tr>
      <w:tr w14:paraId="1F5C37B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78E2EBE1">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r>
              <w:rPr>
                <w:rFonts w:hint="eastAsia"/>
                <w:color w:val="000000"/>
                <w:kern w:val="0"/>
                <w:szCs w:val="21"/>
              </w:rPr>
              <w:t>mm/m</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34801A8A">
            <w:pPr>
              <w:spacing w:line="360" w:lineRule="auto"/>
              <w:jc w:val="center"/>
              <w:rPr>
                <w:color w:val="000000"/>
                <w:kern w:val="0"/>
                <w:szCs w:val="21"/>
              </w:rPr>
            </w:pPr>
            <w:r>
              <w:rPr>
                <w:color w:val="000000"/>
                <w:kern w:val="0"/>
                <w:szCs w:val="21"/>
              </w:rPr>
              <w:t>标准器</w:t>
            </w:r>
            <w:r>
              <w:rPr>
                <w:rFonts w:hint="eastAsia"/>
                <w:color w:val="000000"/>
                <w:kern w:val="0"/>
                <w:szCs w:val="21"/>
              </w:rPr>
              <w:t>参考值</w:t>
            </w:r>
            <w:r>
              <w:rPr>
                <w:color w:val="000000"/>
                <w:kern w:val="0"/>
                <w:szCs w:val="21"/>
              </w:rPr>
              <w:t>（</w:t>
            </w:r>
            <w:r>
              <w:rPr>
                <w:rFonts w:hint="eastAsia"/>
                <w:color w:val="000000"/>
                <w:kern w:val="0"/>
                <w:szCs w:val="21"/>
              </w:rPr>
              <w:t>mm/m</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3186E717">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r>
              <w:rPr>
                <w:rFonts w:hint="eastAsia"/>
                <w:color w:val="000000"/>
                <w:kern w:val="0"/>
                <w:szCs w:val="21"/>
              </w:rPr>
              <w:t>mm/m</w:t>
            </w:r>
            <w:r>
              <w:rPr>
                <w:color w:val="000000"/>
                <w:kern w:val="0"/>
                <w:szCs w:val="21"/>
              </w:rPr>
              <w:t>）</w:t>
            </w:r>
          </w:p>
        </w:tc>
      </w:tr>
      <w:tr w14:paraId="3278601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2FD269EF">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3636B25E">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6B6590FE">
            <w:pPr>
              <w:spacing w:line="360" w:lineRule="auto"/>
              <w:jc w:val="center"/>
              <w:rPr>
                <w:color w:val="000000"/>
                <w:szCs w:val="21"/>
              </w:rPr>
            </w:pPr>
          </w:p>
        </w:tc>
      </w:tr>
      <w:tr w14:paraId="652093D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4F0B9ACA">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0B3E0CF4">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6683B0C0">
            <w:pPr>
              <w:spacing w:line="360" w:lineRule="auto"/>
              <w:jc w:val="center"/>
              <w:rPr>
                <w:color w:val="000000"/>
                <w:szCs w:val="21"/>
              </w:rPr>
            </w:pPr>
          </w:p>
        </w:tc>
      </w:tr>
      <w:tr w14:paraId="29DF3E02">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2DD53E28">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68BE5933">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6970DD1B">
            <w:pPr>
              <w:spacing w:line="360" w:lineRule="auto"/>
              <w:jc w:val="center"/>
              <w:rPr>
                <w:color w:val="000000"/>
                <w:szCs w:val="21"/>
              </w:rPr>
            </w:pPr>
          </w:p>
        </w:tc>
      </w:tr>
      <w:tr w14:paraId="55BD86CB">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745AAD76">
            <w:pPr>
              <w:spacing w:line="360" w:lineRule="auto"/>
              <w:rPr>
                <w:color w:val="000000"/>
                <w:szCs w:val="21"/>
              </w:rPr>
            </w:pPr>
            <w:r>
              <w:rPr>
                <w:rFonts w:hint="eastAsia"/>
                <w:color w:val="000000"/>
                <w:szCs w:val="21"/>
              </w:rPr>
              <w:t>校准结果扩展不确定度为：</w:t>
            </w:r>
          </w:p>
        </w:tc>
      </w:tr>
    </w:tbl>
    <w:p w14:paraId="62E90E8F">
      <w:pPr>
        <w:spacing w:line="360" w:lineRule="auto"/>
        <w:rPr>
          <w:color w:val="000000"/>
          <w:sz w:val="28"/>
          <w:szCs w:val="28"/>
        </w:rPr>
      </w:pPr>
      <w:r>
        <w:rPr>
          <w:rFonts w:hint="eastAsia"/>
          <w:color w:val="000000"/>
          <w:sz w:val="24"/>
        </w:rPr>
        <w:t>A.</w:t>
      </w:r>
      <w:r>
        <w:rPr>
          <w:color w:val="000000"/>
          <w:sz w:val="24"/>
        </w:rPr>
        <w:t>7</w:t>
      </w:r>
      <w:r>
        <w:rPr>
          <w:rFonts w:hint="eastAsia"/>
          <w:color w:val="000000"/>
          <w:sz w:val="24"/>
        </w:rPr>
        <w:t xml:space="preserve"> 温度测量系统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553"/>
        <w:gridCol w:w="1934"/>
        <w:gridCol w:w="1265"/>
        <w:gridCol w:w="1197"/>
        <w:gridCol w:w="1970"/>
      </w:tblGrid>
      <w:tr w14:paraId="32F9F687">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21E0649C">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5"/>
            <w:tcBorders>
              <w:top w:val="single" w:color="auto" w:sz="2" w:space="0"/>
              <w:left w:val="single" w:color="auto" w:sz="2" w:space="0"/>
              <w:bottom w:val="single" w:color="auto" w:sz="2" w:space="0"/>
              <w:right w:val="single" w:color="auto" w:sz="2" w:space="0"/>
            </w:tcBorders>
            <w:vAlign w:val="center"/>
          </w:tcPr>
          <w:p w14:paraId="38807449">
            <w:pPr>
              <w:spacing w:line="360" w:lineRule="auto"/>
              <w:jc w:val="center"/>
              <w:rPr>
                <w:rFonts w:hint="eastAsia" w:ascii="宋体" w:hAnsi="宋体" w:cs="宋体"/>
                <w:color w:val="000000"/>
                <w:szCs w:val="21"/>
              </w:rPr>
            </w:pPr>
          </w:p>
        </w:tc>
      </w:tr>
      <w:tr w14:paraId="4BDE8CD9">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3A7362FF">
            <w:pPr>
              <w:pStyle w:val="70"/>
              <w:spacing w:before="64"/>
              <w:ind w:left="366" w:right="356"/>
              <w:jc w:val="center"/>
              <w:rPr>
                <w:rFonts w:hint="eastAsia" w:ascii="宋体" w:hAnsi="宋体" w:cs="宋体"/>
                <w:color w:val="000000"/>
                <w:szCs w:val="21"/>
              </w:rPr>
            </w:pPr>
            <w:r>
              <w:rPr>
                <w:szCs w:val="21"/>
              </w:rPr>
              <w:t>型号规格</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77A9B530">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498E980">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39429F1A">
            <w:pPr>
              <w:spacing w:line="360" w:lineRule="auto"/>
              <w:jc w:val="center"/>
              <w:rPr>
                <w:color w:val="000000"/>
                <w:szCs w:val="21"/>
              </w:rPr>
            </w:pPr>
          </w:p>
        </w:tc>
      </w:tr>
      <w:tr w14:paraId="78F9086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33CE49F5">
            <w:pPr>
              <w:pStyle w:val="70"/>
              <w:spacing w:before="64"/>
              <w:ind w:left="366" w:right="356"/>
              <w:jc w:val="center"/>
              <w:rPr>
                <w:rFonts w:hint="eastAsia" w:ascii="宋体" w:hAnsi="宋体" w:cs="宋体"/>
                <w:color w:val="000000"/>
                <w:szCs w:val="21"/>
              </w:rPr>
            </w:pPr>
            <w:r>
              <w:rPr>
                <w:szCs w:val="21"/>
              </w:rPr>
              <w:t>出厂编号</w:t>
            </w:r>
          </w:p>
        </w:tc>
        <w:tc>
          <w:tcPr>
            <w:tcW w:w="2487" w:type="dxa"/>
            <w:gridSpan w:val="2"/>
            <w:tcBorders>
              <w:top w:val="single" w:color="auto" w:sz="4" w:space="0"/>
              <w:left w:val="single" w:color="auto" w:sz="4" w:space="0"/>
              <w:bottom w:val="single" w:color="auto" w:sz="4" w:space="0"/>
              <w:right w:val="single" w:color="auto" w:sz="4" w:space="0"/>
            </w:tcBorders>
            <w:vAlign w:val="center"/>
          </w:tcPr>
          <w:p w14:paraId="0BF80FC7">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681FB9E">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039EAA54">
            <w:pPr>
              <w:spacing w:line="360" w:lineRule="auto"/>
              <w:jc w:val="center"/>
              <w:rPr>
                <w:color w:val="000000"/>
                <w:szCs w:val="21"/>
              </w:rPr>
            </w:pPr>
          </w:p>
        </w:tc>
      </w:tr>
      <w:tr w14:paraId="049EBD2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04C3E728">
            <w:pPr>
              <w:widowControl/>
              <w:spacing w:line="360" w:lineRule="auto"/>
              <w:jc w:val="center"/>
              <w:rPr>
                <w:color w:val="000000"/>
                <w:kern w:val="0"/>
                <w:szCs w:val="21"/>
              </w:rPr>
            </w:pPr>
            <w:r>
              <w:rPr>
                <w:rFonts w:hint="eastAsia"/>
                <w:color w:val="000000"/>
                <w:kern w:val="0"/>
                <w:szCs w:val="21"/>
              </w:rPr>
              <w:t>校准点</w:t>
            </w:r>
            <w:r>
              <w:rPr>
                <w:color w:val="000000"/>
                <w:kern w:val="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6A87A2B3">
            <w:pPr>
              <w:spacing w:line="360" w:lineRule="auto"/>
              <w:jc w:val="center"/>
              <w:rPr>
                <w:color w:val="000000"/>
                <w:kern w:val="0"/>
                <w:szCs w:val="21"/>
              </w:rPr>
            </w:pPr>
            <w:r>
              <w:rPr>
                <w:color w:val="000000"/>
                <w:kern w:val="0"/>
                <w:szCs w:val="21"/>
              </w:rPr>
              <w:t>标准器</w:t>
            </w:r>
            <w:r>
              <w:rPr>
                <w:rFonts w:hint="eastAsia"/>
                <w:color w:val="000000"/>
                <w:kern w:val="0"/>
                <w:szCs w:val="21"/>
              </w:rPr>
              <w:t>参考值</w:t>
            </w:r>
            <w:r>
              <w:rPr>
                <w:color w:val="000000"/>
                <w:kern w:val="0"/>
                <w:szCs w:val="21"/>
              </w:rPr>
              <w:t>（℃）</w:t>
            </w:r>
          </w:p>
        </w:tc>
        <w:tc>
          <w:tcPr>
            <w:tcW w:w="3167" w:type="dxa"/>
            <w:gridSpan w:val="2"/>
            <w:tcBorders>
              <w:top w:val="single" w:color="auto" w:sz="2" w:space="0"/>
              <w:left w:val="single" w:color="auto" w:sz="2" w:space="0"/>
              <w:bottom w:val="single" w:color="auto" w:sz="2" w:space="0"/>
              <w:right w:val="single" w:color="auto" w:sz="2" w:space="0"/>
            </w:tcBorders>
            <w:vAlign w:val="center"/>
          </w:tcPr>
          <w:p w14:paraId="70799D91">
            <w:pPr>
              <w:spacing w:line="360" w:lineRule="auto"/>
              <w:jc w:val="center"/>
              <w:rPr>
                <w:color w:val="000000"/>
                <w:kern w:val="0"/>
                <w:szCs w:val="21"/>
              </w:rPr>
            </w:pPr>
            <w:r>
              <w:rPr>
                <w:color w:val="000000"/>
                <w:kern w:val="0"/>
                <w:szCs w:val="21"/>
              </w:rPr>
              <w:t>被校器</w:t>
            </w:r>
            <w:r>
              <w:rPr>
                <w:rFonts w:hint="eastAsia"/>
                <w:color w:val="000000"/>
                <w:kern w:val="0"/>
                <w:szCs w:val="21"/>
              </w:rPr>
              <w:t>示值</w:t>
            </w:r>
            <w:r>
              <w:rPr>
                <w:color w:val="000000"/>
                <w:kern w:val="0"/>
                <w:szCs w:val="21"/>
              </w:rPr>
              <w:t>（℃）</w:t>
            </w:r>
          </w:p>
        </w:tc>
      </w:tr>
      <w:tr w14:paraId="7A22597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58CAAC20">
            <w:pPr>
              <w:spacing w:line="360" w:lineRule="auto"/>
              <w:jc w:val="center"/>
              <w:rPr>
                <w:color w:val="000000"/>
                <w:szCs w:val="21"/>
              </w:rPr>
            </w:pPr>
            <w:r>
              <w:rPr>
                <w:rFonts w:hint="eastAsia"/>
                <w:color w:val="000000"/>
                <w:szCs w:val="21"/>
              </w:rPr>
              <w:t>校准点1</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23A1B3E">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3A340EA3">
            <w:pPr>
              <w:spacing w:line="360" w:lineRule="auto"/>
              <w:jc w:val="center"/>
              <w:rPr>
                <w:color w:val="000000"/>
                <w:szCs w:val="21"/>
              </w:rPr>
            </w:pPr>
          </w:p>
        </w:tc>
      </w:tr>
      <w:tr w14:paraId="40F75B3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12CEB9F8">
            <w:pPr>
              <w:spacing w:line="360" w:lineRule="auto"/>
              <w:jc w:val="center"/>
              <w:rPr>
                <w:color w:val="000000"/>
                <w:szCs w:val="21"/>
              </w:rPr>
            </w:pPr>
            <w:r>
              <w:rPr>
                <w:color w:val="000000"/>
                <w:szCs w:val="21"/>
              </w:rPr>
              <w:t>…</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1FC11844">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4DCCB2E2">
            <w:pPr>
              <w:spacing w:line="360" w:lineRule="auto"/>
              <w:jc w:val="center"/>
              <w:rPr>
                <w:color w:val="000000"/>
                <w:szCs w:val="21"/>
              </w:rPr>
            </w:pPr>
          </w:p>
        </w:tc>
      </w:tr>
      <w:tr w14:paraId="2CCA643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490" w:type="dxa"/>
            <w:gridSpan w:val="2"/>
            <w:tcBorders>
              <w:top w:val="single" w:color="auto" w:sz="2" w:space="0"/>
              <w:left w:val="single" w:color="auto" w:sz="2" w:space="0"/>
              <w:bottom w:val="single" w:color="auto" w:sz="2" w:space="0"/>
              <w:right w:val="single" w:color="auto" w:sz="2" w:space="0"/>
            </w:tcBorders>
            <w:vAlign w:val="center"/>
          </w:tcPr>
          <w:p w14:paraId="6C7277DC">
            <w:pPr>
              <w:spacing w:line="360" w:lineRule="auto"/>
              <w:jc w:val="center"/>
              <w:rPr>
                <w:color w:val="000000"/>
                <w:szCs w:val="21"/>
              </w:rPr>
            </w:pPr>
            <w:r>
              <w:rPr>
                <w:rFonts w:hint="eastAsia"/>
                <w:color w:val="000000"/>
                <w:szCs w:val="21"/>
              </w:rPr>
              <w:t>校准点n</w:t>
            </w:r>
          </w:p>
        </w:tc>
        <w:tc>
          <w:tcPr>
            <w:tcW w:w="3199" w:type="dxa"/>
            <w:gridSpan w:val="2"/>
            <w:tcBorders>
              <w:top w:val="single" w:color="auto" w:sz="2" w:space="0"/>
              <w:left w:val="single" w:color="auto" w:sz="2" w:space="0"/>
              <w:bottom w:val="single" w:color="auto" w:sz="2" w:space="0"/>
              <w:right w:val="single" w:color="auto" w:sz="2" w:space="0"/>
            </w:tcBorders>
            <w:vAlign w:val="center"/>
          </w:tcPr>
          <w:p w14:paraId="7E6D25EF">
            <w:pPr>
              <w:spacing w:line="360" w:lineRule="auto"/>
              <w:jc w:val="center"/>
              <w:rPr>
                <w:color w:val="000000"/>
                <w:szCs w:val="21"/>
              </w:rPr>
            </w:pPr>
          </w:p>
        </w:tc>
        <w:tc>
          <w:tcPr>
            <w:tcW w:w="3167" w:type="dxa"/>
            <w:gridSpan w:val="2"/>
            <w:tcBorders>
              <w:top w:val="single" w:color="auto" w:sz="2" w:space="0"/>
              <w:left w:val="single" w:color="auto" w:sz="2" w:space="0"/>
              <w:bottom w:val="single" w:color="auto" w:sz="2" w:space="0"/>
              <w:right w:val="single" w:color="auto" w:sz="4" w:space="0"/>
            </w:tcBorders>
            <w:vAlign w:val="center"/>
          </w:tcPr>
          <w:p w14:paraId="3C553B22">
            <w:pPr>
              <w:spacing w:line="360" w:lineRule="auto"/>
              <w:jc w:val="center"/>
              <w:rPr>
                <w:color w:val="000000"/>
                <w:szCs w:val="21"/>
              </w:rPr>
            </w:pPr>
          </w:p>
        </w:tc>
      </w:tr>
      <w:tr w14:paraId="1E0B94FA">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6"/>
            <w:tcBorders>
              <w:top w:val="single" w:color="auto" w:sz="2" w:space="0"/>
              <w:left w:val="single" w:color="auto" w:sz="2" w:space="0"/>
              <w:bottom w:val="single" w:color="auto" w:sz="2" w:space="0"/>
              <w:right w:val="single" w:color="auto" w:sz="4" w:space="0"/>
            </w:tcBorders>
            <w:vAlign w:val="center"/>
          </w:tcPr>
          <w:p w14:paraId="6B72614C">
            <w:pPr>
              <w:spacing w:line="360" w:lineRule="auto"/>
              <w:rPr>
                <w:color w:val="000000"/>
                <w:szCs w:val="21"/>
              </w:rPr>
            </w:pPr>
            <w:r>
              <w:rPr>
                <w:rFonts w:hint="eastAsia"/>
                <w:color w:val="000000"/>
                <w:szCs w:val="21"/>
              </w:rPr>
              <w:t>校准结果扩展不确定度为：</w:t>
            </w:r>
          </w:p>
        </w:tc>
      </w:tr>
    </w:tbl>
    <w:p w14:paraId="3D5EF1BE">
      <w:pPr>
        <w:spacing w:line="360" w:lineRule="auto"/>
        <w:rPr>
          <w:color w:val="000000"/>
          <w:sz w:val="28"/>
          <w:szCs w:val="28"/>
        </w:rPr>
      </w:pPr>
      <w:r>
        <w:rPr>
          <w:rFonts w:hint="eastAsia"/>
          <w:color w:val="000000"/>
          <w:sz w:val="24"/>
        </w:rPr>
        <w:t>A.</w:t>
      </w:r>
      <w:r>
        <w:rPr>
          <w:color w:val="000000"/>
          <w:sz w:val="24"/>
        </w:rPr>
        <w:t>8</w:t>
      </w:r>
      <w:r>
        <w:rPr>
          <w:rFonts w:hint="eastAsia"/>
          <w:color w:val="000000"/>
          <w:sz w:val="24"/>
        </w:rPr>
        <w:t xml:space="preserve"> 电量测量系统</w:t>
      </w:r>
    </w:p>
    <w:tbl>
      <w:tblPr>
        <w:tblStyle w:val="28"/>
        <w:tblW w:w="8856"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937"/>
        <w:gridCol w:w="328"/>
        <w:gridCol w:w="1985"/>
        <w:gridCol w:w="174"/>
        <w:gridCol w:w="2094"/>
        <w:gridCol w:w="368"/>
        <w:gridCol w:w="1970"/>
      </w:tblGrid>
      <w:tr w14:paraId="438DAC7D">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2" w:space="0"/>
              <w:left w:val="single" w:color="auto" w:sz="2" w:space="0"/>
              <w:bottom w:val="single" w:color="auto" w:sz="2" w:space="0"/>
              <w:right w:val="single" w:color="auto" w:sz="2" w:space="0"/>
            </w:tcBorders>
            <w:vAlign w:val="center"/>
          </w:tcPr>
          <w:p w14:paraId="7E6CE554">
            <w:pPr>
              <w:spacing w:line="360" w:lineRule="auto"/>
              <w:jc w:val="center"/>
              <w:rPr>
                <w:rFonts w:hint="eastAsia" w:ascii="宋体" w:hAnsi="宋体" w:cs="宋体"/>
                <w:color w:val="000000"/>
                <w:szCs w:val="21"/>
              </w:rPr>
            </w:pPr>
            <w:r>
              <w:rPr>
                <w:rFonts w:hint="eastAsia" w:ascii="宋体" w:hAnsi="宋体" w:cs="宋体"/>
                <w:color w:val="000000"/>
                <w:szCs w:val="21"/>
              </w:rPr>
              <w:t>被校器名称</w:t>
            </w:r>
          </w:p>
        </w:tc>
        <w:tc>
          <w:tcPr>
            <w:tcW w:w="6919" w:type="dxa"/>
            <w:gridSpan w:val="6"/>
            <w:tcBorders>
              <w:top w:val="single" w:color="auto" w:sz="2" w:space="0"/>
              <w:left w:val="single" w:color="auto" w:sz="2" w:space="0"/>
              <w:bottom w:val="single" w:color="auto" w:sz="2" w:space="0"/>
              <w:right w:val="single" w:color="auto" w:sz="2" w:space="0"/>
            </w:tcBorders>
            <w:vAlign w:val="center"/>
          </w:tcPr>
          <w:p w14:paraId="32A6C984">
            <w:pPr>
              <w:spacing w:line="360" w:lineRule="auto"/>
              <w:jc w:val="center"/>
              <w:rPr>
                <w:rFonts w:hint="eastAsia" w:ascii="宋体" w:hAnsi="宋体" w:cs="宋体"/>
                <w:color w:val="000000"/>
                <w:szCs w:val="21"/>
              </w:rPr>
            </w:pPr>
          </w:p>
        </w:tc>
      </w:tr>
      <w:tr w14:paraId="55524FD4">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2D1F0197">
            <w:pPr>
              <w:pStyle w:val="70"/>
              <w:spacing w:before="64"/>
              <w:ind w:left="366" w:right="356"/>
              <w:jc w:val="center"/>
              <w:rPr>
                <w:rFonts w:hint="eastAsia" w:ascii="宋体" w:hAnsi="宋体" w:cs="宋体"/>
                <w:color w:val="000000"/>
                <w:szCs w:val="21"/>
              </w:rPr>
            </w:pPr>
            <w:r>
              <w:rPr>
                <w:szCs w:val="21"/>
              </w:rPr>
              <w:t>型号规格</w:t>
            </w:r>
          </w:p>
        </w:tc>
        <w:tc>
          <w:tcPr>
            <w:tcW w:w="2487" w:type="dxa"/>
            <w:gridSpan w:val="3"/>
            <w:tcBorders>
              <w:top w:val="single" w:color="auto" w:sz="4" w:space="0"/>
              <w:left w:val="single" w:color="auto" w:sz="4" w:space="0"/>
              <w:bottom w:val="single" w:color="auto" w:sz="4" w:space="0"/>
              <w:right w:val="single" w:color="auto" w:sz="4" w:space="0"/>
            </w:tcBorders>
            <w:vAlign w:val="center"/>
          </w:tcPr>
          <w:p w14:paraId="198CD0F4">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4A38E4FA">
            <w:pPr>
              <w:spacing w:line="360" w:lineRule="auto"/>
              <w:jc w:val="center"/>
              <w:rPr>
                <w:color w:val="000000"/>
                <w:szCs w:val="21"/>
              </w:rPr>
            </w:pPr>
            <w:r>
              <w:rPr>
                <w:rFonts w:hint="eastAsia"/>
                <w:color w:val="000000"/>
                <w:szCs w:val="21"/>
              </w:rPr>
              <w:t>制造厂</w:t>
            </w:r>
          </w:p>
        </w:tc>
        <w:tc>
          <w:tcPr>
            <w:tcW w:w="1970" w:type="dxa"/>
            <w:tcBorders>
              <w:top w:val="single" w:color="auto" w:sz="4" w:space="0"/>
              <w:left w:val="single" w:color="auto" w:sz="4" w:space="0"/>
              <w:bottom w:val="single" w:color="auto" w:sz="4" w:space="0"/>
              <w:right w:val="single" w:color="auto" w:sz="4" w:space="0"/>
            </w:tcBorders>
            <w:vAlign w:val="center"/>
          </w:tcPr>
          <w:p w14:paraId="03B5177A">
            <w:pPr>
              <w:spacing w:line="360" w:lineRule="auto"/>
              <w:jc w:val="center"/>
              <w:rPr>
                <w:color w:val="000000"/>
                <w:szCs w:val="21"/>
              </w:rPr>
            </w:pPr>
          </w:p>
        </w:tc>
      </w:tr>
      <w:tr w14:paraId="4FD5D19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1937" w:type="dxa"/>
            <w:tcBorders>
              <w:top w:val="single" w:color="auto" w:sz="4" w:space="0"/>
              <w:left w:val="single" w:color="auto" w:sz="4" w:space="0"/>
              <w:bottom w:val="single" w:color="auto" w:sz="4" w:space="0"/>
              <w:right w:val="single" w:color="auto" w:sz="4" w:space="0"/>
            </w:tcBorders>
          </w:tcPr>
          <w:p w14:paraId="51CD4DCF">
            <w:pPr>
              <w:pStyle w:val="70"/>
              <w:spacing w:before="64"/>
              <w:ind w:left="366" w:right="356"/>
              <w:jc w:val="center"/>
              <w:rPr>
                <w:rFonts w:hint="eastAsia" w:ascii="宋体" w:hAnsi="宋体" w:cs="宋体"/>
                <w:color w:val="000000"/>
                <w:szCs w:val="21"/>
              </w:rPr>
            </w:pPr>
            <w:r>
              <w:rPr>
                <w:szCs w:val="21"/>
              </w:rPr>
              <w:t>出厂编号</w:t>
            </w:r>
          </w:p>
        </w:tc>
        <w:tc>
          <w:tcPr>
            <w:tcW w:w="2487" w:type="dxa"/>
            <w:gridSpan w:val="3"/>
            <w:tcBorders>
              <w:top w:val="single" w:color="auto" w:sz="4" w:space="0"/>
              <w:left w:val="single" w:color="auto" w:sz="4" w:space="0"/>
              <w:bottom w:val="single" w:color="auto" w:sz="4" w:space="0"/>
              <w:right w:val="single" w:color="auto" w:sz="4" w:space="0"/>
            </w:tcBorders>
            <w:vAlign w:val="center"/>
          </w:tcPr>
          <w:p w14:paraId="4C2ED737">
            <w:pPr>
              <w:spacing w:line="360" w:lineRule="auto"/>
              <w:jc w:val="center"/>
              <w:rPr>
                <w:color w:val="000000"/>
                <w:szCs w:val="21"/>
              </w:rPr>
            </w:pPr>
          </w:p>
        </w:tc>
        <w:tc>
          <w:tcPr>
            <w:tcW w:w="2462" w:type="dxa"/>
            <w:gridSpan w:val="2"/>
            <w:tcBorders>
              <w:top w:val="single" w:color="auto" w:sz="4" w:space="0"/>
              <w:left w:val="single" w:color="auto" w:sz="4" w:space="0"/>
              <w:bottom w:val="single" w:color="auto" w:sz="4" w:space="0"/>
              <w:right w:val="single" w:color="auto" w:sz="4" w:space="0"/>
            </w:tcBorders>
            <w:vAlign w:val="center"/>
          </w:tcPr>
          <w:p w14:paraId="3C032ABA">
            <w:pPr>
              <w:spacing w:line="360" w:lineRule="auto"/>
              <w:jc w:val="center"/>
              <w:rPr>
                <w:color w:val="000000"/>
                <w:szCs w:val="21"/>
              </w:rPr>
            </w:pPr>
            <w:r>
              <w:rPr>
                <w:rFonts w:hint="eastAsia"/>
                <w:color w:val="000000"/>
                <w:szCs w:val="21"/>
              </w:rPr>
              <w:t>测量范围</w:t>
            </w:r>
          </w:p>
        </w:tc>
        <w:tc>
          <w:tcPr>
            <w:tcW w:w="1970" w:type="dxa"/>
            <w:tcBorders>
              <w:top w:val="single" w:color="auto" w:sz="4" w:space="0"/>
              <w:left w:val="single" w:color="auto" w:sz="4" w:space="0"/>
              <w:bottom w:val="single" w:color="auto" w:sz="4" w:space="0"/>
              <w:right w:val="single" w:color="auto" w:sz="4" w:space="0"/>
            </w:tcBorders>
            <w:vAlign w:val="center"/>
          </w:tcPr>
          <w:p w14:paraId="608B01ED">
            <w:pPr>
              <w:spacing w:line="360" w:lineRule="auto"/>
              <w:jc w:val="center"/>
              <w:rPr>
                <w:color w:val="000000"/>
                <w:szCs w:val="21"/>
              </w:rPr>
            </w:pPr>
          </w:p>
        </w:tc>
      </w:tr>
      <w:tr w14:paraId="234532F0">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265" w:type="dxa"/>
            <w:gridSpan w:val="2"/>
            <w:tcBorders>
              <w:top w:val="single" w:color="auto" w:sz="2" w:space="0"/>
              <w:left w:val="single" w:color="auto" w:sz="2" w:space="0"/>
              <w:bottom w:val="single" w:color="auto" w:sz="2" w:space="0"/>
              <w:right w:val="single" w:color="auto" w:sz="2" w:space="0"/>
              <w:tl2br w:val="single" w:color="auto" w:sz="4" w:space="0"/>
            </w:tcBorders>
            <w:vAlign w:val="center"/>
          </w:tcPr>
          <w:p w14:paraId="58D573CD">
            <w:pPr>
              <w:widowControl/>
              <w:spacing w:line="360" w:lineRule="auto"/>
              <w:jc w:val="center"/>
              <w:rPr>
                <w:color w:val="000000"/>
                <w:kern w:val="0"/>
                <w:szCs w:val="21"/>
              </w:rPr>
            </w:pPr>
          </w:p>
        </w:tc>
        <w:tc>
          <w:tcPr>
            <w:tcW w:w="1985" w:type="dxa"/>
            <w:tcBorders>
              <w:top w:val="single" w:color="auto" w:sz="2" w:space="0"/>
              <w:left w:val="single" w:color="auto" w:sz="2" w:space="0"/>
              <w:right w:val="single" w:color="auto" w:sz="2" w:space="0"/>
            </w:tcBorders>
            <w:vAlign w:val="center"/>
          </w:tcPr>
          <w:p w14:paraId="0FC86E4B">
            <w:pPr>
              <w:spacing w:line="360" w:lineRule="auto"/>
              <w:jc w:val="center"/>
              <w:rPr>
                <w:color w:val="000000"/>
                <w:kern w:val="0"/>
                <w:szCs w:val="21"/>
              </w:rPr>
            </w:pPr>
            <w:r>
              <w:rPr>
                <w:rFonts w:hint="eastAsia"/>
                <w:color w:val="000000"/>
                <w:kern w:val="0"/>
                <w:szCs w:val="21"/>
              </w:rPr>
              <w:t>初始值（k</w:t>
            </w:r>
            <w:r>
              <w:rPr>
                <w:color w:val="000000"/>
                <w:kern w:val="0"/>
                <w:szCs w:val="21"/>
              </w:rPr>
              <w:t>W</w:t>
            </w:r>
            <w:r>
              <w:rPr>
                <w:rFonts w:hint="eastAsia"/>
                <w:color w:val="000000"/>
                <w:kern w:val="0"/>
                <w:szCs w:val="21"/>
              </w:rPr>
              <w:t>h）</w:t>
            </w:r>
          </w:p>
        </w:tc>
        <w:tc>
          <w:tcPr>
            <w:tcW w:w="2268" w:type="dxa"/>
            <w:gridSpan w:val="2"/>
            <w:tcBorders>
              <w:top w:val="single" w:color="auto" w:sz="2" w:space="0"/>
              <w:left w:val="single" w:color="auto" w:sz="2" w:space="0"/>
              <w:right w:val="single" w:color="auto" w:sz="2" w:space="0"/>
            </w:tcBorders>
            <w:vAlign w:val="center"/>
          </w:tcPr>
          <w:p w14:paraId="173BFF87">
            <w:pPr>
              <w:spacing w:line="360" w:lineRule="auto"/>
              <w:jc w:val="center"/>
              <w:rPr>
                <w:color w:val="000000"/>
                <w:kern w:val="0"/>
                <w:szCs w:val="21"/>
              </w:rPr>
            </w:pPr>
            <w:r>
              <w:rPr>
                <w:rFonts w:hint="eastAsia"/>
                <w:color w:val="000000"/>
                <w:kern w:val="0"/>
                <w:szCs w:val="21"/>
              </w:rPr>
              <w:t>终止值（k</w:t>
            </w:r>
            <w:r>
              <w:rPr>
                <w:color w:val="000000"/>
                <w:kern w:val="0"/>
                <w:szCs w:val="21"/>
              </w:rPr>
              <w:t>W</w:t>
            </w:r>
            <w:r>
              <w:rPr>
                <w:rFonts w:hint="eastAsia"/>
                <w:color w:val="000000"/>
                <w:kern w:val="0"/>
                <w:szCs w:val="21"/>
              </w:rPr>
              <w:t>h）</w:t>
            </w:r>
          </w:p>
        </w:tc>
        <w:tc>
          <w:tcPr>
            <w:tcW w:w="2338" w:type="dxa"/>
            <w:gridSpan w:val="2"/>
            <w:tcBorders>
              <w:top w:val="single" w:color="auto" w:sz="2" w:space="0"/>
              <w:left w:val="single" w:color="auto" w:sz="2" w:space="0"/>
              <w:bottom w:val="single" w:color="auto" w:sz="2" w:space="0"/>
              <w:right w:val="single" w:color="auto" w:sz="2" w:space="0"/>
            </w:tcBorders>
            <w:vAlign w:val="center"/>
          </w:tcPr>
          <w:p w14:paraId="73C68E12">
            <w:pPr>
              <w:spacing w:line="360" w:lineRule="auto"/>
              <w:jc w:val="center"/>
              <w:rPr>
                <w:color w:val="000000"/>
                <w:kern w:val="0"/>
                <w:szCs w:val="21"/>
              </w:rPr>
            </w:pPr>
            <w:r>
              <w:rPr>
                <w:rFonts w:hint="eastAsia"/>
                <w:color w:val="000000"/>
                <w:kern w:val="0"/>
                <w:szCs w:val="21"/>
              </w:rPr>
              <w:t>累积值（k</w:t>
            </w:r>
            <w:r>
              <w:rPr>
                <w:color w:val="000000"/>
                <w:kern w:val="0"/>
                <w:szCs w:val="21"/>
              </w:rPr>
              <w:t>W</w:t>
            </w:r>
            <w:r>
              <w:rPr>
                <w:rFonts w:hint="eastAsia"/>
                <w:color w:val="000000"/>
                <w:kern w:val="0"/>
                <w:szCs w:val="21"/>
              </w:rPr>
              <w:t>h）</w:t>
            </w:r>
          </w:p>
        </w:tc>
      </w:tr>
      <w:tr w14:paraId="48D1C721">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265" w:type="dxa"/>
            <w:gridSpan w:val="2"/>
            <w:tcBorders>
              <w:top w:val="single" w:color="auto" w:sz="2" w:space="0"/>
              <w:left w:val="single" w:color="auto" w:sz="2" w:space="0"/>
              <w:bottom w:val="single" w:color="auto" w:sz="2" w:space="0"/>
              <w:right w:val="single" w:color="auto" w:sz="2" w:space="0"/>
            </w:tcBorders>
            <w:vAlign w:val="center"/>
          </w:tcPr>
          <w:p w14:paraId="30BFF855">
            <w:pPr>
              <w:spacing w:line="360" w:lineRule="auto"/>
              <w:jc w:val="center"/>
              <w:rPr>
                <w:color w:val="000000"/>
                <w:szCs w:val="21"/>
              </w:rPr>
            </w:pPr>
            <w:r>
              <w:rPr>
                <w:rFonts w:hint="eastAsia"/>
                <w:color w:val="000000"/>
                <w:szCs w:val="21"/>
              </w:rPr>
              <w:t>标准值</w:t>
            </w:r>
          </w:p>
        </w:tc>
        <w:tc>
          <w:tcPr>
            <w:tcW w:w="1985" w:type="dxa"/>
            <w:tcBorders>
              <w:left w:val="single" w:color="auto" w:sz="2" w:space="0"/>
              <w:right w:val="single" w:color="auto" w:sz="2" w:space="0"/>
            </w:tcBorders>
            <w:vAlign w:val="center"/>
          </w:tcPr>
          <w:p w14:paraId="4FA691DF">
            <w:pPr>
              <w:spacing w:line="360" w:lineRule="auto"/>
              <w:jc w:val="center"/>
              <w:rPr>
                <w:color w:val="000000"/>
                <w:szCs w:val="21"/>
              </w:rPr>
            </w:pPr>
          </w:p>
        </w:tc>
        <w:tc>
          <w:tcPr>
            <w:tcW w:w="2268" w:type="dxa"/>
            <w:gridSpan w:val="2"/>
            <w:tcBorders>
              <w:left w:val="single" w:color="auto" w:sz="2" w:space="0"/>
              <w:right w:val="single" w:color="auto" w:sz="2" w:space="0"/>
            </w:tcBorders>
            <w:vAlign w:val="center"/>
          </w:tcPr>
          <w:p w14:paraId="4436EC4E">
            <w:pPr>
              <w:spacing w:line="360" w:lineRule="auto"/>
              <w:jc w:val="center"/>
              <w:rPr>
                <w:color w:val="000000"/>
                <w:szCs w:val="21"/>
              </w:rPr>
            </w:pPr>
          </w:p>
        </w:tc>
        <w:tc>
          <w:tcPr>
            <w:tcW w:w="2338" w:type="dxa"/>
            <w:gridSpan w:val="2"/>
            <w:tcBorders>
              <w:top w:val="single" w:color="auto" w:sz="2" w:space="0"/>
              <w:left w:val="single" w:color="auto" w:sz="2" w:space="0"/>
              <w:bottom w:val="single" w:color="auto" w:sz="2" w:space="0"/>
              <w:right w:val="single" w:color="auto" w:sz="4" w:space="0"/>
            </w:tcBorders>
            <w:vAlign w:val="center"/>
          </w:tcPr>
          <w:p w14:paraId="0A145371">
            <w:pPr>
              <w:spacing w:line="360" w:lineRule="auto"/>
              <w:jc w:val="center"/>
              <w:rPr>
                <w:color w:val="000000"/>
                <w:szCs w:val="21"/>
              </w:rPr>
            </w:pPr>
          </w:p>
        </w:tc>
      </w:tr>
      <w:tr w14:paraId="0B8C4DF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2265" w:type="dxa"/>
            <w:gridSpan w:val="2"/>
            <w:tcBorders>
              <w:top w:val="single" w:color="auto" w:sz="2" w:space="0"/>
              <w:left w:val="single" w:color="auto" w:sz="2" w:space="0"/>
              <w:bottom w:val="single" w:color="auto" w:sz="2" w:space="0"/>
              <w:right w:val="single" w:color="auto" w:sz="2" w:space="0"/>
            </w:tcBorders>
            <w:vAlign w:val="center"/>
          </w:tcPr>
          <w:p w14:paraId="32D115DB">
            <w:pPr>
              <w:spacing w:line="360" w:lineRule="auto"/>
              <w:jc w:val="center"/>
              <w:rPr>
                <w:color w:val="000000"/>
                <w:szCs w:val="21"/>
              </w:rPr>
            </w:pPr>
            <w:r>
              <w:rPr>
                <w:rFonts w:hint="eastAsia"/>
                <w:color w:val="000000"/>
                <w:szCs w:val="21"/>
              </w:rPr>
              <w:t>显示值</w:t>
            </w:r>
          </w:p>
        </w:tc>
        <w:tc>
          <w:tcPr>
            <w:tcW w:w="1985" w:type="dxa"/>
            <w:tcBorders>
              <w:left w:val="single" w:color="auto" w:sz="2" w:space="0"/>
              <w:right w:val="single" w:color="auto" w:sz="2" w:space="0"/>
            </w:tcBorders>
            <w:vAlign w:val="center"/>
          </w:tcPr>
          <w:p w14:paraId="1A40365F">
            <w:pPr>
              <w:spacing w:line="360" w:lineRule="auto"/>
              <w:jc w:val="center"/>
              <w:rPr>
                <w:color w:val="000000"/>
                <w:szCs w:val="21"/>
              </w:rPr>
            </w:pPr>
          </w:p>
        </w:tc>
        <w:tc>
          <w:tcPr>
            <w:tcW w:w="2268" w:type="dxa"/>
            <w:gridSpan w:val="2"/>
            <w:tcBorders>
              <w:left w:val="single" w:color="auto" w:sz="2" w:space="0"/>
              <w:right w:val="single" w:color="auto" w:sz="2" w:space="0"/>
            </w:tcBorders>
            <w:vAlign w:val="center"/>
          </w:tcPr>
          <w:p w14:paraId="2C729CC0">
            <w:pPr>
              <w:spacing w:line="360" w:lineRule="auto"/>
              <w:jc w:val="center"/>
              <w:rPr>
                <w:color w:val="000000"/>
                <w:szCs w:val="21"/>
              </w:rPr>
            </w:pPr>
          </w:p>
        </w:tc>
        <w:tc>
          <w:tcPr>
            <w:tcW w:w="2338" w:type="dxa"/>
            <w:gridSpan w:val="2"/>
            <w:tcBorders>
              <w:top w:val="single" w:color="auto" w:sz="2" w:space="0"/>
              <w:left w:val="single" w:color="auto" w:sz="2" w:space="0"/>
              <w:bottom w:val="single" w:color="auto" w:sz="2" w:space="0"/>
              <w:right w:val="single" w:color="auto" w:sz="4" w:space="0"/>
            </w:tcBorders>
            <w:vAlign w:val="center"/>
          </w:tcPr>
          <w:p w14:paraId="43F43B1B">
            <w:pPr>
              <w:spacing w:line="360" w:lineRule="auto"/>
              <w:jc w:val="center"/>
              <w:rPr>
                <w:color w:val="000000"/>
                <w:szCs w:val="21"/>
              </w:rPr>
            </w:pPr>
          </w:p>
        </w:tc>
      </w:tr>
      <w:tr w14:paraId="1956B0CC">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6518" w:type="dxa"/>
            <w:gridSpan w:val="5"/>
            <w:tcBorders>
              <w:top w:val="single" w:color="auto" w:sz="2" w:space="0"/>
              <w:left w:val="single" w:color="auto" w:sz="2" w:space="0"/>
              <w:bottom w:val="single" w:color="auto" w:sz="2" w:space="0"/>
              <w:right w:val="single" w:color="auto" w:sz="2" w:space="0"/>
            </w:tcBorders>
            <w:vAlign w:val="center"/>
          </w:tcPr>
          <w:p w14:paraId="2098617D">
            <w:pPr>
              <w:spacing w:line="360" w:lineRule="auto"/>
              <w:jc w:val="center"/>
              <w:rPr>
                <w:color w:val="000000"/>
                <w:szCs w:val="21"/>
              </w:rPr>
            </w:pPr>
            <w:r>
              <w:rPr>
                <w:rFonts w:hint="eastAsia"/>
                <w:color w:val="000000"/>
                <w:szCs w:val="21"/>
              </w:rPr>
              <w:t>能耗误差（%）</w:t>
            </w:r>
          </w:p>
        </w:tc>
        <w:tc>
          <w:tcPr>
            <w:tcW w:w="2338" w:type="dxa"/>
            <w:gridSpan w:val="2"/>
            <w:tcBorders>
              <w:top w:val="single" w:color="auto" w:sz="2" w:space="0"/>
              <w:left w:val="single" w:color="auto" w:sz="2" w:space="0"/>
              <w:bottom w:val="single" w:color="auto" w:sz="2" w:space="0"/>
              <w:right w:val="single" w:color="auto" w:sz="4" w:space="0"/>
            </w:tcBorders>
            <w:vAlign w:val="center"/>
          </w:tcPr>
          <w:p w14:paraId="10E0C0F2">
            <w:pPr>
              <w:spacing w:line="360" w:lineRule="auto"/>
              <w:jc w:val="center"/>
              <w:rPr>
                <w:color w:val="000000"/>
                <w:szCs w:val="21"/>
              </w:rPr>
            </w:pPr>
          </w:p>
        </w:tc>
      </w:tr>
      <w:tr w14:paraId="1FB6F803">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trHeight w:val="340" w:hRule="atLeast"/>
        </w:trPr>
        <w:tc>
          <w:tcPr>
            <w:tcW w:w="8856" w:type="dxa"/>
            <w:gridSpan w:val="7"/>
            <w:tcBorders>
              <w:top w:val="single" w:color="auto" w:sz="2" w:space="0"/>
              <w:left w:val="single" w:color="auto" w:sz="2" w:space="0"/>
              <w:bottom w:val="single" w:color="auto" w:sz="2" w:space="0"/>
              <w:right w:val="single" w:color="auto" w:sz="4" w:space="0"/>
            </w:tcBorders>
            <w:vAlign w:val="center"/>
          </w:tcPr>
          <w:p w14:paraId="2DC95462">
            <w:pPr>
              <w:spacing w:line="360" w:lineRule="auto"/>
              <w:rPr>
                <w:color w:val="000000"/>
                <w:szCs w:val="21"/>
              </w:rPr>
            </w:pPr>
            <w:r>
              <w:rPr>
                <w:rFonts w:hint="eastAsia"/>
                <w:color w:val="000000"/>
                <w:szCs w:val="21"/>
              </w:rPr>
              <w:t>校准结果扩展不确定度为：</w:t>
            </w:r>
          </w:p>
        </w:tc>
      </w:tr>
    </w:tbl>
    <w:p w14:paraId="49555EB6">
      <w:pPr>
        <w:rPr>
          <w:rFonts w:hint="eastAsia" w:ascii="黑体" w:hAnsi="黑体"/>
          <w:color w:val="000000"/>
          <w:sz w:val="24"/>
        </w:rPr>
      </w:pPr>
    </w:p>
    <w:p w14:paraId="6B1F3ADD">
      <w:pPr>
        <w:widowControl/>
        <w:jc w:val="left"/>
        <w:rPr>
          <w:rFonts w:hint="eastAsia" w:ascii="黑体" w:hAnsi="黑体"/>
          <w:color w:val="000000"/>
          <w:sz w:val="24"/>
        </w:rPr>
      </w:pPr>
      <w:r>
        <w:rPr>
          <w:rFonts w:ascii="黑体" w:hAnsi="黑体"/>
          <w:color w:val="000000"/>
          <w:sz w:val="24"/>
        </w:rPr>
        <w:br w:type="page"/>
      </w:r>
    </w:p>
    <w:p w14:paraId="3F262DB0">
      <w:pPr>
        <w:pStyle w:val="3"/>
        <w:spacing w:before="0" w:after="0" w:line="360" w:lineRule="auto"/>
        <w:rPr>
          <w:rFonts w:ascii="黑体" w:hAnsi="黑体"/>
          <w:color w:val="000000"/>
          <w:sz w:val="24"/>
          <w:szCs w:val="24"/>
        </w:rPr>
      </w:pPr>
      <w:bookmarkStart w:id="582" w:name="_Toc229582638"/>
      <w:r>
        <w:rPr>
          <w:rFonts w:ascii="黑体" w:hAnsi="黑体"/>
          <w:color w:val="000000"/>
          <w:sz w:val="24"/>
          <w:szCs w:val="24"/>
        </w:rPr>
        <w:t>附录C</w:t>
      </w:r>
      <w:bookmarkEnd w:id="576"/>
      <w:r>
        <w:rPr>
          <w:rFonts w:ascii="黑体" w:hAnsi="黑体"/>
          <w:color w:val="000000"/>
          <w:sz w:val="24"/>
          <w:szCs w:val="24"/>
        </w:rPr>
        <w:t xml:space="preserve"> </w:t>
      </w:r>
    </w:p>
    <w:p w14:paraId="28222CD1">
      <w:pPr>
        <w:pStyle w:val="3"/>
        <w:spacing w:before="0" w:after="0" w:line="360" w:lineRule="auto"/>
        <w:jc w:val="center"/>
        <w:rPr>
          <w:rFonts w:hint="eastAsia" w:ascii="黑体" w:hAnsi="黑体"/>
          <w:color w:val="000000"/>
          <w:sz w:val="24"/>
          <w:szCs w:val="24"/>
        </w:rPr>
      </w:pPr>
      <w:r>
        <w:rPr>
          <w:rFonts w:hint="eastAsia" w:ascii="黑体" w:hAnsi="黑体"/>
          <w:color w:val="000000"/>
          <w:sz w:val="24"/>
          <w:szCs w:val="24"/>
        </w:rPr>
        <w:t>温度测量系统</w:t>
      </w:r>
      <w:r>
        <w:rPr>
          <w:rFonts w:ascii="黑体" w:hAnsi="黑体"/>
          <w:color w:val="000000"/>
          <w:sz w:val="24"/>
          <w:szCs w:val="24"/>
        </w:rPr>
        <w:t>校准</w:t>
      </w:r>
      <w:r>
        <w:rPr>
          <w:rFonts w:hint="eastAsia" w:ascii="黑体" w:hAnsi="黑体"/>
          <w:color w:val="000000"/>
          <w:sz w:val="24"/>
          <w:szCs w:val="24"/>
        </w:rPr>
        <w:t>结果</w:t>
      </w:r>
      <w:r>
        <w:rPr>
          <w:rFonts w:ascii="黑体" w:hAnsi="黑体"/>
          <w:color w:val="000000"/>
          <w:sz w:val="24"/>
          <w:szCs w:val="24"/>
        </w:rPr>
        <w:t>不确定度评定示例</w:t>
      </w:r>
      <w:bookmarkEnd w:id="577"/>
      <w:bookmarkEnd w:id="582"/>
    </w:p>
    <w:p w14:paraId="421E2392">
      <w:pPr>
        <w:spacing w:line="360" w:lineRule="auto"/>
        <w:ind w:firstLine="480"/>
        <w:rPr>
          <w:sz w:val="24"/>
        </w:rPr>
      </w:pPr>
      <w:r>
        <w:rPr>
          <w:color w:val="000000"/>
          <w:sz w:val="24"/>
        </w:rPr>
        <w:t>以</w:t>
      </w:r>
      <w:r>
        <w:rPr>
          <w:rFonts w:hint="eastAsia"/>
          <w:color w:val="000000"/>
          <w:sz w:val="24"/>
        </w:rPr>
        <w:t>一台智能坐便器能效水效测量装置用温度显示仪（</w:t>
      </w:r>
      <w:r>
        <w:rPr>
          <w:sz w:val="24"/>
        </w:rPr>
        <w:t>被</w:t>
      </w:r>
      <w:r>
        <w:rPr>
          <w:rFonts w:hint="eastAsia"/>
          <w:sz w:val="24"/>
        </w:rPr>
        <w:t>校</w:t>
      </w:r>
      <w:r>
        <w:rPr>
          <w:sz w:val="24"/>
        </w:rPr>
        <w:t>对象</w:t>
      </w:r>
      <w:r>
        <w:rPr>
          <w:rFonts w:hint="eastAsia"/>
          <w:color w:val="000000"/>
          <w:sz w:val="24"/>
        </w:rPr>
        <w:t>）</w:t>
      </w:r>
      <w:r>
        <w:rPr>
          <w:color w:val="000000"/>
          <w:sz w:val="24"/>
        </w:rPr>
        <w:t>为例</w:t>
      </w:r>
      <w:r>
        <w:rPr>
          <w:rFonts w:hint="eastAsia"/>
          <w:color w:val="000000"/>
          <w:sz w:val="24"/>
        </w:rPr>
        <w:t>。</w:t>
      </w:r>
      <w:r>
        <w:rPr>
          <w:sz w:val="24"/>
        </w:rPr>
        <w:t>在满足现场校准条件下，将</w:t>
      </w:r>
      <w:r>
        <w:rPr>
          <w:rFonts w:hint="eastAsia"/>
          <w:sz w:val="24"/>
        </w:rPr>
        <w:t>被校对象的传感器（热电偶等）和高稳定度铂电阻温度计同时插进恒温液槽</w:t>
      </w:r>
      <w:r>
        <w:rPr>
          <w:sz w:val="24"/>
        </w:rPr>
        <w:t>。</w:t>
      </w:r>
      <w:r>
        <w:rPr>
          <w:rFonts w:hint="eastAsia"/>
          <w:sz w:val="24"/>
        </w:rPr>
        <w:t>设定恒温液槽温度为校准点温度，待温度稳定在设定温度附近后</w:t>
      </w:r>
      <w:r>
        <w:rPr>
          <w:sz w:val="24"/>
        </w:rPr>
        <w:t>，通过比较被</w:t>
      </w:r>
      <w:r>
        <w:rPr>
          <w:rFonts w:hint="eastAsia"/>
          <w:sz w:val="24"/>
        </w:rPr>
        <w:t>校</w:t>
      </w:r>
      <w:r>
        <w:rPr>
          <w:sz w:val="24"/>
        </w:rPr>
        <w:t>对象示值和</w:t>
      </w:r>
      <w:r>
        <w:rPr>
          <w:rFonts w:hint="eastAsia"/>
          <w:sz w:val="24"/>
        </w:rPr>
        <w:t>高稳定度铂电阻温度计</w:t>
      </w:r>
      <w:r>
        <w:rPr>
          <w:sz w:val="24"/>
        </w:rPr>
        <w:t>标准值，计算其示值误差。</w:t>
      </w:r>
    </w:p>
    <w:p w14:paraId="1947631F">
      <w:pPr>
        <w:spacing w:line="360" w:lineRule="auto"/>
        <w:rPr>
          <w:color w:val="000000"/>
          <w:sz w:val="24"/>
        </w:rPr>
      </w:pPr>
      <w:r>
        <w:rPr>
          <w:color w:val="000000"/>
          <w:sz w:val="24"/>
        </w:rPr>
        <w:t xml:space="preserve">C.1 </w:t>
      </w:r>
      <w:r>
        <w:rPr>
          <w:rFonts w:hint="eastAsia"/>
          <w:color w:val="000000"/>
          <w:sz w:val="24"/>
        </w:rPr>
        <w:t>校准条件</w:t>
      </w:r>
    </w:p>
    <w:p w14:paraId="62B24FE3">
      <w:pPr>
        <w:spacing w:line="360" w:lineRule="auto"/>
        <w:rPr>
          <w:color w:val="000000"/>
          <w:sz w:val="24"/>
        </w:rPr>
      </w:pPr>
      <w:r>
        <w:rPr>
          <w:color w:val="000000"/>
          <w:sz w:val="24"/>
        </w:rPr>
        <w:t>C.</w:t>
      </w:r>
      <w:r>
        <w:rPr>
          <w:rFonts w:hint="eastAsia"/>
          <w:color w:val="000000"/>
          <w:sz w:val="24"/>
        </w:rPr>
        <w:t>1</w:t>
      </w:r>
      <w:r>
        <w:rPr>
          <w:color w:val="000000"/>
          <w:sz w:val="24"/>
        </w:rPr>
        <w:t xml:space="preserve">.1 </w:t>
      </w:r>
      <w:r>
        <w:rPr>
          <w:rFonts w:hint="eastAsia"/>
          <w:color w:val="000000"/>
          <w:sz w:val="24"/>
        </w:rPr>
        <w:t>校准环境：环境温度：（20±</w:t>
      </w:r>
      <w:r>
        <w:rPr>
          <w:color w:val="000000"/>
          <w:sz w:val="24"/>
        </w:rPr>
        <w:t>5</w:t>
      </w:r>
      <w:r>
        <w:rPr>
          <w:rFonts w:hint="eastAsia"/>
          <w:color w:val="000000"/>
          <w:sz w:val="24"/>
        </w:rPr>
        <w:t>）℃；相对湿度：（</w:t>
      </w:r>
      <w:r>
        <w:rPr>
          <w:color w:val="000000"/>
          <w:sz w:val="24"/>
        </w:rPr>
        <w:t xml:space="preserve">40 </w:t>
      </w:r>
      <w:r>
        <w:rPr>
          <w:rFonts w:hint="eastAsia"/>
          <w:color w:val="000000"/>
          <w:sz w:val="24"/>
        </w:rPr>
        <w:t>~</w:t>
      </w:r>
      <w:r>
        <w:rPr>
          <w:color w:val="000000"/>
          <w:sz w:val="24"/>
        </w:rPr>
        <w:t xml:space="preserve"> </w:t>
      </w:r>
      <w:r>
        <w:rPr>
          <w:rFonts w:hint="eastAsia"/>
          <w:color w:val="000000"/>
          <w:sz w:val="24"/>
        </w:rPr>
        <w:t>7</w:t>
      </w:r>
      <w:r>
        <w:rPr>
          <w:color w:val="000000"/>
          <w:sz w:val="24"/>
        </w:rPr>
        <w:t>0</w:t>
      </w:r>
      <w:r>
        <w:rPr>
          <w:rFonts w:hint="eastAsia"/>
          <w:color w:val="000000"/>
          <w:sz w:val="24"/>
        </w:rPr>
        <w:t>）%；大气压力：（86~106）kPa。</w:t>
      </w:r>
    </w:p>
    <w:p w14:paraId="6DAF9712">
      <w:pPr>
        <w:spacing w:line="360" w:lineRule="auto"/>
        <w:rPr>
          <w:color w:val="000000"/>
          <w:sz w:val="24"/>
        </w:rPr>
      </w:pPr>
      <w:r>
        <w:rPr>
          <w:rFonts w:hint="eastAsia"/>
          <w:color w:val="000000"/>
          <w:sz w:val="24"/>
        </w:rPr>
        <w:t>C 1.2 标准器：</w:t>
      </w:r>
      <w:r>
        <w:rPr>
          <w:rFonts w:hint="eastAsia"/>
          <w:sz w:val="24"/>
        </w:rPr>
        <w:t>高稳定度铂电阻温度计</w:t>
      </w:r>
      <w:r>
        <w:rPr>
          <w:rFonts w:hint="eastAsia"/>
          <w:color w:val="000000"/>
          <w:sz w:val="24"/>
        </w:rPr>
        <w:t>，扩展不确定度：</w:t>
      </w:r>
      <w:r>
        <w:rPr>
          <w:rFonts w:hint="eastAsia"/>
          <w:i/>
          <w:color w:val="000000"/>
          <w:sz w:val="24"/>
        </w:rPr>
        <w:t>U</w:t>
      </w:r>
      <w:r>
        <w:rPr>
          <w:rFonts w:hint="eastAsia"/>
          <w:color w:val="000000"/>
          <w:sz w:val="24"/>
        </w:rPr>
        <w:t>=0.10℃(</w:t>
      </w:r>
      <w:r>
        <w:rPr>
          <w:rFonts w:hint="eastAsia"/>
          <w:i/>
          <w:color w:val="000000"/>
          <w:sz w:val="24"/>
        </w:rPr>
        <w:t>k</w:t>
      </w:r>
      <w:r>
        <w:rPr>
          <w:rFonts w:hint="eastAsia"/>
          <w:color w:val="000000"/>
          <w:sz w:val="24"/>
        </w:rPr>
        <w:t>=2)。</w:t>
      </w:r>
    </w:p>
    <w:p w14:paraId="0443850E">
      <w:pPr>
        <w:spacing w:line="360" w:lineRule="auto"/>
        <w:rPr>
          <w:color w:val="000000"/>
          <w:sz w:val="24"/>
        </w:rPr>
      </w:pPr>
      <w:r>
        <w:rPr>
          <w:color w:val="000000"/>
          <w:sz w:val="24"/>
        </w:rPr>
        <w:t>C.</w:t>
      </w:r>
      <w:r>
        <w:rPr>
          <w:rFonts w:hint="eastAsia"/>
          <w:color w:val="000000"/>
          <w:sz w:val="24"/>
        </w:rPr>
        <w:t>1</w:t>
      </w:r>
      <w:r>
        <w:rPr>
          <w:color w:val="000000"/>
          <w:sz w:val="24"/>
        </w:rPr>
        <w:t>.</w:t>
      </w:r>
      <w:r>
        <w:rPr>
          <w:rFonts w:hint="eastAsia"/>
          <w:color w:val="000000"/>
          <w:sz w:val="24"/>
        </w:rPr>
        <w:t>3</w:t>
      </w:r>
      <w:r>
        <w:rPr>
          <w:color w:val="000000"/>
          <w:sz w:val="24"/>
        </w:rPr>
        <w:t xml:space="preserve"> </w:t>
      </w:r>
      <w:r>
        <w:rPr>
          <w:rFonts w:hint="eastAsia"/>
          <w:color w:val="000000"/>
          <w:sz w:val="24"/>
        </w:rPr>
        <w:t>被校对象：温度显示仪，MPE：±0.5</w:t>
      </w:r>
      <w:r>
        <w:rPr>
          <w:color w:val="000000"/>
          <w:sz w:val="24"/>
        </w:rPr>
        <w:t>℃</w:t>
      </w:r>
      <w:r>
        <w:rPr>
          <w:rFonts w:hint="eastAsia"/>
          <w:color w:val="000000"/>
          <w:sz w:val="24"/>
        </w:rPr>
        <w:t>。</w:t>
      </w:r>
    </w:p>
    <w:p w14:paraId="2D5412C6">
      <w:pPr>
        <w:spacing w:line="360" w:lineRule="auto"/>
        <w:rPr>
          <w:color w:val="000000"/>
          <w:sz w:val="24"/>
        </w:rPr>
      </w:pPr>
      <w:r>
        <w:rPr>
          <w:color w:val="000000"/>
          <w:sz w:val="24"/>
        </w:rPr>
        <w:t>C.2 评定模型</w:t>
      </w:r>
    </w:p>
    <w:p w14:paraId="0D61019C">
      <w:pPr>
        <w:spacing w:line="360" w:lineRule="auto"/>
        <w:rPr>
          <w:color w:val="000000"/>
          <w:sz w:val="24"/>
        </w:rPr>
      </w:pPr>
      <w:r>
        <w:rPr>
          <w:color w:val="000000"/>
          <w:sz w:val="24"/>
        </w:rPr>
        <w:t xml:space="preserve">C.2.1 </w:t>
      </w:r>
      <w:r>
        <w:rPr>
          <w:rFonts w:hint="eastAsia"/>
          <w:color w:val="000000"/>
          <w:sz w:val="24"/>
        </w:rPr>
        <w:t>测量</w:t>
      </w:r>
      <w:r>
        <w:rPr>
          <w:color w:val="000000"/>
          <w:sz w:val="24"/>
        </w:rPr>
        <w:t>模型</w:t>
      </w:r>
    </w:p>
    <w:p w14:paraId="5D8782AE">
      <w:pPr>
        <w:spacing w:line="360" w:lineRule="auto"/>
        <w:ind w:firstLine="465"/>
        <w:rPr>
          <w:color w:val="000000"/>
          <w:sz w:val="24"/>
        </w:rPr>
      </w:pPr>
      <w:r>
        <w:rPr>
          <w:sz w:val="24"/>
        </w:rPr>
        <w:t>对于单次测量，</w:t>
      </w:r>
      <w:r>
        <w:rPr>
          <w:rFonts w:hint="eastAsia"/>
          <w:color w:val="000000"/>
          <w:sz w:val="24"/>
        </w:rPr>
        <w:t>温度显示仪</w:t>
      </w:r>
      <w:r>
        <w:rPr>
          <w:rFonts w:hint="eastAsia"/>
          <w:sz w:val="24"/>
        </w:rPr>
        <w:t>相对示值误差</w:t>
      </w:r>
      <w:r>
        <w:rPr>
          <w:rFonts w:hint="eastAsia" w:ascii="宋体" w:hAnsi="宋体" w:cs="宋体"/>
          <w:kern w:val="0"/>
          <w:sz w:val="24"/>
        </w:rPr>
        <w:t>的</w:t>
      </w:r>
      <w:r>
        <w:rPr>
          <w:sz w:val="24"/>
        </w:rPr>
        <w:t>数学公式</w:t>
      </w:r>
      <w:r>
        <w:rPr>
          <w:rFonts w:hint="eastAsia"/>
          <w:sz w:val="24"/>
        </w:rPr>
        <w:t>如</w:t>
      </w:r>
      <w:r>
        <w:rPr>
          <w:color w:val="000000"/>
          <w:sz w:val="24"/>
        </w:rPr>
        <w:t>（</w:t>
      </w:r>
      <w:r>
        <w:rPr>
          <w:rFonts w:hint="eastAsia"/>
          <w:color w:val="000000"/>
          <w:sz w:val="24"/>
        </w:rPr>
        <w:t>C.</w:t>
      </w:r>
      <w:r>
        <w:rPr>
          <w:color w:val="000000"/>
          <w:sz w:val="24"/>
        </w:rPr>
        <w:t>1）。</w:t>
      </w:r>
    </w:p>
    <w:p w14:paraId="32AD3237">
      <w:pPr>
        <w:wordWrap w:val="0"/>
        <w:spacing w:line="360" w:lineRule="auto"/>
        <w:ind w:firstLine="465"/>
        <w:jc w:val="right"/>
        <w:rPr>
          <w:color w:val="000000"/>
          <w:sz w:val="24"/>
        </w:rPr>
      </w:pPr>
      <m:oMath>
        <m:r>
          <m:rPr/>
          <w:rPr>
            <w:rFonts w:ascii="Cambria Math" w:hAnsi="宋体"/>
            <w:sz w:val="24"/>
          </w:rPr>
          <m:t>E=</m:t>
        </m:r>
        <m:f>
          <m:fPr>
            <m:ctrlPr>
              <w:rPr>
                <w:rFonts w:ascii="Cambria Math" w:hAnsi="宋体"/>
                <w:i/>
                <w:sz w:val="24"/>
              </w:rPr>
            </m:ctrlPr>
          </m:fPr>
          <m:num>
            <m:r>
              <m:rPr/>
              <w:rPr>
                <w:rFonts w:ascii="Cambria Math" w:hAnsi="宋体"/>
                <w:sz w:val="24"/>
              </w:rPr>
              <m:t>T</m:t>
            </m:r>
            <m:r>
              <m:rPr/>
              <w:rPr>
                <w:rFonts w:hint="eastAsia" w:ascii="微软雅黑" w:hAnsi="微软雅黑" w:eastAsia="微软雅黑" w:cs="微软雅黑"/>
                <w:sz w:val="24"/>
              </w:rPr>
              <m:t>−</m:t>
            </m:r>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宋体"/>
                <w:i/>
                <w:sz w:val="24"/>
              </w:rPr>
            </m:ctrlPr>
          </m:num>
          <m:den>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Cambria Math"/>
                <w:i/>
                <w:sz w:val="24"/>
              </w:rPr>
            </m:ctrlPr>
          </m:den>
        </m:f>
        <m:r>
          <m:rPr/>
          <w:rPr>
            <w:rFonts w:ascii="Cambria Math" w:hAnsi="宋体"/>
            <w:sz w:val="24"/>
          </w:rPr>
          <m:t>×100%</m:t>
        </m:r>
      </m:oMath>
      <w:r>
        <w:rPr>
          <w:rFonts w:hint="eastAsia" w:ascii="宋体" w:hAnsi="宋体"/>
          <w:position w:val="-30"/>
          <w:sz w:val="24"/>
        </w:rPr>
        <w:t xml:space="preserve">                </w:t>
      </w:r>
      <w:r>
        <w:rPr>
          <w:color w:val="000000"/>
          <w:sz w:val="24"/>
        </w:rPr>
        <w:t>（</w:t>
      </w:r>
      <w:r>
        <w:rPr>
          <w:rFonts w:hint="eastAsia"/>
          <w:color w:val="000000"/>
          <w:sz w:val="24"/>
        </w:rPr>
        <w:t>C.</w:t>
      </w:r>
      <w:r>
        <w:rPr>
          <w:color w:val="000000"/>
          <w:sz w:val="24"/>
        </w:rPr>
        <w:t>1）</w:t>
      </w:r>
    </w:p>
    <w:p w14:paraId="396C3C20">
      <w:pPr>
        <w:spacing w:line="360" w:lineRule="auto"/>
        <w:ind w:firstLine="480" w:firstLineChars="200"/>
        <w:rPr>
          <w:color w:val="000000"/>
          <w:sz w:val="24"/>
        </w:rPr>
      </w:pPr>
      <w:r>
        <w:rPr>
          <w:color w:val="000000"/>
          <w:sz w:val="24"/>
        </w:rPr>
        <w:t>式中：</w:t>
      </w:r>
    </w:p>
    <w:p w14:paraId="084B70CB">
      <w:pPr>
        <w:spacing w:line="360" w:lineRule="auto"/>
        <w:ind w:firstLine="720" w:firstLineChars="300"/>
        <w:rPr>
          <w:rFonts w:hint="eastAsia" w:ascii="宋体" w:hAnsi="宋体"/>
          <w:sz w:val="24"/>
        </w:rPr>
      </w:pPr>
      <m:oMath>
        <m:r>
          <m:rPr/>
          <w:rPr>
            <w:rFonts w:ascii="Cambria Math" w:hAnsi="宋体"/>
            <w:sz w:val="24"/>
          </w:rPr>
          <m:t>E</m:t>
        </m:r>
      </m:oMath>
      <w:r>
        <w:rPr>
          <w:sz w:val="24"/>
        </w:rPr>
        <w:t>—</w:t>
      </w:r>
      <w:r>
        <w:rPr>
          <w:rFonts w:hint="eastAsia" w:ascii="宋体" w:hAnsi="宋体"/>
          <w:sz w:val="24"/>
        </w:rPr>
        <w:t>被校流量计相对</w:t>
      </w:r>
      <w:r>
        <w:rPr>
          <w:rFonts w:ascii="宋体" w:hAnsi="宋体"/>
          <w:sz w:val="24"/>
        </w:rPr>
        <w:t>示值误差</w:t>
      </w:r>
      <w:r>
        <w:rPr>
          <w:rFonts w:hint="eastAsia" w:ascii="宋体" w:hAnsi="宋体"/>
          <w:sz w:val="24"/>
        </w:rPr>
        <w:t>，</w:t>
      </w:r>
      <w:r>
        <w:rPr>
          <w:sz w:val="24"/>
        </w:rPr>
        <w:t>%</w:t>
      </w:r>
      <w:r>
        <w:rPr>
          <w:rFonts w:hint="eastAsia" w:ascii="宋体" w:hAnsi="宋体"/>
          <w:sz w:val="24"/>
        </w:rPr>
        <w:t>；</w:t>
      </w:r>
    </w:p>
    <w:p w14:paraId="5132D511">
      <w:pPr>
        <w:spacing w:line="360" w:lineRule="auto"/>
        <w:ind w:firstLine="720" w:firstLineChars="300"/>
        <w:rPr>
          <w:rFonts w:hint="eastAsia" w:ascii="宋体" w:hAnsi="宋体"/>
          <w:sz w:val="24"/>
        </w:rPr>
      </w:pPr>
      <w:r>
        <w:rPr>
          <w:i/>
          <w:sz w:val="24"/>
        </w:rPr>
        <w:t>T</w:t>
      </w:r>
      <w:r>
        <w:rPr>
          <w:sz w:val="24"/>
        </w:rPr>
        <w:t>—</w:t>
      </w:r>
      <w:r>
        <w:rPr>
          <w:rFonts w:ascii="宋体" w:hAnsi="宋体"/>
          <w:sz w:val="24"/>
        </w:rPr>
        <w:t>被校</w:t>
      </w:r>
      <w:r>
        <w:rPr>
          <w:rFonts w:hint="eastAsia"/>
          <w:color w:val="000000"/>
          <w:sz w:val="24"/>
        </w:rPr>
        <w:t>温度显示仪温度</w:t>
      </w:r>
      <w:r>
        <w:rPr>
          <w:rFonts w:hint="eastAsia" w:ascii="宋体" w:hAnsi="宋体"/>
          <w:sz w:val="24"/>
        </w:rPr>
        <w:t>，</w:t>
      </w:r>
      <w:r>
        <w:rPr>
          <w:color w:val="000000"/>
          <w:sz w:val="24"/>
        </w:rPr>
        <w:t>℃</w:t>
      </w:r>
      <w:r>
        <w:rPr>
          <w:rFonts w:ascii="宋体" w:hAnsi="宋体"/>
          <w:sz w:val="24"/>
        </w:rPr>
        <w:t xml:space="preserve">； </w:t>
      </w:r>
    </w:p>
    <w:p w14:paraId="2624C54B">
      <w:pPr>
        <w:spacing w:line="360" w:lineRule="auto"/>
        <w:ind w:firstLine="672" w:firstLineChars="280"/>
        <w:rPr>
          <w:rFonts w:hint="eastAsia" w:ascii="宋体" w:hAnsi="宋体"/>
          <w:sz w:val="24"/>
        </w:rPr>
      </w:pPr>
      <m:oMath>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oMath>
      <w:r>
        <w:rPr>
          <w:sz w:val="24"/>
        </w:rPr>
        <w:t>—</w:t>
      </w:r>
      <w:r>
        <w:rPr>
          <w:rFonts w:hint="eastAsia"/>
          <w:sz w:val="24"/>
        </w:rPr>
        <w:t>高稳定度铂电阻温度计温度</w:t>
      </w:r>
      <w:r>
        <w:rPr>
          <w:rFonts w:hint="eastAsia" w:ascii="宋体" w:hAnsi="宋体"/>
          <w:sz w:val="24"/>
        </w:rPr>
        <w:t>，</w:t>
      </w:r>
      <w:r>
        <w:rPr>
          <w:color w:val="000000"/>
          <w:sz w:val="24"/>
        </w:rPr>
        <w:t>℃</w:t>
      </w:r>
      <w:r>
        <w:rPr>
          <w:rFonts w:hint="eastAsia" w:ascii="宋体" w:hAnsi="宋体"/>
          <w:sz w:val="24"/>
        </w:rPr>
        <w:t>.</w:t>
      </w:r>
    </w:p>
    <w:p w14:paraId="6BB19919">
      <w:pPr>
        <w:spacing w:line="360" w:lineRule="auto"/>
        <w:rPr>
          <w:color w:val="000000"/>
          <w:sz w:val="24"/>
        </w:rPr>
      </w:pPr>
      <w:r>
        <w:rPr>
          <w:color w:val="000000"/>
          <w:sz w:val="24"/>
        </w:rPr>
        <w:t>C.2.2 灵敏系数</w:t>
      </w:r>
    </w:p>
    <w:p w14:paraId="174B3F88">
      <w:pPr>
        <w:spacing w:line="360" w:lineRule="auto"/>
        <w:jc w:val="left"/>
        <w:rPr>
          <w:rFonts w:hint="eastAsia" w:ascii="宋体" w:hAnsi="宋体"/>
          <w:sz w:val="24"/>
        </w:rPr>
      </w:pPr>
      <m:oMath>
        <m:r>
          <m:rPr/>
          <w:rPr>
            <w:rFonts w:ascii="Cambria Math" w:hAnsi="宋体"/>
            <w:sz w:val="24"/>
          </w:rPr>
          <m:t>T</m:t>
        </m:r>
      </m:oMath>
      <w:r>
        <w:rPr>
          <w:rFonts w:ascii="宋体" w:hAnsi="宋体"/>
          <w:sz w:val="24"/>
        </w:rPr>
        <w:t>的灵敏系数</w:t>
      </w:r>
      <w:r>
        <w:rPr>
          <w:rFonts w:hint="eastAsia" w:ascii="宋体" w:hAnsi="宋体"/>
          <w:sz w:val="24"/>
        </w:rPr>
        <w:t>：</w:t>
      </w:r>
    </w:p>
    <w:p w14:paraId="3CD10A2A">
      <w:pPr>
        <w:spacing w:line="360" w:lineRule="auto"/>
        <w:jc w:val="right"/>
        <w:rPr>
          <w:color w:val="000000"/>
          <w:sz w:val="24"/>
        </w:rPr>
      </w:pPr>
      <m:oMath>
        <m:sSub>
          <m:sSubPr>
            <m:ctrlPr>
              <w:rPr>
                <w:rFonts w:ascii="Cambria Math" w:hAnsi="宋体"/>
                <w:i/>
                <w:sz w:val="24"/>
              </w:rPr>
            </m:ctrlPr>
          </m:sSubPr>
          <m:e>
            <m:r>
              <m:rPr/>
              <w:rPr>
                <w:rFonts w:ascii="Cambria Math" w:hAnsi="宋体"/>
                <w:sz w:val="24"/>
              </w:rPr>
              <m:t>c</m:t>
            </m:r>
            <m:ctrlPr>
              <w:rPr>
                <w:rFonts w:ascii="Cambria Math" w:hAnsi="宋体"/>
                <w:i/>
                <w:sz w:val="24"/>
              </w:rPr>
            </m:ctrlPr>
          </m:e>
          <m:sub>
            <m:r>
              <m:rPr/>
              <w:rPr>
                <w:rFonts w:ascii="Cambria Math" w:hAnsi="宋体"/>
                <w:sz w:val="24"/>
              </w:rPr>
              <m:t>1</m:t>
            </m:r>
            <m:ctrlPr>
              <w:rPr>
                <w:rFonts w:ascii="Cambria Math" w:hAnsi="宋体"/>
                <w:i/>
                <w:sz w:val="24"/>
              </w:rPr>
            </m:ctrlPr>
          </m:sub>
        </m:sSub>
        <m:r>
          <m:rPr/>
          <w:rPr>
            <w:rFonts w:ascii="Cambria Math" w:hAnsi="宋体"/>
            <w:sz w:val="24"/>
          </w:rPr>
          <m:t>=</m:t>
        </m:r>
        <m:f>
          <m:fPr>
            <m:ctrlPr>
              <w:rPr>
                <w:rFonts w:ascii="Cambria Math" w:hAnsi="Cambria Math"/>
                <w:i/>
                <w:sz w:val="24"/>
              </w:rPr>
            </m:ctrlPr>
          </m:fPr>
          <m:num>
            <m:r>
              <m:rPr/>
              <w:rPr>
                <w:rFonts w:hint="eastAsia" w:ascii="微软雅黑" w:hAnsi="微软雅黑" w:eastAsia="微软雅黑" w:cs="微软雅黑"/>
                <w:sz w:val="24"/>
              </w:rPr>
              <m:t>∂</m:t>
            </m:r>
            <m:r>
              <m:rPr/>
              <w:rPr>
                <w:rFonts w:ascii="Cambria Math" w:hAnsi="宋体"/>
                <w:sz w:val="24"/>
              </w:rPr>
              <m:t>E</m:t>
            </m:r>
            <m:ctrlPr>
              <w:rPr>
                <w:rFonts w:ascii="Cambria Math" w:hAnsi="宋体"/>
                <w:i/>
                <w:sz w:val="24"/>
              </w:rPr>
            </m:ctrlPr>
          </m:num>
          <m:den>
            <m:r>
              <m:rPr/>
              <w:rPr>
                <w:rFonts w:hint="eastAsia" w:ascii="微软雅黑" w:hAnsi="微软雅黑" w:eastAsia="微软雅黑" w:cs="微软雅黑"/>
                <w:sz w:val="24"/>
              </w:rPr>
              <m:t>∂</m:t>
            </m:r>
            <m:r>
              <m:rPr/>
              <w:rPr>
                <w:rFonts w:ascii="Cambria Math" w:hAnsi="宋体"/>
                <w:sz w:val="24"/>
              </w:rPr>
              <m:t>T</m:t>
            </m:r>
            <m:ctrlPr>
              <w:rPr>
                <w:rFonts w:ascii="Cambria Math" w:hAnsi="宋体"/>
                <w:i/>
                <w:sz w:val="24"/>
              </w:rPr>
            </m:ctrlPr>
          </m:den>
        </m:f>
        <m:r>
          <m:rPr/>
          <w:rPr>
            <w:rFonts w:ascii="Cambria Math" w:hAnsi="宋体"/>
            <w:sz w:val="24"/>
          </w:rPr>
          <m:t>=</m:t>
        </m:r>
        <m:f>
          <m:fPr>
            <m:ctrlPr>
              <w:rPr>
                <w:rFonts w:ascii="Cambria Math" w:hAnsi="宋体"/>
                <w:i/>
                <w:sz w:val="24"/>
              </w:rPr>
            </m:ctrlPr>
          </m:fPr>
          <m:num>
            <m:r>
              <m:rPr/>
              <w:rPr>
                <w:rFonts w:ascii="Cambria Math" w:hAnsi="宋体"/>
                <w:sz w:val="24"/>
              </w:rPr>
              <m:t>1</m:t>
            </m:r>
            <m:ctrlPr>
              <w:rPr>
                <w:rFonts w:ascii="Cambria Math" w:hAnsi="宋体"/>
                <w:i/>
                <w:sz w:val="24"/>
              </w:rPr>
            </m:ctrlPr>
          </m:num>
          <m:den>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Cambria Math"/>
                <w:i/>
                <w:sz w:val="24"/>
              </w:rPr>
            </m:ctrlPr>
          </m:den>
        </m:f>
      </m:oMath>
      <w:r>
        <w:rPr>
          <w:rFonts w:hint="eastAsia" w:ascii="宋体" w:hAnsi="宋体"/>
          <w:position w:val="-30"/>
          <w:sz w:val="24"/>
        </w:rPr>
        <w:t xml:space="preserve">                         </w:t>
      </w:r>
      <w:r>
        <w:rPr>
          <w:color w:val="000000"/>
          <w:sz w:val="24"/>
        </w:rPr>
        <w:t>（</w:t>
      </w:r>
      <w:r>
        <w:rPr>
          <w:rFonts w:hint="eastAsia"/>
          <w:color w:val="000000"/>
          <w:sz w:val="24"/>
        </w:rPr>
        <w:t>C.</w:t>
      </w:r>
      <w:r>
        <w:rPr>
          <w:color w:val="000000"/>
          <w:sz w:val="24"/>
        </w:rPr>
        <w:t>2）</w:t>
      </w:r>
    </w:p>
    <w:p w14:paraId="3A7FCB38">
      <w:pPr>
        <w:spacing w:line="360" w:lineRule="auto"/>
        <w:rPr>
          <w:color w:val="000000"/>
          <w:sz w:val="24"/>
        </w:rPr>
      </w:pPr>
      <m:oMath>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oMath>
      <w:r>
        <w:rPr>
          <w:color w:val="000000"/>
          <w:sz w:val="24"/>
        </w:rPr>
        <w:t>的灵敏系数：</w:t>
      </w:r>
    </w:p>
    <w:p w14:paraId="53A3F4A4">
      <w:pPr>
        <w:spacing w:line="360" w:lineRule="auto"/>
        <w:jc w:val="right"/>
        <w:rPr>
          <w:color w:val="000000"/>
          <w:sz w:val="24"/>
        </w:rPr>
      </w:pPr>
      <m:oMath>
        <m:sSub>
          <m:sSubPr>
            <m:ctrlPr>
              <w:rPr>
                <w:rFonts w:ascii="Cambria Math" w:hAnsi="宋体"/>
                <w:i/>
                <w:sz w:val="24"/>
              </w:rPr>
            </m:ctrlPr>
          </m:sSubPr>
          <m:e>
            <m:r>
              <m:rPr/>
              <w:rPr>
                <w:rFonts w:ascii="Cambria Math" w:hAnsi="宋体"/>
                <w:sz w:val="24"/>
              </w:rPr>
              <m:t>c</m:t>
            </m:r>
            <m:ctrlPr>
              <w:rPr>
                <w:rFonts w:ascii="Cambria Math" w:hAnsi="宋体"/>
                <w:i/>
                <w:sz w:val="24"/>
              </w:rPr>
            </m:ctrlPr>
          </m:e>
          <m:sub>
            <m:r>
              <m:rPr/>
              <w:rPr>
                <w:rFonts w:ascii="Cambria Math" w:hAnsi="宋体"/>
                <w:sz w:val="24"/>
              </w:rPr>
              <m:t>2</m:t>
            </m:r>
            <m:ctrlPr>
              <w:rPr>
                <w:rFonts w:ascii="Cambria Math" w:hAnsi="宋体"/>
                <w:i/>
                <w:sz w:val="24"/>
              </w:rPr>
            </m:ctrlPr>
          </m:sub>
        </m:sSub>
        <m:r>
          <m:rPr/>
          <w:rPr>
            <w:rFonts w:ascii="Cambria Math" w:hAnsi="宋体"/>
            <w:sz w:val="24"/>
          </w:rPr>
          <m:t>=</m:t>
        </m:r>
        <m:f>
          <m:fPr>
            <m:ctrlPr>
              <w:rPr>
                <w:rFonts w:ascii="Cambria Math" w:hAnsi="Cambria Math"/>
                <w:i/>
                <w:sz w:val="24"/>
              </w:rPr>
            </m:ctrlPr>
          </m:fPr>
          <m:num>
            <m:r>
              <m:rPr/>
              <w:rPr>
                <w:rFonts w:hint="eastAsia" w:ascii="微软雅黑" w:hAnsi="微软雅黑" w:eastAsia="微软雅黑" w:cs="微软雅黑"/>
                <w:sz w:val="24"/>
              </w:rPr>
              <m:t>∂</m:t>
            </m:r>
            <m:r>
              <m:rPr/>
              <w:rPr>
                <w:rFonts w:ascii="Cambria Math" w:hAnsi="宋体"/>
                <w:sz w:val="24"/>
              </w:rPr>
              <m:t>E</m:t>
            </m:r>
            <m:ctrlPr>
              <w:rPr>
                <w:rFonts w:ascii="Cambria Math" w:hAnsi="宋体"/>
                <w:i/>
                <w:sz w:val="24"/>
              </w:rPr>
            </m:ctrlPr>
          </m:num>
          <m:den>
            <m:r>
              <m:rPr/>
              <w:rPr>
                <w:rFonts w:hint="eastAsia" w:ascii="微软雅黑" w:hAnsi="微软雅黑" w:eastAsia="微软雅黑" w:cs="微软雅黑"/>
                <w:sz w:val="24"/>
              </w:rPr>
              <m:t>∂</m:t>
            </m:r>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Cambria Math"/>
                <w:i/>
                <w:sz w:val="24"/>
              </w:rPr>
            </m:ctrlPr>
          </m:den>
        </m:f>
        <m:r>
          <m:rPr/>
          <w:rPr>
            <w:rFonts w:ascii="Cambria Math" w:hAnsi="宋体"/>
            <w:sz w:val="24"/>
          </w:rPr>
          <m:t>=</m:t>
        </m:r>
        <m:r>
          <m:rPr/>
          <w:rPr>
            <w:rFonts w:hint="eastAsia" w:ascii="微软雅黑" w:hAnsi="微软雅黑" w:eastAsia="微软雅黑" w:cs="微软雅黑"/>
            <w:sz w:val="24"/>
          </w:rPr>
          <m:t>−</m:t>
        </m:r>
        <m:f>
          <m:fPr>
            <m:ctrlPr>
              <w:rPr>
                <w:rFonts w:ascii="Cambria Math" w:hAnsi="宋体"/>
                <w:i/>
                <w:sz w:val="24"/>
              </w:rPr>
            </m:ctrlPr>
          </m:fPr>
          <m:num>
            <m:r>
              <m:rPr/>
              <w:rPr>
                <w:rFonts w:ascii="Cambria Math" w:hAnsi="宋体"/>
                <w:sz w:val="24"/>
              </w:rPr>
              <m:t>T</m:t>
            </m:r>
            <m:ctrlPr>
              <w:rPr>
                <w:rFonts w:ascii="Cambria Math" w:hAnsi="宋体"/>
                <w:i/>
                <w:sz w:val="24"/>
              </w:rPr>
            </m:ctrlPr>
          </m:num>
          <m:den>
            <m:sSubSup>
              <m:sSubSupPr>
                <m:ctrlPr>
                  <w:rPr>
                    <w:rFonts w:ascii="Cambria Math" w:hAnsi="宋体"/>
                    <w:i/>
                    <w:sz w:val="24"/>
                  </w:rPr>
                </m:ctrlPr>
              </m:sSubSup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up>
                <m:r>
                  <m:rPr/>
                  <w:rPr>
                    <w:rFonts w:ascii="Cambria Math" w:hAnsi="宋体"/>
                    <w:sz w:val="24"/>
                  </w:rPr>
                  <m:t>2</m:t>
                </m:r>
                <m:ctrlPr>
                  <w:rPr>
                    <w:rFonts w:ascii="Cambria Math" w:hAnsi="宋体"/>
                    <w:i/>
                    <w:sz w:val="24"/>
                  </w:rPr>
                </m:ctrlPr>
              </m:sup>
            </m:sSubSup>
            <m:ctrlPr>
              <w:rPr>
                <w:rFonts w:ascii="Cambria Math" w:hAnsi="Cambria Math"/>
                <w:i/>
                <w:sz w:val="24"/>
              </w:rPr>
            </m:ctrlPr>
          </m:den>
        </m:f>
      </m:oMath>
      <w:r>
        <w:rPr>
          <w:rFonts w:hint="eastAsia" w:ascii="宋体" w:hAnsi="宋体"/>
          <w:position w:val="-30"/>
          <w:sz w:val="24"/>
        </w:rPr>
        <w:t xml:space="preserve">                        </w:t>
      </w:r>
      <w:r>
        <w:rPr>
          <w:color w:val="000000"/>
          <w:sz w:val="24"/>
        </w:rPr>
        <w:t>（</w:t>
      </w:r>
      <w:r>
        <w:rPr>
          <w:rFonts w:hint="eastAsia"/>
          <w:color w:val="000000"/>
          <w:sz w:val="24"/>
        </w:rPr>
        <w:t>C.</w:t>
      </w:r>
      <w:r>
        <w:rPr>
          <w:color w:val="000000"/>
          <w:sz w:val="24"/>
        </w:rPr>
        <w:t>3）</w:t>
      </w:r>
    </w:p>
    <w:p w14:paraId="53ED147D">
      <w:pPr>
        <w:spacing w:line="360" w:lineRule="auto"/>
        <w:rPr>
          <w:color w:val="000000"/>
          <w:sz w:val="24"/>
        </w:rPr>
      </w:pPr>
      <w:r>
        <w:rPr>
          <w:color w:val="000000"/>
          <w:sz w:val="24"/>
        </w:rPr>
        <w:t>C.2.3 示值误差的合成标准不确定度</w:t>
      </w:r>
    </w:p>
    <w:p w14:paraId="4937E23E">
      <w:pPr>
        <w:spacing w:line="360" w:lineRule="auto"/>
        <w:rPr>
          <w:sz w:val="24"/>
        </w:rPr>
      </w:pPr>
      <w:r>
        <w:rPr>
          <w:sz w:val="24"/>
        </w:rPr>
        <w:t>各输入量彼此独立不相关，合成标准不确定度可按下式计算得到。</w:t>
      </w:r>
    </w:p>
    <w:p w14:paraId="7FEF2E66">
      <w:pPr>
        <w:spacing w:line="360" w:lineRule="auto"/>
        <w:ind w:firstLine="1680" w:firstLineChars="700"/>
        <w:jc w:val="right"/>
        <w:rPr>
          <w:rFonts w:hint="eastAsia" w:ascii="宋体" w:hAnsi="宋体"/>
          <w:sz w:val="24"/>
        </w:rPr>
      </w:pPr>
      <m:oMath>
        <m:sSubSup>
          <m:sSubSupPr>
            <m:ctrlPr>
              <w:rPr>
                <w:rFonts w:ascii="Cambria Math" w:hAnsi="宋体"/>
                <w:i/>
                <w:sz w:val="24"/>
              </w:rPr>
            </m:ctrlPr>
          </m:sSubSupPr>
          <m:e>
            <m:r>
              <m:rPr/>
              <w:rPr>
                <w:rFonts w:hint="eastAsia" w:ascii="Cambria Math" w:hAnsi="宋体"/>
                <w:sz w:val="24"/>
              </w:rPr>
              <m:t>u</m:t>
            </m:r>
            <m:ctrlPr>
              <w:rPr>
                <w:rFonts w:ascii="Cambria Math" w:hAnsi="宋体"/>
                <w:i/>
                <w:sz w:val="24"/>
              </w:rPr>
            </m:ctrlPr>
          </m:e>
          <m:sub>
            <m:r>
              <m:rPr>
                <m:sty m:val="p"/>
              </m:rPr>
              <w:rPr>
                <w:rFonts w:ascii="Cambria Math" w:hAnsi="宋体"/>
                <w:sz w:val="24"/>
              </w:rPr>
              <m:t>c</m:t>
            </m:r>
            <m:ctrlPr>
              <w:rPr>
                <w:rFonts w:ascii="Cambria Math" w:hAnsi="宋体"/>
                <w:i/>
                <w:sz w:val="24"/>
              </w:rPr>
            </m:ctrlPr>
          </m:sub>
          <m:sup>
            <m:r>
              <m:rPr/>
              <w:rPr>
                <w:rFonts w:ascii="Cambria Math" w:hAnsi="宋体"/>
                <w:sz w:val="24"/>
              </w:rPr>
              <m:t>2</m:t>
            </m:r>
            <m:ctrlPr>
              <w:rPr>
                <w:rFonts w:ascii="Cambria Math" w:hAnsi="宋体"/>
                <w:i/>
                <w:sz w:val="24"/>
              </w:rPr>
            </m:ctrlPr>
          </m:sup>
        </m:sSubSup>
        <m:d>
          <m:dPr>
            <m:ctrlPr>
              <w:rPr>
                <w:rFonts w:ascii="Cambria Math" w:hAnsi="宋体"/>
                <w:i/>
                <w:sz w:val="24"/>
              </w:rPr>
            </m:ctrlPr>
          </m:dPr>
          <m:e>
            <m:r>
              <m:rPr/>
              <w:rPr>
                <w:rFonts w:ascii="Cambria Math" w:hAnsi="宋体"/>
                <w:sz w:val="24"/>
              </w:rPr>
              <m:t>E</m:t>
            </m:r>
            <m:ctrlPr>
              <w:rPr>
                <w:rFonts w:ascii="Cambria Math" w:hAnsi="宋体"/>
                <w:i/>
                <w:sz w:val="24"/>
              </w:rPr>
            </m:ctrlPr>
          </m:e>
        </m:d>
        <m:r>
          <m:rPr/>
          <w:rPr>
            <w:rFonts w:ascii="Cambria Math" w:hAnsi="宋体"/>
            <w:sz w:val="24"/>
          </w:rPr>
          <m:t>=</m:t>
        </m:r>
        <m:sSubSup>
          <m:sSubSupPr>
            <m:ctrlPr>
              <w:rPr>
                <w:rFonts w:ascii="Cambria Math" w:hAnsi="宋体"/>
                <w:i/>
                <w:sz w:val="24"/>
              </w:rPr>
            </m:ctrlPr>
          </m:sSubSupPr>
          <m:e>
            <m:r>
              <m:rPr/>
              <w:rPr>
                <w:rFonts w:ascii="Cambria Math" w:hAnsi="宋体"/>
                <w:sz w:val="24"/>
              </w:rPr>
              <m:t>c</m:t>
            </m:r>
            <m:ctrlPr>
              <w:rPr>
                <w:rFonts w:ascii="Cambria Math" w:hAnsi="宋体"/>
                <w:i/>
                <w:sz w:val="24"/>
              </w:rPr>
            </m:ctrlPr>
          </m:e>
          <m:sub>
            <m:r>
              <m:rPr>
                <m:sty m:val="p"/>
              </m:rPr>
              <w:rPr>
                <w:rFonts w:ascii="Cambria Math" w:hAnsi="宋体"/>
                <w:sz w:val="24"/>
              </w:rPr>
              <m:t>1</m:t>
            </m:r>
            <m:ctrlPr>
              <w:rPr>
                <w:rFonts w:ascii="Cambria Math" w:hAnsi="宋体"/>
                <w:i/>
                <w:sz w:val="24"/>
              </w:rPr>
            </m:ctrlPr>
          </m:sub>
          <m:sup>
            <m:r>
              <m:rPr/>
              <w:rPr>
                <w:rFonts w:ascii="Cambria Math" w:hAnsi="宋体"/>
                <w:sz w:val="24"/>
              </w:rPr>
              <m:t>2</m:t>
            </m:r>
            <m:ctrlPr>
              <w:rPr>
                <w:rFonts w:ascii="Cambria Math" w:hAnsi="宋体"/>
                <w:i/>
                <w:sz w:val="24"/>
              </w:rPr>
            </m:ctrlPr>
          </m:sup>
        </m:sSubSup>
        <m:sSup>
          <m:sSupPr>
            <m:ctrlPr>
              <w:rPr>
                <w:rFonts w:ascii="Cambria Math" w:hAnsi="宋体"/>
                <w:i/>
                <w:sz w:val="24"/>
              </w:rPr>
            </m:ctrlPr>
          </m:sSupPr>
          <m:e>
            <m:r>
              <m:rPr/>
              <w:rPr>
                <w:rFonts w:ascii="Cambria Math" w:hAnsi="宋体"/>
                <w:sz w:val="24"/>
              </w:rPr>
              <m:t>u</m:t>
            </m:r>
            <m:ctrlPr>
              <w:rPr>
                <w:rFonts w:ascii="Cambria Math" w:hAnsi="宋体"/>
                <w:i/>
                <w:sz w:val="24"/>
              </w:rPr>
            </m:ctrlPr>
          </m:e>
          <m:sup>
            <m:r>
              <m:rPr/>
              <w:rPr>
                <w:rFonts w:ascii="Cambria Math" w:hAnsi="宋体"/>
                <w:sz w:val="24"/>
              </w:rPr>
              <m:t>2</m:t>
            </m:r>
            <m:ctrlPr>
              <w:rPr>
                <w:rFonts w:ascii="Cambria Math" w:hAnsi="宋体"/>
                <w:i/>
                <w:sz w:val="24"/>
              </w:rPr>
            </m:ctrlPr>
          </m:sup>
        </m:sSup>
        <m:d>
          <m:dPr>
            <m:ctrlPr>
              <w:rPr>
                <w:rFonts w:ascii="Cambria Math" w:hAnsi="宋体"/>
                <w:i/>
                <w:sz w:val="24"/>
              </w:rPr>
            </m:ctrlPr>
          </m:dPr>
          <m:e>
            <m:r>
              <m:rPr/>
              <w:rPr>
                <w:rFonts w:ascii="Cambria Math" w:hAnsi="宋体"/>
                <w:sz w:val="24"/>
              </w:rPr>
              <m:t>T</m:t>
            </m:r>
            <m:ctrlPr>
              <w:rPr>
                <w:rFonts w:ascii="Cambria Math" w:hAnsi="宋体"/>
                <w:i/>
                <w:sz w:val="24"/>
              </w:rPr>
            </m:ctrlPr>
          </m:e>
        </m:d>
        <m:r>
          <m:rPr/>
          <w:rPr>
            <w:rFonts w:ascii="Cambria Math" w:hAnsi="宋体"/>
            <w:sz w:val="24"/>
          </w:rPr>
          <m:t>+</m:t>
        </m:r>
        <m:sSubSup>
          <m:sSubSupPr>
            <m:ctrlPr>
              <w:rPr>
                <w:rFonts w:ascii="Cambria Math" w:hAnsi="宋体"/>
                <w:i/>
                <w:sz w:val="24"/>
              </w:rPr>
            </m:ctrlPr>
          </m:sSubSupPr>
          <m:e>
            <m:r>
              <m:rPr/>
              <w:rPr>
                <w:rFonts w:ascii="Cambria Math" w:hAnsi="宋体"/>
                <w:sz w:val="24"/>
              </w:rPr>
              <m:t>c</m:t>
            </m:r>
            <m:ctrlPr>
              <w:rPr>
                <w:rFonts w:ascii="Cambria Math" w:hAnsi="宋体"/>
                <w:i/>
                <w:sz w:val="24"/>
              </w:rPr>
            </m:ctrlPr>
          </m:e>
          <m:sub>
            <m:r>
              <m:rPr>
                <m:sty m:val="p"/>
              </m:rPr>
              <w:rPr>
                <w:rFonts w:ascii="Cambria Math" w:hAnsi="宋体"/>
                <w:sz w:val="24"/>
              </w:rPr>
              <m:t>2</m:t>
            </m:r>
            <m:ctrlPr>
              <w:rPr>
                <w:rFonts w:ascii="Cambria Math" w:hAnsi="宋体"/>
                <w:i/>
                <w:sz w:val="24"/>
              </w:rPr>
            </m:ctrlPr>
          </m:sub>
          <m:sup>
            <m:r>
              <m:rPr/>
              <w:rPr>
                <w:rFonts w:ascii="Cambria Math" w:hAnsi="宋体"/>
                <w:sz w:val="24"/>
              </w:rPr>
              <m:t>2</m:t>
            </m:r>
            <m:ctrlPr>
              <w:rPr>
                <w:rFonts w:ascii="Cambria Math" w:hAnsi="宋体"/>
                <w:i/>
                <w:sz w:val="24"/>
              </w:rPr>
            </m:ctrlPr>
          </m:sup>
        </m:sSubSup>
        <m:sSup>
          <m:sSupPr>
            <m:ctrlPr>
              <w:rPr>
                <w:rFonts w:ascii="Cambria Math" w:hAnsi="宋体"/>
                <w:i/>
                <w:sz w:val="24"/>
              </w:rPr>
            </m:ctrlPr>
          </m:sSupPr>
          <m:e>
            <m:r>
              <m:rPr/>
              <w:rPr>
                <w:rFonts w:ascii="Cambria Math" w:hAnsi="宋体"/>
                <w:sz w:val="24"/>
              </w:rPr>
              <m:t>u</m:t>
            </m:r>
            <m:ctrlPr>
              <w:rPr>
                <w:rFonts w:ascii="Cambria Math" w:hAnsi="宋体"/>
                <w:i/>
                <w:sz w:val="24"/>
              </w:rPr>
            </m:ctrlPr>
          </m:e>
          <m:sup>
            <m:r>
              <m:rPr/>
              <w:rPr>
                <w:rFonts w:ascii="Cambria Math" w:hAnsi="宋体"/>
                <w:sz w:val="24"/>
              </w:rPr>
              <m:t>2</m:t>
            </m:r>
            <m:ctrlPr>
              <w:rPr>
                <w:rFonts w:ascii="Cambria Math" w:hAnsi="宋体"/>
                <w:i/>
                <w:sz w:val="24"/>
              </w:rPr>
            </m:ctrlPr>
          </m:sup>
        </m:sSup>
        <m:r>
          <m:rPr/>
          <w:rPr>
            <w:rFonts w:ascii="Cambria Math" w:hAnsi="宋体"/>
            <w:sz w:val="24"/>
          </w:rPr>
          <m:t>(</m:t>
        </m:r>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r>
          <m:rPr/>
          <w:rPr>
            <w:rFonts w:ascii="Cambria Math" w:hAnsi="宋体"/>
            <w:sz w:val="24"/>
          </w:rPr>
          <m:t>)</m:t>
        </m:r>
      </m:oMath>
      <w:r>
        <w:rPr>
          <w:rFonts w:hint="eastAsia" w:ascii="宋体" w:hAnsi="宋体"/>
          <w:position w:val="-14"/>
          <w:sz w:val="24"/>
        </w:rPr>
        <w:t xml:space="preserve">                </w:t>
      </w:r>
      <w:r>
        <w:rPr>
          <w:color w:val="000000"/>
          <w:sz w:val="24"/>
        </w:rPr>
        <w:t>（</w:t>
      </w:r>
      <w:r>
        <w:rPr>
          <w:rFonts w:hint="eastAsia"/>
          <w:color w:val="000000"/>
          <w:sz w:val="24"/>
        </w:rPr>
        <w:t>C.</w:t>
      </w:r>
      <w:r>
        <w:rPr>
          <w:color w:val="000000"/>
          <w:sz w:val="24"/>
        </w:rPr>
        <w:t>4）</w:t>
      </w:r>
    </w:p>
    <w:p w14:paraId="15D40302">
      <w:pPr>
        <w:spacing w:line="360" w:lineRule="auto"/>
        <w:jc w:val="left"/>
        <w:rPr>
          <w:color w:val="000000"/>
          <w:sz w:val="24"/>
        </w:rPr>
      </w:pPr>
      <w:r>
        <w:rPr>
          <w:color w:val="000000"/>
          <w:sz w:val="24"/>
        </w:rPr>
        <w:t xml:space="preserve">C.3 </w:t>
      </w:r>
      <m:oMath>
        <m:r>
          <m:rPr/>
          <w:rPr>
            <w:rFonts w:ascii="Cambria Math" w:hAnsi="Cambria Math"/>
            <w:sz w:val="24"/>
          </w:rPr>
          <m:t>T</m:t>
        </m:r>
      </m:oMath>
      <w:r>
        <w:rPr>
          <w:rFonts w:hint="eastAsia" w:ascii="宋体" w:hAnsi="宋体"/>
          <w:sz w:val="24"/>
        </w:rPr>
        <w:t>、</w:t>
      </w:r>
      <m:oMath>
        <m:sSub>
          <m:sSubPr>
            <m:ctrlPr>
              <w:rPr>
                <w:rFonts w:ascii="Cambria Math" w:hAnsi="Cambria Math"/>
                <w:i/>
                <w:color w:val="000000"/>
                <w:sz w:val="24"/>
              </w:rPr>
            </m:ctrlPr>
          </m:sSubPr>
          <m:e>
            <m:r>
              <m:rPr>
                <m:nor/>
              </m:rPr>
              <w:rPr>
                <w:rFonts w:ascii="Cambria Math"/>
                <w:i/>
                <w:color w:val="000000"/>
                <w:sz w:val="24"/>
              </w:rPr>
              <m:t>T</m:t>
            </m:r>
            <m:ctrlPr>
              <w:rPr>
                <w:rFonts w:ascii="Cambria Math" w:hAnsi="Cambria Math"/>
                <w:i/>
                <w:color w:val="000000"/>
                <w:sz w:val="24"/>
              </w:rPr>
            </m:ctrlPr>
          </m:e>
          <m:sub>
            <m:r>
              <m:rPr>
                <m:nor/>
              </m:rPr>
              <w:rPr>
                <w:rFonts w:hint="eastAsia" w:ascii="Cambria Math"/>
                <w:i/>
                <w:color w:val="000000"/>
                <w:sz w:val="24"/>
              </w:rPr>
              <m:t>s</m:t>
            </m:r>
            <m:ctrlPr>
              <w:rPr>
                <w:rFonts w:ascii="Cambria Math" w:hAnsi="Cambria Math"/>
                <w:i/>
                <w:color w:val="000000"/>
                <w:sz w:val="24"/>
              </w:rPr>
            </m:ctrlPr>
          </m:sub>
        </m:sSub>
      </m:oMath>
      <w:r>
        <w:rPr>
          <w:color w:val="000000"/>
          <w:sz w:val="24"/>
        </w:rPr>
        <w:t>标准不确定度</w:t>
      </w:r>
      <m:oMath>
        <m:r>
          <m:rPr>
            <m:nor/>
          </m:rPr>
          <w:rPr>
            <w:i/>
            <w:color w:val="000000"/>
            <w:sz w:val="24"/>
          </w:rPr>
          <m:t>u</m:t>
        </m:r>
        <m:d>
          <m:dPr>
            <m:ctrlPr>
              <w:rPr>
                <w:rFonts w:ascii="Cambria Math" w:hAnsi="Cambria Math"/>
                <w:i/>
                <w:color w:val="000000"/>
                <w:sz w:val="24"/>
              </w:rPr>
            </m:ctrlPr>
          </m:dPr>
          <m:e>
            <m:r>
              <m:rPr>
                <m:nor/>
              </m:rPr>
              <w:rPr>
                <w:rFonts w:ascii="Cambria Math"/>
                <w:i/>
                <w:color w:val="000000"/>
                <w:sz w:val="24"/>
              </w:rPr>
              <m:t>T</m:t>
            </m:r>
            <m:ctrlPr>
              <w:rPr>
                <w:rFonts w:ascii="Cambria Math" w:hAnsi="Cambria Math"/>
                <w:i/>
                <w:color w:val="000000"/>
                <w:sz w:val="24"/>
              </w:rPr>
            </m:ctrlPr>
          </m:e>
        </m:d>
      </m:oMath>
      <w:r>
        <w:rPr>
          <w:color w:val="000000"/>
          <w:sz w:val="24"/>
        </w:rPr>
        <w:t>和</w:t>
      </w:r>
      <m:oMath>
        <m:r>
          <m:rPr/>
          <w:rPr>
            <w:rFonts w:asci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s</m:t>
                </m:r>
                <m:ctrlPr>
                  <w:rPr>
                    <w:rFonts w:ascii="Cambria Math" w:hAnsi="Cambria Math"/>
                    <w:i/>
                    <w:sz w:val="24"/>
                  </w:rPr>
                </m:ctrlPr>
              </m:sub>
            </m:sSub>
            <m:ctrlPr>
              <w:rPr>
                <w:rFonts w:ascii="Cambria Math" w:hAnsi="Cambria Math"/>
                <w:i/>
                <w:sz w:val="24"/>
              </w:rPr>
            </m:ctrlPr>
          </m:e>
        </m:d>
      </m:oMath>
    </w:p>
    <w:p w14:paraId="01841243">
      <w:pPr>
        <w:spacing w:line="360" w:lineRule="auto"/>
        <w:ind w:right="105" w:rightChars="50" w:firstLine="480" w:firstLineChars="200"/>
        <w:rPr>
          <w:sz w:val="24"/>
        </w:rPr>
      </w:pPr>
      <w:r>
        <w:rPr>
          <w:sz w:val="24"/>
        </w:rPr>
        <w:t>经分析：测量不确定度的主要来源有</w:t>
      </w:r>
      <w:r>
        <w:rPr>
          <w:rFonts w:hint="eastAsia"/>
          <w:sz w:val="24"/>
        </w:rPr>
        <w:t>高稳定度铂电阻温度计的标准不确定度</w:t>
      </w:r>
      <w:r>
        <w:rPr>
          <w:sz w:val="24"/>
        </w:rPr>
        <w:t>、被</w:t>
      </w:r>
      <w:r>
        <w:rPr>
          <w:rFonts w:hint="eastAsia"/>
          <w:sz w:val="24"/>
        </w:rPr>
        <w:t>校温度显示仪</w:t>
      </w:r>
      <w:r>
        <w:rPr>
          <w:sz w:val="24"/>
        </w:rPr>
        <w:t>的测量重复性及</w:t>
      </w:r>
      <w:r>
        <w:rPr>
          <w:rFonts w:hint="eastAsia"/>
          <w:sz w:val="24"/>
        </w:rPr>
        <w:t>环境条件等</w:t>
      </w:r>
      <w:r>
        <w:rPr>
          <w:sz w:val="24"/>
        </w:rPr>
        <w:t>因素带来的不确定度分量。</w:t>
      </w:r>
      <w:r>
        <w:rPr>
          <w:rFonts w:hint="eastAsia"/>
          <w:sz w:val="24"/>
        </w:rPr>
        <w:t>测量时间不同步引起的分量，估计值为±0.5</w:t>
      </w:r>
      <w:r>
        <w:rPr>
          <w:sz w:val="24"/>
        </w:rPr>
        <w:t xml:space="preserve"> </w:t>
      </w:r>
      <w:r>
        <w:rPr>
          <w:rFonts w:hint="eastAsia"/>
          <w:sz w:val="24"/>
        </w:rPr>
        <w:t>s，检测时间约为1200</w:t>
      </w:r>
      <w:r>
        <w:rPr>
          <w:sz w:val="24"/>
        </w:rPr>
        <w:t xml:space="preserve"> </w:t>
      </w:r>
      <w:r>
        <w:rPr>
          <w:rFonts w:hint="eastAsia"/>
          <w:sz w:val="24"/>
        </w:rPr>
        <w:t>s，引起的测量不确定度分量很小，可以忽略。</w:t>
      </w:r>
    </w:p>
    <w:p w14:paraId="42BD4019">
      <w:pPr>
        <w:spacing w:line="360" w:lineRule="auto"/>
        <w:jc w:val="left"/>
        <w:rPr>
          <w:color w:val="000000"/>
          <w:sz w:val="24"/>
        </w:rPr>
      </w:pPr>
      <w:r>
        <w:rPr>
          <w:color w:val="000000"/>
          <w:sz w:val="24"/>
        </w:rPr>
        <w:t>C</w:t>
      </w:r>
      <w:r>
        <w:rPr>
          <w:rFonts w:hint="eastAsia"/>
          <w:color w:val="000000"/>
          <w:sz w:val="24"/>
        </w:rPr>
        <w:t>.</w:t>
      </w:r>
      <w:r>
        <w:rPr>
          <w:color w:val="000000"/>
          <w:sz w:val="24"/>
        </w:rPr>
        <w:t>3.1</w:t>
      </w:r>
      <w:r>
        <w:rPr>
          <w:rFonts w:hint="eastAsia"/>
          <w:color w:val="000000"/>
          <w:sz w:val="24"/>
        </w:rPr>
        <w:t xml:space="preserve"> </w:t>
      </w:r>
      <w:r>
        <w:rPr>
          <w:sz w:val="24"/>
        </w:rPr>
        <w:t>被</w:t>
      </w:r>
      <w:r>
        <w:rPr>
          <w:rFonts w:hint="eastAsia"/>
          <w:sz w:val="24"/>
        </w:rPr>
        <w:t>校温度显示仪</w:t>
      </w:r>
      <w:r>
        <w:rPr>
          <w:color w:val="000000"/>
          <w:sz w:val="24"/>
        </w:rPr>
        <w:t>标准不确定度</w:t>
      </w:r>
      <w:r>
        <w:rPr>
          <w:rFonts w:hint="eastAsia"/>
          <w:color w:val="000000"/>
          <w:sz w:val="24"/>
        </w:rPr>
        <w:t>分量</w:t>
      </w:r>
      <m:oMath>
        <m:r>
          <m:rPr>
            <m:nor/>
          </m:rPr>
          <w:rPr>
            <w:i/>
            <w:color w:val="000000"/>
            <w:sz w:val="24"/>
          </w:rPr>
          <m:t>u</m:t>
        </m:r>
        <m:d>
          <m:dPr>
            <m:ctrlPr>
              <w:rPr>
                <w:rFonts w:ascii="Cambria Math" w:hAnsi="Cambria Math"/>
                <w:i/>
                <w:color w:val="000000"/>
                <w:sz w:val="24"/>
              </w:rPr>
            </m:ctrlPr>
          </m:dPr>
          <m:e>
            <m:r>
              <m:rPr>
                <m:nor/>
              </m:rPr>
              <w:rPr>
                <w:rFonts w:ascii="Cambria Math"/>
                <w:i/>
                <w:color w:val="000000"/>
                <w:sz w:val="24"/>
              </w:rPr>
              <m:t>T</m:t>
            </m:r>
            <m:ctrlPr>
              <w:rPr>
                <w:rFonts w:ascii="Cambria Math" w:hAnsi="Cambria Math"/>
                <w:i/>
                <w:color w:val="000000"/>
                <w:sz w:val="24"/>
              </w:rPr>
            </m:ctrlPr>
          </m:e>
        </m:d>
      </m:oMath>
    </w:p>
    <w:p w14:paraId="7150DBEB">
      <w:pPr>
        <w:spacing w:line="360" w:lineRule="auto"/>
        <w:ind w:firstLine="480" w:firstLineChars="200"/>
        <w:jc w:val="left"/>
        <w:rPr>
          <w:color w:val="000000"/>
          <w:sz w:val="24"/>
        </w:rPr>
      </w:pPr>
      <w:r>
        <w:rPr>
          <w:sz w:val="24"/>
        </w:rPr>
        <w:t>测量条件：</w:t>
      </w:r>
      <w:r>
        <w:rPr>
          <w:rFonts w:hint="eastAsia"/>
          <w:color w:val="000000"/>
          <w:sz w:val="24"/>
        </w:rPr>
        <w:t>被校</w:t>
      </w:r>
      <w:bookmarkStart w:id="583" w:name="_Hlk228048588"/>
      <w:r>
        <w:rPr>
          <w:rFonts w:hint="eastAsia"/>
          <w:color w:val="000000"/>
          <w:sz w:val="24"/>
        </w:rPr>
        <w:t>温度显示仪</w:t>
      </w:r>
      <w:bookmarkEnd w:id="583"/>
      <w:r>
        <w:rPr>
          <w:color w:val="000000"/>
          <w:sz w:val="24"/>
        </w:rPr>
        <w:t>10次独立测量</w:t>
      </w:r>
      <w:r>
        <w:rPr>
          <w:rFonts w:hint="eastAsia"/>
          <w:color w:val="000000"/>
          <w:sz w:val="24"/>
        </w:rPr>
        <w:t>，</w:t>
      </w:r>
      <w:r>
        <w:rPr>
          <w:sz w:val="24"/>
        </w:rPr>
        <w:t>得到测量</w:t>
      </w:r>
      <w:r>
        <w:rPr>
          <w:rFonts w:hint="eastAsia"/>
          <w:sz w:val="24"/>
        </w:rPr>
        <w:t>相对示值</w:t>
      </w:r>
      <w:r>
        <w:rPr>
          <w:sz w:val="24"/>
        </w:rPr>
        <w:t>误差数据</w:t>
      </w:r>
      <w:r>
        <w:rPr>
          <w:color w:val="000000"/>
          <w:sz w:val="24"/>
        </w:rPr>
        <w:t>结果</w:t>
      </w:r>
      <w:r>
        <w:rPr>
          <w:rFonts w:hint="eastAsia"/>
          <w:color w:val="000000"/>
          <w:sz w:val="24"/>
        </w:rPr>
        <w:t>见表</w:t>
      </w:r>
      <w:r>
        <w:rPr>
          <w:color w:val="000000"/>
          <w:sz w:val="24"/>
        </w:rPr>
        <w:t xml:space="preserve"> C.1：</w:t>
      </w:r>
    </w:p>
    <w:p w14:paraId="4611ADB2">
      <w:pPr>
        <w:spacing w:line="360" w:lineRule="auto"/>
        <w:jc w:val="center"/>
        <w:rPr>
          <w:color w:val="000000"/>
          <w:sz w:val="24"/>
        </w:rPr>
      </w:pPr>
      <w:r>
        <w:rPr>
          <w:color w:val="000000"/>
          <w:szCs w:val="21"/>
        </w:rPr>
        <w:t xml:space="preserve">表C.1 </w:t>
      </w:r>
      <w:r>
        <w:rPr>
          <w:rFonts w:hint="eastAsia"/>
          <w:color w:val="000000"/>
          <w:szCs w:val="21"/>
        </w:rPr>
        <w:t>被测温度显示仪相对示值误差测量结果（%）</w:t>
      </w:r>
    </w:p>
    <w:tbl>
      <w:tblPr>
        <w:tblStyle w:val="28"/>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763"/>
        <w:gridCol w:w="763"/>
        <w:gridCol w:w="764"/>
        <w:gridCol w:w="764"/>
        <w:gridCol w:w="764"/>
        <w:gridCol w:w="764"/>
        <w:gridCol w:w="764"/>
        <w:gridCol w:w="764"/>
        <w:gridCol w:w="764"/>
        <w:gridCol w:w="764"/>
      </w:tblGrid>
      <w:tr w14:paraId="74BF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02" w:type="dxa"/>
            <w:vAlign w:val="center"/>
          </w:tcPr>
          <w:p w14:paraId="2F417216">
            <w:pPr>
              <w:spacing w:line="360" w:lineRule="auto"/>
              <w:jc w:val="center"/>
              <w:rPr>
                <w:color w:val="000000"/>
                <w:szCs w:val="21"/>
              </w:rPr>
            </w:pPr>
            <w:r>
              <w:rPr>
                <w:color w:val="000000"/>
                <w:szCs w:val="21"/>
              </w:rPr>
              <w:t>次数</w:t>
            </w:r>
          </w:p>
        </w:tc>
        <w:tc>
          <w:tcPr>
            <w:tcW w:w="763" w:type="dxa"/>
            <w:vAlign w:val="center"/>
          </w:tcPr>
          <w:p w14:paraId="7CC28975">
            <w:pPr>
              <w:spacing w:line="360" w:lineRule="auto"/>
              <w:jc w:val="center"/>
              <w:rPr>
                <w:color w:val="000000"/>
                <w:szCs w:val="21"/>
              </w:rPr>
            </w:pPr>
            <w:r>
              <w:rPr>
                <w:color w:val="000000"/>
                <w:szCs w:val="21"/>
              </w:rPr>
              <w:t>1</w:t>
            </w:r>
          </w:p>
        </w:tc>
        <w:tc>
          <w:tcPr>
            <w:tcW w:w="763" w:type="dxa"/>
            <w:vAlign w:val="center"/>
          </w:tcPr>
          <w:p w14:paraId="4E205B0B">
            <w:pPr>
              <w:spacing w:line="360" w:lineRule="auto"/>
              <w:jc w:val="center"/>
              <w:rPr>
                <w:color w:val="000000"/>
                <w:szCs w:val="21"/>
              </w:rPr>
            </w:pPr>
            <w:r>
              <w:rPr>
                <w:color w:val="000000"/>
                <w:szCs w:val="21"/>
              </w:rPr>
              <w:t>2</w:t>
            </w:r>
          </w:p>
        </w:tc>
        <w:tc>
          <w:tcPr>
            <w:tcW w:w="764" w:type="dxa"/>
            <w:vAlign w:val="center"/>
          </w:tcPr>
          <w:p w14:paraId="4A51937B">
            <w:pPr>
              <w:spacing w:line="360" w:lineRule="auto"/>
              <w:jc w:val="center"/>
              <w:rPr>
                <w:color w:val="000000"/>
                <w:szCs w:val="21"/>
              </w:rPr>
            </w:pPr>
            <w:r>
              <w:rPr>
                <w:color w:val="000000"/>
                <w:szCs w:val="21"/>
              </w:rPr>
              <w:t>3</w:t>
            </w:r>
          </w:p>
        </w:tc>
        <w:tc>
          <w:tcPr>
            <w:tcW w:w="764" w:type="dxa"/>
            <w:vAlign w:val="center"/>
          </w:tcPr>
          <w:p w14:paraId="3693B166">
            <w:pPr>
              <w:spacing w:line="360" w:lineRule="auto"/>
              <w:jc w:val="center"/>
              <w:rPr>
                <w:color w:val="000000"/>
                <w:szCs w:val="21"/>
              </w:rPr>
            </w:pPr>
            <w:r>
              <w:rPr>
                <w:color w:val="000000"/>
                <w:szCs w:val="21"/>
              </w:rPr>
              <w:t>4</w:t>
            </w:r>
          </w:p>
        </w:tc>
        <w:tc>
          <w:tcPr>
            <w:tcW w:w="764" w:type="dxa"/>
            <w:vAlign w:val="center"/>
          </w:tcPr>
          <w:p w14:paraId="5B09561E">
            <w:pPr>
              <w:spacing w:line="360" w:lineRule="auto"/>
              <w:jc w:val="center"/>
              <w:rPr>
                <w:color w:val="000000"/>
                <w:szCs w:val="21"/>
              </w:rPr>
            </w:pPr>
            <w:r>
              <w:rPr>
                <w:color w:val="000000"/>
                <w:szCs w:val="21"/>
              </w:rPr>
              <w:t>5</w:t>
            </w:r>
          </w:p>
        </w:tc>
        <w:tc>
          <w:tcPr>
            <w:tcW w:w="764" w:type="dxa"/>
            <w:vAlign w:val="center"/>
          </w:tcPr>
          <w:p w14:paraId="1039A25B">
            <w:pPr>
              <w:spacing w:line="360" w:lineRule="auto"/>
              <w:jc w:val="center"/>
              <w:rPr>
                <w:color w:val="000000"/>
                <w:szCs w:val="21"/>
              </w:rPr>
            </w:pPr>
            <w:r>
              <w:rPr>
                <w:color w:val="000000"/>
                <w:szCs w:val="21"/>
              </w:rPr>
              <w:t>6</w:t>
            </w:r>
          </w:p>
        </w:tc>
        <w:tc>
          <w:tcPr>
            <w:tcW w:w="764" w:type="dxa"/>
            <w:vAlign w:val="center"/>
          </w:tcPr>
          <w:p w14:paraId="0E162E4A">
            <w:pPr>
              <w:spacing w:line="360" w:lineRule="auto"/>
              <w:jc w:val="center"/>
              <w:rPr>
                <w:color w:val="000000"/>
                <w:szCs w:val="21"/>
              </w:rPr>
            </w:pPr>
            <w:r>
              <w:rPr>
                <w:color w:val="000000"/>
                <w:szCs w:val="21"/>
              </w:rPr>
              <w:t>7</w:t>
            </w:r>
          </w:p>
        </w:tc>
        <w:tc>
          <w:tcPr>
            <w:tcW w:w="764" w:type="dxa"/>
            <w:vAlign w:val="center"/>
          </w:tcPr>
          <w:p w14:paraId="03FA8D53">
            <w:pPr>
              <w:spacing w:line="360" w:lineRule="auto"/>
              <w:jc w:val="center"/>
              <w:rPr>
                <w:color w:val="000000"/>
                <w:szCs w:val="21"/>
              </w:rPr>
            </w:pPr>
            <w:r>
              <w:rPr>
                <w:color w:val="000000"/>
                <w:szCs w:val="21"/>
              </w:rPr>
              <w:t>8</w:t>
            </w:r>
          </w:p>
        </w:tc>
        <w:tc>
          <w:tcPr>
            <w:tcW w:w="764" w:type="dxa"/>
            <w:vAlign w:val="center"/>
          </w:tcPr>
          <w:p w14:paraId="3E0C64B9">
            <w:pPr>
              <w:spacing w:line="360" w:lineRule="auto"/>
              <w:jc w:val="center"/>
              <w:rPr>
                <w:color w:val="000000"/>
                <w:szCs w:val="21"/>
              </w:rPr>
            </w:pPr>
            <w:r>
              <w:rPr>
                <w:color w:val="000000"/>
                <w:szCs w:val="21"/>
              </w:rPr>
              <w:t>9</w:t>
            </w:r>
          </w:p>
        </w:tc>
        <w:tc>
          <w:tcPr>
            <w:tcW w:w="764" w:type="dxa"/>
            <w:vAlign w:val="center"/>
          </w:tcPr>
          <w:p w14:paraId="7C80D031">
            <w:pPr>
              <w:spacing w:line="360" w:lineRule="auto"/>
              <w:jc w:val="center"/>
              <w:rPr>
                <w:color w:val="000000"/>
                <w:szCs w:val="21"/>
              </w:rPr>
            </w:pPr>
            <w:r>
              <w:rPr>
                <w:color w:val="000000"/>
                <w:szCs w:val="21"/>
              </w:rPr>
              <w:t>10</w:t>
            </w:r>
          </w:p>
        </w:tc>
      </w:tr>
      <w:tr w14:paraId="0FFC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502" w:type="dxa"/>
            <w:vAlign w:val="center"/>
          </w:tcPr>
          <w:p w14:paraId="7DADA8B7">
            <w:pPr>
              <w:spacing w:line="360" w:lineRule="auto"/>
              <w:jc w:val="center"/>
              <w:rPr>
                <w:color w:val="000000"/>
                <w:szCs w:val="21"/>
              </w:rPr>
            </w:pPr>
            <w:r>
              <w:rPr>
                <w:rFonts w:hint="eastAsia"/>
                <w:color w:val="000000"/>
                <w:szCs w:val="21"/>
              </w:rPr>
              <w:t>示值误差</w:t>
            </w:r>
            <w:r>
              <w:rPr>
                <w:rFonts w:hint="eastAsia"/>
                <w:i/>
                <w:iCs/>
                <w:color w:val="000000"/>
                <w:szCs w:val="21"/>
              </w:rPr>
              <w:t>x</w:t>
            </w:r>
          </w:p>
        </w:tc>
        <w:tc>
          <w:tcPr>
            <w:tcW w:w="763" w:type="dxa"/>
            <w:vAlign w:val="center"/>
          </w:tcPr>
          <w:p w14:paraId="0A2E70F1">
            <w:pPr>
              <w:widowControl/>
              <w:jc w:val="center"/>
              <w:textAlignment w:val="center"/>
              <w:rPr>
                <w:color w:val="000000"/>
                <w:szCs w:val="21"/>
              </w:rPr>
            </w:pPr>
            <w:r>
              <w:rPr>
                <w:color w:val="000000"/>
                <w:kern w:val="0"/>
                <w:szCs w:val="21"/>
              </w:rPr>
              <w:t>0.17</w:t>
            </w:r>
          </w:p>
        </w:tc>
        <w:tc>
          <w:tcPr>
            <w:tcW w:w="763" w:type="dxa"/>
            <w:vAlign w:val="center"/>
          </w:tcPr>
          <w:p w14:paraId="32AF75CA">
            <w:pPr>
              <w:widowControl/>
              <w:jc w:val="center"/>
              <w:textAlignment w:val="center"/>
              <w:rPr>
                <w:color w:val="000000"/>
                <w:szCs w:val="21"/>
              </w:rPr>
            </w:pPr>
            <w:r>
              <w:rPr>
                <w:color w:val="000000"/>
                <w:kern w:val="0"/>
                <w:szCs w:val="21"/>
              </w:rPr>
              <w:t>0.15</w:t>
            </w:r>
          </w:p>
        </w:tc>
        <w:tc>
          <w:tcPr>
            <w:tcW w:w="764" w:type="dxa"/>
            <w:vAlign w:val="center"/>
          </w:tcPr>
          <w:p w14:paraId="10468E9E">
            <w:pPr>
              <w:widowControl/>
              <w:jc w:val="center"/>
              <w:textAlignment w:val="center"/>
              <w:rPr>
                <w:color w:val="000000"/>
                <w:szCs w:val="21"/>
              </w:rPr>
            </w:pPr>
            <w:r>
              <w:rPr>
                <w:color w:val="000000"/>
                <w:kern w:val="0"/>
                <w:szCs w:val="21"/>
              </w:rPr>
              <w:t>-0.23</w:t>
            </w:r>
          </w:p>
        </w:tc>
        <w:tc>
          <w:tcPr>
            <w:tcW w:w="764" w:type="dxa"/>
            <w:vAlign w:val="center"/>
          </w:tcPr>
          <w:p w14:paraId="7DD9FAC4">
            <w:pPr>
              <w:widowControl/>
              <w:jc w:val="center"/>
              <w:textAlignment w:val="center"/>
              <w:rPr>
                <w:color w:val="000000"/>
                <w:szCs w:val="21"/>
              </w:rPr>
            </w:pPr>
            <w:r>
              <w:rPr>
                <w:color w:val="000000"/>
                <w:kern w:val="0"/>
                <w:szCs w:val="21"/>
              </w:rPr>
              <w:t>0.05</w:t>
            </w:r>
          </w:p>
        </w:tc>
        <w:tc>
          <w:tcPr>
            <w:tcW w:w="764" w:type="dxa"/>
            <w:vAlign w:val="center"/>
          </w:tcPr>
          <w:p w14:paraId="2E763A53">
            <w:pPr>
              <w:widowControl/>
              <w:jc w:val="center"/>
              <w:textAlignment w:val="center"/>
              <w:rPr>
                <w:color w:val="000000"/>
                <w:szCs w:val="21"/>
              </w:rPr>
            </w:pPr>
            <w:r>
              <w:rPr>
                <w:color w:val="000000"/>
                <w:kern w:val="0"/>
                <w:szCs w:val="21"/>
              </w:rPr>
              <w:t>-0.27</w:t>
            </w:r>
          </w:p>
        </w:tc>
        <w:tc>
          <w:tcPr>
            <w:tcW w:w="764" w:type="dxa"/>
            <w:vAlign w:val="center"/>
          </w:tcPr>
          <w:p w14:paraId="08A84538">
            <w:pPr>
              <w:widowControl/>
              <w:jc w:val="center"/>
              <w:textAlignment w:val="center"/>
              <w:rPr>
                <w:color w:val="000000"/>
                <w:szCs w:val="21"/>
              </w:rPr>
            </w:pPr>
            <w:r>
              <w:rPr>
                <w:color w:val="000000"/>
                <w:kern w:val="0"/>
                <w:szCs w:val="21"/>
              </w:rPr>
              <w:t>0.11</w:t>
            </w:r>
          </w:p>
        </w:tc>
        <w:tc>
          <w:tcPr>
            <w:tcW w:w="764" w:type="dxa"/>
            <w:vAlign w:val="center"/>
          </w:tcPr>
          <w:p w14:paraId="3A741843">
            <w:pPr>
              <w:widowControl/>
              <w:jc w:val="center"/>
              <w:textAlignment w:val="center"/>
              <w:rPr>
                <w:color w:val="000000"/>
                <w:szCs w:val="21"/>
              </w:rPr>
            </w:pPr>
            <w:r>
              <w:rPr>
                <w:color w:val="000000"/>
                <w:kern w:val="0"/>
                <w:szCs w:val="21"/>
              </w:rPr>
              <w:t>-0.26</w:t>
            </w:r>
          </w:p>
        </w:tc>
        <w:tc>
          <w:tcPr>
            <w:tcW w:w="764" w:type="dxa"/>
            <w:vAlign w:val="center"/>
          </w:tcPr>
          <w:p w14:paraId="12D38E8C">
            <w:pPr>
              <w:widowControl/>
              <w:jc w:val="center"/>
              <w:textAlignment w:val="center"/>
              <w:rPr>
                <w:color w:val="000000"/>
                <w:szCs w:val="21"/>
              </w:rPr>
            </w:pPr>
            <w:r>
              <w:rPr>
                <w:color w:val="000000"/>
                <w:kern w:val="0"/>
                <w:szCs w:val="21"/>
              </w:rPr>
              <w:t>-0.22</w:t>
            </w:r>
          </w:p>
        </w:tc>
        <w:tc>
          <w:tcPr>
            <w:tcW w:w="764" w:type="dxa"/>
            <w:vAlign w:val="center"/>
          </w:tcPr>
          <w:p w14:paraId="591039EB">
            <w:pPr>
              <w:widowControl/>
              <w:jc w:val="center"/>
              <w:textAlignment w:val="center"/>
              <w:rPr>
                <w:color w:val="000000"/>
                <w:szCs w:val="21"/>
              </w:rPr>
            </w:pPr>
            <w:r>
              <w:rPr>
                <w:color w:val="000000"/>
                <w:kern w:val="0"/>
                <w:szCs w:val="21"/>
              </w:rPr>
              <w:t>-0.04</w:t>
            </w:r>
          </w:p>
        </w:tc>
        <w:tc>
          <w:tcPr>
            <w:tcW w:w="764" w:type="dxa"/>
            <w:vAlign w:val="center"/>
          </w:tcPr>
          <w:p w14:paraId="5E8ADAE4">
            <w:pPr>
              <w:widowControl/>
              <w:jc w:val="center"/>
              <w:textAlignment w:val="center"/>
              <w:rPr>
                <w:color w:val="000000"/>
                <w:szCs w:val="21"/>
              </w:rPr>
            </w:pPr>
            <w:r>
              <w:rPr>
                <w:color w:val="000000"/>
                <w:kern w:val="0"/>
                <w:szCs w:val="21"/>
              </w:rPr>
              <w:t>-0.34</w:t>
            </w:r>
          </w:p>
        </w:tc>
      </w:tr>
    </w:tbl>
    <w:p w14:paraId="59543518">
      <w:pPr>
        <w:spacing w:line="360" w:lineRule="auto"/>
        <w:ind w:firstLine="465"/>
        <w:jc w:val="left"/>
        <w:rPr>
          <w:sz w:val="24"/>
        </w:rPr>
      </w:pPr>
      <w:r>
        <w:rPr>
          <w:sz w:val="24"/>
        </w:rPr>
        <w:t>采用贝塞尔公式</w:t>
      </w:r>
      <w:r>
        <w:rPr>
          <w:rFonts w:hint="eastAsia"/>
          <w:sz w:val="24"/>
        </w:rPr>
        <w:t>计算测量结果，</w:t>
      </w:r>
      <w:r>
        <w:rPr>
          <w:sz w:val="24"/>
        </w:rPr>
        <w:t>得到</w:t>
      </w:r>
      <w:r>
        <w:rPr>
          <w:rFonts w:hint="eastAsia"/>
          <w:sz w:val="24"/>
        </w:rPr>
        <w:t>单次测量示值误差</w:t>
      </w:r>
      <w:r>
        <w:rPr>
          <w:sz w:val="24"/>
        </w:rPr>
        <w:t>的</w:t>
      </w:r>
      <w:r>
        <w:rPr>
          <w:rFonts w:hint="eastAsia"/>
          <w:sz w:val="24"/>
        </w:rPr>
        <w:t>试验标准差</w:t>
      </w:r>
      <w:r>
        <w:rPr>
          <w:sz w:val="24"/>
        </w:rPr>
        <w:t>为</w:t>
      </w:r>
      <w:r>
        <w:rPr>
          <w:rFonts w:hint="eastAsia"/>
          <w:sz w:val="24"/>
        </w:rPr>
        <w:t>：</w:t>
      </w:r>
    </w:p>
    <w:p w14:paraId="0E85C29F">
      <w:pPr>
        <w:spacing w:line="360" w:lineRule="auto"/>
        <w:ind w:firstLine="480" w:firstLineChars="200"/>
        <w:jc w:val="right"/>
        <w:rPr>
          <w:sz w:val="24"/>
        </w:rPr>
      </w:pPr>
      <w:r>
        <w:rPr>
          <w:i/>
          <w:position w:val="-26"/>
          <w:sz w:val="24"/>
        </w:rPr>
        <w:object>
          <v:shape id="_x0000_i1026" o:spt="75" type="#_x0000_t75" style="height:52.9pt;width:104.25pt;" o:ole="t" filled="f" o:preferrelative="t" stroked="f" coordsize="21600,21600">
            <v:path/>
            <v:fill on="f" focussize="0,0"/>
            <v:stroke on="f" joinstyle="miter"/>
            <v:imagedata r:id="rId24" embosscolor="#FFFFFF" o:title=""/>
            <o:lock v:ext="edit" aspectratio="t"/>
            <w10:wrap type="none"/>
            <w10:anchorlock/>
          </v:shape>
          <o:OLEObject Type="Embed" ProgID="Equation.DSMT4" ShapeID="_x0000_i1026" DrawAspect="Content" ObjectID="_1468075726" r:id="rId23">
            <o:LockedField>false</o:LockedField>
          </o:OLEObject>
        </w:object>
      </w:r>
      <w:r>
        <w:rPr>
          <w:sz w:val="24"/>
        </w:rPr>
        <w:t>=</w:t>
      </w:r>
      <w:r>
        <w:rPr>
          <w:rFonts w:hint="eastAsia"/>
          <w:sz w:val="24"/>
        </w:rPr>
        <w:t>0.20%</w:t>
      </w:r>
      <w:r>
        <w:rPr>
          <w:rFonts w:hint="eastAsia"/>
          <w:sz w:val="24"/>
          <w:vertAlign w:val="subscript"/>
        </w:rPr>
        <w:t xml:space="preserve">                    </w:t>
      </w:r>
      <w:r>
        <w:rPr>
          <w:color w:val="000000"/>
          <w:sz w:val="24"/>
        </w:rPr>
        <w:t>（</w:t>
      </w:r>
      <w:r>
        <w:rPr>
          <w:rFonts w:hint="eastAsia"/>
          <w:color w:val="000000"/>
          <w:sz w:val="24"/>
        </w:rPr>
        <w:t>C.</w:t>
      </w:r>
      <w:r>
        <w:rPr>
          <w:color w:val="000000"/>
          <w:sz w:val="24"/>
        </w:rPr>
        <w:t>5）</w:t>
      </w:r>
    </w:p>
    <w:p w14:paraId="3C880CA1">
      <w:pPr>
        <w:spacing w:line="360" w:lineRule="auto"/>
        <w:ind w:firstLine="480" w:firstLineChars="200"/>
        <w:rPr>
          <w:sz w:val="24"/>
        </w:rPr>
      </w:pPr>
      <w:r>
        <w:rPr>
          <w:rFonts w:hint="eastAsia"/>
          <w:sz w:val="24"/>
        </w:rPr>
        <w:t>实际校准时在每一校准点</w:t>
      </w:r>
      <w:r>
        <w:rPr>
          <w:sz w:val="24"/>
        </w:rPr>
        <w:t>测量3次</w:t>
      </w:r>
      <w:r>
        <w:rPr>
          <w:rFonts w:hint="eastAsia"/>
          <w:sz w:val="24"/>
        </w:rPr>
        <w:t>，取3次误差平均值作为该校准点的</w:t>
      </w:r>
      <w:r>
        <w:rPr>
          <w:sz w:val="24"/>
        </w:rPr>
        <w:t>示值误差，故</w:t>
      </w:r>
      <w:r>
        <w:rPr>
          <w:rFonts w:hint="eastAsia"/>
          <w:sz w:val="24"/>
        </w:rPr>
        <w:t>该平均值的实验标准差，即引入的</w:t>
      </w:r>
      <w:r>
        <w:rPr>
          <w:sz w:val="24"/>
        </w:rPr>
        <w:t>标准不确定度分量：</w:t>
      </w:r>
    </w:p>
    <w:p w14:paraId="4A593F2D">
      <w:pPr>
        <w:spacing w:line="360" w:lineRule="auto"/>
        <w:ind w:firstLine="480" w:firstLineChars="200"/>
        <w:jc w:val="right"/>
        <w:rPr>
          <w:sz w:val="24"/>
        </w:rPr>
      </w:pPr>
      <m:oMath>
        <m:r>
          <m:rPr/>
          <w:rPr>
            <w:rFonts w:hint="eastAsia" w:ascii="Cambria Math" w:hAnsi="Cambria Math"/>
            <w:sz w:val="24"/>
          </w:rPr>
          <m:t>u</m:t>
        </m:r>
        <m:d>
          <m:dPr>
            <m:ctrlPr>
              <w:rPr>
                <w:rFonts w:ascii="Cambria Math" w:hAnsi="Cambria Math"/>
                <w:bCs/>
                <w:i/>
                <w:sz w:val="24"/>
              </w:rPr>
            </m:ctrlPr>
          </m:dPr>
          <m:e>
            <m:r>
              <m:rPr/>
              <w:rPr>
                <w:rFonts w:ascii="Cambria Math" w:hAnsi="Cambria Math"/>
                <w:sz w:val="24"/>
              </w:rPr>
              <m:t>T</m:t>
            </m:r>
            <m:ctrlPr>
              <w:rPr>
                <w:rFonts w:ascii="Cambria Math" w:hAnsi="Cambria Math"/>
                <w:bCs/>
                <w:i/>
                <w:sz w:val="24"/>
              </w:rPr>
            </m:ctrlPr>
          </m:e>
        </m:d>
      </m:oMath>
      <w:r>
        <w:rPr>
          <w:iCs/>
          <w:sz w:val="24"/>
        </w:rPr>
        <w:t xml:space="preserve">= </w:t>
      </w:r>
      <m:oMath>
        <m:r>
          <m:rPr/>
          <w:rPr>
            <w:rFonts w:ascii="Cambria Math" w:hAnsi="Cambria Math"/>
            <w:sz w:val="24"/>
          </w:rPr>
          <m:t>s(</m:t>
        </m:r>
        <m:bar>
          <m:barPr>
            <m:pos m:val="top"/>
            <m:ctrlPr>
              <w:rPr>
                <w:rFonts w:ascii="Cambria Math" w:hAnsi="Cambria Math"/>
                <w:i/>
                <w:sz w:val="24"/>
              </w:rPr>
            </m:ctrlPr>
          </m:barPr>
          <m:e>
            <m:r>
              <m:rPr/>
              <w:rPr>
                <w:rFonts w:ascii="Cambria Math" w:hAnsi="Cambria Math"/>
                <w:sz w:val="24"/>
              </w:rPr>
              <m:t>x</m:t>
            </m:r>
            <m:ctrlPr>
              <w:rPr>
                <w:rFonts w:ascii="Cambria Math" w:hAnsi="Cambria Math"/>
                <w:i/>
                <w:sz w:val="24"/>
              </w:rPr>
            </m:ctrlPr>
          </m:e>
        </m:bar>
        <m:r>
          <m:rPr/>
          <w:rPr>
            <w:rFonts w:ascii="Cambria Math" w:hAnsi="Cambria Math"/>
            <w:sz w:val="24"/>
          </w:rPr>
          <m:t>)T</m:t>
        </m:r>
      </m:oMath>
      <w:r>
        <w:rPr>
          <w:sz w:val="24"/>
        </w:rPr>
        <w:t xml:space="preserve"> = </w:t>
      </w:r>
      <m:oMath>
        <m:f>
          <m:fPr>
            <m:ctrlPr>
              <w:rPr>
                <w:rFonts w:ascii="Cambria Math" w:hAnsi="Cambria Math"/>
                <w:i/>
                <w:sz w:val="24"/>
              </w:rPr>
            </m:ctrlPr>
          </m:fPr>
          <m:num>
            <m:r>
              <m:rPr/>
              <w:rPr>
                <w:rFonts w:ascii="Cambria Math" w:hAnsi="Cambria Math"/>
                <w:sz w:val="24"/>
              </w:rPr>
              <m:t>s(</m:t>
            </m:r>
            <m:sSub>
              <m:sSubPr>
                <m:ctrlPr>
                  <w:rPr>
                    <w:rFonts w:ascii="Cambria Math" w:hAnsi="Cambria Math"/>
                    <w:i/>
                    <w:sz w:val="24"/>
                  </w:rPr>
                </m:ctrlPr>
              </m:sSubPr>
              <m:e>
                <m:r>
                  <m:rPr/>
                  <w:rPr>
                    <w:rFonts w:ascii="Cambria Math" w:hAnsi="Cambria Math"/>
                    <w:sz w:val="24"/>
                  </w:rPr>
                  <m:t>x</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r>
              <m:rPr/>
              <w:rPr>
                <w:rFonts w:ascii="Cambria Math" w:hAnsi="Cambria Math"/>
                <w:sz w:val="24"/>
              </w:rPr>
              <m:t>)</m:t>
            </m:r>
            <m:ctrlPr>
              <w:rPr>
                <w:rFonts w:ascii="Cambria Math" w:hAnsi="Cambria Math"/>
                <w:i/>
                <w:sz w:val="24"/>
              </w:rPr>
            </m:ctrlPr>
          </m:num>
          <m:den>
            <m:rad>
              <m:radPr>
                <m:degHide m:val="1"/>
                <m:ctrlPr>
                  <w:rPr>
                    <w:rFonts w:ascii="Cambria Math" w:hAnsi="Cambria Math"/>
                    <w:i/>
                    <w:sz w:val="24"/>
                  </w:rPr>
                </m:ctrlPr>
              </m:radPr>
              <m:deg>
                <m:ctrlPr>
                  <w:rPr>
                    <w:rFonts w:ascii="Cambria Math" w:hAnsi="Cambria Math"/>
                    <w:i/>
                    <w:sz w:val="24"/>
                  </w:rPr>
                </m:ctrlPr>
              </m:deg>
              <m:e>
                <m:r>
                  <m:rPr/>
                  <w:rPr>
                    <w:rFonts w:ascii="Cambria Math" w:hAnsi="Cambria Math"/>
                    <w:sz w:val="24"/>
                  </w:rPr>
                  <m:t>3</m:t>
                </m:r>
                <m:ctrlPr>
                  <w:rPr>
                    <w:rFonts w:ascii="Cambria Math" w:hAnsi="Cambria Math"/>
                    <w:i/>
                    <w:sz w:val="24"/>
                  </w:rPr>
                </m:ctrlPr>
              </m:e>
            </m:rad>
            <m:ctrlPr>
              <w:rPr>
                <w:rFonts w:ascii="Cambria Math" w:hAnsi="Cambria Math"/>
                <w:i/>
                <w:sz w:val="24"/>
              </w:rPr>
            </m:ctrlPr>
          </m:den>
        </m:f>
        <m:r>
          <m:rPr/>
          <w:rPr>
            <w:rFonts w:ascii="Cambria Math" w:hAnsi="Cambria Math"/>
            <w:sz w:val="24"/>
          </w:rPr>
          <m:t>T</m:t>
        </m:r>
      </m:oMath>
      <w:r>
        <w:rPr>
          <w:sz w:val="24"/>
        </w:rPr>
        <w:t xml:space="preserve"> ≈</w:t>
      </w:r>
      <w:r>
        <w:rPr>
          <w:rFonts w:hint="eastAsia"/>
          <w:sz w:val="24"/>
        </w:rPr>
        <w:t>0.12%</w:t>
      </w:r>
      <m:oMath>
        <m:r>
          <m:rPr/>
          <w:rPr>
            <w:rFonts w:ascii="Cambria Math"/>
            <w:sz w:val="24"/>
          </w:rPr>
          <m:t>T</m:t>
        </m:r>
      </m:oMath>
      <w:r>
        <w:rPr>
          <w:rFonts w:hint="eastAsia"/>
          <w:bCs/>
          <w:position w:val="-10"/>
          <w:sz w:val="24"/>
        </w:rPr>
        <w:t xml:space="preserve">        </w:t>
      </w:r>
      <w:r>
        <w:rPr>
          <w:color w:val="000000"/>
          <w:sz w:val="24"/>
        </w:rPr>
        <w:t>（</w:t>
      </w:r>
      <w:r>
        <w:rPr>
          <w:rFonts w:hint="eastAsia"/>
          <w:color w:val="000000"/>
          <w:sz w:val="24"/>
        </w:rPr>
        <w:t>C.</w:t>
      </w:r>
      <w:r>
        <w:rPr>
          <w:color w:val="000000"/>
          <w:sz w:val="24"/>
        </w:rPr>
        <w:t>6）</w:t>
      </w:r>
    </w:p>
    <w:p w14:paraId="5CD96E26">
      <w:pPr>
        <w:spacing w:line="360" w:lineRule="auto"/>
        <w:rPr>
          <w:sz w:val="24"/>
        </w:rPr>
      </w:pPr>
      <w:r>
        <w:rPr>
          <w:rFonts w:hint="eastAsia"/>
          <w:sz w:val="24"/>
        </w:rPr>
        <w:t>C</w:t>
      </w:r>
      <w:r>
        <w:rPr>
          <w:sz w:val="24"/>
        </w:rPr>
        <w:t>.3.2</w:t>
      </w:r>
      <w:r>
        <w:rPr>
          <w:rFonts w:hint="eastAsia"/>
          <w:sz w:val="24"/>
        </w:rPr>
        <w:t xml:space="preserve"> 高稳定度铂电阻温度计</w:t>
      </w:r>
      <w:r>
        <w:rPr>
          <w:bCs/>
          <w:sz w:val="24"/>
        </w:rPr>
        <w:t>标准不确定度分量</w:t>
      </w:r>
      <m:oMath>
        <m:r>
          <m:rPr/>
          <w:rPr>
            <w:rFonts w:asci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sz w:val="24"/>
                  </w:rPr>
                  <m:t>T</m:t>
                </m:r>
                <m:ctrlPr>
                  <w:rPr>
                    <w:rFonts w:ascii="Cambria Math" w:hAnsi="Cambria Math"/>
                    <w:i/>
                    <w:sz w:val="24"/>
                  </w:rPr>
                </m:ctrlPr>
              </m:e>
              <m:sub>
                <m:r>
                  <m:rPr/>
                  <w:rPr>
                    <w:rFonts w:ascii="Cambria Math"/>
                    <w:sz w:val="24"/>
                  </w:rPr>
                  <m:t>s</m:t>
                </m:r>
                <m:ctrlPr>
                  <w:rPr>
                    <w:rFonts w:ascii="Cambria Math" w:hAnsi="Cambria Math"/>
                    <w:i/>
                    <w:sz w:val="24"/>
                  </w:rPr>
                </m:ctrlPr>
              </m:sub>
            </m:sSub>
            <m:ctrlPr>
              <w:rPr>
                <w:rFonts w:ascii="Cambria Math" w:hAnsi="Cambria Math"/>
                <w:i/>
                <w:sz w:val="24"/>
              </w:rPr>
            </m:ctrlPr>
          </m:e>
        </m:d>
      </m:oMath>
    </w:p>
    <w:p w14:paraId="1C63889D">
      <w:pPr>
        <w:spacing w:line="360" w:lineRule="auto"/>
        <w:ind w:right="105" w:rightChars="50" w:firstLine="480" w:firstLineChars="200"/>
        <w:rPr>
          <w:sz w:val="24"/>
        </w:rPr>
      </w:pPr>
      <w:r>
        <w:rPr>
          <w:rFonts w:hint="eastAsia"/>
          <w:sz w:val="24"/>
        </w:rPr>
        <w:t>根据高稳定度铂电阻温度计的校准结果，扩展不确定度：</w:t>
      </w:r>
      <w:r>
        <w:rPr>
          <w:rFonts w:hint="eastAsia"/>
          <w:i/>
          <w:sz w:val="24"/>
        </w:rPr>
        <w:t>U</w:t>
      </w:r>
      <w:r>
        <w:rPr>
          <w:rFonts w:hint="eastAsia"/>
          <w:sz w:val="24"/>
        </w:rPr>
        <w:t>=0.10℃，</w:t>
      </w:r>
      <w:r>
        <w:rPr>
          <w:i/>
          <w:sz w:val="24"/>
        </w:rPr>
        <w:t>k</w:t>
      </w:r>
      <w:r>
        <w:rPr>
          <w:sz w:val="24"/>
        </w:rPr>
        <w:t>=</w:t>
      </w:r>
      <w:r>
        <w:rPr>
          <w:rFonts w:hint="eastAsia"/>
          <w:sz w:val="24"/>
        </w:rPr>
        <w:t>2</w:t>
      </w:r>
      <w:r>
        <w:rPr>
          <w:sz w:val="24"/>
        </w:rPr>
        <w:t>，</w:t>
      </w:r>
      <w:r>
        <w:rPr>
          <w:rFonts w:hint="eastAsia"/>
          <w:sz w:val="24"/>
        </w:rPr>
        <w:t>因此，</w:t>
      </w:r>
      <w:r>
        <w:rPr>
          <w:sz w:val="24"/>
        </w:rPr>
        <w:t>标准不确定度分量为</w:t>
      </w:r>
      <w:r>
        <w:rPr>
          <w:rFonts w:hint="eastAsia"/>
          <w:sz w:val="24"/>
        </w:rPr>
        <w:t>：</w:t>
      </w:r>
    </w:p>
    <w:p w14:paraId="317CBC96">
      <w:pPr>
        <w:spacing w:line="360" w:lineRule="auto"/>
        <w:ind w:right="105" w:rightChars="50"/>
        <w:jc w:val="right"/>
        <w:rPr>
          <w:color w:val="000000"/>
          <w:sz w:val="24"/>
        </w:rPr>
      </w:pPr>
      <w:r>
        <w:rPr>
          <w:rFonts w:hint="eastAsia"/>
          <w:position w:val="-12"/>
        </w:rPr>
        <w:t xml:space="preserve"> </w:t>
      </w:r>
      <m:oMath>
        <m:r>
          <m:rPr/>
          <w:rPr>
            <w:rFonts w:ascii="Cambria Math" w:hAnsi="宋体"/>
            <w:sz w:val="24"/>
          </w:rPr>
          <m:t>u(</m:t>
        </m:r>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r>
          <m:rPr/>
          <w:rPr>
            <w:rFonts w:ascii="Cambria Math" w:hAnsi="宋体"/>
            <w:sz w:val="24"/>
          </w:rPr>
          <m:t>)</m:t>
        </m:r>
        <m:r>
          <m:rPr>
            <m:nor/>
            <m:sty m:val="p"/>
          </m:rPr>
          <w:rPr>
            <w:rFonts w:ascii="Cambria Math" w:hAnsi="宋体"/>
            <w:sz w:val="24"/>
          </w:rPr>
          <m:t xml:space="preserve">= </m:t>
        </m:r>
        <m:f>
          <m:fPr>
            <m:ctrlPr>
              <w:rPr>
                <w:rFonts w:ascii="Cambria Math" w:hAnsi="宋体"/>
                <w:sz w:val="24"/>
              </w:rPr>
            </m:ctrlPr>
          </m:fPr>
          <m:num>
            <m:r>
              <m:rPr>
                <m:nor/>
                <m:sty m:val="p"/>
              </m:rPr>
              <w:rPr>
                <w:rFonts w:ascii="Cambria Math" w:hAnsi="宋体"/>
                <w:sz w:val="24"/>
              </w:rPr>
              <m:t>0.10</m:t>
            </m:r>
            <m:r>
              <m:rPr>
                <m:nor/>
                <m:sty m:val="p"/>
              </m:rPr>
              <w:rPr>
                <w:sz w:val="24"/>
              </w:rPr>
              <m:t>℃</m:t>
            </m:r>
            <m:ctrlPr>
              <w:rPr>
                <w:rFonts w:ascii="Cambria Math" w:hAnsi="宋体"/>
                <w:sz w:val="24"/>
              </w:rPr>
            </m:ctrlPr>
          </m:num>
          <m:den>
            <m:r>
              <m:rPr/>
              <w:rPr>
                <w:rFonts w:ascii="Cambria Math" w:hAnsi="宋体"/>
                <w:sz w:val="24"/>
              </w:rPr>
              <m:t>2</m:t>
            </m:r>
            <m:ctrlPr>
              <w:rPr>
                <w:rFonts w:ascii="Cambria Math" w:hAnsi="宋体"/>
                <w:i/>
                <w:sz w:val="24"/>
              </w:rPr>
            </m:ctrlPr>
          </m:den>
        </m:f>
        <m:r>
          <m:rPr>
            <m:nor/>
            <m:sty m:val="p"/>
          </m:rPr>
          <w:rPr>
            <w:rFonts w:ascii="Cambria Math" w:hAnsi="宋体"/>
            <w:sz w:val="24"/>
          </w:rPr>
          <m:t>= 0.05</m:t>
        </m:r>
        <m:r>
          <m:rPr>
            <m:nor/>
            <m:sty m:val="p"/>
          </m:rPr>
          <w:rPr>
            <w:sz w:val="24"/>
          </w:rPr>
          <m:t>℃</m:t>
        </m:r>
      </m:oMath>
      <w:r>
        <w:rPr>
          <w:rFonts w:hint="eastAsia"/>
          <w:position w:val="-12"/>
        </w:rPr>
        <w:t xml:space="preserve">           </w:t>
      </w:r>
      <w:r>
        <w:rPr>
          <w:color w:val="000000"/>
          <w:sz w:val="24"/>
        </w:rPr>
        <w:t>（</w:t>
      </w:r>
      <w:r>
        <w:rPr>
          <w:rFonts w:hint="eastAsia"/>
          <w:color w:val="000000"/>
          <w:sz w:val="24"/>
        </w:rPr>
        <w:t>C.</w:t>
      </w:r>
      <w:r>
        <w:rPr>
          <w:color w:val="000000"/>
          <w:sz w:val="24"/>
        </w:rPr>
        <w:t>7）</w:t>
      </w:r>
    </w:p>
    <w:p w14:paraId="195BA042">
      <w:pPr>
        <w:spacing w:line="360" w:lineRule="auto"/>
        <w:rPr>
          <w:sz w:val="24"/>
        </w:rPr>
      </w:pPr>
      <w:r>
        <w:rPr>
          <w:color w:val="000000"/>
          <w:sz w:val="24"/>
        </w:rPr>
        <w:t xml:space="preserve">C.4 </w:t>
      </w:r>
      <w:r>
        <w:rPr>
          <w:sz w:val="24"/>
        </w:rPr>
        <w:t>合成标准不确定度</w:t>
      </w:r>
      <w:r>
        <w:rPr>
          <w:position w:val="-10"/>
          <w:sz w:val="24"/>
        </w:rPr>
        <w:object>
          <v:shape id="_x0000_i1027" o:spt="75" type="#_x0000_t75" style="height:21pt;width:36pt;" o:ole="t" filled="f" o:preferrelative="t" stroked="f" coordsize="21600,21600">
            <v:path/>
            <v:fill on="f" focussize="0,0"/>
            <v:stroke on="f" joinstyle="miter"/>
            <v:imagedata r:id="rId26" embosscolor="#FFFFFF" o:title=""/>
            <o:lock v:ext="edit" aspectratio="t"/>
            <w10:wrap type="none"/>
            <w10:anchorlock/>
          </v:shape>
          <o:OLEObject Type="Embed" ProgID="Equation.3" ShapeID="_x0000_i1027" DrawAspect="Content" ObjectID="_1468075727" r:id="rId25">
            <o:LockedField>false</o:LockedField>
          </o:OLEObject>
        </w:object>
      </w:r>
    </w:p>
    <w:p w14:paraId="6B1FCEAE">
      <w:pPr>
        <w:spacing w:line="360" w:lineRule="auto"/>
        <w:ind w:firstLine="600" w:firstLineChars="250"/>
        <w:rPr>
          <w:sz w:val="24"/>
        </w:rPr>
      </w:pPr>
      <w:r>
        <w:rPr>
          <w:rFonts w:hint="eastAsia"/>
          <w:sz w:val="24"/>
        </w:rPr>
        <w:t>标准不确定度一览表见表C.2</w:t>
      </w:r>
      <w:r>
        <w:rPr>
          <w:sz w:val="24"/>
        </w:rPr>
        <w:t>。</w:t>
      </w:r>
    </w:p>
    <w:p w14:paraId="3E48C6B9">
      <w:pPr>
        <w:spacing w:line="360" w:lineRule="auto"/>
        <w:jc w:val="center"/>
        <w:rPr>
          <w:color w:val="000000"/>
          <w:sz w:val="24"/>
        </w:rPr>
      </w:pPr>
      <w:r>
        <w:rPr>
          <w:color w:val="000000"/>
          <w:szCs w:val="21"/>
        </w:rPr>
        <w:t>表C.</w:t>
      </w:r>
      <w:r>
        <w:rPr>
          <w:rFonts w:hint="eastAsia"/>
          <w:color w:val="000000"/>
          <w:szCs w:val="21"/>
        </w:rPr>
        <w:t>2</w:t>
      </w:r>
      <w:r>
        <w:rPr>
          <w:color w:val="000000"/>
          <w:szCs w:val="21"/>
        </w:rPr>
        <w:t xml:space="preserve"> 标准不确定度分量汇总表</w:t>
      </w:r>
    </w:p>
    <w:tbl>
      <w:tblPr>
        <w:tblStyle w:val="2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2441"/>
        <w:gridCol w:w="1896"/>
        <w:gridCol w:w="1077"/>
        <w:gridCol w:w="1670"/>
      </w:tblGrid>
      <w:tr w14:paraId="6399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772" w:type="dxa"/>
            <w:vAlign w:val="center"/>
          </w:tcPr>
          <w:p w14:paraId="08FC7510">
            <w:pPr>
              <w:jc w:val="center"/>
              <w:rPr>
                <w:color w:val="000000"/>
                <w:kern w:val="0"/>
                <w:sz w:val="20"/>
                <w:szCs w:val="21"/>
              </w:rPr>
            </w:pPr>
            <w:r>
              <w:rPr>
                <w:color w:val="000000"/>
                <w:kern w:val="0"/>
                <w:sz w:val="20"/>
                <w:szCs w:val="21"/>
              </w:rPr>
              <w:t>输入量</w:t>
            </w:r>
          </w:p>
        </w:tc>
        <w:tc>
          <w:tcPr>
            <w:tcW w:w="2441" w:type="dxa"/>
            <w:vAlign w:val="center"/>
          </w:tcPr>
          <w:p w14:paraId="58238FB9">
            <w:pPr>
              <w:jc w:val="center"/>
              <w:rPr>
                <w:color w:val="000000"/>
                <w:kern w:val="0"/>
                <w:sz w:val="20"/>
                <w:szCs w:val="21"/>
              </w:rPr>
            </w:pPr>
            <w:r>
              <w:rPr>
                <w:color w:val="000000"/>
                <w:kern w:val="0"/>
                <w:sz w:val="20"/>
                <w:szCs w:val="21"/>
              </w:rPr>
              <w:t>不确定度来源</w:t>
            </w:r>
          </w:p>
        </w:tc>
        <w:tc>
          <w:tcPr>
            <w:tcW w:w="1896" w:type="dxa"/>
            <w:tcBorders>
              <w:left w:val="single" w:color="auto" w:sz="4" w:space="0"/>
            </w:tcBorders>
            <w:vAlign w:val="center"/>
          </w:tcPr>
          <w:p w14:paraId="251F0065">
            <w:pPr>
              <w:jc w:val="center"/>
              <w:rPr>
                <w:color w:val="000000"/>
                <w:kern w:val="0"/>
                <w:sz w:val="20"/>
                <w:szCs w:val="21"/>
              </w:rPr>
            </w:pPr>
            <w:r>
              <w:rPr>
                <w:color w:val="000000"/>
                <w:kern w:val="0"/>
                <w:sz w:val="20"/>
                <w:szCs w:val="21"/>
              </w:rPr>
              <w:t>标准不确定度</w:t>
            </w:r>
            <w:r>
              <w:rPr>
                <w:rFonts w:hint="eastAsia"/>
                <w:color w:val="000000"/>
                <w:kern w:val="0"/>
                <w:sz w:val="20"/>
                <w:szCs w:val="21"/>
              </w:rPr>
              <w:t>分量</w:t>
            </w:r>
          </w:p>
        </w:tc>
        <w:tc>
          <w:tcPr>
            <w:tcW w:w="1077" w:type="dxa"/>
            <w:vAlign w:val="center"/>
          </w:tcPr>
          <w:p w14:paraId="315EE275">
            <w:pPr>
              <w:jc w:val="center"/>
              <w:rPr>
                <w:color w:val="000000"/>
                <w:kern w:val="0"/>
                <w:sz w:val="20"/>
                <w:szCs w:val="21"/>
              </w:rPr>
            </w:pPr>
            <w:r>
              <w:rPr>
                <w:color w:val="000000"/>
                <w:kern w:val="0"/>
                <w:sz w:val="20"/>
                <w:szCs w:val="21"/>
              </w:rPr>
              <w:t>灵敏系数</w:t>
            </w:r>
          </w:p>
        </w:tc>
        <w:tc>
          <w:tcPr>
            <w:tcW w:w="1670" w:type="dxa"/>
            <w:vAlign w:val="center"/>
          </w:tcPr>
          <w:p w14:paraId="20226C16">
            <w:pPr>
              <w:jc w:val="center"/>
              <w:rPr>
                <w:color w:val="000000"/>
                <w:kern w:val="0"/>
                <w:sz w:val="20"/>
                <w:szCs w:val="21"/>
              </w:rPr>
            </w:pPr>
            <w:r>
              <w:rPr>
                <w:color w:val="000000"/>
                <w:kern w:val="0"/>
                <w:sz w:val="20"/>
                <w:szCs w:val="21"/>
              </w:rPr>
              <w:t>输出不确定度分量</w:t>
            </w:r>
          </w:p>
        </w:tc>
      </w:tr>
      <w:tr w14:paraId="44D9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772" w:type="dxa"/>
            <w:vAlign w:val="center"/>
          </w:tcPr>
          <w:p w14:paraId="0AAD63B2">
            <w:pPr>
              <w:spacing w:line="360" w:lineRule="auto"/>
              <w:jc w:val="center"/>
              <w:rPr>
                <w:i/>
                <w:color w:val="000000"/>
                <w:kern w:val="0"/>
                <w:sz w:val="20"/>
                <w:szCs w:val="21"/>
              </w:rPr>
            </w:pPr>
            <m:oMathPara>
              <m:oMath>
                <m:r>
                  <m:rPr>
                    <m:nor/>
                  </m:rPr>
                  <w:rPr>
                    <w:i/>
                    <w:color w:val="000000"/>
                    <w:kern w:val="0"/>
                    <w:sz w:val="24"/>
                  </w:rPr>
                  <m:t>u</m:t>
                </m:r>
                <m:d>
                  <m:dPr>
                    <m:ctrlPr>
                      <w:rPr>
                        <w:rFonts w:ascii="Cambria Math" w:hAnsi="Cambria Math"/>
                        <w:i/>
                        <w:color w:val="000000"/>
                        <w:kern w:val="0"/>
                        <w:sz w:val="24"/>
                      </w:rPr>
                    </m:ctrlPr>
                  </m:dPr>
                  <m:e>
                    <m:r>
                      <m:rPr>
                        <m:nor/>
                      </m:rPr>
                      <w:rPr>
                        <w:rFonts w:ascii="Cambria Math"/>
                        <w:i/>
                        <w:color w:val="000000"/>
                        <w:kern w:val="0"/>
                        <w:sz w:val="24"/>
                      </w:rPr>
                      <m:t>T</m:t>
                    </m:r>
                    <m:ctrlPr>
                      <w:rPr>
                        <w:rFonts w:ascii="Cambria Math" w:hAnsi="Cambria Math"/>
                        <w:i/>
                        <w:color w:val="000000"/>
                        <w:kern w:val="0"/>
                        <w:sz w:val="24"/>
                      </w:rPr>
                    </m:ctrlPr>
                  </m:e>
                </m:d>
              </m:oMath>
            </m:oMathPara>
          </w:p>
        </w:tc>
        <w:tc>
          <w:tcPr>
            <w:tcW w:w="2441" w:type="dxa"/>
            <w:vAlign w:val="center"/>
          </w:tcPr>
          <w:p w14:paraId="38D66D52">
            <w:pPr>
              <w:spacing w:line="360" w:lineRule="auto"/>
              <w:jc w:val="center"/>
              <w:rPr>
                <w:color w:val="000000"/>
                <w:kern w:val="0"/>
                <w:sz w:val="20"/>
                <w:szCs w:val="21"/>
              </w:rPr>
            </w:pPr>
            <w:r>
              <w:rPr>
                <w:color w:val="000000"/>
                <w:kern w:val="0"/>
                <w:sz w:val="20"/>
                <w:szCs w:val="21"/>
              </w:rPr>
              <w:t>被校</w:t>
            </w:r>
            <w:r>
              <w:rPr>
                <w:rFonts w:hint="eastAsia"/>
                <w:color w:val="000000"/>
                <w:kern w:val="0"/>
                <w:sz w:val="20"/>
                <w:szCs w:val="21"/>
              </w:rPr>
              <w:t>温度显示仪</w:t>
            </w:r>
            <w:r>
              <w:rPr>
                <w:color w:val="000000"/>
                <w:kern w:val="0"/>
                <w:sz w:val="20"/>
                <w:szCs w:val="21"/>
              </w:rPr>
              <w:t>测量重复性</w:t>
            </w:r>
          </w:p>
        </w:tc>
        <w:tc>
          <w:tcPr>
            <w:tcW w:w="1896" w:type="dxa"/>
            <w:tcBorders>
              <w:left w:val="single" w:color="auto" w:sz="4" w:space="0"/>
            </w:tcBorders>
            <w:vAlign w:val="center"/>
          </w:tcPr>
          <w:p w14:paraId="152CAB79">
            <w:pPr>
              <w:spacing w:line="360" w:lineRule="auto"/>
              <w:jc w:val="center"/>
              <w:rPr>
                <w:color w:val="000000"/>
                <w:kern w:val="0"/>
                <w:sz w:val="20"/>
                <w:szCs w:val="21"/>
              </w:rPr>
            </w:pPr>
            <w:r>
              <w:rPr>
                <w:rFonts w:hint="eastAsia"/>
                <w:kern w:val="0"/>
                <w:sz w:val="24"/>
              </w:rPr>
              <w:t>0.12%</w:t>
            </w:r>
            <m:oMath>
              <m:r>
                <m:rPr/>
                <w:rPr>
                  <w:rFonts w:ascii="Cambria Math" w:hAnsi="Cambria Math"/>
                  <w:kern w:val="0"/>
                  <w:sz w:val="24"/>
                </w:rPr>
                <m:t>T</m:t>
              </m:r>
            </m:oMath>
          </w:p>
        </w:tc>
        <w:tc>
          <w:tcPr>
            <w:tcW w:w="1077" w:type="dxa"/>
            <w:vAlign w:val="center"/>
          </w:tcPr>
          <w:p w14:paraId="6DBAFBC6">
            <w:pPr>
              <w:spacing w:line="360" w:lineRule="auto"/>
              <w:jc w:val="center"/>
              <w:rPr>
                <w:color w:val="000000"/>
                <w:kern w:val="0"/>
                <w:sz w:val="20"/>
                <w:szCs w:val="21"/>
              </w:rPr>
            </w:pPr>
            <m:oMathPara>
              <m:oMath>
                <m:f>
                  <m:fPr>
                    <m:ctrlPr>
                      <w:rPr>
                        <w:rFonts w:ascii="Cambria Math" w:hAnsi="宋体"/>
                        <w:i/>
                        <w:sz w:val="24"/>
                      </w:rPr>
                    </m:ctrlPr>
                  </m:fPr>
                  <m:num>
                    <m:r>
                      <m:rPr/>
                      <w:rPr>
                        <w:rFonts w:ascii="Cambria Math" w:hAnsi="宋体"/>
                        <w:sz w:val="24"/>
                      </w:rPr>
                      <m:t>1</m:t>
                    </m:r>
                    <m:ctrlPr>
                      <w:rPr>
                        <w:rFonts w:ascii="Cambria Math" w:hAnsi="宋体"/>
                        <w:i/>
                        <w:sz w:val="24"/>
                      </w:rPr>
                    </m:ctrlPr>
                  </m:num>
                  <m:den>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Cambria Math"/>
                        <w:i/>
                        <w:sz w:val="24"/>
                      </w:rPr>
                    </m:ctrlPr>
                  </m:den>
                </m:f>
              </m:oMath>
            </m:oMathPara>
          </w:p>
        </w:tc>
        <w:tc>
          <w:tcPr>
            <w:tcW w:w="1670" w:type="dxa"/>
            <w:vAlign w:val="center"/>
          </w:tcPr>
          <w:p w14:paraId="3959CB53">
            <w:pPr>
              <w:spacing w:line="360" w:lineRule="auto"/>
              <w:jc w:val="center"/>
              <w:rPr>
                <w:color w:val="000000"/>
                <w:kern w:val="0"/>
                <w:sz w:val="20"/>
                <w:szCs w:val="21"/>
              </w:rPr>
            </w:pPr>
            <w:r>
              <w:rPr>
                <w:rFonts w:hint="eastAsia"/>
                <w:bCs/>
                <w:kern w:val="0"/>
                <w:sz w:val="24"/>
              </w:rPr>
              <w:t>0.12%</w:t>
            </w:r>
            <m:oMath>
              <m:f>
                <m:fPr>
                  <m:ctrlPr>
                    <w:rPr>
                      <w:rFonts w:ascii="Cambria Math" w:hAnsi="宋体"/>
                      <w:i/>
                      <w:sz w:val="24"/>
                    </w:rPr>
                  </m:ctrlPr>
                </m:fPr>
                <m:num>
                  <m:r>
                    <m:rPr/>
                    <w:rPr>
                      <w:rFonts w:ascii="Cambria Math" w:hAnsi="宋体"/>
                      <w:sz w:val="24"/>
                    </w:rPr>
                    <m:t>T</m:t>
                  </m:r>
                  <m:ctrlPr>
                    <w:rPr>
                      <w:rFonts w:ascii="Cambria Math" w:hAnsi="宋体"/>
                      <w:i/>
                      <w:sz w:val="24"/>
                    </w:rPr>
                  </m:ctrlPr>
                </m:num>
                <m:den>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Cambria Math"/>
                      <w:i/>
                      <w:sz w:val="24"/>
                    </w:rPr>
                  </m:ctrlPr>
                </m:den>
              </m:f>
            </m:oMath>
          </w:p>
        </w:tc>
      </w:tr>
      <w:tr w14:paraId="714F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772" w:type="dxa"/>
            <w:vAlign w:val="center"/>
          </w:tcPr>
          <w:p w14:paraId="787E6DA3">
            <w:pPr>
              <w:spacing w:line="360" w:lineRule="auto"/>
              <w:jc w:val="center"/>
              <w:rPr>
                <w:i/>
                <w:color w:val="000000"/>
                <w:kern w:val="0"/>
                <w:sz w:val="20"/>
                <w:szCs w:val="21"/>
              </w:rPr>
            </w:pPr>
            <m:oMathPara>
              <m:oMath>
                <m:r>
                  <m:rPr/>
                  <w:rPr>
                    <w:rFonts w:ascii="Cambria Math"/>
                    <w:sz w:val="24"/>
                  </w:rPr>
                  <m:t>u</m:t>
                </m:r>
                <m:d>
                  <m:dPr>
                    <m:ctrlPr>
                      <w:rPr>
                        <w:rFonts w:ascii="Cambria Math" w:hAnsi="Cambria Math"/>
                        <w:bCs/>
                        <w:i/>
                        <w:sz w:val="24"/>
                      </w:rPr>
                    </m:ctrlPr>
                  </m:dPr>
                  <m:e>
                    <m:sSub>
                      <m:sSubPr>
                        <m:ctrlPr>
                          <w:rPr>
                            <w:rFonts w:ascii="Cambria Math" w:hAnsi="Cambria Math"/>
                            <w:bCs/>
                            <w:i/>
                            <w:sz w:val="24"/>
                          </w:rPr>
                        </m:ctrlPr>
                      </m:sSubPr>
                      <m:e>
                        <m:r>
                          <m:rPr/>
                          <w:rPr>
                            <w:rFonts w:ascii="Cambria Math"/>
                            <w:sz w:val="24"/>
                          </w:rPr>
                          <m:t>T</m:t>
                        </m:r>
                        <m:ctrlPr>
                          <w:rPr>
                            <w:rFonts w:ascii="Cambria Math" w:hAnsi="Cambria Math"/>
                            <w:bCs/>
                            <w:i/>
                            <w:sz w:val="24"/>
                          </w:rPr>
                        </m:ctrlPr>
                      </m:e>
                      <m:sub>
                        <m:r>
                          <m:rPr/>
                          <w:rPr>
                            <w:rFonts w:ascii="Cambria Math"/>
                            <w:sz w:val="24"/>
                          </w:rPr>
                          <m:t>s</m:t>
                        </m:r>
                        <m:ctrlPr>
                          <w:rPr>
                            <w:rFonts w:ascii="Cambria Math" w:hAnsi="Cambria Math"/>
                            <w:bCs/>
                            <w:i/>
                            <w:sz w:val="24"/>
                          </w:rPr>
                        </m:ctrlPr>
                      </m:sub>
                    </m:sSub>
                    <m:ctrlPr>
                      <w:rPr>
                        <w:rFonts w:ascii="Cambria Math" w:hAnsi="Cambria Math"/>
                        <w:bCs/>
                        <w:i/>
                        <w:sz w:val="24"/>
                      </w:rPr>
                    </m:ctrlPr>
                  </m:e>
                </m:d>
              </m:oMath>
            </m:oMathPara>
          </w:p>
        </w:tc>
        <w:tc>
          <w:tcPr>
            <w:tcW w:w="2441" w:type="dxa"/>
            <w:vAlign w:val="center"/>
          </w:tcPr>
          <w:p w14:paraId="2540F87C">
            <w:pPr>
              <w:spacing w:line="360" w:lineRule="auto"/>
              <w:jc w:val="center"/>
              <w:rPr>
                <w:color w:val="000000"/>
                <w:kern w:val="0"/>
                <w:sz w:val="20"/>
                <w:szCs w:val="21"/>
              </w:rPr>
            </w:pPr>
            <w:r>
              <w:rPr>
                <w:rFonts w:hint="eastAsia"/>
                <w:color w:val="000000"/>
                <w:kern w:val="0"/>
                <w:sz w:val="20"/>
                <w:szCs w:val="21"/>
              </w:rPr>
              <w:t>高稳定度铂电阻温度计不确定度分量</w:t>
            </w:r>
          </w:p>
        </w:tc>
        <w:tc>
          <w:tcPr>
            <w:tcW w:w="1896" w:type="dxa"/>
            <w:tcBorders>
              <w:left w:val="single" w:color="auto" w:sz="4" w:space="0"/>
            </w:tcBorders>
            <w:vAlign w:val="center"/>
          </w:tcPr>
          <w:p w14:paraId="488960AC">
            <w:pPr>
              <w:spacing w:line="360" w:lineRule="auto"/>
              <w:ind w:right="105" w:rightChars="50"/>
              <w:jc w:val="center"/>
              <w:rPr>
                <w:kern w:val="0"/>
                <w:sz w:val="24"/>
              </w:rPr>
            </w:pPr>
            <w:r>
              <w:rPr>
                <w:bCs/>
                <w:kern w:val="0"/>
                <w:sz w:val="24"/>
              </w:rPr>
              <w:t>0.05</w:t>
            </w:r>
            <m:oMath>
              <m:r>
                <m:rPr>
                  <m:nor/>
                  <m:sty m:val="p"/>
                </m:rPr>
                <w:rPr>
                  <w:sz w:val="24"/>
                </w:rPr>
                <m:t>℃</m:t>
              </m:r>
            </m:oMath>
          </w:p>
        </w:tc>
        <w:tc>
          <w:tcPr>
            <w:tcW w:w="1077" w:type="dxa"/>
            <w:vAlign w:val="center"/>
          </w:tcPr>
          <w:p w14:paraId="594E8617">
            <w:pPr>
              <w:spacing w:line="360" w:lineRule="auto"/>
              <w:jc w:val="center"/>
              <w:rPr>
                <w:color w:val="000000"/>
                <w:kern w:val="0"/>
                <w:sz w:val="20"/>
                <w:szCs w:val="21"/>
              </w:rPr>
            </w:pPr>
            <m:oMathPara>
              <m:oMath>
                <m:r>
                  <m:rPr/>
                  <w:rPr>
                    <w:rFonts w:hint="eastAsia" w:ascii="Cambria Math" w:hAnsi="Cambria Math" w:eastAsia="微软雅黑" w:cs="微软雅黑"/>
                    <w:sz w:val="24"/>
                  </w:rPr>
                  <m:t>−</m:t>
                </m:r>
                <m:f>
                  <m:fPr>
                    <m:ctrlPr>
                      <w:rPr>
                        <w:rFonts w:ascii="Cambria Math" w:hAnsi="宋体"/>
                        <w:i/>
                        <w:sz w:val="24"/>
                      </w:rPr>
                    </m:ctrlPr>
                  </m:fPr>
                  <m:num>
                    <m:r>
                      <m:rPr/>
                      <w:rPr>
                        <w:rFonts w:ascii="Cambria Math" w:hAnsi="宋体"/>
                        <w:sz w:val="24"/>
                      </w:rPr>
                      <m:t>T</m:t>
                    </m:r>
                    <m:ctrlPr>
                      <w:rPr>
                        <w:rFonts w:ascii="Cambria Math" w:hAnsi="宋体"/>
                        <w:i/>
                        <w:sz w:val="24"/>
                      </w:rPr>
                    </m:ctrlPr>
                  </m:num>
                  <m:den>
                    <m:sSubSup>
                      <m:sSubSupPr>
                        <m:ctrlPr>
                          <w:rPr>
                            <w:rFonts w:ascii="Cambria Math" w:hAnsi="宋体"/>
                            <w:i/>
                            <w:sz w:val="24"/>
                          </w:rPr>
                        </m:ctrlPr>
                      </m:sSubSup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up>
                        <m:r>
                          <m:rPr/>
                          <w:rPr>
                            <w:rFonts w:ascii="Cambria Math" w:hAnsi="宋体"/>
                            <w:sz w:val="24"/>
                          </w:rPr>
                          <m:t>2</m:t>
                        </m:r>
                        <m:ctrlPr>
                          <w:rPr>
                            <w:rFonts w:ascii="Cambria Math" w:hAnsi="宋体"/>
                            <w:i/>
                            <w:sz w:val="24"/>
                          </w:rPr>
                        </m:ctrlPr>
                      </m:sup>
                    </m:sSubSup>
                    <m:ctrlPr>
                      <w:rPr>
                        <w:rFonts w:ascii="Cambria Math" w:hAnsi="Cambria Math"/>
                        <w:i/>
                        <w:sz w:val="24"/>
                      </w:rPr>
                    </m:ctrlPr>
                  </m:den>
                </m:f>
              </m:oMath>
            </m:oMathPara>
          </w:p>
        </w:tc>
        <w:tc>
          <w:tcPr>
            <w:tcW w:w="1670" w:type="dxa"/>
            <w:vAlign w:val="center"/>
          </w:tcPr>
          <w:p w14:paraId="347B17DE">
            <w:pPr>
              <w:spacing w:line="360" w:lineRule="auto"/>
              <w:jc w:val="center"/>
              <w:rPr>
                <w:color w:val="000000"/>
                <w:kern w:val="0"/>
                <w:sz w:val="20"/>
                <w:szCs w:val="21"/>
              </w:rPr>
            </w:pPr>
            <w:r>
              <w:rPr>
                <w:rFonts w:hint="eastAsia" w:ascii="宋体" w:hAnsi="宋体"/>
                <w:kern w:val="0"/>
                <w:sz w:val="24"/>
              </w:rPr>
              <w:t>-</w:t>
            </w:r>
            <m:oMath>
              <m:r>
                <m:rPr>
                  <m:sty m:val="p"/>
                </m:rPr>
                <w:rPr>
                  <w:rFonts w:ascii="Cambria Math" w:hAnsi="Cambria Math"/>
                  <w:kern w:val="0"/>
                  <w:sz w:val="24"/>
                </w:rPr>
                <m:t>0.05</m:t>
              </m:r>
              <m:f>
                <m:fPr>
                  <m:ctrlPr>
                    <w:rPr>
                      <w:rFonts w:ascii="Cambria Math" w:hAnsi="宋体"/>
                      <w:i/>
                      <w:sz w:val="24"/>
                    </w:rPr>
                  </m:ctrlPr>
                </m:fPr>
                <m:num>
                  <m:r>
                    <m:rPr/>
                    <w:rPr>
                      <w:rFonts w:ascii="Cambria Math" w:hAnsi="宋体"/>
                      <w:sz w:val="24"/>
                    </w:rPr>
                    <m:t>T</m:t>
                  </m:r>
                  <m:ctrlPr>
                    <w:rPr>
                      <w:rFonts w:ascii="Cambria Math" w:hAnsi="宋体"/>
                      <w:i/>
                      <w:sz w:val="24"/>
                    </w:rPr>
                  </m:ctrlPr>
                </m:num>
                <m:den>
                  <m:sSubSup>
                    <m:sSubSupPr>
                      <m:ctrlPr>
                        <w:rPr>
                          <w:rFonts w:ascii="Cambria Math" w:hAnsi="宋体"/>
                          <w:i/>
                          <w:sz w:val="24"/>
                        </w:rPr>
                      </m:ctrlPr>
                    </m:sSubSup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up>
                      <m:r>
                        <m:rPr/>
                        <w:rPr>
                          <w:rFonts w:ascii="Cambria Math" w:hAnsi="宋体"/>
                          <w:sz w:val="24"/>
                        </w:rPr>
                        <m:t>2</m:t>
                      </m:r>
                      <m:ctrlPr>
                        <w:rPr>
                          <w:rFonts w:ascii="Cambria Math" w:hAnsi="宋体"/>
                          <w:i/>
                          <w:sz w:val="24"/>
                        </w:rPr>
                      </m:ctrlPr>
                    </m:sup>
                  </m:sSubSup>
                  <m:ctrlPr>
                    <w:rPr>
                      <w:rFonts w:ascii="Cambria Math" w:hAnsi="Cambria Math"/>
                      <w:i/>
                      <w:sz w:val="24"/>
                    </w:rPr>
                  </m:ctrlPr>
                </m:den>
              </m:f>
              <m:r>
                <m:rPr>
                  <m:nor/>
                  <m:sty m:val="p"/>
                </m:rPr>
                <w:rPr>
                  <w:sz w:val="24"/>
                </w:rPr>
                <m:t>℃</m:t>
              </m:r>
            </m:oMath>
          </w:p>
        </w:tc>
      </w:tr>
    </w:tbl>
    <w:p w14:paraId="0F53B4D6">
      <w:pPr>
        <w:spacing w:line="360" w:lineRule="auto"/>
        <w:ind w:firstLine="600" w:firstLineChars="250"/>
        <w:rPr>
          <w:sz w:val="24"/>
        </w:rPr>
      </w:pPr>
      <w:r>
        <w:rPr>
          <w:sz w:val="24"/>
        </w:rPr>
        <w:t>从测量重复性数据列可知，</w:t>
      </w:r>
      <w:r>
        <w:rPr>
          <w:i/>
          <w:sz w:val="24"/>
        </w:rPr>
        <w:t>T</w:t>
      </w:r>
      <w:r>
        <w:rPr>
          <w:rFonts w:hint="eastAsia"/>
          <w:i/>
          <w:sz w:val="24"/>
          <w:vertAlign w:val="subscript"/>
        </w:rPr>
        <w:t>s</w:t>
      </w:r>
      <w:r>
        <w:rPr>
          <w:bCs/>
          <w:sz w:val="24"/>
        </w:rPr>
        <w:t>与</w:t>
      </w:r>
      <w:r>
        <w:rPr>
          <w:bCs/>
          <w:i/>
          <w:iCs/>
          <w:sz w:val="24"/>
        </w:rPr>
        <w:t>T</w:t>
      </w:r>
      <w:r>
        <w:rPr>
          <w:bCs/>
          <w:sz w:val="24"/>
        </w:rPr>
        <w:t>的相对误差最大相差为</w:t>
      </w:r>
      <w:r>
        <w:rPr>
          <w:rFonts w:hint="eastAsia"/>
          <w:bCs/>
          <w:sz w:val="24"/>
        </w:rPr>
        <w:t>-</w:t>
      </w:r>
      <w:r>
        <w:rPr>
          <w:bCs/>
          <w:sz w:val="24"/>
        </w:rPr>
        <w:t>0.</w:t>
      </w:r>
      <w:r>
        <w:rPr>
          <w:rFonts w:hint="eastAsia"/>
          <w:bCs/>
          <w:sz w:val="24"/>
        </w:rPr>
        <w:t>34</w:t>
      </w:r>
      <w:r>
        <w:rPr>
          <w:bCs/>
          <w:sz w:val="24"/>
        </w:rPr>
        <w:t xml:space="preserve"> </w:t>
      </w:r>
      <w:r>
        <w:rPr>
          <w:sz w:val="24"/>
        </w:rPr>
        <w:t>%</w:t>
      </w:r>
      <w:r>
        <w:rPr>
          <w:bCs/>
          <w:sz w:val="24"/>
        </w:rPr>
        <w:t>，因此，</w:t>
      </w:r>
      <m:oMath>
        <m:sSub>
          <m:sSubPr>
            <m:ctrlPr>
              <w:rPr>
                <w:rFonts w:ascii="Cambria Math" w:hAnsi="Cambria Math"/>
                <w:bCs/>
                <w:i/>
                <w:sz w:val="24"/>
              </w:rPr>
            </m:ctrlPr>
          </m:sSubPr>
          <m:e>
            <m:r>
              <m:rPr/>
              <w:rPr>
                <w:rFonts w:ascii="Cambria Math" w:hAnsi="Cambria Math"/>
                <w:sz w:val="24"/>
              </w:rPr>
              <m:t>T</m:t>
            </m:r>
            <m:ctrlPr>
              <w:rPr>
                <w:rFonts w:ascii="Cambria Math" w:hAnsi="Cambria Math"/>
                <w:bCs/>
                <w:i/>
                <w:sz w:val="24"/>
              </w:rPr>
            </m:ctrlPr>
          </m:e>
          <m:sub>
            <m:r>
              <m:rPr/>
              <w:rPr>
                <w:rFonts w:ascii="Cambria Math" w:hAnsi="Cambria Math"/>
                <w:sz w:val="24"/>
              </w:rPr>
              <m:t>S</m:t>
            </m:r>
            <m:ctrlPr>
              <w:rPr>
                <w:rFonts w:ascii="Cambria Math" w:hAnsi="Cambria Math"/>
                <w:bCs/>
                <w:i/>
                <w:sz w:val="24"/>
              </w:rPr>
            </m:ctrlPr>
          </m:sub>
        </m:sSub>
      </m:oMath>
      <w:r>
        <w:rPr>
          <w:sz w:val="24"/>
        </w:rPr>
        <w:t>≈</w:t>
      </w:r>
      <m:oMath>
        <m:r>
          <m:rPr/>
          <w:rPr>
            <w:rFonts w:ascii="Cambria Math" w:hAnsi="Cambria Math"/>
            <w:sz w:val="24"/>
          </w:rPr>
          <m:t>T</m:t>
        </m:r>
      </m:oMath>
      <w:r>
        <w:rPr>
          <w:rFonts w:hint="eastAsia"/>
          <w:bCs/>
          <w:sz w:val="24"/>
        </w:rPr>
        <w:t>，</w:t>
      </w:r>
      <w:r>
        <w:rPr>
          <w:bCs/>
          <w:sz w:val="24"/>
        </w:rPr>
        <w:t>即</w:t>
      </w:r>
      <m:oMath>
        <m:f>
          <m:fPr>
            <m:ctrlPr>
              <w:rPr>
                <w:rFonts w:ascii="Cambria Math" w:hAnsi="Cambria Math"/>
                <w:i/>
                <w:sz w:val="24"/>
              </w:rPr>
            </m:ctrlPr>
          </m:fPr>
          <m:num>
            <m:r>
              <m:rPr/>
              <w:rPr>
                <w:rFonts w:ascii="Cambria Math" w:hAnsi="Cambria Math"/>
                <w:sz w:val="24"/>
              </w:rPr>
              <m:t>T</m:t>
            </m:r>
            <m:ctrlPr>
              <w:rPr>
                <w:rFonts w:ascii="Cambria Math" w:hAnsi="Cambria Math"/>
                <w:i/>
                <w:sz w:val="24"/>
              </w:rPr>
            </m:ctrlPr>
          </m:num>
          <m:den>
            <m:sSub>
              <m:sSubPr>
                <m:ctrlPr>
                  <w:rPr>
                    <w:rFonts w:ascii="Cambria Math" w:hAnsi="Cambria Math"/>
                    <w:i/>
                    <w:sz w:val="24"/>
                  </w:rPr>
                </m:ctrlPr>
              </m:sSubPr>
              <m:e>
                <m:r>
                  <m:rPr/>
                  <w:rPr>
                    <w:rFonts w:ascii="Cambria Math" w:hAnsi="Cambria Math"/>
                    <w:sz w:val="24"/>
                  </w:rPr>
                  <m:t>T</m:t>
                </m:r>
                <m:ctrlPr>
                  <w:rPr>
                    <w:rFonts w:ascii="Cambria Math" w:hAnsi="Cambria Math"/>
                    <w:i/>
                    <w:sz w:val="24"/>
                  </w:rPr>
                </m:ctrlPr>
              </m:e>
              <m:sub>
                <m:r>
                  <m:rPr/>
                  <w:rPr>
                    <w:rFonts w:ascii="Cambria Math" w:hAnsi="Cambria Math"/>
                    <w:sz w:val="24"/>
                  </w:rPr>
                  <m:t>s</m:t>
                </m:r>
                <m:ctrlPr>
                  <w:rPr>
                    <w:rFonts w:ascii="Cambria Math" w:hAnsi="Cambria Math"/>
                    <w:i/>
                    <w:sz w:val="24"/>
                  </w:rPr>
                </m:ctrlPr>
              </m:sub>
            </m:sSub>
            <m:ctrlPr>
              <w:rPr>
                <w:rFonts w:ascii="Cambria Math" w:hAnsi="Cambria Math"/>
                <w:i/>
                <w:sz w:val="24"/>
              </w:rPr>
            </m:ctrlPr>
          </m:den>
        </m:f>
      </m:oMath>
      <w:r>
        <w:rPr>
          <w:sz w:val="24"/>
        </w:rPr>
        <w:t>≈1</w:t>
      </w:r>
      <w:r>
        <w:rPr>
          <w:rFonts w:hint="eastAsia"/>
          <w:sz w:val="24"/>
        </w:rPr>
        <w:t>，灵敏系数</w:t>
      </w:r>
      <m:oMath>
        <m:d>
          <m:dPr>
            <m:begChr m:val="|"/>
            <m:endChr m:val="|"/>
            <m:ctrlPr>
              <w:rPr>
                <w:rFonts w:ascii="Cambria Math" w:hAnsi="宋体"/>
                <w:i/>
                <w:sz w:val="24"/>
              </w:rPr>
            </m:ctrlPr>
          </m:dPr>
          <m:e>
            <m:sSub>
              <m:sSubPr>
                <m:ctrlPr>
                  <w:rPr>
                    <w:rFonts w:ascii="Cambria Math" w:hAnsi="宋体"/>
                    <w:i/>
                    <w:sz w:val="24"/>
                  </w:rPr>
                </m:ctrlPr>
              </m:sSubPr>
              <m:e>
                <m:r>
                  <m:rPr/>
                  <w:rPr>
                    <w:rFonts w:ascii="Cambria Math" w:hAnsi="宋体"/>
                    <w:sz w:val="24"/>
                  </w:rPr>
                  <m:t>c</m:t>
                </m:r>
                <m:ctrlPr>
                  <w:rPr>
                    <w:rFonts w:ascii="Cambria Math" w:hAnsi="宋体"/>
                    <w:i/>
                    <w:sz w:val="24"/>
                  </w:rPr>
                </m:ctrlPr>
              </m:e>
              <m:sub>
                <m:r>
                  <m:rPr/>
                  <w:rPr>
                    <w:rFonts w:ascii="Cambria Math" w:hAnsi="宋体"/>
                    <w:sz w:val="24"/>
                  </w:rPr>
                  <m:t>1</m:t>
                </m:r>
                <m:ctrlPr>
                  <w:rPr>
                    <w:rFonts w:ascii="Cambria Math" w:hAnsi="宋体"/>
                    <w:i/>
                    <w:sz w:val="24"/>
                  </w:rPr>
                </m:ctrlPr>
              </m:sub>
            </m:sSub>
            <m:ctrlPr>
              <w:rPr>
                <w:rFonts w:ascii="Cambria Math" w:hAnsi="Cambria Math"/>
                <w:i/>
                <w:sz w:val="24"/>
              </w:rPr>
            </m:ctrlPr>
          </m:e>
        </m:d>
        <m:r>
          <m:rPr/>
          <w:rPr>
            <w:rFonts w:ascii="Cambria Math" w:hAnsi="宋体"/>
            <w:sz w:val="24"/>
          </w:rPr>
          <m:t>=</m:t>
        </m:r>
        <m:d>
          <m:dPr>
            <m:begChr m:val="|"/>
            <m:endChr m:val="|"/>
            <m:ctrlPr>
              <w:rPr>
                <w:rFonts w:ascii="Cambria Math" w:hAnsi="宋体"/>
                <w:i/>
                <w:sz w:val="24"/>
              </w:rPr>
            </m:ctrlPr>
          </m:dPr>
          <m:e>
            <m:sSub>
              <m:sSubPr>
                <m:ctrlPr>
                  <w:rPr>
                    <w:rFonts w:ascii="Cambria Math" w:hAnsi="宋体"/>
                    <w:i/>
                    <w:sz w:val="24"/>
                  </w:rPr>
                </m:ctrlPr>
              </m:sSubPr>
              <m:e>
                <m:r>
                  <m:rPr/>
                  <w:rPr>
                    <w:rFonts w:ascii="Cambria Math" w:hAnsi="宋体"/>
                    <w:sz w:val="24"/>
                  </w:rPr>
                  <m:t>c</m:t>
                </m:r>
                <m:ctrlPr>
                  <w:rPr>
                    <w:rFonts w:ascii="Cambria Math" w:hAnsi="宋体"/>
                    <w:i/>
                    <w:sz w:val="24"/>
                  </w:rPr>
                </m:ctrlPr>
              </m:e>
              <m:sub>
                <m:r>
                  <m:rPr/>
                  <w:rPr>
                    <w:rFonts w:ascii="Cambria Math" w:hAnsi="宋体"/>
                    <w:sz w:val="24"/>
                  </w:rPr>
                  <m:t>2</m:t>
                </m:r>
                <m:ctrlPr>
                  <w:rPr>
                    <w:rFonts w:ascii="Cambria Math" w:hAnsi="宋体"/>
                    <w:i/>
                    <w:sz w:val="24"/>
                  </w:rPr>
                </m:ctrlPr>
              </m:sub>
            </m:sSub>
            <m:ctrlPr>
              <w:rPr>
                <w:rFonts w:ascii="Cambria Math" w:hAnsi="Cambria Math"/>
                <w:i/>
                <w:sz w:val="24"/>
              </w:rPr>
            </m:ctrlPr>
          </m:e>
        </m:d>
        <m:r>
          <m:rPr/>
          <w:rPr>
            <w:rFonts w:ascii="Cambria Math" w:hAnsi="宋体"/>
            <w:sz w:val="24"/>
          </w:rPr>
          <m:t>=</m:t>
        </m:r>
        <m:f>
          <m:fPr>
            <m:ctrlPr>
              <w:rPr>
                <w:rFonts w:ascii="Cambria Math" w:hAnsi="宋体"/>
                <w:i/>
                <w:sz w:val="24"/>
              </w:rPr>
            </m:ctrlPr>
          </m:fPr>
          <m:num>
            <m:r>
              <m:rPr/>
              <w:rPr>
                <w:rFonts w:ascii="Cambria Math" w:hAnsi="宋体"/>
                <w:sz w:val="24"/>
              </w:rPr>
              <m:t>1</m:t>
            </m:r>
            <m:ctrlPr>
              <w:rPr>
                <w:rFonts w:ascii="Cambria Math" w:hAnsi="宋体"/>
                <w:i/>
                <w:sz w:val="24"/>
              </w:rPr>
            </m:ctrlPr>
          </m:num>
          <m:den>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Cambria Math"/>
                <w:i/>
                <w:sz w:val="24"/>
              </w:rPr>
            </m:ctrlPr>
          </m:den>
        </m:f>
        <m:r>
          <m:rPr/>
          <w:rPr>
            <w:rFonts w:ascii="Cambria Math" w:hAnsi="宋体"/>
            <w:sz w:val="24"/>
          </w:rPr>
          <m:t>≈</m:t>
        </m:r>
        <m:f>
          <m:fPr>
            <m:ctrlPr>
              <w:rPr>
                <w:rFonts w:ascii="Cambria Math" w:hAnsi="宋体"/>
                <w:i/>
                <w:sz w:val="24"/>
              </w:rPr>
            </m:ctrlPr>
          </m:fPr>
          <m:num>
            <m:r>
              <m:rPr/>
              <w:rPr>
                <w:rFonts w:ascii="Cambria Math" w:hAnsi="宋体"/>
                <w:sz w:val="24"/>
              </w:rPr>
              <m:t>1</m:t>
            </m:r>
            <m:ctrlPr>
              <w:rPr>
                <w:rFonts w:ascii="Cambria Math" w:hAnsi="宋体"/>
                <w:i/>
                <w:sz w:val="24"/>
              </w:rPr>
            </m:ctrlPr>
          </m:num>
          <m:den>
            <m:r>
              <m:rPr/>
              <w:rPr>
                <w:rFonts w:ascii="Cambria Math" w:hAnsi="宋体"/>
                <w:sz w:val="24"/>
              </w:rPr>
              <m:t>T</m:t>
            </m:r>
            <m:ctrlPr>
              <w:rPr>
                <w:rFonts w:ascii="Cambria Math" w:hAnsi="宋体"/>
                <w:i/>
                <w:sz w:val="24"/>
              </w:rPr>
            </m:ctrlPr>
          </m:den>
        </m:f>
      </m:oMath>
      <w:r>
        <w:rPr>
          <w:iCs/>
          <w:sz w:val="24"/>
        </w:rPr>
        <w:t>。</w:t>
      </w:r>
      <w:r>
        <w:rPr>
          <w:sz w:val="24"/>
        </w:rPr>
        <w:t>故</w:t>
      </w:r>
    </w:p>
    <w:p w14:paraId="194D3EF3">
      <w:pPr>
        <w:spacing w:line="360" w:lineRule="auto"/>
        <w:jc w:val="right"/>
        <w:rPr>
          <w:rFonts w:hint="eastAsia" w:ascii="宋体" w:hAnsi="宋体"/>
          <w:sz w:val="24"/>
        </w:rPr>
      </w:pPr>
      <m:oMath>
        <m:sSub>
          <m:sSubPr>
            <m:ctrlPr>
              <w:rPr>
                <w:rFonts w:ascii="Cambria Math" w:hAnsi="宋体"/>
                <w:i/>
                <w:sz w:val="24"/>
              </w:rPr>
            </m:ctrlPr>
          </m:sSubPr>
          <m:e>
            <m:r>
              <m:rPr/>
              <w:rPr>
                <w:rFonts w:hint="eastAsia" w:ascii="Cambria Math" w:hAnsi="宋体"/>
                <w:sz w:val="24"/>
              </w:rPr>
              <m:t>u</m:t>
            </m:r>
            <m:ctrlPr>
              <w:rPr>
                <w:rFonts w:ascii="Cambria Math" w:hAnsi="宋体"/>
                <w:i/>
                <w:sz w:val="24"/>
              </w:rPr>
            </m:ctrlPr>
          </m:e>
          <m:sub>
            <m:r>
              <m:rPr/>
              <w:rPr>
                <w:rFonts w:hint="eastAsia" w:ascii="Cambria Math" w:hAnsi="宋体"/>
                <w:sz w:val="24"/>
              </w:rPr>
              <m:t>c</m:t>
            </m:r>
            <m:ctrlPr>
              <w:rPr>
                <w:rFonts w:ascii="Cambria Math" w:hAnsi="宋体"/>
                <w:i/>
                <w:sz w:val="24"/>
              </w:rPr>
            </m:ctrlPr>
          </m:sub>
        </m:sSub>
        <m:d>
          <m:dPr>
            <m:ctrlPr>
              <w:rPr>
                <w:rFonts w:ascii="Cambria Math" w:hAnsi="宋体"/>
                <w:i/>
                <w:sz w:val="24"/>
              </w:rPr>
            </m:ctrlPr>
          </m:dPr>
          <m:e>
            <m:r>
              <m:rPr/>
              <w:rPr>
                <w:rFonts w:ascii="Cambria Math" w:hAnsi="宋体"/>
                <w:sz w:val="24"/>
              </w:rPr>
              <m:t>E</m:t>
            </m:r>
            <m:ctrlPr>
              <w:rPr>
                <w:rFonts w:ascii="Cambria Math" w:hAnsi="宋体"/>
                <w:i/>
                <w:sz w:val="24"/>
              </w:rPr>
            </m:ctrlPr>
          </m:e>
        </m:d>
        <m:r>
          <m:rPr/>
          <w:rPr>
            <w:rFonts w:ascii="Cambria Math" w:hAnsi="宋体"/>
            <w:sz w:val="24"/>
          </w:rPr>
          <m:t>=</m:t>
        </m:r>
        <m:rad>
          <m:radPr>
            <m:degHide m:val="1"/>
            <m:ctrlPr>
              <w:rPr>
                <w:rFonts w:ascii="Cambria Math" w:hAnsi="宋体"/>
                <w:i/>
                <w:sz w:val="24"/>
              </w:rPr>
            </m:ctrlPr>
          </m:radPr>
          <m:deg>
            <m:ctrlPr>
              <w:rPr>
                <w:rFonts w:ascii="Cambria Math" w:hAnsi="宋体"/>
                <w:i/>
                <w:sz w:val="24"/>
              </w:rPr>
            </m:ctrlPr>
          </m:deg>
          <m:e>
            <m:sSup>
              <m:sSupPr>
                <m:ctrlPr>
                  <w:rPr>
                    <w:rFonts w:ascii="Cambria Math" w:hAnsi="宋体"/>
                    <w:i/>
                    <w:sz w:val="24"/>
                  </w:rPr>
                </m:ctrlPr>
              </m:sSupPr>
              <m:e>
                <m:r>
                  <m:rPr/>
                  <w:rPr>
                    <w:rFonts w:ascii="Cambria Math" w:hAnsi="宋体"/>
                    <w:sz w:val="24"/>
                  </w:rPr>
                  <m:t>u</m:t>
                </m:r>
                <m:ctrlPr>
                  <w:rPr>
                    <w:rFonts w:ascii="Cambria Math" w:hAnsi="宋体"/>
                    <w:i/>
                    <w:sz w:val="24"/>
                  </w:rPr>
                </m:ctrlPr>
              </m:e>
              <m:sup>
                <m:r>
                  <m:rPr/>
                  <w:rPr>
                    <w:rFonts w:ascii="Cambria Math" w:hAnsi="宋体"/>
                    <w:sz w:val="24"/>
                  </w:rPr>
                  <m:t>2</m:t>
                </m:r>
                <m:ctrlPr>
                  <w:rPr>
                    <w:rFonts w:ascii="Cambria Math" w:hAnsi="宋体"/>
                    <w:i/>
                    <w:sz w:val="24"/>
                  </w:rPr>
                </m:ctrlPr>
              </m:sup>
            </m:sSup>
            <m:d>
              <m:dPr>
                <m:ctrlPr>
                  <w:rPr>
                    <w:rFonts w:ascii="Cambria Math" w:hAnsi="宋体"/>
                    <w:i/>
                    <w:sz w:val="24"/>
                  </w:rPr>
                </m:ctrlPr>
              </m:dPr>
              <m:e>
                <m:r>
                  <m:rPr/>
                  <w:rPr>
                    <w:rFonts w:ascii="Cambria Math" w:hAnsi="宋体"/>
                    <w:sz w:val="24"/>
                  </w:rPr>
                  <m:t>T</m:t>
                </m:r>
                <m:ctrlPr>
                  <w:rPr>
                    <w:rFonts w:ascii="Cambria Math" w:hAnsi="宋体"/>
                    <w:i/>
                    <w:sz w:val="24"/>
                  </w:rPr>
                </m:ctrlPr>
              </m:e>
            </m:d>
            <m:r>
              <m:rPr/>
              <w:rPr>
                <w:rFonts w:ascii="Cambria Math" w:hAnsi="宋体"/>
                <w:sz w:val="24"/>
              </w:rPr>
              <m:t>+</m:t>
            </m:r>
            <m:sSup>
              <m:sSupPr>
                <m:ctrlPr>
                  <w:rPr>
                    <w:rFonts w:ascii="Cambria Math" w:hAnsi="宋体"/>
                    <w:i/>
                    <w:sz w:val="24"/>
                  </w:rPr>
                </m:ctrlPr>
              </m:sSupPr>
              <m:e>
                <m:r>
                  <m:rPr/>
                  <w:rPr>
                    <w:rFonts w:ascii="Cambria Math" w:hAnsi="宋体"/>
                    <w:sz w:val="24"/>
                  </w:rPr>
                  <m:t>u</m:t>
                </m:r>
                <m:ctrlPr>
                  <w:rPr>
                    <w:rFonts w:ascii="Cambria Math" w:hAnsi="宋体"/>
                    <w:i/>
                    <w:sz w:val="24"/>
                  </w:rPr>
                </m:ctrlPr>
              </m:e>
              <m:sup>
                <m:r>
                  <m:rPr/>
                  <w:rPr>
                    <w:rFonts w:ascii="Cambria Math" w:hAnsi="宋体"/>
                    <w:sz w:val="24"/>
                  </w:rPr>
                  <m:t>2</m:t>
                </m:r>
                <m:ctrlPr>
                  <w:rPr>
                    <w:rFonts w:ascii="Cambria Math" w:hAnsi="宋体"/>
                    <w:i/>
                    <w:sz w:val="24"/>
                  </w:rPr>
                </m:ctrlPr>
              </m:sup>
            </m:sSup>
            <m:d>
              <m:dPr>
                <m:ctrlPr>
                  <w:rPr>
                    <w:rFonts w:ascii="Cambria Math" w:hAnsi="宋体"/>
                    <w:i/>
                    <w:sz w:val="24"/>
                  </w:rPr>
                </m:ctrlPr>
              </m:dPr>
              <m:e>
                <m:sSub>
                  <m:sSubPr>
                    <m:ctrlPr>
                      <w:rPr>
                        <w:rFonts w:ascii="Cambria Math" w:hAnsi="宋体"/>
                        <w:i/>
                        <w:sz w:val="24"/>
                      </w:rPr>
                    </m:ctrlPr>
                  </m:sSubPr>
                  <m:e>
                    <m:r>
                      <m:rPr/>
                      <w:rPr>
                        <w:rFonts w:ascii="Cambria Math" w:hAnsi="宋体"/>
                        <w:sz w:val="24"/>
                      </w:rPr>
                      <m:t>T</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宋体"/>
                    <w:i/>
                    <w:sz w:val="24"/>
                  </w:rPr>
                </m:ctrlPr>
              </m:e>
            </m:d>
            <m:ctrlPr>
              <w:rPr>
                <w:rFonts w:ascii="Cambria Math" w:hAnsi="宋体"/>
                <w:i/>
                <w:sz w:val="24"/>
              </w:rPr>
            </m:ctrlPr>
          </m:e>
        </m:rad>
        <m:r>
          <m:rPr/>
          <w:rPr>
            <w:rFonts w:hint="eastAsia" w:ascii="Cambria Math" w:hAnsi="宋体"/>
            <w:sz w:val="24"/>
          </w:rPr>
          <m:t>=</m:t>
        </m:r>
        <m:r>
          <m:rPr/>
          <w:rPr>
            <w:rFonts w:ascii="Cambria Math" w:hAnsi="宋体"/>
            <w:sz w:val="24"/>
          </w:rPr>
          <m:t>0.13</m:t>
        </m:r>
        <m:r>
          <m:rPr/>
          <w:rPr>
            <w:rFonts w:hint="eastAsia" w:ascii="Cambria Math" w:hAnsi="宋体"/>
            <w:sz w:val="24"/>
          </w:rPr>
          <m:t>%</m:t>
        </m:r>
      </m:oMath>
      <w:r>
        <w:rPr>
          <w:rFonts w:hint="eastAsia"/>
          <w:sz w:val="24"/>
        </w:rPr>
        <w:t xml:space="preserve"> </w:t>
      </w:r>
      <w:r>
        <w:rPr>
          <w:sz w:val="24"/>
        </w:rPr>
        <w:t xml:space="preserve">            </w:t>
      </w:r>
      <w:r>
        <w:rPr>
          <w:color w:val="000000"/>
          <w:sz w:val="24"/>
        </w:rPr>
        <w:t>（C.8</w:t>
      </w:r>
      <w:r>
        <w:rPr>
          <w:rFonts w:hint="eastAsia"/>
          <w:color w:val="000000"/>
          <w:sz w:val="24"/>
        </w:rPr>
        <w:t>)</w:t>
      </w:r>
    </w:p>
    <w:p w14:paraId="4374B583">
      <w:pPr>
        <w:spacing w:line="360" w:lineRule="auto"/>
        <w:rPr>
          <w:sz w:val="24"/>
        </w:rPr>
      </w:pPr>
      <w:r>
        <w:rPr>
          <w:color w:val="000000"/>
          <w:sz w:val="24"/>
        </w:rPr>
        <w:t xml:space="preserve">C.5 </w:t>
      </w:r>
      <w:r>
        <w:rPr>
          <w:sz w:val="24"/>
        </w:rPr>
        <w:t>校准结果的扩展不确定度</w:t>
      </w:r>
    </w:p>
    <w:p w14:paraId="6F643622">
      <w:pPr>
        <w:spacing w:line="360" w:lineRule="auto"/>
        <w:ind w:firstLine="480" w:firstLineChars="200"/>
        <w:rPr>
          <w:kern w:val="0"/>
          <w:sz w:val="24"/>
        </w:rPr>
      </w:pPr>
      <w:r>
        <w:rPr>
          <w:sz w:val="24"/>
        </w:rPr>
        <w:t>取包含因子</w:t>
      </w:r>
      <w:r>
        <w:rPr>
          <w:i/>
          <w:sz w:val="24"/>
        </w:rPr>
        <w:t>k</w:t>
      </w:r>
      <w:r>
        <w:rPr>
          <w:sz w:val="24"/>
        </w:rPr>
        <w:t>=2，则</w:t>
      </w:r>
      <w:r>
        <w:rPr>
          <w:rFonts w:hint="eastAsia"/>
          <w:sz w:val="24"/>
        </w:rPr>
        <w:t>被校温度显示仪示值误差</w:t>
      </w:r>
      <w:r>
        <w:rPr>
          <w:sz w:val="24"/>
        </w:rPr>
        <w:t>的</w:t>
      </w:r>
      <w:r>
        <w:rPr>
          <w:rFonts w:hint="eastAsia"/>
          <w:sz w:val="24"/>
        </w:rPr>
        <w:t>相对</w:t>
      </w:r>
      <w:r>
        <w:rPr>
          <w:sz w:val="24"/>
        </w:rPr>
        <w:t>扩展</w:t>
      </w:r>
      <w:r>
        <w:rPr>
          <w:kern w:val="0"/>
          <w:sz w:val="24"/>
        </w:rPr>
        <w:t>不确定度为：</w:t>
      </w:r>
    </w:p>
    <w:p w14:paraId="727DA47E">
      <w:pPr>
        <w:wordWrap w:val="0"/>
        <w:spacing w:line="360" w:lineRule="auto"/>
        <w:jc w:val="right"/>
        <w:rPr>
          <w:iCs/>
          <w:sz w:val="24"/>
        </w:rPr>
      </w:pPr>
      <w:r>
        <w:rPr>
          <w:i/>
          <w:sz w:val="24"/>
        </w:rPr>
        <w:t>U</w:t>
      </w:r>
      <w:r>
        <w:rPr>
          <w:i/>
          <w:iCs/>
          <w:sz w:val="24"/>
          <w:vertAlign w:val="subscript"/>
        </w:rPr>
        <w:t>r</w:t>
      </w:r>
      <w:r>
        <w:rPr>
          <w:iCs/>
          <w:sz w:val="24"/>
        </w:rPr>
        <w:t xml:space="preserve">= </w:t>
      </w:r>
      <w:r>
        <w:rPr>
          <w:i/>
          <w:sz w:val="24"/>
        </w:rPr>
        <w:t>k</w:t>
      </w:r>
      <w:r>
        <w:rPr>
          <w:position w:val="-10"/>
          <w:sz w:val="24"/>
        </w:rPr>
        <w:object>
          <v:shape id="_x0000_i1028" o:spt="75" type="#_x0000_t75" style="height:18.75pt;width:31.9pt;" o:ole="t" filled="f" o:preferrelative="t" stroked="f" coordsize="21600,21600">
            <v:path/>
            <v:fill on="f" focussize="0,0"/>
            <v:stroke on="f" joinstyle="miter"/>
            <v:imagedata r:id="rId28" embosscolor="#FFFFFF" o:title=""/>
            <o:lock v:ext="edit" aspectratio="t"/>
            <w10:wrap type="none"/>
            <w10:anchorlock/>
          </v:shape>
          <o:OLEObject Type="Embed" ProgID="Equation.3" ShapeID="_x0000_i1028" DrawAspect="Content" ObjectID="_1468075728" r:id="rId27">
            <o:LockedField>false</o:LockedField>
          </o:OLEObject>
        </w:object>
      </w:r>
      <w:r>
        <w:rPr>
          <w:iCs/>
          <w:sz w:val="24"/>
        </w:rPr>
        <w:t xml:space="preserve">= 2 × </w:t>
      </w:r>
      <w:r>
        <w:rPr>
          <w:rFonts w:hint="eastAsia"/>
          <w:sz w:val="24"/>
        </w:rPr>
        <w:t>0.1</w:t>
      </w:r>
      <w:r>
        <w:rPr>
          <w:sz w:val="24"/>
        </w:rPr>
        <w:t xml:space="preserve">3% </w:t>
      </w:r>
      <w:r>
        <w:rPr>
          <w:rFonts w:hint="eastAsia"/>
          <w:sz w:val="24"/>
        </w:rPr>
        <w:t>=</w:t>
      </w:r>
      <w:r>
        <w:rPr>
          <w:sz w:val="24"/>
        </w:rPr>
        <w:t xml:space="preserve"> </w:t>
      </w:r>
      <w:r>
        <w:rPr>
          <w:iCs/>
          <w:sz w:val="24"/>
        </w:rPr>
        <w:t>0.2</w:t>
      </w:r>
      <w:r>
        <w:rPr>
          <w:rFonts w:hint="eastAsia"/>
          <w:iCs/>
          <w:sz w:val="24"/>
        </w:rPr>
        <w:t>6</w:t>
      </w:r>
      <w:r>
        <w:rPr>
          <w:iCs/>
          <w:sz w:val="24"/>
        </w:rPr>
        <w:t>%</w:t>
      </w:r>
      <w:r>
        <w:rPr>
          <w:rFonts w:hint="eastAsia"/>
          <w:iCs/>
          <w:sz w:val="24"/>
        </w:rPr>
        <w:t xml:space="preserve">                (</w:t>
      </w:r>
      <w:r>
        <w:rPr>
          <w:color w:val="000000"/>
          <w:sz w:val="24"/>
        </w:rPr>
        <w:t>C.9</w:t>
      </w:r>
      <w:r>
        <w:rPr>
          <w:rFonts w:hint="eastAsia"/>
          <w:color w:val="000000"/>
          <w:sz w:val="24"/>
        </w:rPr>
        <w:t>)</w:t>
      </w:r>
    </w:p>
    <w:p w14:paraId="33FDC889">
      <w:pPr>
        <w:widowControl/>
        <w:jc w:val="left"/>
        <w:rPr>
          <w:rFonts w:hint="eastAsia" w:ascii="宋体" w:hAnsi="宋体" w:cs="宋体"/>
          <w:bCs/>
        </w:rPr>
      </w:pPr>
      <w:r>
        <w:rPr>
          <w:rFonts w:hint="eastAsia" w:ascii="宋体" w:hAnsi="宋体" w:cs="宋体"/>
          <w:bCs/>
        </w:rPr>
        <w:br w:type="page"/>
      </w:r>
    </w:p>
    <w:p w14:paraId="3866F161">
      <w:pPr>
        <w:pStyle w:val="3"/>
        <w:spacing w:before="0" w:after="0" w:line="360" w:lineRule="auto"/>
        <w:rPr>
          <w:rFonts w:ascii="黑体" w:hAnsi="黑体"/>
          <w:color w:val="000000"/>
          <w:sz w:val="24"/>
          <w:szCs w:val="24"/>
        </w:rPr>
      </w:pPr>
      <w:bookmarkStart w:id="584" w:name="_Toc229582639"/>
      <w:r>
        <w:rPr>
          <w:rFonts w:ascii="黑体" w:hAnsi="黑体"/>
          <w:color w:val="000000"/>
          <w:sz w:val="24"/>
          <w:szCs w:val="24"/>
        </w:rPr>
        <w:t>附录</w:t>
      </w:r>
      <w:r>
        <w:rPr>
          <w:rFonts w:hint="eastAsia" w:ascii="黑体" w:hAnsi="黑体"/>
          <w:color w:val="000000"/>
          <w:sz w:val="24"/>
          <w:szCs w:val="24"/>
        </w:rPr>
        <w:t>D</w:t>
      </w:r>
      <w:r>
        <w:rPr>
          <w:rFonts w:ascii="黑体" w:hAnsi="黑体"/>
          <w:color w:val="000000"/>
          <w:sz w:val="24"/>
          <w:szCs w:val="24"/>
        </w:rPr>
        <w:t xml:space="preserve"> </w:t>
      </w:r>
    </w:p>
    <w:p w14:paraId="05F82951">
      <w:pPr>
        <w:pStyle w:val="3"/>
        <w:spacing w:before="0" w:after="0" w:line="360" w:lineRule="auto"/>
        <w:jc w:val="center"/>
        <w:rPr>
          <w:rFonts w:hint="eastAsia" w:ascii="黑体" w:hAnsi="黑体"/>
          <w:color w:val="000000"/>
          <w:sz w:val="24"/>
          <w:szCs w:val="24"/>
        </w:rPr>
      </w:pPr>
      <w:bookmarkStart w:id="585" w:name="_GoBack"/>
      <w:bookmarkEnd w:id="585"/>
      <w:r>
        <w:rPr>
          <w:rFonts w:hint="eastAsia" w:ascii="黑体" w:hAnsi="黑体"/>
          <w:color w:val="000000"/>
          <w:sz w:val="24"/>
          <w:szCs w:val="24"/>
        </w:rPr>
        <w:t>电量测量系统</w:t>
      </w:r>
      <w:r>
        <w:rPr>
          <w:rFonts w:ascii="黑体" w:hAnsi="黑体"/>
          <w:color w:val="000000"/>
          <w:sz w:val="24"/>
          <w:szCs w:val="24"/>
        </w:rPr>
        <w:t>校准</w:t>
      </w:r>
      <w:r>
        <w:rPr>
          <w:rFonts w:hint="eastAsia" w:ascii="黑体" w:hAnsi="黑体"/>
          <w:color w:val="000000"/>
          <w:sz w:val="24"/>
          <w:szCs w:val="24"/>
        </w:rPr>
        <w:t>结果</w:t>
      </w:r>
      <w:r>
        <w:rPr>
          <w:rFonts w:ascii="黑体" w:hAnsi="黑体"/>
          <w:color w:val="000000"/>
          <w:sz w:val="24"/>
          <w:szCs w:val="24"/>
        </w:rPr>
        <w:t>不确定度评定示例</w:t>
      </w:r>
      <w:bookmarkEnd w:id="584"/>
    </w:p>
    <w:p w14:paraId="1C55AF51">
      <w:pPr>
        <w:spacing w:line="360" w:lineRule="auto"/>
        <w:ind w:firstLine="480"/>
        <w:rPr>
          <w:sz w:val="24"/>
        </w:rPr>
      </w:pPr>
      <w:r>
        <w:rPr>
          <w:color w:val="000000"/>
          <w:sz w:val="24"/>
        </w:rPr>
        <w:t>以</w:t>
      </w:r>
      <w:r>
        <w:rPr>
          <w:rFonts w:hint="eastAsia"/>
          <w:color w:val="000000"/>
          <w:sz w:val="24"/>
        </w:rPr>
        <w:t>一台智能坐便器能效水效测量装置用</w:t>
      </w:r>
      <w:r>
        <w:rPr>
          <w:rFonts w:hint="eastAsia"/>
          <w:sz w:val="24"/>
        </w:rPr>
        <w:t>电参数测量仪</w:t>
      </w:r>
      <w:r>
        <w:rPr>
          <w:rFonts w:hint="eastAsia"/>
          <w:color w:val="000000"/>
          <w:sz w:val="24"/>
        </w:rPr>
        <w:t>（</w:t>
      </w:r>
      <w:r>
        <w:rPr>
          <w:sz w:val="24"/>
        </w:rPr>
        <w:t>被</w:t>
      </w:r>
      <w:r>
        <w:rPr>
          <w:rFonts w:hint="eastAsia"/>
          <w:sz w:val="24"/>
        </w:rPr>
        <w:t>校</w:t>
      </w:r>
      <w:r>
        <w:rPr>
          <w:sz w:val="24"/>
        </w:rPr>
        <w:t>对象</w:t>
      </w:r>
      <w:r>
        <w:rPr>
          <w:rFonts w:hint="eastAsia"/>
          <w:color w:val="000000"/>
          <w:sz w:val="24"/>
        </w:rPr>
        <w:t>）</w:t>
      </w:r>
      <w:r>
        <w:rPr>
          <w:color w:val="000000"/>
          <w:sz w:val="24"/>
        </w:rPr>
        <w:t>为例</w:t>
      </w:r>
      <w:r>
        <w:rPr>
          <w:rFonts w:hint="eastAsia"/>
          <w:color w:val="000000"/>
          <w:sz w:val="24"/>
        </w:rPr>
        <w:t>。</w:t>
      </w:r>
      <w:r>
        <w:rPr>
          <w:sz w:val="24"/>
        </w:rPr>
        <w:t>在满足现场校准条件下，</w:t>
      </w:r>
      <w:r>
        <w:rPr>
          <w:rFonts w:hint="eastAsia"/>
          <w:sz w:val="24"/>
        </w:rPr>
        <w:t>按图7所示接线，采用标准表法对其交流功率示值误差进行校准，并对测量结果不确定度进行评定</w:t>
      </w:r>
      <w:r>
        <w:rPr>
          <w:sz w:val="24"/>
        </w:rPr>
        <w:t>。</w:t>
      </w:r>
    </w:p>
    <w:p w14:paraId="1E337452">
      <w:pPr>
        <w:spacing w:line="360" w:lineRule="auto"/>
        <w:rPr>
          <w:color w:val="000000"/>
          <w:sz w:val="24"/>
        </w:rPr>
      </w:pPr>
      <w:r>
        <w:rPr>
          <w:color w:val="000000"/>
          <w:sz w:val="24"/>
        </w:rPr>
        <w:t xml:space="preserve">D.1 </w:t>
      </w:r>
      <w:r>
        <w:rPr>
          <w:rFonts w:hint="eastAsia"/>
          <w:color w:val="000000"/>
          <w:sz w:val="24"/>
        </w:rPr>
        <w:t>校准条件</w:t>
      </w:r>
    </w:p>
    <w:p w14:paraId="3702229D">
      <w:pPr>
        <w:spacing w:line="360" w:lineRule="auto"/>
        <w:rPr>
          <w:color w:val="000000"/>
          <w:sz w:val="24"/>
        </w:rPr>
      </w:pPr>
      <w:r>
        <w:rPr>
          <w:color w:val="000000"/>
          <w:sz w:val="24"/>
        </w:rPr>
        <w:t>D.</w:t>
      </w:r>
      <w:r>
        <w:rPr>
          <w:rFonts w:hint="eastAsia"/>
          <w:color w:val="000000"/>
          <w:sz w:val="24"/>
        </w:rPr>
        <w:t>1</w:t>
      </w:r>
      <w:r>
        <w:rPr>
          <w:color w:val="000000"/>
          <w:sz w:val="24"/>
        </w:rPr>
        <w:t xml:space="preserve">.1 </w:t>
      </w:r>
      <w:r>
        <w:rPr>
          <w:rFonts w:hint="eastAsia"/>
          <w:color w:val="000000"/>
          <w:sz w:val="24"/>
        </w:rPr>
        <w:t>校准环境：环境温度：（20±</w:t>
      </w:r>
      <w:r>
        <w:rPr>
          <w:color w:val="000000"/>
          <w:sz w:val="24"/>
        </w:rPr>
        <w:t>5</w:t>
      </w:r>
      <w:r>
        <w:rPr>
          <w:rFonts w:hint="eastAsia"/>
          <w:color w:val="000000"/>
          <w:sz w:val="24"/>
        </w:rPr>
        <w:t>）℃；相对湿度：（</w:t>
      </w:r>
      <w:r>
        <w:rPr>
          <w:color w:val="000000"/>
          <w:sz w:val="24"/>
        </w:rPr>
        <w:t xml:space="preserve">40 </w:t>
      </w:r>
      <w:r>
        <w:rPr>
          <w:rFonts w:hint="eastAsia"/>
          <w:color w:val="000000"/>
          <w:sz w:val="24"/>
        </w:rPr>
        <w:t>~</w:t>
      </w:r>
      <w:r>
        <w:rPr>
          <w:color w:val="000000"/>
          <w:sz w:val="24"/>
        </w:rPr>
        <w:t xml:space="preserve"> </w:t>
      </w:r>
      <w:r>
        <w:rPr>
          <w:rFonts w:hint="eastAsia"/>
          <w:color w:val="000000"/>
          <w:sz w:val="24"/>
        </w:rPr>
        <w:t>7</w:t>
      </w:r>
      <w:r>
        <w:rPr>
          <w:color w:val="000000"/>
          <w:sz w:val="24"/>
        </w:rPr>
        <w:t>0</w:t>
      </w:r>
      <w:r>
        <w:rPr>
          <w:rFonts w:hint="eastAsia"/>
          <w:color w:val="000000"/>
          <w:sz w:val="24"/>
        </w:rPr>
        <w:t>）%；大气压力：（86~106）kPa。</w:t>
      </w:r>
    </w:p>
    <w:p w14:paraId="67F6BD0C">
      <w:pPr>
        <w:spacing w:line="360" w:lineRule="auto"/>
        <w:rPr>
          <w:color w:val="000000"/>
          <w:sz w:val="24"/>
        </w:rPr>
      </w:pPr>
      <w:r>
        <w:rPr>
          <w:rFonts w:hint="eastAsia"/>
          <w:color w:val="000000"/>
          <w:sz w:val="24"/>
        </w:rPr>
        <w:t>D 1.2 标准器：</w:t>
      </w:r>
      <w:r>
        <w:rPr>
          <w:rFonts w:hint="eastAsia"/>
          <w:sz w:val="24"/>
        </w:rPr>
        <w:t>数字式交流电参数测量仪</w:t>
      </w:r>
      <w:r>
        <w:rPr>
          <w:rFonts w:hint="eastAsia"/>
          <w:color w:val="000000"/>
          <w:sz w:val="24"/>
        </w:rPr>
        <w:t>，交流功率扩展不确定度：</w:t>
      </w:r>
      <w:r>
        <w:rPr>
          <w:rFonts w:hint="eastAsia"/>
          <w:i/>
          <w:iCs/>
          <w:color w:val="000000"/>
          <w:sz w:val="24"/>
        </w:rPr>
        <w:t>U</w:t>
      </w:r>
      <w:r>
        <w:rPr>
          <w:rFonts w:hint="eastAsia"/>
          <w:color w:val="000000"/>
          <w:sz w:val="24"/>
          <w:vertAlign w:val="subscript"/>
        </w:rPr>
        <w:t xml:space="preserve">rel </w:t>
      </w:r>
      <w:r>
        <w:rPr>
          <w:rFonts w:hint="eastAsia"/>
          <w:color w:val="000000"/>
          <w:sz w:val="24"/>
        </w:rPr>
        <w:t>=0.04%.</w:t>
      </w:r>
    </w:p>
    <w:p w14:paraId="7FBF514B">
      <w:pPr>
        <w:spacing w:line="360" w:lineRule="auto"/>
        <w:rPr>
          <w:color w:val="000000"/>
          <w:sz w:val="24"/>
        </w:rPr>
      </w:pPr>
      <w:r>
        <w:rPr>
          <w:color w:val="000000"/>
          <w:sz w:val="24"/>
        </w:rPr>
        <w:t>D.</w:t>
      </w:r>
      <w:r>
        <w:rPr>
          <w:rFonts w:hint="eastAsia"/>
          <w:color w:val="000000"/>
          <w:sz w:val="24"/>
        </w:rPr>
        <w:t>1</w:t>
      </w:r>
      <w:r>
        <w:rPr>
          <w:color w:val="000000"/>
          <w:sz w:val="24"/>
        </w:rPr>
        <w:t>.</w:t>
      </w:r>
      <w:r>
        <w:rPr>
          <w:rFonts w:hint="eastAsia"/>
          <w:color w:val="000000"/>
          <w:sz w:val="24"/>
        </w:rPr>
        <w:t>3</w:t>
      </w:r>
      <w:r>
        <w:rPr>
          <w:color w:val="000000"/>
          <w:sz w:val="24"/>
        </w:rPr>
        <w:t xml:space="preserve"> </w:t>
      </w:r>
      <w:r>
        <w:rPr>
          <w:rFonts w:hint="eastAsia"/>
          <w:color w:val="000000"/>
          <w:sz w:val="24"/>
        </w:rPr>
        <w:t>被校对象：装置用</w:t>
      </w:r>
      <w:r>
        <w:rPr>
          <w:rFonts w:hint="eastAsia"/>
          <w:sz w:val="24"/>
        </w:rPr>
        <w:t>电参数测量仪</w:t>
      </w:r>
      <w:r>
        <w:rPr>
          <w:rFonts w:hint="eastAsia"/>
          <w:color w:val="000000"/>
          <w:sz w:val="24"/>
        </w:rPr>
        <w:t>，准确度等级：0.5级。</w:t>
      </w:r>
    </w:p>
    <w:p w14:paraId="699EA593">
      <w:pPr>
        <w:spacing w:line="360" w:lineRule="auto"/>
        <w:rPr>
          <w:color w:val="000000"/>
          <w:sz w:val="24"/>
        </w:rPr>
      </w:pPr>
      <w:r>
        <w:rPr>
          <w:color w:val="000000"/>
          <w:sz w:val="24"/>
        </w:rPr>
        <w:t>D.2 评定模型</w:t>
      </w:r>
    </w:p>
    <w:p w14:paraId="0642F802">
      <w:pPr>
        <w:spacing w:line="360" w:lineRule="auto"/>
        <w:rPr>
          <w:color w:val="000000"/>
          <w:sz w:val="24"/>
        </w:rPr>
      </w:pPr>
      <w:r>
        <w:rPr>
          <w:color w:val="000000"/>
          <w:sz w:val="24"/>
        </w:rPr>
        <w:t xml:space="preserve">D.2.1 </w:t>
      </w:r>
      <w:r>
        <w:rPr>
          <w:rFonts w:hint="eastAsia"/>
          <w:color w:val="000000"/>
          <w:sz w:val="24"/>
        </w:rPr>
        <w:t>测量</w:t>
      </w:r>
      <w:r>
        <w:rPr>
          <w:color w:val="000000"/>
          <w:sz w:val="24"/>
        </w:rPr>
        <w:t>模型</w:t>
      </w:r>
    </w:p>
    <w:p w14:paraId="52312504">
      <w:pPr>
        <w:spacing w:line="360" w:lineRule="auto"/>
        <w:ind w:firstLine="465"/>
        <w:rPr>
          <w:color w:val="000000"/>
          <w:sz w:val="24"/>
        </w:rPr>
      </w:pPr>
      <w:r>
        <w:rPr>
          <w:sz w:val="24"/>
        </w:rPr>
        <w:t>对于单次测量，</w:t>
      </w:r>
      <w:r>
        <w:rPr>
          <w:rFonts w:hint="eastAsia" w:ascii="宋体" w:hAnsi="宋体"/>
          <w:sz w:val="24"/>
        </w:rPr>
        <w:t>被校</w:t>
      </w:r>
      <w:r>
        <w:rPr>
          <w:rFonts w:ascii="宋体" w:hAnsi="宋体"/>
          <w:sz w:val="24"/>
        </w:rPr>
        <w:t>电参数测量仪</w:t>
      </w:r>
      <w:r>
        <w:rPr>
          <w:rFonts w:hint="eastAsia"/>
          <w:color w:val="000000"/>
          <w:sz w:val="24"/>
        </w:rPr>
        <w:t>功率</w:t>
      </w:r>
      <w:r>
        <w:rPr>
          <w:rFonts w:hint="eastAsia"/>
          <w:sz w:val="24"/>
        </w:rPr>
        <w:t>示值误差</w:t>
      </w:r>
      <w:r>
        <w:rPr>
          <w:rFonts w:hint="eastAsia" w:ascii="宋体" w:hAnsi="宋体" w:cs="宋体"/>
          <w:kern w:val="0"/>
          <w:sz w:val="24"/>
        </w:rPr>
        <w:t>的</w:t>
      </w:r>
      <w:r>
        <w:rPr>
          <w:sz w:val="24"/>
        </w:rPr>
        <w:t>数学公式</w:t>
      </w:r>
      <w:r>
        <w:rPr>
          <w:rFonts w:hint="eastAsia"/>
          <w:sz w:val="24"/>
        </w:rPr>
        <w:t>如</w:t>
      </w:r>
      <w:r>
        <w:rPr>
          <w:color w:val="000000"/>
          <w:sz w:val="24"/>
        </w:rPr>
        <w:t>（</w:t>
      </w:r>
      <w:r>
        <w:rPr>
          <w:rFonts w:hint="eastAsia"/>
          <w:color w:val="000000"/>
          <w:sz w:val="24"/>
        </w:rPr>
        <w:t>D.</w:t>
      </w:r>
      <w:r>
        <w:rPr>
          <w:color w:val="000000"/>
          <w:sz w:val="24"/>
        </w:rPr>
        <w:t>1）。</w:t>
      </w:r>
    </w:p>
    <w:p w14:paraId="4265DE73">
      <w:pPr>
        <w:wordWrap w:val="0"/>
        <w:spacing w:line="360" w:lineRule="auto"/>
        <w:ind w:firstLine="465"/>
        <w:jc w:val="right"/>
        <w:rPr>
          <w:color w:val="000000"/>
          <w:sz w:val="24"/>
        </w:rPr>
      </w:pPr>
      <m:oMath>
        <m:r>
          <m:rPr/>
          <w:rPr>
            <w:rFonts w:ascii="Cambria Math" w:hAnsi="Cambria Math"/>
            <w:sz w:val="24"/>
          </w:rPr>
          <m:t>ΔP</m:t>
        </m:r>
        <m:r>
          <m:rPr/>
          <w:rPr>
            <w:rFonts w:ascii="Cambria Math" w:hAnsi="宋体"/>
            <w:sz w:val="24"/>
          </w:rPr>
          <m:t>=P−</m:t>
        </m:r>
        <m:sSub>
          <m:sSubPr>
            <m:ctrlPr>
              <w:rPr>
                <w:rFonts w:ascii="Cambria Math" w:hAnsi="宋体"/>
                <w:i/>
                <w:sz w:val="24"/>
              </w:rPr>
            </m:ctrlPr>
          </m:sSubPr>
          <m:e>
            <m:r>
              <m:rPr/>
              <w:rPr>
                <w:rFonts w:ascii="Cambria Math" w:hAnsi="宋体"/>
                <w:sz w:val="24"/>
              </w:rPr>
              <m:t>P</m:t>
            </m:r>
            <m:ctrlPr>
              <w:rPr>
                <w:rFonts w:ascii="Cambria Math" w:hAnsi="宋体"/>
                <w:i/>
                <w:sz w:val="24"/>
              </w:rPr>
            </m:ctrlPr>
          </m:e>
          <m:sub>
            <m:r>
              <m:rPr/>
              <w:rPr>
                <w:rFonts w:ascii="Cambria Math" w:hAnsi="宋体"/>
                <w:sz w:val="24"/>
              </w:rPr>
              <m:t>s</m:t>
            </m:r>
            <m:ctrlPr>
              <w:rPr>
                <w:rFonts w:ascii="Cambria Math" w:hAnsi="宋体"/>
                <w:i/>
                <w:sz w:val="24"/>
              </w:rPr>
            </m:ctrlPr>
          </m:sub>
        </m:sSub>
      </m:oMath>
      <w:r>
        <w:rPr>
          <w:rFonts w:hint="eastAsia" w:ascii="宋体" w:hAnsi="宋体"/>
          <w:position w:val="-30"/>
          <w:sz w:val="24"/>
        </w:rPr>
        <w:t xml:space="preserve">                </w:t>
      </w:r>
      <w:r>
        <w:rPr>
          <w:color w:val="000000"/>
          <w:sz w:val="24"/>
        </w:rPr>
        <w:t>（</w:t>
      </w:r>
      <w:r>
        <w:rPr>
          <w:rFonts w:hint="eastAsia"/>
          <w:color w:val="000000"/>
          <w:sz w:val="24"/>
        </w:rPr>
        <w:t>D.</w:t>
      </w:r>
      <w:r>
        <w:rPr>
          <w:color w:val="000000"/>
          <w:sz w:val="24"/>
        </w:rPr>
        <w:t>1）</w:t>
      </w:r>
    </w:p>
    <w:p w14:paraId="5913AD01">
      <w:pPr>
        <w:spacing w:line="360" w:lineRule="auto"/>
        <w:ind w:firstLine="480" w:firstLineChars="200"/>
        <w:rPr>
          <w:color w:val="000000"/>
          <w:sz w:val="24"/>
        </w:rPr>
      </w:pPr>
      <w:r>
        <w:rPr>
          <w:color w:val="000000"/>
          <w:sz w:val="24"/>
        </w:rPr>
        <w:t>式中：</w:t>
      </w:r>
    </w:p>
    <w:p w14:paraId="62E0E749">
      <w:pPr>
        <w:spacing w:line="360" w:lineRule="auto"/>
        <w:ind w:firstLine="720" w:firstLineChars="300"/>
        <w:rPr>
          <w:rFonts w:hint="eastAsia" w:ascii="宋体" w:hAnsi="宋体"/>
          <w:sz w:val="24"/>
        </w:rPr>
      </w:pPr>
      <m:oMath>
        <m:r>
          <m:rPr/>
          <w:rPr>
            <w:rFonts w:ascii="Cambria Math" w:hAnsi="Cambria Math"/>
            <w:sz w:val="24"/>
          </w:rPr>
          <m:t>ΔP</m:t>
        </m:r>
      </m:oMath>
      <w:r>
        <w:rPr>
          <w:sz w:val="24"/>
        </w:rPr>
        <w:t>—</w:t>
      </w:r>
      <w:r>
        <w:rPr>
          <w:rFonts w:hint="eastAsia" w:ascii="宋体" w:hAnsi="宋体"/>
          <w:sz w:val="24"/>
        </w:rPr>
        <w:t>功率</w:t>
      </w:r>
      <w:r>
        <w:rPr>
          <w:rFonts w:ascii="宋体" w:hAnsi="宋体"/>
          <w:sz w:val="24"/>
        </w:rPr>
        <w:t>示值误差</w:t>
      </w:r>
      <w:r>
        <w:rPr>
          <w:rFonts w:hint="eastAsia" w:ascii="宋体" w:hAnsi="宋体"/>
          <w:sz w:val="24"/>
        </w:rPr>
        <w:t>，</w:t>
      </w:r>
      <w:r>
        <w:rPr>
          <w:rFonts w:hint="eastAsia"/>
          <w:sz w:val="24"/>
        </w:rPr>
        <w:t>W</w:t>
      </w:r>
      <w:r>
        <w:rPr>
          <w:rFonts w:hint="eastAsia" w:ascii="宋体" w:hAnsi="宋体"/>
          <w:sz w:val="24"/>
        </w:rPr>
        <w:t>；</w:t>
      </w:r>
    </w:p>
    <w:p w14:paraId="6915D93F">
      <w:pPr>
        <w:spacing w:line="360" w:lineRule="auto"/>
        <w:ind w:firstLine="720" w:firstLineChars="300"/>
        <w:rPr>
          <w:rFonts w:hint="eastAsia" w:ascii="宋体" w:hAnsi="宋体"/>
          <w:sz w:val="24"/>
        </w:rPr>
      </w:pPr>
      <w:r>
        <w:rPr>
          <w:rFonts w:hint="eastAsia"/>
          <w:i/>
          <w:sz w:val="24"/>
        </w:rPr>
        <w:t>P</w:t>
      </w:r>
      <w:r>
        <w:rPr>
          <w:sz w:val="24"/>
        </w:rPr>
        <w:t>—</w:t>
      </w:r>
      <w:r>
        <w:rPr>
          <w:rFonts w:hint="eastAsia"/>
          <w:sz w:val="24"/>
        </w:rPr>
        <w:t>被校</w:t>
      </w:r>
      <w:r>
        <w:rPr>
          <w:rFonts w:ascii="宋体" w:hAnsi="宋体"/>
          <w:sz w:val="24"/>
        </w:rPr>
        <w:t>电参数测量仪</w:t>
      </w:r>
      <w:r>
        <w:rPr>
          <w:rFonts w:hint="eastAsia"/>
          <w:color w:val="000000"/>
          <w:sz w:val="24"/>
        </w:rPr>
        <w:t>功率</w:t>
      </w:r>
      <w:r>
        <w:rPr>
          <w:rFonts w:hint="eastAsia" w:ascii="宋体" w:hAnsi="宋体"/>
          <w:sz w:val="24"/>
        </w:rPr>
        <w:t>，</w:t>
      </w:r>
      <w:r>
        <w:rPr>
          <w:color w:val="000000"/>
          <w:sz w:val="24"/>
        </w:rPr>
        <w:t>W</w:t>
      </w:r>
      <w:r>
        <w:rPr>
          <w:rFonts w:ascii="宋体" w:hAnsi="宋体"/>
          <w:sz w:val="24"/>
        </w:rPr>
        <w:t xml:space="preserve">； </w:t>
      </w:r>
    </w:p>
    <w:p w14:paraId="063C3E27">
      <w:pPr>
        <w:spacing w:line="360" w:lineRule="auto"/>
        <w:ind w:firstLine="672" w:firstLineChars="280"/>
        <w:rPr>
          <w:rFonts w:hint="eastAsia" w:ascii="宋体" w:hAnsi="宋体"/>
          <w:sz w:val="24"/>
        </w:rPr>
      </w:pPr>
      <m:oMath>
        <m:sSub>
          <m:sSubPr>
            <m:ctrlPr>
              <w:rPr>
                <w:rFonts w:ascii="Cambria Math" w:hAnsi="宋体"/>
                <w:i/>
                <w:sz w:val="24"/>
              </w:rPr>
            </m:ctrlPr>
          </m:sSubPr>
          <m:e>
            <m:r>
              <m:rPr/>
              <w:rPr>
                <w:rFonts w:ascii="Cambria Math" w:hAnsi="宋体"/>
                <w:sz w:val="24"/>
              </w:rPr>
              <m:t>P</m:t>
            </m:r>
            <m:ctrlPr>
              <w:rPr>
                <w:rFonts w:ascii="Cambria Math" w:hAnsi="宋体"/>
                <w:i/>
                <w:sz w:val="24"/>
              </w:rPr>
            </m:ctrlPr>
          </m:e>
          <m:sub>
            <m:r>
              <m:rPr/>
              <w:rPr>
                <w:rFonts w:ascii="Cambria Math" w:hAnsi="宋体"/>
                <w:sz w:val="24"/>
              </w:rPr>
              <m:t>s</m:t>
            </m:r>
            <m:ctrlPr>
              <w:rPr>
                <w:rFonts w:ascii="Cambria Math" w:hAnsi="宋体"/>
                <w:i/>
                <w:sz w:val="24"/>
              </w:rPr>
            </m:ctrlPr>
          </m:sub>
        </m:sSub>
      </m:oMath>
      <w:r>
        <w:rPr>
          <w:sz w:val="24"/>
        </w:rPr>
        <w:t>—</w:t>
      </w:r>
      <w:r>
        <w:rPr>
          <w:rFonts w:hint="eastAsia"/>
          <w:sz w:val="24"/>
        </w:rPr>
        <w:t>标准</w:t>
      </w:r>
      <w:r>
        <w:rPr>
          <w:rFonts w:ascii="宋体" w:hAnsi="宋体"/>
          <w:sz w:val="24"/>
        </w:rPr>
        <w:t>电参数测量仪</w:t>
      </w:r>
      <w:r>
        <w:rPr>
          <w:rFonts w:hint="eastAsia"/>
          <w:sz w:val="24"/>
        </w:rPr>
        <w:t>功率</w:t>
      </w:r>
      <w:r>
        <w:rPr>
          <w:rFonts w:hint="eastAsia" w:ascii="宋体" w:hAnsi="宋体"/>
          <w:sz w:val="24"/>
        </w:rPr>
        <w:t>，</w:t>
      </w:r>
      <w:r>
        <w:rPr>
          <w:color w:val="000000"/>
          <w:sz w:val="24"/>
        </w:rPr>
        <w:t>W</w:t>
      </w:r>
      <w:r>
        <w:rPr>
          <w:rFonts w:hint="eastAsia" w:ascii="宋体" w:hAnsi="宋体"/>
          <w:sz w:val="24"/>
        </w:rPr>
        <w:t>.</w:t>
      </w:r>
    </w:p>
    <w:p w14:paraId="5F572666">
      <w:pPr>
        <w:spacing w:line="360" w:lineRule="auto"/>
        <w:rPr>
          <w:color w:val="000000"/>
          <w:sz w:val="24"/>
        </w:rPr>
      </w:pPr>
      <w:r>
        <w:rPr>
          <w:color w:val="000000"/>
          <w:sz w:val="24"/>
        </w:rPr>
        <w:t>C.2.2 灵敏系数</w:t>
      </w:r>
    </w:p>
    <w:p w14:paraId="2D690D4B">
      <w:pPr>
        <w:spacing w:line="360" w:lineRule="auto"/>
        <w:jc w:val="left"/>
        <w:rPr>
          <w:rFonts w:hint="eastAsia" w:ascii="宋体" w:hAnsi="宋体"/>
          <w:sz w:val="24"/>
        </w:rPr>
      </w:pPr>
      <m:oMath>
        <m:r>
          <m:rPr/>
          <w:rPr>
            <w:rFonts w:ascii="Cambria Math" w:hAnsi="宋体"/>
            <w:sz w:val="24"/>
          </w:rPr>
          <m:t>P</m:t>
        </m:r>
      </m:oMath>
      <w:r>
        <w:rPr>
          <w:rFonts w:ascii="宋体" w:hAnsi="宋体"/>
          <w:sz w:val="24"/>
        </w:rPr>
        <w:t>的灵敏系数</w:t>
      </w:r>
      <w:r>
        <w:rPr>
          <w:rFonts w:hint="eastAsia" w:ascii="宋体" w:hAnsi="宋体"/>
          <w:sz w:val="24"/>
        </w:rPr>
        <w:t>：</w:t>
      </w:r>
    </w:p>
    <w:p w14:paraId="322FC1DA">
      <w:pPr>
        <w:spacing w:line="360" w:lineRule="auto"/>
        <w:jc w:val="right"/>
        <w:rPr>
          <w:color w:val="000000"/>
          <w:sz w:val="24"/>
        </w:rPr>
      </w:pPr>
      <m:oMath>
        <m:sSub>
          <m:sSubPr>
            <m:ctrlPr>
              <w:rPr>
                <w:rFonts w:ascii="Cambria Math" w:hAnsi="宋体"/>
                <w:i/>
                <w:sz w:val="24"/>
              </w:rPr>
            </m:ctrlPr>
          </m:sSubPr>
          <m:e>
            <m:r>
              <m:rPr/>
              <w:rPr>
                <w:rFonts w:ascii="Cambria Math" w:hAnsi="宋体"/>
                <w:sz w:val="24"/>
              </w:rPr>
              <m:t>c</m:t>
            </m:r>
            <m:ctrlPr>
              <w:rPr>
                <w:rFonts w:ascii="Cambria Math" w:hAnsi="宋体"/>
                <w:i/>
                <w:sz w:val="24"/>
              </w:rPr>
            </m:ctrlPr>
          </m:e>
          <m:sub>
            <m:r>
              <m:rPr/>
              <w:rPr>
                <w:rFonts w:ascii="Cambria Math" w:hAnsi="宋体"/>
                <w:sz w:val="24"/>
              </w:rPr>
              <m:t>1</m:t>
            </m:r>
            <m:ctrlPr>
              <w:rPr>
                <w:rFonts w:ascii="Cambria Math" w:hAnsi="宋体"/>
                <w:i/>
                <w:sz w:val="24"/>
              </w:rPr>
            </m:ctrlPr>
          </m:sub>
        </m:sSub>
        <m:r>
          <m:rPr/>
          <w:rPr>
            <w:rFonts w:ascii="Cambria Math" w:hAnsi="宋体"/>
            <w:sz w:val="24"/>
          </w:rPr>
          <m:t>=</m:t>
        </m:r>
        <m:f>
          <m:fPr>
            <m:ctrlPr>
              <w:rPr>
                <w:rFonts w:ascii="Cambria Math" w:hAnsi="Cambria Math"/>
                <w:i/>
                <w:sz w:val="24"/>
              </w:rPr>
            </m:ctrlPr>
          </m:fPr>
          <m:num>
            <m:r>
              <m:rPr/>
              <w:rPr>
                <w:rFonts w:hint="eastAsia" w:ascii="微软雅黑" w:hAnsi="微软雅黑" w:eastAsia="微软雅黑" w:cs="微软雅黑"/>
                <w:sz w:val="24"/>
              </w:rPr>
              <m:t>∂</m:t>
            </m:r>
            <m:r>
              <m:rPr/>
              <w:rPr>
                <w:rFonts w:ascii="Cambria Math" w:hAnsi="Cambria Math"/>
                <w:sz w:val="24"/>
              </w:rPr>
              <m:t>ΔP</m:t>
            </m:r>
            <m:ctrlPr>
              <w:rPr>
                <w:rFonts w:ascii="Cambria Math" w:hAnsi="宋体"/>
                <w:i/>
                <w:sz w:val="24"/>
              </w:rPr>
            </m:ctrlPr>
          </m:num>
          <m:den>
            <m:r>
              <m:rPr/>
              <w:rPr>
                <w:rFonts w:hint="eastAsia" w:ascii="微软雅黑" w:hAnsi="微软雅黑" w:eastAsia="微软雅黑" w:cs="微软雅黑"/>
                <w:sz w:val="24"/>
              </w:rPr>
              <m:t>∂</m:t>
            </m:r>
            <m:r>
              <m:rPr/>
              <w:rPr>
                <w:rFonts w:ascii="Cambria Math" w:hAnsi="宋体"/>
                <w:sz w:val="24"/>
              </w:rPr>
              <m:t>P</m:t>
            </m:r>
            <m:ctrlPr>
              <w:rPr>
                <w:rFonts w:ascii="Cambria Math" w:hAnsi="宋体"/>
                <w:i/>
                <w:sz w:val="24"/>
              </w:rPr>
            </m:ctrlPr>
          </m:den>
        </m:f>
        <m:r>
          <m:rPr/>
          <w:rPr>
            <w:rFonts w:ascii="Cambria Math" w:hAnsi="宋体"/>
            <w:sz w:val="24"/>
          </w:rPr>
          <m:t>=1</m:t>
        </m:r>
      </m:oMath>
      <w:r>
        <w:rPr>
          <w:rFonts w:hint="eastAsia" w:ascii="宋体" w:hAnsi="宋体"/>
          <w:position w:val="-30"/>
          <w:sz w:val="24"/>
        </w:rPr>
        <w:t xml:space="preserve">                         </w:t>
      </w:r>
      <w:r>
        <w:rPr>
          <w:color w:val="000000"/>
          <w:sz w:val="24"/>
        </w:rPr>
        <w:t>（</w:t>
      </w:r>
      <w:r>
        <w:rPr>
          <w:rFonts w:hint="eastAsia"/>
          <w:color w:val="000000"/>
          <w:sz w:val="24"/>
        </w:rPr>
        <w:t>D.</w:t>
      </w:r>
      <w:r>
        <w:rPr>
          <w:color w:val="000000"/>
          <w:sz w:val="24"/>
        </w:rPr>
        <w:t>2）</w:t>
      </w:r>
    </w:p>
    <w:p w14:paraId="6D2C863C">
      <w:pPr>
        <w:spacing w:line="360" w:lineRule="auto"/>
        <w:rPr>
          <w:color w:val="000000"/>
          <w:sz w:val="24"/>
        </w:rPr>
      </w:pPr>
      <m:oMath>
        <m:sSub>
          <m:sSubPr>
            <m:ctrlPr>
              <w:rPr>
                <w:rFonts w:ascii="Cambria Math" w:hAnsi="宋体"/>
                <w:i/>
                <w:sz w:val="24"/>
              </w:rPr>
            </m:ctrlPr>
          </m:sSubPr>
          <m:e>
            <m:r>
              <m:rPr/>
              <w:rPr>
                <w:rFonts w:ascii="Cambria Math" w:hAnsi="宋体"/>
                <w:sz w:val="24"/>
              </w:rPr>
              <m:t>P</m:t>
            </m:r>
            <m:ctrlPr>
              <w:rPr>
                <w:rFonts w:ascii="Cambria Math" w:hAnsi="宋体"/>
                <w:i/>
                <w:sz w:val="24"/>
              </w:rPr>
            </m:ctrlPr>
          </m:e>
          <m:sub>
            <m:r>
              <m:rPr/>
              <w:rPr>
                <w:rFonts w:ascii="Cambria Math" w:hAnsi="宋体"/>
                <w:sz w:val="24"/>
              </w:rPr>
              <m:t>s</m:t>
            </m:r>
            <m:ctrlPr>
              <w:rPr>
                <w:rFonts w:ascii="Cambria Math" w:hAnsi="宋体"/>
                <w:i/>
                <w:sz w:val="24"/>
              </w:rPr>
            </m:ctrlPr>
          </m:sub>
        </m:sSub>
      </m:oMath>
      <w:r>
        <w:rPr>
          <w:color w:val="000000"/>
          <w:sz w:val="24"/>
        </w:rPr>
        <w:t>的灵敏系数：</w:t>
      </w:r>
    </w:p>
    <w:p w14:paraId="602694EB">
      <w:pPr>
        <w:spacing w:line="360" w:lineRule="auto"/>
        <w:jc w:val="right"/>
        <w:rPr>
          <w:color w:val="000000"/>
          <w:sz w:val="24"/>
        </w:rPr>
      </w:pPr>
      <m:oMath>
        <m:sSub>
          <m:sSubPr>
            <m:ctrlPr>
              <w:rPr>
                <w:rFonts w:ascii="Cambria Math" w:hAnsi="宋体"/>
                <w:i/>
                <w:sz w:val="24"/>
              </w:rPr>
            </m:ctrlPr>
          </m:sSubPr>
          <m:e>
            <m:r>
              <m:rPr/>
              <w:rPr>
                <w:rFonts w:ascii="Cambria Math" w:hAnsi="宋体"/>
                <w:sz w:val="24"/>
              </w:rPr>
              <m:t>c</m:t>
            </m:r>
            <m:ctrlPr>
              <w:rPr>
                <w:rFonts w:ascii="Cambria Math" w:hAnsi="宋体"/>
                <w:i/>
                <w:sz w:val="24"/>
              </w:rPr>
            </m:ctrlPr>
          </m:e>
          <m:sub>
            <m:r>
              <m:rPr/>
              <w:rPr>
                <w:rFonts w:ascii="Cambria Math" w:hAnsi="宋体"/>
                <w:sz w:val="24"/>
              </w:rPr>
              <m:t>2</m:t>
            </m:r>
            <m:ctrlPr>
              <w:rPr>
                <w:rFonts w:ascii="Cambria Math" w:hAnsi="宋体"/>
                <w:i/>
                <w:sz w:val="24"/>
              </w:rPr>
            </m:ctrlPr>
          </m:sub>
        </m:sSub>
        <m:r>
          <m:rPr/>
          <w:rPr>
            <w:rFonts w:ascii="Cambria Math" w:hAnsi="宋体"/>
            <w:sz w:val="24"/>
          </w:rPr>
          <m:t>=</m:t>
        </m:r>
        <m:f>
          <m:fPr>
            <m:ctrlPr>
              <w:rPr>
                <w:rFonts w:ascii="Cambria Math" w:hAnsi="Cambria Math"/>
                <w:i/>
                <w:sz w:val="24"/>
              </w:rPr>
            </m:ctrlPr>
          </m:fPr>
          <m:num>
            <m:r>
              <m:rPr/>
              <w:rPr>
                <w:rFonts w:hint="eastAsia" w:ascii="微软雅黑" w:hAnsi="微软雅黑" w:eastAsia="微软雅黑" w:cs="微软雅黑"/>
                <w:sz w:val="24"/>
              </w:rPr>
              <m:t>∂</m:t>
            </m:r>
            <m:r>
              <m:rPr/>
              <w:rPr>
                <w:rFonts w:ascii="Cambria Math" w:hAnsi="Cambria Math"/>
                <w:sz w:val="24"/>
              </w:rPr>
              <m:t>ΔP</m:t>
            </m:r>
            <m:ctrlPr>
              <w:rPr>
                <w:rFonts w:ascii="Cambria Math" w:hAnsi="宋体"/>
                <w:i/>
                <w:sz w:val="24"/>
              </w:rPr>
            </m:ctrlPr>
          </m:num>
          <m:den>
            <m:r>
              <m:rPr/>
              <w:rPr>
                <w:rFonts w:hint="eastAsia" w:ascii="微软雅黑" w:hAnsi="微软雅黑" w:eastAsia="微软雅黑" w:cs="微软雅黑"/>
                <w:sz w:val="24"/>
              </w:rPr>
              <m:t>∂</m:t>
            </m:r>
            <m:sSub>
              <m:sSubPr>
                <m:ctrlPr>
                  <w:rPr>
                    <w:rFonts w:ascii="Cambria Math" w:hAnsi="宋体"/>
                    <w:i/>
                    <w:sz w:val="24"/>
                  </w:rPr>
                </m:ctrlPr>
              </m:sSubPr>
              <m:e>
                <m:r>
                  <m:rPr/>
                  <w:rPr>
                    <w:rFonts w:ascii="Cambria Math" w:hAnsi="宋体"/>
                    <w:sz w:val="24"/>
                  </w:rPr>
                  <m:t>P</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Cambria Math"/>
                <w:i/>
                <w:sz w:val="24"/>
              </w:rPr>
            </m:ctrlPr>
          </m:den>
        </m:f>
        <m:r>
          <m:rPr/>
          <w:rPr>
            <w:rFonts w:ascii="Cambria Math" w:hAnsi="宋体"/>
            <w:sz w:val="24"/>
          </w:rPr>
          <m:t>=</m:t>
        </m:r>
        <m:r>
          <m:rPr/>
          <w:rPr>
            <w:rFonts w:hint="eastAsia" w:ascii="微软雅黑" w:hAnsi="微软雅黑" w:eastAsia="微软雅黑" w:cs="微软雅黑"/>
            <w:sz w:val="24"/>
          </w:rPr>
          <m:t>−</m:t>
        </m:r>
        <m:r>
          <m:rPr/>
          <w:rPr>
            <w:rFonts w:ascii="Cambria Math" w:hAnsi="宋体"/>
            <w:sz w:val="24"/>
          </w:rPr>
          <m:t>1</m:t>
        </m:r>
      </m:oMath>
      <w:r>
        <w:rPr>
          <w:rFonts w:hint="eastAsia" w:ascii="宋体" w:hAnsi="宋体"/>
          <w:position w:val="-30"/>
          <w:sz w:val="24"/>
        </w:rPr>
        <w:t xml:space="preserve">                        </w:t>
      </w:r>
      <w:r>
        <w:rPr>
          <w:color w:val="000000"/>
          <w:sz w:val="24"/>
        </w:rPr>
        <w:t>（</w:t>
      </w:r>
      <w:r>
        <w:rPr>
          <w:rFonts w:hint="eastAsia"/>
          <w:color w:val="000000"/>
          <w:sz w:val="24"/>
        </w:rPr>
        <w:t>D.</w:t>
      </w:r>
      <w:r>
        <w:rPr>
          <w:color w:val="000000"/>
          <w:sz w:val="24"/>
        </w:rPr>
        <w:t>3）</w:t>
      </w:r>
    </w:p>
    <w:p w14:paraId="432BF594">
      <w:pPr>
        <w:spacing w:line="360" w:lineRule="auto"/>
        <w:rPr>
          <w:color w:val="000000"/>
          <w:sz w:val="24"/>
        </w:rPr>
      </w:pPr>
      <w:r>
        <w:rPr>
          <w:color w:val="000000"/>
          <w:sz w:val="24"/>
        </w:rPr>
        <w:t>C.2.3 示值误差的合成标准不确定度</w:t>
      </w:r>
    </w:p>
    <w:p w14:paraId="0879126D">
      <w:pPr>
        <w:spacing w:line="360" w:lineRule="auto"/>
        <w:rPr>
          <w:sz w:val="24"/>
        </w:rPr>
      </w:pPr>
      <w:r>
        <w:rPr>
          <w:sz w:val="24"/>
        </w:rPr>
        <w:t>各输入量彼此独立不相关，合成标准不确定度可按下式计算得到。</w:t>
      </w:r>
    </w:p>
    <w:p w14:paraId="27C4830A">
      <w:pPr>
        <w:spacing w:line="360" w:lineRule="auto"/>
        <w:ind w:firstLine="1680" w:firstLineChars="700"/>
        <w:jc w:val="right"/>
        <w:rPr>
          <w:rFonts w:hint="eastAsia" w:ascii="宋体" w:hAnsi="宋体"/>
          <w:sz w:val="24"/>
        </w:rPr>
      </w:pPr>
      <m:oMath>
        <m:sSubSup>
          <m:sSubSupPr>
            <m:ctrlPr>
              <w:rPr>
                <w:rFonts w:ascii="Cambria Math" w:hAnsi="宋体"/>
                <w:i/>
                <w:sz w:val="24"/>
              </w:rPr>
            </m:ctrlPr>
          </m:sSubSupPr>
          <m:e>
            <m:r>
              <m:rPr/>
              <w:rPr>
                <w:rFonts w:hint="eastAsia" w:ascii="Cambria Math" w:hAnsi="宋体"/>
                <w:sz w:val="24"/>
              </w:rPr>
              <m:t>u</m:t>
            </m:r>
            <m:ctrlPr>
              <w:rPr>
                <w:rFonts w:ascii="Cambria Math" w:hAnsi="宋体"/>
                <w:i/>
                <w:sz w:val="24"/>
              </w:rPr>
            </m:ctrlPr>
          </m:e>
          <m:sub>
            <m:r>
              <m:rPr>
                <m:sty m:val="p"/>
              </m:rPr>
              <w:rPr>
                <w:rFonts w:ascii="Cambria Math" w:hAnsi="宋体"/>
                <w:sz w:val="24"/>
              </w:rPr>
              <m:t>c</m:t>
            </m:r>
            <m:ctrlPr>
              <w:rPr>
                <w:rFonts w:ascii="Cambria Math" w:hAnsi="宋体"/>
                <w:i/>
                <w:sz w:val="24"/>
              </w:rPr>
            </m:ctrlPr>
          </m:sub>
          <m:sup>
            <m:r>
              <m:rPr/>
              <w:rPr>
                <w:rFonts w:ascii="Cambria Math" w:hAnsi="宋体"/>
                <w:sz w:val="24"/>
              </w:rPr>
              <m:t>2</m:t>
            </m:r>
            <m:ctrlPr>
              <w:rPr>
                <w:rFonts w:ascii="Cambria Math" w:hAnsi="宋体"/>
                <w:i/>
                <w:sz w:val="24"/>
              </w:rPr>
            </m:ctrlPr>
          </m:sup>
        </m:sSubSup>
        <m:d>
          <m:dPr>
            <m:ctrlPr>
              <w:rPr>
                <w:rFonts w:ascii="Cambria Math" w:hAnsi="宋体"/>
                <w:i/>
                <w:sz w:val="24"/>
              </w:rPr>
            </m:ctrlPr>
          </m:dPr>
          <m:e>
            <m:r>
              <m:rPr/>
              <w:rPr>
                <w:rFonts w:ascii="Cambria Math" w:hAnsi="Cambria Math"/>
                <w:sz w:val="24"/>
              </w:rPr>
              <m:t>ΔP</m:t>
            </m:r>
            <m:ctrlPr>
              <w:rPr>
                <w:rFonts w:ascii="Cambria Math" w:hAnsi="宋体"/>
                <w:i/>
                <w:sz w:val="24"/>
              </w:rPr>
            </m:ctrlPr>
          </m:e>
        </m:d>
        <m:r>
          <m:rPr/>
          <w:rPr>
            <w:rFonts w:ascii="Cambria Math" w:hAnsi="宋体"/>
            <w:sz w:val="24"/>
          </w:rPr>
          <m:t>=</m:t>
        </m:r>
        <m:sSubSup>
          <m:sSubSupPr>
            <m:ctrlPr>
              <w:rPr>
                <w:rFonts w:ascii="Cambria Math" w:hAnsi="宋体"/>
                <w:i/>
                <w:sz w:val="24"/>
              </w:rPr>
            </m:ctrlPr>
          </m:sSubSupPr>
          <m:e>
            <m:r>
              <m:rPr/>
              <w:rPr>
                <w:rFonts w:ascii="Cambria Math" w:hAnsi="宋体"/>
                <w:sz w:val="24"/>
              </w:rPr>
              <m:t>c</m:t>
            </m:r>
            <m:ctrlPr>
              <w:rPr>
                <w:rFonts w:ascii="Cambria Math" w:hAnsi="宋体"/>
                <w:i/>
                <w:sz w:val="24"/>
              </w:rPr>
            </m:ctrlPr>
          </m:e>
          <m:sub>
            <m:r>
              <m:rPr>
                <m:sty m:val="p"/>
              </m:rPr>
              <w:rPr>
                <w:rFonts w:ascii="Cambria Math" w:hAnsi="宋体"/>
                <w:sz w:val="24"/>
              </w:rPr>
              <m:t>1</m:t>
            </m:r>
            <m:ctrlPr>
              <w:rPr>
                <w:rFonts w:ascii="Cambria Math" w:hAnsi="宋体"/>
                <w:i/>
                <w:sz w:val="24"/>
              </w:rPr>
            </m:ctrlPr>
          </m:sub>
          <m:sup>
            <m:r>
              <m:rPr/>
              <w:rPr>
                <w:rFonts w:ascii="Cambria Math" w:hAnsi="宋体"/>
                <w:sz w:val="24"/>
              </w:rPr>
              <m:t>2</m:t>
            </m:r>
            <m:ctrlPr>
              <w:rPr>
                <w:rFonts w:ascii="Cambria Math" w:hAnsi="宋体"/>
                <w:i/>
                <w:sz w:val="24"/>
              </w:rPr>
            </m:ctrlPr>
          </m:sup>
        </m:sSubSup>
        <m:sSup>
          <m:sSupPr>
            <m:ctrlPr>
              <w:rPr>
                <w:rFonts w:ascii="Cambria Math" w:hAnsi="宋体"/>
                <w:i/>
                <w:sz w:val="24"/>
              </w:rPr>
            </m:ctrlPr>
          </m:sSupPr>
          <m:e>
            <m:r>
              <m:rPr/>
              <w:rPr>
                <w:rFonts w:ascii="Cambria Math" w:hAnsi="宋体"/>
                <w:sz w:val="24"/>
              </w:rPr>
              <m:t>u</m:t>
            </m:r>
            <m:ctrlPr>
              <w:rPr>
                <w:rFonts w:ascii="Cambria Math" w:hAnsi="宋体"/>
                <w:i/>
                <w:sz w:val="24"/>
              </w:rPr>
            </m:ctrlPr>
          </m:e>
          <m:sup>
            <m:r>
              <m:rPr/>
              <w:rPr>
                <w:rFonts w:ascii="Cambria Math" w:hAnsi="宋体"/>
                <w:sz w:val="24"/>
              </w:rPr>
              <m:t>2</m:t>
            </m:r>
            <m:ctrlPr>
              <w:rPr>
                <w:rFonts w:ascii="Cambria Math" w:hAnsi="宋体"/>
                <w:i/>
                <w:sz w:val="24"/>
              </w:rPr>
            </m:ctrlPr>
          </m:sup>
        </m:sSup>
        <m:d>
          <m:dPr>
            <m:ctrlPr>
              <w:rPr>
                <w:rFonts w:ascii="Cambria Math" w:hAnsi="宋体"/>
                <w:i/>
                <w:sz w:val="24"/>
              </w:rPr>
            </m:ctrlPr>
          </m:dPr>
          <m:e>
            <m:r>
              <m:rPr/>
              <w:rPr>
                <w:rFonts w:ascii="Cambria Math" w:hAnsi="宋体"/>
                <w:sz w:val="24"/>
              </w:rPr>
              <m:t>P</m:t>
            </m:r>
            <m:ctrlPr>
              <w:rPr>
                <w:rFonts w:ascii="Cambria Math" w:hAnsi="宋体"/>
                <w:i/>
                <w:sz w:val="24"/>
              </w:rPr>
            </m:ctrlPr>
          </m:e>
        </m:d>
        <m:r>
          <m:rPr/>
          <w:rPr>
            <w:rFonts w:ascii="Cambria Math" w:hAnsi="宋体"/>
            <w:sz w:val="24"/>
          </w:rPr>
          <m:t>+</m:t>
        </m:r>
        <m:sSubSup>
          <m:sSubSupPr>
            <m:ctrlPr>
              <w:rPr>
                <w:rFonts w:ascii="Cambria Math" w:hAnsi="宋体"/>
                <w:i/>
                <w:sz w:val="24"/>
              </w:rPr>
            </m:ctrlPr>
          </m:sSubSupPr>
          <m:e>
            <m:r>
              <m:rPr/>
              <w:rPr>
                <w:rFonts w:ascii="Cambria Math" w:hAnsi="宋体"/>
                <w:sz w:val="24"/>
              </w:rPr>
              <m:t>c</m:t>
            </m:r>
            <m:ctrlPr>
              <w:rPr>
                <w:rFonts w:ascii="Cambria Math" w:hAnsi="宋体"/>
                <w:i/>
                <w:sz w:val="24"/>
              </w:rPr>
            </m:ctrlPr>
          </m:e>
          <m:sub>
            <m:r>
              <m:rPr>
                <m:sty m:val="p"/>
              </m:rPr>
              <w:rPr>
                <w:rFonts w:ascii="Cambria Math" w:hAnsi="宋体"/>
                <w:sz w:val="24"/>
              </w:rPr>
              <m:t>2</m:t>
            </m:r>
            <m:ctrlPr>
              <w:rPr>
                <w:rFonts w:ascii="Cambria Math" w:hAnsi="宋体"/>
                <w:i/>
                <w:sz w:val="24"/>
              </w:rPr>
            </m:ctrlPr>
          </m:sub>
          <m:sup>
            <m:r>
              <m:rPr/>
              <w:rPr>
                <w:rFonts w:ascii="Cambria Math" w:hAnsi="宋体"/>
                <w:sz w:val="24"/>
              </w:rPr>
              <m:t>2</m:t>
            </m:r>
            <m:ctrlPr>
              <w:rPr>
                <w:rFonts w:ascii="Cambria Math" w:hAnsi="宋体"/>
                <w:i/>
                <w:sz w:val="24"/>
              </w:rPr>
            </m:ctrlPr>
          </m:sup>
        </m:sSubSup>
        <m:sSup>
          <m:sSupPr>
            <m:ctrlPr>
              <w:rPr>
                <w:rFonts w:ascii="Cambria Math" w:hAnsi="宋体"/>
                <w:i/>
                <w:sz w:val="24"/>
              </w:rPr>
            </m:ctrlPr>
          </m:sSupPr>
          <m:e>
            <m:r>
              <m:rPr/>
              <w:rPr>
                <w:rFonts w:ascii="Cambria Math" w:hAnsi="宋体"/>
                <w:sz w:val="24"/>
              </w:rPr>
              <m:t>u</m:t>
            </m:r>
            <m:ctrlPr>
              <w:rPr>
                <w:rFonts w:ascii="Cambria Math" w:hAnsi="宋体"/>
                <w:i/>
                <w:sz w:val="24"/>
              </w:rPr>
            </m:ctrlPr>
          </m:e>
          <m:sup>
            <m:r>
              <m:rPr/>
              <w:rPr>
                <w:rFonts w:ascii="Cambria Math" w:hAnsi="宋体"/>
                <w:sz w:val="24"/>
              </w:rPr>
              <m:t>2</m:t>
            </m:r>
            <m:ctrlPr>
              <w:rPr>
                <w:rFonts w:ascii="Cambria Math" w:hAnsi="宋体"/>
                <w:i/>
                <w:sz w:val="24"/>
              </w:rPr>
            </m:ctrlPr>
          </m:sup>
        </m:sSup>
        <m:r>
          <m:rPr/>
          <w:rPr>
            <w:rFonts w:ascii="Cambria Math" w:hAnsi="宋体"/>
            <w:sz w:val="24"/>
          </w:rPr>
          <m:t>(</m:t>
        </m:r>
        <m:sSub>
          <m:sSubPr>
            <m:ctrlPr>
              <w:rPr>
                <w:rFonts w:ascii="Cambria Math" w:hAnsi="宋体"/>
                <w:i/>
                <w:sz w:val="24"/>
              </w:rPr>
            </m:ctrlPr>
          </m:sSubPr>
          <m:e>
            <m:r>
              <m:rPr/>
              <w:rPr>
                <w:rFonts w:ascii="Cambria Math" w:hAnsi="宋体"/>
                <w:sz w:val="24"/>
              </w:rPr>
              <m:t>P</m:t>
            </m:r>
            <m:ctrlPr>
              <w:rPr>
                <w:rFonts w:ascii="Cambria Math" w:hAnsi="宋体"/>
                <w:i/>
                <w:sz w:val="24"/>
              </w:rPr>
            </m:ctrlPr>
          </m:e>
          <m:sub>
            <m:r>
              <m:rPr/>
              <w:rPr>
                <w:rFonts w:ascii="Cambria Math" w:hAnsi="宋体"/>
                <w:sz w:val="24"/>
              </w:rPr>
              <m:t>s</m:t>
            </m:r>
            <m:ctrlPr>
              <w:rPr>
                <w:rFonts w:ascii="Cambria Math" w:hAnsi="宋体"/>
                <w:i/>
                <w:sz w:val="24"/>
              </w:rPr>
            </m:ctrlPr>
          </m:sub>
        </m:sSub>
        <m:r>
          <m:rPr/>
          <w:rPr>
            <w:rFonts w:ascii="Cambria Math" w:hAnsi="宋体"/>
            <w:sz w:val="24"/>
          </w:rPr>
          <m:t>)</m:t>
        </m:r>
      </m:oMath>
      <w:r>
        <w:rPr>
          <w:rFonts w:hint="eastAsia" w:ascii="宋体" w:hAnsi="宋体"/>
          <w:position w:val="-14"/>
          <w:sz w:val="24"/>
        </w:rPr>
        <w:t xml:space="preserve">                </w:t>
      </w:r>
      <w:r>
        <w:rPr>
          <w:color w:val="000000"/>
          <w:sz w:val="24"/>
        </w:rPr>
        <w:t>（</w:t>
      </w:r>
      <w:r>
        <w:rPr>
          <w:rFonts w:hint="eastAsia"/>
          <w:color w:val="000000"/>
          <w:sz w:val="24"/>
        </w:rPr>
        <w:t>D.</w:t>
      </w:r>
      <w:r>
        <w:rPr>
          <w:color w:val="000000"/>
          <w:sz w:val="24"/>
        </w:rPr>
        <w:t>4）</w:t>
      </w:r>
    </w:p>
    <w:p w14:paraId="5D648B83">
      <w:pPr>
        <w:spacing w:line="360" w:lineRule="auto"/>
        <w:jc w:val="left"/>
        <w:rPr>
          <w:color w:val="000000"/>
          <w:sz w:val="24"/>
        </w:rPr>
      </w:pPr>
      <w:r>
        <w:rPr>
          <w:color w:val="000000"/>
          <w:sz w:val="24"/>
        </w:rPr>
        <w:t xml:space="preserve">D.3 </w:t>
      </w:r>
      <m:oMath>
        <m:r>
          <m:rPr/>
          <w:rPr>
            <w:rFonts w:ascii="Cambria Math" w:hAnsi="Cambria Math"/>
            <w:sz w:val="24"/>
          </w:rPr>
          <m:t>P</m:t>
        </m:r>
      </m:oMath>
      <w:r>
        <w:rPr>
          <w:rFonts w:hint="eastAsia" w:ascii="宋体" w:hAnsi="宋体"/>
          <w:sz w:val="24"/>
        </w:rPr>
        <w:t>、</w:t>
      </w:r>
      <m:oMath>
        <m:sSub>
          <m:sSubPr>
            <m:ctrlPr>
              <w:rPr>
                <w:rFonts w:ascii="Cambria Math" w:hAnsi="Cambria Math"/>
                <w:i/>
                <w:color w:val="000000"/>
                <w:sz w:val="24"/>
              </w:rPr>
            </m:ctrlPr>
          </m:sSubPr>
          <m:e>
            <m:r>
              <m:rPr>
                <m:nor/>
              </m:rPr>
              <w:rPr>
                <w:rFonts w:hint="eastAsia" w:ascii="Cambria Math"/>
                <w:i/>
                <w:color w:val="000000"/>
                <w:sz w:val="24"/>
              </w:rPr>
              <m:t>P</m:t>
            </m:r>
            <m:ctrlPr>
              <w:rPr>
                <w:rFonts w:ascii="Cambria Math" w:hAnsi="Cambria Math"/>
                <w:i/>
                <w:color w:val="000000"/>
                <w:sz w:val="24"/>
              </w:rPr>
            </m:ctrlPr>
          </m:e>
          <m:sub>
            <m:r>
              <m:rPr>
                <m:nor/>
              </m:rPr>
              <w:rPr>
                <w:rFonts w:hint="eastAsia" w:ascii="Cambria Math"/>
                <w:i/>
                <w:color w:val="000000"/>
                <w:sz w:val="24"/>
              </w:rPr>
              <m:t>s</m:t>
            </m:r>
            <m:ctrlPr>
              <w:rPr>
                <w:rFonts w:ascii="Cambria Math" w:hAnsi="Cambria Math"/>
                <w:i/>
                <w:color w:val="000000"/>
                <w:sz w:val="24"/>
              </w:rPr>
            </m:ctrlPr>
          </m:sub>
        </m:sSub>
      </m:oMath>
      <w:r>
        <w:rPr>
          <w:color w:val="000000"/>
          <w:sz w:val="24"/>
        </w:rPr>
        <w:t>标准不确定度</w:t>
      </w:r>
      <m:oMath>
        <m:r>
          <m:rPr>
            <m:nor/>
          </m:rPr>
          <w:rPr>
            <w:i/>
            <w:color w:val="000000"/>
            <w:sz w:val="24"/>
          </w:rPr>
          <m:t>u</m:t>
        </m:r>
        <m:d>
          <m:dPr>
            <m:ctrlPr>
              <w:rPr>
                <w:rFonts w:ascii="Cambria Math" w:hAnsi="宋体"/>
                <w:iCs/>
                <w:sz w:val="24"/>
              </w:rPr>
            </m:ctrlPr>
          </m:dPr>
          <m:e>
            <m:r>
              <m:rPr>
                <m:sty m:val="p"/>
              </m:rPr>
              <w:rPr>
                <w:rFonts w:ascii="Cambria Math" w:hAnsi="宋体"/>
                <w:sz w:val="24"/>
              </w:rPr>
              <m:t>P</m:t>
            </m:r>
            <m:ctrlPr>
              <w:rPr>
                <w:rFonts w:ascii="Cambria Math" w:hAnsi="宋体"/>
                <w:iCs/>
                <w:sz w:val="24"/>
              </w:rPr>
            </m:ctrlPr>
          </m:e>
        </m:d>
      </m:oMath>
      <w:r>
        <w:rPr>
          <w:color w:val="000000"/>
          <w:sz w:val="24"/>
        </w:rPr>
        <w:t>和</w:t>
      </w:r>
      <m:oMath>
        <m:r>
          <m:rPr/>
          <w:rPr>
            <w:rFonts w:ascii="Cambria Math"/>
            <w:sz w:val="24"/>
          </w:rPr>
          <m:t>u</m:t>
        </m:r>
        <m:d>
          <m:dPr>
            <m:ctrlPr>
              <w:rPr>
                <w:rFonts w:ascii="Cambria Math" w:hAnsi="Cambria Math"/>
                <w:i/>
                <w:sz w:val="24"/>
              </w:rPr>
            </m:ctrlPr>
          </m:dPr>
          <m:e>
            <m:sSub>
              <m:sSubPr>
                <m:ctrlPr>
                  <w:rPr>
                    <w:rFonts w:ascii="Cambria Math" w:hAnsi="Cambria Math"/>
                    <w:i/>
                    <w:sz w:val="24"/>
                  </w:rPr>
                </m:ctrlPr>
              </m:sSubPr>
              <m:e>
                <m:r>
                  <m:rPr/>
                  <w:rPr>
                    <w:rFonts w:ascii="Cambria Math"/>
                    <w:sz w:val="24"/>
                  </w:rPr>
                  <m:t>P</m:t>
                </m:r>
                <m:ctrlPr>
                  <w:rPr>
                    <w:rFonts w:ascii="Cambria Math" w:hAnsi="Cambria Math"/>
                    <w:i/>
                    <w:sz w:val="24"/>
                  </w:rPr>
                </m:ctrlPr>
              </m:e>
              <m:sub>
                <m:r>
                  <m:rPr/>
                  <w:rPr>
                    <w:rFonts w:ascii="Cambria Math"/>
                    <w:sz w:val="24"/>
                  </w:rPr>
                  <m:t>s</m:t>
                </m:r>
                <m:ctrlPr>
                  <w:rPr>
                    <w:rFonts w:ascii="Cambria Math" w:hAnsi="Cambria Math"/>
                    <w:i/>
                    <w:sz w:val="24"/>
                  </w:rPr>
                </m:ctrlPr>
              </m:sub>
            </m:sSub>
            <m:ctrlPr>
              <w:rPr>
                <w:rFonts w:ascii="Cambria Math" w:hAnsi="Cambria Math"/>
                <w:i/>
                <w:sz w:val="24"/>
              </w:rPr>
            </m:ctrlPr>
          </m:e>
        </m:d>
      </m:oMath>
    </w:p>
    <w:p w14:paraId="1EB1D740">
      <w:pPr>
        <w:spacing w:line="360" w:lineRule="auto"/>
        <w:ind w:right="105" w:rightChars="50" w:firstLine="480" w:firstLineChars="200"/>
        <w:rPr>
          <w:sz w:val="24"/>
        </w:rPr>
      </w:pPr>
      <w:r>
        <w:rPr>
          <w:sz w:val="24"/>
        </w:rPr>
        <w:t>经分析：测量不确定度的主要来源有</w:t>
      </w:r>
      <w:r>
        <w:rPr>
          <w:rFonts w:hint="eastAsia"/>
          <w:sz w:val="24"/>
        </w:rPr>
        <w:t>标准电参数测量仪的标准不确定度</w:t>
      </w:r>
      <w:r>
        <w:rPr>
          <w:sz w:val="24"/>
        </w:rPr>
        <w:t>、</w:t>
      </w:r>
      <w:r>
        <w:rPr>
          <w:rFonts w:hint="eastAsia"/>
          <w:sz w:val="24"/>
        </w:rPr>
        <w:t>被校</w:t>
      </w:r>
      <w:r>
        <w:rPr>
          <w:sz w:val="24"/>
        </w:rPr>
        <w:t>电参数测量仪</w:t>
      </w:r>
      <w:r>
        <w:rPr>
          <w:rFonts w:hint="eastAsia"/>
          <w:sz w:val="24"/>
        </w:rPr>
        <w:t>功率</w:t>
      </w:r>
      <w:r>
        <w:rPr>
          <w:sz w:val="24"/>
        </w:rPr>
        <w:t>的测量重复性及</w:t>
      </w:r>
      <w:r>
        <w:rPr>
          <w:rFonts w:hint="eastAsia"/>
          <w:sz w:val="24"/>
        </w:rPr>
        <w:t>环境条件等</w:t>
      </w:r>
      <w:r>
        <w:rPr>
          <w:sz w:val="24"/>
        </w:rPr>
        <w:t>因素带来的不确定度分量。</w:t>
      </w:r>
      <w:r>
        <w:rPr>
          <w:rFonts w:hint="eastAsia"/>
          <w:sz w:val="24"/>
        </w:rPr>
        <w:t>在实际校准中，由于在恒温（20 ± 5）℃的条件下进行，被校电参数测量仪在（0 ~ 40）℃时满足技术指标，所以温度影响也忽略。由导线的热电势和电流的泄漏所带来的不确定度，可以忽略。由环境湿度、大气压力、人为因素等带来的不确定度，远远小于以下分析的不确定度分量，均予忽略。</w:t>
      </w:r>
    </w:p>
    <w:p w14:paraId="0D430E0C">
      <w:pPr>
        <w:spacing w:line="360" w:lineRule="auto"/>
        <w:jc w:val="left"/>
        <w:rPr>
          <w:color w:val="000000"/>
          <w:sz w:val="24"/>
        </w:rPr>
      </w:pPr>
      <w:r>
        <w:rPr>
          <w:color w:val="000000"/>
          <w:sz w:val="24"/>
        </w:rPr>
        <w:t>D</w:t>
      </w:r>
      <w:r>
        <w:rPr>
          <w:rFonts w:hint="eastAsia"/>
          <w:color w:val="000000"/>
          <w:sz w:val="24"/>
        </w:rPr>
        <w:t>.</w:t>
      </w:r>
      <w:r>
        <w:rPr>
          <w:color w:val="000000"/>
          <w:sz w:val="24"/>
        </w:rPr>
        <w:t>3.1</w:t>
      </w:r>
      <w:r>
        <w:rPr>
          <w:rFonts w:hint="eastAsia"/>
          <w:color w:val="000000"/>
          <w:sz w:val="24"/>
        </w:rPr>
        <w:t xml:space="preserve"> </w:t>
      </w:r>
      <w:r>
        <w:rPr>
          <w:rFonts w:hint="eastAsia"/>
          <w:sz w:val="24"/>
        </w:rPr>
        <w:t>被校</w:t>
      </w:r>
      <w:r>
        <w:rPr>
          <w:sz w:val="24"/>
        </w:rPr>
        <w:t>电参数测量仪</w:t>
      </w:r>
      <w:r>
        <w:rPr>
          <w:rFonts w:hint="eastAsia"/>
          <w:sz w:val="24"/>
        </w:rPr>
        <w:t>引入的</w:t>
      </w:r>
      <w:r>
        <w:rPr>
          <w:color w:val="000000"/>
          <w:sz w:val="24"/>
        </w:rPr>
        <w:t>标准不确定度</w:t>
      </w:r>
      <w:r>
        <w:rPr>
          <w:rFonts w:hint="eastAsia"/>
          <w:color w:val="000000"/>
          <w:sz w:val="24"/>
        </w:rPr>
        <w:t>分量</w:t>
      </w:r>
      <m:oMath>
        <m:r>
          <m:rPr>
            <m:nor/>
          </m:rPr>
          <w:rPr>
            <w:i/>
            <w:color w:val="000000"/>
            <w:sz w:val="24"/>
          </w:rPr>
          <m:t>u</m:t>
        </m:r>
        <m:d>
          <m:dPr>
            <m:ctrlPr>
              <w:rPr>
                <w:rFonts w:ascii="Cambria Math" w:hAnsi="Cambria Math"/>
                <w:i/>
                <w:color w:val="000000"/>
                <w:sz w:val="24"/>
              </w:rPr>
            </m:ctrlPr>
          </m:dPr>
          <m:e>
            <m:r>
              <m:rPr>
                <m:nor/>
              </m:rPr>
              <w:rPr>
                <w:rFonts w:hint="eastAsia" w:ascii="Cambria Math"/>
                <w:i/>
                <w:color w:val="000000"/>
                <w:sz w:val="24"/>
              </w:rPr>
              <m:t>P</m:t>
            </m:r>
            <m:ctrlPr>
              <w:rPr>
                <w:rFonts w:ascii="Cambria Math" w:hAnsi="Cambria Math"/>
                <w:i/>
                <w:color w:val="000000"/>
                <w:sz w:val="24"/>
              </w:rPr>
            </m:ctrlPr>
          </m:e>
        </m:d>
      </m:oMath>
    </w:p>
    <w:p w14:paraId="47C82D47">
      <w:pPr>
        <w:spacing w:line="360" w:lineRule="auto"/>
        <w:ind w:firstLine="480" w:firstLineChars="200"/>
        <w:jc w:val="left"/>
        <w:rPr>
          <w:color w:val="000000"/>
          <w:szCs w:val="21"/>
        </w:rPr>
      </w:pPr>
      <w:r>
        <w:rPr>
          <w:sz w:val="24"/>
        </w:rPr>
        <w:t>测量条件：</w:t>
      </w:r>
      <w:r>
        <w:rPr>
          <w:rFonts w:hint="eastAsia"/>
          <w:sz w:val="24"/>
        </w:rPr>
        <w:t>以功率1100W，频率50Hz为例进行分析，</w:t>
      </w:r>
      <w:r>
        <w:rPr>
          <w:rFonts w:hint="eastAsia"/>
          <w:color w:val="000000"/>
          <w:sz w:val="24"/>
        </w:rPr>
        <w:t>独立测量10次，</w:t>
      </w:r>
      <w:r>
        <w:rPr>
          <w:rFonts w:hint="eastAsia"/>
          <w:sz w:val="24"/>
        </w:rPr>
        <w:t>数据</w:t>
      </w:r>
      <w:r>
        <w:rPr>
          <w:rFonts w:hint="eastAsia"/>
          <w:color w:val="000000"/>
          <w:sz w:val="24"/>
        </w:rPr>
        <w:t>见表</w:t>
      </w:r>
      <w:r>
        <w:rPr>
          <w:color w:val="000000"/>
          <w:sz w:val="24"/>
        </w:rPr>
        <w:t xml:space="preserve"> D.1：</w:t>
      </w:r>
    </w:p>
    <w:p w14:paraId="757A6B10">
      <w:pPr>
        <w:spacing w:line="360" w:lineRule="auto"/>
        <w:jc w:val="center"/>
        <w:rPr>
          <w:color w:val="000000"/>
          <w:sz w:val="24"/>
        </w:rPr>
      </w:pPr>
      <w:r>
        <w:rPr>
          <w:color w:val="000000"/>
          <w:szCs w:val="21"/>
        </w:rPr>
        <w:t xml:space="preserve">表D.1 </w:t>
      </w:r>
      <w:r>
        <w:rPr>
          <w:rFonts w:hint="eastAsia"/>
          <w:color w:val="000000"/>
          <w:szCs w:val="21"/>
        </w:rPr>
        <w:t>被校电参数测量仪功率示值测量结果（W）</w:t>
      </w:r>
    </w:p>
    <w:tbl>
      <w:tblPr>
        <w:tblStyle w:val="28"/>
        <w:tblW w:w="9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763"/>
        <w:gridCol w:w="763"/>
        <w:gridCol w:w="764"/>
        <w:gridCol w:w="764"/>
        <w:gridCol w:w="764"/>
        <w:gridCol w:w="764"/>
        <w:gridCol w:w="764"/>
        <w:gridCol w:w="764"/>
        <w:gridCol w:w="764"/>
        <w:gridCol w:w="764"/>
      </w:tblGrid>
      <w:tr w14:paraId="2CDC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02" w:type="dxa"/>
            <w:vAlign w:val="center"/>
          </w:tcPr>
          <w:p w14:paraId="746A4277">
            <w:pPr>
              <w:spacing w:line="360" w:lineRule="auto"/>
              <w:jc w:val="center"/>
              <w:rPr>
                <w:color w:val="000000"/>
                <w:szCs w:val="21"/>
              </w:rPr>
            </w:pPr>
            <w:r>
              <w:rPr>
                <w:color w:val="000000"/>
                <w:szCs w:val="21"/>
              </w:rPr>
              <w:t>次数</w:t>
            </w:r>
          </w:p>
        </w:tc>
        <w:tc>
          <w:tcPr>
            <w:tcW w:w="763" w:type="dxa"/>
            <w:vAlign w:val="center"/>
          </w:tcPr>
          <w:p w14:paraId="2B84C099">
            <w:pPr>
              <w:spacing w:line="360" w:lineRule="auto"/>
              <w:jc w:val="center"/>
              <w:rPr>
                <w:color w:val="000000"/>
                <w:szCs w:val="21"/>
              </w:rPr>
            </w:pPr>
            <w:r>
              <w:rPr>
                <w:color w:val="000000"/>
                <w:szCs w:val="21"/>
              </w:rPr>
              <w:t>1</w:t>
            </w:r>
          </w:p>
        </w:tc>
        <w:tc>
          <w:tcPr>
            <w:tcW w:w="763" w:type="dxa"/>
            <w:vAlign w:val="center"/>
          </w:tcPr>
          <w:p w14:paraId="1EDD80AE">
            <w:pPr>
              <w:spacing w:line="360" w:lineRule="auto"/>
              <w:jc w:val="center"/>
              <w:rPr>
                <w:color w:val="000000"/>
                <w:szCs w:val="21"/>
              </w:rPr>
            </w:pPr>
            <w:r>
              <w:rPr>
                <w:color w:val="000000"/>
                <w:szCs w:val="21"/>
              </w:rPr>
              <w:t>2</w:t>
            </w:r>
          </w:p>
        </w:tc>
        <w:tc>
          <w:tcPr>
            <w:tcW w:w="764" w:type="dxa"/>
            <w:vAlign w:val="center"/>
          </w:tcPr>
          <w:p w14:paraId="329E578C">
            <w:pPr>
              <w:spacing w:line="360" w:lineRule="auto"/>
              <w:jc w:val="center"/>
              <w:rPr>
                <w:color w:val="000000"/>
                <w:szCs w:val="21"/>
              </w:rPr>
            </w:pPr>
            <w:r>
              <w:rPr>
                <w:color w:val="000000"/>
                <w:szCs w:val="21"/>
              </w:rPr>
              <w:t>3</w:t>
            </w:r>
          </w:p>
        </w:tc>
        <w:tc>
          <w:tcPr>
            <w:tcW w:w="764" w:type="dxa"/>
            <w:vAlign w:val="center"/>
          </w:tcPr>
          <w:p w14:paraId="7F916282">
            <w:pPr>
              <w:spacing w:line="360" w:lineRule="auto"/>
              <w:jc w:val="center"/>
              <w:rPr>
                <w:color w:val="000000"/>
                <w:szCs w:val="21"/>
              </w:rPr>
            </w:pPr>
            <w:r>
              <w:rPr>
                <w:color w:val="000000"/>
                <w:szCs w:val="21"/>
              </w:rPr>
              <w:t>4</w:t>
            </w:r>
          </w:p>
        </w:tc>
        <w:tc>
          <w:tcPr>
            <w:tcW w:w="764" w:type="dxa"/>
            <w:vAlign w:val="center"/>
          </w:tcPr>
          <w:p w14:paraId="077D0E77">
            <w:pPr>
              <w:spacing w:line="360" w:lineRule="auto"/>
              <w:jc w:val="center"/>
              <w:rPr>
                <w:color w:val="000000"/>
                <w:szCs w:val="21"/>
              </w:rPr>
            </w:pPr>
            <w:r>
              <w:rPr>
                <w:color w:val="000000"/>
                <w:szCs w:val="21"/>
              </w:rPr>
              <w:t>5</w:t>
            </w:r>
          </w:p>
        </w:tc>
        <w:tc>
          <w:tcPr>
            <w:tcW w:w="764" w:type="dxa"/>
            <w:vAlign w:val="center"/>
          </w:tcPr>
          <w:p w14:paraId="63A09ACF">
            <w:pPr>
              <w:spacing w:line="360" w:lineRule="auto"/>
              <w:jc w:val="center"/>
              <w:rPr>
                <w:color w:val="000000"/>
                <w:szCs w:val="21"/>
              </w:rPr>
            </w:pPr>
            <w:r>
              <w:rPr>
                <w:color w:val="000000"/>
                <w:szCs w:val="21"/>
              </w:rPr>
              <w:t>6</w:t>
            </w:r>
          </w:p>
        </w:tc>
        <w:tc>
          <w:tcPr>
            <w:tcW w:w="764" w:type="dxa"/>
            <w:vAlign w:val="center"/>
          </w:tcPr>
          <w:p w14:paraId="235FDE27">
            <w:pPr>
              <w:spacing w:line="360" w:lineRule="auto"/>
              <w:jc w:val="center"/>
              <w:rPr>
                <w:color w:val="000000"/>
                <w:szCs w:val="21"/>
              </w:rPr>
            </w:pPr>
            <w:r>
              <w:rPr>
                <w:color w:val="000000"/>
                <w:szCs w:val="21"/>
              </w:rPr>
              <w:t>7</w:t>
            </w:r>
          </w:p>
        </w:tc>
        <w:tc>
          <w:tcPr>
            <w:tcW w:w="764" w:type="dxa"/>
            <w:vAlign w:val="center"/>
          </w:tcPr>
          <w:p w14:paraId="2FDA47AD">
            <w:pPr>
              <w:spacing w:line="360" w:lineRule="auto"/>
              <w:jc w:val="center"/>
              <w:rPr>
                <w:color w:val="000000"/>
                <w:szCs w:val="21"/>
              </w:rPr>
            </w:pPr>
            <w:r>
              <w:rPr>
                <w:color w:val="000000"/>
                <w:szCs w:val="21"/>
              </w:rPr>
              <w:t>8</w:t>
            </w:r>
          </w:p>
        </w:tc>
        <w:tc>
          <w:tcPr>
            <w:tcW w:w="764" w:type="dxa"/>
            <w:vAlign w:val="center"/>
          </w:tcPr>
          <w:p w14:paraId="63FC7297">
            <w:pPr>
              <w:spacing w:line="360" w:lineRule="auto"/>
              <w:jc w:val="center"/>
              <w:rPr>
                <w:color w:val="000000"/>
                <w:szCs w:val="21"/>
              </w:rPr>
            </w:pPr>
            <w:r>
              <w:rPr>
                <w:color w:val="000000"/>
                <w:szCs w:val="21"/>
              </w:rPr>
              <w:t>9</w:t>
            </w:r>
          </w:p>
        </w:tc>
        <w:tc>
          <w:tcPr>
            <w:tcW w:w="764" w:type="dxa"/>
            <w:vAlign w:val="center"/>
          </w:tcPr>
          <w:p w14:paraId="66C4F447">
            <w:pPr>
              <w:spacing w:line="360" w:lineRule="auto"/>
              <w:jc w:val="center"/>
              <w:rPr>
                <w:color w:val="000000"/>
                <w:szCs w:val="21"/>
              </w:rPr>
            </w:pPr>
            <w:r>
              <w:rPr>
                <w:color w:val="000000"/>
                <w:szCs w:val="21"/>
              </w:rPr>
              <w:t>10</w:t>
            </w:r>
          </w:p>
        </w:tc>
      </w:tr>
      <w:tr w14:paraId="0005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502" w:type="dxa"/>
            <w:vAlign w:val="center"/>
          </w:tcPr>
          <w:p w14:paraId="17478FE4">
            <w:pPr>
              <w:spacing w:line="360" w:lineRule="auto"/>
              <w:jc w:val="center"/>
              <w:rPr>
                <w:color w:val="000000"/>
                <w:szCs w:val="21"/>
              </w:rPr>
            </w:pPr>
            <w:r>
              <w:rPr>
                <w:rFonts w:hint="eastAsia"/>
                <w:color w:val="000000"/>
                <w:szCs w:val="21"/>
              </w:rPr>
              <w:t>示值</w:t>
            </w:r>
            <w:r>
              <w:rPr>
                <w:rFonts w:hint="eastAsia"/>
                <w:i/>
                <w:iCs/>
                <w:color w:val="000000"/>
                <w:szCs w:val="21"/>
              </w:rPr>
              <w:t>x</w:t>
            </w:r>
          </w:p>
        </w:tc>
        <w:tc>
          <w:tcPr>
            <w:tcW w:w="763" w:type="dxa"/>
            <w:vAlign w:val="center"/>
          </w:tcPr>
          <w:p w14:paraId="2F67ED41">
            <w:pPr>
              <w:widowControl/>
              <w:jc w:val="center"/>
              <w:textAlignment w:val="center"/>
              <w:rPr>
                <w:color w:val="000000"/>
                <w:szCs w:val="21"/>
              </w:rPr>
            </w:pPr>
            <w:r>
              <w:rPr>
                <w:rFonts w:hint="eastAsia"/>
                <w:color w:val="000000"/>
                <w:kern w:val="0"/>
                <w:szCs w:val="21"/>
              </w:rPr>
              <w:t>1100</w:t>
            </w:r>
          </w:p>
        </w:tc>
        <w:tc>
          <w:tcPr>
            <w:tcW w:w="763" w:type="dxa"/>
            <w:vAlign w:val="center"/>
          </w:tcPr>
          <w:p w14:paraId="41059EC5">
            <w:pPr>
              <w:widowControl/>
              <w:jc w:val="center"/>
              <w:textAlignment w:val="center"/>
              <w:rPr>
                <w:color w:val="000000"/>
                <w:szCs w:val="21"/>
              </w:rPr>
            </w:pPr>
            <w:r>
              <w:rPr>
                <w:rFonts w:hint="eastAsia"/>
                <w:color w:val="000000"/>
                <w:kern w:val="0"/>
                <w:szCs w:val="21"/>
              </w:rPr>
              <w:t>1101</w:t>
            </w:r>
          </w:p>
        </w:tc>
        <w:tc>
          <w:tcPr>
            <w:tcW w:w="764" w:type="dxa"/>
            <w:vAlign w:val="center"/>
          </w:tcPr>
          <w:p w14:paraId="0FA8C256">
            <w:pPr>
              <w:widowControl/>
              <w:jc w:val="center"/>
              <w:textAlignment w:val="center"/>
              <w:rPr>
                <w:color w:val="000000"/>
                <w:szCs w:val="21"/>
              </w:rPr>
            </w:pPr>
            <w:r>
              <w:rPr>
                <w:rFonts w:hint="eastAsia"/>
                <w:color w:val="000000"/>
                <w:kern w:val="0"/>
                <w:szCs w:val="21"/>
              </w:rPr>
              <w:t>1100</w:t>
            </w:r>
          </w:p>
        </w:tc>
        <w:tc>
          <w:tcPr>
            <w:tcW w:w="764" w:type="dxa"/>
            <w:vAlign w:val="center"/>
          </w:tcPr>
          <w:p w14:paraId="58341DC1">
            <w:pPr>
              <w:widowControl/>
              <w:jc w:val="center"/>
              <w:textAlignment w:val="center"/>
              <w:rPr>
                <w:color w:val="000000"/>
                <w:szCs w:val="21"/>
              </w:rPr>
            </w:pPr>
            <w:r>
              <w:rPr>
                <w:rFonts w:hint="eastAsia"/>
                <w:color w:val="000000"/>
                <w:kern w:val="0"/>
                <w:szCs w:val="21"/>
              </w:rPr>
              <w:t>1100</w:t>
            </w:r>
          </w:p>
        </w:tc>
        <w:tc>
          <w:tcPr>
            <w:tcW w:w="764" w:type="dxa"/>
            <w:vAlign w:val="center"/>
          </w:tcPr>
          <w:p w14:paraId="62665E03">
            <w:pPr>
              <w:widowControl/>
              <w:jc w:val="center"/>
              <w:textAlignment w:val="center"/>
              <w:rPr>
                <w:color w:val="000000"/>
                <w:szCs w:val="21"/>
              </w:rPr>
            </w:pPr>
            <w:r>
              <w:rPr>
                <w:rFonts w:hint="eastAsia"/>
                <w:color w:val="000000"/>
                <w:kern w:val="0"/>
                <w:szCs w:val="21"/>
              </w:rPr>
              <w:t>1101</w:t>
            </w:r>
          </w:p>
        </w:tc>
        <w:tc>
          <w:tcPr>
            <w:tcW w:w="764" w:type="dxa"/>
            <w:vAlign w:val="center"/>
          </w:tcPr>
          <w:p w14:paraId="0C317E52">
            <w:pPr>
              <w:widowControl/>
              <w:jc w:val="center"/>
              <w:textAlignment w:val="center"/>
              <w:rPr>
                <w:color w:val="000000"/>
                <w:szCs w:val="21"/>
              </w:rPr>
            </w:pPr>
            <w:r>
              <w:rPr>
                <w:rFonts w:hint="eastAsia"/>
                <w:color w:val="000000"/>
                <w:kern w:val="0"/>
                <w:szCs w:val="21"/>
              </w:rPr>
              <w:t>1101</w:t>
            </w:r>
          </w:p>
        </w:tc>
        <w:tc>
          <w:tcPr>
            <w:tcW w:w="764" w:type="dxa"/>
            <w:vAlign w:val="center"/>
          </w:tcPr>
          <w:p w14:paraId="61C7D279">
            <w:pPr>
              <w:widowControl/>
              <w:jc w:val="center"/>
              <w:textAlignment w:val="center"/>
              <w:rPr>
                <w:color w:val="000000"/>
                <w:szCs w:val="21"/>
              </w:rPr>
            </w:pPr>
            <w:r>
              <w:rPr>
                <w:rFonts w:hint="eastAsia"/>
                <w:color w:val="000000"/>
                <w:kern w:val="0"/>
                <w:szCs w:val="21"/>
              </w:rPr>
              <w:t>1100</w:t>
            </w:r>
          </w:p>
        </w:tc>
        <w:tc>
          <w:tcPr>
            <w:tcW w:w="764" w:type="dxa"/>
            <w:vAlign w:val="center"/>
          </w:tcPr>
          <w:p w14:paraId="49E25F1F">
            <w:pPr>
              <w:widowControl/>
              <w:jc w:val="center"/>
              <w:textAlignment w:val="center"/>
              <w:rPr>
                <w:color w:val="000000"/>
                <w:szCs w:val="21"/>
              </w:rPr>
            </w:pPr>
            <w:r>
              <w:rPr>
                <w:rFonts w:hint="eastAsia"/>
                <w:color w:val="000000"/>
                <w:kern w:val="0"/>
                <w:szCs w:val="21"/>
              </w:rPr>
              <w:t>1101</w:t>
            </w:r>
          </w:p>
        </w:tc>
        <w:tc>
          <w:tcPr>
            <w:tcW w:w="764" w:type="dxa"/>
            <w:vAlign w:val="center"/>
          </w:tcPr>
          <w:p w14:paraId="0C680913">
            <w:pPr>
              <w:widowControl/>
              <w:jc w:val="center"/>
              <w:textAlignment w:val="center"/>
              <w:rPr>
                <w:color w:val="000000"/>
                <w:szCs w:val="21"/>
              </w:rPr>
            </w:pPr>
            <w:r>
              <w:rPr>
                <w:rFonts w:hint="eastAsia"/>
                <w:color w:val="000000"/>
                <w:kern w:val="0"/>
                <w:szCs w:val="21"/>
              </w:rPr>
              <w:t>1101</w:t>
            </w:r>
          </w:p>
        </w:tc>
        <w:tc>
          <w:tcPr>
            <w:tcW w:w="764" w:type="dxa"/>
            <w:vAlign w:val="center"/>
          </w:tcPr>
          <w:p w14:paraId="0E30C518">
            <w:pPr>
              <w:widowControl/>
              <w:jc w:val="center"/>
              <w:textAlignment w:val="center"/>
              <w:rPr>
                <w:color w:val="000000"/>
                <w:szCs w:val="21"/>
              </w:rPr>
            </w:pPr>
            <w:r>
              <w:rPr>
                <w:rFonts w:hint="eastAsia"/>
                <w:color w:val="000000"/>
                <w:kern w:val="0"/>
                <w:szCs w:val="21"/>
              </w:rPr>
              <w:t>1101</w:t>
            </w:r>
          </w:p>
        </w:tc>
      </w:tr>
    </w:tbl>
    <w:p w14:paraId="7C00B8F6">
      <w:pPr>
        <w:spacing w:line="360" w:lineRule="auto"/>
        <w:ind w:firstLine="465"/>
        <w:jc w:val="left"/>
        <w:rPr>
          <w:sz w:val="24"/>
        </w:rPr>
      </w:pPr>
      <w:r>
        <w:rPr>
          <w:sz w:val="24"/>
        </w:rPr>
        <w:t>采用贝塞尔公式</w:t>
      </w:r>
      <w:r>
        <w:rPr>
          <w:rFonts w:hint="eastAsia"/>
          <w:sz w:val="24"/>
        </w:rPr>
        <w:t>计算测量结果，</w:t>
      </w:r>
      <w:r>
        <w:rPr>
          <w:sz w:val="24"/>
        </w:rPr>
        <w:t>得到</w:t>
      </w:r>
      <w:r>
        <w:rPr>
          <w:rFonts w:hint="eastAsia"/>
          <w:sz w:val="24"/>
        </w:rPr>
        <w:t>单次测量示值误差</w:t>
      </w:r>
      <w:r>
        <w:rPr>
          <w:sz w:val="24"/>
        </w:rPr>
        <w:t>的</w:t>
      </w:r>
      <w:r>
        <w:rPr>
          <w:rFonts w:hint="eastAsia"/>
          <w:sz w:val="24"/>
        </w:rPr>
        <w:t>试验标准差</w:t>
      </w:r>
      <w:r>
        <w:rPr>
          <w:sz w:val="24"/>
        </w:rPr>
        <w:t>为</w:t>
      </w:r>
      <w:r>
        <w:rPr>
          <w:rFonts w:hint="eastAsia"/>
          <w:sz w:val="24"/>
        </w:rPr>
        <w:t>：</w:t>
      </w:r>
    </w:p>
    <w:p w14:paraId="42C4B93E">
      <w:pPr>
        <w:spacing w:line="360" w:lineRule="auto"/>
        <w:ind w:firstLine="480" w:firstLineChars="200"/>
        <w:jc w:val="right"/>
        <w:rPr>
          <w:sz w:val="24"/>
        </w:rPr>
      </w:pPr>
      <m:oMath>
        <m:r>
          <m:rPr/>
          <w:rPr>
            <w:rFonts w:ascii="Cambria Math" w:hAnsi="宋体"/>
            <w:sz w:val="24"/>
          </w:rPr>
          <m:t>u(P)</m:t>
        </m:r>
        <m:r>
          <m:rPr>
            <m:nor/>
            <m:sty m:val="p"/>
          </m:rPr>
          <w:rPr>
            <w:rFonts w:ascii="Cambria Math" w:hAnsi="宋体"/>
            <w:sz w:val="24"/>
          </w:rPr>
          <m:t>=</m:t>
        </m:r>
      </m:oMath>
      <w:r>
        <w:rPr>
          <w:i/>
          <w:position w:val="-26"/>
          <w:sz w:val="24"/>
        </w:rPr>
        <w:object>
          <v:shape id="_x0000_i1029" o:spt="75" type="#_x0000_t75" style="height:52.9pt;width:104.25pt;" o:ole="t" filled="f" o:preferrelative="t" stroked="f" coordsize="21600,21600">
            <v:path/>
            <v:fill on="f" focussize="0,0"/>
            <v:stroke on="f" joinstyle="miter"/>
            <v:imagedata r:id="rId24" embosscolor="#FFFFFF" o:title=""/>
            <o:lock v:ext="edit" aspectratio="t"/>
            <w10:wrap type="none"/>
            <w10:anchorlock/>
          </v:shape>
          <o:OLEObject Type="Embed" ProgID="Equation.DSMT4" ShapeID="_x0000_i1029" DrawAspect="Content" ObjectID="_1468075729" r:id="rId29">
            <o:LockedField>false</o:LockedField>
          </o:OLEObject>
        </w:object>
      </w:r>
      <w:r>
        <w:rPr>
          <w:sz w:val="24"/>
        </w:rPr>
        <w:t>=</w:t>
      </w:r>
      <w:r>
        <w:rPr>
          <w:rFonts w:hint="eastAsia"/>
          <w:sz w:val="24"/>
        </w:rPr>
        <w:t>0.52W</w:t>
      </w:r>
      <w:r>
        <w:rPr>
          <w:rFonts w:hint="eastAsia"/>
          <w:sz w:val="24"/>
          <w:vertAlign w:val="subscript"/>
        </w:rPr>
        <w:t xml:space="preserve">                    </w:t>
      </w:r>
      <w:r>
        <w:rPr>
          <w:color w:val="000000"/>
          <w:sz w:val="24"/>
        </w:rPr>
        <w:t>（</w:t>
      </w:r>
      <w:r>
        <w:rPr>
          <w:rFonts w:hint="eastAsia"/>
          <w:color w:val="000000"/>
          <w:sz w:val="24"/>
        </w:rPr>
        <w:t>D.5</w:t>
      </w:r>
      <w:r>
        <w:rPr>
          <w:color w:val="000000"/>
          <w:sz w:val="24"/>
        </w:rPr>
        <w:t>）</w:t>
      </w:r>
    </w:p>
    <w:p w14:paraId="11F9210E">
      <w:pPr>
        <w:spacing w:line="360" w:lineRule="auto"/>
        <w:rPr>
          <w:sz w:val="24"/>
        </w:rPr>
      </w:pPr>
      <w:r>
        <w:rPr>
          <w:rFonts w:hint="eastAsia"/>
          <w:sz w:val="24"/>
        </w:rPr>
        <w:t>D</w:t>
      </w:r>
      <w:r>
        <w:rPr>
          <w:sz w:val="24"/>
        </w:rPr>
        <w:t>.3.2</w:t>
      </w:r>
      <w:r>
        <w:rPr>
          <w:rFonts w:hint="eastAsia"/>
          <w:sz w:val="24"/>
        </w:rPr>
        <w:t xml:space="preserve"> 标准电参数测量仪</w:t>
      </w:r>
      <w:r>
        <w:rPr>
          <w:bCs/>
          <w:sz w:val="24"/>
        </w:rPr>
        <w:t>不确定度分量</w:t>
      </w:r>
      <m:oMath>
        <m:r>
          <m:rPr/>
          <w:rPr>
            <w:rFonts w:ascii="Cambria Math"/>
            <w:sz w:val="24"/>
          </w:rPr>
          <m:t>u</m:t>
        </m:r>
        <m:d>
          <m:dPr>
            <m:ctrlPr>
              <w:rPr>
                <w:rFonts w:ascii="Cambria Math" w:hAnsi="Cambria Math"/>
                <w:i/>
                <w:sz w:val="24"/>
              </w:rPr>
            </m:ctrlPr>
          </m:dPr>
          <m:e>
            <m:sSub>
              <m:sSubPr>
                <m:ctrlPr>
                  <w:rPr>
                    <w:rFonts w:ascii="Cambria Math" w:hAnsi="宋体"/>
                    <w:i/>
                    <w:sz w:val="24"/>
                  </w:rPr>
                </m:ctrlPr>
              </m:sSubPr>
              <m:e>
                <m:r>
                  <m:rPr/>
                  <w:rPr>
                    <w:rFonts w:ascii="Cambria Math" w:hAnsi="宋体"/>
                    <w:sz w:val="24"/>
                  </w:rPr>
                  <m:t>P</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Cambria Math"/>
                <w:i/>
                <w:sz w:val="24"/>
              </w:rPr>
            </m:ctrlPr>
          </m:e>
        </m:d>
      </m:oMath>
    </w:p>
    <w:p w14:paraId="1D75C7C4">
      <w:pPr>
        <w:spacing w:line="360" w:lineRule="auto"/>
        <w:ind w:right="105" w:rightChars="50" w:firstLine="480" w:firstLineChars="200"/>
        <w:rPr>
          <w:sz w:val="24"/>
        </w:rPr>
      </w:pPr>
      <w:r>
        <w:rPr>
          <w:rFonts w:hint="eastAsia"/>
          <w:sz w:val="24"/>
        </w:rPr>
        <w:t>根据标准电参数测量仪的校准结果，功率相对扩展不确定度：</w:t>
      </w:r>
      <w:r>
        <w:rPr>
          <w:rFonts w:hint="eastAsia"/>
          <w:i/>
          <w:iCs/>
          <w:color w:val="000000"/>
          <w:sz w:val="24"/>
        </w:rPr>
        <w:t>U</w:t>
      </w:r>
      <w:r>
        <w:rPr>
          <w:rFonts w:hint="eastAsia"/>
          <w:color w:val="000000"/>
          <w:sz w:val="24"/>
          <w:vertAlign w:val="subscript"/>
        </w:rPr>
        <w:t xml:space="preserve">rel </w:t>
      </w:r>
      <w:r>
        <w:rPr>
          <w:rFonts w:hint="eastAsia"/>
          <w:color w:val="000000"/>
          <w:sz w:val="24"/>
        </w:rPr>
        <w:t>=0.04%</w:t>
      </w:r>
      <w:r>
        <w:rPr>
          <w:rFonts w:hint="eastAsia"/>
          <w:sz w:val="24"/>
        </w:rPr>
        <w:t>，</w:t>
      </w:r>
      <w:r>
        <w:rPr>
          <w:i/>
          <w:sz w:val="24"/>
        </w:rPr>
        <w:t>k</w:t>
      </w:r>
      <w:r>
        <w:rPr>
          <w:sz w:val="24"/>
        </w:rPr>
        <w:t>=</w:t>
      </w:r>
      <w:r>
        <w:rPr>
          <w:rFonts w:hint="eastAsia"/>
          <w:sz w:val="24"/>
        </w:rPr>
        <w:t>2</w:t>
      </w:r>
      <w:r>
        <w:rPr>
          <w:sz w:val="24"/>
        </w:rPr>
        <w:t>，</w:t>
      </w:r>
      <w:r>
        <w:rPr>
          <w:rFonts w:hint="eastAsia"/>
          <w:sz w:val="24"/>
        </w:rPr>
        <w:t>因此，其</w:t>
      </w:r>
      <w:r>
        <w:rPr>
          <w:sz w:val="24"/>
        </w:rPr>
        <w:t>不确定度分量为</w:t>
      </w:r>
      <w:r>
        <w:rPr>
          <w:rFonts w:hint="eastAsia"/>
          <w:sz w:val="24"/>
        </w:rPr>
        <w:t>：</w:t>
      </w:r>
    </w:p>
    <w:p w14:paraId="4A7D6E16">
      <w:pPr>
        <w:spacing w:line="360" w:lineRule="auto"/>
        <w:ind w:right="105" w:rightChars="50"/>
        <w:jc w:val="right"/>
        <w:rPr>
          <w:color w:val="000000"/>
          <w:sz w:val="24"/>
        </w:rPr>
      </w:pPr>
      <w:r>
        <w:rPr>
          <w:rFonts w:hint="eastAsia"/>
          <w:position w:val="-12"/>
        </w:rPr>
        <w:t xml:space="preserve"> </w:t>
      </w:r>
      <m:oMath>
        <m:r>
          <m:rPr/>
          <w:rPr>
            <w:rFonts w:ascii="Cambria Math" w:hAnsi="宋体"/>
            <w:sz w:val="24"/>
          </w:rPr>
          <m:t>u(</m:t>
        </m:r>
        <m:sSub>
          <m:sSubPr>
            <m:ctrlPr>
              <w:rPr>
                <w:rFonts w:ascii="Cambria Math" w:hAnsi="宋体"/>
                <w:i/>
                <w:sz w:val="24"/>
              </w:rPr>
            </m:ctrlPr>
          </m:sSubPr>
          <m:e>
            <m:r>
              <m:rPr/>
              <w:rPr>
                <w:rFonts w:ascii="Cambria Math" w:hAnsi="宋体"/>
                <w:sz w:val="24"/>
              </w:rPr>
              <m:t>P</m:t>
            </m:r>
            <m:ctrlPr>
              <w:rPr>
                <w:rFonts w:ascii="Cambria Math" w:hAnsi="宋体"/>
                <w:i/>
                <w:sz w:val="24"/>
              </w:rPr>
            </m:ctrlPr>
          </m:e>
          <m:sub>
            <m:r>
              <m:rPr/>
              <w:rPr>
                <w:rFonts w:ascii="Cambria Math" w:hAnsi="宋体"/>
                <w:sz w:val="24"/>
              </w:rPr>
              <m:t>s</m:t>
            </m:r>
            <m:ctrlPr>
              <w:rPr>
                <w:rFonts w:ascii="Cambria Math" w:hAnsi="宋体"/>
                <w:i/>
                <w:sz w:val="24"/>
              </w:rPr>
            </m:ctrlPr>
          </m:sub>
        </m:sSub>
        <m:r>
          <m:rPr/>
          <w:rPr>
            <w:rFonts w:ascii="Cambria Math" w:hAnsi="宋体"/>
            <w:sz w:val="24"/>
          </w:rPr>
          <m:t>)</m:t>
        </m:r>
        <m:r>
          <m:rPr>
            <m:nor/>
            <m:sty m:val="p"/>
          </m:rPr>
          <w:rPr>
            <w:rFonts w:ascii="Cambria Math" w:hAnsi="宋体"/>
            <w:sz w:val="24"/>
          </w:rPr>
          <m:t xml:space="preserve">= </m:t>
        </m:r>
        <m:f>
          <m:fPr>
            <m:ctrlPr>
              <w:rPr>
                <w:rFonts w:ascii="Cambria Math" w:hAnsi="宋体"/>
                <w:sz w:val="24"/>
              </w:rPr>
            </m:ctrlPr>
          </m:fPr>
          <m:num>
            <m:r>
              <m:rPr>
                <m:nor/>
                <m:sty m:val="p"/>
              </m:rPr>
              <w:rPr>
                <w:rFonts w:hint="eastAsia" w:ascii="Cambria Math" w:hAnsi="宋体"/>
                <w:sz w:val="24"/>
              </w:rPr>
              <m:t>0.04%</m:t>
            </m:r>
            <m:ctrlPr>
              <w:rPr>
                <w:rFonts w:ascii="Cambria Math" w:hAnsi="宋体"/>
                <w:sz w:val="24"/>
              </w:rPr>
            </m:ctrlPr>
          </m:num>
          <m:den>
            <m:r>
              <m:rPr/>
              <w:rPr>
                <w:rFonts w:ascii="Cambria Math" w:hAnsi="宋体"/>
                <w:sz w:val="24"/>
              </w:rPr>
              <m:t>2</m:t>
            </m:r>
            <m:ctrlPr>
              <w:rPr>
                <w:rFonts w:ascii="Cambria Math" w:hAnsi="宋体"/>
                <w:i/>
                <w:sz w:val="24"/>
              </w:rPr>
            </m:ctrlPr>
          </m:den>
        </m:f>
        <m:r>
          <m:rPr>
            <m:nor/>
            <m:sty m:val="p"/>
          </m:rPr>
          <w:rPr>
            <w:rFonts w:hint="eastAsia" w:ascii="Cambria Math" w:hAnsi="宋体"/>
            <w:sz w:val="24"/>
          </w:rPr>
          <m:t>×1100W</m:t>
        </m:r>
        <m:r>
          <m:rPr>
            <m:nor/>
            <m:sty m:val="p"/>
          </m:rPr>
          <w:rPr>
            <w:rFonts w:ascii="Cambria Math" w:hAnsi="宋体"/>
            <w:sz w:val="24"/>
          </w:rPr>
          <m:t>= 0.</m:t>
        </m:r>
        <m:r>
          <m:rPr>
            <m:nor/>
            <m:sty m:val="p"/>
          </m:rPr>
          <w:rPr>
            <w:rFonts w:hint="eastAsia" w:ascii="Cambria Math" w:hAnsi="宋体"/>
            <w:sz w:val="24"/>
          </w:rPr>
          <m:t>22</m:t>
        </m:r>
        <m:r>
          <m:rPr>
            <m:nor/>
            <m:sty m:val="p"/>
          </m:rPr>
          <w:rPr>
            <w:rFonts w:ascii="Cambria Math"/>
            <w:sz w:val="24"/>
          </w:rPr>
          <m:t>W</m:t>
        </m:r>
      </m:oMath>
      <w:r>
        <w:rPr>
          <w:rFonts w:hint="eastAsia"/>
          <w:position w:val="-12"/>
        </w:rPr>
        <w:t xml:space="preserve">           </w:t>
      </w:r>
      <w:r>
        <w:rPr>
          <w:color w:val="000000"/>
          <w:sz w:val="24"/>
        </w:rPr>
        <w:t>（</w:t>
      </w:r>
      <w:r>
        <w:rPr>
          <w:rFonts w:hint="eastAsia"/>
          <w:color w:val="000000"/>
          <w:sz w:val="24"/>
        </w:rPr>
        <w:t>D.6</w:t>
      </w:r>
      <w:r>
        <w:rPr>
          <w:color w:val="000000"/>
          <w:sz w:val="24"/>
        </w:rPr>
        <w:t>）</w:t>
      </w:r>
    </w:p>
    <w:p w14:paraId="48F5318F">
      <w:pPr>
        <w:spacing w:line="360" w:lineRule="auto"/>
        <w:rPr>
          <w:sz w:val="24"/>
        </w:rPr>
      </w:pPr>
      <w:r>
        <w:rPr>
          <w:color w:val="000000"/>
          <w:sz w:val="24"/>
        </w:rPr>
        <w:t xml:space="preserve">D.4 </w:t>
      </w:r>
      <w:r>
        <w:rPr>
          <w:sz w:val="24"/>
        </w:rPr>
        <w:t>合成标准不确定度</w:t>
      </w:r>
      <m:oMath>
        <m:sSub>
          <m:sSubPr>
            <m:ctrlPr>
              <w:rPr>
                <w:rFonts w:ascii="Cambria Math" w:hAnsi="宋体"/>
                <w:i/>
                <w:sz w:val="24"/>
              </w:rPr>
            </m:ctrlPr>
          </m:sSubPr>
          <m:e>
            <m:r>
              <m:rPr/>
              <w:rPr>
                <w:rFonts w:hint="eastAsia" w:ascii="Cambria Math" w:hAnsi="宋体"/>
                <w:sz w:val="24"/>
              </w:rPr>
              <m:t>u</m:t>
            </m:r>
            <m:ctrlPr>
              <w:rPr>
                <w:rFonts w:ascii="Cambria Math" w:hAnsi="宋体"/>
                <w:i/>
                <w:sz w:val="24"/>
              </w:rPr>
            </m:ctrlPr>
          </m:e>
          <m:sub>
            <m:r>
              <m:rPr/>
              <w:rPr>
                <w:rFonts w:hint="eastAsia" w:ascii="Cambria Math" w:hAnsi="宋体"/>
                <w:sz w:val="24"/>
              </w:rPr>
              <m:t>c</m:t>
            </m:r>
            <m:ctrlPr>
              <w:rPr>
                <w:rFonts w:ascii="Cambria Math" w:hAnsi="宋体"/>
                <w:i/>
                <w:sz w:val="24"/>
              </w:rPr>
            </m:ctrlPr>
          </m:sub>
        </m:sSub>
        <m:d>
          <m:dPr>
            <m:ctrlPr>
              <w:rPr>
                <w:rFonts w:ascii="Cambria Math" w:hAnsi="宋体"/>
                <w:i/>
                <w:sz w:val="24"/>
              </w:rPr>
            </m:ctrlPr>
          </m:dPr>
          <m:e>
            <m:r>
              <m:rPr/>
              <w:rPr>
                <w:rFonts w:ascii="Cambria Math" w:hAnsi="Cambria Math"/>
                <w:sz w:val="24"/>
              </w:rPr>
              <m:t>ΔP</m:t>
            </m:r>
            <m:ctrlPr>
              <w:rPr>
                <w:rFonts w:ascii="Cambria Math" w:hAnsi="宋体"/>
                <w:i/>
                <w:sz w:val="24"/>
              </w:rPr>
            </m:ctrlPr>
          </m:e>
        </m:d>
      </m:oMath>
    </w:p>
    <w:p w14:paraId="017B268D">
      <w:pPr>
        <w:spacing w:line="360" w:lineRule="auto"/>
        <w:ind w:firstLine="600" w:firstLineChars="250"/>
        <w:rPr>
          <w:sz w:val="24"/>
        </w:rPr>
      </w:pPr>
      <w:r>
        <w:rPr>
          <w:rFonts w:hint="eastAsia"/>
          <w:sz w:val="24"/>
        </w:rPr>
        <w:t>标准不确定度一览表见表D.2</w:t>
      </w:r>
      <w:r>
        <w:rPr>
          <w:sz w:val="24"/>
        </w:rPr>
        <w:t>。</w:t>
      </w:r>
    </w:p>
    <w:p w14:paraId="6C829C67">
      <w:pPr>
        <w:spacing w:line="360" w:lineRule="auto"/>
        <w:jc w:val="center"/>
        <w:rPr>
          <w:color w:val="000000"/>
          <w:sz w:val="24"/>
        </w:rPr>
      </w:pPr>
      <w:r>
        <w:rPr>
          <w:color w:val="000000"/>
          <w:szCs w:val="21"/>
        </w:rPr>
        <w:t>表D.</w:t>
      </w:r>
      <w:r>
        <w:rPr>
          <w:rFonts w:hint="eastAsia"/>
          <w:color w:val="000000"/>
          <w:szCs w:val="21"/>
        </w:rPr>
        <w:t>2</w:t>
      </w:r>
      <w:r>
        <w:rPr>
          <w:color w:val="000000"/>
          <w:szCs w:val="21"/>
        </w:rPr>
        <w:t xml:space="preserve"> 标准不确定度分量汇总表</w:t>
      </w:r>
    </w:p>
    <w:tbl>
      <w:tblPr>
        <w:tblStyle w:val="29"/>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2441"/>
        <w:gridCol w:w="1896"/>
        <w:gridCol w:w="1077"/>
        <w:gridCol w:w="1670"/>
      </w:tblGrid>
      <w:tr w14:paraId="7002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772" w:type="dxa"/>
            <w:vAlign w:val="center"/>
          </w:tcPr>
          <w:p w14:paraId="69B70990">
            <w:pPr>
              <w:jc w:val="center"/>
              <w:rPr>
                <w:color w:val="000000"/>
                <w:kern w:val="0"/>
                <w:sz w:val="20"/>
                <w:szCs w:val="21"/>
              </w:rPr>
            </w:pPr>
            <w:r>
              <w:rPr>
                <w:color w:val="000000"/>
                <w:kern w:val="0"/>
                <w:sz w:val="20"/>
                <w:szCs w:val="21"/>
              </w:rPr>
              <w:t>输入量</w:t>
            </w:r>
          </w:p>
        </w:tc>
        <w:tc>
          <w:tcPr>
            <w:tcW w:w="2441" w:type="dxa"/>
            <w:vAlign w:val="center"/>
          </w:tcPr>
          <w:p w14:paraId="2DF6BF24">
            <w:pPr>
              <w:jc w:val="center"/>
              <w:rPr>
                <w:color w:val="000000"/>
                <w:kern w:val="0"/>
                <w:sz w:val="20"/>
                <w:szCs w:val="21"/>
              </w:rPr>
            </w:pPr>
            <w:r>
              <w:rPr>
                <w:color w:val="000000"/>
                <w:kern w:val="0"/>
                <w:sz w:val="20"/>
                <w:szCs w:val="21"/>
              </w:rPr>
              <w:t>不确定度来源</w:t>
            </w:r>
          </w:p>
        </w:tc>
        <w:tc>
          <w:tcPr>
            <w:tcW w:w="1896" w:type="dxa"/>
            <w:tcBorders>
              <w:left w:val="single" w:color="auto" w:sz="4" w:space="0"/>
            </w:tcBorders>
            <w:vAlign w:val="center"/>
          </w:tcPr>
          <w:p w14:paraId="67E63000">
            <w:pPr>
              <w:jc w:val="center"/>
              <w:rPr>
                <w:color w:val="000000"/>
                <w:kern w:val="0"/>
                <w:sz w:val="20"/>
                <w:szCs w:val="21"/>
              </w:rPr>
            </w:pPr>
            <w:r>
              <w:rPr>
                <w:color w:val="000000"/>
                <w:kern w:val="0"/>
                <w:sz w:val="20"/>
                <w:szCs w:val="21"/>
              </w:rPr>
              <w:t>标准不确定度</w:t>
            </w:r>
            <w:r>
              <w:rPr>
                <w:rFonts w:hint="eastAsia"/>
                <w:color w:val="000000"/>
                <w:kern w:val="0"/>
                <w:sz w:val="20"/>
                <w:szCs w:val="21"/>
              </w:rPr>
              <w:t>分量</w:t>
            </w:r>
          </w:p>
        </w:tc>
        <w:tc>
          <w:tcPr>
            <w:tcW w:w="1077" w:type="dxa"/>
            <w:vAlign w:val="center"/>
          </w:tcPr>
          <w:p w14:paraId="04CC53E2">
            <w:pPr>
              <w:jc w:val="center"/>
              <w:rPr>
                <w:color w:val="000000"/>
                <w:kern w:val="0"/>
                <w:sz w:val="20"/>
                <w:szCs w:val="21"/>
              </w:rPr>
            </w:pPr>
            <w:r>
              <w:rPr>
                <w:color w:val="000000"/>
                <w:kern w:val="0"/>
                <w:sz w:val="20"/>
                <w:szCs w:val="21"/>
              </w:rPr>
              <w:t>灵敏系数</w:t>
            </w:r>
          </w:p>
        </w:tc>
        <w:tc>
          <w:tcPr>
            <w:tcW w:w="1670" w:type="dxa"/>
            <w:vAlign w:val="center"/>
          </w:tcPr>
          <w:p w14:paraId="2DBABD73">
            <w:pPr>
              <w:jc w:val="center"/>
              <w:rPr>
                <w:color w:val="000000"/>
                <w:kern w:val="0"/>
                <w:sz w:val="20"/>
                <w:szCs w:val="21"/>
              </w:rPr>
            </w:pPr>
            <w:r>
              <w:rPr>
                <w:color w:val="000000"/>
                <w:kern w:val="0"/>
                <w:sz w:val="20"/>
                <w:szCs w:val="21"/>
              </w:rPr>
              <w:t>输出不确定度分量</w:t>
            </w:r>
          </w:p>
        </w:tc>
      </w:tr>
      <w:tr w14:paraId="5373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1772" w:type="dxa"/>
            <w:vAlign w:val="center"/>
          </w:tcPr>
          <w:p w14:paraId="32019FF9">
            <w:pPr>
              <w:spacing w:line="360" w:lineRule="auto"/>
              <w:jc w:val="center"/>
              <w:rPr>
                <w:i/>
                <w:color w:val="000000"/>
                <w:kern w:val="0"/>
                <w:sz w:val="20"/>
                <w:szCs w:val="21"/>
              </w:rPr>
            </w:pPr>
            <m:oMathPara>
              <m:oMath>
                <m:r>
                  <m:rPr>
                    <m:nor/>
                  </m:rPr>
                  <w:rPr>
                    <w:i/>
                    <w:color w:val="000000"/>
                    <w:kern w:val="0"/>
                    <w:sz w:val="24"/>
                  </w:rPr>
                  <m:t>u</m:t>
                </m:r>
                <m:d>
                  <m:dPr>
                    <m:ctrlPr>
                      <w:rPr>
                        <w:rFonts w:ascii="Cambria Math" w:hAnsi="Cambria Math"/>
                        <w:i/>
                        <w:color w:val="000000"/>
                        <w:kern w:val="0"/>
                        <w:sz w:val="24"/>
                      </w:rPr>
                    </m:ctrlPr>
                  </m:dPr>
                  <m:e>
                    <m:r>
                      <m:rPr>
                        <m:nor/>
                      </m:rPr>
                      <w:rPr>
                        <w:rFonts w:hint="eastAsia" w:ascii="Cambria Math"/>
                        <w:i/>
                        <w:color w:val="000000"/>
                        <w:kern w:val="0"/>
                        <w:sz w:val="24"/>
                      </w:rPr>
                      <m:t>P</m:t>
                    </m:r>
                    <m:ctrlPr>
                      <w:rPr>
                        <w:rFonts w:ascii="Cambria Math" w:hAnsi="Cambria Math"/>
                        <w:i/>
                        <w:color w:val="000000"/>
                        <w:kern w:val="0"/>
                        <w:sz w:val="24"/>
                      </w:rPr>
                    </m:ctrlPr>
                  </m:e>
                </m:d>
              </m:oMath>
            </m:oMathPara>
          </w:p>
        </w:tc>
        <w:tc>
          <w:tcPr>
            <w:tcW w:w="2441" w:type="dxa"/>
            <w:vAlign w:val="center"/>
          </w:tcPr>
          <w:p w14:paraId="0362D3D3">
            <w:pPr>
              <w:spacing w:line="360" w:lineRule="auto"/>
              <w:jc w:val="center"/>
              <w:rPr>
                <w:color w:val="000000"/>
                <w:kern w:val="0"/>
                <w:sz w:val="20"/>
                <w:szCs w:val="21"/>
              </w:rPr>
            </w:pPr>
            <w:r>
              <w:rPr>
                <w:rFonts w:hint="eastAsia"/>
                <w:color w:val="000000"/>
                <w:kern w:val="0"/>
                <w:sz w:val="20"/>
                <w:szCs w:val="21"/>
              </w:rPr>
              <w:t>被校</w:t>
            </w:r>
            <w:r>
              <w:rPr>
                <w:color w:val="000000"/>
                <w:kern w:val="0"/>
                <w:sz w:val="20"/>
                <w:szCs w:val="21"/>
              </w:rPr>
              <w:t>电参数测量仪测量重复性</w:t>
            </w:r>
          </w:p>
        </w:tc>
        <w:tc>
          <w:tcPr>
            <w:tcW w:w="1896" w:type="dxa"/>
            <w:tcBorders>
              <w:left w:val="single" w:color="auto" w:sz="4" w:space="0"/>
            </w:tcBorders>
            <w:vAlign w:val="center"/>
          </w:tcPr>
          <w:p w14:paraId="0164FA42">
            <w:pPr>
              <w:spacing w:line="360" w:lineRule="auto"/>
              <w:jc w:val="center"/>
              <w:rPr>
                <w:color w:val="000000"/>
                <w:kern w:val="0"/>
                <w:sz w:val="20"/>
                <w:szCs w:val="21"/>
              </w:rPr>
            </w:pPr>
            <w:r>
              <w:rPr>
                <w:rFonts w:hint="eastAsia"/>
                <w:sz w:val="24"/>
              </w:rPr>
              <w:t>0.52W</w:t>
            </w:r>
          </w:p>
        </w:tc>
        <w:tc>
          <w:tcPr>
            <w:tcW w:w="1077" w:type="dxa"/>
            <w:vAlign w:val="center"/>
          </w:tcPr>
          <w:p w14:paraId="19E156B9">
            <w:pPr>
              <w:spacing w:line="360" w:lineRule="auto"/>
              <w:jc w:val="center"/>
              <w:rPr>
                <w:color w:val="000000"/>
                <w:kern w:val="0"/>
                <w:sz w:val="20"/>
                <w:szCs w:val="21"/>
              </w:rPr>
            </w:pPr>
            <m:oMathPara>
              <m:oMath>
                <m:r>
                  <m:rPr/>
                  <w:rPr>
                    <w:rFonts w:ascii="Cambria Math" w:hAnsi="宋体"/>
                    <w:sz w:val="24"/>
                  </w:rPr>
                  <m:t>1</m:t>
                </m:r>
              </m:oMath>
            </m:oMathPara>
          </w:p>
        </w:tc>
        <w:tc>
          <w:tcPr>
            <w:tcW w:w="1670" w:type="dxa"/>
            <w:vAlign w:val="center"/>
          </w:tcPr>
          <w:p w14:paraId="74C8B924">
            <w:pPr>
              <w:spacing w:line="360" w:lineRule="auto"/>
              <w:jc w:val="center"/>
              <w:rPr>
                <w:color w:val="000000"/>
                <w:kern w:val="0"/>
                <w:sz w:val="20"/>
                <w:szCs w:val="21"/>
              </w:rPr>
            </w:pPr>
            <w:r>
              <w:rPr>
                <w:rFonts w:hint="eastAsia"/>
                <w:sz w:val="24"/>
              </w:rPr>
              <w:t>0.52W</w:t>
            </w:r>
          </w:p>
        </w:tc>
      </w:tr>
      <w:tr w14:paraId="09EE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772" w:type="dxa"/>
            <w:vAlign w:val="center"/>
          </w:tcPr>
          <w:p w14:paraId="15C5D470">
            <w:pPr>
              <w:spacing w:line="360" w:lineRule="auto"/>
              <w:jc w:val="center"/>
              <w:rPr>
                <w:i/>
                <w:color w:val="000000"/>
                <w:kern w:val="0"/>
                <w:sz w:val="20"/>
                <w:szCs w:val="21"/>
              </w:rPr>
            </w:pPr>
            <m:oMathPara>
              <m:oMath>
                <m:r>
                  <m:rPr/>
                  <w:rPr>
                    <w:rFonts w:ascii="Cambria Math"/>
                    <w:sz w:val="24"/>
                  </w:rPr>
                  <m:t>u</m:t>
                </m:r>
                <m:d>
                  <m:dPr>
                    <m:ctrlPr>
                      <w:rPr>
                        <w:rFonts w:ascii="Cambria Math" w:hAnsi="Cambria Math"/>
                        <w:bCs/>
                        <w:i/>
                        <w:sz w:val="24"/>
                      </w:rPr>
                    </m:ctrlPr>
                  </m:dPr>
                  <m:e>
                    <m:sSub>
                      <m:sSubPr>
                        <m:ctrlPr>
                          <w:rPr>
                            <w:rFonts w:ascii="Cambria Math" w:hAnsi="Cambria Math"/>
                            <w:bCs/>
                            <w:i/>
                            <w:sz w:val="24"/>
                          </w:rPr>
                        </m:ctrlPr>
                      </m:sSubPr>
                      <m:e>
                        <m:r>
                          <m:rPr/>
                          <w:rPr>
                            <w:rFonts w:ascii="Cambria Math"/>
                            <w:sz w:val="24"/>
                          </w:rPr>
                          <m:t>P</m:t>
                        </m:r>
                        <m:ctrlPr>
                          <w:rPr>
                            <w:rFonts w:ascii="Cambria Math" w:hAnsi="Cambria Math"/>
                            <w:bCs/>
                            <w:i/>
                            <w:sz w:val="24"/>
                          </w:rPr>
                        </m:ctrlPr>
                      </m:e>
                      <m:sub>
                        <m:r>
                          <m:rPr/>
                          <w:rPr>
                            <w:rFonts w:ascii="Cambria Math"/>
                            <w:sz w:val="24"/>
                          </w:rPr>
                          <m:t>s</m:t>
                        </m:r>
                        <m:ctrlPr>
                          <w:rPr>
                            <w:rFonts w:ascii="Cambria Math" w:hAnsi="Cambria Math"/>
                            <w:bCs/>
                            <w:i/>
                            <w:sz w:val="24"/>
                          </w:rPr>
                        </m:ctrlPr>
                      </m:sub>
                    </m:sSub>
                    <m:ctrlPr>
                      <w:rPr>
                        <w:rFonts w:ascii="Cambria Math" w:hAnsi="Cambria Math"/>
                        <w:bCs/>
                        <w:i/>
                        <w:sz w:val="24"/>
                      </w:rPr>
                    </m:ctrlPr>
                  </m:e>
                </m:d>
              </m:oMath>
            </m:oMathPara>
          </w:p>
        </w:tc>
        <w:tc>
          <w:tcPr>
            <w:tcW w:w="2441" w:type="dxa"/>
            <w:vAlign w:val="center"/>
          </w:tcPr>
          <w:p w14:paraId="61738E2C">
            <w:pPr>
              <w:spacing w:line="360" w:lineRule="auto"/>
              <w:jc w:val="center"/>
              <w:rPr>
                <w:color w:val="000000"/>
                <w:kern w:val="0"/>
                <w:sz w:val="20"/>
                <w:szCs w:val="21"/>
              </w:rPr>
            </w:pPr>
            <w:r>
              <w:rPr>
                <w:rFonts w:hint="eastAsia"/>
                <w:color w:val="000000"/>
                <w:kern w:val="0"/>
                <w:sz w:val="20"/>
                <w:szCs w:val="21"/>
              </w:rPr>
              <w:t>标准电参数测量仪不确定度分量</w:t>
            </w:r>
          </w:p>
        </w:tc>
        <w:tc>
          <w:tcPr>
            <w:tcW w:w="1896" w:type="dxa"/>
            <w:tcBorders>
              <w:left w:val="single" w:color="auto" w:sz="4" w:space="0"/>
            </w:tcBorders>
            <w:vAlign w:val="center"/>
          </w:tcPr>
          <w:p w14:paraId="292224BF">
            <w:pPr>
              <w:spacing w:line="360" w:lineRule="auto"/>
              <w:ind w:right="105" w:rightChars="50"/>
              <w:jc w:val="center"/>
              <w:rPr>
                <w:kern w:val="0"/>
                <w:sz w:val="24"/>
              </w:rPr>
            </w:pPr>
            <m:oMathPara>
              <m:oMath>
                <m:r>
                  <m:rPr>
                    <m:nor/>
                    <m:sty m:val="p"/>
                  </m:rPr>
                  <w:rPr>
                    <w:rFonts w:ascii="Cambria Math" w:hAnsi="宋体"/>
                    <w:sz w:val="24"/>
                  </w:rPr>
                  <m:t>0.</m:t>
                </m:r>
                <m:r>
                  <m:rPr>
                    <m:nor/>
                    <m:sty m:val="p"/>
                  </m:rPr>
                  <w:rPr>
                    <w:rFonts w:hint="eastAsia" w:ascii="Cambria Math" w:hAnsi="宋体"/>
                    <w:sz w:val="24"/>
                  </w:rPr>
                  <m:t>22</m:t>
                </m:r>
                <m:r>
                  <m:rPr>
                    <m:nor/>
                    <m:sty m:val="p"/>
                  </m:rPr>
                  <w:rPr>
                    <w:rFonts w:ascii="Cambria Math"/>
                    <w:sz w:val="24"/>
                  </w:rPr>
                  <m:t>W</m:t>
                </m:r>
              </m:oMath>
            </m:oMathPara>
          </w:p>
        </w:tc>
        <w:tc>
          <w:tcPr>
            <w:tcW w:w="1077" w:type="dxa"/>
            <w:vAlign w:val="center"/>
          </w:tcPr>
          <w:p w14:paraId="1DE88968">
            <w:pPr>
              <w:spacing w:line="360" w:lineRule="auto"/>
              <w:jc w:val="center"/>
              <w:rPr>
                <w:color w:val="000000"/>
                <w:kern w:val="0"/>
                <w:sz w:val="20"/>
                <w:szCs w:val="21"/>
              </w:rPr>
            </w:pPr>
            <m:oMathPara>
              <m:oMath>
                <m:r>
                  <m:rPr/>
                  <w:rPr>
                    <w:rFonts w:hint="eastAsia" w:ascii="Cambria Math" w:hAnsi="Cambria Math" w:eastAsia="微软雅黑" w:cs="微软雅黑"/>
                    <w:sz w:val="24"/>
                  </w:rPr>
                  <m:t>−</m:t>
                </m:r>
                <m:r>
                  <m:rPr/>
                  <w:rPr>
                    <w:rFonts w:ascii="Cambria Math" w:hAnsi="宋体"/>
                    <w:sz w:val="24"/>
                  </w:rPr>
                  <m:t>1</m:t>
                </m:r>
              </m:oMath>
            </m:oMathPara>
          </w:p>
        </w:tc>
        <w:tc>
          <w:tcPr>
            <w:tcW w:w="1670" w:type="dxa"/>
            <w:vAlign w:val="center"/>
          </w:tcPr>
          <w:p w14:paraId="7CEC2256">
            <w:pPr>
              <w:spacing w:line="360" w:lineRule="auto"/>
              <w:jc w:val="center"/>
              <w:rPr>
                <w:color w:val="000000"/>
                <w:kern w:val="0"/>
                <w:sz w:val="20"/>
                <w:szCs w:val="21"/>
              </w:rPr>
            </w:pPr>
            <w:r>
              <w:rPr>
                <w:rFonts w:hint="eastAsia" w:ascii="宋体" w:hAnsi="宋体"/>
                <w:kern w:val="0"/>
                <w:sz w:val="24"/>
              </w:rPr>
              <w:t>-</w:t>
            </w:r>
            <m:oMath>
              <m:r>
                <m:rPr>
                  <m:nor/>
                  <m:sty m:val="p"/>
                </m:rPr>
                <w:rPr>
                  <w:rFonts w:ascii="Cambria Math" w:hAnsi="宋体"/>
                  <w:sz w:val="24"/>
                </w:rPr>
                <m:t>0.</m:t>
              </m:r>
              <m:r>
                <m:rPr>
                  <m:nor/>
                  <m:sty m:val="p"/>
                </m:rPr>
                <w:rPr>
                  <w:rFonts w:hint="eastAsia" w:ascii="Cambria Math" w:hAnsi="宋体"/>
                  <w:sz w:val="24"/>
                </w:rPr>
                <m:t>22</m:t>
              </m:r>
              <m:r>
                <m:rPr>
                  <m:nor/>
                  <m:sty m:val="p"/>
                </m:rPr>
                <w:rPr>
                  <w:rFonts w:ascii="Cambria Math"/>
                  <w:sz w:val="24"/>
                </w:rPr>
                <m:t>W</m:t>
              </m:r>
            </m:oMath>
          </w:p>
        </w:tc>
      </w:tr>
    </w:tbl>
    <w:p w14:paraId="10A7538C">
      <w:pPr>
        <w:spacing w:line="360" w:lineRule="auto"/>
        <w:ind w:firstLine="600" w:firstLineChars="250"/>
        <w:rPr>
          <w:sz w:val="24"/>
        </w:rPr>
      </w:pPr>
      <w:r>
        <w:rPr>
          <w:sz w:val="24"/>
        </w:rPr>
        <w:t>故</w:t>
      </w:r>
      <w:r>
        <w:rPr>
          <w:rFonts w:hint="eastAsia"/>
          <w:sz w:val="24"/>
        </w:rPr>
        <w:t>合成标准不确定度为</w:t>
      </w:r>
    </w:p>
    <w:p w14:paraId="7E3CC8F8">
      <w:pPr>
        <w:spacing w:line="360" w:lineRule="auto"/>
        <w:jc w:val="right"/>
        <w:rPr>
          <w:rFonts w:hint="eastAsia" w:ascii="宋体" w:hAnsi="宋体"/>
          <w:sz w:val="24"/>
        </w:rPr>
      </w:pPr>
      <m:oMath>
        <m:sSub>
          <m:sSubPr>
            <m:ctrlPr>
              <w:rPr>
                <w:rFonts w:ascii="Cambria Math" w:hAnsi="宋体"/>
                <w:i/>
                <w:sz w:val="24"/>
              </w:rPr>
            </m:ctrlPr>
          </m:sSubPr>
          <m:e>
            <m:r>
              <m:rPr/>
              <w:rPr>
                <w:rFonts w:hint="eastAsia" w:ascii="Cambria Math" w:hAnsi="宋体"/>
                <w:sz w:val="24"/>
              </w:rPr>
              <m:t>u</m:t>
            </m:r>
            <m:ctrlPr>
              <w:rPr>
                <w:rFonts w:ascii="Cambria Math" w:hAnsi="宋体"/>
                <w:i/>
                <w:sz w:val="24"/>
              </w:rPr>
            </m:ctrlPr>
          </m:e>
          <m:sub>
            <m:r>
              <m:rPr/>
              <w:rPr>
                <w:rFonts w:hint="eastAsia" w:ascii="Cambria Math" w:hAnsi="宋体"/>
                <w:sz w:val="24"/>
              </w:rPr>
              <m:t>c</m:t>
            </m:r>
            <m:ctrlPr>
              <w:rPr>
                <w:rFonts w:ascii="Cambria Math" w:hAnsi="宋体"/>
                <w:i/>
                <w:sz w:val="24"/>
              </w:rPr>
            </m:ctrlPr>
          </m:sub>
        </m:sSub>
        <m:d>
          <m:dPr>
            <m:ctrlPr>
              <w:rPr>
                <w:rFonts w:ascii="Cambria Math" w:hAnsi="宋体"/>
                <w:i/>
                <w:sz w:val="24"/>
              </w:rPr>
            </m:ctrlPr>
          </m:dPr>
          <m:e>
            <m:r>
              <m:rPr/>
              <w:rPr>
                <w:rFonts w:ascii="Cambria Math" w:hAnsi="Cambria Math"/>
                <w:sz w:val="24"/>
              </w:rPr>
              <m:t>ΔP</m:t>
            </m:r>
            <m:ctrlPr>
              <w:rPr>
                <w:rFonts w:ascii="Cambria Math" w:hAnsi="宋体"/>
                <w:i/>
                <w:sz w:val="24"/>
              </w:rPr>
            </m:ctrlPr>
          </m:e>
        </m:d>
        <m:r>
          <m:rPr/>
          <w:rPr>
            <w:rFonts w:ascii="Cambria Math" w:hAnsi="宋体"/>
            <w:sz w:val="24"/>
          </w:rPr>
          <m:t>=</m:t>
        </m:r>
        <m:rad>
          <m:radPr>
            <m:degHide m:val="1"/>
            <m:ctrlPr>
              <w:rPr>
                <w:rFonts w:ascii="Cambria Math" w:hAnsi="宋体"/>
                <w:i/>
                <w:sz w:val="24"/>
              </w:rPr>
            </m:ctrlPr>
          </m:radPr>
          <m:deg>
            <m:ctrlPr>
              <w:rPr>
                <w:rFonts w:ascii="Cambria Math" w:hAnsi="宋体"/>
                <w:i/>
                <w:sz w:val="24"/>
              </w:rPr>
            </m:ctrlPr>
          </m:deg>
          <m:e>
            <m:sSup>
              <m:sSupPr>
                <m:ctrlPr>
                  <w:rPr>
                    <w:rFonts w:ascii="Cambria Math" w:hAnsi="宋体"/>
                    <w:i/>
                    <w:sz w:val="24"/>
                  </w:rPr>
                </m:ctrlPr>
              </m:sSupPr>
              <m:e>
                <m:r>
                  <m:rPr/>
                  <w:rPr>
                    <w:rFonts w:ascii="Cambria Math" w:hAnsi="宋体"/>
                    <w:sz w:val="24"/>
                  </w:rPr>
                  <m:t>u</m:t>
                </m:r>
                <m:ctrlPr>
                  <w:rPr>
                    <w:rFonts w:ascii="Cambria Math" w:hAnsi="宋体"/>
                    <w:i/>
                    <w:sz w:val="24"/>
                  </w:rPr>
                </m:ctrlPr>
              </m:e>
              <m:sup>
                <m:r>
                  <m:rPr/>
                  <w:rPr>
                    <w:rFonts w:ascii="Cambria Math" w:hAnsi="宋体"/>
                    <w:sz w:val="24"/>
                  </w:rPr>
                  <m:t>2</m:t>
                </m:r>
                <m:ctrlPr>
                  <w:rPr>
                    <w:rFonts w:ascii="Cambria Math" w:hAnsi="宋体"/>
                    <w:i/>
                    <w:sz w:val="24"/>
                  </w:rPr>
                </m:ctrlPr>
              </m:sup>
            </m:sSup>
            <m:d>
              <m:dPr>
                <m:ctrlPr>
                  <w:rPr>
                    <w:rFonts w:ascii="Cambria Math" w:hAnsi="宋体"/>
                    <w:i/>
                    <w:sz w:val="24"/>
                  </w:rPr>
                </m:ctrlPr>
              </m:dPr>
              <m:e>
                <m:r>
                  <m:rPr/>
                  <w:rPr>
                    <w:rFonts w:ascii="Cambria Math" w:hAnsi="宋体"/>
                    <w:sz w:val="24"/>
                  </w:rPr>
                  <m:t>P</m:t>
                </m:r>
                <m:ctrlPr>
                  <w:rPr>
                    <w:rFonts w:ascii="Cambria Math" w:hAnsi="宋体"/>
                    <w:i/>
                    <w:sz w:val="24"/>
                  </w:rPr>
                </m:ctrlPr>
              </m:e>
            </m:d>
            <m:r>
              <m:rPr/>
              <w:rPr>
                <w:rFonts w:ascii="Cambria Math" w:hAnsi="宋体"/>
                <w:sz w:val="24"/>
              </w:rPr>
              <m:t>+</m:t>
            </m:r>
            <m:sSup>
              <m:sSupPr>
                <m:ctrlPr>
                  <w:rPr>
                    <w:rFonts w:ascii="Cambria Math" w:hAnsi="宋体"/>
                    <w:i/>
                    <w:sz w:val="24"/>
                  </w:rPr>
                </m:ctrlPr>
              </m:sSupPr>
              <m:e>
                <m:r>
                  <m:rPr/>
                  <w:rPr>
                    <w:rFonts w:ascii="Cambria Math" w:hAnsi="宋体"/>
                    <w:sz w:val="24"/>
                  </w:rPr>
                  <m:t>u</m:t>
                </m:r>
                <m:ctrlPr>
                  <w:rPr>
                    <w:rFonts w:ascii="Cambria Math" w:hAnsi="宋体"/>
                    <w:i/>
                    <w:sz w:val="24"/>
                  </w:rPr>
                </m:ctrlPr>
              </m:e>
              <m:sup>
                <m:r>
                  <m:rPr/>
                  <w:rPr>
                    <w:rFonts w:ascii="Cambria Math" w:hAnsi="宋体"/>
                    <w:sz w:val="24"/>
                  </w:rPr>
                  <m:t>2</m:t>
                </m:r>
                <m:ctrlPr>
                  <w:rPr>
                    <w:rFonts w:ascii="Cambria Math" w:hAnsi="宋体"/>
                    <w:i/>
                    <w:sz w:val="24"/>
                  </w:rPr>
                </m:ctrlPr>
              </m:sup>
            </m:sSup>
            <m:d>
              <m:dPr>
                <m:ctrlPr>
                  <w:rPr>
                    <w:rFonts w:ascii="Cambria Math" w:hAnsi="宋体"/>
                    <w:i/>
                    <w:sz w:val="24"/>
                  </w:rPr>
                </m:ctrlPr>
              </m:dPr>
              <m:e>
                <m:sSub>
                  <m:sSubPr>
                    <m:ctrlPr>
                      <w:rPr>
                        <w:rFonts w:ascii="Cambria Math" w:hAnsi="宋体"/>
                        <w:i/>
                        <w:sz w:val="24"/>
                      </w:rPr>
                    </m:ctrlPr>
                  </m:sSubPr>
                  <m:e>
                    <m:r>
                      <m:rPr/>
                      <w:rPr>
                        <w:rFonts w:ascii="Cambria Math" w:hAnsi="宋体"/>
                        <w:sz w:val="24"/>
                      </w:rPr>
                      <m:t>P</m:t>
                    </m:r>
                    <m:ctrlPr>
                      <w:rPr>
                        <w:rFonts w:ascii="Cambria Math" w:hAnsi="宋体"/>
                        <w:i/>
                        <w:sz w:val="24"/>
                      </w:rPr>
                    </m:ctrlPr>
                  </m:e>
                  <m:sub>
                    <m:r>
                      <m:rPr/>
                      <w:rPr>
                        <w:rFonts w:ascii="Cambria Math" w:hAnsi="宋体"/>
                        <w:sz w:val="24"/>
                      </w:rPr>
                      <m:t>s</m:t>
                    </m:r>
                    <m:ctrlPr>
                      <w:rPr>
                        <w:rFonts w:ascii="Cambria Math" w:hAnsi="宋体"/>
                        <w:i/>
                        <w:sz w:val="24"/>
                      </w:rPr>
                    </m:ctrlPr>
                  </m:sub>
                </m:sSub>
                <m:ctrlPr>
                  <w:rPr>
                    <w:rFonts w:ascii="Cambria Math" w:hAnsi="宋体"/>
                    <w:i/>
                    <w:sz w:val="24"/>
                  </w:rPr>
                </m:ctrlPr>
              </m:e>
            </m:d>
            <m:ctrlPr>
              <w:rPr>
                <w:rFonts w:ascii="Cambria Math" w:hAnsi="宋体"/>
                <w:i/>
                <w:sz w:val="24"/>
              </w:rPr>
            </m:ctrlPr>
          </m:e>
        </m:rad>
        <m:r>
          <m:rPr/>
          <w:rPr>
            <w:rFonts w:hint="eastAsia" w:ascii="Cambria Math" w:hAnsi="宋体"/>
            <w:sz w:val="24"/>
          </w:rPr>
          <m:t>≈</m:t>
        </m:r>
        <m:r>
          <m:rPr/>
          <w:rPr>
            <w:rFonts w:ascii="Cambria Math" w:hAnsi="宋体"/>
            <w:sz w:val="24"/>
          </w:rPr>
          <m:t>0.57</m:t>
        </m:r>
        <m:r>
          <m:rPr>
            <m:sty m:val="p"/>
          </m:rPr>
          <w:rPr>
            <w:rFonts w:ascii="Cambria Math" w:hAnsi="宋体"/>
            <w:sz w:val="24"/>
          </w:rPr>
          <m:t>W</m:t>
        </m:r>
      </m:oMath>
      <w:r>
        <w:rPr>
          <w:rFonts w:hint="eastAsia"/>
          <w:sz w:val="24"/>
        </w:rPr>
        <w:t xml:space="preserve"> </w:t>
      </w:r>
      <w:r>
        <w:rPr>
          <w:sz w:val="24"/>
        </w:rPr>
        <w:t xml:space="preserve">            </w:t>
      </w:r>
      <w:r>
        <w:rPr>
          <w:color w:val="000000"/>
          <w:sz w:val="24"/>
        </w:rPr>
        <w:t>（D.8</w:t>
      </w:r>
      <w:r>
        <w:rPr>
          <w:rFonts w:hint="eastAsia"/>
          <w:color w:val="000000"/>
          <w:sz w:val="24"/>
        </w:rPr>
        <w:t>)</w:t>
      </w:r>
    </w:p>
    <w:p w14:paraId="7CF6CB40">
      <w:pPr>
        <w:spacing w:line="360" w:lineRule="auto"/>
        <w:rPr>
          <w:sz w:val="24"/>
        </w:rPr>
      </w:pPr>
      <w:r>
        <w:rPr>
          <w:color w:val="000000"/>
          <w:sz w:val="24"/>
        </w:rPr>
        <w:t xml:space="preserve">D.5 </w:t>
      </w:r>
      <w:r>
        <w:rPr>
          <w:sz w:val="24"/>
        </w:rPr>
        <w:t>校准结果的扩展不确定度</w:t>
      </w:r>
    </w:p>
    <w:p w14:paraId="22E04B84">
      <w:pPr>
        <w:spacing w:line="360" w:lineRule="auto"/>
        <w:ind w:firstLine="480" w:firstLineChars="200"/>
        <w:rPr>
          <w:kern w:val="0"/>
          <w:sz w:val="24"/>
        </w:rPr>
      </w:pPr>
      <w:r>
        <w:rPr>
          <w:sz w:val="24"/>
        </w:rPr>
        <w:t>取包含因子</w:t>
      </w:r>
      <w:r>
        <w:rPr>
          <w:i/>
          <w:sz w:val="24"/>
        </w:rPr>
        <w:t>k</w:t>
      </w:r>
      <w:r>
        <w:rPr>
          <w:sz w:val="24"/>
        </w:rPr>
        <w:t>=2，则</w:t>
      </w:r>
      <w:r>
        <w:rPr>
          <w:rFonts w:hint="eastAsia"/>
          <w:sz w:val="24"/>
        </w:rPr>
        <w:t>被校电参数测量仪功率示值误差</w:t>
      </w:r>
      <w:r>
        <w:rPr>
          <w:sz w:val="24"/>
        </w:rPr>
        <w:t>的扩展</w:t>
      </w:r>
      <w:r>
        <w:rPr>
          <w:kern w:val="0"/>
          <w:sz w:val="24"/>
        </w:rPr>
        <w:t>不确定度为：</w:t>
      </w:r>
    </w:p>
    <w:p w14:paraId="11BDC4C6">
      <w:pPr>
        <w:wordWrap w:val="0"/>
        <w:spacing w:line="360" w:lineRule="auto"/>
        <w:jc w:val="right"/>
        <w:rPr>
          <w:color w:val="000000"/>
          <w:sz w:val="24"/>
        </w:rPr>
      </w:pPr>
      <w:r>
        <w:rPr>
          <w:rFonts w:hint="eastAsia"/>
          <w:i/>
          <w:sz w:val="24"/>
        </w:rPr>
        <w:t xml:space="preserve">U </w:t>
      </w:r>
      <w:r>
        <w:rPr>
          <w:iCs/>
          <w:sz w:val="24"/>
        </w:rPr>
        <w:t xml:space="preserve">= </w:t>
      </w:r>
      <w:r>
        <w:rPr>
          <w:i/>
          <w:sz w:val="24"/>
        </w:rPr>
        <w:t>k</w:t>
      </w:r>
      <m:oMath>
        <m:sSub>
          <m:sSubPr>
            <m:ctrlPr>
              <w:rPr>
                <w:rFonts w:ascii="Cambria Math" w:hAnsi="宋体"/>
                <w:i/>
                <w:sz w:val="24"/>
              </w:rPr>
            </m:ctrlPr>
          </m:sSubPr>
          <m:e>
            <m:r>
              <m:rPr/>
              <w:rPr>
                <w:rFonts w:hint="eastAsia" w:ascii="Cambria Math" w:hAnsi="宋体"/>
                <w:sz w:val="24"/>
              </w:rPr>
              <m:t>u</m:t>
            </m:r>
            <m:ctrlPr>
              <w:rPr>
                <w:rFonts w:ascii="Cambria Math" w:hAnsi="宋体"/>
                <w:i/>
                <w:sz w:val="24"/>
              </w:rPr>
            </m:ctrlPr>
          </m:e>
          <m:sub>
            <m:r>
              <m:rPr/>
              <w:rPr>
                <w:rFonts w:hint="eastAsia" w:ascii="Cambria Math" w:hAnsi="宋体"/>
                <w:sz w:val="24"/>
              </w:rPr>
              <m:t>c</m:t>
            </m:r>
            <m:ctrlPr>
              <w:rPr>
                <w:rFonts w:ascii="Cambria Math" w:hAnsi="宋体"/>
                <w:i/>
                <w:sz w:val="24"/>
              </w:rPr>
            </m:ctrlPr>
          </m:sub>
        </m:sSub>
        <m:d>
          <m:dPr>
            <m:ctrlPr>
              <w:rPr>
                <w:rFonts w:ascii="Cambria Math" w:hAnsi="宋体"/>
                <w:i/>
                <w:sz w:val="24"/>
              </w:rPr>
            </m:ctrlPr>
          </m:dPr>
          <m:e>
            <m:r>
              <m:rPr/>
              <w:rPr>
                <w:rFonts w:ascii="Cambria Math" w:hAnsi="Cambria Math"/>
                <w:sz w:val="24"/>
              </w:rPr>
              <m:t>ΔP</m:t>
            </m:r>
            <m:ctrlPr>
              <w:rPr>
                <w:rFonts w:ascii="Cambria Math" w:hAnsi="宋体"/>
                <w:i/>
                <w:sz w:val="24"/>
              </w:rPr>
            </m:ctrlPr>
          </m:e>
        </m:d>
      </m:oMath>
      <w:r>
        <w:rPr>
          <w:iCs/>
          <w:sz w:val="24"/>
        </w:rPr>
        <w:t xml:space="preserve">= 2 × </w:t>
      </w:r>
      <w:r>
        <w:rPr>
          <w:rFonts w:hint="eastAsia"/>
          <w:sz w:val="24"/>
        </w:rPr>
        <w:t>0.57W</w:t>
      </w:r>
      <w:r>
        <w:rPr>
          <w:sz w:val="24"/>
        </w:rPr>
        <w:t xml:space="preserve"> </w:t>
      </w:r>
      <w:r>
        <w:rPr>
          <w:rFonts w:hint="eastAsia"/>
          <w:sz w:val="24"/>
        </w:rPr>
        <w:t>=</w:t>
      </w:r>
      <w:r>
        <w:rPr>
          <w:sz w:val="24"/>
        </w:rPr>
        <w:t xml:space="preserve"> </w:t>
      </w:r>
      <w:r>
        <w:rPr>
          <w:rFonts w:hint="eastAsia"/>
          <w:iCs/>
          <w:sz w:val="24"/>
        </w:rPr>
        <w:t>1.14W                (</w:t>
      </w:r>
      <w:r>
        <w:rPr>
          <w:color w:val="000000"/>
          <w:sz w:val="24"/>
        </w:rPr>
        <w:t>D.9</w:t>
      </w:r>
      <w:r>
        <w:rPr>
          <w:rFonts w:hint="eastAsia"/>
          <w:color w:val="000000"/>
          <w:sz w:val="24"/>
        </w:rPr>
        <w:t>)</w:t>
      </w:r>
    </w:p>
    <w:p w14:paraId="42A593F2">
      <w:pPr>
        <w:wordWrap w:val="0"/>
        <w:spacing w:line="360" w:lineRule="auto"/>
        <w:jc w:val="right"/>
        <w:rPr>
          <w:color w:val="000000"/>
          <w:sz w:val="24"/>
        </w:rPr>
      </w:pPr>
      <w:r>
        <w:rPr>
          <w:rFonts w:hint="eastAsia"/>
          <w:i/>
          <w:sz w:val="24"/>
        </w:rPr>
        <w:t>U</w:t>
      </w:r>
      <w:r>
        <w:rPr>
          <w:rFonts w:hint="eastAsia"/>
          <w:iCs/>
          <w:sz w:val="24"/>
          <w:vertAlign w:val="subscript"/>
        </w:rPr>
        <w:t>rel</w:t>
      </w:r>
      <w:r>
        <w:rPr>
          <w:rFonts w:hint="eastAsia"/>
          <w:i/>
          <w:sz w:val="24"/>
        </w:rPr>
        <w:t xml:space="preserve"> </w:t>
      </w:r>
      <w:r>
        <w:rPr>
          <w:iCs/>
          <w:sz w:val="24"/>
        </w:rPr>
        <w:t xml:space="preserve">= </w:t>
      </w:r>
      <w:r>
        <w:rPr>
          <w:rFonts w:hint="eastAsia"/>
          <w:iCs/>
          <w:sz w:val="24"/>
        </w:rPr>
        <w:t>0.11%                          (</w:t>
      </w:r>
      <w:r>
        <w:rPr>
          <w:color w:val="000000"/>
          <w:sz w:val="24"/>
        </w:rPr>
        <w:t>D.</w:t>
      </w:r>
      <w:r>
        <w:rPr>
          <w:rFonts w:hint="eastAsia"/>
          <w:color w:val="000000"/>
          <w:sz w:val="24"/>
        </w:rPr>
        <w:t>10)</w:t>
      </w:r>
    </w:p>
    <w:p w14:paraId="4C37E2DF">
      <w:pPr>
        <w:spacing w:line="360" w:lineRule="auto"/>
        <w:jc w:val="right"/>
        <w:rPr>
          <w:iCs/>
          <w:sz w:val="24"/>
        </w:rPr>
      </w:pPr>
    </w:p>
    <w:p w14:paraId="38328DC9">
      <w:pPr>
        <w:tabs>
          <w:tab w:val="left" w:pos="5291"/>
        </w:tabs>
        <w:spacing w:line="360" w:lineRule="auto"/>
        <w:rPr>
          <w:rFonts w:hint="eastAsia" w:ascii="宋体" w:hAnsi="宋体" w:cs="宋体"/>
          <w:bCs/>
        </w:rPr>
      </w:pPr>
      <w:r>
        <w:rPr>
          <w:rFonts w:ascii="宋体" w:hAnsi="宋体" w:cs="宋体"/>
          <w:bCs/>
        </w:rPr>
        <mc:AlternateContent>
          <mc:Choice Requires="wps">
            <w:drawing>
              <wp:anchor distT="0" distB="0" distL="0" distR="0" simplePos="0" relativeHeight="251660288" behindDoc="0" locked="0" layoutInCell="1" allowOverlap="1">
                <wp:simplePos x="0" y="0"/>
                <wp:positionH relativeFrom="column">
                  <wp:posOffset>1913255</wp:posOffset>
                </wp:positionH>
                <wp:positionV relativeFrom="paragraph">
                  <wp:posOffset>168275</wp:posOffset>
                </wp:positionV>
                <wp:extent cx="1600200" cy="0"/>
                <wp:effectExtent l="0" t="0" r="0" b="0"/>
                <wp:wrapNone/>
                <wp:docPr id="2035840944" name="Line 6"/>
                <wp:cNvGraphicFramePr/>
                <a:graphic xmlns:a="http://schemas.openxmlformats.org/drawingml/2006/main">
                  <a:graphicData uri="http://schemas.microsoft.com/office/word/2010/wordprocessingShape">
                    <wps:wsp>
                      <wps:cNvCnPr/>
                      <wps:spPr>
                        <a:xfrm>
                          <a:off x="0" y="0"/>
                          <a:ext cx="1600200" cy="0"/>
                        </a:xfrm>
                        <a:prstGeom prst="line">
                          <a:avLst/>
                        </a:prstGeom>
                        <a:ln w="12700" cap="flat" cmpd="sng">
                          <a:solidFill>
                            <a:srgbClr val="000000"/>
                          </a:solidFill>
                          <a:prstDash val="solid"/>
                          <a:round/>
                          <a:headEnd type="none" w="med" len="med"/>
                          <a:tailEnd type="none" w="med" len="med"/>
                        </a:ln>
                      </wps:spPr>
                      <wps:bodyPr/>
                    </wps:wsp>
                  </a:graphicData>
                </a:graphic>
              </wp:anchor>
            </w:drawing>
          </mc:Choice>
          <mc:Fallback>
            <w:pict>
              <v:line id="Line 6" o:spid="_x0000_s1026" o:spt="20" style="position:absolute;left:0pt;margin-left:150.65pt;margin-top:13.25pt;height:0pt;width:126pt;z-index:251660288;mso-width-relative:page;mso-height-relative:page;" filled="f" stroked="t" coordsize="21600,21600" o:gfxdata="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OG7jsNcAAAAJAQAADwAA&#10;AAAAAAABACAAAAAiAAAAZHJzL2Rvd25yZXYueG1sUEsBAhQAFAAAAAgAh07iQAxALrPeAQAA4QMA&#10;AA4AAAAAAAAAAQAgAAAAJgEAAGRycy9lMm9Eb2MueG1sUEsFBgAAAAAGAAYAWQEAAHYFAAAAAA==&#10;">
                <v:fill on="f" focussize="0,0"/>
                <v:stroke weight="1pt" color="#000000" joinstyle="round"/>
                <v:imagedata o:title=""/>
                <o:lock v:ext="edit" aspectratio="f"/>
              </v:line>
            </w:pict>
          </mc:Fallback>
        </mc:AlternateContent>
      </w:r>
      <w:r>
        <w:rPr>
          <w:rFonts w:hint="eastAsia" w:ascii="宋体" w:hAnsi="宋体" w:cs="宋体"/>
          <w:bCs/>
        </w:rPr>
        <w:tab/>
      </w:r>
    </w:p>
    <w:p w14:paraId="2DE8213F">
      <w:pPr>
        <w:spacing w:line="360" w:lineRule="auto"/>
        <w:rPr>
          <w:rFonts w:hint="eastAsia" w:ascii="宋体" w:hAnsi="宋体" w:cs="宋体"/>
          <w:bCs/>
        </w:rPr>
      </w:pPr>
    </w:p>
    <w:sectPr>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F Song">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方正小标宋简体">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Microsoft JhengHei UI">
    <w:panose1 w:val="020B0604030504040204"/>
    <w:charset w:val="88"/>
    <w:family w:val="auto"/>
    <w:pitch w:val="default"/>
    <w:sig w:usb0="000002A7" w:usb1="28CF4400" w:usb2="00000016" w:usb3="00000000" w:csb0="00100009" w:csb1="00000000"/>
  </w:font>
  <w:font w:name="KSOFE44F9426">
    <w:panose1 w:val="02010609060101010101"/>
    <w:charset w:val="86"/>
    <w:family w:val="auto"/>
    <w:pitch w:val="default"/>
    <w:sig w:usb0="00000001" w:usb1="00000000" w:usb2="00000000" w:usb3="00000000" w:csb0="00040001" w:csb1="00000000"/>
  </w:font>
  <w:font w:name="KSOFA61C387F">
    <w:panose1 w:val="020B0604030504040204"/>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AC783">
    <w:pPr>
      <w:pStyle w:val="19"/>
      <w:jc w:val="center"/>
    </w:pPr>
  </w:p>
  <w:p w14:paraId="7F64DF14">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731E">
    <w:pPr>
      <w:pStyle w:val="19"/>
      <w:jc w:val="center"/>
    </w:pPr>
  </w:p>
  <w:p w14:paraId="69452ECC">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5254A">
    <w:pPr>
      <w:pStyle w:val="19"/>
      <w:jc w:val="right"/>
    </w:pPr>
    <w:r>
      <w:fldChar w:fldCharType="begin"/>
    </w:r>
    <w:r>
      <w:instrText xml:space="preserve"> PAGE   \* MERGEFORMAT </w:instrText>
    </w:r>
    <w:r>
      <w:fldChar w:fldCharType="separate"/>
    </w:r>
    <w:r>
      <w:rPr>
        <w:lang w:val="zh-CN"/>
      </w:rPr>
      <w:t>I</w:t>
    </w:r>
    <w:r>
      <w:rPr>
        <w:lang w:val="zh-CN"/>
      </w:rPr>
      <w:fldChar w:fldCharType="end"/>
    </w:r>
  </w:p>
  <w:p w14:paraId="01047B0D">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C8B0A">
    <w:pPr>
      <w:pStyle w:val="19"/>
      <w:jc w:val="right"/>
    </w:pPr>
    <w:r>
      <w:rPr>
        <w:rStyle w:val="31"/>
      </w:rPr>
      <w:fldChar w:fldCharType="begin"/>
    </w:r>
    <w:r>
      <w:rPr>
        <w:rStyle w:val="31"/>
      </w:rPr>
      <w:instrText xml:space="preserve"> PAGE </w:instrText>
    </w:r>
    <w:r>
      <w:rPr>
        <w:rStyle w:val="31"/>
      </w:rPr>
      <w:fldChar w:fldCharType="separate"/>
    </w:r>
    <w:r>
      <w:rPr>
        <w:rStyle w:val="31"/>
      </w:rPr>
      <w:t>2</w:t>
    </w:r>
    <w:r>
      <w:rPr>
        <w:rStyle w:val="3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B6CEA">
    <w:pPr>
      <w:pStyle w:val="19"/>
      <w:jc w:val="right"/>
    </w:pPr>
    <w:r>
      <w:rPr>
        <w:rStyle w:val="31"/>
      </w:rPr>
      <w:fldChar w:fldCharType="begin"/>
    </w:r>
    <w:r>
      <w:rPr>
        <w:rStyle w:val="31"/>
      </w:rPr>
      <w:instrText xml:space="preserve"> PAGE </w:instrText>
    </w:r>
    <w:r>
      <w:rPr>
        <w:rStyle w:val="31"/>
      </w:rPr>
      <w:fldChar w:fldCharType="separate"/>
    </w:r>
    <w:r>
      <w:rPr>
        <w:rStyle w:val="31"/>
      </w:rPr>
      <w:t>24</w:t>
    </w:r>
    <w:r>
      <w:rPr>
        <w:rStyle w:val="3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56E96">
    <w:pPr>
      <w:pStyle w:val="20"/>
      <w:rPr>
        <w:rFonts w:ascii="黑体"/>
        <w:sz w:val="21"/>
      </w:rPr>
    </w:pPr>
    <w:r>
      <w:rPr>
        <w:rFonts w:hint="eastAsia" w:ascii="黑体"/>
        <w:sz w:val="21"/>
      </w:rPr>
      <w:t>JJFXXXX-XXXX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3A558">
    <w:pPr>
      <w:pStyle w:val="20"/>
      <w:rPr>
        <w:rFonts w:ascii="黑体"/>
        <w:sz w:val="21"/>
      </w:rPr>
    </w:pPr>
    <w:r>
      <w:rPr>
        <w:rFonts w:hint="eastAsia" w:ascii="黑体"/>
        <w:sz w:val="21"/>
      </w:rPr>
      <w:t>JJFXXXX-XXXX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BC2CA">
    <w:pPr>
      <w:pStyle w:val="20"/>
      <w:rPr>
        <w:rFonts w:ascii="黑体"/>
        <w:sz w:val="21"/>
      </w:rPr>
    </w:pPr>
    <w:r>
      <w:rPr>
        <w:rFonts w:hint="eastAsia" w:ascii="黑体"/>
        <w:sz w:val="21"/>
      </w:rPr>
      <w:t>JJFXXXX-XXXX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52"/>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540" w:firstLine="0"/>
      </w:pPr>
      <w:rPr>
        <w:rFonts w:hint="eastAsia" w:ascii="黑体" w:hAnsi="Times New Roman" w:eastAsia="黑体"/>
        <w:b w:val="0"/>
        <w:i w:val="0"/>
        <w:sz w:val="21"/>
      </w:rPr>
    </w:lvl>
    <w:lvl w:ilvl="3" w:tentative="0">
      <w:start w:val="1"/>
      <w:numFmt w:val="decimal"/>
      <w:suff w:val="nothing"/>
      <w:lvlText w:val="%1.%2.%3.%4　"/>
      <w:lvlJc w:val="left"/>
      <w:pPr>
        <w:ind w:left="36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E27"/>
    <w:rsid w:val="00042164"/>
    <w:rsid w:val="001B7DAA"/>
    <w:rsid w:val="001F4CFB"/>
    <w:rsid w:val="0020425C"/>
    <w:rsid w:val="00325BF9"/>
    <w:rsid w:val="00370C95"/>
    <w:rsid w:val="00467985"/>
    <w:rsid w:val="004E7909"/>
    <w:rsid w:val="00552163"/>
    <w:rsid w:val="006673B0"/>
    <w:rsid w:val="0066743A"/>
    <w:rsid w:val="00672202"/>
    <w:rsid w:val="00685FAE"/>
    <w:rsid w:val="006A679F"/>
    <w:rsid w:val="006E4500"/>
    <w:rsid w:val="007218E3"/>
    <w:rsid w:val="007250A2"/>
    <w:rsid w:val="00731E27"/>
    <w:rsid w:val="00816E26"/>
    <w:rsid w:val="00842552"/>
    <w:rsid w:val="008F417D"/>
    <w:rsid w:val="00962F9F"/>
    <w:rsid w:val="009B3D52"/>
    <w:rsid w:val="009B3E4A"/>
    <w:rsid w:val="009C1C8D"/>
    <w:rsid w:val="009E2843"/>
    <w:rsid w:val="00A45342"/>
    <w:rsid w:val="00A65939"/>
    <w:rsid w:val="00C4235E"/>
    <w:rsid w:val="00C522A0"/>
    <w:rsid w:val="00CE6796"/>
    <w:rsid w:val="00D476BD"/>
    <w:rsid w:val="00DA70FA"/>
    <w:rsid w:val="00EB4914"/>
    <w:rsid w:val="00F32D2B"/>
    <w:rsid w:val="00F522CC"/>
    <w:rsid w:val="29A41AF6"/>
    <w:rsid w:val="47AA0561"/>
    <w:rsid w:val="583727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5"/>
    <w:qFormat/>
    <w:uiPriority w:val="9"/>
    <w:pPr>
      <w:autoSpaceDE w:val="0"/>
      <w:autoSpaceDN w:val="0"/>
      <w:adjustRightInd w:val="0"/>
      <w:jc w:val="left"/>
      <w:outlineLvl w:val="0"/>
    </w:pPr>
    <w:rPr>
      <w:rFonts w:ascii="LF Song" w:eastAsia="LF Song"/>
      <w:kern w:val="0"/>
      <w:sz w:val="20"/>
    </w:rPr>
  </w:style>
  <w:style w:type="paragraph" w:styleId="3">
    <w:name w:val="heading 2"/>
    <w:basedOn w:val="1"/>
    <w:next w:val="1"/>
    <w:link w:val="36"/>
    <w:unhideWhenUsed/>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8"/>
    <w:semiHidden/>
    <w:unhideWhenUsed/>
    <w:qFormat/>
    <w:uiPriority w:val="9"/>
    <w:pPr>
      <w:keepNext/>
      <w:jc w:val="center"/>
      <w:outlineLvl w:val="3"/>
    </w:pPr>
    <w:rPr>
      <w:b/>
      <w:sz w:val="28"/>
      <w:szCs w:val="28"/>
    </w:rPr>
  </w:style>
  <w:style w:type="paragraph" w:styleId="6">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7">
    <w:name w:val="toc 7"/>
    <w:basedOn w:val="1"/>
    <w:next w:val="1"/>
    <w:qFormat/>
    <w:uiPriority w:val="39"/>
    <w:pPr>
      <w:ind w:left="2520" w:leftChars="1200"/>
    </w:pPr>
    <w:rPr>
      <w:rFonts w:ascii="Calibri" w:hAnsi="Calibri" w:cs="宋体"/>
      <w:szCs w:val="22"/>
    </w:rPr>
  </w:style>
  <w:style w:type="paragraph" w:styleId="8">
    <w:name w:val="Normal Indent"/>
    <w:basedOn w:val="1"/>
    <w:qFormat/>
    <w:uiPriority w:val="0"/>
    <w:pPr>
      <w:ind w:firstLine="420" w:firstLineChars="200"/>
    </w:pPr>
    <w:rPr>
      <w:sz w:val="24"/>
    </w:rPr>
  </w:style>
  <w:style w:type="paragraph" w:styleId="9">
    <w:name w:val="Document Map"/>
    <w:basedOn w:val="1"/>
    <w:link w:val="67"/>
    <w:qFormat/>
    <w:uiPriority w:val="99"/>
    <w:rPr>
      <w:rFonts w:ascii="宋体"/>
      <w:sz w:val="18"/>
      <w:szCs w:val="18"/>
    </w:rPr>
  </w:style>
  <w:style w:type="paragraph" w:styleId="10">
    <w:name w:val="annotation text"/>
    <w:basedOn w:val="1"/>
    <w:qFormat/>
    <w:uiPriority w:val="99"/>
    <w:pPr>
      <w:jc w:val="left"/>
    </w:pPr>
  </w:style>
  <w:style w:type="paragraph" w:styleId="11">
    <w:name w:val="Body Text"/>
    <w:basedOn w:val="1"/>
    <w:link w:val="63"/>
    <w:qFormat/>
    <w:uiPriority w:val="0"/>
    <w:pPr>
      <w:adjustRightInd w:val="0"/>
      <w:snapToGrid w:val="0"/>
      <w:spacing w:line="480" w:lineRule="atLeast"/>
    </w:pPr>
    <w:rPr>
      <w:rFonts w:ascii="仿宋_GB2312" w:eastAsia="仿宋_GB2312"/>
      <w:color w:val="000000"/>
      <w:sz w:val="24"/>
      <w:szCs w:val="28"/>
    </w:rPr>
  </w:style>
  <w:style w:type="paragraph" w:styleId="12">
    <w:name w:val="Body Text Indent"/>
    <w:basedOn w:val="1"/>
    <w:link w:val="61"/>
    <w:qFormat/>
    <w:uiPriority w:val="0"/>
    <w:pPr>
      <w:spacing w:line="360" w:lineRule="auto"/>
      <w:ind w:left="420" w:leftChars="200" w:firstLine="620" w:firstLineChars="300"/>
    </w:pPr>
    <w:rPr>
      <w:b/>
      <w:bCs/>
    </w:rPr>
  </w:style>
  <w:style w:type="paragraph" w:styleId="13">
    <w:name w:val="toc 5"/>
    <w:basedOn w:val="1"/>
    <w:next w:val="1"/>
    <w:qFormat/>
    <w:uiPriority w:val="39"/>
    <w:pPr>
      <w:ind w:left="1680" w:leftChars="800"/>
    </w:pPr>
    <w:rPr>
      <w:rFonts w:ascii="Calibri" w:hAnsi="Calibri" w:cs="宋体"/>
      <w:szCs w:val="22"/>
    </w:rPr>
  </w:style>
  <w:style w:type="paragraph" w:styleId="14">
    <w:name w:val="toc 3"/>
    <w:basedOn w:val="1"/>
    <w:next w:val="1"/>
    <w:qFormat/>
    <w:uiPriority w:val="39"/>
    <w:pPr>
      <w:ind w:left="420"/>
      <w:jc w:val="left"/>
    </w:pPr>
    <w:rPr>
      <w:i/>
      <w:iCs/>
      <w:sz w:val="20"/>
      <w:szCs w:val="20"/>
    </w:rPr>
  </w:style>
  <w:style w:type="paragraph" w:styleId="15">
    <w:name w:val="toc 8"/>
    <w:basedOn w:val="1"/>
    <w:next w:val="1"/>
    <w:qFormat/>
    <w:uiPriority w:val="39"/>
    <w:pPr>
      <w:ind w:left="2940" w:leftChars="1400"/>
    </w:pPr>
    <w:rPr>
      <w:rFonts w:ascii="Calibri" w:hAnsi="Calibri" w:cs="宋体"/>
      <w:szCs w:val="22"/>
    </w:rPr>
  </w:style>
  <w:style w:type="paragraph" w:styleId="16">
    <w:name w:val="Date"/>
    <w:basedOn w:val="1"/>
    <w:next w:val="1"/>
    <w:link w:val="62"/>
    <w:qFormat/>
    <w:uiPriority w:val="99"/>
    <w:pPr>
      <w:ind w:left="100" w:leftChars="2500"/>
    </w:pPr>
    <w:rPr>
      <w:rFonts w:ascii="宋体" w:hAnsi="宋体"/>
    </w:rPr>
  </w:style>
  <w:style w:type="paragraph" w:styleId="17">
    <w:name w:val="Body Text Indent 2"/>
    <w:basedOn w:val="1"/>
    <w:link w:val="59"/>
    <w:qFormat/>
    <w:uiPriority w:val="0"/>
    <w:pPr>
      <w:spacing w:line="360" w:lineRule="auto"/>
      <w:ind w:firstLine="480"/>
    </w:pPr>
    <w:rPr>
      <w:sz w:val="24"/>
    </w:rPr>
  </w:style>
  <w:style w:type="paragraph" w:styleId="18">
    <w:name w:val="Balloon Text"/>
    <w:basedOn w:val="1"/>
    <w:link w:val="66"/>
    <w:qFormat/>
    <w:uiPriority w:val="99"/>
    <w:rPr>
      <w:sz w:val="18"/>
      <w:szCs w:val="18"/>
    </w:rPr>
  </w:style>
  <w:style w:type="paragraph" w:styleId="19">
    <w:name w:val="footer"/>
    <w:basedOn w:val="1"/>
    <w:link w:val="40"/>
    <w:qFormat/>
    <w:uiPriority w:val="99"/>
    <w:pPr>
      <w:tabs>
        <w:tab w:val="center" w:pos="4153"/>
        <w:tab w:val="right" w:pos="8306"/>
      </w:tabs>
      <w:snapToGrid w:val="0"/>
      <w:jc w:val="left"/>
    </w:pPr>
    <w:rPr>
      <w:sz w:val="18"/>
      <w:szCs w:val="18"/>
    </w:rPr>
  </w:style>
  <w:style w:type="paragraph" w:styleId="20">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120" w:after="120"/>
      <w:jc w:val="left"/>
    </w:pPr>
    <w:rPr>
      <w:b/>
      <w:bCs/>
      <w:caps/>
      <w:sz w:val="20"/>
      <w:szCs w:val="20"/>
    </w:rPr>
  </w:style>
  <w:style w:type="paragraph" w:styleId="22">
    <w:name w:val="toc 4"/>
    <w:basedOn w:val="1"/>
    <w:next w:val="1"/>
    <w:qFormat/>
    <w:uiPriority w:val="39"/>
    <w:pPr>
      <w:ind w:left="1260" w:leftChars="600"/>
    </w:pPr>
    <w:rPr>
      <w:rFonts w:ascii="Calibri" w:hAnsi="Calibri" w:cs="宋体"/>
      <w:szCs w:val="22"/>
    </w:rPr>
  </w:style>
  <w:style w:type="paragraph" w:styleId="23">
    <w:name w:val="toc 6"/>
    <w:basedOn w:val="1"/>
    <w:next w:val="1"/>
    <w:qFormat/>
    <w:uiPriority w:val="39"/>
    <w:pPr>
      <w:ind w:left="2100" w:leftChars="1000"/>
    </w:pPr>
    <w:rPr>
      <w:rFonts w:ascii="Calibri" w:hAnsi="Calibri" w:cs="宋体"/>
      <w:szCs w:val="22"/>
    </w:rPr>
  </w:style>
  <w:style w:type="paragraph" w:styleId="24">
    <w:name w:val="Body Text Indent 3"/>
    <w:basedOn w:val="1"/>
    <w:link w:val="60"/>
    <w:qFormat/>
    <w:uiPriority w:val="0"/>
    <w:pPr>
      <w:ind w:left="839" w:leftChars="228" w:hanging="360" w:hangingChars="200"/>
    </w:pPr>
    <w:rPr>
      <w:sz w:val="18"/>
    </w:rPr>
  </w:style>
  <w:style w:type="paragraph" w:styleId="25">
    <w:name w:val="toc 2"/>
    <w:basedOn w:val="1"/>
    <w:next w:val="1"/>
    <w:qFormat/>
    <w:uiPriority w:val="39"/>
    <w:pPr>
      <w:ind w:left="210"/>
      <w:jc w:val="left"/>
    </w:pPr>
    <w:rPr>
      <w:smallCaps/>
      <w:sz w:val="20"/>
      <w:szCs w:val="20"/>
    </w:rPr>
  </w:style>
  <w:style w:type="paragraph" w:styleId="26">
    <w:name w:val="toc 9"/>
    <w:basedOn w:val="1"/>
    <w:next w:val="1"/>
    <w:qFormat/>
    <w:uiPriority w:val="39"/>
    <w:pPr>
      <w:ind w:left="3360" w:leftChars="1600"/>
    </w:pPr>
    <w:rPr>
      <w:rFonts w:ascii="Calibri" w:hAnsi="Calibri" w:cs="宋体"/>
      <w:szCs w:val="22"/>
    </w:rPr>
  </w:style>
  <w:style w:type="paragraph" w:styleId="27">
    <w:name w:val="Normal (Web)"/>
    <w:basedOn w:val="1"/>
    <w:qFormat/>
    <w:uiPriority w:val="0"/>
    <w:pPr>
      <w:widowControl/>
      <w:spacing w:before="100" w:beforeAutospacing="1" w:after="100" w:afterAutospacing="1"/>
      <w:jc w:val="left"/>
    </w:pPr>
    <w:rPr>
      <w:rFonts w:ascii="宋体" w:hAnsi="宋体"/>
      <w:kern w:val="0"/>
      <w:sz w:val="24"/>
    </w:rPr>
  </w:style>
  <w:style w:type="table" w:styleId="29">
    <w:name w:val="Table Grid"/>
    <w:basedOn w:val="2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FollowedHyperlink"/>
    <w:basedOn w:val="30"/>
    <w:qFormat/>
    <w:uiPriority w:val="0"/>
    <w:rPr>
      <w:color w:val="800080"/>
      <w:u w:val="single"/>
    </w:rPr>
  </w:style>
  <w:style w:type="character" w:styleId="33">
    <w:name w:val="Emphasis"/>
    <w:basedOn w:val="30"/>
    <w:qFormat/>
    <w:uiPriority w:val="20"/>
    <w:rPr>
      <w:i/>
    </w:rPr>
  </w:style>
  <w:style w:type="character" w:styleId="34">
    <w:name w:val="Hyperlink"/>
    <w:basedOn w:val="30"/>
    <w:qFormat/>
    <w:uiPriority w:val="99"/>
    <w:rPr>
      <w:color w:val="000000"/>
      <w:u w:val="single"/>
    </w:rPr>
  </w:style>
  <w:style w:type="character" w:customStyle="1" w:styleId="35">
    <w:name w:val="标题 1 字符"/>
    <w:basedOn w:val="30"/>
    <w:link w:val="2"/>
    <w:qFormat/>
    <w:uiPriority w:val="9"/>
    <w:rPr>
      <w:rFonts w:ascii="LF Song" w:hAnsi="Times New Roman" w:eastAsia="LF Song" w:cs="Times New Roman"/>
      <w:kern w:val="0"/>
      <w:sz w:val="20"/>
      <w:szCs w:val="24"/>
    </w:rPr>
  </w:style>
  <w:style w:type="character" w:customStyle="1" w:styleId="36">
    <w:name w:val="标题 2 字符"/>
    <w:basedOn w:val="30"/>
    <w:link w:val="3"/>
    <w:qFormat/>
    <w:uiPriority w:val="0"/>
    <w:rPr>
      <w:rFonts w:ascii="Arial" w:hAnsi="Arial" w:eastAsia="黑体" w:cs="Times New Roman"/>
      <w:b/>
      <w:bCs/>
      <w:sz w:val="32"/>
      <w:szCs w:val="32"/>
    </w:rPr>
  </w:style>
  <w:style w:type="character" w:customStyle="1" w:styleId="37">
    <w:name w:val="标题 3 字符"/>
    <w:basedOn w:val="30"/>
    <w:link w:val="4"/>
    <w:qFormat/>
    <w:uiPriority w:val="9"/>
    <w:rPr>
      <w:rFonts w:ascii="Times New Roman" w:hAnsi="Times New Roman" w:eastAsia="宋体" w:cs="Times New Roman"/>
      <w:b/>
      <w:bCs/>
      <w:sz w:val="32"/>
      <w:szCs w:val="32"/>
    </w:rPr>
  </w:style>
  <w:style w:type="character" w:customStyle="1" w:styleId="38">
    <w:name w:val="标题 4 字符"/>
    <w:basedOn w:val="30"/>
    <w:link w:val="5"/>
    <w:qFormat/>
    <w:uiPriority w:val="0"/>
    <w:rPr>
      <w:rFonts w:ascii="Times New Roman" w:hAnsi="Times New Roman" w:eastAsia="宋体" w:cs="Times New Roman"/>
      <w:b/>
      <w:sz w:val="28"/>
      <w:szCs w:val="28"/>
    </w:rPr>
  </w:style>
  <w:style w:type="character" w:customStyle="1" w:styleId="39">
    <w:name w:val="页眉 字符"/>
    <w:basedOn w:val="30"/>
    <w:link w:val="20"/>
    <w:qFormat/>
    <w:uiPriority w:val="0"/>
    <w:rPr>
      <w:sz w:val="18"/>
      <w:szCs w:val="18"/>
    </w:rPr>
  </w:style>
  <w:style w:type="character" w:customStyle="1" w:styleId="40">
    <w:name w:val="页脚 字符"/>
    <w:basedOn w:val="30"/>
    <w:link w:val="19"/>
    <w:qFormat/>
    <w:uiPriority w:val="99"/>
    <w:rPr>
      <w:sz w:val="18"/>
      <w:szCs w:val="18"/>
    </w:rPr>
  </w:style>
  <w:style w:type="paragraph" w:customStyle="1" w:styleId="41">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42">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Times New Roman"/>
      <w:sz w:val="32"/>
      <w:lang w:val="en-US" w:eastAsia="zh-CN" w:bidi="ar-SA"/>
    </w:rPr>
  </w:style>
  <w:style w:type="paragraph" w:customStyle="1" w:styleId="43">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4">
    <w:name w:val="章标题"/>
    <w:next w:val="1"/>
    <w:qFormat/>
    <w:uiPriority w:val="0"/>
    <w:pPr>
      <w:tabs>
        <w:tab w:val="left" w:pos="360"/>
      </w:tabs>
      <w:spacing w:beforeLines="50" w:afterLines="50"/>
      <w:jc w:val="both"/>
      <w:outlineLvl w:val="1"/>
    </w:pPr>
    <w:rPr>
      <w:rFonts w:ascii="黑体" w:hAnsi="Times New Roman" w:eastAsia="黑体" w:cs="Times New Roman"/>
      <w:sz w:val="21"/>
      <w:lang w:val="en-US" w:eastAsia="zh-CN" w:bidi="ar-SA"/>
    </w:rPr>
  </w:style>
  <w:style w:type="paragraph" w:customStyle="1" w:styleId="45">
    <w:name w:val="一级条标题"/>
    <w:next w:val="1"/>
    <w:qFormat/>
    <w:uiPriority w:val="0"/>
    <w:pPr>
      <w:tabs>
        <w:tab w:val="left" w:pos="360"/>
      </w:tabs>
      <w:ind w:left="540"/>
      <w:outlineLvl w:val="2"/>
    </w:pPr>
    <w:rPr>
      <w:rFonts w:ascii="Times New Roman" w:hAnsi="Times New Roman" w:eastAsia="黑体" w:cs="Times New Roman"/>
      <w:sz w:val="21"/>
      <w:lang w:val="en-US" w:eastAsia="zh-CN" w:bidi="ar-SA"/>
    </w:rPr>
  </w:style>
  <w:style w:type="paragraph" w:customStyle="1" w:styleId="46">
    <w:name w:val="二级条标题"/>
    <w:basedOn w:val="45"/>
    <w:next w:val="1"/>
    <w:qFormat/>
    <w:uiPriority w:val="0"/>
    <w:pPr>
      <w:ind w:left="360"/>
      <w:outlineLvl w:val="3"/>
    </w:pPr>
  </w:style>
  <w:style w:type="paragraph" w:customStyle="1" w:styleId="47">
    <w:name w:val="三级条标题"/>
    <w:basedOn w:val="46"/>
    <w:next w:val="1"/>
    <w:qFormat/>
    <w:uiPriority w:val="0"/>
    <w:pPr>
      <w:tabs>
        <w:tab w:val="clear" w:pos="360"/>
      </w:tabs>
      <w:ind w:left="0"/>
      <w:outlineLvl w:val="4"/>
    </w:pPr>
  </w:style>
  <w:style w:type="paragraph" w:customStyle="1" w:styleId="48">
    <w:name w:val="实施日期"/>
    <w:basedOn w:val="1"/>
    <w:qFormat/>
    <w:uiPriority w:val="0"/>
    <w:pPr>
      <w:framePr w:w="4000" w:h="473" w:hRule="exact" w:vSpace="180" w:wrap="around" w:vAnchor="margin" w:hAnchor="margin" w:xAlign="right" w:y="13511" w:anchorLock="1"/>
      <w:widowControl/>
      <w:tabs>
        <w:tab w:val="left" w:pos="360"/>
      </w:tabs>
      <w:jc w:val="right"/>
    </w:pPr>
    <w:rPr>
      <w:rFonts w:eastAsia="黑体"/>
      <w:kern w:val="0"/>
      <w:sz w:val="28"/>
      <w:szCs w:val="20"/>
    </w:rPr>
  </w:style>
  <w:style w:type="character" w:customStyle="1" w:styleId="49">
    <w:name w:val="段 Char Char"/>
    <w:basedOn w:val="30"/>
    <w:qFormat/>
    <w:uiPriority w:val="0"/>
    <w:rPr>
      <w:rFonts w:ascii="宋体" w:eastAsia="宋体"/>
      <w:sz w:val="21"/>
      <w:lang w:val="en-US" w:eastAsia="zh-CN" w:bidi="ar-SA"/>
    </w:rPr>
  </w:style>
  <w:style w:type="paragraph" w:customStyle="1" w:styleId="50">
    <w:name w:val="附录章标题"/>
    <w:next w:val="5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szCs w:val="24"/>
      <w:lang w:val="en-US" w:eastAsia="zh-CN" w:bidi="ar-SA"/>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附录一级条标题"/>
    <w:basedOn w:val="50"/>
    <w:next w:val="51"/>
    <w:qFormat/>
    <w:uiPriority w:val="0"/>
    <w:pPr>
      <w:numPr>
        <w:ilvl w:val="1"/>
        <w:numId w:val="1"/>
      </w:numPr>
      <w:tabs>
        <w:tab w:val="left" w:pos="360"/>
      </w:tabs>
      <w:autoSpaceDN w:val="0"/>
      <w:outlineLvl w:val="2"/>
    </w:pPr>
  </w:style>
  <w:style w:type="paragraph" w:customStyle="1" w:styleId="53">
    <w:name w:val="附录二级条标题"/>
    <w:basedOn w:val="52"/>
    <w:next w:val="51"/>
    <w:qFormat/>
    <w:uiPriority w:val="0"/>
    <w:pPr>
      <w:numPr>
        <w:ilvl w:val="2"/>
        <w:numId w:val="0"/>
      </w:numPr>
      <w:outlineLvl w:val="3"/>
    </w:pPr>
  </w:style>
  <w:style w:type="paragraph" w:customStyle="1" w:styleId="54">
    <w:name w:val="附录三级条标题"/>
    <w:basedOn w:val="53"/>
    <w:next w:val="51"/>
    <w:qFormat/>
    <w:uiPriority w:val="0"/>
    <w:pPr>
      <w:numPr>
        <w:ilvl w:val="3"/>
      </w:numPr>
      <w:outlineLvl w:val="4"/>
    </w:pPr>
    <w:rPr>
      <w:szCs w:val="20"/>
    </w:rPr>
  </w:style>
  <w:style w:type="paragraph" w:customStyle="1" w:styleId="55">
    <w:name w:val="附录四级条标题"/>
    <w:basedOn w:val="54"/>
    <w:next w:val="51"/>
    <w:qFormat/>
    <w:uiPriority w:val="0"/>
    <w:pPr>
      <w:numPr>
        <w:ilvl w:val="4"/>
      </w:numPr>
      <w:outlineLvl w:val="5"/>
    </w:pPr>
  </w:style>
  <w:style w:type="character" w:customStyle="1" w:styleId="56">
    <w:name w:val="附录章标题 Char"/>
    <w:basedOn w:val="30"/>
    <w:qFormat/>
    <w:uiPriority w:val="0"/>
    <w:rPr>
      <w:rFonts w:ascii="黑体" w:eastAsia="黑体"/>
      <w:kern w:val="21"/>
      <w:sz w:val="21"/>
      <w:szCs w:val="24"/>
      <w:lang w:val="en-US" w:eastAsia="zh-CN" w:bidi="ar-SA"/>
    </w:rPr>
  </w:style>
  <w:style w:type="character" w:customStyle="1" w:styleId="57">
    <w:name w:val="附录一级条标题 Char"/>
    <w:basedOn w:val="56"/>
    <w:qFormat/>
    <w:uiPriority w:val="0"/>
    <w:rPr>
      <w:rFonts w:ascii="黑体" w:eastAsia="黑体"/>
      <w:kern w:val="21"/>
      <w:sz w:val="21"/>
      <w:szCs w:val="24"/>
      <w:lang w:val="en-US" w:eastAsia="zh-CN" w:bidi="ar-SA"/>
    </w:rPr>
  </w:style>
  <w:style w:type="character" w:customStyle="1" w:styleId="58">
    <w:name w:val="附录二级条标题 Char"/>
    <w:basedOn w:val="57"/>
    <w:qFormat/>
    <w:uiPriority w:val="0"/>
    <w:rPr>
      <w:rFonts w:ascii="黑体" w:eastAsia="黑体"/>
      <w:kern w:val="21"/>
      <w:sz w:val="21"/>
      <w:szCs w:val="24"/>
      <w:lang w:val="en-US" w:eastAsia="zh-CN" w:bidi="ar-SA"/>
    </w:rPr>
  </w:style>
  <w:style w:type="character" w:customStyle="1" w:styleId="59">
    <w:name w:val="正文文本缩进 2 字符"/>
    <w:basedOn w:val="30"/>
    <w:link w:val="17"/>
    <w:qFormat/>
    <w:uiPriority w:val="0"/>
    <w:rPr>
      <w:rFonts w:ascii="Times New Roman" w:hAnsi="Times New Roman" w:eastAsia="宋体" w:cs="Times New Roman"/>
      <w:sz w:val="24"/>
      <w:szCs w:val="24"/>
    </w:rPr>
  </w:style>
  <w:style w:type="character" w:customStyle="1" w:styleId="60">
    <w:name w:val="正文文本缩进 3 字符"/>
    <w:basedOn w:val="30"/>
    <w:link w:val="24"/>
    <w:qFormat/>
    <w:uiPriority w:val="0"/>
    <w:rPr>
      <w:rFonts w:ascii="Times New Roman" w:hAnsi="Times New Roman" w:eastAsia="宋体" w:cs="Times New Roman"/>
      <w:sz w:val="18"/>
      <w:szCs w:val="24"/>
    </w:rPr>
  </w:style>
  <w:style w:type="character" w:customStyle="1" w:styleId="61">
    <w:name w:val="正文文本缩进 字符"/>
    <w:basedOn w:val="30"/>
    <w:link w:val="12"/>
    <w:qFormat/>
    <w:uiPriority w:val="0"/>
    <w:rPr>
      <w:rFonts w:ascii="Times New Roman" w:hAnsi="Times New Roman" w:eastAsia="宋体" w:cs="Times New Roman"/>
      <w:b/>
      <w:bCs/>
      <w:szCs w:val="24"/>
    </w:rPr>
  </w:style>
  <w:style w:type="character" w:customStyle="1" w:styleId="62">
    <w:name w:val="日期 字符"/>
    <w:basedOn w:val="30"/>
    <w:link w:val="16"/>
    <w:qFormat/>
    <w:uiPriority w:val="99"/>
    <w:rPr>
      <w:rFonts w:ascii="宋体" w:hAnsi="宋体" w:eastAsia="宋体" w:cs="Times New Roman"/>
      <w:szCs w:val="24"/>
    </w:rPr>
  </w:style>
  <w:style w:type="character" w:customStyle="1" w:styleId="63">
    <w:name w:val="正文文本 字符"/>
    <w:basedOn w:val="30"/>
    <w:link w:val="11"/>
    <w:qFormat/>
    <w:uiPriority w:val="0"/>
    <w:rPr>
      <w:rFonts w:ascii="仿宋_GB2312" w:hAnsi="Times New Roman" w:eastAsia="仿宋_GB2312" w:cs="Times New Roman"/>
      <w:color w:val="000000"/>
      <w:sz w:val="24"/>
      <w:szCs w:val="28"/>
    </w:rPr>
  </w:style>
  <w:style w:type="paragraph" w:customStyle="1" w:styleId="64">
    <w:name w:val="Default"/>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character" w:customStyle="1" w:styleId="65">
    <w:name w:val="short_text1"/>
    <w:basedOn w:val="30"/>
    <w:qFormat/>
    <w:uiPriority w:val="0"/>
    <w:rPr>
      <w:sz w:val="29"/>
      <w:szCs w:val="29"/>
    </w:rPr>
  </w:style>
  <w:style w:type="character" w:customStyle="1" w:styleId="66">
    <w:name w:val="批注框文本 字符"/>
    <w:basedOn w:val="30"/>
    <w:link w:val="18"/>
    <w:qFormat/>
    <w:uiPriority w:val="99"/>
    <w:rPr>
      <w:rFonts w:ascii="Times New Roman" w:hAnsi="Times New Roman" w:eastAsia="宋体" w:cs="Times New Roman"/>
      <w:sz w:val="18"/>
      <w:szCs w:val="18"/>
    </w:rPr>
  </w:style>
  <w:style w:type="character" w:customStyle="1" w:styleId="67">
    <w:name w:val="文档结构图 字符"/>
    <w:basedOn w:val="30"/>
    <w:link w:val="9"/>
    <w:qFormat/>
    <w:uiPriority w:val="99"/>
    <w:rPr>
      <w:rFonts w:ascii="宋体" w:hAnsi="Times New Roman" w:eastAsia="宋体" w:cs="Times New Roman"/>
      <w:sz w:val="18"/>
      <w:szCs w:val="18"/>
    </w:rPr>
  </w:style>
  <w:style w:type="paragraph" w:styleId="68">
    <w:name w:val="List Paragraph"/>
    <w:basedOn w:val="1"/>
    <w:qFormat/>
    <w:uiPriority w:val="34"/>
    <w:pPr>
      <w:ind w:firstLine="420" w:firstLineChars="200"/>
    </w:pPr>
  </w:style>
  <w:style w:type="paragraph" w:styleId="69">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Table Paragraph"/>
    <w:basedOn w:val="1"/>
    <w:qFormat/>
    <w:uiPriority w:val="1"/>
    <w:rPr>
      <w:rFonts w:ascii="PMingLiU" w:hAnsi="PMingLiU" w:eastAsia="PMingLiU" w:cs="PMingLiU"/>
      <w:lang w:eastAsia="en-US"/>
    </w:rPr>
  </w:style>
  <w:style w:type="character" w:styleId="71">
    <w:name w:val="Placeholder Text"/>
    <w:basedOn w:val="30"/>
    <w:qFormat/>
    <w:uiPriority w:val="99"/>
    <w:rPr>
      <w:color w:val="808080"/>
    </w:rPr>
  </w:style>
  <w:style w:type="paragraph" w:customStyle="1" w:styleId="72">
    <w:name w:val="TOC Heading"/>
    <w:basedOn w:val="2"/>
    <w:next w:val="1"/>
    <w:qFormat/>
    <w:uiPriority w:val="39"/>
    <w:pPr>
      <w:keepNext/>
      <w:keepLines/>
      <w:widowControl/>
      <w:autoSpaceDE/>
      <w:autoSpaceDN/>
      <w:adjustRightInd/>
      <w:spacing w:before="240" w:line="259" w:lineRule="auto"/>
      <w:outlineLvl w:val="9"/>
    </w:pPr>
    <w:rPr>
      <w:rFonts w:ascii="Cambria" w:hAnsi="Cambria" w:eastAsia="宋体" w:cs="宋体"/>
      <w:color w:val="365F91"/>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3.wmf"/><Relationship Id="rId27" Type="http://schemas.openxmlformats.org/officeDocument/2006/relationships/oleObject" Target="embeddings/oleObject4.bin"/><Relationship Id="rId26" Type="http://schemas.openxmlformats.org/officeDocument/2006/relationships/image" Target="media/image12.wmf"/><Relationship Id="rId25" Type="http://schemas.openxmlformats.org/officeDocument/2006/relationships/oleObject" Target="embeddings/oleObject3.bin"/><Relationship Id="rId24" Type="http://schemas.openxmlformats.org/officeDocument/2006/relationships/image" Target="media/image11.wmf"/><Relationship Id="rId23" Type="http://schemas.openxmlformats.org/officeDocument/2006/relationships/oleObject" Target="embeddings/oleObject2.bin"/><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1.bin"/><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E4D91B-6950-42D9-8ABC-80111D5C81E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32</Pages>
  <Words>2841</Words>
  <Characters>3408</Characters>
  <Lines>1006</Lines>
  <Paragraphs>1119</Paragraphs>
  <TotalTime>3</TotalTime>
  <ScaleCrop>false</ScaleCrop>
  <LinksUpToDate>false</LinksUpToDate>
  <CharactersWithSpaces>3634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2026-05-08T06:58:00Z</dcterms:created>
  <dc:creator>Windows User</dc:creator>
  <cp:lastModifiedBy>bear</cp:lastModifiedBy>
  <dcterms:modified xsi:type="dcterms:W3CDTF">2026-05-20T07:08:22Z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b2cadc33d4464f839643f820865a68d5_23</vt:lpwstr>
  </property>
  <property fmtid="{D5CDD505-2E9C-101B-9397-08002B2CF9AE}" pid="4" name="KSOTemplateDocerSaveRecord">
    <vt:lpwstr>eyJoZGlkIjoiMTg2NmQ4NTcxY2M1YzNmYTVkM2VkMjQ3Nzg4Mjk5YzIiLCJ1c2VySWQiOiI0MDIzNzU1NjgifQ==</vt:lpwstr>
  </property>
</Properties>
</file>