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F8414" w14:textId="77777777" w:rsidR="001711BD" w:rsidRDefault="001711BD">
      <w:pPr>
        <w:spacing w:line="594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179AAE89" w14:textId="4B1E32ED" w:rsidR="001711BD" w:rsidRDefault="00000000">
      <w:pPr>
        <w:spacing w:line="594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JJF </w:t>
      </w:r>
      <w:r w:rsidR="005370C9">
        <w:rPr>
          <w:rFonts w:ascii="方正小标宋简体" w:eastAsia="方正小标宋简体" w:hAnsi="方正小标宋简体" w:cs="方正小标宋简体" w:hint="eastAsia"/>
          <w:sz w:val="44"/>
          <w:szCs w:val="44"/>
        </w:rPr>
        <w:t>XXXX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《</w:t>
      </w:r>
      <w:r w:rsidR="005370C9" w:rsidRPr="005370C9">
        <w:rPr>
          <w:rFonts w:ascii="方正小标宋简体" w:eastAsia="方正小标宋简体" w:hAnsi="方正小标宋简体" w:cs="方正小标宋简体" w:hint="eastAsia"/>
          <w:sz w:val="44"/>
          <w:szCs w:val="44"/>
        </w:rPr>
        <w:t>数据中心能源计量器具在线核查技术规范  电测量仪表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》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制订编制说明</w:t>
      </w:r>
    </w:p>
    <w:p w14:paraId="24268B3F" w14:textId="77777777" w:rsidR="001711BD" w:rsidRDefault="001711BD">
      <w:pPr>
        <w:spacing w:line="594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75B8C2AE" w14:textId="53FAE30B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一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 xml:space="preserve"> 任务来源及背景意义</w:t>
      </w:r>
    </w:p>
    <w:p w14:paraId="4C118266" w14:textId="77777777" w:rsidR="001711BD" w:rsidRDefault="00000000">
      <w:pPr>
        <w:tabs>
          <w:tab w:val="left" w:pos="790"/>
          <w:tab w:val="left" w:pos="1264"/>
        </w:tabs>
        <w:overflowPunct w:val="0"/>
        <w:adjustRightInd w:val="0"/>
        <w:snapToGrid w:val="0"/>
        <w:spacing w:line="600" w:lineRule="exact"/>
        <w:rPr>
          <w:rFonts w:ascii="方正仿宋简体" w:eastAsia="方正仿宋简体" w:hAnsi="方正仿宋简体" w:cs="方正仿宋简体" w:hint="eastAsia"/>
          <w:spacing w:val="-11"/>
          <w:kern w:val="0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  <w:t>1.1任务来源</w:t>
      </w:r>
    </w:p>
    <w:p w14:paraId="56C46031" w14:textId="5B3067F0" w:rsidR="001711BD" w:rsidRDefault="00000000" w:rsidP="004F7304">
      <w:pPr>
        <w:pStyle w:val="a7"/>
        <w:shd w:val="clear" w:color="auto" w:fill="FFFFFF"/>
        <w:spacing w:before="0" w:beforeAutospacing="0" w:after="0" w:afterAutospacing="0" w:line="600" w:lineRule="exact"/>
        <w:ind w:firstLineChars="200" w:firstLine="596"/>
        <w:jc w:val="both"/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 w:val="32"/>
          <w:szCs w:val="32"/>
        </w:rPr>
        <w:t>2025年5月，国家市场监督管理总局办公厅印发《2025年国家计量技术规范制定、修订计划》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，将《</w:t>
      </w:r>
      <w:r w:rsidR="005370C9" w:rsidRPr="005370C9">
        <w:rPr>
          <w:rFonts w:ascii="方正仿宋简体" w:eastAsia="方正仿宋简体" w:hAnsi="方正仿宋简体" w:cs="方正仿宋简体" w:hint="eastAsia"/>
          <w:bCs/>
          <w:spacing w:val="-11"/>
          <w:sz w:val="32"/>
          <w:szCs w:val="32"/>
        </w:rPr>
        <w:t>数据中心能源计量器具在线核查技术规范  电测量仪表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》纳入2025年制修订计划，</w:t>
      </w:r>
      <w:r w:rsidR="00FB7A74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计划编号</w:t>
      </w:r>
      <w:r w:rsidR="00FB7A74" w:rsidRPr="00FB7A74">
        <w:rPr>
          <w:rFonts w:ascii="方正仿宋简体" w:eastAsia="方正仿宋简体" w:hAnsi="方正仿宋简体" w:cs="方正仿宋简体"/>
          <w:spacing w:val="-11"/>
          <w:sz w:val="32"/>
          <w:szCs w:val="32"/>
        </w:rPr>
        <w:t>MTC36/SC1－2025－0</w:t>
      </w:r>
      <w:r w:rsidR="00FB7A74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5，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由</w:t>
      </w: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全国能源资源计量技术委员会能源计量分技术委员（MTC36/SC1）归口，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主要起草单位为</w:t>
      </w:r>
      <w:r w:rsidR="005370C9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中国计量科学研究院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、</w:t>
      </w:r>
      <w:r w:rsidR="005370C9" w:rsidRPr="005370C9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深圳中国计量科学研究</w:t>
      </w:r>
      <w:proofErr w:type="gramStart"/>
      <w:r w:rsidR="005370C9" w:rsidRPr="005370C9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院技术</w:t>
      </w:r>
      <w:proofErr w:type="gramEnd"/>
      <w:r w:rsidR="005370C9" w:rsidRPr="005370C9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创新研究院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、</w:t>
      </w:r>
      <w:r w:rsidR="004F7304" w:rsidRPr="004F7304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中国移动通信集团设计院有限公司</w:t>
      </w:r>
      <w:r w:rsidR="00FB7A74"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等</w:t>
      </w:r>
      <w:r>
        <w:rPr>
          <w:rFonts w:ascii="方正仿宋简体" w:eastAsia="方正仿宋简体" w:hAnsi="方正仿宋简体" w:cs="方正仿宋简体" w:hint="eastAsia"/>
          <w:spacing w:val="-11"/>
          <w:sz w:val="32"/>
          <w:szCs w:val="32"/>
        </w:rPr>
        <w:t>。</w:t>
      </w:r>
    </w:p>
    <w:p w14:paraId="46AB092C" w14:textId="77777777" w:rsidR="001711BD" w:rsidRDefault="00000000">
      <w:pPr>
        <w:spacing w:beforeLines="50" w:before="156" w:line="600" w:lineRule="exact"/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  <w:t>1.2 背景意义</w:t>
      </w:r>
    </w:p>
    <w:p w14:paraId="2BF87796" w14:textId="77777777" w:rsidR="007E09CC" w:rsidRDefault="008614A5" w:rsidP="007E09CC">
      <w:pPr>
        <w:pStyle w:val="a7"/>
        <w:shd w:val="clear" w:color="auto" w:fill="FFFFFF"/>
        <w:spacing w:before="0" w:beforeAutospacing="0" w:after="0" w:afterAutospacing="0" w:line="600" w:lineRule="exact"/>
        <w:ind w:firstLineChars="200" w:firstLine="596"/>
        <w:jc w:val="both"/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</w:pPr>
      <w:bookmarkStart w:id="0" w:name="OLE_LINK18"/>
      <w:bookmarkStart w:id="1" w:name="OLE_LINK17"/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当前，随着新基建概念提出，云计算、人工智能、大数据、物联网和移动互联网的深入发展，数据中心迎来发展机遇，同时面临能耗过高等一些问题。目前，我国一线城市对数据中心的能耗要求严格，并制定了相关政策。2021年11月国家发展改革委、</w:t>
      </w:r>
      <w:proofErr w:type="gramStart"/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中央网信办</w:t>
      </w:r>
      <w:proofErr w:type="gramEnd"/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、工业和信息化部、国家能源局四部委发布的《贯彻落实碳达峰碳中和目标要求推动数据中心和5G 等新型基础设施绿色高质量发展实施方案》要求：新建大型、超大型数据中心电能利用效率不高于1.3，逐步对电能利用效率超过1.5 的数据中</w:t>
      </w:r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lastRenderedPageBreak/>
        <w:t>心进行</w:t>
      </w:r>
      <w:proofErr w:type="gramStart"/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节能降碳改造</w:t>
      </w:r>
      <w:proofErr w:type="gramEnd"/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，到2025年国家枢纽节点进一步降到1.25 以下。</w:t>
      </w:r>
    </w:p>
    <w:p w14:paraId="1FC2C2F1" w14:textId="12DC6417" w:rsidR="008614A5" w:rsidRPr="008614A5" w:rsidRDefault="00245A16" w:rsidP="007E09CC">
      <w:pPr>
        <w:pStyle w:val="a7"/>
        <w:shd w:val="clear" w:color="auto" w:fill="FFFFFF"/>
        <w:spacing w:before="0" w:beforeAutospacing="0" w:after="0" w:afterAutospacing="0" w:line="600" w:lineRule="exact"/>
        <w:ind w:firstLineChars="200" w:firstLine="596"/>
        <w:jc w:val="both"/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为</w:t>
      </w:r>
      <w:r w:rsidR="00D676A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规范</w:t>
      </w: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数据中心健康发展，</w:t>
      </w:r>
      <w:r w:rsidR="002441FA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数据中心</w:t>
      </w:r>
      <w:r w:rsid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领域</w:t>
      </w: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制定了多方面的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评价指标</w:t>
      </w:r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引领行业加快产业升级</w:t>
      </w: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，常见指标如下：</w:t>
      </w: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4927"/>
      </w:tblGrid>
      <w:tr w:rsidR="008614A5" w:rsidRPr="008614A5" w14:paraId="2DD5090A" w14:textId="77777777" w:rsidTr="00E77CE4">
        <w:trPr>
          <w:trHeight w:val="231"/>
          <w:jc w:val="center"/>
        </w:trPr>
        <w:tc>
          <w:tcPr>
            <w:tcW w:w="3229" w:type="dxa"/>
            <w:tcBorders>
              <w:top w:val="single" w:sz="4" w:space="0" w:color="auto"/>
              <w:bottom w:val="single" w:sz="4" w:space="0" w:color="auto"/>
            </w:tcBorders>
          </w:tcPr>
          <w:p w14:paraId="0DBD5DC3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名称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14:paraId="34C2BCE2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公式</w:t>
            </w:r>
          </w:p>
        </w:tc>
      </w:tr>
      <w:tr w:rsidR="008614A5" w:rsidRPr="008614A5" w14:paraId="1252E519" w14:textId="77777777" w:rsidTr="00E77CE4">
        <w:trPr>
          <w:trHeight w:val="688"/>
          <w:jc w:val="center"/>
        </w:trPr>
        <w:tc>
          <w:tcPr>
            <w:tcW w:w="3229" w:type="dxa"/>
            <w:tcBorders>
              <w:top w:val="single" w:sz="4" w:space="0" w:color="auto"/>
            </w:tcBorders>
            <w:vAlign w:val="center"/>
          </w:tcPr>
          <w:p w14:paraId="60C87D6D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电能利用效率（PUE）</w:t>
            </w:r>
          </w:p>
        </w:tc>
        <w:tc>
          <w:tcPr>
            <w:tcW w:w="4927" w:type="dxa"/>
            <w:tcBorders>
              <w:top w:val="single" w:sz="4" w:space="0" w:color="auto"/>
            </w:tcBorders>
            <w:vAlign w:val="center"/>
          </w:tcPr>
          <w:p w14:paraId="0680B2AA" w14:textId="77777777" w:rsidR="008614A5" w:rsidRPr="008614A5" w:rsidRDefault="00000000" w:rsidP="00E77CE4">
            <w:pPr>
              <w:widowControl/>
              <w:spacing w:line="360" w:lineRule="auto"/>
              <w:jc w:val="left"/>
              <w:rPr>
                <w:rFonts w:ascii="方正仿宋简体" w:eastAsia="方正仿宋简体"/>
                <w:iCs/>
                <w:kern w:val="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方正仿宋简体" w:hAnsi="Cambria Math" w:hint="eastAsia"/>
                        <w:iCs/>
                        <w:kern w:val="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数据中心总电能消耗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IT</m:t>
                    </m:r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设备电能消耗</m:t>
                    </m:r>
                  </m:den>
                </m:f>
              </m:oMath>
            </m:oMathPara>
          </w:p>
        </w:tc>
      </w:tr>
      <w:tr w:rsidR="008614A5" w:rsidRPr="008614A5" w14:paraId="028C454A" w14:textId="77777777" w:rsidTr="00E77CE4">
        <w:trPr>
          <w:trHeight w:val="697"/>
          <w:jc w:val="center"/>
        </w:trPr>
        <w:tc>
          <w:tcPr>
            <w:tcW w:w="3229" w:type="dxa"/>
            <w:vAlign w:val="center"/>
          </w:tcPr>
          <w:p w14:paraId="112BB28C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数据中心基础设施效率（</w:t>
            </w:r>
            <w:proofErr w:type="spellStart"/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DCiE</w:t>
            </w:r>
            <w:proofErr w:type="spellEnd"/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4927" w:type="dxa"/>
            <w:vAlign w:val="center"/>
          </w:tcPr>
          <w:p w14:paraId="546D5CC1" w14:textId="77777777" w:rsidR="008614A5" w:rsidRPr="008614A5" w:rsidRDefault="00000000" w:rsidP="00E77CE4">
            <w:pPr>
              <w:widowControl/>
              <w:spacing w:line="360" w:lineRule="auto"/>
              <w:jc w:val="left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方正仿宋简体" w:hAnsi="Cambria Math" w:hint="eastAsia"/>
                        <w:iCs/>
                        <w:kern w:val="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IT</m:t>
                    </m:r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设备电能消耗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数据中心总电能消耗</m:t>
                    </m:r>
                  </m:den>
                </m:f>
              </m:oMath>
            </m:oMathPara>
          </w:p>
        </w:tc>
      </w:tr>
      <w:tr w:rsidR="008614A5" w:rsidRPr="008614A5" w14:paraId="58F5C0AE" w14:textId="77777777" w:rsidTr="00E77CE4">
        <w:trPr>
          <w:trHeight w:val="697"/>
          <w:jc w:val="center"/>
        </w:trPr>
        <w:tc>
          <w:tcPr>
            <w:tcW w:w="3229" w:type="dxa"/>
            <w:vAlign w:val="center"/>
          </w:tcPr>
          <w:p w14:paraId="5A4ACDF2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数据中心</w:t>
            </w:r>
            <w:proofErr w:type="gramStart"/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碳利用</w:t>
            </w:r>
            <w:proofErr w:type="gramEnd"/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效率（CUE）</w:t>
            </w:r>
          </w:p>
        </w:tc>
        <w:tc>
          <w:tcPr>
            <w:tcW w:w="4927" w:type="dxa"/>
            <w:vAlign w:val="center"/>
          </w:tcPr>
          <w:p w14:paraId="02CBA140" w14:textId="77777777" w:rsidR="008614A5" w:rsidRPr="008614A5" w:rsidRDefault="00000000" w:rsidP="00E77CE4">
            <w:pPr>
              <w:widowControl/>
              <w:spacing w:line="360" w:lineRule="auto"/>
              <w:jc w:val="left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方正仿宋简体" w:hAnsi="Cambria Math" w:hint="eastAsia"/>
                        <w:iCs/>
                        <w:kern w:val="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数据中心</m:t>
                    </m:r>
                    <m:sSub>
                      <m:sSubPr>
                        <m:ctrlPr>
                          <w:rPr>
                            <w:rFonts w:ascii="Cambria Math" w:eastAsia="方正仿宋简体" w:hAnsi="Cambria Math" w:hint="eastAsia"/>
                            <w:iCs/>
                            <w:kern w:val="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方正仿宋简体" w:hAnsi="Cambria Math" w:hint="eastAsia"/>
                            <w:kern w:val="0"/>
                            <w:sz w:val="28"/>
                            <w:szCs w:val="28"/>
                          </w:rPr>
                          <m:t>CO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方正仿宋简体" w:hAnsi="Cambria Math" w:hint="eastAsia"/>
                            <w:kern w:val="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总排放当量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IT</m:t>
                    </m:r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设备电能消耗</m:t>
                    </m:r>
                  </m:den>
                </m:f>
              </m:oMath>
            </m:oMathPara>
          </w:p>
        </w:tc>
      </w:tr>
      <w:tr w:rsidR="008614A5" w:rsidRPr="008614A5" w14:paraId="3ABE7778" w14:textId="77777777" w:rsidTr="00E77CE4">
        <w:trPr>
          <w:trHeight w:val="688"/>
          <w:jc w:val="center"/>
        </w:trPr>
        <w:tc>
          <w:tcPr>
            <w:tcW w:w="3229" w:type="dxa"/>
            <w:vAlign w:val="center"/>
          </w:tcPr>
          <w:p w14:paraId="66EDC866" w14:textId="77777777" w:rsidR="008614A5" w:rsidRPr="008614A5" w:rsidRDefault="008614A5" w:rsidP="00E77CE4">
            <w:pPr>
              <w:widowControl/>
              <w:spacing w:line="360" w:lineRule="auto"/>
              <w:jc w:val="center"/>
              <w:rPr>
                <w:rFonts w:ascii="方正仿宋简体" w:eastAsia="方正仿宋简体"/>
                <w:kern w:val="0"/>
                <w:sz w:val="28"/>
                <w:szCs w:val="28"/>
              </w:rPr>
            </w:pPr>
            <w:r w:rsidRPr="008614A5">
              <w:rPr>
                <w:rFonts w:ascii="方正仿宋简体" w:eastAsia="方正仿宋简体" w:hint="eastAsia"/>
                <w:kern w:val="0"/>
                <w:sz w:val="28"/>
                <w:szCs w:val="28"/>
              </w:rPr>
              <w:t>数据中心水资源利用效率（WUE）</w:t>
            </w:r>
          </w:p>
        </w:tc>
        <w:tc>
          <w:tcPr>
            <w:tcW w:w="4927" w:type="dxa"/>
            <w:vAlign w:val="center"/>
          </w:tcPr>
          <w:p w14:paraId="4B2DE531" w14:textId="77777777" w:rsidR="008614A5" w:rsidRPr="008614A5" w:rsidRDefault="00000000" w:rsidP="00E77CE4">
            <w:pPr>
              <w:widowControl/>
              <w:spacing w:line="360" w:lineRule="auto"/>
              <w:jc w:val="left"/>
              <w:rPr>
                <w:rFonts w:ascii="方正仿宋简体" w:eastAsia="方正仿宋简体"/>
                <w:iCs/>
                <w:kern w:val="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方正仿宋简体" w:hAnsi="Cambria Math" w:hint="eastAsia"/>
                        <w:iCs/>
                        <w:kern w:val="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数据中心年用水量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IT</m:t>
                    </m:r>
                    <m:r>
                      <m:rPr>
                        <m:sty m:val="p"/>
                      </m:rPr>
                      <w:rPr>
                        <w:rFonts w:ascii="Cambria Math" w:eastAsia="方正仿宋简体" w:hAnsi="Cambria Math" w:hint="eastAsia"/>
                        <w:kern w:val="0"/>
                        <w:sz w:val="28"/>
                        <w:szCs w:val="28"/>
                      </w:rPr>
                      <m:t>设备电能消耗</m:t>
                    </m:r>
                  </m:den>
                </m:f>
              </m:oMath>
            </m:oMathPara>
          </w:p>
        </w:tc>
      </w:tr>
    </w:tbl>
    <w:p w14:paraId="2B5003E1" w14:textId="77777777" w:rsidR="007E09CC" w:rsidRDefault="008614A5" w:rsidP="007E09CC">
      <w:pPr>
        <w:pStyle w:val="a7"/>
        <w:shd w:val="clear" w:color="auto" w:fill="FFFFFF"/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</w:pPr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由以上评价指标公式可知，电能是与能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源计量</w:t>
      </w:r>
      <w:r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强相关的计量参数。</w:t>
      </w:r>
      <w:r w:rsidR="005F19C1" w:rsidRP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无论是节能减排、数据中心能源计量审查、碳中和等等，都是基于数据中心具备准确计量用电、用</w:t>
      </w:r>
      <w:proofErr w:type="gramStart"/>
      <w:r w:rsidR="005F19C1" w:rsidRP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能能力</w:t>
      </w:r>
      <w:proofErr w:type="gramEnd"/>
      <w:r w:rsidR="005F19C1" w:rsidRP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的基础之上。</w:t>
      </w:r>
      <w:r w:rsidR="005F19C1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数据中心的仪表的准确性关系到是否准确</w:t>
      </w:r>
      <w:r w:rsidR="005F19C1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评价数据中心</w:t>
      </w:r>
      <w:r w:rsidR="007E09C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。</w:t>
      </w:r>
    </w:p>
    <w:p w14:paraId="5790C01D" w14:textId="4E9226B7" w:rsidR="002441FA" w:rsidRPr="002441FA" w:rsidRDefault="00FB7A74" w:rsidP="007E09CC">
      <w:pPr>
        <w:pStyle w:val="a7"/>
        <w:shd w:val="clear" w:color="auto" w:fill="FFFFFF"/>
        <w:spacing w:line="600" w:lineRule="exact"/>
        <w:ind w:firstLineChars="200" w:firstLine="596"/>
        <w:jc w:val="both"/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在</w:t>
      </w:r>
      <w:r w:rsidR="005F19C1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数据中心的能源计量体系里，</w:t>
      </w:r>
      <w:r w:rsidR="00245A16" w:rsidRP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除电源进线处采用法定的、经检定合格的、用于结算的电能表外</w:t>
      </w:r>
      <w:r w:rsid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</w:t>
      </w:r>
      <w:r w:rsidR="00245A16" w:rsidRP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内部尚有大量的非强制检定/校准的电测量仪表，此类仪表主要计量电压、电流、功率、能耗等</w:t>
      </w:r>
      <w:r w:rsid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</w:t>
      </w:r>
      <w:r w:rsidR="00245A16" w:rsidRP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用于内部</w:t>
      </w:r>
      <w:r w:rsidR="005F19C1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能耗</w:t>
      </w:r>
      <w:r w:rsidR="00245A16" w:rsidRP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统计和管理</w:t>
      </w:r>
      <w:r w:rsidR="007E09CC" w:rsidRPr="00245A16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，不用于贸易结算</w:t>
      </w:r>
      <w:r w:rsidR="005F19C1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。</w:t>
      </w:r>
      <w:r w:rsid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这些</w:t>
      </w:r>
      <w:r w:rsidR="001431F1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电测量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lastRenderedPageBreak/>
        <w:t>仪表能量数据采集准确性面临的问题有两点：一是由于数据中心</w:t>
      </w:r>
      <w:r w:rsidR="00D676AC" w:rsidRPr="00D676A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7×24h不间断运行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，仪表</w:t>
      </w:r>
      <w:proofErr w:type="gramStart"/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无法</w:t>
      </w:r>
      <w:r w:rsidR="00D676AC" w:rsidRPr="00D676A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无法</w:t>
      </w:r>
      <w:proofErr w:type="gramEnd"/>
      <w:r w:rsidR="00D676AC" w:rsidRPr="00D676A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停机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拆卸，</w:t>
      </w:r>
      <w:r w:rsidR="00D676AC" w:rsidRPr="00D676AC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造成仪表超期失准、计量数据失真、能耗溯源失效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；二是</w:t>
      </w:r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核查方式不统一、技术指标无依据、作业流程不规范、在线核查无标准可依等问题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，</w:t>
      </w:r>
      <w:r w:rsid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核查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结果</w:t>
      </w:r>
      <w:r w:rsidR="002441FA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影响</w:t>
      </w:r>
      <w:r w:rsidR="008614A5" w:rsidRPr="008614A5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判定。</w:t>
      </w:r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严重制约数据中心能源计量合</w:t>
      </w:r>
      <w:proofErr w:type="gramStart"/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规</w:t>
      </w:r>
      <w:proofErr w:type="gramEnd"/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管理、能效精准管</w:t>
      </w:r>
      <w:proofErr w:type="gramStart"/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控及双碳政策</w:t>
      </w:r>
      <w:proofErr w:type="gramEnd"/>
      <w:r w:rsidR="002441FA" w:rsidRP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落地</w:t>
      </w:r>
      <w:r w:rsidR="002441FA">
        <w:rPr>
          <w:rFonts w:ascii="方正仿宋简体" w:eastAsia="方正仿宋简体" w:hAnsi="方正仿宋简体" w:cs="方正仿宋简体" w:hint="eastAsia"/>
          <w:bCs/>
          <w:spacing w:val="-11"/>
          <w:kern w:val="2"/>
          <w:sz w:val="32"/>
          <w:szCs w:val="32"/>
        </w:rPr>
        <w:t>。</w:t>
      </w:r>
    </w:p>
    <w:bookmarkEnd w:id="0"/>
    <w:bookmarkEnd w:id="1"/>
    <w:p w14:paraId="17043168" w14:textId="013DA193" w:rsidR="001711BD" w:rsidRDefault="001431F1">
      <w:pPr>
        <w:spacing w:line="600" w:lineRule="exact"/>
        <w:ind w:firstLineChars="200" w:firstLine="596"/>
        <w:jc w:val="left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我</w:t>
      </w:r>
      <w:r w:rsidR="004241E8" w:rsidRP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</w:t>
      </w:r>
      <w:proofErr w:type="gramEnd"/>
      <w:r w:rsidR="004241E8" w:rsidRP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中心年耗电量已超过千亿千瓦时，占全社会用电量的比重逐年上升，成为仅次于工业、建筑等领域的第三大能耗大户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，属于高能耗行业，企业的能源精细化管理对节能减</w:t>
      </w:r>
      <w:proofErr w:type="gramStart"/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排降碳</w:t>
      </w:r>
      <w:proofErr w:type="gramEnd"/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增效有很大的意义。因此制定《</w:t>
      </w:r>
      <w:r w:rsidR="004241E8" w:rsidRP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数据中心能源计量器具在线核查技术规范  电测量仪表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》，能更好地帮助企业来实现节能减排、能耗管控的目的。同时也为政府部门对</w:t>
      </w:r>
      <w:r w:rsidR="00245A16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能源计量监管提供了技术依据</w:t>
      </w:r>
      <w:r w:rsid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，进一步完善重点用能单位能源计量审查技术规范体系</w:t>
      </w:r>
      <w:r w:rsidR="004241E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。</w:t>
      </w:r>
    </w:p>
    <w:p w14:paraId="16E82FCF" w14:textId="511DC073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二 主要制修订过程</w:t>
      </w:r>
    </w:p>
    <w:p w14:paraId="647EE78C" w14:textId="77777777" w:rsidR="001711BD" w:rsidRDefault="00000000">
      <w:pPr>
        <w:spacing w:line="600" w:lineRule="exact"/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  <w:t>2.1起草工作组</w:t>
      </w:r>
    </w:p>
    <w:p w14:paraId="7385CD68" w14:textId="29BD2DA2" w:rsidR="001711BD" w:rsidRDefault="00000000" w:rsidP="00FD7DFB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2025年</w:t>
      </w:r>
      <w:r w:rsidR="005F19C1">
        <w:rPr>
          <w:rFonts w:ascii="方正仿宋简体" w:eastAsia="方正仿宋简体" w:hAnsi="方正仿宋简体" w:cs="方正仿宋简体" w:hint="eastAsia"/>
          <w:spacing w:val="-11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月，组建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《</w:t>
      </w:r>
      <w:r w:rsidR="005F19C1" w:rsidRPr="005F19C1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数据中心能源计量器具在线核查技术规范  电测量仪表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》起草工作组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，正式启动国家计量技术规范制修订工作。期间起草组认真学习了《国家计量技术规范管理办法》、JJF1071-2010《国家计量校准规范编写规则》、JJF 1001-2011《通用计量术语及定义》、JJF</w:t>
      </w:r>
      <w:r w:rsid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 xml:space="preserve"> 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1356</w:t>
      </w:r>
      <w:r w:rsid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.1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-20</w:t>
      </w:r>
      <w:r w:rsid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24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《重点用能单位能源计量审查规范</w:t>
      </w:r>
      <w:r w:rsid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 xml:space="preserve"> 数据中心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》等指导文件，确保计量技术规范制修订</w:t>
      </w:r>
      <w:r w:rsidR="00FD7DFB" w:rsidRPr="00FD7DFB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lastRenderedPageBreak/>
        <w:t>工作按时保质完成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。</w:t>
      </w:r>
      <w:r w:rsidR="007E09C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同时，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起草组初步明确编写任务分工和时间进度安排。</w:t>
      </w:r>
    </w:p>
    <w:p w14:paraId="6F261008" w14:textId="77777777" w:rsidR="001711BD" w:rsidRDefault="00000000">
      <w:pPr>
        <w:spacing w:line="600" w:lineRule="exact"/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  <w:t>2.2调研阶段</w:t>
      </w:r>
    </w:p>
    <w:p w14:paraId="2241E97C" w14:textId="60EFA9D1" w:rsidR="001711BD" w:rsidRDefault="00EF2586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spacing w:val="-11"/>
          <w:szCs w:val="32"/>
        </w:rPr>
      </w:pPr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起草</w:t>
      </w:r>
      <w:proofErr w:type="gramStart"/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组系统</w:t>
      </w:r>
      <w:proofErr w:type="gramEnd"/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调研国内大、中、小型数据中心仪表配置、核查现状及技术痛点，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在此基础上，起草组与数据中心行业资深专家进行了充分交流，确保调研信息的可靠性和全面性。</w:t>
      </w:r>
    </w:p>
    <w:p w14:paraId="55A70726" w14:textId="69116447" w:rsidR="001711BD" w:rsidRDefault="00EF2586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针对数据中心行业特点及能源计量需求，</w:t>
      </w:r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起草组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同时</w:t>
      </w:r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梳理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了节能减排、能源计量等政策要求及管理规定，通过线上线下等方式进行多次交流和沟通，</w:t>
      </w:r>
      <w:r w:rsidRP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确定规范编制框架与核心技术方向。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 xml:space="preserve"> </w:t>
      </w:r>
    </w:p>
    <w:p w14:paraId="03CA1320" w14:textId="77777777" w:rsidR="001711BD" w:rsidRDefault="00000000">
      <w:pPr>
        <w:spacing w:line="600" w:lineRule="exact"/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pacing w:val="-11"/>
          <w:szCs w:val="32"/>
        </w:rPr>
        <w:t>2.3编制过程</w:t>
      </w:r>
    </w:p>
    <w:p w14:paraId="7A4C6FB0" w14:textId="7CA230D8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2025年12月，完成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《</w:t>
      </w:r>
      <w:r w:rsidR="004F7304" w:rsidRPr="004F7304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数据中心能源计量器具在线核查技术规范  电测量仪表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》初稿并在起草组内部进行讨论完善。</w:t>
      </w:r>
    </w:p>
    <w:p w14:paraId="6165B490" w14:textId="5B73FEF0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2026年3月，通过网络、电话</w:t>
      </w:r>
      <w:r w:rsidR="00EF2586">
        <w:rPr>
          <w:rFonts w:ascii="方正仿宋简体" w:eastAsia="方正仿宋简体" w:hAnsi="方正仿宋简体" w:cs="方正仿宋简体" w:hint="eastAsia"/>
          <w:spacing w:val="-11"/>
          <w:szCs w:val="32"/>
        </w:rPr>
        <w:t>、现场实地走访等多种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方式联系多家</w:t>
      </w:r>
      <w:r w:rsidR="005370C9">
        <w:rPr>
          <w:rFonts w:ascii="方正仿宋简体" w:eastAsia="方正仿宋简体" w:hAnsi="方正仿宋简体" w:cs="方正仿宋简体" w:hint="eastAsia"/>
          <w:spacing w:val="-11"/>
          <w:szCs w:val="32"/>
        </w:rPr>
        <w:t>数据中心企业相关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负责人，听取企业的需求和意见。</w:t>
      </w:r>
    </w:p>
    <w:p w14:paraId="6F0B63CD" w14:textId="2474DB54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2026年4月，起草组在</w:t>
      </w:r>
      <w:r w:rsidR="005370C9">
        <w:rPr>
          <w:rFonts w:ascii="方正仿宋简体" w:eastAsia="方正仿宋简体" w:hAnsi="方正仿宋简体" w:cs="方正仿宋简体" w:hint="eastAsia"/>
          <w:spacing w:val="-11"/>
          <w:szCs w:val="32"/>
        </w:rPr>
        <w:t>中国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计量科学研究院召开线</w:t>
      </w:r>
      <w:r w:rsidR="005370C9">
        <w:rPr>
          <w:rFonts w:ascii="方正仿宋简体" w:eastAsia="方正仿宋简体" w:hAnsi="方正仿宋简体" w:cs="方正仿宋简体" w:hint="eastAsia"/>
          <w:spacing w:val="-11"/>
          <w:szCs w:val="32"/>
        </w:rPr>
        <w:t>上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研讨会，</w:t>
      </w:r>
      <w:r w:rsidR="005370C9">
        <w:rPr>
          <w:rFonts w:ascii="方正仿宋简体" w:eastAsia="方正仿宋简体" w:hAnsi="方正仿宋简体" w:cs="方正仿宋简体" w:hint="eastAsia"/>
          <w:spacing w:val="-11"/>
          <w:szCs w:val="32"/>
        </w:rPr>
        <w:t>收集信息和意见，</w:t>
      </w:r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进一步完善规范内容。</w:t>
      </w:r>
    </w:p>
    <w:p w14:paraId="6A77A794" w14:textId="27922C42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2026年5月，起草组对《</w:t>
      </w:r>
      <w:r w:rsidR="004F7304" w:rsidRPr="004F7304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数据中心能源计量器具在线核查技术规范  电测量仪表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》进一步进行修改、完善，形成正式征求意见稿。</w:t>
      </w:r>
    </w:p>
    <w:p w14:paraId="0B64C32B" w14:textId="77777777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2026年6月，全国能源资源计量技术委员会能源计量分技术委员会公开征求意见，并在中国计量协会网站（http://www.cma-cma.org.cn/）和中国计量科学研究</w:t>
      </w:r>
      <w:proofErr w:type="gramStart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院先进</w:t>
      </w:r>
      <w:proofErr w:type="gramEnd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测量工程中心</w:t>
      </w:r>
      <w:proofErr w:type="gramStart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微信公众号</w:t>
      </w:r>
      <w:proofErr w:type="gramEnd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等发布征求意见信息。</w:t>
      </w:r>
    </w:p>
    <w:p w14:paraId="339FF967" w14:textId="77777777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lastRenderedPageBreak/>
        <w:t>2026年根据意见和建议内容对“征求意见稿”进一步完善。</w:t>
      </w:r>
    </w:p>
    <w:p w14:paraId="1B2FA16A" w14:textId="77777777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2026年基本形成报审稿。</w:t>
      </w:r>
    </w:p>
    <w:p w14:paraId="0D500D71" w14:textId="41067A21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三 主要编制内容</w:t>
      </w:r>
    </w:p>
    <w:p w14:paraId="4958F120" w14:textId="5DD73BD7" w:rsidR="001711BD" w:rsidRDefault="00000000">
      <w:pPr>
        <w:spacing w:line="600" w:lineRule="exact"/>
        <w:ind w:leftChars="100" w:left="320" w:firstLineChars="100" w:firstLine="298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（1）本规范主体结构包括引言、范围、引用文件、术语和定义、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概述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计量特性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核查条件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核查项目和核查方法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结果的处理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核查时间间隔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、附录；</w:t>
      </w:r>
    </w:p>
    <w:p w14:paraId="74274139" w14:textId="16D6688C" w:rsidR="001711BD" w:rsidRDefault="00000000" w:rsidP="00D5405F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（2）“范围”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规定了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“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本规范适用于数据中心在线电测量仪表的现场监测和核查，主要用于用能单位内部的电能消耗核算与能效管控。不适用于贸易结算、法定检定、专业校准用途仪表的在线监测与核查。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</w:t>
      </w:r>
    </w:p>
    <w:p w14:paraId="20FE176D" w14:textId="69F535E1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 xml:space="preserve">（3）“引用文件”增加GB 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40879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-202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、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JJF 1356.1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等；</w:t>
      </w:r>
    </w:p>
    <w:p w14:paraId="4ED583D8" w14:textId="625EF3C5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（4）“术语和定义”增加“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标准装置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”、“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在线监测核查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”、“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工作误差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”等；</w:t>
      </w:r>
    </w:p>
    <w:p w14:paraId="702FC7BD" w14:textId="1E9825D0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（5）“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概述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”中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对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数据中心电测量仪表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的特点和功能进行了系统性描述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；</w:t>
      </w:r>
    </w:p>
    <w:p w14:paraId="740E886E" w14:textId="1D9E9096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（6）“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计量特性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对</w:t>
      </w:r>
      <w:r w:rsidR="00D5405F" w:rsidRP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数据中心电测量仪表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的运行误差提出了要求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；</w:t>
      </w:r>
    </w:p>
    <w:p w14:paraId="6C94DE04" w14:textId="3C7EEDAA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（7）“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核查条件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”列举</w:t>
      </w:r>
      <w:r w:rsidR="00D5405F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核查的环境条件和标准装置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；</w:t>
      </w:r>
    </w:p>
    <w:p w14:paraId="26163B9C" w14:textId="2EDE83F4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（8）“</w:t>
      </w:r>
      <w:r w:rsidR="00D64B0C"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核查项目和核查方法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中对“</w:t>
      </w:r>
      <w:r w:rsidR="00D64B0C"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外观检查、接线检测、电能运行误差和相关参数测量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”进行了规定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；</w:t>
      </w:r>
    </w:p>
    <w:p w14:paraId="3DF9A8C3" w14:textId="751C29D1" w:rsidR="001711BD" w:rsidRDefault="00000000">
      <w:pPr>
        <w:spacing w:line="600" w:lineRule="exact"/>
        <w:ind w:firstLineChars="200" w:firstLine="596"/>
        <w:rPr>
          <w:rFonts w:ascii="方正仿宋简体" w:eastAsia="方正仿宋简体" w:hAnsi="方正仿宋简体" w:cs="方正仿宋简体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（9）“</w:t>
      </w:r>
      <w:r w:rsidR="00D64B0C"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结果的处理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列举了两种判定方法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；</w:t>
      </w:r>
    </w:p>
    <w:p w14:paraId="1CD39671" w14:textId="5BF699CB" w:rsidR="007A7DC9" w:rsidRPr="007A7DC9" w:rsidRDefault="007A7DC9" w:rsidP="007A7DC9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（10）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“</w:t>
      </w:r>
      <w:r w:rsidRPr="007A7DC9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核查时间间隔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”中给出了“</w:t>
      </w:r>
      <w:r w:rsidRPr="007A7DC9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准确度等级小于或等于1级的电测量仪表，建议核查周期为1年，其他等级的电测量仪</w:t>
      </w:r>
      <w:r w:rsidRPr="007A7DC9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lastRenderedPageBreak/>
        <w:t>表建议周期为2年。使用单位也可根据实际使用情况自主决定复校时间间隔。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”的建议。</w:t>
      </w:r>
    </w:p>
    <w:p w14:paraId="09FD38D4" w14:textId="1E242E10" w:rsidR="001711BD" w:rsidRDefault="00000000" w:rsidP="00B60314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（1</w:t>
      </w:r>
      <w:r w:rsidR="007A7DC9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）“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附录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”中增加了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“</w:t>
      </w:r>
      <w:r w:rsidR="00D64B0C"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仪表核查内页示例</w:t>
      </w:r>
      <w:r w:rsid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”。</w:t>
      </w:r>
    </w:p>
    <w:p w14:paraId="26B61186" w14:textId="7F5663B0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四 规范的先进性</w:t>
      </w:r>
    </w:p>
    <w:p w14:paraId="24213FFA" w14:textId="77777777" w:rsidR="00D64B0C" w:rsidRPr="00D64B0C" w:rsidRDefault="00D64B0C" w:rsidP="00D64B0C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一是场景精准适配。专属适配数据中心不间断运行、高密度配电、动态负载波动的特殊工况，针对性解决行业计量核查痛点难题。</w:t>
      </w:r>
    </w:p>
    <w:p w14:paraId="2AA02A12" w14:textId="77777777" w:rsidR="00D64B0C" w:rsidRDefault="00D64B0C" w:rsidP="00D64B0C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二是作业模式革新。建立</w:t>
      </w:r>
      <w:proofErr w:type="gramStart"/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不</w:t>
      </w:r>
      <w:proofErr w:type="gramEnd"/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停机、原位在线核查体系，无需设备停机、不影响机房核心业务，完全适配数据中心常态</w:t>
      </w:r>
      <w:proofErr w:type="gramStart"/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化运维管理</w:t>
      </w:r>
      <w:proofErr w:type="gramEnd"/>
      <w:r w:rsidRPr="00D64B0C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模式。</w:t>
      </w:r>
    </w:p>
    <w:p w14:paraId="0671DB82" w14:textId="390450EC" w:rsidR="00415838" w:rsidRDefault="00D676AC" w:rsidP="00415838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五</w:t>
      </w:r>
      <w:r w:rsidR="00415838"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 xml:space="preserve"> 技术规范的</w:t>
      </w:r>
      <w:r w:rsidR="007A7DC9"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验证</w:t>
      </w:r>
    </w:p>
    <w:p w14:paraId="0859AAE5" w14:textId="21B51829" w:rsidR="00415838" w:rsidRDefault="00415838" w:rsidP="00415838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研讨</w:t>
      </w: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：多次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召开</w:t>
      </w: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行业专家、计量专家、企业代表召开研讨会，对规范的关键技术内容，进行论证和调整，确保其既符合政策导向，又贴合企业实际，具备可操作性。</w:t>
      </w:r>
    </w:p>
    <w:p w14:paraId="10575EE2" w14:textId="77777777" w:rsidR="00415838" w:rsidRDefault="00415838" w:rsidP="00415838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试验：</w:t>
      </w: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选取多座典型数据中心开展现场试验，对不同负载工况下的核查方法、误差限值、操作可行性进行验证，优化技术参数与作业流程，形成征求意见稿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。</w:t>
      </w:r>
    </w:p>
    <w:p w14:paraId="00EFFB8C" w14:textId="10EC56F3" w:rsidR="00415838" w:rsidRPr="00D64B0C" w:rsidRDefault="00415838" w:rsidP="00415838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验证结果表明，本规范规定的审查程序、方法和技术要求科学合理，能够有效指导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能源</w:t>
      </w: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计量</w:t>
      </w: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器具核查</w:t>
      </w:r>
      <w:r w:rsidRPr="00415838"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工作的全面、客观评价。</w:t>
      </w:r>
    </w:p>
    <w:p w14:paraId="5536CE28" w14:textId="798D2AC5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六 与相关国家计量技术规范的关系</w:t>
      </w:r>
    </w:p>
    <w:p w14:paraId="74BE6EB3" w14:textId="43E88B9E" w:rsidR="00D64B0C" w:rsidRDefault="00D64B0C">
      <w:pPr>
        <w:pStyle w:val="a7"/>
        <w:shd w:val="clear" w:color="auto" w:fill="FFFFFF"/>
        <w:spacing w:before="0" w:beforeAutospacing="0" w:after="0" w:afterAutospacing="0" w:line="600" w:lineRule="exact"/>
        <w:ind w:firstLineChars="200" w:firstLine="596"/>
        <w:rPr>
          <w:rFonts w:ascii="方正仿宋简体" w:eastAsia="方正仿宋简体" w:hAnsi="方正仿宋简体" w:cs="方正仿宋简体" w:hint="eastAsia"/>
          <w:spacing w:val="-11"/>
          <w:kern w:val="2"/>
          <w:sz w:val="32"/>
          <w:szCs w:val="32"/>
        </w:rPr>
      </w:pPr>
      <w:r w:rsidRPr="00D64B0C">
        <w:rPr>
          <w:rFonts w:ascii="方正仿宋简体" w:eastAsia="方正仿宋简体" w:hAnsi="方正仿宋简体" w:cs="方正仿宋简体" w:hint="eastAsia"/>
          <w:spacing w:val="-11"/>
          <w:kern w:val="2"/>
          <w:sz w:val="32"/>
          <w:szCs w:val="32"/>
        </w:rPr>
        <w:t>本规范首次聚焦数据中心细分应用场景，填补了</w:t>
      </w:r>
      <w:r>
        <w:rPr>
          <w:rFonts w:ascii="方正仿宋简体" w:eastAsia="方正仿宋简体" w:hAnsi="方正仿宋简体" w:cs="方正仿宋简体" w:hint="eastAsia"/>
          <w:spacing w:val="-11"/>
          <w:kern w:val="2"/>
          <w:sz w:val="32"/>
          <w:szCs w:val="32"/>
        </w:rPr>
        <w:t>数据中心</w:t>
      </w:r>
      <w:r w:rsidRPr="00D64B0C">
        <w:rPr>
          <w:rFonts w:ascii="方正仿宋简体" w:eastAsia="方正仿宋简体" w:hAnsi="方正仿宋简体" w:cs="方正仿宋简体" w:hint="eastAsia"/>
          <w:spacing w:val="-11"/>
          <w:kern w:val="2"/>
          <w:sz w:val="32"/>
          <w:szCs w:val="32"/>
        </w:rPr>
        <w:t>电测量仪表在线核查的标准空白</w:t>
      </w:r>
      <w:r>
        <w:rPr>
          <w:rFonts w:ascii="方正仿宋简体" w:eastAsia="方正仿宋简体" w:hAnsi="方正仿宋简体" w:cs="方正仿宋简体" w:hint="eastAsia"/>
          <w:spacing w:val="-11"/>
          <w:kern w:val="2"/>
          <w:sz w:val="32"/>
          <w:szCs w:val="32"/>
        </w:rPr>
        <w:t>。</w:t>
      </w:r>
    </w:p>
    <w:p w14:paraId="328FA9A7" w14:textId="41E12111" w:rsidR="001711BD" w:rsidRDefault="00000000">
      <w:pPr>
        <w:pStyle w:val="a7"/>
        <w:shd w:val="clear" w:color="auto" w:fill="FFFFFF"/>
        <w:spacing w:before="0" w:beforeAutospacing="0" w:after="0" w:afterAutospacing="0"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 w:val="32"/>
          <w:szCs w:val="32"/>
        </w:rPr>
        <w:lastRenderedPageBreak/>
        <w:t>本规范与现行法律、法规和强制性国家标准一致，无冲突内容。</w:t>
      </w:r>
    </w:p>
    <w:p w14:paraId="0C6E6D0F" w14:textId="21DB6715" w:rsidR="00D676AC" w:rsidRDefault="00D676AC" w:rsidP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 xml:space="preserve">七 </w:t>
      </w:r>
      <w:r w:rsidRPr="00D676AC"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废止现行有关技术规范的建议</w:t>
      </w:r>
    </w:p>
    <w:p w14:paraId="02365847" w14:textId="77777777" w:rsidR="00D676AC" w:rsidRDefault="00D676AC" w:rsidP="002441FA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="596"/>
        <w:rPr>
          <w:rFonts w:ascii="方正仿宋简体" w:eastAsia="方正仿宋简体" w:hAnsi="方正仿宋简体" w:cs="方正仿宋简体" w:hint="eastAsia"/>
          <w:spacing w:val="-11"/>
          <w:kern w:val="0"/>
          <w:sz w:val="32"/>
          <w:szCs w:val="32"/>
        </w:rPr>
      </w:pPr>
      <w:r w:rsidRPr="00D676AC">
        <w:rPr>
          <w:rFonts w:ascii="方正仿宋简体" w:eastAsia="方正仿宋简体" w:hAnsi="方正仿宋简体" w:cs="方正仿宋简体" w:hint="eastAsia"/>
          <w:spacing w:val="-11"/>
          <w:kern w:val="0"/>
          <w:sz w:val="32"/>
          <w:szCs w:val="32"/>
        </w:rPr>
        <w:t>本规范系首次编制，无需废止现行有关技术规范。</w:t>
      </w:r>
    </w:p>
    <w:p w14:paraId="16FE8CE3" w14:textId="14E2EE3A" w:rsidR="00D676AC" w:rsidRDefault="00D676AC" w:rsidP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八 重大意见分歧的处理依据和结果</w:t>
      </w:r>
    </w:p>
    <w:p w14:paraId="3E6F9225" w14:textId="77777777" w:rsidR="00D676AC" w:rsidRDefault="00D676AC" w:rsidP="00D676AC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本</w:t>
      </w:r>
      <w:proofErr w:type="gramStart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规</w:t>
      </w:r>
      <w:proofErr w:type="gramEnd"/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规范在制定过程中无重大意见分歧。</w:t>
      </w:r>
    </w:p>
    <w:p w14:paraId="6FBB1EAE" w14:textId="0729EE1D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九 计量技术规范实施的措施</w:t>
      </w:r>
    </w:p>
    <w:p w14:paraId="7894E315" w14:textId="598FD7B2" w:rsidR="001711BD" w:rsidRDefault="00D676AC">
      <w:pPr>
        <w:spacing w:line="600" w:lineRule="exact"/>
        <w:ind w:firstLineChars="200" w:firstLine="596"/>
        <w:rPr>
          <w:rFonts w:ascii="方正仿宋简体" w:eastAsia="方正仿宋简体" w:hAnsi="方正仿宋简体" w:cs="方正仿宋简体" w:hint="eastAsia"/>
          <w:spacing w:val="-11"/>
          <w:szCs w:val="32"/>
        </w:rPr>
      </w:pPr>
      <w:r w:rsidRPr="00D676AC">
        <w:rPr>
          <w:rFonts w:ascii="方正仿宋简体" w:eastAsia="方正仿宋简体" w:hAnsi="方正仿宋简体" w:cs="方正仿宋简体" w:hint="eastAsia"/>
          <w:spacing w:val="-11"/>
          <w:szCs w:val="32"/>
        </w:rPr>
        <w:t>本规范颁布后，需要进行全国的培训宣</w:t>
      </w:r>
      <w:proofErr w:type="gramStart"/>
      <w:r w:rsidRPr="00D676AC">
        <w:rPr>
          <w:rFonts w:ascii="方正仿宋简体" w:eastAsia="方正仿宋简体" w:hAnsi="方正仿宋简体" w:cs="方正仿宋简体" w:hint="eastAsia"/>
          <w:spacing w:val="-11"/>
          <w:szCs w:val="32"/>
        </w:rPr>
        <w:t>贯</w:t>
      </w:r>
      <w:proofErr w:type="gramEnd"/>
      <w:r>
        <w:rPr>
          <w:rFonts w:ascii="方正仿宋简体" w:eastAsia="方正仿宋简体" w:hAnsi="方正仿宋简体" w:cs="方正仿宋简体" w:hint="eastAsia"/>
          <w:spacing w:val="-11"/>
          <w:szCs w:val="32"/>
        </w:rPr>
        <w:t>。</w:t>
      </w:r>
    </w:p>
    <w:p w14:paraId="02D88FCC" w14:textId="63E1D219" w:rsidR="001711BD" w:rsidRDefault="00D676AC">
      <w:pPr>
        <w:pStyle w:val="aa"/>
        <w:tabs>
          <w:tab w:val="left" w:pos="790"/>
          <w:tab w:val="left" w:pos="1264"/>
        </w:tabs>
        <w:overflowPunct w:val="0"/>
        <w:adjustRightInd w:val="0"/>
        <w:snapToGrid w:val="0"/>
        <w:spacing w:beforeLines="50" w:before="156" w:line="600" w:lineRule="exact"/>
        <w:ind w:firstLineChars="0" w:firstLine="0"/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pacing w:val="-11"/>
          <w:kern w:val="0"/>
          <w:sz w:val="32"/>
          <w:szCs w:val="32"/>
        </w:rPr>
        <w:t>十 其他应说明的事项</w:t>
      </w:r>
    </w:p>
    <w:p w14:paraId="49113FA1" w14:textId="77777777" w:rsidR="001711BD" w:rsidRDefault="00000000">
      <w:pPr>
        <w:spacing w:beforeLines="50" w:before="156" w:line="600" w:lineRule="exact"/>
        <w:ind w:firstLineChars="200" w:firstLine="596"/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pacing w:val="-11"/>
          <w:szCs w:val="32"/>
        </w:rPr>
        <w:t>本规范不涉及专利、著作权等知识产权内容。</w:t>
      </w:r>
    </w:p>
    <w:sectPr w:rsidR="001711BD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79B80" w14:textId="77777777" w:rsidR="00E93A21" w:rsidRDefault="00E93A21">
      <w:r>
        <w:separator/>
      </w:r>
    </w:p>
  </w:endnote>
  <w:endnote w:type="continuationSeparator" w:id="0">
    <w:p w14:paraId="16BBA6E8" w14:textId="77777777" w:rsidR="00E93A21" w:rsidRDefault="00E93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26C58F44-E47F-49EF-B671-9D7989829BD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E9F6C7A-C21A-4F34-9A5C-DE6D23EBFAC0}"/>
    <w:embedBold r:id="rId3" w:subsetted="1" w:fontKey="{FF161496-18E3-4F3F-A36A-76CE564BA431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BE21C8A-3309-47A3-B06D-D6C082C29F72}"/>
    <w:embedBold r:id="rId5" w:subsetted="1" w:fontKey="{0D847D42-8517-428C-A95F-C7C4F10944C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6CE4B3-565D-42EB-A4D3-6FB6E6B2EBA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C24E0" w14:textId="77777777" w:rsidR="001711BD" w:rsidRDefault="00000000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95EBF1" wp14:editId="71895C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E20E6" w14:textId="77777777" w:rsidR="001711BD" w:rsidRDefault="00000000">
                          <w:pPr>
                            <w:pStyle w:val="a3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95EBF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DBE20E6" w14:textId="77777777" w:rsidR="001711BD" w:rsidRDefault="00000000">
                    <w:pPr>
                      <w:pStyle w:val="a3"/>
                      <w:rPr>
                        <w:rFonts w:hint="eastAsia"/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630E8" w14:textId="77777777" w:rsidR="00E93A21" w:rsidRDefault="00E93A21">
      <w:r>
        <w:separator/>
      </w:r>
    </w:p>
  </w:footnote>
  <w:footnote w:type="continuationSeparator" w:id="0">
    <w:p w14:paraId="7FFECC27" w14:textId="77777777" w:rsidR="00E93A21" w:rsidRDefault="00E93A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g0ODc3ODBmN2QyOGI5NTg0NTQyMzkzOTM4NDgzNjcifQ=="/>
  </w:docVars>
  <w:rsids>
    <w:rsidRoot w:val="00172A27"/>
    <w:rsid w:val="001431F1"/>
    <w:rsid w:val="001711BD"/>
    <w:rsid w:val="00172A27"/>
    <w:rsid w:val="001A14EC"/>
    <w:rsid w:val="00217A14"/>
    <w:rsid w:val="0024042B"/>
    <w:rsid w:val="002441FA"/>
    <w:rsid w:val="00245A16"/>
    <w:rsid w:val="00290A1B"/>
    <w:rsid w:val="003454EE"/>
    <w:rsid w:val="00415838"/>
    <w:rsid w:val="0042324A"/>
    <w:rsid w:val="004241E8"/>
    <w:rsid w:val="004532D8"/>
    <w:rsid w:val="004F7304"/>
    <w:rsid w:val="005370C9"/>
    <w:rsid w:val="005546E9"/>
    <w:rsid w:val="00567B54"/>
    <w:rsid w:val="005A5E5B"/>
    <w:rsid w:val="005C060D"/>
    <w:rsid w:val="005F19C1"/>
    <w:rsid w:val="006A435A"/>
    <w:rsid w:val="006E5E68"/>
    <w:rsid w:val="007A7DC9"/>
    <w:rsid w:val="007B0B25"/>
    <w:rsid w:val="007D6BF8"/>
    <w:rsid w:val="007E09CC"/>
    <w:rsid w:val="007E62BE"/>
    <w:rsid w:val="008547B8"/>
    <w:rsid w:val="008614A5"/>
    <w:rsid w:val="00983722"/>
    <w:rsid w:val="009E3873"/>
    <w:rsid w:val="00A411B5"/>
    <w:rsid w:val="00A568D7"/>
    <w:rsid w:val="00A774FD"/>
    <w:rsid w:val="00A92A23"/>
    <w:rsid w:val="00B20A5B"/>
    <w:rsid w:val="00B60314"/>
    <w:rsid w:val="00BC71DC"/>
    <w:rsid w:val="00C023CE"/>
    <w:rsid w:val="00C94FBC"/>
    <w:rsid w:val="00D5405F"/>
    <w:rsid w:val="00D649FF"/>
    <w:rsid w:val="00D64B0C"/>
    <w:rsid w:val="00D676AC"/>
    <w:rsid w:val="00DB63FB"/>
    <w:rsid w:val="00DF1DBB"/>
    <w:rsid w:val="00E71764"/>
    <w:rsid w:val="00E81F29"/>
    <w:rsid w:val="00E93A21"/>
    <w:rsid w:val="00EA0E81"/>
    <w:rsid w:val="00EF2586"/>
    <w:rsid w:val="00F839BE"/>
    <w:rsid w:val="00F8444C"/>
    <w:rsid w:val="00FB7A74"/>
    <w:rsid w:val="00FD7DFB"/>
    <w:rsid w:val="00FE732A"/>
    <w:rsid w:val="030A250A"/>
    <w:rsid w:val="0DE7367C"/>
    <w:rsid w:val="10AC76EE"/>
    <w:rsid w:val="17300A97"/>
    <w:rsid w:val="18106164"/>
    <w:rsid w:val="1CD1245E"/>
    <w:rsid w:val="2D1519EA"/>
    <w:rsid w:val="38142272"/>
    <w:rsid w:val="43616864"/>
    <w:rsid w:val="43D84C14"/>
    <w:rsid w:val="49F524E0"/>
    <w:rsid w:val="4BD336D6"/>
    <w:rsid w:val="523B458F"/>
    <w:rsid w:val="726D223F"/>
    <w:rsid w:val="776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91B63"/>
  <w15:docId w15:val="{C3324CAD-4556-4A7C-9184-0AD9A93B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仿宋_GB2312" w:eastAsia="仿宋_GB2312"/>
      <w:kern w:val="2"/>
      <w:sz w:val="32"/>
      <w:szCs w:val="24"/>
    </w:rPr>
  </w:style>
  <w:style w:type="paragraph" w:styleId="2">
    <w:name w:val="heading 2"/>
    <w:basedOn w:val="a"/>
    <w:next w:val="a"/>
    <w:qFormat/>
    <w:pPr>
      <w:keepNext/>
      <w:spacing w:line="460" w:lineRule="exact"/>
      <w:jc w:val="left"/>
      <w:outlineLvl w:val="1"/>
    </w:pPr>
    <w:rPr>
      <w:rFonts w:ascii="Times New Roman" w:eastAsia="黑体"/>
      <w:b/>
      <w:bCs/>
      <w:sz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8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autoRedefine/>
    <w:uiPriority w:val="22"/>
    <w:qFormat/>
    <w:rPr>
      <w:b/>
      <w:bCs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  <w:rPr>
      <w:rFonts w:ascii="Times New Roman" w:eastAsia="宋体"/>
      <w:sz w:val="21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  <w:spacing w:after="120" w:line="276" w:lineRule="auto"/>
    </w:pPr>
    <w:rPr>
      <w:rFonts w:ascii="华文中宋" w:eastAsia="华文中宋" w:hAnsi="等线" w:cs="华文中宋"/>
      <w:color w:val="000000"/>
      <w:sz w:val="24"/>
      <w:szCs w:val="24"/>
    </w:rPr>
  </w:style>
  <w:style w:type="character" w:customStyle="1" w:styleId="bjh-p">
    <w:name w:val="bjh-p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477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douqi</dc:creator>
  <cp:lastModifiedBy>ZK</cp:lastModifiedBy>
  <cp:revision>14</cp:revision>
  <dcterms:created xsi:type="dcterms:W3CDTF">2023-12-05T02:42:00Z</dcterms:created>
  <dcterms:modified xsi:type="dcterms:W3CDTF">2026-06-11T22:47:00Z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7088139B7BB04AD7AAF0CA6BF930E9C2_13</vt:lpwstr>
  </property>
  <property fmtid="{D5CDD505-2E9C-101B-9397-08002B2CF9AE}" pid="4" name="KSOTemplateDocerSaveRecord">
    <vt:lpwstr>eyJoZGlkIjoiNGViMmNkOWJhMDI2ZmIzNzBjMmZjZDJjN2M0Y2NkY2MiLCJ1c2VySWQiOiI5NDA1NDA1MjEifQ==</vt:lpwstr>
  </property>
</Properties>
</file>