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0A3" w:rsidRDefault="007040A3" w:rsidP="007040A3">
      <w:pPr>
        <w:rPr>
          <w:rFonts w:ascii="Arial" w:eastAsia="宋体" w:hAnsi="Arial" w:cs="Arial"/>
          <w:color w:val="000000"/>
          <w:kern w:val="36"/>
          <w:sz w:val="24"/>
          <w:szCs w:val="24"/>
        </w:rPr>
      </w:pPr>
    </w:p>
    <w:p w:rsidR="007040A3" w:rsidRPr="007040A3" w:rsidRDefault="007040A3" w:rsidP="007040A3">
      <w:pPr>
        <w:widowControl/>
        <w:spacing w:line="360" w:lineRule="atLeast"/>
        <w:jc w:val="center"/>
        <w:outlineLvl w:val="0"/>
        <w:rPr>
          <w:rFonts w:ascii="宋体" w:eastAsia="宋体" w:hAnsi="宋体" w:cs="Times New Roman"/>
          <w:b/>
          <w:bCs/>
          <w:sz w:val="32"/>
          <w:szCs w:val="32"/>
        </w:rPr>
      </w:pPr>
      <w:r w:rsidRPr="007040A3"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JJF </w:t>
      </w:r>
      <w:r w:rsidRPr="007040A3">
        <w:rPr>
          <w:rFonts w:ascii="宋体" w:eastAsia="宋体" w:hAnsi="宋体" w:cs="Times New Roman"/>
          <w:b/>
          <w:bCs/>
          <w:sz w:val="32"/>
          <w:szCs w:val="32"/>
        </w:rPr>
        <w:t>1356.X</w:t>
      </w:r>
      <w:r w:rsidRPr="007040A3">
        <w:rPr>
          <w:rFonts w:ascii="宋体" w:eastAsia="宋体" w:hAnsi="宋体" w:cs="Times New Roman" w:hint="eastAsia"/>
          <w:b/>
          <w:bCs/>
          <w:sz w:val="32"/>
          <w:szCs w:val="32"/>
        </w:rPr>
        <w:t>-202X</w:t>
      </w:r>
      <w:r w:rsidRPr="007040A3">
        <w:rPr>
          <w:rFonts w:ascii="宋体" w:eastAsia="宋体" w:hAnsi="宋体" w:cs="Times New Roman" w:hint="eastAsia"/>
          <w:b/>
          <w:bCs/>
          <w:sz w:val="32"/>
          <w:szCs w:val="32"/>
        </w:rPr>
        <w:cr/>
      </w:r>
      <w:r w:rsidRPr="007040A3">
        <w:rPr>
          <w:rFonts w:ascii="宋体" w:eastAsia="宋体" w:hAnsi="宋体" w:cs="Times New Roman"/>
          <w:b/>
          <w:bCs/>
          <w:sz w:val="32"/>
          <w:szCs w:val="32"/>
        </w:rPr>
        <w:t>《重点用能单位能源计量审查规范 医药制造》编制说明</w:t>
      </w:r>
    </w:p>
    <w:p w:rsidR="007040A3" w:rsidRPr="007040A3" w:rsidRDefault="007040A3" w:rsidP="007040A3"/>
    <w:p w:rsidR="007040A3" w:rsidRPr="007040A3" w:rsidRDefault="007040A3" w:rsidP="007040A3"/>
    <w:p w:rsidR="007040A3" w:rsidRPr="007040A3" w:rsidRDefault="007040A3" w:rsidP="007040A3"/>
    <w:p w:rsidR="007040A3" w:rsidRDefault="007040A3" w:rsidP="007040A3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编</w:t>
      </w:r>
      <w:r>
        <w:rPr>
          <w:rFonts w:ascii="宋体" w:hAnsi="宋体" w:hint="eastAsia"/>
          <w:b/>
          <w:bCs/>
          <w:sz w:val="32"/>
          <w:szCs w:val="32"/>
        </w:rPr>
        <w:cr/>
      </w:r>
    </w:p>
    <w:p w:rsidR="007040A3" w:rsidRDefault="007040A3" w:rsidP="007040A3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制</w:t>
      </w:r>
      <w:r>
        <w:rPr>
          <w:rFonts w:ascii="宋体" w:hAnsi="宋体" w:hint="eastAsia"/>
          <w:b/>
          <w:bCs/>
          <w:sz w:val="32"/>
          <w:szCs w:val="32"/>
        </w:rPr>
        <w:cr/>
      </w:r>
    </w:p>
    <w:p w:rsidR="007040A3" w:rsidRDefault="007040A3" w:rsidP="007040A3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说</w:t>
      </w:r>
      <w:r>
        <w:rPr>
          <w:rFonts w:ascii="宋体" w:hAnsi="宋体" w:hint="eastAsia"/>
          <w:b/>
          <w:bCs/>
          <w:sz w:val="32"/>
          <w:szCs w:val="32"/>
        </w:rPr>
        <w:cr/>
      </w:r>
    </w:p>
    <w:p w:rsidR="007040A3" w:rsidRDefault="007040A3" w:rsidP="007040A3"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明</w:t>
      </w:r>
      <w:r>
        <w:rPr>
          <w:rFonts w:ascii="宋体" w:hAnsi="宋体" w:hint="eastAsia"/>
          <w:b/>
          <w:bCs/>
          <w:sz w:val="32"/>
          <w:szCs w:val="32"/>
        </w:rPr>
        <w:cr/>
        <w:t xml:space="preserve"> </w:t>
      </w:r>
      <w:r>
        <w:rPr>
          <w:rFonts w:ascii="宋体" w:hAnsi="宋体" w:hint="eastAsia"/>
          <w:b/>
          <w:bCs/>
          <w:sz w:val="32"/>
          <w:szCs w:val="32"/>
        </w:rPr>
        <w:cr/>
      </w:r>
      <w:r>
        <w:rPr>
          <w:rFonts w:ascii="宋体" w:hAnsi="宋体" w:hint="eastAsia"/>
          <w:b/>
          <w:bCs/>
          <w:sz w:val="32"/>
          <w:szCs w:val="32"/>
        </w:rPr>
        <w:cr/>
      </w:r>
      <w:r>
        <w:rPr>
          <w:rFonts w:ascii="宋体" w:hAnsi="宋体" w:hint="eastAsia"/>
          <w:b/>
          <w:bCs/>
          <w:sz w:val="32"/>
          <w:szCs w:val="32"/>
        </w:rPr>
        <w:cr/>
      </w:r>
      <w:r>
        <w:rPr>
          <w:rFonts w:ascii="宋体" w:hAnsi="宋体" w:hint="eastAsia"/>
          <w:b/>
          <w:bCs/>
          <w:sz w:val="32"/>
          <w:szCs w:val="32"/>
        </w:rPr>
        <w:cr/>
      </w:r>
      <w:r>
        <w:rPr>
          <w:rFonts w:ascii="宋体" w:hAnsi="宋体" w:hint="eastAsia"/>
          <w:b/>
          <w:bCs/>
          <w:sz w:val="32"/>
          <w:szCs w:val="32"/>
        </w:rPr>
        <w:cr/>
      </w:r>
      <w:r w:rsidRPr="007040A3">
        <w:rPr>
          <w:rFonts w:ascii="宋体" w:eastAsia="宋体" w:hAnsi="宋体" w:cs="Times New Roman" w:hint="eastAsia"/>
          <w:b/>
          <w:bCs/>
          <w:sz w:val="32"/>
          <w:szCs w:val="32"/>
        </w:rPr>
        <w:t>规范起草组</w:t>
      </w:r>
      <w:r w:rsidRPr="007040A3">
        <w:rPr>
          <w:rFonts w:ascii="宋体" w:eastAsia="宋体" w:hAnsi="宋体" w:cs="Times New Roman" w:hint="eastAsia"/>
          <w:b/>
          <w:bCs/>
          <w:sz w:val="32"/>
          <w:szCs w:val="32"/>
        </w:rPr>
        <w:cr/>
        <w:t>2026 年5月</w:t>
      </w:r>
    </w:p>
    <w:p w:rsidR="007040A3" w:rsidRDefault="007040A3">
      <w:pPr>
        <w:widowControl/>
        <w:jc w:val="left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7040A3" w:rsidRDefault="007040A3" w:rsidP="007040A3">
      <w:pPr>
        <w:tabs>
          <w:tab w:val="left" w:pos="1299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 xml:space="preserve">《重点用能单位能源计量审查规范  </w:t>
      </w:r>
      <w:r w:rsidRPr="007040A3">
        <w:rPr>
          <w:rFonts w:ascii="宋体" w:eastAsia="宋体" w:hAnsi="宋体" w:cs="Times New Roman"/>
          <w:b/>
          <w:bCs/>
          <w:sz w:val="32"/>
          <w:szCs w:val="32"/>
        </w:rPr>
        <w:t>医药制造</w:t>
      </w:r>
      <w:r>
        <w:rPr>
          <w:rFonts w:ascii="宋体" w:hAnsi="宋体" w:hint="eastAsia"/>
          <w:b/>
          <w:bCs/>
          <w:sz w:val="32"/>
          <w:szCs w:val="32"/>
        </w:rPr>
        <w:t>》</w:t>
      </w:r>
    </w:p>
    <w:p w:rsidR="007040A3" w:rsidRDefault="007040A3" w:rsidP="007040A3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编制说明</w:t>
      </w:r>
    </w:p>
    <w:p w:rsidR="007040A3" w:rsidRPr="007040A3" w:rsidRDefault="007040A3" w:rsidP="004D1316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根据</w:t>
      </w:r>
      <w:r w:rsid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《</w:t>
      </w:r>
      <w:r w:rsidR="004D1316" w:rsidRP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市场监管总局办公厅关于印发</w:t>
      </w:r>
      <w:r w:rsidR="004D1316" w:rsidRP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2025 </w:t>
      </w:r>
      <w:r w:rsidR="004D1316" w:rsidRP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年国家计量技术规范制定、修订及宣贯计划的通知</w:t>
      </w:r>
      <w:r w:rsid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》（</w:t>
      </w:r>
      <w:proofErr w:type="gramStart"/>
      <w:r w:rsidR="004D1316" w:rsidRP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市监计量</w:t>
      </w:r>
      <w:proofErr w:type="gramEnd"/>
      <w:r w:rsidR="004D1316" w:rsidRP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发〔</w:t>
      </w:r>
      <w:r w:rsidR="004D1316" w:rsidRP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2025</w:t>
      </w:r>
      <w:r w:rsidR="004D1316" w:rsidRP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〕</w:t>
      </w:r>
      <w:r w:rsidR="004D1316" w:rsidRP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45 </w:t>
      </w:r>
      <w:r w:rsidR="004D1316" w:rsidRP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号</w:t>
      </w:r>
      <w:r w:rsidR="004D1316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）</w:t>
      </w:r>
      <w:r w:rsidRPr="007040A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国家计量技术法规制修订计划，由安徽省计量科学研究院等单位承担了起草《重点用能单位能源计量审查规范</w:t>
      </w:r>
      <w:r w:rsidRPr="007040A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 xml:space="preserve"> </w:t>
      </w:r>
      <w:r w:rsidRPr="007040A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医药制造》的计划任务。</w:t>
      </w:r>
    </w:p>
    <w:p w:rsidR="007040A3" w:rsidRPr="007040A3" w:rsidRDefault="007040A3" w:rsidP="007040A3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 w:hint="eastAsia"/>
          <w:color w:val="000000"/>
          <w:kern w:val="0"/>
          <w:sz w:val="24"/>
          <w:szCs w:val="24"/>
        </w:rPr>
        <w:t>有关编制说明情况如下：</w:t>
      </w:r>
    </w:p>
    <w:p w:rsidR="007040A3" w:rsidRPr="007040A3" w:rsidRDefault="007040A3" w:rsidP="007040A3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40A3">
        <w:rPr>
          <w:rFonts w:ascii="宋体" w:eastAsia="宋体" w:hAnsi="宋体" w:cs="Times New Roman"/>
          <w:b/>
          <w:bCs/>
          <w:sz w:val="24"/>
          <w:szCs w:val="24"/>
        </w:rPr>
        <w:t>一、任务来源</w:t>
      </w:r>
    </w:p>
    <w:p w:rsidR="007040A3" w:rsidRPr="007040A3" w:rsidRDefault="007040A3" w:rsidP="007040A3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医药制造业是关系国民健康和公共卫生安全的战略性产业，也是能源消耗强度较高、生产环境管</w:t>
      </w:r>
      <w:proofErr w:type="gramStart"/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控严格</w:t>
      </w:r>
      <w:proofErr w:type="gramEnd"/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的重点用能行业。企业用</w:t>
      </w:r>
      <w:proofErr w:type="gramStart"/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能主要</w:t>
      </w:r>
      <w:proofErr w:type="gramEnd"/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集中在洁净空调系统、压力蒸汽灭菌、纯水制备、压缩空气系统、制冷机组、反应釜等关键工艺和公用工程环节，具有用能连续性强、稳定性要求高、能耗规模大、与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GMP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合</w:t>
      </w:r>
      <w:proofErr w:type="gramStart"/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规</w:t>
      </w:r>
      <w:proofErr w:type="gramEnd"/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高度关联等特点。</w:t>
      </w:r>
    </w:p>
    <w:p w:rsidR="007040A3" w:rsidRPr="007040A3" w:rsidRDefault="007040A3" w:rsidP="007040A3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为贯彻落实《中华人民共和国节约能源法》《中华人民共和国计量法》《能源计量监督管理办法》《重点用能单位节能管理办法》等法律法规要求，推进国家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“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双碳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”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战略实施，落实《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“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十四五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”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医药工业发展规划》中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“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促进全产业链绿色低碳发展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”“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实施医药工业碳减排行动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”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等任务，加强医药制造重点用能单位能源计量工作的规范化、标准化、精准化管理，国家市场监督管理总局将《重点用能单位能源计量审查规范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医药制造》列入国家计量技术规范制定计划。</w:t>
      </w:r>
    </w:p>
    <w:p w:rsidR="007040A3" w:rsidRPr="007040A3" w:rsidRDefault="007040A3" w:rsidP="007040A3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本规范以</w:t>
      </w:r>
      <w:r w:rsidRPr="001D6486">
        <w:rPr>
          <w:rFonts w:ascii="Arial" w:eastAsia="宋体" w:hAnsi="Arial" w:cs="Arial"/>
          <w:color w:val="000000"/>
          <w:kern w:val="0"/>
          <w:sz w:val="24"/>
          <w:szCs w:val="24"/>
        </w:rPr>
        <w:t>JJF 1356</w:t>
      </w:r>
      <w:r w:rsidRPr="001D6486">
        <w:rPr>
          <w:rFonts w:ascii="Arial" w:eastAsia="宋体" w:hAnsi="Arial" w:cs="Arial"/>
          <w:color w:val="000000"/>
          <w:kern w:val="0"/>
          <w:sz w:val="24"/>
          <w:szCs w:val="24"/>
        </w:rPr>
        <w:t>《重点用能单位能源计量审查规范》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为上位依据，结合医药制造行业洁净生产环境、高耗能公用工程、药品全生命周期溯源等行业特性编制，用于统一、规范医药制造领域能源计量审查工作。</w:t>
      </w:r>
    </w:p>
    <w:p w:rsidR="007040A3" w:rsidRPr="007040A3" w:rsidRDefault="007040A3" w:rsidP="007040A3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40A3">
        <w:rPr>
          <w:rFonts w:ascii="宋体" w:eastAsia="宋体" w:hAnsi="宋体" w:cs="Times New Roman"/>
          <w:b/>
          <w:bCs/>
          <w:sz w:val="24"/>
          <w:szCs w:val="24"/>
        </w:rPr>
        <w:t>二、编写规则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本规范严格按照</w:t>
      </w:r>
      <w:r w:rsidRPr="001D6486">
        <w:rPr>
          <w:rFonts w:ascii="Arial" w:eastAsia="宋体" w:hAnsi="Arial" w:cs="Arial"/>
          <w:color w:val="000000"/>
          <w:kern w:val="0"/>
          <w:sz w:val="24"/>
          <w:szCs w:val="24"/>
        </w:rPr>
        <w:t>JJF 1071—2010</w:t>
      </w:r>
      <w:r w:rsidRPr="001D6486">
        <w:rPr>
          <w:rFonts w:ascii="Arial" w:eastAsia="宋体" w:hAnsi="Arial" w:cs="Arial"/>
          <w:color w:val="000000"/>
          <w:kern w:val="0"/>
          <w:sz w:val="24"/>
          <w:szCs w:val="24"/>
        </w:rPr>
        <w:t>《国家计量校准规范编写规则》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要求编写，体例结构与上位规范保持一致，同时突出医药制造行业审查重点与管理特点。</w:t>
      </w:r>
    </w:p>
    <w:p w:rsidR="007040A3" w:rsidRPr="007040A3" w:rsidRDefault="007040A3" w:rsidP="007040A3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40A3">
        <w:rPr>
          <w:rFonts w:ascii="宋体" w:eastAsia="宋体" w:hAnsi="宋体" w:cs="Times New Roman"/>
          <w:b/>
          <w:bCs/>
          <w:sz w:val="24"/>
          <w:szCs w:val="24"/>
        </w:rPr>
        <w:t>三、引用文件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本规范主要引用下列文件：</w:t>
      </w:r>
    </w:p>
    <w:p w:rsidR="002B45BF" w:rsidRPr="00AD5DCE" w:rsidRDefault="002B45BF" w:rsidP="002B45BF">
      <w:pPr>
        <w:spacing w:line="400" w:lineRule="exact"/>
        <w:ind w:firstLineChars="200" w:firstLine="480"/>
        <w:rPr>
          <w:rFonts w:ascii="宋体" w:hAnsi="宋体"/>
          <w:sz w:val="24"/>
        </w:rPr>
      </w:pPr>
      <w:r w:rsidRPr="00AD5DCE">
        <w:rPr>
          <w:rFonts w:ascii="宋体" w:hAnsi="宋体"/>
          <w:sz w:val="24"/>
        </w:rPr>
        <w:t xml:space="preserve">JJF 1356    </w:t>
      </w:r>
      <w:r w:rsidRPr="00AD5DCE">
        <w:rPr>
          <w:rFonts w:ascii="宋体" w:hAnsi="宋体" w:hint="eastAsia"/>
          <w:sz w:val="24"/>
        </w:rPr>
        <w:t>重点用能单位能源计量审查规范</w:t>
      </w:r>
    </w:p>
    <w:p w:rsidR="002B45BF" w:rsidRPr="00AD5DCE" w:rsidRDefault="002B45BF" w:rsidP="002B45BF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AD5DCE">
        <w:rPr>
          <w:rFonts w:ascii="宋体" w:hAnsi="宋体" w:cs="宋体" w:hint="eastAsia"/>
          <w:kern w:val="0"/>
          <w:sz w:val="24"/>
        </w:rPr>
        <w:t>GB 8599-2023 大型压力蒸汽灭菌器技术要求</w:t>
      </w:r>
    </w:p>
    <w:p w:rsidR="002B45BF" w:rsidRDefault="002B45BF" w:rsidP="002B45BF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lastRenderedPageBreak/>
        <w:t>GB/T 2589  综合能耗计算通则</w:t>
      </w:r>
    </w:p>
    <w:p w:rsidR="002B45BF" w:rsidRPr="00192009" w:rsidRDefault="002B45BF" w:rsidP="002B45BF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192009">
        <w:rPr>
          <w:rFonts w:ascii="宋体" w:hAnsi="宋体" w:hint="eastAsia"/>
          <w:color w:val="000000"/>
          <w:sz w:val="24"/>
        </w:rPr>
        <w:t>GB/T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192009">
        <w:rPr>
          <w:rFonts w:ascii="宋体" w:hAnsi="宋体" w:hint="eastAsia"/>
          <w:color w:val="000000"/>
          <w:sz w:val="24"/>
        </w:rPr>
        <w:t>7260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192009">
        <w:rPr>
          <w:rFonts w:ascii="宋体" w:hAnsi="宋体" w:hint="eastAsia"/>
          <w:color w:val="000000"/>
          <w:sz w:val="24"/>
        </w:rPr>
        <w:t>不间断电源设备(UPS)</w:t>
      </w:r>
      <w:r>
        <w:rPr>
          <w:rFonts w:ascii="宋体" w:hAnsi="宋体" w:hint="eastAsia"/>
          <w:color w:val="000000"/>
          <w:sz w:val="24"/>
        </w:rPr>
        <w:t xml:space="preserve"> </w:t>
      </w:r>
    </w:p>
    <w:p w:rsidR="002B45BF" w:rsidRPr="00192009" w:rsidRDefault="002B45BF" w:rsidP="002B45BF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192009">
        <w:rPr>
          <w:rFonts w:ascii="宋体" w:hAnsi="宋体" w:hint="eastAsia"/>
          <w:color w:val="000000"/>
          <w:sz w:val="24"/>
        </w:rPr>
        <w:t>GB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192009">
        <w:rPr>
          <w:rFonts w:ascii="宋体" w:hAnsi="宋体" w:hint="eastAsia"/>
          <w:color w:val="000000"/>
          <w:sz w:val="24"/>
        </w:rPr>
        <w:t>10870</w:t>
      </w:r>
      <w:r>
        <w:rPr>
          <w:rFonts w:ascii="宋体" w:hAnsi="宋体" w:hint="eastAsia"/>
          <w:color w:val="000000"/>
          <w:sz w:val="24"/>
        </w:rPr>
        <w:t xml:space="preserve"> </w:t>
      </w:r>
      <w:proofErr w:type="gramStart"/>
      <w:r w:rsidRPr="00192009">
        <w:rPr>
          <w:rFonts w:ascii="宋体" w:hAnsi="宋体" w:hint="eastAsia"/>
          <w:color w:val="000000"/>
          <w:sz w:val="24"/>
        </w:rPr>
        <w:t>蒸气</w:t>
      </w:r>
      <w:proofErr w:type="gramEnd"/>
      <w:r w:rsidRPr="00192009">
        <w:rPr>
          <w:rFonts w:ascii="宋体" w:hAnsi="宋体" w:hint="eastAsia"/>
          <w:color w:val="000000"/>
          <w:sz w:val="24"/>
        </w:rPr>
        <w:t>压缩循环冷水(热泵)</w:t>
      </w:r>
      <w:r>
        <w:rPr>
          <w:rFonts w:ascii="宋体" w:hAnsi="宋体" w:hint="eastAsia"/>
          <w:color w:val="000000"/>
          <w:sz w:val="24"/>
        </w:rPr>
        <w:t>机组性能试验方法</w:t>
      </w:r>
    </w:p>
    <w:p w:rsidR="002B45BF" w:rsidRDefault="002B45BF" w:rsidP="002B45BF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GB/T 15316 节能监测技术通则</w:t>
      </w:r>
    </w:p>
    <w:p w:rsidR="002B45BF" w:rsidRDefault="002B45BF" w:rsidP="002B45BF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GB 17167  用能单位能源计量器具配备和管理通则</w:t>
      </w:r>
    </w:p>
    <w:p w:rsidR="002B45BF" w:rsidRDefault="002B45BF" w:rsidP="002B45BF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GB/T 19022 测量管理体系 测量过程和测量设备的要求</w:t>
      </w:r>
    </w:p>
    <w:p w:rsidR="002B45BF" w:rsidRDefault="002B45BF" w:rsidP="002B45BF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192009">
        <w:rPr>
          <w:rFonts w:ascii="宋体" w:hAnsi="宋体" w:hint="eastAsia"/>
          <w:color w:val="000000"/>
          <w:sz w:val="24"/>
        </w:rPr>
        <w:t>GB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192009">
        <w:rPr>
          <w:rFonts w:ascii="宋体" w:hAnsi="宋体" w:hint="eastAsia"/>
          <w:color w:val="000000"/>
          <w:sz w:val="24"/>
        </w:rPr>
        <w:t>19761</w:t>
      </w:r>
      <w:r>
        <w:rPr>
          <w:rFonts w:ascii="宋体" w:hAnsi="宋体" w:hint="eastAsia"/>
          <w:color w:val="000000"/>
          <w:sz w:val="24"/>
        </w:rPr>
        <w:t xml:space="preserve"> 通风机能效限定值及能效等级</w:t>
      </w:r>
    </w:p>
    <w:p w:rsidR="002B45BF" w:rsidRPr="00192009" w:rsidRDefault="002B45BF" w:rsidP="002B45BF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 w:rsidRPr="00192009">
        <w:rPr>
          <w:rFonts w:ascii="宋体" w:hAnsi="宋体" w:hint="eastAsia"/>
          <w:color w:val="000000"/>
          <w:sz w:val="24"/>
        </w:rPr>
        <w:t>GB</w:t>
      </w:r>
      <w:r>
        <w:rPr>
          <w:rFonts w:ascii="宋体" w:hAnsi="宋体" w:hint="eastAsia"/>
          <w:color w:val="000000"/>
          <w:sz w:val="24"/>
        </w:rPr>
        <w:t xml:space="preserve"> </w:t>
      </w:r>
      <w:r w:rsidRPr="00192009">
        <w:rPr>
          <w:rFonts w:ascii="宋体" w:hAnsi="宋体" w:hint="eastAsia"/>
          <w:color w:val="000000"/>
          <w:sz w:val="24"/>
        </w:rPr>
        <w:t>20052</w:t>
      </w:r>
      <w:r>
        <w:rPr>
          <w:rFonts w:ascii="宋体" w:hAnsi="宋体" w:hint="eastAsia"/>
          <w:color w:val="000000"/>
          <w:sz w:val="24"/>
        </w:rPr>
        <w:t xml:space="preserve"> 电力变压器能效限定值及能效等级</w:t>
      </w:r>
    </w:p>
    <w:p w:rsidR="002B45BF" w:rsidRPr="00AD5DCE" w:rsidRDefault="002B45BF" w:rsidP="002B45BF">
      <w:pPr>
        <w:spacing w:line="400" w:lineRule="exact"/>
        <w:ind w:firstLineChars="200" w:firstLine="480"/>
        <w:rPr>
          <w:rFonts w:ascii="宋体" w:hAnsi="宋体" w:cs="宋体"/>
          <w:kern w:val="0"/>
          <w:sz w:val="24"/>
        </w:rPr>
      </w:pPr>
      <w:r w:rsidRPr="00AD5DCE">
        <w:rPr>
          <w:rFonts w:ascii="宋体" w:hAnsi="宋体" w:cs="宋体" w:hint="eastAsia"/>
          <w:kern w:val="0"/>
          <w:sz w:val="24"/>
        </w:rPr>
        <w:t>GB 21907  生物工程类制药工业水污染物排放标准</w:t>
      </w:r>
    </w:p>
    <w:p w:rsidR="002B45BF" w:rsidRDefault="002B45BF" w:rsidP="002B45BF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GB/T 23331 能源管理体系 要求及使用指南</w:t>
      </w:r>
    </w:p>
    <w:p w:rsidR="002B45BF" w:rsidRDefault="002B45BF" w:rsidP="002B45BF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GB/T 24789 用水单位水计量器具配备和管理通则</w:t>
      </w:r>
    </w:p>
    <w:p w:rsidR="002B45BF" w:rsidRDefault="002B45BF" w:rsidP="002B45BF">
      <w:pPr>
        <w:spacing w:line="400" w:lineRule="exact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GB/T 33656 企业能源计量网络图绘制方法</w:t>
      </w:r>
    </w:p>
    <w:p w:rsidR="002B45BF" w:rsidRPr="00AD5DCE" w:rsidRDefault="002B45BF" w:rsidP="002B45BF">
      <w:pPr>
        <w:spacing w:line="400" w:lineRule="exact"/>
        <w:ind w:firstLineChars="200" w:firstLine="480"/>
        <w:rPr>
          <w:rFonts w:ascii="宋体" w:hAnsi="宋体" w:hint="eastAsia"/>
          <w:sz w:val="24"/>
        </w:rPr>
      </w:pPr>
      <w:r w:rsidRPr="00AD5DCE">
        <w:rPr>
          <w:rFonts w:ascii="宋体" w:hAnsi="宋体" w:cs="宋体" w:hint="eastAsia"/>
          <w:kern w:val="0"/>
          <w:sz w:val="24"/>
        </w:rPr>
        <w:t>GB 37823  制药工业大气污染物排放标准</w:t>
      </w:r>
    </w:p>
    <w:p w:rsidR="002B45BF" w:rsidRPr="00192009" w:rsidRDefault="002B45BF" w:rsidP="002B45BF">
      <w:pPr>
        <w:spacing w:line="400" w:lineRule="exact"/>
        <w:ind w:leftChars="200" w:left="420"/>
        <w:rPr>
          <w:rFonts w:ascii="宋体" w:hAnsi="宋体" w:cs="宋体"/>
          <w:kern w:val="0"/>
          <w:sz w:val="24"/>
        </w:rPr>
      </w:pPr>
      <w:r w:rsidRPr="00192009">
        <w:rPr>
          <w:rFonts w:ascii="宋体" w:hAnsi="宋体" w:cs="宋体" w:hint="eastAsia"/>
          <w:kern w:val="0"/>
          <w:sz w:val="24"/>
        </w:rPr>
        <w:t>T/SARI 0002—2019</w:t>
      </w:r>
      <w:r>
        <w:rPr>
          <w:rFonts w:ascii="宋体" w:hAnsi="宋体" w:cs="宋体" w:hint="eastAsia"/>
          <w:kern w:val="0"/>
          <w:sz w:val="24"/>
        </w:rPr>
        <w:t xml:space="preserve"> 组合式空调机组能效限额及能源效率等级</w:t>
      </w:r>
    </w:p>
    <w:p w:rsidR="002B45BF" w:rsidRDefault="002B45BF" w:rsidP="002B45BF">
      <w:pPr>
        <w:spacing w:line="400" w:lineRule="exact"/>
        <w:ind w:leftChars="200" w:left="420"/>
        <w:rPr>
          <w:rFonts w:ascii="宋体" w:hAnsi="宋体" w:cs="宋体" w:hint="eastAsia"/>
          <w:kern w:val="0"/>
          <w:sz w:val="24"/>
        </w:rPr>
      </w:pPr>
      <w:r w:rsidRPr="00AD5DCE">
        <w:rPr>
          <w:rFonts w:ascii="宋体" w:hAnsi="宋体" w:cs="宋体" w:hint="eastAsia"/>
          <w:kern w:val="0"/>
          <w:sz w:val="24"/>
        </w:rPr>
        <w:t>ISO 14644- 3 洁净室及相关受控环境 第 3 部分: 检测方法</w:t>
      </w:r>
    </w:p>
    <w:p w:rsidR="002B45BF" w:rsidRPr="00AD5DCE" w:rsidRDefault="002B45BF" w:rsidP="002B45BF">
      <w:pPr>
        <w:spacing w:line="400" w:lineRule="exact"/>
        <w:ind w:leftChars="200" w:left="420"/>
        <w:rPr>
          <w:rFonts w:ascii="宋体" w:hAnsi="宋体" w:cs="宋体"/>
          <w:kern w:val="0"/>
          <w:sz w:val="24"/>
        </w:rPr>
      </w:pPr>
      <w:r w:rsidRPr="00AD5DCE">
        <w:rPr>
          <w:rFonts w:ascii="宋体" w:hAnsi="宋体" w:cs="宋体" w:hint="eastAsia"/>
          <w:kern w:val="0"/>
          <w:sz w:val="24"/>
        </w:rPr>
        <w:t>GMPISO14001 药品 GMP认证检查评定标准</w:t>
      </w:r>
    </w:p>
    <w:p w:rsidR="007040A3" w:rsidRPr="002B45BF" w:rsidRDefault="002B45BF" w:rsidP="002B45BF">
      <w:pPr>
        <w:spacing w:line="400" w:lineRule="exact"/>
        <w:ind w:leftChars="200" w:left="420"/>
        <w:rPr>
          <w:rFonts w:ascii="宋体" w:hAnsi="宋体"/>
          <w:sz w:val="24"/>
        </w:rPr>
      </w:pPr>
      <w:r w:rsidRPr="00AD5DCE">
        <w:rPr>
          <w:rFonts w:ascii="宋体" w:hAnsi="宋体" w:cs="宋体" w:hint="eastAsia"/>
          <w:kern w:val="0"/>
          <w:sz w:val="24"/>
        </w:rPr>
        <w:t>国际制药工程协会(ISPE) 制药工程基本指南</w:t>
      </w:r>
      <w:bookmarkStart w:id="0" w:name="_GoBack"/>
      <w:bookmarkEnd w:id="0"/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凡是注日期的引用文件，仅注日期的版本适用于本规范；凡是不注日期的引用文件，其最新版本（包括所有修改单）适用于本规范。</w:t>
      </w:r>
    </w:p>
    <w:p w:rsidR="007040A3" w:rsidRPr="007040A3" w:rsidRDefault="007040A3" w:rsidP="00BB7270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40A3">
        <w:rPr>
          <w:rFonts w:ascii="宋体" w:eastAsia="宋体" w:hAnsi="宋体" w:cs="Times New Roman"/>
          <w:b/>
          <w:bCs/>
          <w:sz w:val="24"/>
          <w:szCs w:val="24"/>
        </w:rPr>
        <w:t>四、编制过程</w:t>
      </w:r>
    </w:p>
    <w:p w:rsidR="007040A3" w:rsidRPr="007040A3" w:rsidRDefault="007040A3" w:rsidP="00BB7270">
      <w:pPr>
        <w:widowControl/>
        <w:spacing w:line="360" w:lineRule="auto"/>
        <w:ind w:left="3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202</w:t>
      </w:r>
      <w:r w:rsidR="004D1316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5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年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r w:rsidR="004D1316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1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月</w:t>
      </w:r>
      <w:r w:rsidR="00BB7270">
        <w:rPr>
          <w:rFonts w:ascii="宋体" w:hAnsi="宋体"/>
          <w:sz w:val="24"/>
        </w:rPr>
        <w:t>～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6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月：行业调研与框架确定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对化学药、生物药、中药、无菌制剂、原料药等多类型医药制造企业开展实地调研，梳理洁净厂房、公用工程、工艺设备用能特点、计量难点及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GMP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合</w:t>
      </w:r>
      <w:proofErr w:type="gramStart"/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规</w:t>
      </w:r>
      <w:proofErr w:type="gramEnd"/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要求，确定规范整体框架。</w:t>
      </w:r>
    </w:p>
    <w:p w:rsidR="007040A3" w:rsidRPr="007040A3" w:rsidRDefault="007040A3" w:rsidP="00BB7270">
      <w:pPr>
        <w:widowControl/>
        <w:spacing w:line="360" w:lineRule="auto"/>
        <w:ind w:left="360"/>
        <w:jc w:val="left"/>
        <w:rPr>
          <w:rFonts w:ascii="Arial" w:eastAsia="宋体" w:hAnsi="Arial" w:cs="Arial"/>
          <w:bCs/>
          <w:color w:val="000000"/>
          <w:kern w:val="0"/>
          <w:sz w:val="24"/>
          <w:szCs w:val="24"/>
        </w:rPr>
      </w:pP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202</w:t>
      </w:r>
      <w:r w:rsidR="004D1316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5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年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7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月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r w:rsidR="00BB7270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～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12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月：草案编制与内部评审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成立规范编制工作组，完成规范草案编写，重点补充洁净环境计量、重点设备能效、数据溯源、碳计量融合等行业特色条款，组织计量、医药、节能领域专家开展内部评审。</w:t>
      </w:r>
    </w:p>
    <w:p w:rsidR="007040A3" w:rsidRPr="007040A3" w:rsidRDefault="007040A3" w:rsidP="00BB7270">
      <w:pPr>
        <w:widowControl/>
        <w:spacing w:line="360" w:lineRule="auto"/>
        <w:ind w:left="360"/>
        <w:jc w:val="left"/>
        <w:rPr>
          <w:rFonts w:ascii="Arial" w:eastAsia="宋体" w:hAnsi="Arial" w:cs="Arial"/>
          <w:bCs/>
          <w:color w:val="000000"/>
          <w:kern w:val="0"/>
          <w:sz w:val="24"/>
          <w:szCs w:val="24"/>
        </w:rPr>
      </w:pP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202</w:t>
      </w:r>
      <w:r w:rsidR="004D1316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6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年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1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月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r w:rsidR="00BB7270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～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6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月：征求意见与修改完善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向医药企业、计量技术机构、药监部门、行业协会等广泛征求意见，对计量器具配备、准确度等级、数据采集、能效评估、审查流程等内容逐条优化，形成征求意见稿。</w:t>
      </w:r>
    </w:p>
    <w:p w:rsidR="007040A3" w:rsidRPr="007040A3" w:rsidRDefault="007040A3" w:rsidP="00BB7270">
      <w:pPr>
        <w:widowControl/>
        <w:spacing w:line="360" w:lineRule="auto"/>
        <w:ind w:left="36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lastRenderedPageBreak/>
        <w:t>202</w:t>
      </w:r>
      <w:r w:rsidR="004D1316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>6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年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7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月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</w:t>
      </w:r>
      <w:r w:rsidR="00BB7270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～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12 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月：审定与报批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召开规范审定会，根据专家意见完善评分体系、附录表格、判定规则，形成报审稿，上报国家市场监督管理总局审批发布。</w:t>
      </w:r>
    </w:p>
    <w:p w:rsidR="007040A3" w:rsidRPr="00BB7270" w:rsidRDefault="00BB7270" w:rsidP="00BB7270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五</w:t>
      </w:r>
      <w:r w:rsidRPr="007040A3">
        <w:rPr>
          <w:rFonts w:ascii="宋体" w:eastAsia="宋体" w:hAnsi="宋体" w:cs="Times New Roman"/>
          <w:b/>
          <w:bCs/>
          <w:sz w:val="24"/>
          <w:szCs w:val="24"/>
        </w:rPr>
        <w:t>、</w:t>
      </w:r>
      <w:r w:rsidR="007040A3" w:rsidRPr="00BB7270">
        <w:rPr>
          <w:rFonts w:ascii="宋体" w:eastAsia="宋体" w:hAnsi="宋体" w:cs="Times New Roman"/>
          <w:b/>
          <w:bCs/>
          <w:sz w:val="24"/>
          <w:szCs w:val="24"/>
        </w:rPr>
        <w:t>规范制定工作思路</w:t>
      </w:r>
    </w:p>
    <w:p w:rsidR="007040A3" w:rsidRPr="00BB7270" w:rsidRDefault="00BB7270" w:rsidP="00BB7270">
      <w:pPr>
        <w:widowControl/>
        <w:spacing w:line="360" w:lineRule="auto"/>
        <w:jc w:val="left"/>
        <w:outlineLvl w:val="2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1、</w:t>
      </w:r>
      <w:r w:rsidR="007040A3" w:rsidRPr="00BB7270">
        <w:rPr>
          <w:rFonts w:ascii="Arial" w:eastAsia="宋体" w:hAnsi="Arial" w:cs="Arial"/>
          <w:color w:val="000000"/>
          <w:kern w:val="0"/>
          <w:sz w:val="24"/>
          <w:szCs w:val="24"/>
        </w:rPr>
        <w:t>规范主要内容</w:t>
      </w:r>
    </w:p>
    <w:p w:rsidR="007040A3" w:rsidRPr="007040A3" w:rsidRDefault="00BB7270" w:rsidP="00BB7270">
      <w:pPr>
        <w:widowControl/>
        <w:spacing w:line="360" w:lineRule="auto"/>
        <w:ind w:left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（1）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引言：阐明编制目的、依据与行业意义；</w:t>
      </w:r>
    </w:p>
    <w:p w:rsidR="007040A3" w:rsidRPr="00BB7270" w:rsidRDefault="00BB7270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（2）</w:t>
      </w:r>
      <w:r w:rsidR="007040A3" w:rsidRPr="00BB7270">
        <w:rPr>
          <w:rFonts w:ascii="Arial" w:eastAsia="宋体" w:hAnsi="Arial" w:cs="Arial"/>
          <w:color w:val="000000"/>
          <w:kern w:val="0"/>
          <w:sz w:val="24"/>
          <w:szCs w:val="24"/>
        </w:rPr>
        <w:t>范围：明确适用对象、审查内容与使用场景；</w:t>
      </w:r>
    </w:p>
    <w:p w:rsidR="007040A3" w:rsidRPr="007040A3" w:rsidRDefault="00BB7270" w:rsidP="00BB7270">
      <w:pPr>
        <w:widowControl/>
        <w:spacing w:line="360" w:lineRule="auto"/>
        <w:ind w:left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（3）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引用文件：列出法规、标准与技术依据；</w:t>
      </w:r>
    </w:p>
    <w:p w:rsidR="007040A3" w:rsidRPr="007040A3" w:rsidRDefault="00BB7270" w:rsidP="00CF646B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（4）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术语和定义：界定医药制造、洁净厂房、能源分类分级分项计量等关键术语；</w:t>
      </w:r>
    </w:p>
    <w:p w:rsidR="007040A3" w:rsidRPr="007040A3" w:rsidRDefault="00BB7270" w:rsidP="00BB7270">
      <w:pPr>
        <w:widowControl/>
        <w:spacing w:line="360" w:lineRule="auto"/>
        <w:ind w:left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（5）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能源计量管理：规定组织架构、制度、目标、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PDCA 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持续改进机制；</w:t>
      </w:r>
    </w:p>
    <w:p w:rsidR="007040A3" w:rsidRPr="007040A3" w:rsidRDefault="00BB7270" w:rsidP="00BB7270">
      <w:pPr>
        <w:widowControl/>
        <w:spacing w:line="360" w:lineRule="auto"/>
        <w:ind w:left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（6）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能源计量人员：明确人员配备、资质、培训与考核要求；</w:t>
      </w:r>
    </w:p>
    <w:p w:rsidR="007040A3" w:rsidRPr="007040A3" w:rsidRDefault="00BB7270" w:rsidP="00CF646B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（7）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能源计量器具：提出医药行业配备原则、计量点设置、准确度、溯源、维护要求；</w:t>
      </w:r>
    </w:p>
    <w:p w:rsidR="007040A3" w:rsidRPr="007040A3" w:rsidRDefault="00BB7270" w:rsidP="00CF646B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（8）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医药制造环境管理：结合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GMP 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对洁净厂房、排污、设备能效提出管控要求；</w:t>
      </w:r>
    </w:p>
    <w:p w:rsidR="007040A3" w:rsidRPr="007040A3" w:rsidRDefault="00BB7270" w:rsidP="00CF646B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（9）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能源计量数据管理：规范数据采集、处理、应用、信息化及药品溯源联动；</w:t>
      </w:r>
    </w:p>
    <w:p w:rsidR="007040A3" w:rsidRPr="007040A3" w:rsidRDefault="00BB7270" w:rsidP="00CF646B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（10）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能效监测管理：针对空调、冷水机组、空压机、水泵、灭菌设备等高耗能系统提出能效监测要求；</w:t>
      </w:r>
    </w:p>
    <w:p w:rsidR="007040A3" w:rsidRPr="007040A3" w:rsidRDefault="00BB7270" w:rsidP="00BB7270">
      <w:pPr>
        <w:widowControl/>
        <w:spacing w:line="360" w:lineRule="auto"/>
        <w:ind w:left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</w:t>
      </w:r>
      <w:r w:rsidR="00CF646B">
        <w:rPr>
          <w:rFonts w:ascii="宋体" w:hAnsi="宋体" w:hint="eastAsia"/>
          <w:kern w:val="0"/>
          <w:sz w:val="24"/>
        </w:rPr>
        <w:t>11</w:t>
      </w:r>
      <w:r>
        <w:rPr>
          <w:rFonts w:ascii="宋体" w:hAnsi="宋体" w:hint="eastAsia"/>
          <w:kern w:val="0"/>
          <w:sz w:val="24"/>
        </w:rPr>
        <w:t>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能源计量审查：明确审查原则、周期、组织、流程、评分、结论判定；</w:t>
      </w:r>
    </w:p>
    <w:p w:rsidR="007040A3" w:rsidRPr="007040A3" w:rsidRDefault="00BB7270" w:rsidP="00CF646B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（</w:t>
      </w:r>
      <w:r w:rsidR="00CF646B">
        <w:rPr>
          <w:rFonts w:ascii="宋体" w:hAnsi="宋体" w:hint="eastAsia"/>
          <w:kern w:val="0"/>
          <w:sz w:val="24"/>
        </w:rPr>
        <w:t>12</w:t>
      </w:r>
      <w:r>
        <w:rPr>
          <w:rFonts w:ascii="宋体" w:hAnsi="宋体" w:hint="eastAsia"/>
          <w:kern w:val="0"/>
          <w:sz w:val="24"/>
        </w:rPr>
        <w:t>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附录：提供器具配备要求、管理用表、审查记录表、审查报告、不符合项报告等标准化模板。</w:t>
      </w:r>
    </w:p>
    <w:p w:rsidR="007040A3" w:rsidRPr="007040A3" w:rsidRDefault="00BB7270" w:rsidP="00BB7270">
      <w:pPr>
        <w:widowControl/>
        <w:spacing w:line="360" w:lineRule="auto"/>
        <w:jc w:val="left"/>
        <w:outlineLvl w:val="2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2、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规范关键内容与编制思路</w:t>
      </w:r>
    </w:p>
    <w:p w:rsidR="007040A3" w:rsidRPr="007040A3" w:rsidRDefault="00BB7270" w:rsidP="00BB7270">
      <w:pPr>
        <w:widowControl/>
        <w:spacing w:line="360" w:lineRule="auto"/>
        <w:ind w:left="482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B7270">
        <w:rPr>
          <w:rFonts w:ascii="宋体" w:hAnsi="宋体" w:hint="eastAsia"/>
          <w:kern w:val="0"/>
          <w:sz w:val="24"/>
        </w:rPr>
        <w:t>（1）</w:t>
      </w:r>
      <w:r w:rsidR="00F25338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依托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规范</w:t>
      </w:r>
      <w:r w:rsidR="00F25338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总则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，突出医药行业特性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以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JJF 1356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为基础，强化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洁净区能耗计量、</w:t>
      </w:r>
      <w:r w:rsidR="009E4D1F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GMP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与能源计量融合、药品生产用</w:t>
      </w:r>
      <w:proofErr w:type="gramStart"/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能数据</w:t>
      </w:r>
      <w:proofErr w:type="gramEnd"/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溯源、耐</w:t>
      </w:r>
      <w:proofErr w:type="gramStart"/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腐蚀高</w:t>
      </w:r>
      <w:proofErr w:type="gramEnd"/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湿环境计量器具选型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等专属条款，解决通用规范适用性不足问题。</w:t>
      </w:r>
    </w:p>
    <w:p w:rsidR="007040A3" w:rsidRPr="007040A3" w:rsidRDefault="00BB7270" w:rsidP="00BB7270">
      <w:pPr>
        <w:widowControl/>
        <w:spacing w:line="360" w:lineRule="auto"/>
        <w:ind w:left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B7270">
        <w:rPr>
          <w:rFonts w:ascii="宋体" w:hAnsi="宋体" w:hint="eastAsia"/>
          <w:kern w:val="0"/>
          <w:sz w:val="24"/>
        </w:rPr>
        <w:t>（</w:t>
      </w:r>
      <w:r>
        <w:rPr>
          <w:rFonts w:ascii="宋体" w:hAnsi="宋体" w:hint="eastAsia"/>
          <w:kern w:val="0"/>
          <w:sz w:val="24"/>
        </w:rPr>
        <w:t>2</w:t>
      </w:r>
      <w:r w:rsidRPr="00BB7270">
        <w:rPr>
          <w:rFonts w:ascii="宋体" w:hAnsi="宋体" w:hint="eastAsia"/>
          <w:kern w:val="0"/>
          <w:sz w:val="24"/>
        </w:rPr>
        <w:t>）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实行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 xml:space="preserve"> “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分类、分级、分项、分区</w:t>
      </w:r>
      <w:r w:rsidR="009E4D1F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”</w:t>
      </w:r>
      <w:r w:rsidR="009E4D1F">
        <w:rPr>
          <w:rFonts w:ascii="Arial" w:eastAsia="宋体" w:hAnsi="Arial" w:cs="Arial" w:hint="eastAsia"/>
          <w:bCs/>
          <w:color w:val="000000"/>
          <w:kern w:val="0"/>
          <w:sz w:val="24"/>
          <w:szCs w:val="24"/>
        </w:rPr>
        <w:t xml:space="preserve"> </w:t>
      </w:r>
      <w:r w:rsidR="00CF646B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四位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设计量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>覆盖进出厂级、车间级、</w:t>
      </w:r>
      <w:proofErr w:type="gramStart"/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设备级</w:t>
      </w:r>
      <w:proofErr w:type="gramEnd"/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三级计量；覆盖电、蒸汽、水、天然气、压缩空气、纯化水、冷量等全能源品种；覆盖生产、洁净空调、公用工程、辅助设施分项计量；覆盖洁净区、非洁净区、无菌区分区计量。</w:t>
      </w:r>
    </w:p>
    <w:p w:rsidR="007040A3" w:rsidRPr="007040A3" w:rsidRDefault="00BB7270" w:rsidP="00BB7270">
      <w:pPr>
        <w:widowControl/>
        <w:spacing w:line="360" w:lineRule="auto"/>
        <w:ind w:left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B7270">
        <w:rPr>
          <w:rFonts w:ascii="宋体" w:hAnsi="宋体" w:hint="eastAsia"/>
          <w:kern w:val="0"/>
          <w:sz w:val="24"/>
        </w:rPr>
        <w:t>（</w:t>
      </w:r>
      <w:r>
        <w:rPr>
          <w:rFonts w:ascii="宋体" w:hAnsi="宋体" w:hint="eastAsia"/>
          <w:kern w:val="0"/>
          <w:sz w:val="24"/>
        </w:rPr>
        <w:t>3</w:t>
      </w:r>
      <w:r w:rsidRPr="00BB7270">
        <w:rPr>
          <w:rFonts w:ascii="宋体" w:hAnsi="宋体" w:hint="eastAsia"/>
          <w:kern w:val="0"/>
          <w:sz w:val="24"/>
        </w:rPr>
        <w:t>）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强化重点用能系统专项计量与</w:t>
      </w:r>
      <w:proofErr w:type="gramStart"/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能效管</w:t>
      </w:r>
      <w:proofErr w:type="gramEnd"/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控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对洁净空调、冷水机组、空压机、通风机、水泵、灭菌设备、纯水设备、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UPS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、变压器等医药典型高耗能设备，单独明确计量配备、能效监测、运行优化要求，避免低效运行。</w:t>
      </w:r>
    </w:p>
    <w:p w:rsidR="007040A3" w:rsidRPr="009E4D1F" w:rsidRDefault="00BB7270" w:rsidP="00BB7270">
      <w:pPr>
        <w:widowControl/>
        <w:spacing w:line="360" w:lineRule="auto"/>
        <w:ind w:left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E4D1F">
        <w:rPr>
          <w:rFonts w:ascii="宋体" w:hAnsi="宋体" w:hint="eastAsia"/>
          <w:kern w:val="0"/>
          <w:sz w:val="24"/>
        </w:rPr>
        <w:t>（4）</w:t>
      </w:r>
      <w:r w:rsidR="007040A3" w:rsidRPr="009E4D1F">
        <w:rPr>
          <w:rFonts w:ascii="Arial" w:eastAsia="宋体" w:hAnsi="Arial" w:cs="Arial"/>
          <w:bCs/>
          <w:kern w:val="0"/>
          <w:sz w:val="24"/>
          <w:szCs w:val="24"/>
        </w:rPr>
        <w:t>能源计量数据与药品质量、碳</w:t>
      </w:r>
      <w:r w:rsidR="00CB7B47" w:rsidRPr="009E4D1F">
        <w:rPr>
          <w:rFonts w:ascii="Arial" w:eastAsia="宋体" w:hAnsi="Arial" w:cs="Arial" w:hint="eastAsia"/>
          <w:bCs/>
          <w:kern w:val="0"/>
          <w:sz w:val="24"/>
          <w:szCs w:val="24"/>
        </w:rPr>
        <w:t>计量</w:t>
      </w:r>
      <w:r w:rsidR="007040A3" w:rsidRPr="009E4D1F">
        <w:rPr>
          <w:rFonts w:ascii="Arial" w:eastAsia="宋体" w:hAnsi="Arial" w:cs="Arial"/>
          <w:bCs/>
          <w:kern w:val="0"/>
          <w:sz w:val="24"/>
          <w:szCs w:val="24"/>
        </w:rPr>
        <w:t>深度融合</w:t>
      </w:r>
    </w:p>
    <w:p w:rsidR="007040A3" w:rsidRPr="009E4D1F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E4D1F">
        <w:rPr>
          <w:rFonts w:ascii="Arial" w:eastAsia="宋体" w:hAnsi="Arial" w:cs="Arial"/>
          <w:kern w:val="0"/>
          <w:sz w:val="24"/>
          <w:szCs w:val="24"/>
        </w:rPr>
        <w:t>明确能源计量数据用于药品生产过程溯源存档、单位产品能耗核算、节能技改、能效对标、碳排放核算、</w:t>
      </w:r>
      <w:r w:rsidRPr="009E4D1F">
        <w:rPr>
          <w:rFonts w:ascii="Arial" w:eastAsia="宋体" w:hAnsi="Arial" w:cs="Arial"/>
          <w:kern w:val="0"/>
          <w:sz w:val="24"/>
          <w:szCs w:val="24"/>
        </w:rPr>
        <w:t xml:space="preserve">GMP </w:t>
      </w:r>
      <w:r w:rsidRPr="009E4D1F">
        <w:rPr>
          <w:rFonts w:ascii="Arial" w:eastAsia="宋体" w:hAnsi="Arial" w:cs="Arial"/>
          <w:kern w:val="0"/>
          <w:sz w:val="24"/>
          <w:szCs w:val="24"/>
        </w:rPr>
        <w:t>环境控制能耗验证。</w:t>
      </w:r>
    </w:p>
    <w:p w:rsidR="007040A3" w:rsidRPr="009E4D1F" w:rsidRDefault="00BB7270" w:rsidP="00BB7270">
      <w:pPr>
        <w:widowControl/>
        <w:spacing w:line="360" w:lineRule="auto"/>
        <w:ind w:left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9E4D1F">
        <w:rPr>
          <w:rFonts w:ascii="宋体" w:hAnsi="宋体" w:hint="eastAsia"/>
          <w:kern w:val="0"/>
          <w:sz w:val="24"/>
        </w:rPr>
        <w:t>（5）</w:t>
      </w:r>
      <w:r w:rsidR="007040A3" w:rsidRPr="009E4D1F">
        <w:rPr>
          <w:rFonts w:ascii="Arial" w:eastAsia="宋体" w:hAnsi="Arial" w:cs="Arial"/>
          <w:bCs/>
          <w:kern w:val="0"/>
          <w:sz w:val="24"/>
          <w:szCs w:val="24"/>
        </w:rPr>
        <w:t>建立</w:t>
      </w:r>
      <w:r w:rsidR="0009386F" w:rsidRPr="009E4D1F">
        <w:rPr>
          <w:rFonts w:ascii="宋体" w:hAnsi="宋体" w:hint="eastAsia"/>
          <w:sz w:val="24"/>
        </w:rPr>
        <w:t>能源计量能力等级评价</w:t>
      </w:r>
    </w:p>
    <w:p w:rsidR="007040A3" w:rsidRPr="007040A3" w:rsidRDefault="0009386F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E4D1F">
        <w:rPr>
          <w:rFonts w:ascii="宋体" w:hAnsi="宋体" w:hint="eastAsia"/>
          <w:sz w:val="24"/>
        </w:rPr>
        <w:t>对能源计量能力要素及符合</w:t>
      </w:r>
      <w:proofErr w:type="gramStart"/>
      <w:r w:rsidRPr="009E4D1F">
        <w:rPr>
          <w:rFonts w:ascii="宋体" w:hAnsi="宋体" w:hint="eastAsia"/>
          <w:sz w:val="24"/>
        </w:rPr>
        <w:t>度综合</w:t>
      </w:r>
      <w:proofErr w:type="gramEnd"/>
      <w:r w:rsidRPr="009E4D1F">
        <w:rPr>
          <w:rFonts w:ascii="宋体" w:hAnsi="宋体" w:hint="eastAsia"/>
          <w:sz w:val="24"/>
        </w:rPr>
        <w:t>评分后可进行</w:t>
      </w:r>
      <w:bookmarkStart w:id="1" w:name="OLE_LINK3"/>
      <w:bookmarkStart w:id="2" w:name="OLE_LINK4"/>
      <w:r w:rsidRPr="009E4D1F">
        <w:rPr>
          <w:rFonts w:ascii="宋体" w:hAnsi="宋体" w:hint="eastAsia"/>
          <w:sz w:val="24"/>
        </w:rPr>
        <w:t>能源计量能力等级评价</w:t>
      </w:r>
      <w:bookmarkEnd w:id="1"/>
      <w:bookmarkEnd w:id="2"/>
      <w:r w:rsidRPr="009E4D1F">
        <w:rPr>
          <w:rFonts w:ascii="宋体" w:hAnsi="宋体" w:hint="eastAsia"/>
          <w:sz w:val="24"/>
        </w:rPr>
        <w:t>，</w:t>
      </w:r>
      <w:r w:rsidR="007040A3" w:rsidRPr="009E4D1F">
        <w:rPr>
          <w:rFonts w:ascii="Arial" w:eastAsia="宋体" w:hAnsi="Arial" w:cs="Arial"/>
          <w:kern w:val="0"/>
          <w:sz w:val="24"/>
          <w:szCs w:val="24"/>
        </w:rPr>
        <w:t>设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置能源计量管理、人员、器具、数据、能效监测</w:t>
      </w:r>
      <w:r w:rsidR="009E4D1F">
        <w:rPr>
          <w:rFonts w:ascii="Arial" w:eastAsia="宋体" w:hAnsi="Arial" w:cs="Arial"/>
          <w:color w:val="000000"/>
          <w:kern w:val="0"/>
          <w:sz w:val="24"/>
          <w:szCs w:val="24"/>
        </w:rPr>
        <w:t>5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大一级指标、</w:t>
      </w:r>
      <w:r w:rsidR="009E4D1F">
        <w:rPr>
          <w:rFonts w:ascii="Arial" w:eastAsia="宋体" w:hAnsi="Arial" w:cs="Arial"/>
          <w:color w:val="000000"/>
          <w:kern w:val="0"/>
          <w:sz w:val="24"/>
          <w:szCs w:val="24"/>
        </w:rPr>
        <w:t>62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项评价域，总分</w:t>
      </w:r>
      <w:r w:rsidR="009E4D1F">
        <w:rPr>
          <w:rFonts w:ascii="Arial" w:eastAsia="宋体" w:hAnsi="Arial" w:cs="Arial"/>
          <w:color w:val="000000"/>
          <w:kern w:val="0"/>
          <w:sz w:val="24"/>
          <w:szCs w:val="24"/>
        </w:rPr>
        <w:t>100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分，划分</w:t>
      </w:r>
      <w:r w:rsidR="009E4D1F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AAAA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级（高效运行）、</w:t>
      </w:r>
      <w:r w:rsidR="009E4D1F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AAA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级（精细管理）、</w:t>
      </w:r>
      <w:r w:rsidR="009E4D1F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AA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级（制度保障）、</w:t>
      </w:r>
      <w:r w:rsidR="009E4D1F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A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级（基础能力）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四级能力等级。</w:t>
      </w:r>
    </w:p>
    <w:p w:rsidR="007040A3" w:rsidRPr="007040A3" w:rsidRDefault="00BB7270" w:rsidP="00BB7270">
      <w:pPr>
        <w:widowControl/>
        <w:spacing w:line="360" w:lineRule="auto"/>
        <w:ind w:left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BB7270">
        <w:rPr>
          <w:rFonts w:ascii="宋体" w:hAnsi="宋体" w:hint="eastAsia"/>
          <w:kern w:val="0"/>
          <w:sz w:val="24"/>
        </w:rPr>
        <w:t>（</w:t>
      </w:r>
      <w:r>
        <w:rPr>
          <w:rFonts w:ascii="宋体" w:hAnsi="宋体" w:hint="eastAsia"/>
          <w:kern w:val="0"/>
          <w:sz w:val="24"/>
        </w:rPr>
        <w:t>6</w:t>
      </w:r>
      <w:r w:rsidRPr="00BB7270">
        <w:rPr>
          <w:rFonts w:ascii="宋体" w:hAnsi="宋体" w:hint="eastAsia"/>
          <w:kern w:val="0"/>
          <w:sz w:val="24"/>
        </w:rPr>
        <w:t>）</w:t>
      </w:r>
      <w:r w:rsidR="007040A3"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审查流程标准化、模板化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统一审前准备、资料审查、现场审查、整改验证、审查报告全流程要求，附录提供全套标准化表格，提升审查一致性与可执行性。</w:t>
      </w:r>
    </w:p>
    <w:p w:rsidR="007040A3" w:rsidRPr="007040A3" w:rsidRDefault="007040A3" w:rsidP="00BB7270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40A3">
        <w:rPr>
          <w:rFonts w:ascii="宋体" w:eastAsia="宋体" w:hAnsi="宋体" w:cs="Times New Roman"/>
          <w:b/>
          <w:bCs/>
          <w:sz w:val="24"/>
          <w:szCs w:val="24"/>
        </w:rPr>
        <w:t>六、医药制造能源计量审查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政府计量行政主管部门负责组织审查组，遵循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独立、公正、基于证据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原则开展审查。审查包括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资料审查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和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现场审查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两部分，重点核查计量器具配备率、准确度、溯源有效性、数据真实完整、重点设备能效状态。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审查结论分为：</w:t>
      </w:r>
      <w:r w:rsidRPr="00BB7270">
        <w:rPr>
          <w:rFonts w:ascii="Arial" w:eastAsia="宋体" w:hAnsi="Arial" w:cs="Arial"/>
          <w:bCs/>
          <w:color w:val="000000"/>
          <w:kern w:val="0"/>
          <w:sz w:val="24"/>
          <w:szCs w:val="24"/>
        </w:rPr>
        <w:t>符合规范要求、基本符合规范要求需要整改、不符合规范要求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三类。综合评分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60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分及以上可评定能源计量能力等级。</w:t>
      </w:r>
    </w:p>
    <w:p w:rsidR="007040A3" w:rsidRPr="007040A3" w:rsidRDefault="007040A3" w:rsidP="00BB7270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行业重点审查内容包括：洁净空调系统能耗计量与能效、蒸汽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/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纯水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/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压缩空气等载能工质分级计量、计量器具满足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GMP </w:t>
      </w:r>
      <w:r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洁净环境要求、能源数据满足药品溯源要求、重点用能设备定期能效评估。</w:t>
      </w:r>
    </w:p>
    <w:p w:rsidR="007040A3" w:rsidRPr="007040A3" w:rsidRDefault="007040A3" w:rsidP="00BB7270">
      <w:pPr>
        <w:spacing w:line="360" w:lineRule="auto"/>
        <w:rPr>
          <w:rFonts w:ascii="宋体" w:eastAsia="宋体" w:hAnsi="宋体" w:cs="Times New Roman"/>
          <w:b/>
          <w:bCs/>
          <w:sz w:val="24"/>
          <w:szCs w:val="24"/>
        </w:rPr>
      </w:pPr>
      <w:r w:rsidRPr="007040A3">
        <w:rPr>
          <w:rFonts w:ascii="宋体" w:eastAsia="宋体" w:hAnsi="宋体" w:cs="Times New Roman"/>
          <w:b/>
          <w:bCs/>
          <w:sz w:val="24"/>
          <w:szCs w:val="24"/>
        </w:rPr>
        <w:t>七、其他说明</w:t>
      </w:r>
    </w:p>
    <w:p w:rsidR="007040A3" w:rsidRPr="007040A3" w:rsidRDefault="00011816" w:rsidP="00011816">
      <w:pPr>
        <w:widowControl/>
        <w:spacing w:line="360" w:lineRule="auto"/>
        <w:ind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lastRenderedPageBreak/>
        <w:t>1、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本规范为</w:t>
      </w:r>
      <w:r w:rsidR="007040A3" w:rsidRPr="00011816">
        <w:rPr>
          <w:rFonts w:ascii="Arial" w:eastAsia="宋体" w:hAnsi="Arial" w:cs="Arial"/>
          <w:color w:val="000000"/>
          <w:kern w:val="0"/>
          <w:sz w:val="24"/>
          <w:szCs w:val="24"/>
        </w:rPr>
        <w:t>首次发布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，实施后将有效提升医药制造企业能源精细化管理水平，支撑绿色低碳转型与药品质量安全保障。</w:t>
      </w:r>
    </w:p>
    <w:p w:rsidR="007040A3" w:rsidRPr="007040A3" w:rsidRDefault="00011816" w:rsidP="00011816">
      <w:pPr>
        <w:widowControl/>
        <w:spacing w:line="360" w:lineRule="auto"/>
        <w:ind w:leftChars="-114" w:left="-239" w:firstLineChars="200"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</w:rPr>
        <w:t>2、</w:t>
      </w:r>
      <w:r w:rsidR="007040A3" w:rsidRPr="007040A3">
        <w:rPr>
          <w:rFonts w:ascii="Arial" w:eastAsia="宋体" w:hAnsi="Arial" w:cs="Arial"/>
          <w:color w:val="000000"/>
          <w:kern w:val="0"/>
          <w:sz w:val="24"/>
          <w:szCs w:val="24"/>
        </w:rPr>
        <w:t>本规范将根据行业技术发展、标准更新及企业实施情况，适时组织修订完善</w:t>
      </w:r>
      <w:r>
        <w:rPr>
          <w:rFonts w:ascii="Arial" w:eastAsia="宋体" w:hAnsi="Arial" w:cs="Arial"/>
          <w:color w:val="000000"/>
          <w:kern w:val="0"/>
          <w:sz w:val="24"/>
          <w:szCs w:val="24"/>
        </w:rPr>
        <w:t>。</w:t>
      </w:r>
    </w:p>
    <w:p w:rsidR="00FE4588" w:rsidRPr="007040A3" w:rsidRDefault="00FE4588" w:rsidP="00BB7270">
      <w:pPr>
        <w:spacing w:line="360" w:lineRule="auto"/>
        <w:ind w:firstLineChars="200" w:firstLine="420"/>
      </w:pPr>
    </w:p>
    <w:sectPr w:rsidR="00FE4588" w:rsidRPr="00704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C21" w:rsidRDefault="00426C21" w:rsidP="007040A3">
      <w:r>
        <w:separator/>
      </w:r>
    </w:p>
  </w:endnote>
  <w:endnote w:type="continuationSeparator" w:id="0">
    <w:p w:rsidR="00426C21" w:rsidRDefault="00426C21" w:rsidP="0070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C21" w:rsidRDefault="00426C21" w:rsidP="007040A3">
      <w:r>
        <w:separator/>
      </w:r>
    </w:p>
  </w:footnote>
  <w:footnote w:type="continuationSeparator" w:id="0">
    <w:p w:rsidR="00426C21" w:rsidRDefault="00426C21" w:rsidP="00704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6457"/>
    <w:multiLevelType w:val="multilevel"/>
    <w:tmpl w:val="74B4B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066572"/>
    <w:multiLevelType w:val="hybridMultilevel"/>
    <w:tmpl w:val="F65A6A04"/>
    <w:lvl w:ilvl="0" w:tplc="E3B4FEF8">
      <w:start w:val="1"/>
      <w:numFmt w:val="decimal"/>
      <w:lvlText w:val="%1、"/>
      <w:lvlJc w:val="left"/>
      <w:pPr>
        <w:ind w:left="1200" w:hanging="720"/>
      </w:pPr>
      <w:rPr>
        <w:rFonts w:ascii="宋体" w:eastAsiaTheme="minorEastAsia" w:hAnsi="宋体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A2F23C8"/>
    <w:multiLevelType w:val="multilevel"/>
    <w:tmpl w:val="BC9E9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95890"/>
    <w:multiLevelType w:val="multilevel"/>
    <w:tmpl w:val="9C3A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B54D20"/>
    <w:multiLevelType w:val="hybridMultilevel"/>
    <w:tmpl w:val="BE6A8D38"/>
    <w:lvl w:ilvl="0" w:tplc="4E6CEDC8">
      <w:start w:val="1"/>
      <w:numFmt w:val="decimal"/>
      <w:lvlText w:val="%1、"/>
      <w:lvlJc w:val="left"/>
      <w:pPr>
        <w:ind w:left="720" w:hanging="720"/>
      </w:pPr>
      <w:rPr>
        <w:rFonts w:eastAsiaTheme="minorEastAsia" w:cstheme="minorBid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91C1CAD"/>
    <w:multiLevelType w:val="multilevel"/>
    <w:tmpl w:val="ABE2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933680"/>
    <w:multiLevelType w:val="hybridMultilevel"/>
    <w:tmpl w:val="E228D1E6"/>
    <w:lvl w:ilvl="0" w:tplc="B2BE8F74">
      <w:start w:val="1"/>
      <w:numFmt w:val="decimal"/>
      <w:lvlText w:val="（%1）"/>
      <w:lvlJc w:val="left"/>
      <w:pPr>
        <w:ind w:left="1200" w:hanging="720"/>
      </w:pPr>
      <w:rPr>
        <w:rFonts w:ascii="宋体" w:eastAsiaTheme="minorEastAsia" w:hAnsi="宋体" w:cstheme="minorBidi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748611C6"/>
    <w:multiLevelType w:val="multilevel"/>
    <w:tmpl w:val="04546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5B"/>
    <w:rsid w:val="00011816"/>
    <w:rsid w:val="0009386F"/>
    <w:rsid w:val="001D6486"/>
    <w:rsid w:val="002B45BF"/>
    <w:rsid w:val="00402B85"/>
    <w:rsid w:val="00426C21"/>
    <w:rsid w:val="004B755B"/>
    <w:rsid w:val="004D1316"/>
    <w:rsid w:val="007040A3"/>
    <w:rsid w:val="00723B9D"/>
    <w:rsid w:val="0077232C"/>
    <w:rsid w:val="009E4D1F"/>
    <w:rsid w:val="00B41615"/>
    <w:rsid w:val="00B92467"/>
    <w:rsid w:val="00BB7270"/>
    <w:rsid w:val="00CB7B47"/>
    <w:rsid w:val="00CF646B"/>
    <w:rsid w:val="00F25338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040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040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040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0A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040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040A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7040A3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7040A3"/>
    <w:rPr>
      <w:b/>
      <w:bCs/>
    </w:rPr>
  </w:style>
  <w:style w:type="paragraph" w:styleId="a6">
    <w:name w:val="List Paragraph"/>
    <w:basedOn w:val="a"/>
    <w:uiPriority w:val="34"/>
    <w:qFormat/>
    <w:rsid w:val="00BB7270"/>
    <w:pPr>
      <w:ind w:firstLineChars="200" w:firstLine="420"/>
    </w:pPr>
  </w:style>
  <w:style w:type="paragraph" w:customStyle="1" w:styleId="CharChar1">
    <w:name w:val=" Char Char1"/>
    <w:basedOn w:val="a"/>
    <w:rsid w:val="002B45BF"/>
    <w:pPr>
      <w:widowControl/>
      <w:wordWrap w:val="0"/>
      <w:spacing w:line="440" w:lineRule="exact"/>
      <w:ind w:firstLineChars="200" w:firstLine="200"/>
      <w:jc w:val="left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040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7040A3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7040A3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40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40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40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40A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040A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7040A3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7040A3"/>
    <w:rPr>
      <w:rFonts w:ascii="宋体" w:eastAsia="宋体" w:hAnsi="宋体" w:cs="宋体"/>
      <w:b/>
      <w:bCs/>
      <w:kern w:val="0"/>
      <w:sz w:val="27"/>
      <w:szCs w:val="27"/>
    </w:rPr>
  </w:style>
  <w:style w:type="character" w:styleId="a5">
    <w:name w:val="Strong"/>
    <w:basedOn w:val="a0"/>
    <w:uiPriority w:val="22"/>
    <w:qFormat/>
    <w:rsid w:val="007040A3"/>
    <w:rPr>
      <w:b/>
      <w:bCs/>
    </w:rPr>
  </w:style>
  <w:style w:type="paragraph" w:styleId="a6">
    <w:name w:val="List Paragraph"/>
    <w:basedOn w:val="a"/>
    <w:uiPriority w:val="34"/>
    <w:qFormat/>
    <w:rsid w:val="00BB7270"/>
    <w:pPr>
      <w:ind w:firstLineChars="200" w:firstLine="420"/>
    </w:pPr>
  </w:style>
  <w:style w:type="paragraph" w:customStyle="1" w:styleId="CharChar1">
    <w:name w:val=" Char Char1"/>
    <w:basedOn w:val="a"/>
    <w:rsid w:val="002B45BF"/>
    <w:pPr>
      <w:widowControl/>
      <w:wordWrap w:val="0"/>
      <w:spacing w:line="440" w:lineRule="exact"/>
      <w:ind w:firstLineChars="200" w:firstLine="200"/>
      <w:jc w:val="left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0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478</Words>
  <Characters>2731</Characters>
  <Application>Microsoft Office Word</Application>
  <DocSecurity>0</DocSecurity>
  <Lines>22</Lines>
  <Paragraphs>6</Paragraphs>
  <ScaleCrop>false</ScaleCrop>
  <Company>china</Company>
  <LinksUpToDate>false</LinksUpToDate>
  <CharactersWithSpaces>3203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</dc:creator>
  <cp:lastModifiedBy>Wujun</cp:lastModifiedBy>
  <cp:revision>5</cp:revision>
  <dcterms:created xsi:type="dcterms:W3CDTF">2026-05-27T01:46:00Z</dcterms:created>
  <dcterms:modified xsi:type="dcterms:W3CDTF">2026-06-04T00:40:00Z</dcterms:modified>
</cp:coreProperties>
</file>