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EAEA"/>
  <w:body>
    <w:p w14:paraId="4A5204D3" w14:textId="77777777" w:rsidR="009C73BB" w:rsidRDefault="009C73BB">
      <w:pPr>
        <w:spacing w:before="120" w:line="300" w:lineRule="auto"/>
        <w:jc w:val="center"/>
        <w:rPr>
          <w:spacing w:val="20"/>
          <w:sz w:val="84"/>
        </w:rPr>
      </w:pPr>
    </w:p>
    <w:p w14:paraId="478FF735" w14:textId="77777777" w:rsidR="009C73BB" w:rsidRDefault="009C73BB">
      <w:pPr>
        <w:spacing w:before="120" w:line="300" w:lineRule="auto"/>
        <w:jc w:val="center"/>
        <w:rPr>
          <w:spacing w:val="20"/>
          <w:sz w:val="84"/>
        </w:rPr>
      </w:pPr>
    </w:p>
    <w:p w14:paraId="790B7CF3" w14:textId="0008D137" w:rsidR="009C73BB" w:rsidRDefault="00AC4380">
      <w:pPr>
        <w:pStyle w:val="0"/>
        <w:jc w:val="center"/>
        <w:rPr>
          <w:rFonts w:ascii="黑体" w:eastAsia="黑体"/>
          <w:sz w:val="36"/>
          <w:szCs w:val="36"/>
        </w:rPr>
      </w:pPr>
      <w:r>
        <w:rPr>
          <w:rFonts w:ascii="黑体" w:eastAsia="黑体" w:hint="eastAsia"/>
          <w:sz w:val="36"/>
          <w:szCs w:val="36"/>
        </w:rPr>
        <w:t>《</w:t>
      </w:r>
      <w:r w:rsidR="000A7D22">
        <w:rPr>
          <w:rFonts w:ascii="黑体" w:eastAsia="黑体" w:hint="eastAsia"/>
          <w:sz w:val="36"/>
          <w:szCs w:val="36"/>
        </w:rPr>
        <w:t>炉温跟踪记录仪校准方法</w:t>
      </w:r>
      <w:r>
        <w:rPr>
          <w:rFonts w:ascii="黑体" w:eastAsia="黑体" w:hint="eastAsia"/>
          <w:sz w:val="36"/>
          <w:szCs w:val="36"/>
        </w:rPr>
        <w:t>》</w:t>
      </w:r>
    </w:p>
    <w:p w14:paraId="48C5682B" w14:textId="77777777" w:rsidR="009C73BB" w:rsidRPr="009D644E" w:rsidRDefault="009C73BB">
      <w:pPr>
        <w:spacing w:before="156" w:line="300" w:lineRule="auto"/>
        <w:jc w:val="center"/>
        <w:rPr>
          <w:rFonts w:ascii="黑体" w:eastAsia="黑体" w:hAnsi="黑体"/>
          <w:b/>
          <w:spacing w:val="20"/>
          <w:sz w:val="48"/>
          <w:szCs w:val="48"/>
        </w:rPr>
      </w:pPr>
    </w:p>
    <w:p w14:paraId="302D5936" w14:textId="77777777" w:rsidR="009C73BB" w:rsidRDefault="00AC4380">
      <w:pPr>
        <w:jc w:val="center"/>
        <w:rPr>
          <w:rFonts w:eastAsia="黑体"/>
          <w:color w:val="000000"/>
          <w:sz w:val="52"/>
          <w:szCs w:val="52"/>
        </w:rPr>
      </w:pPr>
      <w:r>
        <w:rPr>
          <w:rFonts w:eastAsia="黑体" w:hint="eastAsia"/>
          <w:color w:val="000000"/>
          <w:sz w:val="52"/>
          <w:szCs w:val="52"/>
        </w:rPr>
        <w:t>团体标准编制说明</w:t>
      </w:r>
    </w:p>
    <w:p w14:paraId="47936155" w14:textId="77777777" w:rsidR="009C73BB" w:rsidRDefault="00AC4380">
      <w:pPr>
        <w:spacing w:before="120" w:line="300" w:lineRule="auto"/>
        <w:jc w:val="center"/>
        <w:rPr>
          <w:spacing w:val="20"/>
          <w:sz w:val="52"/>
        </w:rPr>
      </w:pPr>
      <w:r>
        <w:rPr>
          <w:rFonts w:hint="eastAsia"/>
          <w:spacing w:val="20"/>
          <w:sz w:val="52"/>
        </w:rPr>
        <w:t>（报批稿）</w:t>
      </w:r>
    </w:p>
    <w:p w14:paraId="7C09CD45" w14:textId="77777777" w:rsidR="009C73BB" w:rsidRDefault="009C73BB">
      <w:pPr>
        <w:spacing w:before="120" w:line="300" w:lineRule="auto"/>
        <w:jc w:val="center"/>
        <w:rPr>
          <w:spacing w:val="20"/>
          <w:sz w:val="52"/>
        </w:rPr>
      </w:pPr>
    </w:p>
    <w:p w14:paraId="1F14D6A4" w14:textId="77777777" w:rsidR="009C73BB" w:rsidRDefault="009C73BB">
      <w:pPr>
        <w:spacing w:before="120" w:line="300" w:lineRule="auto"/>
        <w:jc w:val="center"/>
        <w:rPr>
          <w:spacing w:val="20"/>
          <w:sz w:val="52"/>
        </w:rPr>
      </w:pPr>
    </w:p>
    <w:p w14:paraId="7D7B0DBE" w14:textId="77777777" w:rsidR="009C73BB" w:rsidRDefault="009C73BB">
      <w:pPr>
        <w:spacing w:before="120" w:line="300" w:lineRule="auto"/>
        <w:jc w:val="center"/>
        <w:rPr>
          <w:spacing w:val="20"/>
          <w:sz w:val="52"/>
        </w:rPr>
      </w:pPr>
    </w:p>
    <w:p w14:paraId="74CB2CC1" w14:textId="77777777" w:rsidR="009C73BB" w:rsidRDefault="009C73BB">
      <w:pPr>
        <w:spacing w:before="120" w:line="300" w:lineRule="auto"/>
        <w:jc w:val="center"/>
        <w:rPr>
          <w:spacing w:val="20"/>
          <w:sz w:val="52"/>
        </w:rPr>
      </w:pPr>
    </w:p>
    <w:p w14:paraId="66FD5B95" w14:textId="77777777" w:rsidR="009C73BB" w:rsidRDefault="009C73BB">
      <w:pPr>
        <w:spacing w:before="120" w:line="300" w:lineRule="auto"/>
        <w:rPr>
          <w:spacing w:val="20"/>
          <w:sz w:val="52"/>
        </w:rPr>
      </w:pPr>
    </w:p>
    <w:p w14:paraId="20AF4669" w14:textId="77777777" w:rsidR="009C73BB" w:rsidRDefault="009C73BB">
      <w:pPr>
        <w:pStyle w:val="afb"/>
        <w:snapToGrid w:val="0"/>
        <w:spacing w:line="360" w:lineRule="auto"/>
        <w:ind w:left="0" w:firstLine="0"/>
        <w:rPr>
          <w:rFonts w:ascii="宋体" w:hAnsi="宋体"/>
          <w:b/>
          <w:color w:val="000000"/>
          <w:sz w:val="24"/>
          <w:szCs w:val="24"/>
          <w:lang w:eastAsia="zh-CN"/>
        </w:rPr>
      </w:pPr>
    </w:p>
    <w:p w14:paraId="7F2CF778" w14:textId="77777777" w:rsidR="009C73BB" w:rsidRDefault="009C73BB">
      <w:pPr>
        <w:pStyle w:val="afb"/>
        <w:snapToGrid w:val="0"/>
        <w:spacing w:line="360" w:lineRule="auto"/>
        <w:ind w:left="0" w:firstLine="0"/>
        <w:rPr>
          <w:rFonts w:ascii="宋体" w:hAnsi="宋体"/>
          <w:b/>
          <w:color w:val="000000"/>
          <w:sz w:val="24"/>
          <w:szCs w:val="24"/>
          <w:lang w:eastAsia="zh-CN"/>
        </w:rPr>
      </w:pPr>
    </w:p>
    <w:p w14:paraId="4668BE13" w14:textId="77777777" w:rsidR="009C73BB" w:rsidRDefault="00AC4380">
      <w:pPr>
        <w:pStyle w:val="ae"/>
        <w:ind w:leftChars="0" w:left="0" w:firstLineChars="1300" w:firstLine="3654"/>
        <w:rPr>
          <w:rFonts w:ascii="黑体" w:eastAsia="黑体"/>
          <w:color w:val="000000"/>
          <w:sz w:val="28"/>
          <w:szCs w:val="28"/>
        </w:rPr>
      </w:pPr>
      <w:r>
        <w:rPr>
          <w:rFonts w:ascii="宋体" w:hAnsi="宋体" w:cs="宋体" w:hint="eastAsia"/>
          <w:b/>
          <w:sz w:val="28"/>
          <w:szCs w:val="28"/>
        </w:rPr>
        <w:t>团体标准起草组</w:t>
      </w:r>
    </w:p>
    <w:p w14:paraId="024F9132" w14:textId="385D002C" w:rsidR="009C73BB" w:rsidRDefault="00871132">
      <w:pPr>
        <w:ind w:firstLineChars="1400" w:firstLine="3935"/>
        <w:jc w:val="left"/>
        <w:rPr>
          <w:rFonts w:ascii="黑体"/>
          <w:color w:val="000000"/>
          <w:sz w:val="24"/>
        </w:rPr>
        <w:sectPr w:rsidR="009C73BB">
          <w:headerReference w:type="default" r:id="rId10"/>
          <w:pgSz w:w="11906" w:h="16838"/>
          <w:pgMar w:top="1134" w:right="1417" w:bottom="1134" w:left="1417" w:header="851" w:footer="992" w:gutter="0"/>
          <w:pgNumType w:start="1"/>
          <w:cols w:space="720"/>
          <w:docGrid w:type="lines" w:linePitch="312"/>
        </w:sectPr>
      </w:pPr>
      <w:r>
        <w:rPr>
          <w:rFonts w:ascii="宋体" w:hAnsi="宋体" w:cs="宋体" w:hint="eastAsia"/>
          <w:b/>
          <w:sz w:val="28"/>
          <w:szCs w:val="28"/>
        </w:rPr>
        <w:t>2026</w:t>
      </w:r>
      <w:r w:rsidR="00AC4380">
        <w:rPr>
          <w:rFonts w:ascii="宋体" w:hAnsi="宋体" w:cs="宋体" w:hint="eastAsia"/>
          <w:b/>
          <w:sz w:val="28"/>
          <w:szCs w:val="28"/>
        </w:rPr>
        <w:t>.</w:t>
      </w:r>
      <w:r>
        <w:rPr>
          <w:rFonts w:ascii="宋体" w:hAnsi="宋体" w:cs="宋体" w:hint="eastAsia"/>
          <w:b/>
          <w:sz w:val="28"/>
          <w:szCs w:val="28"/>
        </w:rPr>
        <w:t>06</w:t>
      </w:r>
    </w:p>
    <w:p w14:paraId="05D744DF" w14:textId="77777777" w:rsidR="009C73BB" w:rsidRPr="00D52FD0" w:rsidRDefault="00AC4380" w:rsidP="00D52FD0">
      <w:pPr>
        <w:autoSpaceDE w:val="0"/>
        <w:autoSpaceDN w:val="0"/>
        <w:adjustRightInd w:val="0"/>
        <w:ind w:firstLineChars="200" w:firstLine="560"/>
        <w:jc w:val="left"/>
        <w:rPr>
          <w:rFonts w:ascii="黑体" w:eastAsia="黑体" w:hAnsi="黑体" w:cs="黑体"/>
          <w:sz w:val="28"/>
          <w:szCs w:val="28"/>
        </w:rPr>
      </w:pPr>
      <w:r w:rsidRPr="00D52FD0">
        <w:rPr>
          <w:rFonts w:ascii="黑体" w:eastAsia="黑体" w:hAnsi="黑体" w:cs="黑体" w:hint="eastAsia"/>
          <w:sz w:val="28"/>
          <w:szCs w:val="28"/>
        </w:rPr>
        <w:lastRenderedPageBreak/>
        <w:t>一、工作简况</w:t>
      </w:r>
    </w:p>
    <w:p w14:paraId="2EFD250C" w14:textId="77777777" w:rsidR="009C73BB" w:rsidRPr="00D52FD0" w:rsidRDefault="00AC4380" w:rsidP="00D52FD0">
      <w:pPr>
        <w:autoSpaceDE w:val="0"/>
        <w:autoSpaceDN w:val="0"/>
        <w:adjustRightInd w:val="0"/>
        <w:ind w:firstLineChars="200" w:firstLine="560"/>
        <w:jc w:val="left"/>
        <w:rPr>
          <w:rFonts w:ascii="楷体" w:eastAsia="楷体" w:hAnsi="楷体" w:cs="楷体"/>
          <w:sz w:val="28"/>
          <w:szCs w:val="28"/>
        </w:rPr>
      </w:pPr>
      <w:r w:rsidRPr="00D52FD0">
        <w:rPr>
          <w:rFonts w:ascii="楷体" w:eastAsia="楷体" w:hAnsi="楷体" w:cs="楷体" w:hint="eastAsia"/>
          <w:sz w:val="28"/>
          <w:szCs w:val="28"/>
        </w:rPr>
        <w:t>（一）任务来源</w:t>
      </w:r>
    </w:p>
    <w:p w14:paraId="4BCAB960" w14:textId="45094DE4" w:rsidR="009C73BB" w:rsidRPr="00836C96" w:rsidRDefault="000A7D22" w:rsidP="00836C96">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该标准由中国计量协会立项，并在《中国计量协会关于批准〈轿车轮胎均匀性性能质量分级〉等团体标准计划项目的通知》（</w:t>
      </w:r>
      <w:proofErr w:type="gramStart"/>
      <w:r w:rsidRPr="00836C96">
        <w:rPr>
          <w:rFonts w:ascii="宋体" w:hAnsiTheme="minorHAnsi" w:cs="宋体"/>
          <w:sz w:val="28"/>
          <w:szCs w:val="28"/>
        </w:rPr>
        <w:t>中计协函〔2025〕</w:t>
      </w:r>
      <w:proofErr w:type="gramEnd"/>
      <w:r w:rsidRPr="00836C96">
        <w:rPr>
          <w:rFonts w:ascii="宋体" w:hAnsiTheme="minorHAnsi" w:cs="宋体"/>
          <w:sz w:val="28"/>
          <w:szCs w:val="28"/>
        </w:rPr>
        <w:t>274号）中列明，具体为附件第6项</w:t>
      </w:r>
      <w:r w:rsidRPr="00836C96">
        <w:rPr>
          <w:rFonts w:ascii="宋体" w:hAnsiTheme="minorHAnsi" w:cs="宋体"/>
          <w:sz w:val="28"/>
          <w:szCs w:val="28"/>
        </w:rPr>
        <w:t>“</w:t>
      </w:r>
      <w:r w:rsidRPr="00836C96">
        <w:rPr>
          <w:rFonts w:ascii="宋体" w:hAnsiTheme="minorHAnsi" w:cs="宋体"/>
          <w:sz w:val="28"/>
          <w:szCs w:val="28"/>
        </w:rPr>
        <w:t>T/CMA YX264炉温跟踪记录仪校准方法</w:t>
      </w:r>
      <w:r w:rsidRPr="00836C96">
        <w:rPr>
          <w:rFonts w:ascii="宋体" w:hAnsiTheme="minorHAnsi" w:cs="宋体"/>
          <w:sz w:val="28"/>
          <w:szCs w:val="28"/>
        </w:rPr>
        <w:t>”</w:t>
      </w:r>
      <w:r w:rsidRPr="00836C96">
        <w:rPr>
          <w:rFonts w:ascii="宋体" w:hAnsiTheme="minorHAnsi" w:cs="宋体"/>
          <w:sz w:val="28"/>
          <w:szCs w:val="28"/>
        </w:rPr>
        <w:t>，计划完成时间为2026年。</w:t>
      </w:r>
      <w:r w:rsidR="00AC4380" w:rsidRPr="00836C96">
        <w:rPr>
          <w:rFonts w:ascii="宋体" w:hAnsiTheme="minorHAnsi" w:cs="宋体" w:hint="eastAsia"/>
          <w:sz w:val="28"/>
          <w:szCs w:val="28"/>
        </w:rPr>
        <w:t xml:space="preserve"> </w:t>
      </w:r>
    </w:p>
    <w:p w14:paraId="642901E3" w14:textId="77777777" w:rsidR="009C73BB" w:rsidRPr="00D52FD0" w:rsidRDefault="00AC4380" w:rsidP="00D52FD0">
      <w:pPr>
        <w:autoSpaceDE w:val="0"/>
        <w:autoSpaceDN w:val="0"/>
        <w:adjustRightInd w:val="0"/>
        <w:ind w:firstLineChars="200" w:firstLine="560"/>
        <w:jc w:val="left"/>
        <w:rPr>
          <w:rFonts w:ascii="楷体" w:eastAsia="楷体" w:hAnsi="楷体" w:cs="楷体"/>
          <w:sz w:val="28"/>
          <w:szCs w:val="28"/>
        </w:rPr>
      </w:pPr>
      <w:r w:rsidRPr="00D52FD0">
        <w:rPr>
          <w:rFonts w:ascii="楷体" w:eastAsia="楷体" w:hAnsi="楷体" w:cs="楷体" w:hint="eastAsia"/>
          <w:sz w:val="28"/>
          <w:szCs w:val="28"/>
        </w:rPr>
        <w:t>（二）主要起草单位</w:t>
      </w:r>
    </w:p>
    <w:p w14:paraId="34D36D3B" w14:textId="27C48E55"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淮安市计量测试中心、</w:t>
      </w:r>
      <w:bookmarkStart w:id="0" w:name="OLE_LINK17"/>
      <w:bookmarkStart w:id="1" w:name="OLE_LINK9"/>
      <w:r w:rsidR="00CF7A3B" w:rsidRPr="00CF7A3B">
        <w:rPr>
          <w:rFonts w:ascii="宋体" w:hAnsiTheme="minorHAnsi" w:cs="宋体" w:hint="eastAsia"/>
          <w:sz w:val="28"/>
          <w:szCs w:val="28"/>
        </w:rPr>
        <w:t>云南省计量测试技术研究院</w:t>
      </w:r>
      <w:r w:rsidR="00836C96">
        <w:rPr>
          <w:rFonts w:ascii="宋体" w:hAnsiTheme="minorHAnsi" w:cs="宋体" w:hint="eastAsia"/>
          <w:sz w:val="28"/>
          <w:szCs w:val="28"/>
        </w:rPr>
        <w:t>、</w:t>
      </w:r>
      <w:r w:rsidR="000A7D22">
        <w:rPr>
          <w:rFonts w:ascii="宋体" w:hAnsiTheme="minorHAnsi" w:cs="宋体" w:hint="eastAsia"/>
          <w:sz w:val="28"/>
          <w:szCs w:val="28"/>
        </w:rPr>
        <w:t>山东中测校准质控技术有限公司、</w:t>
      </w:r>
      <w:r>
        <w:rPr>
          <w:rFonts w:ascii="宋体" w:hAnsiTheme="minorHAnsi" w:cs="宋体" w:hint="eastAsia"/>
          <w:sz w:val="28"/>
          <w:szCs w:val="28"/>
        </w:rPr>
        <w:t>常州检验检测标准认证研究院、江苏省计量科学研究院</w:t>
      </w:r>
      <w:bookmarkEnd w:id="0"/>
      <w:bookmarkEnd w:id="1"/>
      <w:r w:rsidR="00823230">
        <w:rPr>
          <w:rFonts w:ascii="宋体" w:hAnsiTheme="minorHAnsi" w:cs="宋体" w:hint="eastAsia"/>
          <w:sz w:val="28"/>
          <w:szCs w:val="28"/>
        </w:rPr>
        <w:t>、</w:t>
      </w:r>
      <w:r w:rsidR="00823230" w:rsidRPr="00823230">
        <w:rPr>
          <w:rFonts w:ascii="宋体" w:hAnsiTheme="minorHAnsi" w:cs="宋体" w:hint="eastAsia"/>
          <w:sz w:val="28"/>
          <w:szCs w:val="28"/>
        </w:rPr>
        <w:t>产越（上海）电子科技有限公司</w:t>
      </w:r>
      <w:r w:rsidR="00836C96">
        <w:rPr>
          <w:rFonts w:ascii="宋体" w:hAnsiTheme="minorHAnsi" w:cs="宋体" w:hint="eastAsia"/>
          <w:sz w:val="28"/>
          <w:szCs w:val="28"/>
        </w:rPr>
        <w:t>等</w:t>
      </w:r>
      <w:r>
        <w:rPr>
          <w:rFonts w:ascii="宋体" w:hAnsiTheme="minorHAnsi" w:cs="宋体" w:hint="eastAsia"/>
          <w:sz w:val="28"/>
          <w:szCs w:val="28"/>
        </w:rPr>
        <w:t>。</w:t>
      </w:r>
    </w:p>
    <w:p w14:paraId="4C0031D1" w14:textId="77777777" w:rsidR="009C73BB" w:rsidRPr="00D52FD0" w:rsidRDefault="00AC4380" w:rsidP="00D52FD0">
      <w:pPr>
        <w:autoSpaceDE w:val="0"/>
        <w:autoSpaceDN w:val="0"/>
        <w:adjustRightInd w:val="0"/>
        <w:ind w:firstLineChars="200" w:firstLine="560"/>
        <w:jc w:val="left"/>
        <w:rPr>
          <w:rFonts w:ascii="楷体" w:eastAsia="楷体" w:hAnsi="楷体" w:cs="楷体"/>
          <w:sz w:val="28"/>
          <w:szCs w:val="28"/>
        </w:rPr>
      </w:pPr>
      <w:r w:rsidRPr="00D52FD0">
        <w:rPr>
          <w:rFonts w:ascii="楷体" w:eastAsia="楷体" w:hAnsi="楷体" w:cs="楷体" w:hint="eastAsia"/>
          <w:sz w:val="28"/>
          <w:szCs w:val="28"/>
        </w:rPr>
        <w:t>（三）主要工作过程</w:t>
      </w:r>
    </w:p>
    <w:p w14:paraId="3E83EDFA" w14:textId="77777777" w:rsidR="009C73BB" w:rsidRDefault="00AC4380" w:rsidP="00D52FD0">
      <w:pPr>
        <w:autoSpaceDE w:val="0"/>
        <w:autoSpaceDN w:val="0"/>
        <w:adjustRightInd w:val="0"/>
        <w:ind w:firstLineChars="200" w:firstLine="560"/>
        <w:jc w:val="left"/>
        <w:rPr>
          <w:rFonts w:ascii="宋体" w:hAnsiTheme="minorHAnsi" w:cs="宋体"/>
          <w:sz w:val="28"/>
          <w:szCs w:val="28"/>
        </w:rPr>
      </w:pPr>
      <w:r>
        <w:rPr>
          <w:rFonts w:ascii="宋体" w:hAnsiTheme="minorHAnsi" w:cs="宋体"/>
          <w:sz w:val="28"/>
          <w:szCs w:val="28"/>
        </w:rPr>
        <w:t>1</w:t>
      </w:r>
      <w:r>
        <w:rPr>
          <w:rFonts w:ascii="宋体" w:hAnsiTheme="minorHAnsi" w:cs="宋体" w:hint="eastAsia"/>
          <w:sz w:val="28"/>
          <w:szCs w:val="28"/>
        </w:rPr>
        <w:t>、成立标准编制工作组</w:t>
      </w:r>
    </w:p>
    <w:p w14:paraId="664D5B7F" w14:textId="728BC136"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w:t>
      </w:r>
      <w:r w:rsidR="000A7D22">
        <w:rPr>
          <w:rFonts w:ascii="宋体" w:hAnsiTheme="minorHAnsi" w:cs="宋体" w:hint="eastAsia"/>
          <w:sz w:val="28"/>
          <w:szCs w:val="28"/>
        </w:rPr>
        <w:t>炉温跟踪记录仪校准方法</w:t>
      </w:r>
      <w:r>
        <w:rPr>
          <w:rFonts w:ascii="宋体" w:hAnsiTheme="minorHAnsi" w:cs="宋体" w:hint="eastAsia"/>
          <w:sz w:val="28"/>
          <w:szCs w:val="28"/>
        </w:rPr>
        <w:t>》团体标准制修订任务下达后，参加该团体标准起草的单位有</w:t>
      </w:r>
      <w:r w:rsidR="005D5465">
        <w:rPr>
          <w:rFonts w:ascii="宋体" w:hAnsiTheme="minorHAnsi" w:cs="宋体" w:hint="eastAsia"/>
          <w:sz w:val="28"/>
          <w:szCs w:val="28"/>
        </w:rPr>
        <w:t>2</w:t>
      </w:r>
      <w:r w:rsidR="005D5465">
        <w:rPr>
          <w:rFonts w:ascii="宋体" w:hAnsiTheme="minorHAnsi" w:cs="宋体" w:hint="eastAsia"/>
          <w:sz w:val="28"/>
          <w:szCs w:val="28"/>
        </w:rPr>
        <w:t>7</w:t>
      </w:r>
      <w:bookmarkStart w:id="2" w:name="_GoBack"/>
      <w:bookmarkEnd w:id="2"/>
      <w:r>
        <w:rPr>
          <w:rFonts w:ascii="宋体" w:hAnsiTheme="minorHAnsi" w:cs="宋体" w:hint="eastAsia"/>
          <w:sz w:val="28"/>
          <w:szCs w:val="28"/>
        </w:rPr>
        <w:t>家，成立了标准编制工作组，开始查找有关的现行法律法规，通过知网检索了近</w:t>
      </w:r>
      <w:r>
        <w:rPr>
          <w:rFonts w:ascii="宋体" w:hAnsiTheme="minorHAnsi" w:cs="宋体"/>
          <w:sz w:val="28"/>
          <w:szCs w:val="28"/>
        </w:rPr>
        <w:t>5</w:t>
      </w:r>
      <w:r>
        <w:rPr>
          <w:rFonts w:ascii="宋体" w:hAnsiTheme="minorHAnsi" w:cs="宋体" w:hint="eastAsia"/>
          <w:sz w:val="28"/>
          <w:szCs w:val="28"/>
        </w:rPr>
        <w:t>年的技术文献和相关的国家标准等技术文件，形成标准的框架后，对其内容进行了细致全面的编写，向全国的近二十家单位和机构发出了征求意见稿，并对各方反馈的意见进行处理，组织了必要的实例操作和验证。</w:t>
      </w:r>
    </w:p>
    <w:p w14:paraId="40BC0282" w14:textId="77777777" w:rsidR="009C73BB" w:rsidRDefault="00AC4380" w:rsidP="003B2424">
      <w:pPr>
        <w:autoSpaceDE w:val="0"/>
        <w:autoSpaceDN w:val="0"/>
        <w:adjustRightInd w:val="0"/>
        <w:ind w:firstLineChars="200" w:firstLine="560"/>
        <w:jc w:val="left"/>
        <w:rPr>
          <w:rFonts w:ascii="宋体" w:hAnsiTheme="minorHAnsi" w:cs="宋体"/>
          <w:sz w:val="28"/>
          <w:szCs w:val="28"/>
        </w:rPr>
      </w:pPr>
      <w:r>
        <w:rPr>
          <w:rFonts w:ascii="宋体" w:hAnsiTheme="minorHAnsi" w:cs="宋体"/>
          <w:sz w:val="28"/>
          <w:szCs w:val="28"/>
        </w:rPr>
        <w:t>2</w:t>
      </w:r>
      <w:r>
        <w:rPr>
          <w:rFonts w:ascii="宋体" w:hAnsiTheme="minorHAnsi" w:cs="宋体" w:hint="eastAsia"/>
          <w:sz w:val="28"/>
          <w:szCs w:val="28"/>
        </w:rPr>
        <w:t>、规范形成阶段</w:t>
      </w:r>
    </w:p>
    <w:p w14:paraId="2E7A661E" w14:textId="10FE0457"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2025年5月，由淮安市计量测试中心联合江苏省计量科学研究院、无锡市检验检测认证研究院、常州检验检测标准认证研究院等单位组成编制小组，调研相关文献资料，搭建测试条件。</w:t>
      </w:r>
    </w:p>
    <w:p w14:paraId="28AC573B" w14:textId="2197C768"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lastRenderedPageBreak/>
        <w:t>2025年6月至2025年7月，通过文献整理，认真研究GB/T 35585-2017《炉温跟踪记录仪》、JJF 1171-2024《温湿度巡回检测仪校准规范》、JJF 1637-2017《廉金属热电偶校准规范》、JJG 229-2010《工业铂、铜热电阻检定规程》、JJG 141-2013《工作用贵金属热电偶》、JJF 1366-2012《温度数据采集仪校准规范》等国家标准、计量技术规范及炉温跟踪记录仪产品说明书等，初步确定校准方法。</w:t>
      </w:r>
    </w:p>
    <w:p w14:paraId="769B441A" w14:textId="56C9A9FC"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2025年8月至2025年10月，实验测量，确定校准条件、校准项目、校准方法、数据处理及测量不确定度评定等。</w:t>
      </w:r>
    </w:p>
    <w:p w14:paraId="3D909933" w14:textId="77777777"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2025年11月至2026年1月，完成《炉温跟踪记录仪校准方法》征求意见稿、编制说明和试验报告等编制工作，并递交到技术委员会委员征求意见。</w:t>
      </w:r>
    </w:p>
    <w:p w14:paraId="6F5207D3" w14:textId="77777777"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2026年2月至2026年3月，反馈意见汇总，编写送审稿。</w:t>
      </w:r>
    </w:p>
    <w:p w14:paraId="390322BD" w14:textId="77777777"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2026年4月，专家评审、意见汇总。</w:t>
      </w:r>
    </w:p>
    <w:p w14:paraId="48587484" w14:textId="7D5FF888" w:rsidR="000A7D22" w:rsidRPr="00836C96" w:rsidRDefault="000A7D22"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2026年</w:t>
      </w:r>
      <w:r w:rsidRPr="00871132">
        <w:rPr>
          <w:rFonts w:ascii="宋体" w:hAnsiTheme="minorHAnsi" w:cs="宋体" w:hint="eastAsia"/>
          <w:sz w:val="28"/>
          <w:szCs w:val="28"/>
        </w:rPr>
        <w:t>6</w:t>
      </w:r>
      <w:r w:rsidRPr="00836C96">
        <w:rPr>
          <w:rFonts w:ascii="宋体" w:hAnsiTheme="minorHAnsi" w:cs="宋体"/>
          <w:sz w:val="28"/>
          <w:szCs w:val="28"/>
        </w:rPr>
        <w:t>月，编写审定稿，报送归口单位。</w:t>
      </w:r>
    </w:p>
    <w:p w14:paraId="5D46C617" w14:textId="77777777" w:rsidR="009C73BB" w:rsidRDefault="00AC4380">
      <w:pPr>
        <w:autoSpaceDE w:val="0"/>
        <w:autoSpaceDN w:val="0"/>
        <w:adjustRightInd w:val="0"/>
        <w:ind w:firstLineChars="200" w:firstLine="560"/>
        <w:jc w:val="left"/>
        <w:rPr>
          <w:rFonts w:ascii="宋体" w:hAnsiTheme="minorHAnsi" w:cs="宋体"/>
          <w:sz w:val="28"/>
          <w:szCs w:val="28"/>
        </w:rPr>
      </w:pPr>
      <w:r w:rsidRPr="003B2424">
        <w:rPr>
          <w:rFonts w:ascii="楷体" w:eastAsia="楷体" w:hAnsi="楷体" w:cs="楷体" w:hint="eastAsia"/>
          <w:sz w:val="28"/>
          <w:szCs w:val="28"/>
        </w:rPr>
        <w:t>（四）标准制定目的和意义</w:t>
      </w:r>
    </w:p>
    <w:p w14:paraId="380065BB" w14:textId="7100DF96"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炉温跟踪记录仪是一种测量工业高温炉（窑）温度并具有数据存储、处理和导出功能的装置，广泛应用于热处理、焊接、电子制造等工艺中的温度曲线监测设备。尤其在高端装备制造、新能源汽车、集成电路、新材料等</w:t>
      </w:r>
      <w:r w:rsidRPr="00871132">
        <w:rPr>
          <w:rFonts w:ascii="宋体" w:hAnsiTheme="minorHAnsi" w:cs="宋体"/>
          <w:sz w:val="28"/>
          <w:szCs w:val="28"/>
        </w:rPr>
        <w:t>“</w:t>
      </w:r>
      <w:r w:rsidRPr="00871132">
        <w:rPr>
          <w:rFonts w:ascii="宋体" w:hAnsiTheme="minorHAnsi" w:cs="宋体"/>
          <w:sz w:val="28"/>
          <w:szCs w:val="28"/>
        </w:rPr>
        <w:t>1650</w:t>
      </w:r>
      <w:r w:rsidRPr="00871132">
        <w:rPr>
          <w:rFonts w:ascii="宋体" w:hAnsiTheme="minorHAnsi" w:cs="宋体"/>
          <w:sz w:val="28"/>
          <w:szCs w:val="28"/>
        </w:rPr>
        <w:t>”</w:t>
      </w:r>
      <w:r w:rsidRPr="00871132">
        <w:rPr>
          <w:rFonts w:ascii="宋体" w:hAnsiTheme="minorHAnsi" w:cs="宋体"/>
          <w:sz w:val="28"/>
          <w:szCs w:val="28"/>
        </w:rPr>
        <w:t>产业体系关键领域中，其温度测量数据的准确性直接影响产品质量。例如，欧美汽车制造行业中焊接、涂装工艺需符合IATF 16949标准，炉温偏差超限可导致车身强度不达标，影响汽车驾驶安全；半导体封装中回流焊温度曲线偏差将引发芯片虚焊，</w:t>
      </w:r>
      <w:r w:rsidRPr="00871132">
        <w:rPr>
          <w:rFonts w:ascii="宋体" w:hAnsiTheme="minorHAnsi" w:cs="宋体"/>
          <w:sz w:val="28"/>
          <w:szCs w:val="28"/>
        </w:rPr>
        <w:lastRenderedPageBreak/>
        <w:t>造成亿元级以上的经济损失；航空航天领域中钛合金热处理温度监测失控可引发部件疲劳失效，造成巨大经济和人员损失。</w:t>
      </w:r>
    </w:p>
    <w:p w14:paraId="024B8B75" w14:textId="3A17034E"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目前国内缺乏炉温跟踪记录仪的专项校准</w:t>
      </w:r>
      <w:r w:rsidR="00871132">
        <w:rPr>
          <w:rFonts w:ascii="宋体" w:hAnsiTheme="minorHAnsi" w:cs="宋体" w:hint="eastAsia"/>
          <w:sz w:val="28"/>
          <w:szCs w:val="28"/>
        </w:rPr>
        <w:t>方法</w:t>
      </w:r>
      <w:r w:rsidRPr="00871132">
        <w:rPr>
          <w:rFonts w:ascii="宋体" w:hAnsiTheme="minorHAnsi" w:cs="宋体"/>
          <w:sz w:val="28"/>
          <w:szCs w:val="28"/>
        </w:rPr>
        <w:t>。GB/T 35585-2017《炉温跟踪记录仪》仅规定了产品性能要求，未涉及校准方法和测量不确定度评定等关键技术内容。JJF 1171-2024《温湿度巡回检测仪校准规范》仅适用于静态恒温环境，无法覆盖动态跟踪、多通道同步测量等实际工况。部分检测机构参考JJF 1637-2017《廉金属热电偶校准规范》或JJG 229-2010《工业铂、铜热电阻检定规程》，但仅校准传感器部分，忽略炉温跟踪记录仪整机系统误差（如电测设备误差、冷端补偿误差等）。炉温跟踪记录仪隔热盒的保温性能直接影响仪器的计量准确性，但目前尚缺乏相应的测试方法标准。</w:t>
      </w:r>
    </w:p>
    <w:p w14:paraId="2731B6C9" w14:textId="7C3CA4E5"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国际上，SAE AMS2750E（2020）《高温测量》是航空与汽车行业权威标准，规定热处理设备的温度均匀性测试方法，对温度系统的传感器、补偿导线、仪表分别提出精度要求，强调对温度系统整体精度的要求。ASTM E2843-14《无线温度传感器系统评估》适用于无线炉温记录仪的性能测试，但侧重通信稳定性。欧洲CQI-9《热处理系统评估》被汽车行业广泛采用，要求记录仪定期校准，但具体方法依赖厂商标准（如德国</w:t>
      </w:r>
      <w:proofErr w:type="spellStart"/>
      <w:r w:rsidRPr="00871132">
        <w:rPr>
          <w:rFonts w:ascii="宋体" w:hAnsiTheme="minorHAnsi" w:cs="宋体"/>
          <w:sz w:val="28"/>
          <w:szCs w:val="28"/>
        </w:rPr>
        <w:t>Datapaq</w:t>
      </w:r>
      <w:proofErr w:type="spellEnd"/>
      <w:r w:rsidRPr="00871132">
        <w:rPr>
          <w:rFonts w:ascii="宋体" w:hAnsiTheme="minorHAnsi" w:cs="宋体"/>
          <w:sz w:val="28"/>
          <w:szCs w:val="28"/>
        </w:rPr>
        <w:t>、英国</w:t>
      </w:r>
      <w:proofErr w:type="spellStart"/>
      <w:r w:rsidRPr="00871132">
        <w:rPr>
          <w:rFonts w:ascii="宋体" w:hAnsiTheme="minorHAnsi" w:cs="宋体"/>
          <w:sz w:val="28"/>
          <w:szCs w:val="28"/>
        </w:rPr>
        <w:t>Emonitor</w:t>
      </w:r>
      <w:proofErr w:type="spellEnd"/>
      <w:r w:rsidRPr="00871132">
        <w:rPr>
          <w:rFonts w:ascii="宋体" w:hAnsiTheme="minorHAnsi" w:cs="宋体"/>
          <w:sz w:val="28"/>
          <w:szCs w:val="28"/>
        </w:rPr>
        <w:t>的企业规范）。</w:t>
      </w:r>
    </w:p>
    <w:p w14:paraId="393E081A" w14:textId="7EF5CEDF"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因此，制定科学的、可操作的《炉温跟踪记录仪校准方法》，可以保障炉温跟踪记录仪测量结果的溯源性、准确性和可靠性，为区域内相关企业生产、质控、检验检测等环节提供精准计量服务，促进行业高质量发展，同时为全国的炉温跟踪记录仪制造企业提供了性能指</w:t>
      </w:r>
      <w:r w:rsidRPr="00871132">
        <w:rPr>
          <w:rFonts w:ascii="宋体" w:hAnsiTheme="minorHAnsi" w:cs="宋体"/>
          <w:sz w:val="28"/>
          <w:szCs w:val="28"/>
        </w:rPr>
        <w:lastRenderedPageBreak/>
        <w:t>标评价依据，促进产品质量的提升。</w:t>
      </w:r>
    </w:p>
    <w:p w14:paraId="106B0509" w14:textId="77777777" w:rsidR="009C73BB" w:rsidRPr="004D0D4A" w:rsidRDefault="00AC4380" w:rsidP="004D0D4A">
      <w:pPr>
        <w:autoSpaceDE w:val="0"/>
        <w:autoSpaceDN w:val="0"/>
        <w:adjustRightInd w:val="0"/>
        <w:ind w:firstLineChars="200" w:firstLine="560"/>
        <w:jc w:val="left"/>
        <w:rPr>
          <w:rFonts w:ascii="黑体" w:eastAsia="黑体" w:hAnsi="黑体" w:cs="黑体"/>
          <w:sz w:val="28"/>
          <w:szCs w:val="28"/>
        </w:rPr>
      </w:pPr>
      <w:r w:rsidRPr="004D0D4A">
        <w:rPr>
          <w:rFonts w:ascii="黑体" w:eastAsia="黑体" w:hAnsi="黑体" w:cs="黑体" w:hint="eastAsia"/>
          <w:sz w:val="28"/>
          <w:szCs w:val="28"/>
        </w:rPr>
        <w:t>二、标准编制原则与确定标准主要内容的依据</w:t>
      </w:r>
    </w:p>
    <w:p w14:paraId="74ACD726" w14:textId="77777777" w:rsidR="009C73BB" w:rsidRPr="004D0D4A" w:rsidRDefault="00AC4380" w:rsidP="004D0D4A">
      <w:pPr>
        <w:autoSpaceDE w:val="0"/>
        <w:autoSpaceDN w:val="0"/>
        <w:adjustRightInd w:val="0"/>
        <w:ind w:firstLineChars="200" w:firstLine="560"/>
        <w:jc w:val="left"/>
        <w:rPr>
          <w:rFonts w:ascii="楷体" w:eastAsia="楷体" w:hAnsi="楷体" w:cs="楷体"/>
          <w:sz w:val="28"/>
          <w:szCs w:val="28"/>
        </w:rPr>
      </w:pPr>
      <w:r w:rsidRPr="004D0D4A">
        <w:rPr>
          <w:rFonts w:ascii="楷体" w:eastAsia="楷体" w:hAnsi="楷体" w:cs="楷体" w:hint="eastAsia"/>
          <w:sz w:val="28"/>
          <w:szCs w:val="28"/>
        </w:rPr>
        <w:t>（一）标准编制原则</w:t>
      </w:r>
    </w:p>
    <w:p w14:paraId="25C6C571" w14:textId="2E64F283" w:rsidR="009C73BB"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《炉温跟踪记录仪校准方法》标准的编制在充分调研的基础上，严格遵循相关法律法规、部门规章，按照</w:t>
      </w:r>
      <w:r w:rsidRPr="00871132">
        <w:rPr>
          <w:rFonts w:ascii="宋体" w:hAnsiTheme="minorHAnsi" w:cs="宋体"/>
          <w:sz w:val="28"/>
          <w:szCs w:val="28"/>
        </w:rPr>
        <w:t>“</w:t>
      </w:r>
      <w:r w:rsidRPr="00871132">
        <w:rPr>
          <w:rFonts w:ascii="宋体" w:hAnsiTheme="minorHAnsi" w:cs="宋体"/>
          <w:sz w:val="28"/>
          <w:szCs w:val="28"/>
        </w:rPr>
        <w:t>统一性、可操作性、可行性</w:t>
      </w:r>
      <w:r w:rsidRPr="00871132">
        <w:rPr>
          <w:rFonts w:ascii="宋体" w:hAnsiTheme="minorHAnsi" w:cs="宋体"/>
          <w:sz w:val="28"/>
          <w:szCs w:val="28"/>
        </w:rPr>
        <w:t>”</w:t>
      </w:r>
      <w:r w:rsidRPr="00871132">
        <w:rPr>
          <w:rFonts w:ascii="宋体" w:hAnsiTheme="minorHAnsi" w:cs="宋体"/>
          <w:sz w:val="28"/>
          <w:szCs w:val="28"/>
        </w:rPr>
        <w:t>的原则</w:t>
      </w:r>
      <w:r w:rsidR="00AC4380">
        <w:rPr>
          <w:rFonts w:ascii="宋体" w:hAnsiTheme="minorHAnsi" w:cs="宋体" w:hint="eastAsia"/>
          <w:sz w:val="28"/>
          <w:szCs w:val="28"/>
        </w:rPr>
        <w:t>，按</w:t>
      </w:r>
      <w:r w:rsidR="00AC4380">
        <w:rPr>
          <w:rFonts w:ascii="宋体" w:hAnsiTheme="minorHAnsi" w:cs="宋体"/>
          <w:sz w:val="28"/>
          <w:szCs w:val="28"/>
        </w:rPr>
        <w:t>GB/T 1.1</w:t>
      </w:r>
      <w:r w:rsidR="00AC4380">
        <w:rPr>
          <w:rFonts w:ascii="宋体" w:hAnsiTheme="minorHAnsi" w:cs="宋体" w:hint="eastAsia"/>
          <w:sz w:val="28"/>
          <w:szCs w:val="28"/>
        </w:rPr>
        <w:t>—</w:t>
      </w:r>
      <w:r w:rsidR="00AC4380">
        <w:rPr>
          <w:rFonts w:ascii="宋体" w:hAnsiTheme="minorHAnsi" w:cs="宋体"/>
          <w:sz w:val="28"/>
          <w:szCs w:val="28"/>
        </w:rPr>
        <w:t>2020</w:t>
      </w:r>
      <w:r w:rsidR="00AC4380">
        <w:rPr>
          <w:rFonts w:ascii="宋体" w:hAnsiTheme="minorHAnsi" w:cs="宋体" w:hint="eastAsia"/>
          <w:sz w:val="28"/>
          <w:szCs w:val="28"/>
        </w:rPr>
        <w:t>《标准化工作导则  第</w:t>
      </w:r>
      <w:r w:rsidR="00AC4380">
        <w:rPr>
          <w:rFonts w:ascii="宋体" w:hAnsiTheme="minorHAnsi" w:cs="宋体"/>
          <w:sz w:val="28"/>
          <w:szCs w:val="28"/>
        </w:rPr>
        <w:t>1</w:t>
      </w:r>
      <w:r w:rsidR="00AC4380">
        <w:rPr>
          <w:rFonts w:ascii="宋体" w:hAnsiTheme="minorHAnsi" w:cs="宋体" w:hint="eastAsia"/>
          <w:sz w:val="28"/>
          <w:szCs w:val="28"/>
        </w:rPr>
        <w:t>部分：标准化文件的结构和起草规则》的规定起草。</w:t>
      </w:r>
    </w:p>
    <w:p w14:paraId="55914476" w14:textId="77777777" w:rsidR="009C73BB" w:rsidRPr="008712DC" w:rsidRDefault="00AC4380" w:rsidP="008712DC">
      <w:pPr>
        <w:autoSpaceDE w:val="0"/>
        <w:autoSpaceDN w:val="0"/>
        <w:adjustRightInd w:val="0"/>
        <w:ind w:firstLineChars="200" w:firstLine="560"/>
        <w:jc w:val="left"/>
        <w:rPr>
          <w:rFonts w:ascii="楷体" w:eastAsia="楷体" w:hAnsi="楷体" w:cs="楷体"/>
          <w:sz w:val="28"/>
          <w:szCs w:val="28"/>
        </w:rPr>
      </w:pPr>
      <w:r w:rsidRPr="008712DC">
        <w:rPr>
          <w:rFonts w:ascii="楷体" w:eastAsia="楷体" w:hAnsi="楷体" w:cs="楷体" w:hint="eastAsia"/>
          <w:sz w:val="28"/>
          <w:szCs w:val="28"/>
        </w:rPr>
        <w:t>（二）本标准制定参考的主要依据</w:t>
      </w:r>
    </w:p>
    <w:p w14:paraId="40FC367D"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sz w:val="28"/>
          <w:szCs w:val="28"/>
        </w:rPr>
        <w:t>JJF 1001</w:t>
      </w:r>
      <w:r>
        <w:rPr>
          <w:rFonts w:ascii="宋体" w:hAnsiTheme="minorHAnsi" w:cs="宋体" w:hint="eastAsia"/>
          <w:sz w:val="28"/>
          <w:szCs w:val="28"/>
        </w:rPr>
        <w:t>－</w:t>
      </w:r>
      <w:r>
        <w:rPr>
          <w:rFonts w:ascii="宋体" w:hAnsiTheme="minorHAnsi" w:cs="宋体"/>
          <w:sz w:val="28"/>
          <w:szCs w:val="28"/>
        </w:rPr>
        <w:t xml:space="preserve">2011 </w:t>
      </w:r>
      <w:r>
        <w:rPr>
          <w:rFonts w:ascii="宋体" w:hAnsiTheme="minorHAnsi" w:cs="宋体" w:hint="eastAsia"/>
          <w:sz w:val="28"/>
          <w:szCs w:val="28"/>
        </w:rPr>
        <w:t>通用计量术语及定义</w:t>
      </w:r>
    </w:p>
    <w:p w14:paraId="59EA667F"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sz w:val="28"/>
          <w:szCs w:val="28"/>
        </w:rPr>
        <w:t>GB/T 1.1</w:t>
      </w:r>
      <w:r>
        <w:rPr>
          <w:rFonts w:ascii="宋体" w:hAnsiTheme="minorHAnsi" w:cs="宋体" w:hint="eastAsia"/>
          <w:sz w:val="28"/>
          <w:szCs w:val="28"/>
        </w:rPr>
        <w:t>—</w:t>
      </w:r>
      <w:r>
        <w:rPr>
          <w:rFonts w:ascii="宋体" w:hAnsiTheme="minorHAnsi" w:cs="宋体"/>
          <w:sz w:val="28"/>
          <w:szCs w:val="28"/>
        </w:rPr>
        <w:t>2020</w:t>
      </w:r>
      <w:r>
        <w:rPr>
          <w:rFonts w:ascii="宋体" w:hAnsiTheme="minorHAnsi" w:cs="宋体" w:hint="eastAsia"/>
          <w:sz w:val="28"/>
          <w:szCs w:val="28"/>
        </w:rPr>
        <w:t>《标准化工作导则第</w:t>
      </w:r>
      <w:r>
        <w:rPr>
          <w:rFonts w:ascii="宋体" w:hAnsiTheme="minorHAnsi" w:cs="宋体"/>
          <w:sz w:val="28"/>
          <w:szCs w:val="28"/>
        </w:rPr>
        <w:t xml:space="preserve">1 </w:t>
      </w:r>
      <w:r>
        <w:rPr>
          <w:rFonts w:ascii="宋体" w:hAnsiTheme="minorHAnsi" w:cs="宋体" w:hint="eastAsia"/>
          <w:sz w:val="28"/>
          <w:szCs w:val="28"/>
        </w:rPr>
        <w:t>部分：标准化文件的结构和起草规则》</w:t>
      </w:r>
    </w:p>
    <w:p w14:paraId="3F0E2A85" w14:textId="77777777" w:rsidR="004D0D4A" w:rsidRPr="004D0D4A" w:rsidRDefault="004D0D4A" w:rsidP="004D0D4A">
      <w:pPr>
        <w:autoSpaceDE w:val="0"/>
        <w:autoSpaceDN w:val="0"/>
        <w:adjustRightInd w:val="0"/>
        <w:ind w:firstLineChars="200" w:firstLine="560"/>
        <w:jc w:val="left"/>
        <w:rPr>
          <w:rFonts w:ascii="宋体" w:hAnsiTheme="minorHAnsi" w:cs="宋体"/>
          <w:sz w:val="28"/>
          <w:szCs w:val="28"/>
        </w:rPr>
      </w:pPr>
      <w:r w:rsidRPr="004D0D4A">
        <w:rPr>
          <w:rFonts w:ascii="宋体" w:hAnsiTheme="minorHAnsi" w:cs="宋体"/>
          <w:sz w:val="28"/>
          <w:szCs w:val="28"/>
        </w:rPr>
        <w:t>GB/T</w:t>
      </w:r>
      <w:r w:rsidRPr="004D0D4A">
        <w:rPr>
          <w:rFonts w:ascii="宋体" w:hAnsiTheme="minorHAnsi" w:cs="宋体" w:hint="eastAsia"/>
          <w:sz w:val="28"/>
          <w:szCs w:val="28"/>
        </w:rPr>
        <w:t xml:space="preserve"> </w:t>
      </w:r>
      <w:r w:rsidRPr="004D0D4A">
        <w:rPr>
          <w:rFonts w:ascii="宋体" w:hAnsiTheme="minorHAnsi" w:cs="宋体"/>
          <w:sz w:val="28"/>
          <w:szCs w:val="28"/>
        </w:rPr>
        <w:t>5170.1</w:t>
      </w:r>
      <w:r w:rsidRPr="004D0D4A">
        <w:rPr>
          <w:rFonts w:ascii="宋体" w:hAnsiTheme="minorHAnsi" w:cs="宋体" w:hint="eastAsia"/>
          <w:sz w:val="28"/>
          <w:szCs w:val="28"/>
        </w:rPr>
        <w:t>—</w:t>
      </w:r>
      <w:r w:rsidRPr="004D0D4A">
        <w:rPr>
          <w:rFonts w:ascii="宋体" w:hAnsiTheme="minorHAnsi" w:cs="宋体"/>
          <w:sz w:val="28"/>
          <w:szCs w:val="28"/>
        </w:rPr>
        <w:t>2016</w:t>
      </w:r>
      <w:r w:rsidRPr="004D0D4A">
        <w:rPr>
          <w:rFonts w:ascii="宋体" w:hAnsiTheme="minorHAnsi" w:cs="宋体" w:hint="eastAsia"/>
          <w:sz w:val="28"/>
          <w:szCs w:val="28"/>
        </w:rPr>
        <w:t xml:space="preserve">  </w:t>
      </w:r>
      <w:r w:rsidRPr="004D0D4A">
        <w:rPr>
          <w:rFonts w:ascii="宋体" w:hAnsiTheme="minorHAnsi" w:cs="宋体"/>
          <w:sz w:val="28"/>
          <w:szCs w:val="28"/>
        </w:rPr>
        <w:t>电工电子产品环境试验设备检验方法</w:t>
      </w:r>
      <w:r w:rsidRPr="004D0D4A">
        <w:rPr>
          <w:rFonts w:ascii="宋体" w:hAnsiTheme="minorHAnsi" w:cs="宋体" w:hint="eastAsia"/>
          <w:sz w:val="28"/>
          <w:szCs w:val="28"/>
        </w:rPr>
        <w:t xml:space="preserve">  </w:t>
      </w:r>
      <w:r w:rsidRPr="004D0D4A">
        <w:rPr>
          <w:rFonts w:ascii="宋体" w:hAnsiTheme="minorHAnsi" w:cs="宋体"/>
          <w:sz w:val="28"/>
          <w:szCs w:val="28"/>
        </w:rPr>
        <w:t>第1部分：总则</w:t>
      </w:r>
    </w:p>
    <w:p w14:paraId="45B4BAA1"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JJF 1001《通用计量术语及定义》</w:t>
      </w:r>
    </w:p>
    <w:p w14:paraId="41688596"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JJF 1059.1《测量不确定度评定与表示》</w:t>
      </w:r>
    </w:p>
    <w:p w14:paraId="61D98FD3" w14:textId="443DB3CD"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GB/T 35585-2017《炉温跟踪记录仪》</w:t>
      </w:r>
    </w:p>
    <w:p w14:paraId="726F84AA"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JJF 1171-2024《温湿度巡回检测仪校准规范》</w:t>
      </w:r>
    </w:p>
    <w:p w14:paraId="3B4166FE"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JJF 1637-2017《廉金属热电偶校准规范》</w:t>
      </w:r>
    </w:p>
    <w:p w14:paraId="5718F411"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JJG 229-2010《工业铂、铜热电阻检定规程》</w:t>
      </w:r>
    </w:p>
    <w:p w14:paraId="73580930"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JJG 141-2013《工作用贵金属热电偶》</w:t>
      </w:r>
    </w:p>
    <w:p w14:paraId="13656E8D" w14:textId="0E2786E2"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JJF 1366-2012《温度数据采集仪校准规范》</w:t>
      </w:r>
    </w:p>
    <w:p w14:paraId="354ED14B" w14:textId="2A223B96"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SAE AMS2750E（2020）《高温测量》</w:t>
      </w:r>
    </w:p>
    <w:p w14:paraId="2BBFFB52" w14:textId="77777777" w:rsidR="000A7D22" w:rsidRP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lastRenderedPageBreak/>
        <w:t>ASTM E2843-14《无线温度传感器系统评估》</w:t>
      </w:r>
    </w:p>
    <w:p w14:paraId="59A5FDBF" w14:textId="7E54A847" w:rsidR="00871132" w:rsidRDefault="000A7D22" w:rsidP="00871132">
      <w:pPr>
        <w:autoSpaceDE w:val="0"/>
        <w:autoSpaceDN w:val="0"/>
        <w:adjustRightInd w:val="0"/>
        <w:ind w:firstLineChars="200" w:firstLine="560"/>
        <w:jc w:val="left"/>
        <w:rPr>
          <w:rFonts w:ascii="宋体" w:hAnsiTheme="minorHAnsi" w:cs="宋体"/>
          <w:sz w:val="28"/>
          <w:szCs w:val="28"/>
        </w:rPr>
      </w:pPr>
      <w:r w:rsidRPr="00871132">
        <w:rPr>
          <w:rFonts w:ascii="宋体" w:hAnsiTheme="minorHAnsi" w:cs="宋体"/>
          <w:sz w:val="28"/>
          <w:szCs w:val="28"/>
        </w:rPr>
        <w:t>本标准技术内容依据GB/T 35585-2017《炉温跟踪记录仪》确定术语定义和产品分类，依据JJF 1171-2024《温湿度巡回检测仪校准规范》、JJF 1637-2017《廉金属热电偶校准规范》等确定校准方法及数据处理规则，校准用标准</w:t>
      </w:r>
      <w:proofErr w:type="gramStart"/>
      <w:r w:rsidRPr="00871132">
        <w:rPr>
          <w:rFonts w:ascii="宋体" w:hAnsiTheme="minorHAnsi" w:cs="宋体"/>
          <w:sz w:val="28"/>
          <w:szCs w:val="28"/>
        </w:rPr>
        <w:t>器要求</w:t>
      </w:r>
      <w:proofErr w:type="gramEnd"/>
      <w:r w:rsidRPr="00871132">
        <w:rPr>
          <w:rFonts w:ascii="宋体" w:hAnsiTheme="minorHAnsi" w:cs="宋体"/>
          <w:sz w:val="28"/>
          <w:szCs w:val="28"/>
        </w:rPr>
        <w:t>参照国家检定规程或校准规范，计量特性评定参照JJF 1059.1</w:t>
      </w:r>
      <w:r w:rsidR="00871132">
        <w:rPr>
          <w:rFonts w:ascii="宋体" w:hAnsiTheme="minorHAnsi" w:cs="宋体"/>
          <w:sz w:val="28"/>
          <w:szCs w:val="28"/>
        </w:rPr>
        <w:t>。</w:t>
      </w:r>
    </w:p>
    <w:p w14:paraId="53196D61" w14:textId="50047D0D" w:rsidR="009C73BB" w:rsidRPr="00F504FF" w:rsidRDefault="00AC4380" w:rsidP="00871132">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三、标准主要内容</w:t>
      </w:r>
    </w:p>
    <w:p w14:paraId="1185F809" w14:textId="77777777" w:rsidR="009C73BB" w:rsidRPr="00F504FF" w:rsidRDefault="00AC4380" w:rsidP="00F504FF">
      <w:pPr>
        <w:autoSpaceDE w:val="0"/>
        <w:autoSpaceDN w:val="0"/>
        <w:adjustRightInd w:val="0"/>
        <w:ind w:firstLineChars="200" w:firstLine="560"/>
        <w:jc w:val="left"/>
        <w:rPr>
          <w:rFonts w:ascii="楷体" w:eastAsia="楷体" w:hAnsi="楷体" w:cs="楷体"/>
          <w:sz w:val="28"/>
          <w:szCs w:val="28"/>
        </w:rPr>
      </w:pPr>
      <w:r w:rsidRPr="00F504FF">
        <w:rPr>
          <w:rFonts w:ascii="楷体" w:eastAsia="楷体" w:hAnsi="楷体" w:cs="楷体" w:hint="eastAsia"/>
          <w:sz w:val="28"/>
          <w:szCs w:val="28"/>
        </w:rPr>
        <w:t>（一）适用范围</w:t>
      </w:r>
    </w:p>
    <w:p w14:paraId="50E356CE" w14:textId="78149438" w:rsidR="009C73BB" w:rsidRDefault="000A7D22" w:rsidP="00836C96">
      <w:pPr>
        <w:spacing w:line="360" w:lineRule="auto"/>
        <w:ind w:firstLineChars="200" w:firstLine="560"/>
        <w:rPr>
          <w:rFonts w:ascii="宋体" w:hAnsiTheme="minorHAnsi" w:cs="宋体"/>
          <w:sz w:val="28"/>
          <w:szCs w:val="28"/>
        </w:rPr>
      </w:pPr>
      <w:r w:rsidRPr="00836C96">
        <w:rPr>
          <w:rFonts w:ascii="宋体" w:hAnsiTheme="minorHAnsi" w:cs="宋体"/>
          <w:sz w:val="28"/>
          <w:szCs w:val="28"/>
        </w:rPr>
        <w:t>本文件规定了炉温跟踪记录仪的术语和定义、概述、计量特性、校准条件、校准项目、校准方法、校准结果表达、复校时间间隔等。本文件适用于测量范围-40</w:t>
      </w:r>
      <w:r w:rsidRPr="00836C96">
        <w:rPr>
          <w:rFonts w:ascii="宋体" w:hAnsiTheme="minorHAnsi" w:cs="宋体" w:hint="eastAsia"/>
          <w:sz w:val="28"/>
          <w:szCs w:val="28"/>
        </w:rPr>
        <w:t>℃</w:t>
      </w:r>
      <w:r w:rsidRPr="00836C96">
        <w:rPr>
          <w:rFonts w:ascii="宋体" w:hAnsiTheme="minorHAnsi" w:cs="宋体"/>
          <w:sz w:val="28"/>
          <w:szCs w:val="28"/>
        </w:rPr>
        <w:t>～1370</w:t>
      </w:r>
      <w:r w:rsidRPr="00836C96">
        <w:rPr>
          <w:rFonts w:ascii="宋体" w:hAnsiTheme="minorHAnsi" w:cs="宋体" w:hint="eastAsia"/>
          <w:sz w:val="28"/>
          <w:szCs w:val="28"/>
        </w:rPr>
        <w:t>℃</w:t>
      </w:r>
      <w:r w:rsidRPr="00836C96">
        <w:rPr>
          <w:rFonts w:ascii="宋体" w:hAnsiTheme="minorHAnsi" w:cs="宋体"/>
          <w:sz w:val="28"/>
          <w:szCs w:val="28"/>
        </w:rPr>
        <w:t>的投入式炉温跟踪记录仪温度性能的校准，与SAE AMS2750E保持一致</w:t>
      </w:r>
      <w:r w:rsidR="00AC4380">
        <w:rPr>
          <w:rFonts w:ascii="宋体" w:hAnsiTheme="minorHAnsi" w:cs="宋体"/>
          <w:sz w:val="28"/>
          <w:szCs w:val="28"/>
        </w:rPr>
        <w:t>。</w:t>
      </w:r>
    </w:p>
    <w:p w14:paraId="68BAD762" w14:textId="77777777" w:rsidR="009C73BB" w:rsidRPr="00F504FF" w:rsidRDefault="00AC4380" w:rsidP="00F504FF">
      <w:pPr>
        <w:autoSpaceDE w:val="0"/>
        <w:autoSpaceDN w:val="0"/>
        <w:adjustRightInd w:val="0"/>
        <w:ind w:firstLineChars="200" w:firstLine="560"/>
        <w:jc w:val="left"/>
        <w:rPr>
          <w:rFonts w:ascii="楷体" w:eastAsia="楷体" w:hAnsi="楷体" w:cs="楷体"/>
          <w:sz w:val="28"/>
          <w:szCs w:val="28"/>
        </w:rPr>
      </w:pPr>
      <w:r w:rsidRPr="00F504FF">
        <w:rPr>
          <w:rFonts w:ascii="楷体" w:eastAsia="楷体" w:hAnsi="楷体" w:cs="楷体" w:hint="eastAsia"/>
          <w:sz w:val="28"/>
          <w:szCs w:val="28"/>
        </w:rPr>
        <w:t>（二）关于引用文件</w:t>
      </w:r>
    </w:p>
    <w:p w14:paraId="309E1576" w14:textId="10C8B43E" w:rsidR="009C73BB" w:rsidRDefault="000A7D22" w:rsidP="00836C96">
      <w:pPr>
        <w:spacing w:line="360" w:lineRule="auto"/>
        <w:ind w:firstLineChars="200" w:firstLine="560"/>
        <w:rPr>
          <w:rFonts w:ascii="宋体" w:hAnsiTheme="minorHAnsi" w:cs="宋体"/>
          <w:sz w:val="28"/>
          <w:szCs w:val="28"/>
        </w:rPr>
      </w:pPr>
      <w:r w:rsidRPr="00836C96">
        <w:rPr>
          <w:rFonts w:ascii="宋体" w:hAnsiTheme="minorHAnsi" w:cs="宋体"/>
          <w:kern w:val="0"/>
          <w:sz w:val="28"/>
          <w:szCs w:val="28"/>
        </w:rPr>
        <w:t>JJF 1001《通用计量术语及定义》、JJF 1059.1《测量不确定度评定与表示》、GB/T 35585-2017《炉温跟踪记录仪》、JJF 1171-2024《温湿度巡回检测仪校准规范》、JJF 1637-2017《廉金属热电偶校准规范》、JJG 229-2010《工业铂、铜热电阻检定规程》、JJG 141-2013《工作用贵金属热电偶》、JJF 1366-2012《温度数据采集仪校准规范》</w:t>
      </w:r>
      <w:r w:rsidR="00AC4380">
        <w:rPr>
          <w:rFonts w:ascii="宋体" w:hAnsiTheme="minorHAnsi" w:cs="宋体"/>
          <w:sz w:val="28"/>
          <w:szCs w:val="28"/>
        </w:rPr>
        <w:t>。</w:t>
      </w:r>
    </w:p>
    <w:p w14:paraId="247134B5" w14:textId="77777777" w:rsidR="009C73BB" w:rsidRPr="00F504FF" w:rsidRDefault="00AC4380" w:rsidP="00F504FF">
      <w:pPr>
        <w:autoSpaceDE w:val="0"/>
        <w:autoSpaceDN w:val="0"/>
        <w:adjustRightInd w:val="0"/>
        <w:ind w:firstLineChars="200" w:firstLine="560"/>
        <w:jc w:val="left"/>
        <w:rPr>
          <w:rFonts w:ascii="楷体" w:eastAsia="楷体" w:hAnsi="楷体" w:cs="楷体"/>
          <w:sz w:val="28"/>
          <w:szCs w:val="28"/>
        </w:rPr>
      </w:pPr>
      <w:r w:rsidRPr="00F504FF">
        <w:rPr>
          <w:rFonts w:ascii="楷体" w:eastAsia="楷体" w:hAnsi="楷体" w:cs="楷体" w:hint="eastAsia"/>
          <w:sz w:val="28"/>
          <w:szCs w:val="28"/>
        </w:rPr>
        <w:t>(三)主要内容</w:t>
      </w:r>
    </w:p>
    <w:p w14:paraId="332E1B28" w14:textId="77777777" w:rsidR="00871132" w:rsidRPr="00871132" w:rsidRDefault="00AC4380" w:rsidP="00871132">
      <w:pPr>
        <w:spacing w:line="360" w:lineRule="auto"/>
        <w:ind w:firstLineChars="200" w:firstLine="560"/>
        <w:rPr>
          <w:rFonts w:ascii="宋体" w:hAnsiTheme="minorHAnsi" w:cs="宋体"/>
          <w:sz w:val="28"/>
          <w:szCs w:val="28"/>
        </w:rPr>
      </w:pPr>
      <w:r>
        <w:rPr>
          <w:rFonts w:ascii="宋体" w:hAnsiTheme="minorHAnsi" w:cs="宋体" w:hint="eastAsia"/>
          <w:sz w:val="28"/>
          <w:szCs w:val="28"/>
        </w:rPr>
        <w:t>1.</w:t>
      </w:r>
      <w:r w:rsidR="000A7D22" w:rsidRPr="00836C96">
        <w:rPr>
          <w:rFonts w:ascii="宋体" w:hAnsiTheme="minorHAnsi" w:cs="宋体"/>
          <w:sz w:val="28"/>
          <w:szCs w:val="28"/>
        </w:rPr>
        <w:t xml:space="preserve"> </w:t>
      </w:r>
      <w:r w:rsidR="000A7D22" w:rsidRPr="00871132">
        <w:rPr>
          <w:rFonts w:ascii="宋体" w:hAnsiTheme="minorHAnsi" w:cs="宋体"/>
          <w:sz w:val="28"/>
          <w:szCs w:val="28"/>
        </w:rPr>
        <w:t>校准项目</w:t>
      </w:r>
      <w:bookmarkStart w:id="3" w:name="_Toc198437699"/>
    </w:p>
    <w:p w14:paraId="4AC055A7" w14:textId="0AD49D7C" w:rsidR="0087113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炉温跟踪记录仪的校准项目为温度示值误差、温度示值一致性。</w:t>
      </w:r>
      <w:r w:rsidRPr="00871132">
        <w:rPr>
          <w:rFonts w:ascii="宋体" w:hAnsiTheme="minorHAnsi" w:cs="宋体"/>
          <w:sz w:val="28"/>
          <w:szCs w:val="28"/>
        </w:rPr>
        <w:lastRenderedPageBreak/>
        <w:t>可对炉温跟踪记录仪的记录间隔、发送间隔、启停方式、外观等进行检查。</w:t>
      </w:r>
    </w:p>
    <w:p w14:paraId="0DAA7379" w14:textId="77777777" w:rsidR="00871132" w:rsidRDefault="00AC4380" w:rsidP="00871132">
      <w:pPr>
        <w:spacing w:line="360" w:lineRule="auto"/>
        <w:ind w:firstLineChars="200" w:firstLine="560"/>
        <w:rPr>
          <w:rFonts w:ascii="宋体" w:hAnsiTheme="minorHAnsi" w:cs="宋体"/>
          <w:sz w:val="28"/>
          <w:szCs w:val="28"/>
        </w:rPr>
      </w:pPr>
      <w:r>
        <w:rPr>
          <w:rFonts w:ascii="宋体" w:hAnsiTheme="minorHAnsi" w:cs="宋体" w:hint="eastAsia"/>
          <w:sz w:val="28"/>
          <w:szCs w:val="28"/>
        </w:rPr>
        <w:t>2.</w:t>
      </w:r>
      <w:r w:rsidR="000A7D22" w:rsidRPr="00836C96">
        <w:rPr>
          <w:rFonts w:ascii="宋体" w:hAnsiTheme="minorHAnsi" w:cs="宋体"/>
          <w:sz w:val="28"/>
          <w:szCs w:val="28"/>
        </w:rPr>
        <w:t xml:space="preserve"> </w:t>
      </w:r>
      <w:r w:rsidR="000A7D22" w:rsidRPr="00871132">
        <w:rPr>
          <w:rFonts w:ascii="宋体" w:hAnsiTheme="minorHAnsi" w:cs="宋体"/>
          <w:sz w:val="28"/>
          <w:szCs w:val="28"/>
        </w:rPr>
        <w:t> </w:t>
      </w:r>
      <w:r w:rsidR="000A7D22" w:rsidRPr="00871132">
        <w:rPr>
          <w:rFonts w:ascii="宋体" w:hAnsiTheme="minorHAnsi" w:cs="宋体"/>
          <w:sz w:val="28"/>
          <w:szCs w:val="28"/>
        </w:rPr>
        <w:t>校准条件</w:t>
      </w:r>
      <w:bookmarkEnd w:id="3"/>
    </w:p>
    <w:p w14:paraId="79E38985" w14:textId="6A592116" w:rsidR="000A7D22" w:rsidRPr="00836C96"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环境条件：</w:t>
      </w:r>
      <w:r w:rsidRPr="00836C96">
        <w:rPr>
          <w:rFonts w:ascii="宋体" w:hAnsiTheme="minorHAnsi" w:cs="宋体"/>
          <w:sz w:val="28"/>
          <w:szCs w:val="28"/>
        </w:rPr>
        <w:t> </w:t>
      </w:r>
      <w:r w:rsidRPr="00836C96">
        <w:rPr>
          <w:rFonts w:ascii="宋体" w:hAnsiTheme="minorHAnsi" w:cs="宋体"/>
          <w:sz w:val="28"/>
          <w:szCs w:val="28"/>
        </w:rPr>
        <w:t>校准环境应满足相关计量技术规范要求，环境温度、湿度等应保持稳定。</w:t>
      </w:r>
    </w:p>
    <w:p w14:paraId="291FB578" w14:textId="77777777" w:rsidR="000A7D22" w:rsidRPr="00836C96"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测量标准及其他设备：</w:t>
      </w:r>
    </w:p>
    <w:p w14:paraId="408183B3"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（1）标准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电阻温度计：测量范围（-189.3442～660.323）</w:t>
      </w:r>
      <w:r w:rsidRPr="00836C96">
        <w:rPr>
          <w:rFonts w:ascii="宋体" w:hAnsiTheme="minorHAnsi" w:cs="宋体" w:hint="eastAsia"/>
          <w:sz w:val="28"/>
          <w:szCs w:val="28"/>
        </w:rPr>
        <w:t>℃</w:t>
      </w:r>
      <w:r w:rsidRPr="00836C96">
        <w:rPr>
          <w:rFonts w:ascii="宋体" w:hAnsiTheme="minorHAnsi" w:cs="宋体"/>
          <w:sz w:val="28"/>
          <w:szCs w:val="28"/>
        </w:rPr>
        <w:t>，准确度等级：二等及以上，作为测量标准器。</w:t>
      </w:r>
    </w:p>
    <w:p w14:paraId="43A65254"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（2）标准铂</w:t>
      </w:r>
      <w:proofErr w:type="gramStart"/>
      <w:r w:rsidRPr="00836C96">
        <w:rPr>
          <w:rFonts w:ascii="宋体" w:hAnsiTheme="minorHAnsi" w:cs="宋体"/>
          <w:sz w:val="28"/>
          <w:szCs w:val="28"/>
        </w:rPr>
        <w:t>铑</w:t>
      </w:r>
      <w:proofErr w:type="gramEnd"/>
      <w:r w:rsidRPr="00836C96">
        <w:rPr>
          <w:rFonts w:ascii="宋体" w:hAnsiTheme="minorHAnsi" w:cs="宋体"/>
          <w:sz w:val="28"/>
          <w:szCs w:val="28"/>
        </w:rPr>
        <w:t>10-铂热电偶：准确度等级：一等，作为测量标准器。</w:t>
      </w:r>
    </w:p>
    <w:p w14:paraId="5EB1345C" w14:textId="413626FA"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（3）电测设备：电阻测量相对最大允许误差</w:t>
      </w:r>
      <w:r w:rsidRPr="00836C96">
        <w:rPr>
          <w:rFonts w:ascii="宋体" w:hAnsiTheme="minorHAnsi" w:cs="宋体"/>
          <w:sz w:val="28"/>
          <w:szCs w:val="28"/>
        </w:rPr>
        <w:t>±</w:t>
      </w:r>
      <w:r w:rsidRPr="00836C96">
        <w:rPr>
          <w:rFonts w:ascii="宋体" w:hAnsiTheme="minorHAnsi" w:cs="宋体"/>
          <w:sz w:val="28"/>
          <w:szCs w:val="28"/>
        </w:rPr>
        <w:t>5</w:t>
      </w:r>
      <w:r w:rsidRPr="00836C96">
        <w:rPr>
          <w:rFonts w:ascii="宋体" w:hAnsiTheme="minorHAnsi" w:cs="宋体"/>
          <w:sz w:val="28"/>
          <w:szCs w:val="28"/>
        </w:rPr>
        <w:t>×</w:t>
      </w:r>
      <w:r w:rsidRPr="00836C96">
        <w:rPr>
          <w:rFonts w:ascii="宋体" w:hAnsiTheme="minorHAnsi" w:cs="宋体"/>
          <w:sz w:val="28"/>
          <w:szCs w:val="28"/>
        </w:rPr>
        <w:t>10</w:t>
      </w:r>
      <w:r w:rsidR="00B00ACD" w:rsidRPr="00B00ACD">
        <w:rPr>
          <w:rFonts w:ascii="宋体" w:hAnsiTheme="minorHAnsi" w:cs="宋体" w:hint="eastAsia"/>
          <w:sz w:val="28"/>
          <w:szCs w:val="28"/>
          <w:vertAlign w:val="superscript"/>
        </w:rPr>
        <w:t>-5</w:t>
      </w:r>
      <w:r w:rsidRPr="00836C96">
        <w:rPr>
          <w:rFonts w:ascii="宋体" w:hAnsiTheme="minorHAnsi" w:cs="宋体"/>
          <w:sz w:val="28"/>
          <w:szCs w:val="28"/>
        </w:rPr>
        <w:t xml:space="preserve">，分辨力不低于0.1 </w:t>
      </w:r>
      <w:proofErr w:type="spellStart"/>
      <w:r w:rsidRPr="00836C96">
        <w:rPr>
          <w:rFonts w:ascii="宋体" w:hAnsiTheme="minorHAnsi" w:cs="宋体"/>
          <w:sz w:val="28"/>
          <w:szCs w:val="28"/>
        </w:rPr>
        <w:t>m</w:t>
      </w:r>
      <w:r w:rsidRPr="00836C96">
        <w:rPr>
          <w:rFonts w:ascii="宋体" w:hAnsiTheme="minorHAnsi" w:cs="宋体"/>
          <w:sz w:val="28"/>
          <w:szCs w:val="28"/>
        </w:rPr>
        <w:t>Ω</w:t>
      </w:r>
      <w:proofErr w:type="spellEnd"/>
      <w:r w:rsidRPr="00836C96">
        <w:rPr>
          <w:rFonts w:ascii="宋体" w:hAnsiTheme="minorHAnsi" w:cs="宋体"/>
          <w:sz w:val="28"/>
          <w:szCs w:val="28"/>
        </w:rPr>
        <w:t>，与标准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 xml:space="preserve">电阻温度计配套使用；电压准确度等级0.01级，分辨力不低于0.1 </w:t>
      </w:r>
      <w:proofErr w:type="spellStart"/>
      <w:r w:rsidRPr="00836C96">
        <w:rPr>
          <w:rFonts w:ascii="宋体" w:hAnsiTheme="minorHAnsi" w:cs="宋体"/>
          <w:sz w:val="28"/>
          <w:szCs w:val="28"/>
        </w:rPr>
        <w:t>μ</w:t>
      </w:r>
      <w:r w:rsidRPr="00836C96">
        <w:rPr>
          <w:rFonts w:ascii="宋体" w:hAnsiTheme="minorHAnsi" w:cs="宋体"/>
          <w:sz w:val="28"/>
          <w:szCs w:val="28"/>
        </w:rPr>
        <w:t>V</w:t>
      </w:r>
      <w:proofErr w:type="spellEnd"/>
      <w:r w:rsidRPr="00836C96">
        <w:rPr>
          <w:rFonts w:ascii="宋体" w:hAnsiTheme="minorHAnsi" w:cs="宋体"/>
          <w:sz w:val="28"/>
          <w:szCs w:val="28"/>
        </w:rPr>
        <w:t>，与标准铂</w:t>
      </w:r>
      <w:proofErr w:type="gramStart"/>
      <w:r w:rsidRPr="00836C96">
        <w:rPr>
          <w:rFonts w:ascii="宋体" w:hAnsiTheme="minorHAnsi" w:cs="宋体"/>
          <w:sz w:val="28"/>
          <w:szCs w:val="28"/>
        </w:rPr>
        <w:t>铑</w:t>
      </w:r>
      <w:proofErr w:type="gramEnd"/>
      <w:r w:rsidRPr="00836C96">
        <w:rPr>
          <w:rFonts w:ascii="宋体" w:hAnsiTheme="minorHAnsi" w:cs="宋体"/>
          <w:sz w:val="28"/>
          <w:szCs w:val="28"/>
        </w:rPr>
        <w:t>10-铂热电偶配套使用。</w:t>
      </w:r>
    </w:p>
    <w:p w14:paraId="4F329113"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（4）恒温设备：包括恒温槽（-40～600</w:t>
      </w:r>
      <w:r w:rsidRPr="00836C96">
        <w:rPr>
          <w:rFonts w:ascii="宋体" w:hAnsiTheme="minorHAnsi" w:cs="宋体" w:hint="eastAsia"/>
          <w:sz w:val="28"/>
          <w:szCs w:val="28"/>
        </w:rPr>
        <w:t>℃</w:t>
      </w:r>
      <w:r w:rsidRPr="00836C96">
        <w:rPr>
          <w:rFonts w:ascii="宋体" w:hAnsiTheme="minorHAnsi" w:cs="宋体"/>
          <w:sz w:val="28"/>
          <w:szCs w:val="28"/>
        </w:rPr>
        <w:t>）、检定炉（300～1375</w:t>
      </w:r>
      <w:r w:rsidRPr="00836C96">
        <w:rPr>
          <w:rFonts w:ascii="宋体" w:hAnsiTheme="minorHAnsi" w:cs="宋体" w:hint="eastAsia"/>
          <w:sz w:val="28"/>
          <w:szCs w:val="28"/>
        </w:rPr>
        <w:t>℃</w:t>
      </w:r>
      <w:r w:rsidRPr="00836C96">
        <w:rPr>
          <w:rFonts w:ascii="宋体" w:hAnsiTheme="minorHAnsi" w:cs="宋体"/>
          <w:sz w:val="28"/>
          <w:szCs w:val="28"/>
        </w:rPr>
        <w:t>）、恒温箱（-40～85</w:t>
      </w:r>
      <w:r w:rsidRPr="00836C96">
        <w:rPr>
          <w:rFonts w:ascii="宋体" w:hAnsiTheme="minorHAnsi" w:cs="宋体" w:hint="eastAsia"/>
          <w:sz w:val="28"/>
          <w:szCs w:val="28"/>
        </w:rPr>
        <w:t>℃</w:t>
      </w:r>
      <w:r w:rsidRPr="00836C96">
        <w:rPr>
          <w:rFonts w:ascii="宋体" w:hAnsiTheme="minorHAnsi" w:cs="宋体"/>
          <w:sz w:val="28"/>
          <w:szCs w:val="28"/>
        </w:rPr>
        <w:t>），其技术指标满足相应的温度均匀度、波动度要求。</w:t>
      </w:r>
    </w:p>
    <w:p w14:paraId="61F47611"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（5）高精度</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电阻温度计：测量范围（-40～85）</w:t>
      </w:r>
      <w:r w:rsidRPr="00836C96">
        <w:rPr>
          <w:rFonts w:ascii="宋体" w:hAnsiTheme="minorHAnsi" w:cs="宋体" w:hint="eastAsia"/>
          <w:sz w:val="28"/>
          <w:szCs w:val="28"/>
        </w:rPr>
        <w:t>℃</w:t>
      </w:r>
      <w:r w:rsidRPr="00836C96">
        <w:rPr>
          <w:rFonts w:ascii="宋体" w:hAnsiTheme="minorHAnsi" w:cs="宋体"/>
          <w:sz w:val="28"/>
          <w:szCs w:val="28"/>
        </w:rPr>
        <w:t>，MPE：</w:t>
      </w:r>
      <w:r w:rsidRPr="00836C96">
        <w:rPr>
          <w:rFonts w:ascii="宋体" w:hAnsiTheme="minorHAnsi" w:cs="宋体"/>
          <w:sz w:val="28"/>
          <w:szCs w:val="28"/>
        </w:rPr>
        <w:t>±</w:t>
      </w:r>
      <w:r w:rsidRPr="00836C96">
        <w:rPr>
          <w:rFonts w:ascii="宋体" w:hAnsiTheme="minorHAnsi" w:cs="宋体"/>
          <w:sz w:val="28"/>
          <w:szCs w:val="28"/>
        </w:rPr>
        <w:t>0.05</w:t>
      </w:r>
      <w:r w:rsidRPr="00836C96">
        <w:rPr>
          <w:rFonts w:ascii="宋体" w:hAnsiTheme="minorHAnsi" w:cs="宋体" w:hint="eastAsia"/>
          <w:sz w:val="28"/>
          <w:szCs w:val="28"/>
        </w:rPr>
        <w:t>℃</w:t>
      </w:r>
      <w:r w:rsidRPr="00836C96">
        <w:rPr>
          <w:rFonts w:ascii="宋体" w:hAnsiTheme="minorHAnsi" w:cs="宋体"/>
          <w:sz w:val="28"/>
          <w:szCs w:val="28"/>
        </w:rPr>
        <w:t>，用于监控工况环境。</w:t>
      </w:r>
    </w:p>
    <w:p w14:paraId="7A626727"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（6）参考端恒温器：MPE：</w:t>
      </w:r>
      <w:r w:rsidRPr="00836C96">
        <w:rPr>
          <w:rFonts w:ascii="宋体" w:hAnsiTheme="minorHAnsi" w:cs="宋体"/>
          <w:sz w:val="28"/>
          <w:szCs w:val="28"/>
        </w:rPr>
        <w:t>±</w:t>
      </w:r>
      <w:r w:rsidRPr="00836C96">
        <w:rPr>
          <w:rFonts w:ascii="宋体" w:hAnsiTheme="minorHAnsi" w:cs="宋体"/>
          <w:sz w:val="28"/>
          <w:szCs w:val="28"/>
        </w:rPr>
        <w:t>0.05</w:t>
      </w:r>
      <w:r w:rsidRPr="00836C96">
        <w:rPr>
          <w:rFonts w:ascii="宋体" w:hAnsiTheme="minorHAnsi" w:cs="宋体" w:hint="eastAsia"/>
          <w:sz w:val="28"/>
          <w:szCs w:val="28"/>
        </w:rPr>
        <w:t>℃</w:t>
      </w:r>
      <w:r w:rsidRPr="00836C96">
        <w:rPr>
          <w:rFonts w:ascii="宋体" w:hAnsiTheme="minorHAnsi" w:cs="宋体"/>
          <w:sz w:val="28"/>
          <w:szCs w:val="28"/>
        </w:rPr>
        <w:t>，为标准铂</w:t>
      </w:r>
      <w:proofErr w:type="gramStart"/>
      <w:r w:rsidRPr="00836C96">
        <w:rPr>
          <w:rFonts w:ascii="宋体" w:hAnsiTheme="minorHAnsi" w:cs="宋体"/>
          <w:sz w:val="28"/>
          <w:szCs w:val="28"/>
        </w:rPr>
        <w:t>铑</w:t>
      </w:r>
      <w:proofErr w:type="gramEnd"/>
      <w:r w:rsidRPr="00836C96">
        <w:rPr>
          <w:rFonts w:ascii="宋体" w:hAnsiTheme="minorHAnsi" w:cs="宋体"/>
          <w:sz w:val="28"/>
          <w:szCs w:val="28"/>
        </w:rPr>
        <w:t>10-铂热电偶参考</w:t>
      </w:r>
      <w:proofErr w:type="gramStart"/>
      <w:r w:rsidRPr="00836C96">
        <w:rPr>
          <w:rFonts w:ascii="宋体" w:hAnsiTheme="minorHAnsi" w:cs="宋体"/>
          <w:sz w:val="28"/>
          <w:szCs w:val="28"/>
        </w:rPr>
        <w:t>端提供</w:t>
      </w:r>
      <w:proofErr w:type="gramEnd"/>
      <w:r w:rsidRPr="00836C96">
        <w:rPr>
          <w:rFonts w:ascii="宋体" w:hAnsiTheme="minorHAnsi" w:cs="宋体"/>
          <w:sz w:val="28"/>
          <w:szCs w:val="28"/>
        </w:rPr>
        <w:t>0</w:t>
      </w:r>
      <w:r w:rsidRPr="00836C96">
        <w:rPr>
          <w:rFonts w:ascii="宋体" w:hAnsiTheme="minorHAnsi" w:cs="宋体" w:hint="eastAsia"/>
          <w:sz w:val="28"/>
          <w:szCs w:val="28"/>
        </w:rPr>
        <w:t>℃</w:t>
      </w:r>
      <w:r w:rsidRPr="00836C96">
        <w:rPr>
          <w:rFonts w:ascii="宋体" w:hAnsiTheme="minorHAnsi" w:cs="宋体"/>
          <w:sz w:val="28"/>
          <w:szCs w:val="28"/>
        </w:rPr>
        <w:t>恒温场。</w:t>
      </w:r>
    </w:p>
    <w:p w14:paraId="2C1C4279" w14:textId="0F230B55"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（7）水三相点瓶：扩展不确定度优于0.001</w:t>
      </w:r>
      <w:r w:rsidRPr="00836C96">
        <w:rPr>
          <w:rFonts w:ascii="宋体" w:hAnsiTheme="minorHAnsi" w:cs="宋体" w:hint="eastAsia"/>
          <w:sz w:val="28"/>
          <w:szCs w:val="28"/>
        </w:rPr>
        <w:t>℃</w:t>
      </w:r>
      <w:r w:rsidRPr="00836C96">
        <w:rPr>
          <w:rFonts w:ascii="宋体" w:hAnsiTheme="minorHAnsi" w:cs="宋体"/>
          <w:sz w:val="28"/>
          <w:szCs w:val="28"/>
        </w:rPr>
        <w:t>，k=2，用于测量标准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w:t>
      </w:r>
      <w:proofErr w:type="spellStart"/>
      <w:r w:rsidRPr="00836C96">
        <w:rPr>
          <w:rFonts w:ascii="宋体" w:hAnsiTheme="minorHAnsi" w:cs="宋体"/>
          <w:sz w:val="28"/>
          <w:szCs w:val="28"/>
        </w:rPr>
        <w:t>Rtp</w:t>
      </w:r>
      <w:proofErr w:type="spellEnd"/>
      <w:r w:rsidRPr="00836C96">
        <w:rPr>
          <w:rFonts w:ascii="宋体" w:hAnsiTheme="minorHAnsi" w:cs="宋体"/>
          <w:sz w:val="28"/>
          <w:szCs w:val="28"/>
        </w:rPr>
        <w:t>值。</w:t>
      </w:r>
    </w:p>
    <w:p w14:paraId="17451DF2" w14:textId="77777777" w:rsidR="00871132"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lastRenderedPageBreak/>
        <w:t>（8）计时器：MPE：</w:t>
      </w:r>
      <w:r w:rsidRPr="00836C96">
        <w:rPr>
          <w:rFonts w:ascii="宋体" w:hAnsiTheme="minorHAnsi" w:cs="宋体"/>
          <w:sz w:val="28"/>
          <w:szCs w:val="28"/>
        </w:rPr>
        <w:t>±</w:t>
      </w:r>
      <w:r w:rsidRPr="00836C96">
        <w:rPr>
          <w:rFonts w:ascii="宋体" w:hAnsiTheme="minorHAnsi" w:cs="宋体"/>
          <w:sz w:val="28"/>
          <w:szCs w:val="28"/>
        </w:rPr>
        <w:t>0.5 s/d，用于测量标准器的时间间隔。</w:t>
      </w:r>
    </w:p>
    <w:p w14:paraId="5A742AF7" w14:textId="519A8E6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3. 校准点的选择</w:t>
      </w:r>
    </w:p>
    <w:p w14:paraId="35A11B4D"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炉温跟踪记录仪校准温度点选择包括上限、下限温度点在内的均匀分布于测量范围内的5个校准点，也可以根据用户需求选择校准温度点。恒温箱设定的工况温度一般选择包括炉温跟踪记录仪工况温度上、下限温度在内的三个温度点，也可以根据用户需求选择工况温度点。</w:t>
      </w:r>
    </w:p>
    <w:p w14:paraId="00A11D16" w14:textId="7777777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4. 校准准备工作</w:t>
      </w:r>
    </w:p>
    <w:p w14:paraId="3FE58CBD" w14:textId="5071B475"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根据炉温跟踪记录仪温度传感器的测温范围，选择相应的测量标准和配套设备。配置</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电阻传感器的炉温跟踪记录仪，使用标准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电阻温度计作测量标准；校准前将标准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电阻温度计放入冻制好的水三相点瓶中测量其</w:t>
      </w:r>
      <w:proofErr w:type="spellStart"/>
      <w:r w:rsidRPr="00836C96">
        <w:rPr>
          <w:rFonts w:ascii="宋体" w:hAnsiTheme="minorHAnsi" w:cs="宋体"/>
          <w:sz w:val="28"/>
          <w:szCs w:val="28"/>
        </w:rPr>
        <w:t>R</w:t>
      </w:r>
      <w:r w:rsidRPr="00B00ACD">
        <w:rPr>
          <w:rFonts w:ascii="宋体" w:hAnsiTheme="minorHAnsi" w:cs="宋体"/>
          <w:sz w:val="28"/>
          <w:szCs w:val="28"/>
          <w:vertAlign w:val="subscript"/>
        </w:rPr>
        <w:t>tp</w:t>
      </w:r>
      <w:proofErr w:type="spellEnd"/>
      <w:r w:rsidRPr="00836C96">
        <w:rPr>
          <w:rFonts w:ascii="宋体" w:hAnsiTheme="minorHAnsi" w:cs="宋体"/>
          <w:sz w:val="28"/>
          <w:szCs w:val="28"/>
        </w:rPr>
        <w:t>值，以此计算标准温度值。配置热电偶传感器的炉温跟踪记录仪，使用标准铂</w:t>
      </w:r>
      <w:proofErr w:type="gramStart"/>
      <w:r w:rsidRPr="00836C96">
        <w:rPr>
          <w:rFonts w:ascii="宋体" w:hAnsiTheme="minorHAnsi" w:cs="宋体"/>
          <w:sz w:val="28"/>
          <w:szCs w:val="28"/>
        </w:rPr>
        <w:t>铑</w:t>
      </w:r>
      <w:proofErr w:type="gramEnd"/>
      <w:r w:rsidRPr="00836C96">
        <w:rPr>
          <w:rFonts w:ascii="宋体" w:hAnsiTheme="minorHAnsi" w:cs="宋体"/>
          <w:sz w:val="28"/>
          <w:szCs w:val="28"/>
        </w:rPr>
        <w:t>10-铂热电偶作测量标准。</w:t>
      </w:r>
    </w:p>
    <w:p w14:paraId="64550DE5"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开启炉温跟踪记录仪电源，设置数据采集周期，并将炉温跟踪记录仪（不含隔热盒）放置入恒温箱内，恒温箱移至恒温槽或检定炉旁，并将测温传感器通过测试孔外接，将传感器测量端放置在恒温槽或检定炉内（如炉温跟踪记录仪传感器通道数量较多可分批次进行校准），并将测试孔用隔热材料塞紧。将高精度</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电阻温度计放入恒温箱中心位置对恒温箱温度进行监测。</w:t>
      </w:r>
    </w:p>
    <w:p w14:paraId="2E02EA53"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在恒温槽中校准时，封装良好的温度传感器可直接插入恒温槽中。若温度传感器不能直接接触槽内介质，可将其放置在内径与传感器直径相适应的玻璃试管中，并在管内放入适当导热介质，介质高度约为</w:t>
      </w:r>
      <w:r w:rsidRPr="00836C96">
        <w:rPr>
          <w:rFonts w:ascii="宋体" w:hAnsiTheme="minorHAnsi" w:cs="宋体"/>
          <w:sz w:val="28"/>
          <w:szCs w:val="28"/>
        </w:rPr>
        <w:lastRenderedPageBreak/>
        <w:t>温度传感器探头长度的2/3，管口用脱脂棉塞紧。传感器插入深度应不小于200 mm，测量标准与炉温跟踪记录仪传感器的测温端尽可能处于恒温</w:t>
      </w:r>
      <w:proofErr w:type="gramStart"/>
      <w:r w:rsidRPr="00836C96">
        <w:rPr>
          <w:rFonts w:ascii="宋体" w:hAnsiTheme="minorHAnsi" w:cs="宋体"/>
          <w:sz w:val="28"/>
          <w:szCs w:val="28"/>
        </w:rPr>
        <w:t>槽工作</w:t>
      </w:r>
      <w:proofErr w:type="gramEnd"/>
      <w:r w:rsidRPr="00836C96">
        <w:rPr>
          <w:rFonts w:ascii="宋体" w:hAnsiTheme="minorHAnsi" w:cs="宋体"/>
          <w:sz w:val="28"/>
          <w:szCs w:val="28"/>
        </w:rPr>
        <w:t>区域内的同一水平面上。</w:t>
      </w:r>
    </w:p>
    <w:p w14:paraId="40E44DB7"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在检定炉中校准时，应将标准铂</w:t>
      </w:r>
      <w:proofErr w:type="gramStart"/>
      <w:r w:rsidRPr="00836C96">
        <w:rPr>
          <w:rFonts w:ascii="宋体" w:hAnsiTheme="minorHAnsi" w:cs="宋体"/>
          <w:sz w:val="28"/>
          <w:szCs w:val="28"/>
        </w:rPr>
        <w:t>铑</w:t>
      </w:r>
      <w:proofErr w:type="gramEnd"/>
      <w:r w:rsidRPr="00836C96">
        <w:rPr>
          <w:rFonts w:ascii="宋体" w:hAnsiTheme="minorHAnsi" w:cs="宋体"/>
          <w:sz w:val="28"/>
          <w:szCs w:val="28"/>
        </w:rPr>
        <w:t>10-铂热电偶套上高</w:t>
      </w:r>
      <w:proofErr w:type="gramStart"/>
      <w:r w:rsidRPr="00836C96">
        <w:rPr>
          <w:rFonts w:ascii="宋体" w:hAnsiTheme="minorHAnsi" w:cs="宋体"/>
          <w:sz w:val="28"/>
          <w:szCs w:val="28"/>
        </w:rPr>
        <w:t>铝保护管</w:t>
      </w:r>
      <w:proofErr w:type="gramEnd"/>
      <w:r w:rsidRPr="00836C96">
        <w:rPr>
          <w:rFonts w:ascii="宋体" w:hAnsiTheme="minorHAnsi" w:cs="宋体"/>
          <w:sz w:val="28"/>
          <w:szCs w:val="28"/>
        </w:rPr>
        <w:t>，与炉温跟踪记录仪传感器一并插至均温块底部，炉口处用绝缘耐火材料封堵。</w:t>
      </w:r>
    </w:p>
    <w:p w14:paraId="11863DF9" w14:textId="7777777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5. 校准流程</w:t>
      </w:r>
    </w:p>
    <w:p w14:paraId="660440C9"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设定恒温箱温度至工况温度，恒温箱显示温度达到设置温度后至少恒温30 min；使用温度巡检仪监测恒温箱的温度偏差、温度波动度、温度均匀度，达到要求后方可开始校准。</w:t>
      </w:r>
    </w:p>
    <w:p w14:paraId="4C365C39"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在恒温槽中校准时，按照从低温到高温的顺序逐点进行校准。将恒温设备的温度恒定在各校准温度点上，温度偏离校准点在</w:t>
      </w:r>
      <w:r w:rsidRPr="00836C96">
        <w:rPr>
          <w:rFonts w:ascii="宋体" w:hAnsiTheme="minorHAnsi" w:cs="宋体"/>
          <w:sz w:val="28"/>
          <w:szCs w:val="28"/>
        </w:rPr>
        <w:t>±</w:t>
      </w:r>
      <w:r w:rsidRPr="00836C96">
        <w:rPr>
          <w:rFonts w:ascii="宋体" w:hAnsiTheme="minorHAnsi" w:cs="宋体"/>
          <w:sz w:val="28"/>
          <w:szCs w:val="28"/>
        </w:rPr>
        <w:t>0.2</w:t>
      </w:r>
      <w:r w:rsidRPr="00836C96">
        <w:rPr>
          <w:rFonts w:ascii="宋体" w:hAnsiTheme="minorHAnsi" w:cs="宋体" w:hint="eastAsia"/>
          <w:sz w:val="28"/>
          <w:szCs w:val="28"/>
        </w:rPr>
        <w:t>℃</w:t>
      </w:r>
      <w:r w:rsidRPr="00836C96">
        <w:rPr>
          <w:rFonts w:ascii="宋体" w:hAnsiTheme="minorHAnsi" w:cs="宋体"/>
          <w:sz w:val="28"/>
          <w:szCs w:val="28"/>
        </w:rPr>
        <w:t>以内（以测量标准示值为准），恒温槽温度波动不超过0.02</w:t>
      </w:r>
      <w:r w:rsidRPr="00836C96">
        <w:rPr>
          <w:rFonts w:ascii="宋体" w:hAnsiTheme="minorHAnsi" w:cs="宋体" w:hint="eastAsia"/>
          <w:sz w:val="28"/>
          <w:szCs w:val="28"/>
        </w:rPr>
        <w:t>℃</w:t>
      </w:r>
      <w:r w:rsidRPr="00836C96">
        <w:rPr>
          <w:rFonts w:ascii="宋体" w:hAnsiTheme="minorHAnsi" w:cs="宋体"/>
          <w:sz w:val="28"/>
          <w:szCs w:val="28"/>
        </w:rPr>
        <w:t>/10 min，稳定时间不小于10 min后开始计算采集时间，至少记录4次。</w:t>
      </w:r>
    </w:p>
    <w:p w14:paraId="5C7CE48D"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在检定炉中校准时，按照从低温到高温的顺序逐点进行校准。当测量标准示值偏离校准点</w:t>
      </w:r>
      <w:r w:rsidRPr="00836C96">
        <w:rPr>
          <w:rFonts w:ascii="宋体" w:hAnsiTheme="minorHAnsi" w:cs="宋体"/>
          <w:sz w:val="28"/>
          <w:szCs w:val="28"/>
        </w:rPr>
        <w:t>±</w:t>
      </w:r>
      <w:r w:rsidRPr="00836C96">
        <w:rPr>
          <w:rFonts w:ascii="宋体" w:hAnsiTheme="minorHAnsi" w:cs="宋体"/>
          <w:sz w:val="28"/>
          <w:szCs w:val="28"/>
        </w:rPr>
        <w:t>5</w:t>
      </w:r>
      <w:r w:rsidRPr="00836C96">
        <w:rPr>
          <w:rFonts w:ascii="宋体" w:hAnsiTheme="minorHAnsi" w:cs="宋体" w:hint="eastAsia"/>
          <w:sz w:val="28"/>
          <w:szCs w:val="28"/>
        </w:rPr>
        <w:t>℃</w:t>
      </w:r>
      <w:r w:rsidRPr="00836C96">
        <w:rPr>
          <w:rFonts w:ascii="宋体" w:hAnsiTheme="minorHAnsi" w:cs="宋体"/>
          <w:sz w:val="28"/>
          <w:szCs w:val="28"/>
        </w:rPr>
        <w:t>以内，温度变化每分钟不超过0.2</w:t>
      </w:r>
      <w:r w:rsidRPr="00836C96">
        <w:rPr>
          <w:rFonts w:ascii="宋体" w:hAnsiTheme="minorHAnsi" w:cs="宋体" w:hint="eastAsia"/>
          <w:sz w:val="28"/>
          <w:szCs w:val="28"/>
        </w:rPr>
        <w:t>℃</w:t>
      </w:r>
      <w:r w:rsidRPr="00836C96">
        <w:rPr>
          <w:rFonts w:ascii="宋体" w:hAnsiTheme="minorHAnsi" w:cs="宋体"/>
          <w:sz w:val="28"/>
          <w:szCs w:val="28"/>
        </w:rPr>
        <w:t>时，稳定时间不小于10 min后开始计算采集时间，至少记录4次。</w:t>
      </w:r>
    </w:p>
    <w:p w14:paraId="3E58DA00" w14:textId="77777777"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在炉温跟踪记录仪采集数据时，读取并记录测量标准示值，按照炉温跟踪记录仪设置的测量间隔连续读取4次；待该校准温度点读数结束后，设置恒温槽或</w:t>
      </w:r>
      <w:proofErr w:type="gramStart"/>
      <w:r w:rsidRPr="00836C96">
        <w:rPr>
          <w:rFonts w:ascii="宋体" w:hAnsiTheme="minorHAnsi" w:cs="宋体"/>
          <w:sz w:val="28"/>
          <w:szCs w:val="28"/>
        </w:rPr>
        <w:t>检定炉至下</w:t>
      </w:r>
      <w:proofErr w:type="gramEnd"/>
      <w:r w:rsidRPr="00836C96">
        <w:rPr>
          <w:rFonts w:ascii="宋体" w:hAnsiTheme="minorHAnsi" w:cs="宋体"/>
          <w:sz w:val="28"/>
          <w:szCs w:val="28"/>
        </w:rPr>
        <w:t>一个校准温度，待到达设定温度进入稳定状态后，再次进行读数，直至该工况温度下全部校准点完成校准；设置恒温箱至下一个工况温度，待稳定后重复上述校准流程，直</w:t>
      </w:r>
      <w:r w:rsidRPr="00836C96">
        <w:rPr>
          <w:rFonts w:ascii="宋体" w:hAnsiTheme="minorHAnsi" w:cs="宋体"/>
          <w:sz w:val="28"/>
          <w:szCs w:val="28"/>
        </w:rPr>
        <w:lastRenderedPageBreak/>
        <w:t>至全部工况温度都校准结束。</w:t>
      </w:r>
    </w:p>
    <w:p w14:paraId="71B0179A" w14:textId="7777777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6. 数据处理方法</w:t>
      </w:r>
    </w:p>
    <w:p w14:paraId="0B86547A" w14:textId="77777777" w:rsidR="000A7D22" w:rsidRPr="00836C96"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示值误差：</w:t>
      </w:r>
      <w:r w:rsidRPr="00836C96">
        <w:rPr>
          <w:rFonts w:ascii="宋体" w:hAnsiTheme="minorHAnsi" w:cs="宋体"/>
          <w:sz w:val="28"/>
          <w:szCs w:val="28"/>
        </w:rPr>
        <w:t> </w:t>
      </w:r>
      <w:r w:rsidRPr="00836C96">
        <w:rPr>
          <w:rFonts w:ascii="宋体" w:hAnsiTheme="minorHAnsi" w:cs="宋体"/>
          <w:sz w:val="28"/>
          <w:szCs w:val="28"/>
        </w:rPr>
        <w:t>取各通道读数的平均值与实际温度的差值计算该工况温度下该校准点的温度示值误差。</w:t>
      </w:r>
    </w:p>
    <w:p w14:paraId="3B638498" w14:textId="608512CB"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以标准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电阻温度计为标准器，则根据标准</w:t>
      </w:r>
      <w:proofErr w:type="gramStart"/>
      <w:r w:rsidRPr="00836C96">
        <w:rPr>
          <w:rFonts w:ascii="宋体" w:hAnsiTheme="minorHAnsi" w:cs="宋体"/>
          <w:sz w:val="28"/>
          <w:szCs w:val="28"/>
        </w:rPr>
        <w:t>铂</w:t>
      </w:r>
      <w:proofErr w:type="gramEnd"/>
      <w:r w:rsidRPr="00836C96">
        <w:rPr>
          <w:rFonts w:ascii="宋体" w:hAnsiTheme="minorHAnsi" w:cs="宋体"/>
          <w:sz w:val="28"/>
          <w:szCs w:val="28"/>
        </w:rPr>
        <w:t>电阻温度计的电阻比及其分度表计算标准实际温度值。</w:t>
      </w:r>
    </w:p>
    <w:p w14:paraId="73E27E80" w14:textId="1DF5247A" w:rsidR="000A7D22" w:rsidRPr="00836C96" w:rsidRDefault="000A7D22" w:rsidP="00871132">
      <w:pPr>
        <w:spacing w:line="360" w:lineRule="auto"/>
        <w:ind w:firstLineChars="200" w:firstLine="560"/>
        <w:rPr>
          <w:rFonts w:ascii="宋体" w:hAnsiTheme="minorHAnsi" w:cs="宋体"/>
          <w:sz w:val="28"/>
          <w:szCs w:val="28"/>
        </w:rPr>
      </w:pPr>
      <w:r w:rsidRPr="00836C96">
        <w:rPr>
          <w:rFonts w:ascii="宋体" w:hAnsiTheme="minorHAnsi" w:cs="宋体"/>
          <w:sz w:val="28"/>
          <w:szCs w:val="28"/>
        </w:rPr>
        <w:t>以标准铂</w:t>
      </w:r>
      <w:proofErr w:type="gramStart"/>
      <w:r w:rsidRPr="00836C96">
        <w:rPr>
          <w:rFonts w:ascii="宋体" w:hAnsiTheme="minorHAnsi" w:cs="宋体"/>
          <w:sz w:val="28"/>
          <w:szCs w:val="28"/>
        </w:rPr>
        <w:t>铑</w:t>
      </w:r>
      <w:proofErr w:type="gramEnd"/>
      <w:r w:rsidRPr="00836C96">
        <w:rPr>
          <w:rFonts w:ascii="宋体" w:hAnsiTheme="minorHAnsi" w:cs="宋体"/>
          <w:sz w:val="28"/>
          <w:szCs w:val="28"/>
        </w:rPr>
        <w:t>10-铂热电偶为标准器，则根据标准热电偶证书上温度点的热电动势值及实测热电动势平均值计算标准实际温度值。</w:t>
      </w:r>
    </w:p>
    <w:p w14:paraId="531BF90C" w14:textId="77777777" w:rsidR="000A7D22" w:rsidRPr="00836C96"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示值一致性：</w:t>
      </w:r>
      <w:r w:rsidRPr="00836C96">
        <w:rPr>
          <w:rFonts w:ascii="宋体" w:hAnsiTheme="minorHAnsi" w:cs="宋体"/>
          <w:sz w:val="28"/>
          <w:szCs w:val="28"/>
        </w:rPr>
        <w:t> </w:t>
      </w:r>
      <w:r w:rsidRPr="00836C96">
        <w:rPr>
          <w:rFonts w:ascii="宋体" w:hAnsiTheme="minorHAnsi" w:cs="宋体"/>
          <w:sz w:val="28"/>
          <w:szCs w:val="28"/>
        </w:rPr>
        <w:t>取各通道读数示值误差最大值与最小值之差为温度示值一致性。</w:t>
      </w:r>
    </w:p>
    <w:p w14:paraId="732E27A2" w14:textId="7777777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7. 校准结果表达</w:t>
      </w:r>
    </w:p>
    <w:p w14:paraId="4CB36FBB" w14:textId="7777777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校准结果应在校准证书上反映，校准证书应包括校准结果及其测量不确定度等信息。</w:t>
      </w:r>
    </w:p>
    <w:p w14:paraId="1AD238C5" w14:textId="77777777"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8. 复校时间间隔</w:t>
      </w:r>
    </w:p>
    <w:p w14:paraId="18FF1C0A" w14:textId="5AE43AEE" w:rsidR="000A7D22" w:rsidRPr="00871132" w:rsidRDefault="000A7D22" w:rsidP="00871132">
      <w:pPr>
        <w:spacing w:line="360" w:lineRule="auto"/>
        <w:ind w:firstLineChars="200" w:firstLine="560"/>
        <w:rPr>
          <w:rFonts w:ascii="宋体" w:hAnsiTheme="minorHAnsi" w:cs="宋体"/>
          <w:sz w:val="28"/>
          <w:szCs w:val="28"/>
        </w:rPr>
      </w:pPr>
      <w:r w:rsidRPr="00871132">
        <w:rPr>
          <w:rFonts w:ascii="宋体" w:hAnsiTheme="minorHAnsi" w:cs="宋体"/>
          <w:sz w:val="28"/>
          <w:szCs w:val="28"/>
        </w:rPr>
        <w:t>建议复校时间间隔不超过12个月，与SAE AMS2750E保持一致。由于复校时间间隔的长短是由仪器的使用情况、使用者、仪器本身质量等因素所决定，送</w:t>
      </w:r>
      <w:proofErr w:type="gramStart"/>
      <w:r w:rsidRPr="00871132">
        <w:rPr>
          <w:rFonts w:ascii="宋体" w:hAnsiTheme="minorHAnsi" w:cs="宋体"/>
          <w:sz w:val="28"/>
          <w:szCs w:val="28"/>
        </w:rPr>
        <w:t>校单位</w:t>
      </w:r>
      <w:proofErr w:type="gramEnd"/>
      <w:r w:rsidRPr="00871132">
        <w:rPr>
          <w:rFonts w:ascii="宋体" w:hAnsiTheme="minorHAnsi" w:cs="宋体"/>
          <w:sz w:val="28"/>
          <w:szCs w:val="28"/>
        </w:rPr>
        <w:t>可根据实际使用情况自主决定复校时间间隔。</w:t>
      </w:r>
    </w:p>
    <w:p w14:paraId="256AFB36" w14:textId="77777777" w:rsidR="009C73BB" w:rsidRPr="00F504FF" w:rsidRDefault="00AC4380" w:rsidP="00F504FF">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四、本标准采用国际和国外先进标准的，说明采标程度，以及与国内外同类标准水平的对比情况。</w:t>
      </w:r>
    </w:p>
    <w:p w14:paraId="14340E40" w14:textId="39E655EC" w:rsidR="009C73BB" w:rsidRDefault="00836C96" w:rsidP="00836C96">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本标准在制定过程中参考了SAE AMS2750E（2020）《高温测量》-</w:t>
      </w:r>
      <w:hyperlink r:id="rId11" w:tgtFrame="_blank" w:history="1">
        <w:r w:rsidRPr="00836C96">
          <w:rPr>
            <w:rFonts w:ascii="宋体" w:hAnsiTheme="minorHAnsi" w:cs="宋体"/>
            <w:sz w:val="28"/>
            <w:szCs w:val="28"/>
          </w:rPr>
          <w:t>16</w:t>
        </w:r>
      </w:hyperlink>
      <w:r w:rsidRPr="00836C96">
        <w:rPr>
          <w:rFonts w:ascii="宋体" w:hAnsiTheme="minorHAnsi" w:cs="宋体"/>
          <w:sz w:val="28"/>
          <w:szCs w:val="28"/>
        </w:rPr>
        <w:t>和ASTM E2843-14《无线温度传感器系统评估》等国际标准。在温</w:t>
      </w:r>
      <w:r w:rsidRPr="00836C96">
        <w:rPr>
          <w:rFonts w:ascii="宋体" w:hAnsiTheme="minorHAnsi" w:cs="宋体"/>
          <w:sz w:val="28"/>
          <w:szCs w:val="28"/>
        </w:rPr>
        <w:lastRenderedPageBreak/>
        <w:t>度范围（-40</w:t>
      </w:r>
      <w:r w:rsidRPr="00836C96">
        <w:rPr>
          <w:rFonts w:ascii="宋体" w:hAnsiTheme="minorHAnsi" w:cs="宋体" w:hint="eastAsia"/>
          <w:sz w:val="28"/>
          <w:szCs w:val="28"/>
        </w:rPr>
        <w:t>℃</w:t>
      </w:r>
      <w:r w:rsidRPr="00836C96">
        <w:rPr>
          <w:rFonts w:ascii="宋体" w:hAnsiTheme="minorHAnsi" w:cs="宋体"/>
          <w:sz w:val="28"/>
          <w:szCs w:val="28"/>
        </w:rPr>
        <w:t>～1370</w:t>
      </w:r>
      <w:r w:rsidRPr="00836C96">
        <w:rPr>
          <w:rFonts w:ascii="宋体" w:hAnsiTheme="minorHAnsi" w:cs="宋体" w:hint="eastAsia"/>
          <w:sz w:val="28"/>
          <w:szCs w:val="28"/>
        </w:rPr>
        <w:t>℃</w:t>
      </w:r>
      <w:r w:rsidRPr="00836C96">
        <w:rPr>
          <w:rFonts w:ascii="宋体" w:hAnsiTheme="minorHAnsi" w:cs="宋体"/>
          <w:sz w:val="28"/>
          <w:szCs w:val="28"/>
        </w:rPr>
        <w:t>）、校准周期（建议12个月）等核心参数上与SAE AMS2750E保持基本对应，无线性能测试方法参考了ASTM标准。本标准未直接采用国际和国外标准，不涉及国际国外标准采标情况。</w:t>
      </w:r>
    </w:p>
    <w:p w14:paraId="2C13799A" w14:textId="77777777" w:rsidR="009C73BB" w:rsidRPr="00F504FF" w:rsidRDefault="00AC4380" w:rsidP="00F504FF">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五、与有关的现行法律、法规和强制性国家标准的关系</w:t>
      </w:r>
    </w:p>
    <w:p w14:paraId="05C6E32C" w14:textId="4E76677D" w:rsidR="00836C96" w:rsidRDefault="00836C96" w:rsidP="00836C96">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《炉温跟踪记录仪校准方法》标准内容符合国家现行法律、法规要求，并与参照采用的相关标准、管理办法有一定的对应关系。本标准与GB/T 35585-2017《炉温跟踪记录仪》构成继承发展关系，完全采用其术语定义和产品分类，技术指标不低于标准要求，新增标准未涉及的校准方法和炉温跟踪记录仪隔热盒保温性能等方面的测试方法。</w:t>
      </w:r>
    </w:p>
    <w:p w14:paraId="0F8C249E" w14:textId="77777777" w:rsidR="009C73BB" w:rsidRPr="00F504FF" w:rsidRDefault="00AC4380" w:rsidP="00F504FF">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六、重大分歧意见的处理经过和依据</w:t>
      </w:r>
    </w:p>
    <w:p w14:paraId="0E65728F"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本标准的制定过程中未出现重大的分歧意见。</w:t>
      </w:r>
    </w:p>
    <w:p w14:paraId="64E8820F" w14:textId="77777777" w:rsidR="009C73BB" w:rsidRDefault="00AC4380" w:rsidP="00F504FF">
      <w:pPr>
        <w:autoSpaceDE w:val="0"/>
        <w:autoSpaceDN w:val="0"/>
        <w:adjustRightInd w:val="0"/>
        <w:ind w:firstLineChars="200" w:firstLine="560"/>
        <w:jc w:val="left"/>
        <w:rPr>
          <w:rFonts w:ascii="宋体" w:hAnsiTheme="minorHAnsi" w:cs="宋体"/>
          <w:sz w:val="28"/>
          <w:szCs w:val="28"/>
        </w:rPr>
      </w:pPr>
      <w:r w:rsidRPr="00F504FF">
        <w:rPr>
          <w:rFonts w:ascii="黑体" w:eastAsia="黑体" w:hAnsi="黑体" w:cs="黑体" w:hint="eastAsia"/>
          <w:sz w:val="28"/>
          <w:szCs w:val="28"/>
        </w:rPr>
        <w:t>七、贯彻标准的要求措施建议</w:t>
      </w:r>
    </w:p>
    <w:p w14:paraId="46D2566F"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建议标准发布后，中国计量协会可组织起草单位编写标准宣贯出版物、开展专题标准培训等活动，更好地推动本标准的具体实施工作。</w:t>
      </w:r>
    </w:p>
    <w:p w14:paraId="0E4ACA20" w14:textId="77777777" w:rsidR="009C73BB" w:rsidRDefault="00AC4380" w:rsidP="00F504FF">
      <w:pPr>
        <w:autoSpaceDE w:val="0"/>
        <w:autoSpaceDN w:val="0"/>
        <w:adjustRightInd w:val="0"/>
        <w:ind w:firstLineChars="200" w:firstLine="560"/>
        <w:jc w:val="left"/>
        <w:rPr>
          <w:rFonts w:ascii="宋体" w:hAnsiTheme="minorHAnsi" w:cs="宋体"/>
          <w:sz w:val="28"/>
          <w:szCs w:val="28"/>
        </w:rPr>
      </w:pPr>
      <w:r w:rsidRPr="00F504FF">
        <w:rPr>
          <w:rFonts w:ascii="黑体" w:eastAsia="黑体" w:hAnsi="黑体" w:cs="黑体" w:hint="eastAsia"/>
          <w:sz w:val="28"/>
          <w:szCs w:val="28"/>
        </w:rPr>
        <w:t>八、废止现行有关标准的建议</w:t>
      </w:r>
    </w:p>
    <w:p w14:paraId="6638F362"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无。</w:t>
      </w:r>
    </w:p>
    <w:p w14:paraId="31DDD490" w14:textId="77777777" w:rsidR="009C73BB" w:rsidRPr="00F504FF" w:rsidRDefault="00AC4380" w:rsidP="00F504FF">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九、其他应予说明的情况</w:t>
      </w:r>
    </w:p>
    <w:p w14:paraId="2630699D"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无。</w:t>
      </w:r>
    </w:p>
    <w:p w14:paraId="2A506296" w14:textId="77777777" w:rsidR="009C73BB" w:rsidRPr="00F504FF" w:rsidRDefault="00AC4380" w:rsidP="00F504FF">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十、预期达到的社会效益、对产业发展的作用等情况</w:t>
      </w:r>
    </w:p>
    <w:p w14:paraId="1EDB0208" w14:textId="17309B17" w:rsidR="00836C96" w:rsidRPr="00836C96" w:rsidRDefault="00836C96"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炉温跟踪记录仪在高端装备制造、新能源汽车、集成电路、新材料等产业中得到广泛使用。该项目完成后，不仅将对炉温跟踪记录仪</w:t>
      </w:r>
      <w:r w:rsidRPr="00836C96">
        <w:rPr>
          <w:rFonts w:ascii="宋体" w:hAnsiTheme="minorHAnsi" w:cs="宋体"/>
          <w:sz w:val="28"/>
          <w:szCs w:val="28"/>
        </w:rPr>
        <w:lastRenderedPageBreak/>
        <w:t>的量值溯源工作提供科学、合理的技术依据，而且为客户提供准确的测量数据，保障仪器的规范使用，能够更好地服务于生产研发实际，还将进一步规范炉温跟踪记录仪生产企业的生产，保证产品质量，使产品更具有市场竞争力。</w:t>
      </w:r>
    </w:p>
    <w:p w14:paraId="52E9B0B7" w14:textId="3AE3D962" w:rsidR="00836C96" w:rsidRPr="00836C96" w:rsidRDefault="00836C96"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本规范的制定将填补国内计量校准规范的空白。目前国内缺乏炉温跟踪记录仪的专项校准规范，企业普遍依赖欧美企业标准（如德国</w:t>
      </w:r>
      <w:proofErr w:type="spellStart"/>
      <w:r w:rsidRPr="00836C96">
        <w:rPr>
          <w:rFonts w:ascii="宋体" w:hAnsiTheme="minorHAnsi" w:cs="宋体"/>
          <w:sz w:val="28"/>
          <w:szCs w:val="28"/>
        </w:rPr>
        <w:t>Datapaq</w:t>
      </w:r>
      <w:proofErr w:type="spellEnd"/>
      <w:r w:rsidRPr="00836C96">
        <w:rPr>
          <w:rFonts w:ascii="宋体" w:hAnsiTheme="minorHAnsi" w:cs="宋体"/>
          <w:sz w:val="28"/>
          <w:szCs w:val="28"/>
        </w:rPr>
        <w:t>），制约我国炉温跟踪记录仪自主创新。本规范的制定将实现国产替代，推动国产炉温跟踪记录仪厂商技术升级。</w:t>
      </w:r>
    </w:p>
    <w:p w14:paraId="6A2D4514" w14:textId="76148035" w:rsidR="00836C96" w:rsidRPr="00836C96" w:rsidRDefault="00836C96"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其次，强化计量监管与优化营商环境。当前，炉温跟踪记录仪广泛应用于环保（工业窑炉排放监测）、特种设备（锅炉安全）、食品安全（杀菌）等领域，但缺乏法制化计量依据。将《炉温跟踪记录仪校准方法》纳入团体标准体系，可为《计量法》《产品质量法》实施提供技术支撑，助力打造公平、透明的市场环境。</w:t>
      </w:r>
    </w:p>
    <w:p w14:paraId="65BFFFFB" w14:textId="0B877462" w:rsidR="00836C96" w:rsidRPr="00836C96" w:rsidRDefault="00836C96"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第三，本标准的制定将有力支撑江苏省</w:t>
      </w:r>
      <w:r w:rsidRPr="00836C96">
        <w:rPr>
          <w:rFonts w:ascii="宋体" w:hAnsiTheme="minorHAnsi" w:cs="宋体"/>
          <w:sz w:val="28"/>
          <w:szCs w:val="28"/>
        </w:rPr>
        <w:t>“</w:t>
      </w:r>
      <w:r w:rsidRPr="00836C96">
        <w:rPr>
          <w:rFonts w:ascii="宋体" w:hAnsiTheme="minorHAnsi" w:cs="宋体"/>
          <w:sz w:val="28"/>
          <w:szCs w:val="28"/>
        </w:rPr>
        <w:t>1650</w:t>
      </w:r>
      <w:r w:rsidRPr="00836C96">
        <w:rPr>
          <w:rFonts w:ascii="宋体" w:hAnsiTheme="minorHAnsi" w:cs="宋体"/>
          <w:sz w:val="28"/>
          <w:szCs w:val="28"/>
        </w:rPr>
        <w:t>”</w:t>
      </w:r>
      <w:r w:rsidRPr="00836C96">
        <w:rPr>
          <w:rFonts w:ascii="宋体" w:hAnsiTheme="minorHAnsi" w:cs="宋体"/>
          <w:sz w:val="28"/>
          <w:szCs w:val="28"/>
        </w:rPr>
        <w:t>产业体系及</w:t>
      </w:r>
      <w:r w:rsidRPr="00836C96">
        <w:rPr>
          <w:rFonts w:ascii="宋体" w:hAnsiTheme="minorHAnsi" w:cs="宋体"/>
          <w:sz w:val="28"/>
          <w:szCs w:val="28"/>
        </w:rPr>
        <w:t>“</w:t>
      </w:r>
      <w:r w:rsidRPr="00836C96">
        <w:rPr>
          <w:rFonts w:ascii="宋体" w:hAnsiTheme="minorHAnsi" w:cs="宋体"/>
          <w:sz w:val="28"/>
          <w:szCs w:val="28"/>
        </w:rPr>
        <w:t>51010</w:t>
      </w:r>
      <w:r w:rsidRPr="00836C96">
        <w:rPr>
          <w:rFonts w:ascii="宋体" w:hAnsiTheme="minorHAnsi" w:cs="宋体"/>
          <w:sz w:val="28"/>
          <w:szCs w:val="28"/>
        </w:rPr>
        <w:t>”</w:t>
      </w:r>
      <w:r w:rsidRPr="00836C96">
        <w:rPr>
          <w:rFonts w:ascii="宋体" w:hAnsiTheme="minorHAnsi" w:cs="宋体"/>
          <w:sz w:val="28"/>
          <w:szCs w:val="28"/>
        </w:rPr>
        <w:t>战略性新兴产业集群的高质量发展。江苏省</w:t>
      </w:r>
      <w:r w:rsidRPr="00836C96">
        <w:rPr>
          <w:rFonts w:ascii="宋体" w:hAnsiTheme="minorHAnsi" w:cs="宋体"/>
          <w:sz w:val="28"/>
          <w:szCs w:val="28"/>
        </w:rPr>
        <w:t>“</w:t>
      </w:r>
      <w:r w:rsidRPr="00836C96">
        <w:rPr>
          <w:rFonts w:ascii="宋体" w:hAnsiTheme="minorHAnsi" w:cs="宋体"/>
          <w:sz w:val="28"/>
          <w:szCs w:val="28"/>
        </w:rPr>
        <w:t>1650</w:t>
      </w:r>
      <w:r w:rsidRPr="00836C96">
        <w:rPr>
          <w:rFonts w:ascii="宋体" w:hAnsiTheme="minorHAnsi" w:cs="宋体"/>
          <w:sz w:val="28"/>
          <w:szCs w:val="28"/>
        </w:rPr>
        <w:t>”</w:t>
      </w:r>
      <w:r w:rsidRPr="00836C96">
        <w:rPr>
          <w:rFonts w:ascii="宋体" w:hAnsiTheme="minorHAnsi" w:cs="宋体"/>
          <w:sz w:val="28"/>
          <w:szCs w:val="28"/>
        </w:rPr>
        <w:t>产业体系（16个先进制造业集群、50条重点产业链）和</w:t>
      </w:r>
      <w:r w:rsidRPr="00836C96">
        <w:rPr>
          <w:rFonts w:ascii="宋体" w:hAnsiTheme="minorHAnsi" w:cs="宋体"/>
          <w:sz w:val="28"/>
          <w:szCs w:val="28"/>
        </w:rPr>
        <w:t>“</w:t>
      </w:r>
      <w:r w:rsidRPr="00836C96">
        <w:rPr>
          <w:rFonts w:ascii="宋体" w:hAnsiTheme="minorHAnsi" w:cs="宋体"/>
          <w:sz w:val="28"/>
          <w:szCs w:val="28"/>
        </w:rPr>
        <w:t>51010</w:t>
      </w:r>
      <w:r w:rsidRPr="00836C96">
        <w:rPr>
          <w:rFonts w:ascii="宋体" w:hAnsiTheme="minorHAnsi" w:cs="宋体"/>
          <w:sz w:val="28"/>
          <w:szCs w:val="28"/>
        </w:rPr>
        <w:t>”</w:t>
      </w:r>
      <w:r w:rsidRPr="00836C96">
        <w:rPr>
          <w:rFonts w:ascii="宋体" w:hAnsiTheme="minorHAnsi" w:cs="宋体"/>
          <w:sz w:val="28"/>
          <w:szCs w:val="28"/>
        </w:rPr>
        <w:t>战略性新兴产业集群（5个万亿级、10个</w:t>
      </w:r>
      <w:proofErr w:type="gramStart"/>
      <w:r w:rsidRPr="00836C96">
        <w:rPr>
          <w:rFonts w:ascii="宋体" w:hAnsiTheme="minorHAnsi" w:cs="宋体"/>
          <w:sz w:val="28"/>
          <w:szCs w:val="28"/>
        </w:rPr>
        <w:t>五千亿</w:t>
      </w:r>
      <w:proofErr w:type="gramEnd"/>
      <w:r w:rsidRPr="00836C96">
        <w:rPr>
          <w:rFonts w:ascii="宋体" w:hAnsiTheme="minorHAnsi" w:cs="宋体"/>
          <w:sz w:val="28"/>
          <w:szCs w:val="28"/>
        </w:rPr>
        <w:t>级、10个千亿级）的发展，对温度测量技术提出更高标准，而精准的炉温控制直接影响产品质量和生产效率。本标准的出台将为相关产业提供技术保障，助力江苏制造业迈向更高水平。</w:t>
      </w:r>
    </w:p>
    <w:p w14:paraId="68E2D0F5" w14:textId="66888221" w:rsidR="009C73BB" w:rsidRPr="00836C96" w:rsidRDefault="00836C96" w:rsidP="00871132">
      <w:pPr>
        <w:autoSpaceDE w:val="0"/>
        <w:autoSpaceDN w:val="0"/>
        <w:adjustRightInd w:val="0"/>
        <w:ind w:firstLineChars="200" w:firstLine="560"/>
        <w:jc w:val="left"/>
        <w:rPr>
          <w:rFonts w:ascii="宋体" w:hAnsiTheme="minorHAnsi" w:cs="宋体"/>
          <w:sz w:val="28"/>
          <w:szCs w:val="28"/>
        </w:rPr>
      </w:pPr>
      <w:r w:rsidRPr="00836C96">
        <w:rPr>
          <w:rFonts w:ascii="宋体" w:hAnsiTheme="minorHAnsi" w:cs="宋体"/>
          <w:sz w:val="28"/>
          <w:szCs w:val="28"/>
        </w:rPr>
        <w:t>因此，制定《炉温跟踪记录仪校准方法》是落实质量强省战略的关键举措，既服务于</w:t>
      </w:r>
      <w:r w:rsidRPr="00836C96">
        <w:rPr>
          <w:rFonts w:ascii="宋体" w:hAnsiTheme="minorHAnsi" w:cs="宋体"/>
          <w:sz w:val="28"/>
          <w:szCs w:val="28"/>
        </w:rPr>
        <w:t>“</w:t>
      </w:r>
      <w:r w:rsidRPr="00836C96">
        <w:rPr>
          <w:rFonts w:ascii="宋体" w:hAnsiTheme="minorHAnsi" w:cs="宋体"/>
          <w:sz w:val="28"/>
          <w:szCs w:val="28"/>
        </w:rPr>
        <w:t>1650</w:t>
      </w:r>
      <w:r w:rsidRPr="00836C96">
        <w:rPr>
          <w:rFonts w:ascii="宋体" w:hAnsiTheme="minorHAnsi" w:cs="宋体"/>
          <w:sz w:val="28"/>
          <w:szCs w:val="28"/>
        </w:rPr>
        <w:t>”“</w:t>
      </w:r>
      <w:r w:rsidRPr="00836C96">
        <w:rPr>
          <w:rFonts w:ascii="宋体" w:hAnsiTheme="minorHAnsi" w:cs="宋体"/>
          <w:sz w:val="28"/>
          <w:szCs w:val="28"/>
        </w:rPr>
        <w:t>51010</w:t>
      </w:r>
      <w:r w:rsidRPr="00836C96">
        <w:rPr>
          <w:rFonts w:ascii="宋体" w:hAnsiTheme="minorHAnsi" w:cs="宋体"/>
          <w:sz w:val="28"/>
          <w:szCs w:val="28"/>
        </w:rPr>
        <w:t>”</w:t>
      </w:r>
      <w:r w:rsidRPr="00836C96">
        <w:rPr>
          <w:rFonts w:ascii="宋体" w:hAnsiTheme="minorHAnsi" w:cs="宋体"/>
          <w:sz w:val="28"/>
          <w:szCs w:val="28"/>
        </w:rPr>
        <w:t>产业体系的技术需求，又完善了法制计量监管链条，对提升全省制造业核心竞争力、保障民生安全具有</w:t>
      </w:r>
      <w:r w:rsidRPr="00836C96">
        <w:rPr>
          <w:rFonts w:ascii="宋体" w:hAnsiTheme="minorHAnsi" w:cs="宋体"/>
          <w:sz w:val="28"/>
          <w:szCs w:val="28"/>
        </w:rPr>
        <w:lastRenderedPageBreak/>
        <w:t>重要意义。预计实施后，可大幅度降低相关产业产品不良率，减少因温度失控导致的经济损失。</w:t>
      </w:r>
    </w:p>
    <w:p w14:paraId="6077373F" w14:textId="77777777" w:rsidR="009C73BB" w:rsidRPr="00F504FF" w:rsidRDefault="00AC4380" w:rsidP="00F504FF">
      <w:pPr>
        <w:autoSpaceDE w:val="0"/>
        <w:autoSpaceDN w:val="0"/>
        <w:adjustRightInd w:val="0"/>
        <w:ind w:firstLineChars="200" w:firstLine="560"/>
        <w:jc w:val="left"/>
        <w:rPr>
          <w:rFonts w:ascii="黑体" w:eastAsia="黑体" w:hAnsi="黑体" w:cs="黑体"/>
          <w:sz w:val="28"/>
          <w:szCs w:val="28"/>
        </w:rPr>
      </w:pPr>
      <w:r w:rsidRPr="00F504FF">
        <w:rPr>
          <w:rFonts w:ascii="黑体" w:eastAsia="黑体" w:hAnsi="黑体" w:cs="黑体" w:hint="eastAsia"/>
          <w:sz w:val="28"/>
          <w:szCs w:val="28"/>
        </w:rPr>
        <w:t>十一、明确标准中涉及专利的情况</w:t>
      </w:r>
    </w:p>
    <w:p w14:paraId="588F4979" w14:textId="77777777" w:rsidR="009C73BB" w:rsidRDefault="00AC4380">
      <w:pPr>
        <w:autoSpaceDE w:val="0"/>
        <w:autoSpaceDN w:val="0"/>
        <w:adjustRightInd w:val="0"/>
        <w:ind w:firstLineChars="200" w:firstLine="560"/>
        <w:jc w:val="left"/>
        <w:rPr>
          <w:rFonts w:ascii="宋体" w:hAnsiTheme="minorHAnsi" w:cs="宋体"/>
          <w:sz w:val="28"/>
          <w:szCs w:val="28"/>
        </w:rPr>
      </w:pPr>
      <w:r>
        <w:rPr>
          <w:rFonts w:ascii="宋体" w:hAnsiTheme="minorHAnsi" w:cs="宋体" w:hint="eastAsia"/>
          <w:sz w:val="28"/>
          <w:szCs w:val="28"/>
        </w:rPr>
        <w:t>本标准不涉及专利问题。</w:t>
      </w:r>
    </w:p>
    <w:p w14:paraId="663930CE" w14:textId="72CE468F" w:rsidR="009C73BB" w:rsidRDefault="00AC4380">
      <w:pPr>
        <w:autoSpaceDE w:val="0"/>
        <w:autoSpaceDN w:val="0"/>
        <w:adjustRightInd w:val="0"/>
        <w:jc w:val="left"/>
        <w:rPr>
          <w:rFonts w:ascii="宋体" w:hAnsiTheme="minorHAnsi" w:cs="宋体"/>
          <w:sz w:val="28"/>
          <w:szCs w:val="28"/>
        </w:rPr>
      </w:pPr>
      <w:r>
        <w:rPr>
          <w:rFonts w:ascii="宋体" w:hAnsiTheme="minorHAnsi" w:cs="宋体"/>
          <w:sz w:val="28"/>
          <w:szCs w:val="28"/>
        </w:rPr>
        <w:t xml:space="preserve">     </w:t>
      </w:r>
      <w:r>
        <w:rPr>
          <w:rFonts w:ascii="宋体" w:hAnsiTheme="minorHAnsi" w:cs="宋体" w:hint="eastAsia"/>
          <w:sz w:val="28"/>
          <w:szCs w:val="28"/>
        </w:rPr>
        <w:t>无</w:t>
      </w:r>
    </w:p>
    <w:p w14:paraId="1F637D15" w14:textId="585E0A94" w:rsidR="009C73BB" w:rsidRDefault="00836C96" w:rsidP="00871132">
      <w:pPr>
        <w:autoSpaceDE w:val="0"/>
        <w:autoSpaceDN w:val="0"/>
        <w:adjustRightInd w:val="0"/>
        <w:spacing w:line="360" w:lineRule="auto"/>
        <w:ind w:right="480" w:firstLineChars="200" w:firstLine="560"/>
        <w:jc w:val="right"/>
        <w:rPr>
          <w:rFonts w:ascii="宋体" w:hAnsiTheme="minorHAnsi" w:cs="宋体"/>
          <w:sz w:val="28"/>
          <w:szCs w:val="28"/>
        </w:rPr>
      </w:pPr>
      <w:r w:rsidRPr="00871132">
        <w:rPr>
          <w:rFonts w:ascii="宋体" w:hAnsiTheme="minorHAnsi" w:cs="宋体"/>
          <w:sz w:val="28"/>
          <w:szCs w:val="28"/>
        </w:rPr>
        <w:t>炉温跟踪记录仪校准方法</w:t>
      </w:r>
      <w:proofErr w:type="gramStart"/>
      <w:r w:rsidRPr="00871132">
        <w:rPr>
          <w:rFonts w:ascii="宋体" w:hAnsiTheme="minorHAnsi" w:cs="宋体"/>
          <w:sz w:val="28"/>
          <w:szCs w:val="28"/>
        </w:rPr>
        <w:t>编写小组</w:t>
      </w:r>
      <w:r w:rsidR="00AC4380">
        <w:rPr>
          <w:rFonts w:ascii="宋体" w:hAnsiTheme="minorHAnsi" w:cs="宋体" w:hint="eastAsia"/>
          <w:sz w:val="28"/>
          <w:szCs w:val="28"/>
        </w:rPr>
        <w:t>编写小组</w:t>
      </w:r>
      <w:proofErr w:type="gramEnd"/>
    </w:p>
    <w:p w14:paraId="46C254B0" w14:textId="2CC8950B" w:rsidR="009C73BB" w:rsidRDefault="00AC4380">
      <w:pPr>
        <w:autoSpaceDE w:val="0"/>
        <w:autoSpaceDN w:val="0"/>
        <w:adjustRightInd w:val="0"/>
        <w:spacing w:line="360" w:lineRule="auto"/>
        <w:ind w:right="480" w:firstLineChars="200" w:firstLine="560"/>
        <w:jc w:val="center"/>
        <w:rPr>
          <w:rFonts w:ascii="宋体" w:hAnsiTheme="minorHAnsi" w:cs="宋体"/>
          <w:sz w:val="28"/>
          <w:szCs w:val="28"/>
        </w:rPr>
      </w:pPr>
      <w:r>
        <w:rPr>
          <w:rFonts w:ascii="宋体" w:hAnsiTheme="minorHAnsi" w:cs="宋体" w:hint="eastAsia"/>
          <w:sz w:val="28"/>
          <w:szCs w:val="28"/>
        </w:rPr>
        <w:t xml:space="preserve">                                     </w:t>
      </w:r>
      <w:r>
        <w:rPr>
          <w:rFonts w:ascii="宋体" w:hAnsiTheme="minorHAnsi" w:cs="宋体"/>
          <w:sz w:val="28"/>
          <w:szCs w:val="28"/>
        </w:rPr>
        <w:t>202</w:t>
      </w:r>
      <w:r>
        <w:rPr>
          <w:rFonts w:ascii="宋体" w:hAnsiTheme="minorHAnsi" w:cs="宋体" w:hint="eastAsia"/>
          <w:sz w:val="28"/>
          <w:szCs w:val="28"/>
        </w:rPr>
        <w:t>5.</w:t>
      </w:r>
      <w:r>
        <w:rPr>
          <w:rFonts w:ascii="宋体" w:hAnsiTheme="minorHAnsi" w:cs="宋体"/>
          <w:sz w:val="28"/>
          <w:szCs w:val="28"/>
        </w:rPr>
        <w:t>0</w:t>
      </w:r>
      <w:r>
        <w:rPr>
          <w:rFonts w:ascii="宋体" w:hAnsiTheme="minorHAnsi" w:cs="宋体" w:hint="eastAsia"/>
          <w:sz w:val="28"/>
          <w:szCs w:val="28"/>
        </w:rPr>
        <w:t>5</w:t>
      </w:r>
    </w:p>
    <w:sectPr w:rsidR="009C73BB">
      <w:headerReference w:type="default" r:id="rId12"/>
      <w:footerReference w:type="even" r:id="rId13"/>
      <w:footerReference w:type="default" r:id="rId1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4B437" w14:textId="77777777" w:rsidR="003E41D0" w:rsidRDefault="003E41D0">
      <w:r>
        <w:separator/>
      </w:r>
    </w:p>
  </w:endnote>
  <w:endnote w:type="continuationSeparator" w:id="0">
    <w:p w14:paraId="27DA215E" w14:textId="77777777" w:rsidR="003E41D0" w:rsidRDefault="003E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15045" w14:textId="77777777" w:rsidR="009C73BB" w:rsidRDefault="00AC4380">
    <w:pPr>
      <w:pStyle w:val="af3"/>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3C813465" w14:textId="77777777" w:rsidR="009C73BB" w:rsidRDefault="009C73BB">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4B74A" w14:textId="77777777" w:rsidR="009C73BB" w:rsidRDefault="00AC4380">
    <w:pPr>
      <w:pStyle w:val="af3"/>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5D5465">
      <w:rPr>
        <w:noProof/>
        <w:kern w:val="0"/>
        <w:szCs w:val="21"/>
      </w:rPr>
      <w:t>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5D5465">
      <w:rPr>
        <w:noProof/>
        <w:kern w:val="0"/>
        <w:szCs w:val="21"/>
      </w:rPr>
      <w:t>13</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AF94A" w14:textId="77777777" w:rsidR="003E41D0" w:rsidRDefault="003E41D0">
      <w:r>
        <w:separator/>
      </w:r>
    </w:p>
  </w:footnote>
  <w:footnote w:type="continuationSeparator" w:id="0">
    <w:p w14:paraId="789C87AF" w14:textId="77777777" w:rsidR="003E41D0" w:rsidRDefault="003E4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AB7F7" w14:textId="77777777" w:rsidR="009C73BB" w:rsidRDefault="009C73BB">
    <w:pPr>
      <w:pStyle w:val="af4"/>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6E442" w14:textId="2FAE2F16" w:rsidR="009C73BB" w:rsidRDefault="00AC4380">
    <w:pPr>
      <w:pStyle w:val="1"/>
      <w:numPr>
        <w:ilvl w:val="0"/>
        <w:numId w:val="0"/>
      </w:numPr>
      <w:tabs>
        <w:tab w:val="center" w:pos="4107"/>
        <w:tab w:val="left" w:pos="8364"/>
      </w:tabs>
      <w:snapToGrid w:val="0"/>
      <w:spacing w:before="0" w:after="0" w:line="240" w:lineRule="auto"/>
      <w:ind w:right="240"/>
      <w:rPr>
        <w:b w:val="0"/>
        <w:sz w:val="21"/>
        <w:szCs w:val="21"/>
      </w:rPr>
    </w:pPr>
    <w:r>
      <w:rPr>
        <w:b w:val="0"/>
        <w:kern w:val="2"/>
        <w:sz w:val="21"/>
        <w:szCs w:val="21"/>
      </w:rPr>
      <w:tab/>
    </w:r>
    <w:r>
      <w:rPr>
        <w:rFonts w:hint="eastAsia"/>
        <w:noProof/>
      </w:rPr>
      <mc:AlternateContent>
        <mc:Choice Requires="wps">
          <w:drawing>
            <wp:anchor distT="0" distB="0" distL="114300" distR="114300" simplePos="0" relativeHeight="251657216" behindDoc="0" locked="0" layoutInCell="1" allowOverlap="1" wp14:anchorId="1BD8488E" wp14:editId="536422FC">
              <wp:simplePos x="0" y="0"/>
              <wp:positionH relativeFrom="column">
                <wp:posOffset>123825</wp:posOffset>
              </wp:positionH>
              <wp:positionV relativeFrom="paragraph">
                <wp:posOffset>231775</wp:posOffset>
              </wp:positionV>
              <wp:extent cx="52578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CF146C" id="Line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75pt,18.25pt" to="423.7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"/>
          </w:pict>
        </mc:Fallback>
      </mc:AlternateContent>
    </w:r>
    <w:r>
      <w:rPr>
        <w:rFonts w:hint="eastAsia"/>
        <w:b w:val="0"/>
        <w:kern w:val="2"/>
        <w:sz w:val="21"/>
        <w:szCs w:val="21"/>
      </w:rPr>
      <w:t>《</w:t>
    </w:r>
    <w:r w:rsidR="000A7D22">
      <w:rPr>
        <w:rFonts w:hint="eastAsia"/>
        <w:b w:val="0"/>
        <w:sz w:val="21"/>
        <w:szCs w:val="21"/>
      </w:rPr>
      <w:t>炉温跟踪记录仪校准</w:t>
    </w:r>
    <w:r>
      <w:rPr>
        <w:rFonts w:hint="eastAsia"/>
        <w:b w:val="0"/>
        <w:sz w:val="21"/>
        <w:szCs w:val="21"/>
      </w:rPr>
      <w:t>方法</w:t>
    </w:r>
    <w:r>
      <w:rPr>
        <w:rFonts w:hint="eastAsia"/>
        <w:b w:val="0"/>
        <w:kern w:val="2"/>
        <w:sz w:val="21"/>
        <w:szCs w:val="21"/>
      </w:rPr>
      <w:t>》</w:t>
    </w:r>
    <w:r>
      <w:rPr>
        <w:rFonts w:hint="eastAsia"/>
        <w:b w:val="0"/>
        <w:sz w:val="21"/>
        <w:szCs w:val="21"/>
      </w:rPr>
      <w:t>编写说明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decimal"/>
      <w:pStyle w:val="1"/>
      <w:lvlText w:val="%1"/>
      <w:lvlJc w:val="left"/>
      <w:pPr>
        <w:ind w:left="432" w:hanging="432"/>
      </w:pPr>
      <w:rPr>
        <w:rFonts w:hint="eastAsia"/>
      </w:rPr>
    </w:lvl>
    <w:lvl w:ilvl="1">
      <w:start w:val="1"/>
      <w:numFmt w:val="decimal"/>
      <w:lvlRestart w:val="0"/>
      <w:pStyle w:val="2"/>
      <w:lvlText w:val="3.%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7.3.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nsid w:val="0BDC1670"/>
    <w:multiLevelType w:val="multilevel"/>
    <w:tmpl w:val="0BDC1670"/>
    <w:lvl w:ilvl="0">
      <w:start w:val="1"/>
      <w:numFmt w:val="decimal"/>
      <w:pStyle w:val="a"/>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9A14F8D"/>
    <w:multiLevelType w:val="multilevel"/>
    <w:tmpl w:val="59A14F8D"/>
    <w:lvl w:ilvl="0">
      <w:start w:val="1"/>
      <w:numFmt w:val="lowerLetter"/>
      <w:pStyle w:val="a0"/>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nsid w:val="6CEA2025"/>
    <w:multiLevelType w:val="multilevel"/>
    <w:tmpl w:val="6CEA2025"/>
    <w:lvl w:ilvl="0">
      <w:start w:val="1"/>
      <w:numFmt w:val="none"/>
      <w:pStyle w:val="a1"/>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4"/>
      <w:suff w:val="nothing"/>
      <w:lvlText w:val="%1%2.%3.%4　"/>
      <w:lvlJc w:val="left"/>
      <w:pPr>
        <w:ind w:left="0" w:firstLine="0"/>
      </w:pPr>
      <w:rPr>
        <w:rFonts w:ascii="黑体" w:eastAsia="黑体" w:hint="eastAsia"/>
        <w:b w:val="0"/>
        <w:i w:val="0"/>
        <w:sz w:val="21"/>
      </w:rPr>
    </w:lvl>
    <w:lvl w:ilvl="4">
      <w:start w:val="1"/>
      <w:numFmt w:val="decimal"/>
      <w:pStyle w:val="a5"/>
      <w:suff w:val="nothing"/>
      <w:lvlText w:val="%1%2.%3.%4.%5　"/>
      <w:lvlJc w:val="left"/>
      <w:pPr>
        <w:ind w:left="0" w:firstLine="0"/>
      </w:pPr>
      <w:rPr>
        <w:rFonts w:ascii="黑体" w:eastAsia="黑体" w:hint="eastAsia"/>
        <w:b w:val="0"/>
        <w:i w:val="0"/>
        <w:sz w:val="21"/>
      </w:rPr>
    </w:lvl>
    <w:lvl w:ilvl="5">
      <w:start w:val="1"/>
      <w:numFmt w:val="decimal"/>
      <w:pStyle w:val="a6"/>
      <w:suff w:val="nothing"/>
      <w:lvlText w:val="%1%2.%3.%4.%5.%6　"/>
      <w:lvlJc w:val="left"/>
      <w:pPr>
        <w:ind w:left="0" w:firstLine="0"/>
      </w:pPr>
      <w:rPr>
        <w:rFonts w:ascii="黑体" w:eastAsia="黑体" w:hint="eastAsia"/>
        <w:b w:val="0"/>
        <w:i w:val="0"/>
        <w:sz w:val="21"/>
      </w:rPr>
    </w:lvl>
    <w:lvl w:ilvl="6">
      <w:start w:val="1"/>
      <w:numFmt w:val="decimal"/>
      <w:pStyle w:val="a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3MjBhODg1M2JkNTRhMDFhZDQyZTU2ZDhiOWZlYTIifQ=="/>
  </w:docVars>
  <w:rsids>
    <w:rsidRoot w:val="00E34560"/>
    <w:rsid w:val="00000D3E"/>
    <w:rsid w:val="00001790"/>
    <w:rsid w:val="00004C9B"/>
    <w:rsid w:val="0000541E"/>
    <w:rsid w:val="00026D5A"/>
    <w:rsid w:val="00027479"/>
    <w:rsid w:val="000319D6"/>
    <w:rsid w:val="00036127"/>
    <w:rsid w:val="00036666"/>
    <w:rsid w:val="00037352"/>
    <w:rsid w:val="00041757"/>
    <w:rsid w:val="000421FC"/>
    <w:rsid w:val="00042C40"/>
    <w:rsid w:val="00044DCB"/>
    <w:rsid w:val="0004561B"/>
    <w:rsid w:val="0004726A"/>
    <w:rsid w:val="00047A9A"/>
    <w:rsid w:val="000548A0"/>
    <w:rsid w:val="00060F35"/>
    <w:rsid w:val="0006211D"/>
    <w:rsid w:val="00070AE5"/>
    <w:rsid w:val="00071404"/>
    <w:rsid w:val="00071A70"/>
    <w:rsid w:val="00072955"/>
    <w:rsid w:val="000733FE"/>
    <w:rsid w:val="00074682"/>
    <w:rsid w:val="00076FBF"/>
    <w:rsid w:val="00080C0B"/>
    <w:rsid w:val="00081E96"/>
    <w:rsid w:val="00084171"/>
    <w:rsid w:val="00087B59"/>
    <w:rsid w:val="00087CFD"/>
    <w:rsid w:val="00091DE8"/>
    <w:rsid w:val="00092912"/>
    <w:rsid w:val="00092CB5"/>
    <w:rsid w:val="00093058"/>
    <w:rsid w:val="00094C17"/>
    <w:rsid w:val="00096AA0"/>
    <w:rsid w:val="000A0FE0"/>
    <w:rsid w:val="000A1438"/>
    <w:rsid w:val="000A15F5"/>
    <w:rsid w:val="000A2D77"/>
    <w:rsid w:val="000A7D22"/>
    <w:rsid w:val="000B0DDC"/>
    <w:rsid w:val="000B21D3"/>
    <w:rsid w:val="000C066D"/>
    <w:rsid w:val="000C08AC"/>
    <w:rsid w:val="000D04B2"/>
    <w:rsid w:val="000D1372"/>
    <w:rsid w:val="000D4783"/>
    <w:rsid w:val="000D4EC5"/>
    <w:rsid w:val="000D4ED8"/>
    <w:rsid w:val="000D6289"/>
    <w:rsid w:val="000D7BE6"/>
    <w:rsid w:val="000E05FC"/>
    <w:rsid w:val="000F06E1"/>
    <w:rsid w:val="000F3743"/>
    <w:rsid w:val="000F6481"/>
    <w:rsid w:val="000F6B9A"/>
    <w:rsid w:val="000F7E3C"/>
    <w:rsid w:val="0010179C"/>
    <w:rsid w:val="00102EC4"/>
    <w:rsid w:val="001045E9"/>
    <w:rsid w:val="001057D3"/>
    <w:rsid w:val="0010696E"/>
    <w:rsid w:val="0010706B"/>
    <w:rsid w:val="00112362"/>
    <w:rsid w:val="00132F9E"/>
    <w:rsid w:val="0013476C"/>
    <w:rsid w:val="001349A2"/>
    <w:rsid w:val="0013728C"/>
    <w:rsid w:val="001413EE"/>
    <w:rsid w:val="00142053"/>
    <w:rsid w:val="001429FB"/>
    <w:rsid w:val="001472C1"/>
    <w:rsid w:val="00147D73"/>
    <w:rsid w:val="0015140C"/>
    <w:rsid w:val="00152A4B"/>
    <w:rsid w:val="00154EE3"/>
    <w:rsid w:val="00155F58"/>
    <w:rsid w:val="0016440B"/>
    <w:rsid w:val="001732B3"/>
    <w:rsid w:val="00180736"/>
    <w:rsid w:val="00181459"/>
    <w:rsid w:val="00186458"/>
    <w:rsid w:val="00187A1E"/>
    <w:rsid w:val="0019027E"/>
    <w:rsid w:val="00191B61"/>
    <w:rsid w:val="00192C8E"/>
    <w:rsid w:val="00193674"/>
    <w:rsid w:val="0019702B"/>
    <w:rsid w:val="0019753D"/>
    <w:rsid w:val="001A1D6E"/>
    <w:rsid w:val="001A260E"/>
    <w:rsid w:val="001A2E84"/>
    <w:rsid w:val="001A33F0"/>
    <w:rsid w:val="001A3B11"/>
    <w:rsid w:val="001A583F"/>
    <w:rsid w:val="001B48A6"/>
    <w:rsid w:val="001B6249"/>
    <w:rsid w:val="001B6E11"/>
    <w:rsid w:val="001B7CAF"/>
    <w:rsid w:val="001B7E65"/>
    <w:rsid w:val="001C175A"/>
    <w:rsid w:val="001D16D3"/>
    <w:rsid w:val="001D235D"/>
    <w:rsid w:val="001D28BC"/>
    <w:rsid w:val="001D30DC"/>
    <w:rsid w:val="001D3F41"/>
    <w:rsid w:val="001D61C1"/>
    <w:rsid w:val="001D6906"/>
    <w:rsid w:val="001E2D51"/>
    <w:rsid w:val="001E57EC"/>
    <w:rsid w:val="001F0676"/>
    <w:rsid w:val="001F0B16"/>
    <w:rsid w:val="001F0B6F"/>
    <w:rsid w:val="001F5049"/>
    <w:rsid w:val="00202C63"/>
    <w:rsid w:val="00204863"/>
    <w:rsid w:val="00213336"/>
    <w:rsid w:val="00214035"/>
    <w:rsid w:val="00215493"/>
    <w:rsid w:val="0022311B"/>
    <w:rsid w:val="0022483F"/>
    <w:rsid w:val="00226C0E"/>
    <w:rsid w:val="0022702D"/>
    <w:rsid w:val="00227C59"/>
    <w:rsid w:val="00232914"/>
    <w:rsid w:val="00235284"/>
    <w:rsid w:val="00235693"/>
    <w:rsid w:val="00235B83"/>
    <w:rsid w:val="002367BB"/>
    <w:rsid w:val="00236C64"/>
    <w:rsid w:val="002400A3"/>
    <w:rsid w:val="002430BE"/>
    <w:rsid w:val="002431AC"/>
    <w:rsid w:val="00244829"/>
    <w:rsid w:val="00245B40"/>
    <w:rsid w:val="002518A4"/>
    <w:rsid w:val="00255B47"/>
    <w:rsid w:val="00260594"/>
    <w:rsid w:val="00260F7A"/>
    <w:rsid w:val="00271E81"/>
    <w:rsid w:val="0027212F"/>
    <w:rsid w:val="00275A6D"/>
    <w:rsid w:val="00276033"/>
    <w:rsid w:val="00277406"/>
    <w:rsid w:val="00280573"/>
    <w:rsid w:val="00280579"/>
    <w:rsid w:val="00283C9F"/>
    <w:rsid w:val="00285B6A"/>
    <w:rsid w:val="0028715F"/>
    <w:rsid w:val="002913F5"/>
    <w:rsid w:val="002951A4"/>
    <w:rsid w:val="00296707"/>
    <w:rsid w:val="002A5DC3"/>
    <w:rsid w:val="002B6875"/>
    <w:rsid w:val="002B6BC6"/>
    <w:rsid w:val="002C047A"/>
    <w:rsid w:val="002C2CF7"/>
    <w:rsid w:val="002C5447"/>
    <w:rsid w:val="002C6039"/>
    <w:rsid w:val="002C70C7"/>
    <w:rsid w:val="002C799F"/>
    <w:rsid w:val="002D0A2E"/>
    <w:rsid w:val="002D0FF5"/>
    <w:rsid w:val="002D231B"/>
    <w:rsid w:val="002D4973"/>
    <w:rsid w:val="002D6C54"/>
    <w:rsid w:val="002D78D2"/>
    <w:rsid w:val="002E1F9B"/>
    <w:rsid w:val="002E38BF"/>
    <w:rsid w:val="002E7F4A"/>
    <w:rsid w:val="002F3E88"/>
    <w:rsid w:val="002F52F8"/>
    <w:rsid w:val="002F7F81"/>
    <w:rsid w:val="003026EB"/>
    <w:rsid w:val="00305AAF"/>
    <w:rsid w:val="0030627D"/>
    <w:rsid w:val="00307ABB"/>
    <w:rsid w:val="0031041C"/>
    <w:rsid w:val="00315A4D"/>
    <w:rsid w:val="0031635A"/>
    <w:rsid w:val="003174DE"/>
    <w:rsid w:val="00317603"/>
    <w:rsid w:val="003205E5"/>
    <w:rsid w:val="003218C6"/>
    <w:rsid w:val="00322343"/>
    <w:rsid w:val="0032488E"/>
    <w:rsid w:val="00326EF0"/>
    <w:rsid w:val="00333C55"/>
    <w:rsid w:val="0033490E"/>
    <w:rsid w:val="00337657"/>
    <w:rsid w:val="00341C90"/>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87EEF"/>
    <w:rsid w:val="00390D94"/>
    <w:rsid w:val="00391AF4"/>
    <w:rsid w:val="00391E1C"/>
    <w:rsid w:val="00392F85"/>
    <w:rsid w:val="00393DF8"/>
    <w:rsid w:val="0039414E"/>
    <w:rsid w:val="003A0B72"/>
    <w:rsid w:val="003A1C05"/>
    <w:rsid w:val="003A258F"/>
    <w:rsid w:val="003A6FE4"/>
    <w:rsid w:val="003B1C9D"/>
    <w:rsid w:val="003B2424"/>
    <w:rsid w:val="003B27F1"/>
    <w:rsid w:val="003B6F1A"/>
    <w:rsid w:val="003C06B1"/>
    <w:rsid w:val="003C0D2A"/>
    <w:rsid w:val="003C28D0"/>
    <w:rsid w:val="003C2EB8"/>
    <w:rsid w:val="003C71E7"/>
    <w:rsid w:val="003D3776"/>
    <w:rsid w:val="003D488D"/>
    <w:rsid w:val="003D5605"/>
    <w:rsid w:val="003D7ED0"/>
    <w:rsid w:val="003E12BF"/>
    <w:rsid w:val="003E1DB2"/>
    <w:rsid w:val="003E28D4"/>
    <w:rsid w:val="003E41D0"/>
    <w:rsid w:val="003F0326"/>
    <w:rsid w:val="003F18A3"/>
    <w:rsid w:val="003F529E"/>
    <w:rsid w:val="00401B08"/>
    <w:rsid w:val="0040266F"/>
    <w:rsid w:val="00402FC0"/>
    <w:rsid w:val="00404C74"/>
    <w:rsid w:val="00411754"/>
    <w:rsid w:val="00413EF5"/>
    <w:rsid w:val="004316DE"/>
    <w:rsid w:val="0043188D"/>
    <w:rsid w:val="00436083"/>
    <w:rsid w:val="00443F38"/>
    <w:rsid w:val="00462111"/>
    <w:rsid w:val="00463204"/>
    <w:rsid w:val="00464C6B"/>
    <w:rsid w:val="0046555F"/>
    <w:rsid w:val="00467F61"/>
    <w:rsid w:val="00471E4C"/>
    <w:rsid w:val="00477367"/>
    <w:rsid w:val="00480A2F"/>
    <w:rsid w:val="004817C9"/>
    <w:rsid w:val="004832C2"/>
    <w:rsid w:val="00485259"/>
    <w:rsid w:val="00485C1F"/>
    <w:rsid w:val="00485EEC"/>
    <w:rsid w:val="00487950"/>
    <w:rsid w:val="004909FE"/>
    <w:rsid w:val="0049294F"/>
    <w:rsid w:val="00497CC1"/>
    <w:rsid w:val="004A07A6"/>
    <w:rsid w:val="004A0928"/>
    <w:rsid w:val="004A1924"/>
    <w:rsid w:val="004A3404"/>
    <w:rsid w:val="004A5D2E"/>
    <w:rsid w:val="004A6EC7"/>
    <w:rsid w:val="004B0013"/>
    <w:rsid w:val="004B25CE"/>
    <w:rsid w:val="004B369D"/>
    <w:rsid w:val="004B5667"/>
    <w:rsid w:val="004C19F8"/>
    <w:rsid w:val="004C6592"/>
    <w:rsid w:val="004C6C60"/>
    <w:rsid w:val="004D03F4"/>
    <w:rsid w:val="004D0D4A"/>
    <w:rsid w:val="004D156D"/>
    <w:rsid w:val="004D22C3"/>
    <w:rsid w:val="004D5A8C"/>
    <w:rsid w:val="004D71F5"/>
    <w:rsid w:val="004D7CB4"/>
    <w:rsid w:val="004E2A42"/>
    <w:rsid w:val="004E2E10"/>
    <w:rsid w:val="004E5DD4"/>
    <w:rsid w:val="004E5FFC"/>
    <w:rsid w:val="004E6565"/>
    <w:rsid w:val="004F2957"/>
    <w:rsid w:val="004F2DD3"/>
    <w:rsid w:val="004F3BB6"/>
    <w:rsid w:val="004F437D"/>
    <w:rsid w:val="004F4733"/>
    <w:rsid w:val="004F6882"/>
    <w:rsid w:val="00501A88"/>
    <w:rsid w:val="00504343"/>
    <w:rsid w:val="00505B38"/>
    <w:rsid w:val="00506797"/>
    <w:rsid w:val="00507364"/>
    <w:rsid w:val="00515E3E"/>
    <w:rsid w:val="00516173"/>
    <w:rsid w:val="0051783C"/>
    <w:rsid w:val="00521E76"/>
    <w:rsid w:val="00523279"/>
    <w:rsid w:val="005243AC"/>
    <w:rsid w:val="00531611"/>
    <w:rsid w:val="00533858"/>
    <w:rsid w:val="005442C2"/>
    <w:rsid w:val="005469D6"/>
    <w:rsid w:val="00550298"/>
    <w:rsid w:val="00552671"/>
    <w:rsid w:val="00553414"/>
    <w:rsid w:val="00557B6B"/>
    <w:rsid w:val="005628A1"/>
    <w:rsid w:val="005661A4"/>
    <w:rsid w:val="005700BC"/>
    <w:rsid w:val="00571D83"/>
    <w:rsid w:val="005721A3"/>
    <w:rsid w:val="00574C88"/>
    <w:rsid w:val="00576443"/>
    <w:rsid w:val="00581BF6"/>
    <w:rsid w:val="00581E6B"/>
    <w:rsid w:val="00584DB0"/>
    <w:rsid w:val="005850FB"/>
    <w:rsid w:val="0058575D"/>
    <w:rsid w:val="00592945"/>
    <w:rsid w:val="0059452F"/>
    <w:rsid w:val="00596276"/>
    <w:rsid w:val="005A0391"/>
    <w:rsid w:val="005A0BBA"/>
    <w:rsid w:val="005A2979"/>
    <w:rsid w:val="005A3005"/>
    <w:rsid w:val="005A633F"/>
    <w:rsid w:val="005B2F89"/>
    <w:rsid w:val="005B5DD9"/>
    <w:rsid w:val="005B7112"/>
    <w:rsid w:val="005C0032"/>
    <w:rsid w:val="005C033A"/>
    <w:rsid w:val="005C1674"/>
    <w:rsid w:val="005C215E"/>
    <w:rsid w:val="005C3201"/>
    <w:rsid w:val="005C324F"/>
    <w:rsid w:val="005C3F2A"/>
    <w:rsid w:val="005C7B25"/>
    <w:rsid w:val="005C7C35"/>
    <w:rsid w:val="005C7ECC"/>
    <w:rsid w:val="005D1BBF"/>
    <w:rsid w:val="005D4671"/>
    <w:rsid w:val="005D492A"/>
    <w:rsid w:val="005D4DAB"/>
    <w:rsid w:val="005D5465"/>
    <w:rsid w:val="005D71B0"/>
    <w:rsid w:val="005D7532"/>
    <w:rsid w:val="005E48B0"/>
    <w:rsid w:val="005F31B3"/>
    <w:rsid w:val="006015C5"/>
    <w:rsid w:val="00602906"/>
    <w:rsid w:val="00605402"/>
    <w:rsid w:val="00605F26"/>
    <w:rsid w:val="00612632"/>
    <w:rsid w:val="00613314"/>
    <w:rsid w:val="00615859"/>
    <w:rsid w:val="00617293"/>
    <w:rsid w:val="006200A9"/>
    <w:rsid w:val="00630ABA"/>
    <w:rsid w:val="00630B64"/>
    <w:rsid w:val="00645146"/>
    <w:rsid w:val="006470A5"/>
    <w:rsid w:val="0065011D"/>
    <w:rsid w:val="00664F97"/>
    <w:rsid w:val="00671208"/>
    <w:rsid w:val="006721FD"/>
    <w:rsid w:val="0067400B"/>
    <w:rsid w:val="00674959"/>
    <w:rsid w:val="0067585A"/>
    <w:rsid w:val="00675F8B"/>
    <w:rsid w:val="006805C6"/>
    <w:rsid w:val="00684AE0"/>
    <w:rsid w:val="00684B92"/>
    <w:rsid w:val="00685239"/>
    <w:rsid w:val="0068610A"/>
    <w:rsid w:val="006903A6"/>
    <w:rsid w:val="00693636"/>
    <w:rsid w:val="006947F2"/>
    <w:rsid w:val="0069592D"/>
    <w:rsid w:val="006A26E7"/>
    <w:rsid w:val="006A408E"/>
    <w:rsid w:val="006B1408"/>
    <w:rsid w:val="006B1AE5"/>
    <w:rsid w:val="006B1BB0"/>
    <w:rsid w:val="006B2472"/>
    <w:rsid w:val="006B38D5"/>
    <w:rsid w:val="006B4AE8"/>
    <w:rsid w:val="006B78D7"/>
    <w:rsid w:val="006C4D64"/>
    <w:rsid w:val="006C4E86"/>
    <w:rsid w:val="006D0E2B"/>
    <w:rsid w:val="006D7F0B"/>
    <w:rsid w:val="006E6A7F"/>
    <w:rsid w:val="006E7DCF"/>
    <w:rsid w:val="006F37D5"/>
    <w:rsid w:val="00703260"/>
    <w:rsid w:val="007040C7"/>
    <w:rsid w:val="007042FC"/>
    <w:rsid w:val="00706A2A"/>
    <w:rsid w:val="00710770"/>
    <w:rsid w:val="00710846"/>
    <w:rsid w:val="0071193E"/>
    <w:rsid w:val="0071368E"/>
    <w:rsid w:val="00715992"/>
    <w:rsid w:val="00722F49"/>
    <w:rsid w:val="00723710"/>
    <w:rsid w:val="0073513F"/>
    <w:rsid w:val="007371E9"/>
    <w:rsid w:val="00737961"/>
    <w:rsid w:val="00740951"/>
    <w:rsid w:val="00742E1A"/>
    <w:rsid w:val="0075699E"/>
    <w:rsid w:val="007576C0"/>
    <w:rsid w:val="00765538"/>
    <w:rsid w:val="0076624D"/>
    <w:rsid w:val="00767641"/>
    <w:rsid w:val="00767984"/>
    <w:rsid w:val="00770983"/>
    <w:rsid w:val="00774656"/>
    <w:rsid w:val="00775E9B"/>
    <w:rsid w:val="00782DA2"/>
    <w:rsid w:val="00783005"/>
    <w:rsid w:val="0079306E"/>
    <w:rsid w:val="00796071"/>
    <w:rsid w:val="007A087C"/>
    <w:rsid w:val="007A0A48"/>
    <w:rsid w:val="007A53C4"/>
    <w:rsid w:val="007A57ED"/>
    <w:rsid w:val="007B1937"/>
    <w:rsid w:val="007B263B"/>
    <w:rsid w:val="007B36AB"/>
    <w:rsid w:val="007B4725"/>
    <w:rsid w:val="007B7134"/>
    <w:rsid w:val="007C02A2"/>
    <w:rsid w:val="007C3BFF"/>
    <w:rsid w:val="007C48F7"/>
    <w:rsid w:val="007C5737"/>
    <w:rsid w:val="007C7878"/>
    <w:rsid w:val="007D0AE8"/>
    <w:rsid w:val="007D3CB5"/>
    <w:rsid w:val="007D4A7F"/>
    <w:rsid w:val="007E0228"/>
    <w:rsid w:val="007E1CEF"/>
    <w:rsid w:val="007E5367"/>
    <w:rsid w:val="007E5753"/>
    <w:rsid w:val="007E59CA"/>
    <w:rsid w:val="007E761B"/>
    <w:rsid w:val="007F0604"/>
    <w:rsid w:val="007F1588"/>
    <w:rsid w:val="007F1766"/>
    <w:rsid w:val="007F31B0"/>
    <w:rsid w:val="00800BD2"/>
    <w:rsid w:val="00800FC9"/>
    <w:rsid w:val="00802B47"/>
    <w:rsid w:val="00802CE7"/>
    <w:rsid w:val="00802DF5"/>
    <w:rsid w:val="00805595"/>
    <w:rsid w:val="008063F8"/>
    <w:rsid w:val="008079BE"/>
    <w:rsid w:val="00807BF5"/>
    <w:rsid w:val="00811964"/>
    <w:rsid w:val="0081799B"/>
    <w:rsid w:val="0082308A"/>
    <w:rsid w:val="00823230"/>
    <w:rsid w:val="00823245"/>
    <w:rsid w:val="00830469"/>
    <w:rsid w:val="00831C53"/>
    <w:rsid w:val="00832A20"/>
    <w:rsid w:val="00834F2B"/>
    <w:rsid w:val="00835233"/>
    <w:rsid w:val="00836896"/>
    <w:rsid w:val="00836C96"/>
    <w:rsid w:val="0083726F"/>
    <w:rsid w:val="00841BF8"/>
    <w:rsid w:val="00842AFE"/>
    <w:rsid w:val="0084654D"/>
    <w:rsid w:val="00855398"/>
    <w:rsid w:val="008555D0"/>
    <w:rsid w:val="00862746"/>
    <w:rsid w:val="00863731"/>
    <w:rsid w:val="00863E9F"/>
    <w:rsid w:val="00866C91"/>
    <w:rsid w:val="00870DB5"/>
    <w:rsid w:val="00871132"/>
    <w:rsid w:val="008712DC"/>
    <w:rsid w:val="00873B72"/>
    <w:rsid w:val="00874939"/>
    <w:rsid w:val="00875940"/>
    <w:rsid w:val="008763E9"/>
    <w:rsid w:val="00881DAD"/>
    <w:rsid w:val="0088244B"/>
    <w:rsid w:val="00882C31"/>
    <w:rsid w:val="00882D89"/>
    <w:rsid w:val="0088374F"/>
    <w:rsid w:val="00886786"/>
    <w:rsid w:val="00890846"/>
    <w:rsid w:val="00897BD6"/>
    <w:rsid w:val="008A0DA2"/>
    <w:rsid w:val="008A0DD4"/>
    <w:rsid w:val="008A14CF"/>
    <w:rsid w:val="008A303E"/>
    <w:rsid w:val="008A44D6"/>
    <w:rsid w:val="008A499B"/>
    <w:rsid w:val="008A4F55"/>
    <w:rsid w:val="008A4FC8"/>
    <w:rsid w:val="008A773C"/>
    <w:rsid w:val="008A7E71"/>
    <w:rsid w:val="008B0C62"/>
    <w:rsid w:val="008B5F27"/>
    <w:rsid w:val="008C561B"/>
    <w:rsid w:val="008C6ABD"/>
    <w:rsid w:val="008C7F00"/>
    <w:rsid w:val="008D1582"/>
    <w:rsid w:val="008D1691"/>
    <w:rsid w:val="008D5A64"/>
    <w:rsid w:val="008D6B36"/>
    <w:rsid w:val="008D736D"/>
    <w:rsid w:val="008E028B"/>
    <w:rsid w:val="008E1312"/>
    <w:rsid w:val="008E20F2"/>
    <w:rsid w:val="008E3E82"/>
    <w:rsid w:val="008F21E8"/>
    <w:rsid w:val="008F3912"/>
    <w:rsid w:val="008F3EC3"/>
    <w:rsid w:val="008F4B65"/>
    <w:rsid w:val="008F5164"/>
    <w:rsid w:val="008F66FE"/>
    <w:rsid w:val="008F6C3C"/>
    <w:rsid w:val="008F6C60"/>
    <w:rsid w:val="008F7B51"/>
    <w:rsid w:val="009040AA"/>
    <w:rsid w:val="009062B0"/>
    <w:rsid w:val="00911077"/>
    <w:rsid w:val="009117B9"/>
    <w:rsid w:val="00914396"/>
    <w:rsid w:val="009154CF"/>
    <w:rsid w:val="00917595"/>
    <w:rsid w:val="00917A20"/>
    <w:rsid w:val="00922303"/>
    <w:rsid w:val="00926BEA"/>
    <w:rsid w:val="00927CB5"/>
    <w:rsid w:val="00931231"/>
    <w:rsid w:val="00932493"/>
    <w:rsid w:val="009330CC"/>
    <w:rsid w:val="00935245"/>
    <w:rsid w:val="009356D5"/>
    <w:rsid w:val="00940D99"/>
    <w:rsid w:val="00941909"/>
    <w:rsid w:val="00943A43"/>
    <w:rsid w:val="00944693"/>
    <w:rsid w:val="009449FE"/>
    <w:rsid w:val="00947991"/>
    <w:rsid w:val="009545A2"/>
    <w:rsid w:val="009601A9"/>
    <w:rsid w:val="009601EA"/>
    <w:rsid w:val="00961C9F"/>
    <w:rsid w:val="00970F3E"/>
    <w:rsid w:val="0097290B"/>
    <w:rsid w:val="00973177"/>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73BB"/>
    <w:rsid w:val="009C76A4"/>
    <w:rsid w:val="009D178B"/>
    <w:rsid w:val="009D2997"/>
    <w:rsid w:val="009D4207"/>
    <w:rsid w:val="009D644E"/>
    <w:rsid w:val="009E0340"/>
    <w:rsid w:val="009E113D"/>
    <w:rsid w:val="009E2C7E"/>
    <w:rsid w:val="009E451C"/>
    <w:rsid w:val="009E54CB"/>
    <w:rsid w:val="009E58C3"/>
    <w:rsid w:val="009E6ED9"/>
    <w:rsid w:val="009F0071"/>
    <w:rsid w:val="009F3EEE"/>
    <w:rsid w:val="009F509B"/>
    <w:rsid w:val="009F6FBF"/>
    <w:rsid w:val="009F7C1A"/>
    <w:rsid w:val="00A00516"/>
    <w:rsid w:val="00A01223"/>
    <w:rsid w:val="00A03542"/>
    <w:rsid w:val="00A04382"/>
    <w:rsid w:val="00A04474"/>
    <w:rsid w:val="00A05588"/>
    <w:rsid w:val="00A13B79"/>
    <w:rsid w:val="00A16BD7"/>
    <w:rsid w:val="00A173A8"/>
    <w:rsid w:val="00A2371C"/>
    <w:rsid w:val="00A237B3"/>
    <w:rsid w:val="00A24BD4"/>
    <w:rsid w:val="00A26600"/>
    <w:rsid w:val="00A267DA"/>
    <w:rsid w:val="00A2767C"/>
    <w:rsid w:val="00A27B69"/>
    <w:rsid w:val="00A30F87"/>
    <w:rsid w:val="00A3161D"/>
    <w:rsid w:val="00A3219D"/>
    <w:rsid w:val="00A35A51"/>
    <w:rsid w:val="00A35FBA"/>
    <w:rsid w:val="00A4106E"/>
    <w:rsid w:val="00A43D05"/>
    <w:rsid w:val="00A50081"/>
    <w:rsid w:val="00A52BF3"/>
    <w:rsid w:val="00A53306"/>
    <w:rsid w:val="00A53C7D"/>
    <w:rsid w:val="00A55573"/>
    <w:rsid w:val="00A60AC2"/>
    <w:rsid w:val="00A70AF7"/>
    <w:rsid w:val="00A73BC8"/>
    <w:rsid w:val="00A742AE"/>
    <w:rsid w:val="00A771BE"/>
    <w:rsid w:val="00A771CF"/>
    <w:rsid w:val="00A81CFC"/>
    <w:rsid w:val="00A83978"/>
    <w:rsid w:val="00A83DEA"/>
    <w:rsid w:val="00A9398C"/>
    <w:rsid w:val="00A94957"/>
    <w:rsid w:val="00A9503B"/>
    <w:rsid w:val="00A97AA2"/>
    <w:rsid w:val="00AA0164"/>
    <w:rsid w:val="00AA1A91"/>
    <w:rsid w:val="00AA25DF"/>
    <w:rsid w:val="00AB2224"/>
    <w:rsid w:val="00AB7937"/>
    <w:rsid w:val="00AC019D"/>
    <w:rsid w:val="00AC0542"/>
    <w:rsid w:val="00AC41EC"/>
    <w:rsid w:val="00AC4380"/>
    <w:rsid w:val="00AC5AF9"/>
    <w:rsid w:val="00AC5B79"/>
    <w:rsid w:val="00AC7902"/>
    <w:rsid w:val="00AD172D"/>
    <w:rsid w:val="00AD52D1"/>
    <w:rsid w:val="00AD6DF0"/>
    <w:rsid w:val="00AE0244"/>
    <w:rsid w:val="00AE1AE2"/>
    <w:rsid w:val="00AE3106"/>
    <w:rsid w:val="00AE7C67"/>
    <w:rsid w:val="00AF19E6"/>
    <w:rsid w:val="00AF5E62"/>
    <w:rsid w:val="00AF62C1"/>
    <w:rsid w:val="00AF70EC"/>
    <w:rsid w:val="00AF7E92"/>
    <w:rsid w:val="00B00ACD"/>
    <w:rsid w:val="00B01071"/>
    <w:rsid w:val="00B0343E"/>
    <w:rsid w:val="00B045D2"/>
    <w:rsid w:val="00B07E20"/>
    <w:rsid w:val="00B12EAA"/>
    <w:rsid w:val="00B133D6"/>
    <w:rsid w:val="00B13580"/>
    <w:rsid w:val="00B14AFA"/>
    <w:rsid w:val="00B14CF8"/>
    <w:rsid w:val="00B21E44"/>
    <w:rsid w:val="00B22C3A"/>
    <w:rsid w:val="00B23B06"/>
    <w:rsid w:val="00B24FAA"/>
    <w:rsid w:val="00B26D40"/>
    <w:rsid w:val="00B33A5F"/>
    <w:rsid w:val="00B35FF2"/>
    <w:rsid w:val="00B41F9D"/>
    <w:rsid w:val="00B424BF"/>
    <w:rsid w:val="00B42BFE"/>
    <w:rsid w:val="00B437BA"/>
    <w:rsid w:val="00B454F9"/>
    <w:rsid w:val="00B5088C"/>
    <w:rsid w:val="00B51EA2"/>
    <w:rsid w:val="00B54678"/>
    <w:rsid w:val="00B5555F"/>
    <w:rsid w:val="00B55CE2"/>
    <w:rsid w:val="00B61E41"/>
    <w:rsid w:val="00B63EB0"/>
    <w:rsid w:val="00B70B7A"/>
    <w:rsid w:val="00B736F7"/>
    <w:rsid w:val="00B75D37"/>
    <w:rsid w:val="00B83D72"/>
    <w:rsid w:val="00B84472"/>
    <w:rsid w:val="00B84D9F"/>
    <w:rsid w:val="00B853A1"/>
    <w:rsid w:val="00B855B6"/>
    <w:rsid w:val="00B936EC"/>
    <w:rsid w:val="00B96F11"/>
    <w:rsid w:val="00BA27FC"/>
    <w:rsid w:val="00BA3189"/>
    <w:rsid w:val="00BA434E"/>
    <w:rsid w:val="00BA5F43"/>
    <w:rsid w:val="00BA6EFA"/>
    <w:rsid w:val="00BA7037"/>
    <w:rsid w:val="00BB2081"/>
    <w:rsid w:val="00BB4F5A"/>
    <w:rsid w:val="00BB634C"/>
    <w:rsid w:val="00BC0D69"/>
    <w:rsid w:val="00BC152F"/>
    <w:rsid w:val="00BC257C"/>
    <w:rsid w:val="00BC6677"/>
    <w:rsid w:val="00BD12D2"/>
    <w:rsid w:val="00BD5C6D"/>
    <w:rsid w:val="00BD679B"/>
    <w:rsid w:val="00BD781D"/>
    <w:rsid w:val="00BE05DF"/>
    <w:rsid w:val="00BE1CF6"/>
    <w:rsid w:val="00BE27DC"/>
    <w:rsid w:val="00BE3DC5"/>
    <w:rsid w:val="00BE7F1A"/>
    <w:rsid w:val="00BF14CB"/>
    <w:rsid w:val="00C025B1"/>
    <w:rsid w:val="00C065DC"/>
    <w:rsid w:val="00C13CDD"/>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521E"/>
    <w:rsid w:val="00C61EA5"/>
    <w:rsid w:val="00C6402B"/>
    <w:rsid w:val="00C67817"/>
    <w:rsid w:val="00C7093A"/>
    <w:rsid w:val="00C746E6"/>
    <w:rsid w:val="00C755D3"/>
    <w:rsid w:val="00C75DEE"/>
    <w:rsid w:val="00C8110D"/>
    <w:rsid w:val="00C82A8B"/>
    <w:rsid w:val="00C8643A"/>
    <w:rsid w:val="00C92148"/>
    <w:rsid w:val="00C9273F"/>
    <w:rsid w:val="00C9437F"/>
    <w:rsid w:val="00C95C75"/>
    <w:rsid w:val="00C965C8"/>
    <w:rsid w:val="00CA0CDE"/>
    <w:rsid w:val="00CA64A4"/>
    <w:rsid w:val="00CB0EAB"/>
    <w:rsid w:val="00CB1598"/>
    <w:rsid w:val="00CB1A68"/>
    <w:rsid w:val="00CB1BA9"/>
    <w:rsid w:val="00CB1D78"/>
    <w:rsid w:val="00CB5245"/>
    <w:rsid w:val="00CB5737"/>
    <w:rsid w:val="00CB701D"/>
    <w:rsid w:val="00CB7C1B"/>
    <w:rsid w:val="00CB7F44"/>
    <w:rsid w:val="00CC06B2"/>
    <w:rsid w:val="00CC3616"/>
    <w:rsid w:val="00CC4169"/>
    <w:rsid w:val="00CC41EE"/>
    <w:rsid w:val="00CC4526"/>
    <w:rsid w:val="00CC668B"/>
    <w:rsid w:val="00CD1F4C"/>
    <w:rsid w:val="00CD2C9B"/>
    <w:rsid w:val="00CD3B5E"/>
    <w:rsid w:val="00CE4AFC"/>
    <w:rsid w:val="00CF57C8"/>
    <w:rsid w:val="00CF7A3B"/>
    <w:rsid w:val="00CF7B9B"/>
    <w:rsid w:val="00D01E81"/>
    <w:rsid w:val="00D04827"/>
    <w:rsid w:val="00D04C24"/>
    <w:rsid w:val="00D057B9"/>
    <w:rsid w:val="00D102DD"/>
    <w:rsid w:val="00D11F9F"/>
    <w:rsid w:val="00D12B19"/>
    <w:rsid w:val="00D16210"/>
    <w:rsid w:val="00D168A5"/>
    <w:rsid w:val="00D24030"/>
    <w:rsid w:val="00D273C4"/>
    <w:rsid w:val="00D31AE8"/>
    <w:rsid w:val="00D31E0C"/>
    <w:rsid w:val="00D354F6"/>
    <w:rsid w:val="00D36FAC"/>
    <w:rsid w:val="00D37405"/>
    <w:rsid w:val="00D401DC"/>
    <w:rsid w:val="00D421AA"/>
    <w:rsid w:val="00D51975"/>
    <w:rsid w:val="00D52FD0"/>
    <w:rsid w:val="00D5340B"/>
    <w:rsid w:val="00D5602E"/>
    <w:rsid w:val="00D56AA8"/>
    <w:rsid w:val="00D57D1B"/>
    <w:rsid w:val="00D649E7"/>
    <w:rsid w:val="00D704DC"/>
    <w:rsid w:val="00D73C17"/>
    <w:rsid w:val="00D824DC"/>
    <w:rsid w:val="00D83480"/>
    <w:rsid w:val="00D83FD3"/>
    <w:rsid w:val="00D842A3"/>
    <w:rsid w:val="00D84840"/>
    <w:rsid w:val="00D84E78"/>
    <w:rsid w:val="00D86D3C"/>
    <w:rsid w:val="00D9205F"/>
    <w:rsid w:val="00D9465D"/>
    <w:rsid w:val="00D96584"/>
    <w:rsid w:val="00DA13E7"/>
    <w:rsid w:val="00DA1B80"/>
    <w:rsid w:val="00DA3568"/>
    <w:rsid w:val="00DA68C1"/>
    <w:rsid w:val="00DA6914"/>
    <w:rsid w:val="00DA720A"/>
    <w:rsid w:val="00DA77F9"/>
    <w:rsid w:val="00DA7883"/>
    <w:rsid w:val="00DB088F"/>
    <w:rsid w:val="00DB3817"/>
    <w:rsid w:val="00DB473A"/>
    <w:rsid w:val="00DB63BC"/>
    <w:rsid w:val="00DB64F3"/>
    <w:rsid w:val="00DB7D69"/>
    <w:rsid w:val="00DC0E9B"/>
    <w:rsid w:val="00DC3690"/>
    <w:rsid w:val="00DC5BD2"/>
    <w:rsid w:val="00DC7506"/>
    <w:rsid w:val="00DD01B4"/>
    <w:rsid w:val="00DD3CB7"/>
    <w:rsid w:val="00DE2331"/>
    <w:rsid w:val="00DE247B"/>
    <w:rsid w:val="00DE2A74"/>
    <w:rsid w:val="00DE5D91"/>
    <w:rsid w:val="00DE743A"/>
    <w:rsid w:val="00DF1FB0"/>
    <w:rsid w:val="00DF65DD"/>
    <w:rsid w:val="00E002F8"/>
    <w:rsid w:val="00E01892"/>
    <w:rsid w:val="00E02B64"/>
    <w:rsid w:val="00E03B00"/>
    <w:rsid w:val="00E03D0B"/>
    <w:rsid w:val="00E03E2C"/>
    <w:rsid w:val="00E056D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5BDB"/>
    <w:rsid w:val="00E5028A"/>
    <w:rsid w:val="00E60B27"/>
    <w:rsid w:val="00E6412D"/>
    <w:rsid w:val="00E6697B"/>
    <w:rsid w:val="00E70243"/>
    <w:rsid w:val="00E71283"/>
    <w:rsid w:val="00E72FC0"/>
    <w:rsid w:val="00E800E0"/>
    <w:rsid w:val="00E821B5"/>
    <w:rsid w:val="00E8387E"/>
    <w:rsid w:val="00E864B0"/>
    <w:rsid w:val="00E86BDD"/>
    <w:rsid w:val="00E92C88"/>
    <w:rsid w:val="00EA0456"/>
    <w:rsid w:val="00EA1409"/>
    <w:rsid w:val="00EA152A"/>
    <w:rsid w:val="00EA1AD1"/>
    <w:rsid w:val="00EA1FD7"/>
    <w:rsid w:val="00EA2299"/>
    <w:rsid w:val="00EA324B"/>
    <w:rsid w:val="00EA6236"/>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053E"/>
    <w:rsid w:val="00EF4CED"/>
    <w:rsid w:val="00F0206C"/>
    <w:rsid w:val="00F02CB9"/>
    <w:rsid w:val="00F03322"/>
    <w:rsid w:val="00F0334D"/>
    <w:rsid w:val="00F03AB9"/>
    <w:rsid w:val="00F041BE"/>
    <w:rsid w:val="00F064F8"/>
    <w:rsid w:val="00F10CF4"/>
    <w:rsid w:val="00F1167D"/>
    <w:rsid w:val="00F12BDE"/>
    <w:rsid w:val="00F14FFD"/>
    <w:rsid w:val="00F1706F"/>
    <w:rsid w:val="00F22F4E"/>
    <w:rsid w:val="00F23555"/>
    <w:rsid w:val="00F2492B"/>
    <w:rsid w:val="00F24BFF"/>
    <w:rsid w:val="00F27827"/>
    <w:rsid w:val="00F278A0"/>
    <w:rsid w:val="00F32980"/>
    <w:rsid w:val="00F337A1"/>
    <w:rsid w:val="00F40718"/>
    <w:rsid w:val="00F4136E"/>
    <w:rsid w:val="00F42401"/>
    <w:rsid w:val="00F42A75"/>
    <w:rsid w:val="00F42DDE"/>
    <w:rsid w:val="00F43015"/>
    <w:rsid w:val="00F4409B"/>
    <w:rsid w:val="00F44DD9"/>
    <w:rsid w:val="00F4565A"/>
    <w:rsid w:val="00F504FF"/>
    <w:rsid w:val="00F5245A"/>
    <w:rsid w:val="00F53756"/>
    <w:rsid w:val="00F54F61"/>
    <w:rsid w:val="00F57048"/>
    <w:rsid w:val="00F62704"/>
    <w:rsid w:val="00F65840"/>
    <w:rsid w:val="00F71CA7"/>
    <w:rsid w:val="00F71FFD"/>
    <w:rsid w:val="00F73B3F"/>
    <w:rsid w:val="00F742D7"/>
    <w:rsid w:val="00F746AC"/>
    <w:rsid w:val="00F770E3"/>
    <w:rsid w:val="00F7733C"/>
    <w:rsid w:val="00F802B8"/>
    <w:rsid w:val="00F81CB8"/>
    <w:rsid w:val="00F84A47"/>
    <w:rsid w:val="00F84D0A"/>
    <w:rsid w:val="00F86689"/>
    <w:rsid w:val="00F920A2"/>
    <w:rsid w:val="00F92A63"/>
    <w:rsid w:val="00F9364C"/>
    <w:rsid w:val="00F937FC"/>
    <w:rsid w:val="00F9682A"/>
    <w:rsid w:val="00F968E0"/>
    <w:rsid w:val="00F97AC3"/>
    <w:rsid w:val="00FA323E"/>
    <w:rsid w:val="00FA368F"/>
    <w:rsid w:val="00FA4CD0"/>
    <w:rsid w:val="00FA684F"/>
    <w:rsid w:val="00FB10F7"/>
    <w:rsid w:val="00FB265E"/>
    <w:rsid w:val="00FB3B4E"/>
    <w:rsid w:val="00FB74CC"/>
    <w:rsid w:val="00FC0355"/>
    <w:rsid w:val="00FC0EBB"/>
    <w:rsid w:val="00FC3596"/>
    <w:rsid w:val="00FC371A"/>
    <w:rsid w:val="00FC48AE"/>
    <w:rsid w:val="00FC5711"/>
    <w:rsid w:val="00FC734E"/>
    <w:rsid w:val="00FC75AA"/>
    <w:rsid w:val="00FD119A"/>
    <w:rsid w:val="00FD3795"/>
    <w:rsid w:val="00FD5A58"/>
    <w:rsid w:val="00FD6559"/>
    <w:rsid w:val="00FD7B35"/>
    <w:rsid w:val="00FE0F48"/>
    <w:rsid w:val="00FE2E0E"/>
    <w:rsid w:val="00FE5106"/>
    <w:rsid w:val="00FE7530"/>
    <w:rsid w:val="00FE78CC"/>
    <w:rsid w:val="00FF3958"/>
    <w:rsid w:val="00FF45E6"/>
    <w:rsid w:val="00FF5D63"/>
    <w:rsid w:val="01E325D0"/>
    <w:rsid w:val="020E1599"/>
    <w:rsid w:val="028216F3"/>
    <w:rsid w:val="045E7DD1"/>
    <w:rsid w:val="04B55696"/>
    <w:rsid w:val="057E7E22"/>
    <w:rsid w:val="06BD5DFB"/>
    <w:rsid w:val="06E43E93"/>
    <w:rsid w:val="086415D8"/>
    <w:rsid w:val="0B354AFA"/>
    <w:rsid w:val="0B5E4410"/>
    <w:rsid w:val="0B676E9E"/>
    <w:rsid w:val="0B756E97"/>
    <w:rsid w:val="0D221CF8"/>
    <w:rsid w:val="0EA22361"/>
    <w:rsid w:val="0EB52D6A"/>
    <w:rsid w:val="0ED446D6"/>
    <w:rsid w:val="11145782"/>
    <w:rsid w:val="114D607F"/>
    <w:rsid w:val="12891287"/>
    <w:rsid w:val="12C67212"/>
    <w:rsid w:val="1432288E"/>
    <w:rsid w:val="17626CD9"/>
    <w:rsid w:val="17D559CB"/>
    <w:rsid w:val="185C5BFE"/>
    <w:rsid w:val="18842A7A"/>
    <w:rsid w:val="18A37073"/>
    <w:rsid w:val="18F141C5"/>
    <w:rsid w:val="18FB5089"/>
    <w:rsid w:val="19310095"/>
    <w:rsid w:val="1A4354A9"/>
    <w:rsid w:val="1CCF6597"/>
    <w:rsid w:val="2081209D"/>
    <w:rsid w:val="20A43E5C"/>
    <w:rsid w:val="20CF4912"/>
    <w:rsid w:val="21130AEB"/>
    <w:rsid w:val="236845EA"/>
    <w:rsid w:val="23C714D4"/>
    <w:rsid w:val="25486966"/>
    <w:rsid w:val="25723EDB"/>
    <w:rsid w:val="257559C5"/>
    <w:rsid w:val="262421BF"/>
    <w:rsid w:val="2755096A"/>
    <w:rsid w:val="27913E32"/>
    <w:rsid w:val="279F66AE"/>
    <w:rsid w:val="27C718B5"/>
    <w:rsid w:val="28D63020"/>
    <w:rsid w:val="2C101127"/>
    <w:rsid w:val="2C363DD6"/>
    <w:rsid w:val="2EDD1647"/>
    <w:rsid w:val="2F1F43A3"/>
    <w:rsid w:val="2F6617B0"/>
    <w:rsid w:val="30AC282A"/>
    <w:rsid w:val="30CF42B4"/>
    <w:rsid w:val="31810E30"/>
    <w:rsid w:val="32870EE7"/>
    <w:rsid w:val="328F7449"/>
    <w:rsid w:val="341A5F0F"/>
    <w:rsid w:val="345319C9"/>
    <w:rsid w:val="34C40D15"/>
    <w:rsid w:val="34E65F37"/>
    <w:rsid w:val="34EA65BA"/>
    <w:rsid w:val="36F82A6E"/>
    <w:rsid w:val="37290ED0"/>
    <w:rsid w:val="3A8730BD"/>
    <w:rsid w:val="40D73C42"/>
    <w:rsid w:val="42261D71"/>
    <w:rsid w:val="426C3010"/>
    <w:rsid w:val="44180BC9"/>
    <w:rsid w:val="456A3772"/>
    <w:rsid w:val="45817528"/>
    <w:rsid w:val="46146942"/>
    <w:rsid w:val="473C00B4"/>
    <w:rsid w:val="48145762"/>
    <w:rsid w:val="48E92CAA"/>
    <w:rsid w:val="49045C17"/>
    <w:rsid w:val="4AAC10A9"/>
    <w:rsid w:val="4CA949E8"/>
    <w:rsid w:val="4CFC119D"/>
    <w:rsid w:val="4D050AB9"/>
    <w:rsid w:val="4F295F32"/>
    <w:rsid w:val="502D3FBD"/>
    <w:rsid w:val="50625B3A"/>
    <w:rsid w:val="52E968AB"/>
    <w:rsid w:val="537F3FA9"/>
    <w:rsid w:val="541A330F"/>
    <w:rsid w:val="55A45872"/>
    <w:rsid w:val="562B6E1C"/>
    <w:rsid w:val="564E23E7"/>
    <w:rsid w:val="57671CF1"/>
    <w:rsid w:val="580764A3"/>
    <w:rsid w:val="5AF661FE"/>
    <w:rsid w:val="5B2E5727"/>
    <w:rsid w:val="5B4210D1"/>
    <w:rsid w:val="5B4F4DFA"/>
    <w:rsid w:val="5CCC77EB"/>
    <w:rsid w:val="5DDC7A8A"/>
    <w:rsid w:val="5F5E6FEC"/>
    <w:rsid w:val="611834CF"/>
    <w:rsid w:val="62974E20"/>
    <w:rsid w:val="62B114E5"/>
    <w:rsid w:val="62B36139"/>
    <w:rsid w:val="669B6734"/>
    <w:rsid w:val="67144738"/>
    <w:rsid w:val="671E16FD"/>
    <w:rsid w:val="6D6B201E"/>
    <w:rsid w:val="6DAB3360"/>
    <w:rsid w:val="704E6E05"/>
    <w:rsid w:val="70AA22AB"/>
    <w:rsid w:val="723C2178"/>
    <w:rsid w:val="73403FAF"/>
    <w:rsid w:val="73D74B24"/>
    <w:rsid w:val="74262FC9"/>
    <w:rsid w:val="75491DAC"/>
    <w:rsid w:val="76E64C26"/>
    <w:rsid w:val="77202EE9"/>
    <w:rsid w:val="77D27871"/>
    <w:rsid w:val="77E36BD8"/>
    <w:rsid w:val="78887ECD"/>
    <w:rsid w:val="78CE3658"/>
    <w:rsid w:val="7BE56AA2"/>
    <w:rsid w:val="7E472500"/>
    <w:rsid w:val="7F2F1985"/>
    <w:rsid w:val="7FE16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48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pPr>
      <w:widowControl w:val="0"/>
      <w:jc w:val="both"/>
    </w:pPr>
    <w:rPr>
      <w:kern w:val="2"/>
      <w:sz w:val="21"/>
      <w:szCs w:val="24"/>
    </w:rPr>
  </w:style>
  <w:style w:type="paragraph" w:styleId="1">
    <w:name w:val="heading 1"/>
    <w:basedOn w:val="a8"/>
    <w:next w:val="a8"/>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8"/>
    <w:next w:val="a8"/>
    <w:link w:val="2Char"/>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Normal Indent"/>
    <w:basedOn w:val="a8"/>
    <w:qFormat/>
    <w:pPr>
      <w:ind w:firstLine="420"/>
    </w:pPr>
    <w:rPr>
      <w:szCs w:val="20"/>
    </w:rPr>
  </w:style>
  <w:style w:type="paragraph" w:styleId="ad">
    <w:name w:val="annotation text"/>
    <w:basedOn w:val="a8"/>
    <w:link w:val="Char"/>
    <w:qFormat/>
    <w:pPr>
      <w:jc w:val="left"/>
    </w:pPr>
    <w:rPr>
      <w:sz w:val="24"/>
    </w:rPr>
  </w:style>
  <w:style w:type="paragraph" w:styleId="ae">
    <w:name w:val="Closing"/>
    <w:basedOn w:val="a8"/>
    <w:link w:val="Char0"/>
    <w:pPr>
      <w:ind w:leftChars="2100" w:left="100"/>
    </w:pPr>
    <w:rPr>
      <w:sz w:val="26"/>
      <w:szCs w:val="26"/>
    </w:rPr>
  </w:style>
  <w:style w:type="paragraph" w:styleId="af">
    <w:name w:val="Body Text Indent"/>
    <w:basedOn w:val="a8"/>
    <w:link w:val="Char1"/>
    <w:qFormat/>
    <w:pPr>
      <w:spacing w:after="120"/>
      <w:ind w:leftChars="200" w:left="420"/>
    </w:pPr>
    <w:rPr>
      <w:szCs w:val="20"/>
    </w:rPr>
  </w:style>
  <w:style w:type="paragraph" w:styleId="af0">
    <w:name w:val="Plain Text"/>
    <w:basedOn w:val="a8"/>
    <w:link w:val="Char2"/>
    <w:qFormat/>
    <w:rPr>
      <w:rFonts w:ascii="宋体" w:hAnsi="Courier New"/>
      <w:szCs w:val="20"/>
      <w:lang w:val="zh-CN"/>
    </w:rPr>
  </w:style>
  <w:style w:type="paragraph" w:styleId="af1">
    <w:name w:val="Date"/>
    <w:basedOn w:val="a8"/>
    <w:next w:val="a8"/>
    <w:link w:val="Char3"/>
    <w:qFormat/>
    <w:pPr>
      <w:ind w:leftChars="2500" w:left="100"/>
    </w:pPr>
  </w:style>
  <w:style w:type="paragraph" w:styleId="af2">
    <w:name w:val="Balloon Text"/>
    <w:basedOn w:val="a8"/>
    <w:link w:val="Char4"/>
    <w:rPr>
      <w:sz w:val="18"/>
      <w:szCs w:val="18"/>
    </w:rPr>
  </w:style>
  <w:style w:type="paragraph" w:styleId="af3">
    <w:name w:val="footer"/>
    <w:basedOn w:val="a8"/>
    <w:link w:val="Char5"/>
    <w:uiPriority w:val="99"/>
    <w:qFormat/>
    <w:pPr>
      <w:tabs>
        <w:tab w:val="center" w:pos="4153"/>
        <w:tab w:val="right" w:pos="8306"/>
      </w:tabs>
      <w:snapToGrid w:val="0"/>
      <w:jc w:val="left"/>
    </w:pPr>
    <w:rPr>
      <w:sz w:val="18"/>
      <w:szCs w:val="18"/>
      <w:lang w:val="zh-CN"/>
    </w:rPr>
  </w:style>
  <w:style w:type="paragraph" w:styleId="af4">
    <w:name w:val="header"/>
    <w:basedOn w:val="a8"/>
    <w:link w:val="Char6"/>
    <w:qFormat/>
    <w:pPr>
      <w:pBdr>
        <w:bottom w:val="single" w:sz="6" w:space="1" w:color="auto"/>
      </w:pBdr>
      <w:tabs>
        <w:tab w:val="center" w:pos="4153"/>
        <w:tab w:val="right" w:pos="8306"/>
      </w:tabs>
      <w:snapToGrid w:val="0"/>
      <w:jc w:val="center"/>
    </w:pPr>
    <w:rPr>
      <w:sz w:val="18"/>
      <w:szCs w:val="18"/>
      <w:lang w:val="zh-CN"/>
    </w:rPr>
  </w:style>
  <w:style w:type="paragraph" w:styleId="af5">
    <w:name w:val="Subtitle"/>
    <w:basedOn w:val="a8"/>
    <w:next w:val="a8"/>
    <w:link w:val="Char7"/>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8"/>
    <w:qFormat/>
    <w:pPr>
      <w:spacing w:line="312" w:lineRule="auto"/>
    </w:pPr>
    <w:rPr>
      <w:rFonts w:ascii="Courier New" w:hAnsi="Courier New" w:cs="Courier New"/>
      <w:sz w:val="20"/>
      <w:szCs w:val="20"/>
    </w:rPr>
  </w:style>
  <w:style w:type="table" w:styleId="af6">
    <w:name w:val="Table Grid"/>
    <w:basedOn w:val="aa"/>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a"/>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a"/>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page number"/>
    <w:basedOn w:val="a9"/>
    <w:qFormat/>
  </w:style>
  <w:style w:type="character" w:styleId="af9">
    <w:name w:val="Emphasis"/>
    <w:qFormat/>
    <w:rPr>
      <w:color w:val="CC0033"/>
    </w:rPr>
  </w:style>
  <w:style w:type="character" w:styleId="afa">
    <w:name w:val="Hyperlink"/>
    <w:unhideWhenUsed/>
    <w:qFormat/>
    <w:rPr>
      <w:color w:val="0000FF"/>
      <w:u w:val="single"/>
    </w:rPr>
  </w:style>
  <w:style w:type="character" w:customStyle="1" w:styleId="2Char">
    <w:name w:val="标题 2 Char"/>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8"/>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9"/>
    <w:qFormat/>
  </w:style>
  <w:style w:type="character" w:customStyle="1" w:styleId="Char7">
    <w:name w:val="副标题 Char"/>
    <w:link w:val="af5"/>
    <w:qFormat/>
    <w:rPr>
      <w:rFonts w:ascii="Cambria" w:eastAsia="宋体" w:hAnsi="Cambria"/>
      <w:bCs/>
      <w:kern w:val="28"/>
      <w:sz w:val="24"/>
      <w:szCs w:val="32"/>
      <w:lang w:val="en-US" w:eastAsia="zh-CN" w:bidi="ar-SA"/>
    </w:rPr>
  </w:style>
  <w:style w:type="paragraph" w:styleId="afb">
    <w:name w:val="List Paragraph"/>
    <w:basedOn w:val="a8"/>
    <w:uiPriority w:val="34"/>
    <w:qFormat/>
    <w:pPr>
      <w:widowControl/>
      <w:ind w:left="720" w:firstLine="360"/>
      <w:contextualSpacing/>
      <w:jc w:val="left"/>
    </w:pPr>
    <w:rPr>
      <w:rFonts w:ascii="Calibri" w:hAnsi="Calibri"/>
      <w:kern w:val="0"/>
      <w:sz w:val="22"/>
      <w:szCs w:val="22"/>
      <w:lang w:eastAsia="en-US" w:bidi="en-US"/>
    </w:rPr>
  </w:style>
  <w:style w:type="character" w:customStyle="1" w:styleId="Char2">
    <w:name w:val="纯文本 Char"/>
    <w:link w:val="af0"/>
    <w:qFormat/>
    <w:rPr>
      <w:rFonts w:ascii="宋体" w:hAnsi="Courier New"/>
      <w:kern w:val="2"/>
      <w:sz w:val="21"/>
      <w:lang w:val="zh-CN" w:eastAsia="zh-CN"/>
    </w:rPr>
  </w:style>
  <w:style w:type="character" w:customStyle="1" w:styleId="Char1">
    <w:name w:val="正文文本缩进 Char"/>
    <w:link w:val="af"/>
    <w:qFormat/>
    <w:rPr>
      <w:kern w:val="2"/>
      <w:sz w:val="21"/>
    </w:rPr>
  </w:style>
  <w:style w:type="character" w:customStyle="1" w:styleId="Char6">
    <w:name w:val="页眉 Char"/>
    <w:link w:val="af4"/>
    <w:qFormat/>
    <w:rPr>
      <w:kern w:val="2"/>
      <w:sz w:val="18"/>
      <w:szCs w:val="18"/>
    </w:rPr>
  </w:style>
  <w:style w:type="character" w:customStyle="1" w:styleId="Char5">
    <w:name w:val="页脚 Char"/>
    <w:link w:val="af3"/>
    <w:uiPriority w:val="99"/>
    <w:qFormat/>
    <w:rPr>
      <w:kern w:val="2"/>
      <w:sz w:val="18"/>
      <w:szCs w:val="18"/>
    </w:rPr>
  </w:style>
  <w:style w:type="character" w:customStyle="1" w:styleId="Char3">
    <w:name w:val="日期 Char"/>
    <w:link w:val="af1"/>
    <w:qFormat/>
    <w:rPr>
      <w:kern w:val="2"/>
      <w:sz w:val="21"/>
      <w:szCs w:val="24"/>
    </w:rPr>
  </w:style>
  <w:style w:type="paragraph" w:customStyle="1" w:styleId="afc">
    <w:name w:val="标准文件_段"/>
    <w:link w:val="Char8"/>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d">
    <w:name w:val="标准文件_正文公式"/>
    <w:basedOn w:val="a8"/>
    <w:next w:val="a8"/>
    <w:qFormat/>
    <w:pPr>
      <w:tabs>
        <w:tab w:val="right" w:leader="middleDot" w:pos="0"/>
      </w:tabs>
      <w:adjustRightInd w:val="0"/>
      <w:spacing w:line="276" w:lineRule="auto"/>
      <w:jc w:val="right"/>
    </w:pPr>
    <w:rPr>
      <w:rFonts w:ascii="宋体"/>
      <w:szCs w:val="20"/>
    </w:rPr>
  </w:style>
  <w:style w:type="table" w:customStyle="1" w:styleId="11">
    <w:name w:val="网格型1"/>
    <w:basedOn w:val="a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批注文字 字符"/>
    <w:basedOn w:val="a9"/>
    <w:qFormat/>
    <w:rPr>
      <w:kern w:val="2"/>
      <w:sz w:val="21"/>
      <w:szCs w:val="24"/>
    </w:rPr>
  </w:style>
  <w:style w:type="character" w:customStyle="1" w:styleId="Char">
    <w:name w:val="批注文字 Char"/>
    <w:link w:val="ad"/>
    <w:qFormat/>
    <w:rPr>
      <w:kern w:val="2"/>
      <w:sz w:val="24"/>
      <w:szCs w:val="24"/>
    </w:rPr>
  </w:style>
  <w:style w:type="character" w:customStyle="1" w:styleId="Bodytext28pt">
    <w:name w:val="Body text (2) + 8 pt"/>
    <w:basedOn w:val="a9"/>
    <w:qFormat/>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paragraph" w:customStyle="1" w:styleId="aff">
    <w:name w:val="段"/>
    <w:link w:val="Char9"/>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Char9">
    <w:name w:val="段 Char"/>
    <w:link w:val="aff"/>
    <w:qFormat/>
    <w:rPr>
      <w:rFonts w:ascii="宋体" w:hAnsi="Calibri"/>
      <w:sz w:val="21"/>
    </w:rPr>
  </w:style>
  <w:style w:type="paragraph" w:customStyle="1" w:styleId="a0">
    <w:name w:val="字母编号列项（一级）"/>
    <w:qFormat/>
    <w:pPr>
      <w:numPr>
        <w:numId w:val="2"/>
      </w:numPr>
      <w:tabs>
        <w:tab w:val="left" w:pos="840"/>
      </w:tabs>
      <w:jc w:val="both"/>
    </w:pPr>
    <w:rPr>
      <w:rFonts w:ascii="宋体"/>
      <w:sz w:val="21"/>
    </w:rPr>
  </w:style>
  <w:style w:type="paragraph" w:customStyle="1" w:styleId="0">
    <w:name w:val="0"/>
    <w:basedOn w:val="a8"/>
    <w:pPr>
      <w:widowControl/>
      <w:snapToGrid w:val="0"/>
    </w:pPr>
    <w:rPr>
      <w:kern w:val="0"/>
      <w:sz w:val="20"/>
      <w:szCs w:val="20"/>
    </w:rPr>
  </w:style>
  <w:style w:type="character" w:customStyle="1" w:styleId="Char0">
    <w:name w:val="结束语 Char"/>
    <w:basedOn w:val="a9"/>
    <w:link w:val="ae"/>
    <w:rPr>
      <w:kern w:val="2"/>
      <w:sz w:val="26"/>
      <w:szCs w:val="26"/>
    </w:rPr>
  </w:style>
  <w:style w:type="character" w:customStyle="1" w:styleId="Char4">
    <w:name w:val="批注框文本 Char"/>
    <w:basedOn w:val="a9"/>
    <w:link w:val="af2"/>
    <w:rPr>
      <w:kern w:val="2"/>
      <w:sz w:val="18"/>
      <w:szCs w:val="18"/>
    </w:rPr>
  </w:style>
  <w:style w:type="character" w:customStyle="1" w:styleId="Char8">
    <w:name w:val="标准文件_段 Char"/>
    <w:link w:val="afc"/>
    <w:qFormat/>
    <w:rPr>
      <w:color w:val="000000"/>
      <w:spacing w:val="2"/>
      <w:sz w:val="24"/>
      <w:szCs w:val="24"/>
    </w:rPr>
  </w:style>
  <w:style w:type="character" w:customStyle="1" w:styleId="CharChar">
    <w:name w:val="段 Char Char"/>
    <w:qFormat/>
    <w:rPr>
      <w:sz w:val="21"/>
    </w:rPr>
  </w:style>
  <w:style w:type="paragraph" w:customStyle="1" w:styleId="a4">
    <w:name w:val="标准文件_二级条标题"/>
    <w:next w:val="afc"/>
    <w:qFormat/>
    <w:pPr>
      <w:widowControl w:val="0"/>
      <w:numPr>
        <w:ilvl w:val="3"/>
        <w:numId w:val="3"/>
      </w:numPr>
      <w:spacing w:beforeLines="50" w:before="50" w:afterLines="50" w:after="50"/>
      <w:jc w:val="both"/>
      <w:outlineLvl w:val="2"/>
    </w:pPr>
    <w:rPr>
      <w:rFonts w:ascii="黑体" w:eastAsia="黑体"/>
      <w:sz w:val="21"/>
    </w:rPr>
  </w:style>
  <w:style w:type="paragraph" w:customStyle="1" w:styleId="a5">
    <w:name w:val="标准文件_三级条标题"/>
    <w:basedOn w:val="a4"/>
    <w:next w:val="afc"/>
    <w:qFormat/>
    <w:pPr>
      <w:widowControl/>
      <w:numPr>
        <w:ilvl w:val="4"/>
      </w:numPr>
      <w:outlineLvl w:val="3"/>
    </w:pPr>
  </w:style>
  <w:style w:type="paragraph" w:customStyle="1" w:styleId="a6">
    <w:name w:val="标准文件_四级条标题"/>
    <w:next w:val="afc"/>
    <w:qFormat/>
    <w:pPr>
      <w:widowControl w:val="0"/>
      <w:numPr>
        <w:ilvl w:val="5"/>
        <w:numId w:val="3"/>
      </w:numPr>
      <w:spacing w:beforeLines="50" w:before="50" w:afterLines="50" w:after="50"/>
      <w:jc w:val="both"/>
      <w:outlineLvl w:val="4"/>
    </w:pPr>
    <w:rPr>
      <w:rFonts w:ascii="黑体" w:eastAsia="黑体"/>
      <w:sz w:val="21"/>
    </w:rPr>
  </w:style>
  <w:style w:type="paragraph" w:customStyle="1" w:styleId="a7">
    <w:name w:val="标准文件_五级条标题"/>
    <w:next w:val="afc"/>
    <w:qFormat/>
    <w:pPr>
      <w:widowControl w:val="0"/>
      <w:numPr>
        <w:ilvl w:val="6"/>
        <w:numId w:val="3"/>
      </w:numPr>
      <w:spacing w:beforeLines="50" w:before="50" w:afterLines="50" w:after="50"/>
      <w:jc w:val="both"/>
      <w:outlineLvl w:val="5"/>
    </w:pPr>
    <w:rPr>
      <w:rFonts w:ascii="黑体" w:eastAsia="黑体"/>
      <w:sz w:val="21"/>
    </w:rPr>
  </w:style>
  <w:style w:type="paragraph" w:customStyle="1" w:styleId="a2">
    <w:name w:val="标准文件_章标题"/>
    <w:next w:val="afc"/>
    <w:qFormat/>
    <w:pPr>
      <w:numPr>
        <w:ilvl w:val="1"/>
        <w:numId w:val="3"/>
      </w:numPr>
      <w:spacing w:beforeLines="100" w:before="100" w:afterLines="100" w:after="100"/>
      <w:jc w:val="both"/>
      <w:outlineLvl w:val="0"/>
    </w:pPr>
    <w:rPr>
      <w:rFonts w:ascii="黑体" w:eastAsia="黑体"/>
      <w:sz w:val="21"/>
    </w:rPr>
  </w:style>
  <w:style w:type="paragraph" w:customStyle="1" w:styleId="a3">
    <w:name w:val="标准文件_一级条标题"/>
    <w:basedOn w:val="a2"/>
    <w:next w:val="afc"/>
    <w:qFormat/>
    <w:pPr>
      <w:numPr>
        <w:ilvl w:val="2"/>
      </w:numPr>
      <w:spacing w:beforeLines="50" w:before="50" w:afterLines="50" w:after="50"/>
      <w:outlineLvl w:val="1"/>
    </w:pPr>
  </w:style>
  <w:style w:type="paragraph" w:customStyle="1" w:styleId="a1">
    <w:name w:val="前言标题"/>
    <w:next w:val="a8"/>
    <w:qFormat/>
    <w:pPr>
      <w:numPr>
        <w:numId w:val="3"/>
      </w:numPr>
      <w:shd w:val="clear" w:color="FFFFFF" w:fill="FFFFFF"/>
      <w:spacing w:before="540" w:after="600"/>
      <w:jc w:val="center"/>
      <w:outlineLvl w:val="0"/>
    </w:pPr>
    <w:rPr>
      <w:rFonts w:ascii="黑体" w:eastAsia="黑体"/>
      <w:sz w:val="32"/>
    </w:rPr>
  </w:style>
  <w:style w:type="character" w:styleId="aff0">
    <w:name w:val="annotation reference"/>
    <w:basedOn w:val="a9"/>
    <w:rPr>
      <w:sz w:val="21"/>
      <w:szCs w:val="21"/>
    </w:rPr>
  </w:style>
  <w:style w:type="paragraph" w:styleId="aff1">
    <w:name w:val="Revision"/>
    <w:hidden/>
    <w:uiPriority w:val="99"/>
    <w:unhideWhenUsed/>
    <w:rsid w:val="009D644E"/>
    <w:rPr>
      <w:kern w:val="2"/>
      <w:sz w:val="21"/>
      <w:szCs w:val="24"/>
    </w:rPr>
  </w:style>
  <w:style w:type="paragraph" w:styleId="aff2">
    <w:name w:val="annotation subject"/>
    <w:basedOn w:val="ad"/>
    <w:next w:val="ad"/>
    <w:link w:val="Chara"/>
    <w:rsid w:val="00A83978"/>
    <w:rPr>
      <w:b/>
      <w:bCs/>
      <w:sz w:val="21"/>
    </w:rPr>
  </w:style>
  <w:style w:type="character" w:customStyle="1" w:styleId="Chara">
    <w:name w:val="批注主题 Char"/>
    <w:basedOn w:val="Char"/>
    <w:link w:val="aff2"/>
    <w:rsid w:val="00A83978"/>
    <w:rPr>
      <w:b/>
      <w:bCs/>
      <w:kern w:val="2"/>
      <w:sz w:val="21"/>
      <w:szCs w:val="24"/>
    </w:rPr>
  </w:style>
  <w:style w:type="paragraph" w:customStyle="1" w:styleId="a">
    <w:name w:val="标准文件_方框数字列项"/>
    <w:basedOn w:val="afc"/>
    <w:qFormat/>
    <w:rsid w:val="004D0D4A"/>
    <w:pPr>
      <w:numPr>
        <w:numId w:val="4"/>
      </w:numPr>
      <w:adjustRightInd/>
      <w:snapToGrid/>
      <w:spacing w:line="240" w:lineRule="auto"/>
      <w:ind w:firstLineChars="0" w:firstLine="0"/>
      <w:jc w:val="both"/>
    </w:pPr>
    <w:rPr>
      <w:rFonts w:ascii="宋体"/>
      <w:color w:val="auto"/>
      <w:spacing w:val="0"/>
      <w:sz w:val="21"/>
      <w:szCs w:val="20"/>
    </w:rPr>
  </w:style>
  <w:style w:type="paragraph" w:customStyle="1" w:styleId="ds-markdown-paragraph">
    <w:name w:val="ds-markdown-paragraph"/>
    <w:basedOn w:val="a8"/>
    <w:rsid w:val="000A7D22"/>
    <w:pPr>
      <w:widowControl/>
      <w:spacing w:before="100" w:beforeAutospacing="1" w:after="100" w:afterAutospacing="1"/>
      <w:jc w:val="left"/>
    </w:pPr>
    <w:rPr>
      <w:rFonts w:ascii="宋体" w:hAnsi="宋体" w:cs="宋体"/>
      <w:kern w:val="0"/>
      <w:sz w:val="24"/>
    </w:rPr>
  </w:style>
  <w:style w:type="character" w:customStyle="1" w:styleId="2ed5dee">
    <w:name w:val="_2ed5dee"/>
    <w:basedOn w:val="a9"/>
    <w:rsid w:val="000A7D22"/>
  </w:style>
  <w:style w:type="character" w:customStyle="1" w:styleId="ds-markdown-cite">
    <w:name w:val="ds-markdown-cite"/>
    <w:basedOn w:val="a9"/>
    <w:rsid w:val="000A7D22"/>
  </w:style>
  <w:style w:type="character" w:styleId="aff3">
    <w:name w:val="Strong"/>
    <w:basedOn w:val="a9"/>
    <w:uiPriority w:val="22"/>
    <w:qFormat/>
    <w:rsid w:val="000A7D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pPr>
      <w:widowControl w:val="0"/>
      <w:jc w:val="both"/>
    </w:pPr>
    <w:rPr>
      <w:kern w:val="2"/>
      <w:sz w:val="21"/>
      <w:szCs w:val="24"/>
    </w:rPr>
  </w:style>
  <w:style w:type="paragraph" w:styleId="1">
    <w:name w:val="heading 1"/>
    <w:basedOn w:val="a8"/>
    <w:next w:val="a8"/>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8"/>
    <w:next w:val="a8"/>
    <w:link w:val="2Char"/>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Normal Indent"/>
    <w:basedOn w:val="a8"/>
    <w:qFormat/>
    <w:pPr>
      <w:ind w:firstLine="420"/>
    </w:pPr>
    <w:rPr>
      <w:szCs w:val="20"/>
    </w:rPr>
  </w:style>
  <w:style w:type="paragraph" w:styleId="ad">
    <w:name w:val="annotation text"/>
    <w:basedOn w:val="a8"/>
    <w:link w:val="Char"/>
    <w:qFormat/>
    <w:pPr>
      <w:jc w:val="left"/>
    </w:pPr>
    <w:rPr>
      <w:sz w:val="24"/>
    </w:rPr>
  </w:style>
  <w:style w:type="paragraph" w:styleId="ae">
    <w:name w:val="Closing"/>
    <w:basedOn w:val="a8"/>
    <w:link w:val="Char0"/>
    <w:pPr>
      <w:ind w:leftChars="2100" w:left="100"/>
    </w:pPr>
    <w:rPr>
      <w:sz w:val="26"/>
      <w:szCs w:val="26"/>
    </w:rPr>
  </w:style>
  <w:style w:type="paragraph" w:styleId="af">
    <w:name w:val="Body Text Indent"/>
    <w:basedOn w:val="a8"/>
    <w:link w:val="Char1"/>
    <w:qFormat/>
    <w:pPr>
      <w:spacing w:after="120"/>
      <w:ind w:leftChars="200" w:left="420"/>
    </w:pPr>
    <w:rPr>
      <w:szCs w:val="20"/>
    </w:rPr>
  </w:style>
  <w:style w:type="paragraph" w:styleId="af0">
    <w:name w:val="Plain Text"/>
    <w:basedOn w:val="a8"/>
    <w:link w:val="Char2"/>
    <w:qFormat/>
    <w:rPr>
      <w:rFonts w:ascii="宋体" w:hAnsi="Courier New"/>
      <w:szCs w:val="20"/>
      <w:lang w:val="zh-CN"/>
    </w:rPr>
  </w:style>
  <w:style w:type="paragraph" w:styleId="af1">
    <w:name w:val="Date"/>
    <w:basedOn w:val="a8"/>
    <w:next w:val="a8"/>
    <w:link w:val="Char3"/>
    <w:qFormat/>
    <w:pPr>
      <w:ind w:leftChars="2500" w:left="100"/>
    </w:pPr>
  </w:style>
  <w:style w:type="paragraph" w:styleId="af2">
    <w:name w:val="Balloon Text"/>
    <w:basedOn w:val="a8"/>
    <w:link w:val="Char4"/>
    <w:rPr>
      <w:sz w:val="18"/>
      <w:szCs w:val="18"/>
    </w:rPr>
  </w:style>
  <w:style w:type="paragraph" w:styleId="af3">
    <w:name w:val="footer"/>
    <w:basedOn w:val="a8"/>
    <w:link w:val="Char5"/>
    <w:uiPriority w:val="99"/>
    <w:qFormat/>
    <w:pPr>
      <w:tabs>
        <w:tab w:val="center" w:pos="4153"/>
        <w:tab w:val="right" w:pos="8306"/>
      </w:tabs>
      <w:snapToGrid w:val="0"/>
      <w:jc w:val="left"/>
    </w:pPr>
    <w:rPr>
      <w:sz w:val="18"/>
      <w:szCs w:val="18"/>
      <w:lang w:val="zh-CN"/>
    </w:rPr>
  </w:style>
  <w:style w:type="paragraph" w:styleId="af4">
    <w:name w:val="header"/>
    <w:basedOn w:val="a8"/>
    <w:link w:val="Char6"/>
    <w:qFormat/>
    <w:pPr>
      <w:pBdr>
        <w:bottom w:val="single" w:sz="6" w:space="1" w:color="auto"/>
      </w:pBdr>
      <w:tabs>
        <w:tab w:val="center" w:pos="4153"/>
        <w:tab w:val="right" w:pos="8306"/>
      </w:tabs>
      <w:snapToGrid w:val="0"/>
      <w:jc w:val="center"/>
    </w:pPr>
    <w:rPr>
      <w:sz w:val="18"/>
      <w:szCs w:val="18"/>
      <w:lang w:val="zh-CN"/>
    </w:rPr>
  </w:style>
  <w:style w:type="paragraph" w:styleId="af5">
    <w:name w:val="Subtitle"/>
    <w:basedOn w:val="a8"/>
    <w:next w:val="a8"/>
    <w:link w:val="Char7"/>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8"/>
    <w:qFormat/>
    <w:pPr>
      <w:spacing w:line="312" w:lineRule="auto"/>
    </w:pPr>
    <w:rPr>
      <w:rFonts w:ascii="Courier New" w:hAnsi="Courier New" w:cs="Courier New"/>
      <w:sz w:val="20"/>
      <w:szCs w:val="20"/>
    </w:rPr>
  </w:style>
  <w:style w:type="table" w:styleId="af6">
    <w:name w:val="Table Grid"/>
    <w:basedOn w:val="aa"/>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a"/>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a"/>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page number"/>
    <w:basedOn w:val="a9"/>
    <w:qFormat/>
  </w:style>
  <w:style w:type="character" w:styleId="af9">
    <w:name w:val="Emphasis"/>
    <w:qFormat/>
    <w:rPr>
      <w:color w:val="CC0033"/>
    </w:rPr>
  </w:style>
  <w:style w:type="character" w:styleId="afa">
    <w:name w:val="Hyperlink"/>
    <w:unhideWhenUsed/>
    <w:qFormat/>
    <w:rPr>
      <w:color w:val="0000FF"/>
      <w:u w:val="single"/>
    </w:rPr>
  </w:style>
  <w:style w:type="character" w:customStyle="1" w:styleId="2Char">
    <w:name w:val="标题 2 Char"/>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8"/>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9"/>
    <w:qFormat/>
  </w:style>
  <w:style w:type="character" w:customStyle="1" w:styleId="Char7">
    <w:name w:val="副标题 Char"/>
    <w:link w:val="af5"/>
    <w:qFormat/>
    <w:rPr>
      <w:rFonts w:ascii="Cambria" w:eastAsia="宋体" w:hAnsi="Cambria"/>
      <w:bCs/>
      <w:kern w:val="28"/>
      <w:sz w:val="24"/>
      <w:szCs w:val="32"/>
      <w:lang w:val="en-US" w:eastAsia="zh-CN" w:bidi="ar-SA"/>
    </w:rPr>
  </w:style>
  <w:style w:type="paragraph" w:styleId="afb">
    <w:name w:val="List Paragraph"/>
    <w:basedOn w:val="a8"/>
    <w:uiPriority w:val="34"/>
    <w:qFormat/>
    <w:pPr>
      <w:widowControl/>
      <w:ind w:left="720" w:firstLine="360"/>
      <w:contextualSpacing/>
      <w:jc w:val="left"/>
    </w:pPr>
    <w:rPr>
      <w:rFonts w:ascii="Calibri" w:hAnsi="Calibri"/>
      <w:kern w:val="0"/>
      <w:sz w:val="22"/>
      <w:szCs w:val="22"/>
      <w:lang w:eastAsia="en-US" w:bidi="en-US"/>
    </w:rPr>
  </w:style>
  <w:style w:type="character" w:customStyle="1" w:styleId="Char2">
    <w:name w:val="纯文本 Char"/>
    <w:link w:val="af0"/>
    <w:qFormat/>
    <w:rPr>
      <w:rFonts w:ascii="宋体" w:hAnsi="Courier New"/>
      <w:kern w:val="2"/>
      <w:sz w:val="21"/>
      <w:lang w:val="zh-CN" w:eastAsia="zh-CN"/>
    </w:rPr>
  </w:style>
  <w:style w:type="character" w:customStyle="1" w:styleId="Char1">
    <w:name w:val="正文文本缩进 Char"/>
    <w:link w:val="af"/>
    <w:qFormat/>
    <w:rPr>
      <w:kern w:val="2"/>
      <w:sz w:val="21"/>
    </w:rPr>
  </w:style>
  <w:style w:type="character" w:customStyle="1" w:styleId="Char6">
    <w:name w:val="页眉 Char"/>
    <w:link w:val="af4"/>
    <w:qFormat/>
    <w:rPr>
      <w:kern w:val="2"/>
      <w:sz w:val="18"/>
      <w:szCs w:val="18"/>
    </w:rPr>
  </w:style>
  <w:style w:type="character" w:customStyle="1" w:styleId="Char5">
    <w:name w:val="页脚 Char"/>
    <w:link w:val="af3"/>
    <w:uiPriority w:val="99"/>
    <w:qFormat/>
    <w:rPr>
      <w:kern w:val="2"/>
      <w:sz w:val="18"/>
      <w:szCs w:val="18"/>
    </w:rPr>
  </w:style>
  <w:style w:type="character" w:customStyle="1" w:styleId="Char3">
    <w:name w:val="日期 Char"/>
    <w:link w:val="af1"/>
    <w:qFormat/>
    <w:rPr>
      <w:kern w:val="2"/>
      <w:sz w:val="21"/>
      <w:szCs w:val="24"/>
    </w:rPr>
  </w:style>
  <w:style w:type="paragraph" w:customStyle="1" w:styleId="afc">
    <w:name w:val="标准文件_段"/>
    <w:link w:val="Char8"/>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d">
    <w:name w:val="标准文件_正文公式"/>
    <w:basedOn w:val="a8"/>
    <w:next w:val="a8"/>
    <w:qFormat/>
    <w:pPr>
      <w:tabs>
        <w:tab w:val="right" w:leader="middleDot" w:pos="0"/>
      </w:tabs>
      <w:adjustRightInd w:val="0"/>
      <w:spacing w:line="276" w:lineRule="auto"/>
      <w:jc w:val="right"/>
    </w:pPr>
    <w:rPr>
      <w:rFonts w:ascii="宋体"/>
      <w:szCs w:val="20"/>
    </w:rPr>
  </w:style>
  <w:style w:type="table" w:customStyle="1" w:styleId="11">
    <w:name w:val="网格型1"/>
    <w:basedOn w:val="a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批注文字 字符"/>
    <w:basedOn w:val="a9"/>
    <w:qFormat/>
    <w:rPr>
      <w:kern w:val="2"/>
      <w:sz w:val="21"/>
      <w:szCs w:val="24"/>
    </w:rPr>
  </w:style>
  <w:style w:type="character" w:customStyle="1" w:styleId="Char">
    <w:name w:val="批注文字 Char"/>
    <w:link w:val="ad"/>
    <w:qFormat/>
    <w:rPr>
      <w:kern w:val="2"/>
      <w:sz w:val="24"/>
      <w:szCs w:val="24"/>
    </w:rPr>
  </w:style>
  <w:style w:type="character" w:customStyle="1" w:styleId="Bodytext28pt">
    <w:name w:val="Body text (2) + 8 pt"/>
    <w:basedOn w:val="a9"/>
    <w:qFormat/>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paragraph" w:customStyle="1" w:styleId="aff">
    <w:name w:val="段"/>
    <w:link w:val="Char9"/>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Char9">
    <w:name w:val="段 Char"/>
    <w:link w:val="aff"/>
    <w:qFormat/>
    <w:rPr>
      <w:rFonts w:ascii="宋体" w:hAnsi="Calibri"/>
      <w:sz w:val="21"/>
    </w:rPr>
  </w:style>
  <w:style w:type="paragraph" w:customStyle="1" w:styleId="a0">
    <w:name w:val="字母编号列项（一级）"/>
    <w:qFormat/>
    <w:pPr>
      <w:numPr>
        <w:numId w:val="2"/>
      </w:numPr>
      <w:tabs>
        <w:tab w:val="left" w:pos="840"/>
      </w:tabs>
      <w:jc w:val="both"/>
    </w:pPr>
    <w:rPr>
      <w:rFonts w:ascii="宋体"/>
      <w:sz w:val="21"/>
    </w:rPr>
  </w:style>
  <w:style w:type="paragraph" w:customStyle="1" w:styleId="0">
    <w:name w:val="0"/>
    <w:basedOn w:val="a8"/>
    <w:pPr>
      <w:widowControl/>
      <w:snapToGrid w:val="0"/>
    </w:pPr>
    <w:rPr>
      <w:kern w:val="0"/>
      <w:sz w:val="20"/>
      <w:szCs w:val="20"/>
    </w:rPr>
  </w:style>
  <w:style w:type="character" w:customStyle="1" w:styleId="Char0">
    <w:name w:val="结束语 Char"/>
    <w:basedOn w:val="a9"/>
    <w:link w:val="ae"/>
    <w:rPr>
      <w:kern w:val="2"/>
      <w:sz w:val="26"/>
      <w:szCs w:val="26"/>
    </w:rPr>
  </w:style>
  <w:style w:type="character" w:customStyle="1" w:styleId="Char4">
    <w:name w:val="批注框文本 Char"/>
    <w:basedOn w:val="a9"/>
    <w:link w:val="af2"/>
    <w:rPr>
      <w:kern w:val="2"/>
      <w:sz w:val="18"/>
      <w:szCs w:val="18"/>
    </w:rPr>
  </w:style>
  <w:style w:type="character" w:customStyle="1" w:styleId="Char8">
    <w:name w:val="标准文件_段 Char"/>
    <w:link w:val="afc"/>
    <w:qFormat/>
    <w:rPr>
      <w:color w:val="000000"/>
      <w:spacing w:val="2"/>
      <w:sz w:val="24"/>
      <w:szCs w:val="24"/>
    </w:rPr>
  </w:style>
  <w:style w:type="character" w:customStyle="1" w:styleId="CharChar">
    <w:name w:val="段 Char Char"/>
    <w:qFormat/>
    <w:rPr>
      <w:sz w:val="21"/>
    </w:rPr>
  </w:style>
  <w:style w:type="paragraph" w:customStyle="1" w:styleId="a4">
    <w:name w:val="标准文件_二级条标题"/>
    <w:next w:val="afc"/>
    <w:qFormat/>
    <w:pPr>
      <w:widowControl w:val="0"/>
      <w:numPr>
        <w:ilvl w:val="3"/>
        <w:numId w:val="3"/>
      </w:numPr>
      <w:spacing w:beforeLines="50" w:before="50" w:afterLines="50" w:after="50"/>
      <w:jc w:val="both"/>
      <w:outlineLvl w:val="2"/>
    </w:pPr>
    <w:rPr>
      <w:rFonts w:ascii="黑体" w:eastAsia="黑体"/>
      <w:sz w:val="21"/>
    </w:rPr>
  </w:style>
  <w:style w:type="paragraph" w:customStyle="1" w:styleId="a5">
    <w:name w:val="标准文件_三级条标题"/>
    <w:basedOn w:val="a4"/>
    <w:next w:val="afc"/>
    <w:qFormat/>
    <w:pPr>
      <w:widowControl/>
      <w:numPr>
        <w:ilvl w:val="4"/>
      </w:numPr>
      <w:outlineLvl w:val="3"/>
    </w:pPr>
  </w:style>
  <w:style w:type="paragraph" w:customStyle="1" w:styleId="a6">
    <w:name w:val="标准文件_四级条标题"/>
    <w:next w:val="afc"/>
    <w:qFormat/>
    <w:pPr>
      <w:widowControl w:val="0"/>
      <w:numPr>
        <w:ilvl w:val="5"/>
        <w:numId w:val="3"/>
      </w:numPr>
      <w:spacing w:beforeLines="50" w:before="50" w:afterLines="50" w:after="50"/>
      <w:jc w:val="both"/>
      <w:outlineLvl w:val="4"/>
    </w:pPr>
    <w:rPr>
      <w:rFonts w:ascii="黑体" w:eastAsia="黑体"/>
      <w:sz w:val="21"/>
    </w:rPr>
  </w:style>
  <w:style w:type="paragraph" w:customStyle="1" w:styleId="a7">
    <w:name w:val="标准文件_五级条标题"/>
    <w:next w:val="afc"/>
    <w:qFormat/>
    <w:pPr>
      <w:widowControl w:val="0"/>
      <w:numPr>
        <w:ilvl w:val="6"/>
        <w:numId w:val="3"/>
      </w:numPr>
      <w:spacing w:beforeLines="50" w:before="50" w:afterLines="50" w:after="50"/>
      <w:jc w:val="both"/>
      <w:outlineLvl w:val="5"/>
    </w:pPr>
    <w:rPr>
      <w:rFonts w:ascii="黑体" w:eastAsia="黑体"/>
      <w:sz w:val="21"/>
    </w:rPr>
  </w:style>
  <w:style w:type="paragraph" w:customStyle="1" w:styleId="a2">
    <w:name w:val="标准文件_章标题"/>
    <w:next w:val="afc"/>
    <w:qFormat/>
    <w:pPr>
      <w:numPr>
        <w:ilvl w:val="1"/>
        <w:numId w:val="3"/>
      </w:numPr>
      <w:spacing w:beforeLines="100" w:before="100" w:afterLines="100" w:after="100"/>
      <w:jc w:val="both"/>
      <w:outlineLvl w:val="0"/>
    </w:pPr>
    <w:rPr>
      <w:rFonts w:ascii="黑体" w:eastAsia="黑体"/>
      <w:sz w:val="21"/>
    </w:rPr>
  </w:style>
  <w:style w:type="paragraph" w:customStyle="1" w:styleId="a3">
    <w:name w:val="标准文件_一级条标题"/>
    <w:basedOn w:val="a2"/>
    <w:next w:val="afc"/>
    <w:qFormat/>
    <w:pPr>
      <w:numPr>
        <w:ilvl w:val="2"/>
      </w:numPr>
      <w:spacing w:beforeLines="50" w:before="50" w:afterLines="50" w:after="50"/>
      <w:outlineLvl w:val="1"/>
    </w:pPr>
  </w:style>
  <w:style w:type="paragraph" w:customStyle="1" w:styleId="a1">
    <w:name w:val="前言标题"/>
    <w:next w:val="a8"/>
    <w:qFormat/>
    <w:pPr>
      <w:numPr>
        <w:numId w:val="3"/>
      </w:numPr>
      <w:shd w:val="clear" w:color="FFFFFF" w:fill="FFFFFF"/>
      <w:spacing w:before="540" w:after="600"/>
      <w:jc w:val="center"/>
      <w:outlineLvl w:val="0"/>
    </w:pPr>
    <w:rPr>
      <w:rFonts w:ascii="黑体" w:eastAsia="黑体"/>
      <w:sz w:val="32"/>
    </w:rPr>
  </w:style>
  <w:style w:type="character" w:styleId="aff0">
    <w:name w:val="annotation reference"/>
    <w:basedOn w:val="a9"/>
    <w:rPr>
      <w:sz w:val="21"/>
      <w:szCs w:val="21"/>
    </w:rPr>
  </w:style>
  <w:style w:type="paragraph" w:styleId="aff1">
    <w:name w:val="Revision"/>
    <w:hidden/>
    <w:uiPriority w:val="99"/>
    <w:unhideWhenUsed/>
    <w:rsid w:val="009D644E"/>
    <w:rPr>
      <w:kern w:val="2"/>
      <w:sz w:val="21"/>
      <w:szCs w:val="24"/>
    </w:rPr>
  </w:style>
  <w:style w:type="paragraph" w:styleId="aff2">
    <w:name w:val="annotation subject"/>
    <w:basedOn w:val="ad"/>
    <w:next w:val="ad"/>
    <w:link w:val="Chara"/>
    <w:rsid w:val="00A83978"/>
    <w:rPr>
      <w:b/>
      <w:bCs/>
      <w:sz w:val="21"/>
    </w:rPr>
  </w:style>
  <w:style w:type="character" w:customStyle="1" w:styleId="Chara">
    <w:name w:val="批注主题 Char"/>
    <w:basedOn w:val="Char"/>
    <w:link w:val="aff2"/>
    <w:rsid w:val="00A83978"/>
    <w:rPr>
      <w:b/>
      <w:bCs/>
      <w:kern w:val="2"/>
      <w:sz w:val="21"/>
      <w:szCs w:val="24"/>
    </w:rPr>
  </w:style>
  <w:style w:type="paragraph" w:customStyle="1" w:styleId="a">
    <w:name w:val="标准文件_方框数字列项"/>
    <w:basedOn w:val="afc"/>
    <w:qFormat/>
    <w:rsid w:val="004D0D4A"/>
    <w:pPr>
      <w:numPr>
        <w:numId w:val="4"/>
      </w:numPr>
      <w:adjustRightInd/>
      <w:snapToGrid/>
      <w:spacing w:line="240" w:lineRule="auto"/>
      <w:ind w:firstLineChars="0" w:firstLine="0"/>
      <w:jc w:val="both"/>
    </w:pPr>
    <w:rPr>
      <w:rFonts w:ascii="宋体"/>
      <w:color w:val="auto"/>
      <w:spacing w:val="0"/>
      <w:sz w:val="21"/>
      <w:szCs w:val="20"/>
    </w:rPr>
  </w:style>
  <w:style w:type="paragraph" w:customStyle="1" w:styleId="ds-markdown-paragraph">
    <w:name w:val="ds-markdown-paragraph"/>
    <w:basedOn w:val="a8"/>
    <w:rsid w:val="000A7D22"/>
    <w:pPr>
      <w:widowControl/>
      <w:spacing w:before="100" w:beforeAutospacing="1" w:after="100" w:afterAutospacing="1"/>
      <w:jc w:val="left"/>
    </w:pPr>
    <w:rPr>
      <w:rFonts w:ascii="宋体" w:hAnsi="宋体" w:cs="宋体"/>
      <w:kern w:val="0"/>
      <w:sz w:val="24"/>
    </w:rPr>
  </w:style>
  <w:style w:type="character" w:customStyle="1" w:styleId="2ed5dee">
    <w:name w:val="_2ed5dee"/>
    <w:basedOn w:val="a9"/>
    <w:rsid w:val="000A7D22"/>
  </w:style>
  <w:style w:type="character" w:customStyle="1" w:styleId="ds-markdown-cite">
    <w:name w:val="ds-markdown-cite"/>
    <w:basedOn w:val="a9"/>
    <w:rsid w:val="000A7D22"/>
  </w:style>
  <w:style w:type="character" w:styleId="aff3">
    <w:name w:val="Strong"/>
    <w:basedOn w:val="a9"/>
    <w:uiPriority w:val="22"/>
    <w:qFormat/>
    <w:rsid w:val="000A7D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91442">
      <w:bodyDiv w:val="1"/>
      <w:marLeft w:val="0"/>
      <w:marRight w:val="0"/>
      <w:marTop w:val="0"/>
      <w:marBottom w:val="0"/>
      <w:divBdr>
        <w:top w:val="none" w:sz="0" w:space="0" w:color="auto"/>
        <w:left w:val="none" w:sz="0" w:space="0" w:color="auto"/>
        <w:bottom w:val="none" w:sz="0" w:space="0" w:color="auto"/>
        <w:right w:val="none" w:sz="0" w:space="0" w:color="auto"/>
      </w:divBdr>
    </w:div>
    <w:div w:id="78255164">
      <w:bodyDiv w:val="1"/>
      <w:marLeft w:val="0"/>
      <w:marRight w:val="0"/>
      <w:marTop w:val="0"/>
      <w:marBottom w:val="0"/>
      <w:divBdr>
        <w:top w:val="none" w:sz="0" w:space="0" w:color="auto"/>
        <w:left w:val="none" w:sz="0" w:space="0" w:color="auto"/>
        <w:bottom w:val="none" w:sz="0" w:space="0" w:color="auto"/>
        <w:right w:val="none" w:sz="0" w:space="0" w:color="auto"/>
      </w:divBdr>
    </w:div>
    <w:div w:id="157383599">
      <w:bodyDiv w:val="1"/>
      <w:marLeft w:val="0"/>
      <w:marRight w:val="0"/>
      <w:marTop w:val="0"/>
      <w:marBottom w:val="0"/>
      <w:divBdr>
        <w:top w:val="none" w:sz="0" w:space="0" w:color="auto"/>
        <w:left w:val="none" w:sz="0" w:space="0" w:color="auto"/>
        <w:bottom w:val="none" w:sz="0" w:space="0" w:color="auto"/>
        <w:right w:val="none" w:sz="0" w:space="0" w:color="auto"/>
      </w:divBdr>
    </w:div>
    <w:div w:id="805776471">
      <w:bodyDiv w:val="1"/>
      <w:marLeft w:val="0"/>
      <w:marRight w:val="0"/>
      <w:marTop w:val="0"/>
      <w:marBottom w:val="0"/>
      <w:divBdr>
        <w:top w:val="none" w:sz="0" w:space="0" w:color="auto"/>
        <w:left w:val="none" w:sz="0" w:space="0" w:color="auto"/>
        <w:bottom w:val="none" w:sz="0" w:space="0" w:color="auto"/>
        <w:right w:val="none" w:sz="0" w:space="0" w:color="auto"/>
      </w:divBdr>
    </w:div>
    <w:div w:id="842355352">
      <w:bodyDiv w:val="1"/>
      <w:marLeft w:val="0"/>
      <w:marRight w:val="0"/>
      <w:marTop w:val="0"/>
      <w:marBottom w:val="0"/>
      <w:divBdr>
        <w:top w:val="none" w:sz="0" w:space="0" w:color="auto"/>
        <w:left w:val="none" w:sz="0" w:space="0" w:color="auto"/>
        <w:bottom w:val="none" w:sz="0" w:space="0" w:color="auto"/>
        <w:right w:val="none" w:sz="0" w:space="0" w:color="auto"/>
      </w:divBdr>
    </w:div>
    <w:div w:id="1365445534">
      <w:bodyDiv w:val="1"/>
      <w:marLeft w:val="0"/>
      <w:marRight w:val="0"/>
      <w:marTop w:val="0"/>
      <w:marBottom w:val="0"/>
      <w:divBdr>
        <w:top w:val="none" w:sz="0" w:space="0" w:color="auto"/>
        <w:left w:val="none" w:sz="0" w:space="0" w:color="auto"/>
        <w:bottom w:val="none" w:sz="0" w:space="0" w:color="auto"/>
        <w:right w:val="none" w:sz="0" w:space="0" w:color="auto"/>
      </w:divBdr>
    </w:div>
    <w:div w:id="1397162000">
      <w:bodyDiv w:val="1"/>
      <w:marLeft w:val="0"/>
      <w:marRight w:val="0"/>
      <w:marTop w:val="0"/>
      <w:marBottom w:val="0"/>
      <w:divBdr>
        <w:top w:val="none" w:sz="0" w:space="0" w:color="auto"/>
        <w:left w:val="none" w:sz="0" w:space="0" w:color="auto"/>
        <w:bottom w:val="none" w:sz="0" w:space="0" w:color="auto"/>
        <w:right w:val="none" w:sz="0" w:space="0" w:color="auto"/>
      </w:divBdr>
    </w:div>
    <w:div w:id="1769884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emobilus.sae.org/standards/ams2750e-pyrometry"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828518-FF12-4057-94C5-70DA4AA5D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975</Words>
  <Characters>5562</Characters>
  <Application>Microsoft Office Word</Application>
  <DocSecurity>0</DocSecurity>
  <Lines>46</Lines>
  <Paragraphs>13</Paragraphs>
  <ScaleCrop>false</ScaleCrop>
  <Company>freeman</Company>
  <LinksUpToDate>false</LinksUpToDate>
  <CharactersWithSpaces>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王继</dc:creator>
  <cp:lastModifiedBy>金湖</cp:lastModifiedBy>
  <cp:revision>3</cp:revision>
  <cp:lastPrinted>2025-06-01T05:24:00Z</cp:lastPrinted>
  <dcterms:created xsi:type="dcterms:W3CDTF">2026-06-17T02:56:00Z</dcterms:created>
  <dcterms:modified xsi:type="dcterms:W3CDTF">2026-06-17T05:11:00Z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19C30AA45E62447189DB39489A4381E8</vt:lpwstr>
  </property>
  <property fmtid="{D5CDD505-2E9C-101B-9397-08002B2CF9AE}" pid="4" name="KSOTemplateDocerSaveRecord">
    <vt:lpwstr>eyJoZGlkIjoiMTE2OTVhZTY2NDc3NDY5NjBjNzYwODE3OTY1YTBlMDAiLCJ1c2VySWQiOiIzMzM2MTY2NDAifQ==</vt:lpwstr>
  </property>
</Properties>
</file>