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07A4E">
      <w:pPr>
        <w:wordWrap w:val="0"/>
        <w:spacing w:line="360" w:lineRule="auto"/>
        <w:jc w:val="right"/>
        <w:rPr>
          <w:rFonts w:ascii="Times New Roman" w:hAnsi="Times New Roman" w:eastAsia="宋体" w:cs="Times New Roman"/>
        </w:rPr>
      </w:pPr>
      <w:r>
        <w:rPr>
          <w:rFonts w:hint="eastAsia" w:ascii="Times New Roman" w:hAnsi="Times New Roman" w:eastAsia="宋体" w:cs="Times New Roman"/>
        </w:rPr>
        <w:t xml:space="preserve"> </w:t>
      </w:r>
    </w:p>
    <w:p w14:paraId="4CBC2951">
      <w:pPr>
        <w:spacing w:line="360" w:lineRule="auto"/>
        <w:jc w:val="right"/>
        <w:rPr>
          <w:rFonts w:ascii="Times New Roman" w:hAnsi="Times New Roman" w:eastAsia="宋体" w:cs="Times New Roman"/>
        </w:rPr>
      </w:pPr>
    </w:p>
    <w:p w14:paraId="10796145">
      <w:pPr>
        <w:spacing w:line="360" w:lineRule="auto"/>
        <w:jc w:val="right"/>
        <w:rPr>
          <w:rFonts w:ascii="Times New Roman" w:hAnsi="Times New Roman" w:eastAsia="宋体" w:cs="Times New Roman"/>
          <w:b/>
          <w:bCs/>
          <w:sz w:val="52"/>
        </w:rPr>
      </w:pPr>
      <w:r>
        <w:rPr>
          <w:rFonts w:ascii="Times New Roman" w:hAnsi="Times New Roman" w:eastAsia="宋体" w:cs="Times New Roman"/>
        </w:rPr>
        <w:t xml:space="preserve"> </w:t>
      </w:r>
      <w:r>
        <w:rPr>
          <w:rFonts w:ascii="Times New Roman" w:hAnsi="Times New Roman" w:eastAsia="宋体" w:cs="Times New Roman"/>
          <w:b/>
          <w:bCs/>
          <w:sz w:val="52"/>
        </w:rPr>
        <w:drawing>
          <wp:inline distT="0" distB="0" distL="0" distR="0">
            <wp:extent cx="1828800" cy="914400"/>
            <wp:effectExtent l="0" t="0" r="0" b="0"/>
            <wp:docPr id="2" name="图片 2" descr="QQ图片20131108140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图片201311081406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28800" cy="914400"/>
                    </a:xfrm>
                    <a:prstGeom prst="rect">
                      <a:avLst/>
                    </a:prstGeom>
                    <a:noFill/>
                    <a:ln>
                      <a:noFill/>
                    </a:ln>
                  </pic:spPr>
                </pic:pic>
              </a:graphicData>
            </a:graphic>
          </wp:inline>
        </w:drawing>
      </w:r>
    </w:p>
    <w:p w14:paraId="5121B59E">
      <w:pPr>
        <w:spacing w:line="360" w:lineRule="auto"/>
        <w:rPr>
          <w:rFonts w:ascii="方正小标宋简体" w:hAnsi="Times New Roman" w:eastAsia="方正小标宋简体" w:cs="Times New Roman"/>
          <w:bCs/>
          <w:sz w:val="48"/>
          <w:szCs w:val="48"/>
        </w:rPr>
      </w:pPr>
      <w:r>
        <w:rPr>
          <w:rFonts w:hint="eastAsia" w:ascii="方正小标宋简体" w:hAnsi="Times New Roman" w:eastAsia="方正小标宋简体" w:cs="Times New Roman"/>
          <w:bCs/>
          <w:spacing w:val="-30"/>
          <w:w w:val="120"/>
          <w:sz w:val="52"/>
        </w:rPr>
        <w:t>中华人民共和国国家计量技术规范</w:t>
      </w:r>
    </w:p>
    <w:p w14:paraId="52DDCBC9">
      <w:pPr>
        <w:spacing w:line="360" w:lineRule="auto"/>
        <w:ind w:firstLine="4760" w:firstLineChars="1700"/>
        <w:rPr>
          <w:rFonts w:ascii="Times New Roman" w:hAnsi="Times New Roman" w:eastAsia="宋体" w:cs="Times New Roman"/>
          <w:b/>
          <w:bCs/>
          <w:sz w:val="28"/>
          <w:szCs w:val="28"/>
        </w:rPr>
      </w:pPr>
      <w:r>
        <w:rPr>
          <w:rFonts w:ascii="Times New Roman" w:hAnsi="Times New Roman" w:eastAsia="宋体" w:cs="Times New Roman"/>
          <w:sz w:val="28"/>
          <w:szCs w:val="28"/>
        </w:rPr>
        <w:t xml:space="preserve">         </w:t>
      </w:r>
      <w:r>
        <w:rPr>
          <w:rFonts w:ascii="Times New Roman" w:hAnsi="Times New Roman" w:eastAsia="宋体" w:cs="Times New Roman"/>
          <w:b/>
          <w:bCs/>
          <w:sz w:val="28"/>
          <w:szCs w:val="28"/>
        </w:rPr>
        <w:t>JJF</w:t>
      </w:r>
      <w:r>
        <w:rPr>
          <w:rFonts w:ascii="Times New Roman" w:hAnsi="Times New Roman" w:eastAsia="宋体" w:cs="Times New Roman"/>
          <w:b/>
          <w:sz w:val="28"/>
          <w:szCs w:val="28"/>
        </w:rPr>
        <w:t xml:space="preserve"> </w:t>
      </w:r>
      <w:r>
        <w:rPr>
          <w:rFonts w:ascii="Times New Roman" w:hAnsi="Times New Roman" w:eastAsia="宋体" w:cs="Times New Roman"/>
          <w:b/>
          <w:bCs/>
          <w:sz w:val="28"/>
          <w:szCs w:val="28"/>
        </w:rPr>
        <w:t>XXX-202X</w:t>
      </w:r>
    </w:p>
    <w:p w14:paraId="74C404B3">
      <w:pPr>
        <w:spacing w:line="360" w:lineRule="auto"/>
        <w:jc w:val="center"/>
        <w:rPr>
          <w:rFonts w:ascii="Times New Roman" w:hAnsi="Times New Roman" w:eastAsia="宋体" w:cs="Times New Roman"/>
          <w:b/>
          <w:sz w:val="52"/>
        </w:rPr>
      </w:pPr>
      <w:r>
        <w:rPr>
          <w:rFonts w:ascii="Times New Roman" w:hAnsi="Times New Roman" w:eastAsia="宋体" w:cs="Times New Roman"/>
          <w:spacing w:val="40"/>
          <w:sz w:val="28"/>
          <w:szCs w:val="20"/>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99060</wp:posOffset>
                </wp:positionV>
                <wp:extent cx="5257800" cy="0"/>
                <wp:effectExtent l="10795" t="9525" r="8255" b="9525"/>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7.8pt;height:0pt;width:414pt;z-index:251663360;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xxkl7SAAAABgEAAA8A&#10;AAAAAAAAAQAgAAAAIgAAAGRycy9kb3ducmV2LnhtbFBLAQIUABQAAAAIAIdO4kDUFWTW5AEAAKwD&#10;AAAOAAAAAAAAAAEAIAAAACEBAABkcnMvZTJvRG9jLnhtbFBLBQYAAAAABgAGAFkBAAB3BQAAAAA=&#10;">
                <v:fill on="f" focussize="0,0"/>
                <v:stroke color="#000000" joinstyle="round"/>
                <v:imagedata o:title=""/>
                <o:lock v:ext="edit" aspectratio="f"/>
              </v:line>
            </w:pict>
          </mc:Fallback>
        </mc:AlternateContent>
      </w:r>
    </w:p>
    <w:p w14:paraId="00FBCB3F">
      <w:pPr>
        <w:spacing w:line="360" w:lineRule="auto"/>
        <w:jc w:val="center"/>
        <w:rPr>
          <w:rFonts w:ascii="Times New Roman" w:hAnsi="Times New Roman" w:eastAsia="宋体" w:cs="Times New Roman"/>
          <w:b/>
          <w:sz w:val="52"/>
        </w:rPr>
      </w:pPr>
    </w:p>
    <w:p w14:paraId="3738FBA8">
      <w:pPr>
        <w:spacing w:line="360" w:lineRule="auto"/>
        <w:rPr>
          <w:rFonts w:ascii="Times New Roman" w:hAnsi="Times New Roman" w:eastAsia="宋体" w:cs="Times New Roman"/>
          <w:b/>
          <w:sz w:val="52"/>
        </w:rPr>
      </w:pPr>
    </w:p>
    <w:p w14:paraId="2E060199">
      <w:pPr>
        <w:spacing w:line="360" w:lineRule="auto"/>
        <w:jc w:val="center"/>
        <w:rPr>
          <w:rFonts w:hint="eastAsia" w:ascii="Times New Roman" w:hAnsi="Times New Roman" w:eastAsia="黑体" w:cs="Times New Roman"/>
          <w:sz w:val="52"/>
        </w:rPr>
      </w:pPr>
      <w:r>
        <w:rPr>
          <w:rFonts w:hint="eastAsia" w:ascii="Times New Roman" w:hAnsi="Times New Roman" w:eastAsia="黑体" w:cs="Times New Roman"/>
          <w:sz w:val="52"/>
        </w:rPr>
        <w:t>核医学</w:t>
      </w:r>
      <w:r>
        <w:rPr>
          <w:rFonts w:hint="eastAsia" w:ascii="Times New Roman" w:hAnsi="Times New Roman" w:eastAsia="黑体" w:cs="Times New Roman"/>
          <w:sz w:val="52"/>
          <w:lang w:val="en-US" w:eastAsia="zh-CN"/>
        </w:rPr>
        <w:t>废液</w:t>
      </w:r>
      <w:r>
        <w:rPr>
          <w:rFonts w:hint="eastAsia" w:ascii="Times New Roman" w:hAnsi="Times New Roman" w:eastAsia="黑体" w:cs="Times New Roman"/>
          <w:sz w:val="52"/>
          <w:vertAlign w:val="superscript"/>
          <w:lang w:val="en-US" w:eastAsia="zh-CN"/>
        </w:rPr>
        <w:t>131</w:t>
      </w:r>
      <w:r>
        <w:rPr>
          <w:rFonts w:hint="eastAsia" w:ascii="Times New Roman" w:hAnsi="Times New Roman" w:eastAsia="黑体" w:cs="Times New Roman"/>
          <w:sz w:val="52"/>
          <w:lang w:val="en-US" w:eastAsia="zh-CN"/>
        </w:rPr>
        <w:t>I放射性</w:t>
      </w:r>
      <w:r>
        <w:rPr>
          <w:rFonts w:hint="eastAsia" w:ascii="Times New Roman" w:hAnsi="Times New Roman" w:eastAsia="黑体" w:cs="Times New Roman"/>
          <w:sz w:val="52"/>
        </w:rPr>
        <w:t>活度浓度</w:t>
      </w:r>
    </w:p>
    <w:p w14:paraId="6BDFE481">
      <w:pPr>
        <w:spacing w:line="360" w:lineRule="auto"/>
        <w:jc w:val="center"/>
        <w:rPr>
          <w:rFonts w:ascii="Times New Roman" w:hAnsi="Times New Roman" w:eastAsia="黑体" w:cs="Times New Roman"/>
          <w:sz w:val="52"/>
        </w:rPr>
      </w:pPr>
      <w:r>
        <w:rPr>
          <w:rFonts w:hint="eastAsia" w:ascii="Times New Roman" w:hAnsi="Times New Roman" w:eastAsia="黑体" w:cs="Times New Roman"/>
          <w:sz w:val="52"/>
        </w:rPr>
        <w:t>测量仪校准规范</w:t>
      </w:r>
    </w:p>
    <w:p w14:paraId="40AED1B6">
      <w:pPr>
        <w:spacing w:line="360" w:lineRule="auto"/>
        <w:jc w:val="center"/>
        <w:rPr>
          <w:rFonts w:hint="eastAsia" w:ascii="Times New Roman" w:hAnsi="Times New Roman" w:eastAsia="宋体" w:cs="Times New Roman"/>
          <w:b/>
          <w:bCs/>
          <w:sz w:val="28"/>
          <w:szCs w:val="28"/>
        </w:rPr>
      </w:pPr>
      <w:r>
        <w:rPr>
          <w:rFonts w:hint="eastAsia" w:ascii="Times New Roman" w:hAnsi="Times New Roman" w:eastAsia="宋体" w:cs="Times New Roman"/>
          <w:b/>
          <w:bCs/>
          <w:sz w:val="28"/>
          <w:szCs w:val="28"/>
        </w:rPr>
        <w:t xml:space="preserve">Calibration Specification for Measurement Instrument of Radioactive Activity Concentration of </w:t>
      </w:r>
      <w:r>
        <w:rPr>
          <w:rFonts w:hint="eastAsia" w:ascii="Times New Roman" w:hAnsi="Times New Roman" w:eastAsia="宋体" w:cs="Times New Roman"/>
          <w:b/>
          <w:bCs/>
          <w:sz w:val="28"/>
          <w:szCs w:val="28"/>
          <w:vertAlign w:val="superscript"/>
          <w:lang w:val="en-US" w:eastAsia="zh-CN"/>
        </w:rPr>
        <w:t>131</w:t>
      </w:r>
      <w:r>
        <w:rPr>
          <w:rFonts w:hint="eastAsia" w:ascii="Times New Roman" w:hAnsi="Times New Roman" w:eastAsia="宋体" w:cs="Times New Roman"/>
          <w:b/>
          <w:bCs/>
          <w:sz w:val="28"/>
          <w:szCs w:val="28"/>
        </w:rPr>
        <w:t>I in Nuclear Medicine Waste Liquid</w:t>
      </w:r>
    </w:p>
    <w:p w14:paraId="4B258733">
      <w:pPr>
        <w:spacing w:line="360" w:lineRule="auto"/>
        <w:jc w:val="center"/>
        <w:rPr>
          <w:rFonts w:ascii="Times New Roman" w:hAnsi="Times New Roman" w:eastAsia="宋体" w:cs="Times New Roman"/>
          <w:b/>
          <w:sz w:val="28"/>
          <w:szCs w:val="28"/>
        </w:rPr>
      </w:pPr>
      <w:r>
        <w:rPr>
          <w:rFonts w:ascii="黑体" w:hAnsi="黑体" w:eastAsia="黑体" w:cs="Times New Roman"/>
          <w:sz w:val="28"/>
          <w:szCs w:val="28"/>
        </w:rPr>
        <w:t>（</w:t>
      </w:r>
      <w:r>
        <w:rPr>
          <w:rFonts w:hint="eastAsia" w:ascii="黑体" w:hAnsi="黑体" w:eastAsia="黑体" w:cs="Times New Roman"/>
          <w:sz w:val="28"/>
          <w:szCs w:val="28"/>
          <w:lang w:val="en-US" w:eastAsia="zh-CN"/>
        </w:rPr>
        <w:t>征求意见</w:t>
      </w:r>
      <w:r>
        <w:rPr>
          <w:rFonts w:ascii="黑体" w:hAnsi="黑体" w:eastAsia="黑体" w:cs="Times New Roman"/>
          <w:sz w:val="28"/>
          <w:szCs w:val="28"/>
        </w:rPr>
        <w:t>稿）</w:t>
      </w:r>
    </w:p>
    <w:p w14:paraId="4B5CE93D">
      <w:pPr>
        <w:spacing w:line="360" w:lineRule="auto"/>
        <w:jc w:val="center"/>
        <w:rPr>
          <w:rFonts w:ascii="Times New Roman" w:hAnsi="Times New Roman" w:eastAsia="宋体" w:cs="Times New Roman"/>
          <w:sz w:val="30"/>
          <w:szCs w:val="30"/>
        </w:rPr>
      </w:pPr>
    </w:p>
    <w:p w14:paraId="4C8D68D1">
      <w:pPr>
        <w:spacing w:line="360" w:lineRule="auto"/>
        <w:rPr>
          <w:rFonts w:ascii="Times New Roman" w:hAnsi="Times New Roman" w:eastAsia="宋体" w:cs="Times New Roman"/>
          <w:szCs w:val="20"/>
        </w:rPr>
      </w:pPr>
    </w:p>
    <w:p w14:paraId="1D66D824">
      <w:pPr>
        <w:spacing w:line="360" w:lineRule="auto"/>
        <w:rPr>
          <w:rFonts w:ascii="Times New Roman" w:hAnsi="Times New Roman" w:eastAsia="宋体" w:cs="Times New Roman"/>
          <w:szCs w:val="20"/>
        </w:rPr>
      </w:pPr>
    </w:p>
    <w:p w14:paraId="70FAA3CB">
      <w:pPr>
        <w:spacing w:line="360" w:lineRule="auto"/>
        <w:rPr>
          <w:rFonts w:ascii="Times New Roman" w:hAnsi="Times New Roman" w:eastAsia="宋体" w:cs="Times New Roman"/>
          <w:szCs w:val="20"/>
        </w:rPr>
      </w:pPr>
    </w:p>
    <w:p w14:paraId="742BAF95">
      <w:pPr>
        <w:spacing w:line="360" w:lineRule="auto"/>
        <w:rPr>
          <w:rFonts w:ascii="Times New Roman" w:hAnsi="Times New Roman" w:eastAsia="宋体" w:cs="Times New Roman"/>
          <w:szCs w:val="20"/>
        </w:rPr>
      </w:pPr>
    </w:p>
    <w:p w14:paraId="2D74AB1C">
      <w:pPr>
        <w:spacing w:line="360" w:lineRule="auto"/>
        <w:ind w:firstLine="560" w:firstLineChars="200"/>
        <w:rPr>
          <w:rFonts w:ascii="Times New Roman" w:hAnsi="Times New Roman" w:eastAsia="宋体" w:cs="Times New Roman"/>
          <w:u w:val="single"/>
        </w:rPr>
      </w:pPr>
      <w:r>
        <w:rPr>
          <w:rFonts w:ascii="黑体" w:hAnsi="黑体" w:eastAsia="黑体" w:cs="Times New Roman"/>
          <w:sz w:val="28"/>
        </w:rPr>
        <w:t xml:space="preserve">202X-XX-XX </w:t>
      </w:r>
      <w:r>
        <w:rPr>
          <w:rFonts w:ascii="黑体" w:hAnsi="黑体" w:eastAsia="黑体" w:cs="Times New Roman"/>
          <w:bCs/>
          <w:sz w:val="28"/>
        </w:rPr>
        <w:t>发布</w:t>
      </w:r>
      <w:r>
        <w:rPr>
          <w:rFonts w:ascii="Times New Roman" w:hAnsi="Times New Roman" w:eastAsia="宋体" w:cs="Times New Roman"/>
          <w:b/>
          <w:bCs/>
          <w:sz w:val="28"/>
        </w:rPr>
        <w:t xml:space="preserve"> </w:t>
      </w:r>
      <w:r>
        <w:rPr>
          <w:rFonts w:ascii="Times New Roman" w:hAnsi="Times New Roman" w:eastAsia="宋体" w:cs="Times New Roman"/>
        </w:rPr>
        <w:t xml:space="preserve">                            </w:t>
      </w:r>
      <w:r>
        <w:rPr>
          <w:rFonts w:ascii="黑体" w:hAnsi="黑体" w:eastAsia="黑体" w:cs="Times New Roman"/>
          <w:sz w:val="28"/>
        </w:rPr>
        <w:t xml:space="preserve">202X-XX-XX </w:t>
      </w:r>
      <w:r>
        <w:rPr>
          <w:rFonts w:ascii="黑体" w:hAnsi="黑体" w:eastAsia="黑体" w:cs="Times New Roman"/>
          <w:bCs/>
          <w:sz w:val="28"/>
        </w:rPr>
        <w:t>实施</w:t>
      </w:r>
    </w:p>
    <w:p w14:paraId="25CD7949">
      <w:pPr>
        <w:spacing w:line="360" w:lineRule="auto"/>
        <w:jc w:val="center"/>
        <w:rPr>
          <w:rFonts w:ascii="方正小标宋简体" w:hAnsi="Times New Roman" w:eastAsia="方正小标宋简体" w:cs="Times New Roman"/>
          <w:bCs/>
          <w:sz w:val="44"/>
          <w:szCs w:val="44"/>
        </w:rPr>
        <w:sectPr>
          <w:headerReference r:id="rId3" w:type="first"/>
          <w:footerReference r:id="rId6" w:type="first"/>
          <w:footerReference r:id="rId4" w:type="default"/>
          <w:footerReference r:id="rId5" w:type="even"/>
          <w:pgSz w:w="11906" w:h="16838"/>
          <w:pgMar w:top="1440" w:right="1469" w:bottom="1247" w:left="1622" w:header="851" w:footer="992" w:gutter="0"/>
          <w:pgBorders>
            <w:top w:val="none" w:sz="0" w:space="0"/>
            <w:left w:val="none" w:sz="0" w:space="0"/>
            <w:bottom w:val="none" w:sz="0" w:space="0"/>
            <w:right w:val="none" w:sz="0" w:space="0"/>
          </w:pgBorders>
          <w:pgNumType w:start="1"/>
          <w:cols w:space="720" w:num="1"/>
          <w:titlePg/>
          <w:docGrid w:type="lines" w:linePitch="312" w:charSpace="0"/>
        </w:sectPr>
      </w:pPr>
      <w:r>
        <w:rPr>
          <w:rFonts w:hint="eastAsia" w:ascii="方正小标宋简体" w:hAnsi="Times New Roman" w:eastAsia="方正小标宋简体" w:cs="Times New Roman"/>
          <w:spacing w:val="26"/>
          <w:w w:val="120"/>
          <w:sz w:val="44"/>
          <w:szCs w:val="44"/>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0</wp:posOffset>
                </wp:positionV>
                <wp:extent cx="5143500" cy="0"/>
                <wp:effectExtent l="10795" t="9525" r="8255" b="952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pt;margin-top:0pt;height:0pt;width:405pt;z-index:251660288;mso-width-relative:page;mso-height-relative:page;" filled="f" stroked="t" coordsize="21600,21600" o:gfxdata="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zDDttAAAAAEAQAADwAA&#10;AAAAAAABACAAAAAiAAAAZHJzL2Rvd25yZXYueG1sUEsBAhQAFAAAAAgAh07iQHSkEw/lAQAArAMA&#10;AA4AAAAAAAAAAQAgAAAAHwEAAGRycy9lMm9Eb2MueG1sUEsFBgAAAAAGAAYAWQEAAHYFAAAAAA==&#10;">
                <v:fill on="f" focussize="0,0"/>
                <v:stroke color="#000000" joinstyle="round"/>
                <v:imagedata o:title=""/>
                <o:lock v:ext="edit" aspectratio="f"/>
              </v:line>
            </w:pict>
          </mc:Fallback>
        </mc:AlternateContent>
      </w:r>
      <w:r>
        <w:rPr>
          <w:rFonts w:hint="eastAsia" w:ascii="方正小标宋简体" w:hAnsi="Times New Roman" w:eastAsia="方正小标宋简体" w:cs="Times New Roman"/>
          <w:spacing w:val="26"/>
          <w:w w:val="120"/>
          <w:sz w:val="44"/>
          <w:szCs w:val="44"/>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0</wp:posOffset>
                </wp:positionV>
                <wp:extent cx="5143500" cy="0"/>
                <wp:effectExtent l="10795" t="9525" r="8255" b="9525"/>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pt;margin-top:0pt;height:0pt;width:405pt;z-index:251661312;mso-width-relative:page;mso-height-relative:page;" filled="f" stroked="t" coordsize="21600,21600" o:gfxdata="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zDDttAAAAAEAQAADwAA&#10;AAAAAAABACAAAAAiAAAAZHJzL2Rvd25yZXYueG1sUEsBAhQAFAAAAAgAh07iQEbx1VXlAQAArAMA&#10;AA4AAAAAAAAAAQAgAAAAHwEAAGRycy9lMm9Eb2MueG1sUEsFBgAAAAAGAAYAWQEAAHYFAAAAAA==&#10;">
                <v:fill on="f" focussize="0,0"/>
                <v:stroke color="#000000" joinstyle="round"/>
                <v:imagedata o:title=""/>
                <o:lock v:ext="edit" aspectratio="f"/>
              </v:line>
            </w:pict>
          </mc:Fallback>
        </mc:AlternateContent>
      </w:r>
      <w:r>
        <w:rPr>
          <w:rFonts w:hint="eastAsia" w:ascii="方正小标宋简体" w:hAnsi="Times New Roman" w:eastAsia="方正小标宋简体" w:cs="Times New Roman"/>
          <w:bCs/>
          <w:spacing w:val="26"/>
          <w:w w:val="120"/>
          <w:sz w:val="44"/>
          <w:szCs w:val="44"/>
        </w:rPr>
        <w:t>国家市场监督管理总局</w:t>
      </w:r>
      <w:r>
        <w:rPr>
          <w:rFonts w:hint="eastAsia" w:ascii="方正小标宋简体" w:hAnsi="Times New Roman" w:eastAsia="方正小标宋简体" w:cs="Times New Roman"/>
          <w:spacing w:val="26"/>
          <w:w w:val="120"/>
          <w:sz w:val="44"/>
          <w:szCs w:val="44"/>
        </w:rPr>
        <w:t xml:space="preserve"> </w:t>
      </w:r>
      <w:r>
        <w:rPr>
          <w:rFonts w:hint="eastAsia" w:ascii="方正小标宋简体" w:hAnsi="Times New Roman" w:eastAsia="方正小标宋简体" w:cs="Times New Roman"/>
          <w:sz w:val="44"/>
          <w:szCs w:val="44"/>
        </w:rPr>
        <w:t xml:space="preserve"> </w:t>
      </w:r>
      <w:r>
        <w:rPr>
          <w:rFonts w:hint="eastAsia" w:ascii="黑体" w:hAnsi="黑体" w:eastAsia="黑体" w:cs="Times New Roman"/>
          <w:bCs/>
          <w:sz w:val="28"/>
          <w:szCs w:val="28"/>
        </w:rPr>
        <w:t>发 布</w:t>
      </w:r>
    </w:p>
    <w:p w14:paraId="3BF7EC56">
      <w:pPr>
        <w:spacing w:line="360" w:lineRule="auto"/>
        <w:rPr>
          <w:rFonts w:ascii="Times New Roman" w:hAnsi="Times New Roman" w:eastAsia="宋体" w:cs="Times New Roman"/>
          <w:sz w:val="44"/>
          <w:szCs w:val="44"/>
        </w:rPr>
      </w:pPr>
      <w:r>
        <w:rPr>
          <w:rFonts w:ascii="Times New Roman" w:hAnsi="Times New Roman" w:eastAsia="宋体" w:cs="Times New Roman"/>
          <w:sz w:val="44"/>
          <w:szCs w:val="44"/>
        </w:rPr>
        <w:drawing>
          <wp:anchor distT="0" distB="0" distL="114300" distR="114300" simplePos="0" relativeHeight="251664384" behindDoc="0" locked="0" layoutInCell="1" allowOverlap="1">
            <wp:simplePos x="0" y="0"/>
            <wp:positionH relativeFrom="column">
              <wp:posOffset>3595370</wp:posOffset>
            </wp:positionH>
            <wp:positionV relativeFrom="paragraph">
              <wp:posOffset>290830</wp:posOffset>
            </wp:positionV>
            <wp:extent cx="1981835" cy="923925"/>
            <wp:effectExtent l="0" t="0" r="0" b="9525"/>
            <wp:wrapSquare wrapText="bothSides"/>
            <wp:docPr id="11" name="图片 11" descr="微信图片_20200217114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微信图片_2020021711462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81835" cy="923925"/>
                    </a:xfrm>
                    <a:prstGeom prst="rect">
                      <a:avLst/>
                    </a:prstGeom>
                    <a:noFill/>
                    <a:ln>
                      <a:noFill/>
                    </a:ln>
                    <a:effectLst/>
                  </pic:spPr>
                </pic:pic>
              </a:graphicData>
            </a:graphic>
          </wp:anchor>
        </w:drawing>
      </w:r>
      <w:r>
        <w:rPr>
          <w:rFonts w:ascii="Times New Roman" w:hAnsi="Times New Roman" w:eastAsia="宋体" w:cs="Times New Roman"/>
          <w:sz w:val="44"/>
          <w:szCs w:val="44"/>
        </w:rPr>
        <mc:AlternateContent>
          <mc:Choice Requires="wps">
            <w:drawing>
              <wp:anchor distT="0" distB="0" distL="114300" distR="114300" simplePos="0" relativeHeight="251662336" behindDoc="0" locked="0" layoutInCell="1" allowOverlap="1">
                <wp:simplePos x="0" y="0"/>
                <wp:positionH relativeFrom="column">
                  <wp:posOffset>3811905</wp:posOffset>
                </wp:positionH>
                <wp:positionV relativeFrom="paragraph">
                  <wp:posOffset>358140</wp:posOffset>
                </wp:positionV>
                <wp:extent cx="1668780" cy="594360"/>
                <wp:effectExtent l="11430" t="15240" r="15240" b="9525"/>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668780" cy="594360"/>
                        </a:xfrm>
                        <a:prstGeom prst="rect">
                          <a:avLst/>
                        </a:prstGeom>
                        <a:solidFill>
                          <a:srgbClr val="FFFFFF"/>
                        </a:solidFill>
                        <a:ln w="19050">
                          <a:solidFill>
                            <a:srgbClr val="000000"/>
                          </a:solidFill>
                          <a:prstDash val="sysDot"/>
                          <a:miter lim="800000"/>
                        </a:ln>
                      </wps:spPr>
                      <wps:txbx>
                        <w:txbxContent>
                          <w:p w14:paraId="11F66142"/>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00.15pt;margin-top:28.2pt;height:46.8pt;width:131.4pt;z-index:251662336;mso-width-relative:page;mso-height-relative:page;" fillcolor="#FFFFFF" filled="t" stroked="t" coordsize="21600,21600" o:gfxdata="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wB/11dgAAAAKAQAADwAA&#10;AAAAAAABACAAAAAiAAAAZHJzL2Rvd25yZXYueG1sUEsBAhQAFAAAAAgAh07iQCXGt1NPAgAApAQA&#10;AA4AAAAAAAAAAQAgAAAAJwEAAGRycy9lMm9Eb2MueG1sUEsFBgAAAAAGAAYAWQEAAOgFAAAAAA==&#10;">
                <v:fill on="t" focussize="0,0"/>
                <v:stroke weight="1.5pt" color="#000000" miterlimit="8" joinstyle="miter" dashstyle="1 1"/>
                <v:imagedata o:title=""/>
                <o:lock v:ext="edit" aspectratio="f"/>
                <v:textbox>
                  <w:txbxContent>
                    <w:p w14:paraId="11F66142"/>
                  </w:txbxContent>
                </v:textbox>
              </v:shape>
            </w:pict>
          </mc:Fallback>
        </mc:AlternateContent>
      </w:r>
    </w:p>
    <w:p w14:paraId="04401392">
      <w:pPr>
        <w:spacing w:line="360" w:lineRule="auto"/>
        <w:rPr>
          <w:rFonts w:ascii="黑体" w:hAnsi="黑体" w:eastAsia="黑体" w:cs="Times New Roman"/>
          <w:sz w:val="44"/>
          <w:szCs w:val="44"/>
        </w:rPr>
      </w:pPr>
      <w:r>
        <w:rPr>
          <w:rFonts w:hint="eastAsia" w:ascii="黑体" w:hAnsi="黑体" w:eastAsia="黑体" w:cs="Times New Roman"/>
          <w:sz w:val="44"/>
        </w:rPr>
        <w:t>核医学废液</w:t>
      </w:r>
      <w:r>
        <w:rPr>
          <w:rFonts w:hint="eastAsia" w:ascii="Times New Roman" w:hAnsi="Times New Roman" w:eastAsia="黑体" w:cs="Times New Roman"/>
          <w:sz w:val="52"/>
          <w:vertAlign w:val="superscript"/>
          <w:lang w:val="en-US" w:eastAsia="zh-CN"/>
        </w:rPr>
        <w:t>131</w:t>
      </w:r>
      <w:r>
        <w:rPr>
          <w:rFonts w:hint="eastAsia" w:ascii="Times New Roman" w:hAnsi="Times New Roman" w:eastAsia="黑体" w:cs="Times New Roman"/>
          <w:sz w:val="52"/>
          <w:lang w:val="en-US" w:eastAsia="zh-CN"/>
        </w:rPr>
        <w:t>I</w:t>
      </w:r>
      <w:r>
        <w:rPr>
          <w:rFonts w:hint="eastAsia" w:ascii="黑体" w:hAnsi="黑体" w:eastAsia="黑体" w:cs="Times New Roman"/>
          <w:sz w:val="44"/>
          <w:lang w:val="en-US" w:eastAsia="zh-CN"/>
        </w:rPr>
        <w:t>放射性</w:t>
      </w:r>
      <w:r>
        <w:rPr>
          <w:rFonts w:hint="eastAsia" w:ascii="黑体" w:hAnsi="黑体" w:eastAsia="黑体" w:cs="Times New Roman"/>
          <w:sz w:val="44"/>
        </w:rPr>
        <w:t>活度浓度测量仪</w:t>
      </w:r>
      <w:r>
        <w:rPr>
          <w:rFonts w:ascii="黑体" w:hAnsi="黑体" w:eastAsia="黑体" w:cs="Times New Roman"/>
          <w:sz w:val="44"/>
        </w:rPr>
        <mc:AlternateContent>
          <mc:Choice Requires="wps">
            <w:drawing>
              <wp:anchor distT="0" distB="0" distL="114300" distR="114300" simplePos="0" relativeHeight="251665408" behindDoc="0" locked="0" layoutInCell="1" allowOverlap="1">
                <wp:simplePos x="0" y="0"/>
                <wp:positionH relativeFrom="column">
                  <wp:posOffset>3882390</wp:posOffset>
                </wp:positionH>
                <wp:positionV relativeFrom="paragraph">
                  <wp:posOffset>137160</wp:posOffset>
                </wp:positionV>
                <wp:extent cx="1390015" cy="255905"/>
                <wp:effectExtent l="0" t="0" r="19685" b="1079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1390015" cy="256032"/>
                        </a:xfrm>
                        <a:prstGeom prst="rect">
                          <a:avLst/>
                        </a:prstGeom>
                        <a:solidFill>
                          <a:srgbClr val="FFFFFF"/>
                        </a:solidFill>
                        <a:ln w="9525">
                          <a:solidFill>
                            <a:srgbClr val="FFFFFF"/>
                          </a:solidFill>
                          <a:miter lim="800000"/>
                        </a:ln>
                      </wps:spPr>
                      <wps:txbx>
                        <w:txbxContent>
                          <w:p w14:paraId="16A621C1">
                            <w:r>
                              <w:rPr>
                                <w:rFonts w:ascii="Times New Roman" w:hAnsi="Times New Roman" w:eastAsia="黑体" w:cs="Times New Roman"/>
                                <w:b/>
                                <w:sz w:val="24"/>
                                <w:szCs w:val="28"/>
                              </w:rPr>
                              <w:t>JJF XXXX-202X</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05.7pt;margin-top:10.8pt;height:20.15pt;width:109.45pt;z-index:251665408;mso-width-relative:page;mso-height-relative:page;" fillcolor="#FFFFFF" filled="t" stroked="t" coordsize="21600,21600" o:gfxdata="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b4Trp1wAAAAkBAAAPAAAAAAAAAAEAIAAAACIAAABkcnMv&#10;ZG93bnJldi54bWxQSwECFAAUAAAACACHTuJA9Ab1jj0CAACHBAAADgAAAAAAAAABACAAAAAmAQAA&#10;ZHJzL2Uyb0RvYy54bWxQSwUGAAAAAAYABgBZAQAA1QUAAAAA&#10;">
                <v:fill on="t" focussize="0,0"/>
                <v:stroke color="#FFFFFF" miterlimit="8" joinstyle="miter"/>
                <v:imagedata o:title=""/>
                <o:lock v:ext="edit" aspectratio="f"/>
                <v:textbox>
                  <w:txbxContent>
                    <w:p w14:paraId="16A621C1">
                      <w:r>
                        <w:rPr>
                          <w:rFonts w:ascii="Times New Roman" w:hAnsi="Times New Roman" w:eastAsia="黑体" w:cs="Times New Roman"/>
                          <w:b/>
                          <w:sz w:val="24"/>
                          <w:szCs w:val="28"/>
                        </w:rPr>
                        <w:t>JJF XXXX-202X</w:t>
                      </w:r>
                    </w:p>
                  </w:txbxContent>
                </v:textbox>
              </v:shape>
            </w:pict>
          </mc:Fallback>
        </mc:AlternateContent>
      </w:r>
      <w:bookmarkStart w:id="0" w:name="_Hlk184974248"/>
      <w:r>
        <w:rPr>
          <w:rFonts w:ascii="黑体" w:hAnsi="黑体" w:eastAsia="黑体" w:cs="Times New Roman"/>
          <w:sz w:val="44"/>
          <w:szCs w:val="44"/>
        </w:rPr>
        <w:t>校准规范</w:t>
      </w:r>
      <w:bookmarkEnd w:id="0"/>
    </w:p>
    <w:p w14:paraId="1C90CE5E">
      <w:pPr>
        <w:spacing w:line="360" w:lineRule="auto"/>
        <w:jc w:val="left"/>
        <w:rPr>
          <w:rFonts w:hint="eastAsia" w:ascii="Times New Roman" w:hAnsi="Times New Roman" w:eastAsia="宋体" w:cs="Times New Roman"/>
          <w:b/>
          <w:bCs/>
          <w:sz w:val="28"/>
          <w:szCs w:val="28"/>
        </w:rPr>
      </w:pPr>
      <w:r>
        <w:rPr>
          <w:rFonts w:hint="eastAsia" w:ascii="Times New Roman" w:hAnsi="Times New Roman" w:eastAsia="宋体" w:cs="Times New Roman"/>
          <w:b/>
          <w:bCs/>
          <w:sz w:val="28"/>
          <w:szCs w:val="28"/>
        </w:rPr>
        <w:t xml:space="preserve">Calibration Specification for Measurement Instrument of Radioactive Activity Concentration of </w:t>
      </w:r>
      <w:r>
        <w:rPr>
          <w:rFonts w:hint="eastAsia" w:ascii="Times New Roman" w:hAnsi="Times New Roman" w:eastAsia="宋体" w:cs="Times New Roman"/>
          <w:b/>
          <w:bCs/>
          <w:sz w:val="28"/>
          <w:szCs w:val="28"/>
          <w:vertAlign w:val="superscript"/>
          <w:lang w:val="en-US" w:eastAsia="zh-CN"/>
        </w:rPr>
        <w:t>131</w:t>
      </w:r>
      <w:r>
        <w:rPr>
          <w:rFonts w:hint="eastAsia" w:ascii="Times New Roman" w:hAnsi="Times New Roman" w:eastAsia="宋体" w:cs="Times New Roman"/>
          <w:b/>
          <w:bCs/>
          <w:sz w:val="28"/>
          <w:szCs w:val="28"/>
        </w:rPr>
        <w:t xml:space="preserve">I </w:t>
      </w:r>
    </w:p>
    <w:p w14:paraId="50A86340">
      <w:pPr>
        <w:spacing w:line="360" w:lineRule="auto"/>
        <w:jc w:val="left"/>
        <w:rPr>
          <w:rFonts w:ascii="Times New Roman" w:hAnsi="Times New Roman" w:eastAsia="宋体" w:cs="Times New Roman"/>
          <w:b/>
          <w:sz w:val="28"/>
          <w:szCs w:val="28"/>
          <w:highlight w:val="yellow"/>
        </w:rPr>
      </w:pPr>
      <w:r>
        <w:rPr>
          <w:rFonts w:hint="eastAsia" w:ascii="Times New Roman" w:hAnsi="Times New Roman" w:eastAsia="宋体" w:cs="Times New Roman"/>
          <w:b/>
          <w:bCs/>
          <w:sz w:val="28"/>
          <w:szCs w:val="28"/>
        </w:rPr>
        <w:t>in Nuclear Medicine Waste Liquid</w:t>
      </w:r>
    </w:p>
    <w:p w14:paraId="19F8326F">
      <w:pPr>
        <w:pStyle w:val="11"/>
        <w:spacing w:line="360" w:lineRule="auto"/>
        <w:rPr>
          <w:rFonts w:hint="default" w:ascii="Times New Roman" w:hAnsi="Times New Roman"/>
          <w:sz w:val="24"/>
        </w:rPr>
      </w:pPr>
      <w:r>
        <w:rPr>
          <w:rFonts w:hint="default" w:ascii="Times New Roman" w:hAnsi="Times New Roman"/>
          <w:sz w:val="24"/>
        </w:rPr>
        <mc:AlternateContent>
          <mc:Choice Requires="wps">
            <w:drawing>
              <wp:anchor distT="0" distB="0" distL="114300" distR="114300" simplePos="0" relativeHeight="251663360" behindDoc="0" locked="0" layoutInCell="1" allowOverlap="1">
                <wp:simplePos x="0" y="0"/>
                <wp:positionH relativeFrom="column">
                  <wp:posOffset>52705</wp:posOffset>
                </wp:positionH>
                <wp:positionV relativeFrom="paragraph">
                  <wp:posOffset>26670</wp:posOffset>
                </wp:positionV>
                <wp:extent cx="5488940" cy="635"/>
                <wp:effectExtent l="5080" t="7620" r="11430" b="1079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5488940"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15pt;margin-top:2.1pt;height:0.05pt;width:432.2pt;z-index:251663360;mso-width-relative:page;mso-height-relative:page;" filled="f" stroked="t" coordsize="21600,21600" o:gfxdata="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lVt3Z0wAAAAUB&#10;AAAPAAAAAAAAAAEAIAAAACIAAABkcnMvZG93bnJldi54bWxQSwECFAAUAAAACACHTuJANxgOtucB&#10;AACsAwAADgAAAAAAAAABACAAAAAiAQAAZHJzL2Uyb0RvYy54bWxQSwUGAAAAAAYABgBZAQAAewUA&#10;AAAA&#10;">
                <v:fill on="f" focussize="0,0"/>
                <v:stroke color="#000000" joinstyle="round"/>
                <v:imagedata o:title=""/>
                <o:lock v:ext="edit" aspectratio="f"/>
              </v:line>
            </w:pict>
          </mc:Fallback>
        </mc:AlternateContent>
      </w:r>
    </w:p>
    <w:p w14:paraId="14AAAC7E">
      <w:pPr>
        <w:pStyle w:val="11"/>
        <w:spacing w:line="360" w:lineRule="auto"/>
        <w:rPr>
          <w:rFonts w:hint="default" w:ascii="Times New Roman" w:hAnsi="Times New Roman"/>
          <w:sz w:val="24"/>
        </w:rPr>
      </w:pPr>
    </w:p>
    <w:p w14:paraId="04F1E2FD">
      <w:pPr>
        <w:pStyle w:val="11"/>
        <w:spacing w:line="360" w:lineRule="auto"/>
        <w:rPr>
          <w:rFonts w:hint="default" w:ascii="Times New Roman" w:hAnsi="Times New Roman"/>
          <w:sz w:val="24"/>
        </w:rPr>
      </w:pPr>
    </w:p>
    <w:p w14:paraId="764DE5C8">
      <w:pPr>
        <w:pStyle w:val="11"/>
        <w:spacing w:line="360" w:lineRule="auto"/>
        <w:rPr>
          <w:rFonts w:hint="default" w:ascii="Times New Roman" w:hAnsi="Times New Roman"/>
          <w:sz w:val="24"/>
        </w:rPr>
      </w:pPr>
    </w:p>
    <w:p w14:paraId="6BA73E93">
      <w:pPr>
        <w:pStyle w:val="11"/>
        <w:spacing w:line="360" w:lineRule="auto"/>
        <w:rPr>
          <w:rFonts w:hint="default" w:ascii="Times New Roman" w:hAnsi="Times New Roman"/>
          <w:sz w:val="24"/>
        </w:rPr>
      </w:pPr>
    </w:p>
    <w:p w14:paraId="27916869">
      <w:pPr>
        <w:pStyle w:val="11"/>
        <w:spacing w:line="360" w:lineRule="auto"/>
        <w:rPr>
          <w:rFonts w:hint="default" w:ascii="Times New Roman" w:hAnsi="Times New Roman"/>
          <w:sz w:val="24"/>
        </w:rPr>
      </w:pPr>
    </w:p>
    <w:p w14:paraId="7D166304">
      <w:pPr>
        <w:pStyle w:val="11"/>
        <w:spacing w:line="360" w:lineRule="auto"/>
        <w:rPr>
          <w:rFonts w:hint="default" w:ascii="Times New Roman" w:hAnsi="Times New Roman"/>
          <w:sz w:val="24"/>
        </w:rPr>
      </w:pPr>
    </w:p>
    <w:p w14:paraId="1DBE7193">
      <w:pPr>
        <w:pStyle w:val="11"/>
        <w:spacing w:line="360" w:lineRule="auto"/>
        <w:rPr>
          <w:rFonts w:hint="default" w:ascii="Times New Roman" w:hAnsi="Times New Roman"/>
          <w:sz w:val="24"/>
        </w:rPr>
      </w:pPr>
    </w:p>
    <w:p w14:paraId="1B5BDC9B">
      <w:pPr>
        <w:pStyle w:val="11"/>
        <w:spacing w:line="360" w:lineRule="auto"/>
        <w:ind w:firstLine="1439" w:firstLineChars="313"/>
        <w:jc w:val="left"/>
        <w:rPr>
          <w:rFonts w:hint="default" w:ascii="黑体" w:hAnsi="黑体" w:eastAsia="黑体"/>
          <w:spacing w:val="40"/>
          <w:sz w:val="28"/>
        </w:rPr>
      </w:pPr>
      <w:r>
        <w:rPr>
          <w:rFonts w:hint="default" w:ascii="黑体" w:hAnsi="黑体" w:eastAsia="黑体"/>
          <w:bCs/>
          <w:spacing w:val="90"/>
          <w:sz w:val="28"/>
        </w:rPr>
        <w:t>归口单</w:t>
      </w:r>
      <w:r>
        <w:rPr>
          <w:rFonts w:hint="default" w:ascii="黑体" w:hAnsi="黑体" w:eastAsia="黑体"/>
          <w:bCs/>
          <w:sz w:val="28"/>
          <w:szCs w:val="28"/>
        </w:rPr>
        <w:t>位：</w:t>
      </w:r>
      <w:r>
        <w:rPr>
          <w:rFonts w:hint="default" w:hAnsi="宋体"/>
          <w:sz w:val="28"/>
          <w:szCs w:val="28"/>
        </w:rPr>
        <w:t>全国电离辐射计量技术委员会</w:t>
      </w:r>
    </w:p>
    <w:p w14:paraId="29534377">
      <w:pPr>
        <w:pStyle w:val="11"/>
        <w:spacing w:line="360" w:lineRule="auto"/>
        <w:ind w:left="-105" w:leftChars="-50" w:firstLine="1542" w:firstLineChars="551"/>
        <w:jc w:val="left"/>
        <w:rPr>
          <w:rFonts w:hint="default" w:hAnsi="宋体"/>
          <w:sz w:val="28"/>
          <w:szCs w:val="28"/>
        </w:rPr>
      </w:pPr>
      <w:r>
        <w:rPr>
          <w:rFonts w:hint="default" w:ascii="黑体" w:hAnsi="黑体" w:eastAsia="黑体"/>
          <w:bCs/>
          <w:sz w:val="28"/>
        </w:rPr>
        <w:t>主要起草单位</w:t>
      </w:r>
      <w:r>
        <w:rPr>
          <w:rFonts w:hint="default" w:ascii="黑体" w:hAnsi="黑体" w:eastAsia="黑体"/>
          <w:bCs/>
          <w:sz w:val="28"/>
          <w:szCs w:val="28"/>
        </w:rPr>
        <w:t>：</w:t>
      </w:r>
      <w:r>
        <w:rPr>
          <w:rFonts w:hint="default" w:hAnsi="宋体"/>
          <w:sz w:val="28"/>
          <w:szCs w:val="28"/>
        </w:rPr>
        <w:t>中国测试技术研究院</w:t>
      </w:r>
    </w:p>
    <w:p w14:paraId="39CEF653">
      <w:pPr>
        <w:pStyle w:val="11"/>
        <w:spacing w:line="360" w:lineRule="auto"/>
        <w:ind w:left="-105" w:leftChars="-50" w:firstLine="1542" w:firstLineChars="551"/>
        <w:jc w:val="left"/>
        <w:rPr>
          <w:rFonts w:hint="default" w:hAnsi="宋体"/>
          <w:sz w:val="28"/>
          <w:szCs w:val="28"/>
        </w:rPr>
      </w:pPr>
      <w:r>
        <w:rPr>
          <w:rFonts w:hint="default" w:ascii="黑体" w:hAnsi="黑体" w:eastAsia="黑体"/>
          <w:sz w:val="28"/>
          <w:szCs w:val="28"/>
        </w:rPr>
        <w:t xml:space="preserve">              </w:t>
      </w:r>
      <w:r>
        <w:rPr>
          <w:rFonts w:hint="default" w:hAnsi="宋体"/>
          <w:sz w:val="28"/>
          <w:szCs w:val="28"/>
        </w:rPr>
        <w:t>上海市计量测试技术研究院</w:t>
      </w:r>
    </w:p>
    <w:p w14:paraId="7C5B8E02">
      <w:pPr>
        <w:pStyle w:val="11"/>
        <w:spacing w:line="360" w:lineRule="auto"/>
        <w:ind w:left="-105" w:leftChars="-50" w:firstLine="1542" w:firstLineChars="551"/>
        <w:jc w:val="left"/>
        <w:rPr>
          <w:rFonts w:hint="default" w:hAnsi="宋体"/>
          <w:sz w:val="28"/>
          <w:szCs w:val="28"/>
        </w:rPr>
      </w:pPr>
      <w:r>
        <w:rPr>
          <w:rFonts w:hint="default" w:ascii="黑体" w:hAnsi="黑体" w:eastAsia="黑体"/>
          <w:sz w:val="28"/>
          <w:szCs w:val="28"/>
        </w:rPr>
        <w:t xml:space="preserve">              </w:t>
      </w:r>
      <w:r>
        <w:rPr>
          <w:rFonts w:hint="default" w:hAnsi="宋体"/>
          <w:sz w:val="28"/>
          <w:szCs w:val="28"/>
        </w:rPr>
        <w:t>江苏省计量科学研究院</w:t>
      </w:r>
    </w:p>
    <w:p w14:paraId="1651C794">
      <w:pPr>
        <w:pStyle w:val="11"/>
        <w:spacing w:line="360" w:lineRule="auto"/>
        <w:ind w:left="-105" w:leftChars="-50" w:firstLine="1542" w:firstLineChars="551"/>
        <w:jc w:val="left"/>
        <w:rPr>
          <w:rFonts w:hint="default" w:hAnsi="宋体"/>
          <w:sz w:val="28"/>
          <w:szCs w:val="28"/>
        </w:rPr>
      </w:pPr>
      <w:r>
        <w:rPr>
          <w:rFonts w:hint="default" w:ascii="黑体" w:hAnsi="黑体" w:eastAsia="黑体"/>
          <w:sz w:val="28"/>
          <w:szCs w:val="28"/>
        </w:rPr>
        <w:t xml:space="preserve">              </w:t>
      </w:r>
      <w:r>
        <w:rPr>
          <w:rFonts w:hint="default" w:hAnsi="宋体"/>
          <w:sz w:val="28"/>
          <w:szCs w:val="28"/>
        </w:rPr>
        <w:t>广西自治区计量检测研究院</w:t>
      </w:r>
    </w:p>
    <w:p w14:paraId="245935F4">
      <w:pPr>
        <w:pStyle w:val="11"/>
        <w:spacing w:line="360" w:lineRule="auto"/>
        <w:ind w:firstLine="1439" w:firstLineChars="514"/>
        <w:jc w:val="left"/>
        <w:rPr>
          <w:rFonts w:hint="default" w:hAnsi="宋体"/>
          <w:sz w:val="28"/>
          <w:szCs w:val="28"/>
        </w:rPr>
      </w:pPr>
      <w:r>
        <w:rPr>
          <w:rFonts w:hint="default" w:ascii="黑体" w:hAnsi="黑体" w:eastAsia="黑体"/>
          <w:bCs/>
          <w:sz w:val="28"/>
          <w:szCs w:val="28"/>
        </w:rPr>
        <w:t>参加起草单位：</w:t>
      </w:r>
      <w:r>
        <w:rPr>
          <w:rFonts w:hint="default" w:hAnsi="宋体"/>
          <w:sz w:val="28"/>
          <w:szCs w:val="28"/>
        </w:rPr>
        <w:t>贵州省计量测试院</w:t>
      </w:r>
      <w:r>
        <w:rPr>
          <w:rFonts w:hint="default" w:ascii="黑体" w:hAnsi="黑体" w:eastAsia="黑体"/>
          <w:sz w:val="28"/>
          <w:szCs w:val="28"/>
        </w:rPr>
        <w:t xml:space="preserve">           </w:t>
      </w:r>
    </w:p>
    <w:p w14:paraId="17706ECF">
      <w:pPr>
        <w:pStyle w:val="11"/>
        <w:spacing w:line="360" w:lineRule="auto"/>
        <w:jc w:val="center"/>
        <w:rPr>
          <w:rFonts w:hint="default" w:ascii="Times New Roman" w:hAnsi="Times New Roman"/>
          <w:sz w:val="28"/>
        </w:rPr>
      </w:pPr>
    </w:p>
    <w:p w14:paraId="2B260724">
      <w:pPr>
        <w:pStyle w:val="11"/>
        <w:spacing w:line="360" w:lineRule="auto"/>
        <w:jc w:val="center"/>
        <w:rPr>
          <w:rFonts w:hint="default" w:ascii="Times New Roman" w:hAnsi="Times New Roman"/>
          <w:sz w:val="28"/>
        </w:rPr>
      </w:pPr>
    </w:p>
    <w:p w14:paraId="6CCCA3EA">
      <w:pPr>
        <w:pStyle w:val="11"/>
        <w:spacing w:line="360" w:lineRule="auto"/>
        <w:jc w:val="center"/>
        <w:rPr>
          <w:rFonts w:hint="default" w:ascii="Times New Roman" w:hAnsi="Times New Roman"/>
          <w:sz w:val="28"/>
        </w:rPr>
      </w:pPr>
    </w:p>
    <w:p w14:paraId="1AD6FABB">
      <w:pPr>
        <w:pStyle w:val="11"/>
        <w:spacing w:line="360" w:lineRule="auto"/>
        <w:jc w:val="center"/>
        <w:rPr>
          <w:rFonts w:hint="default" w:hAnsi="宋体"/>
          <w:bCs/>
          <w:sz w:val="28"/>
          <w:szCs w:val="28"/>
        </w:rPr>
        <w:sectPr>
          <w:headerReference r:id="rId7" w:type="default"/>
          <w:footerReference r:id="rId8" w:type="default"/>
          <w:pgSz w:w="11906" w:h="16838"/>
          <w:pgMar w:top="1440" w:right="1286" w:bottom="1440" w:left="1800"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r>
        <w:rPr>
          <w:rFonts w:hint="default" w:hAnsi="宋体"/>
          <w:bCs/>
          <w:sz w:val="28"/>
          <w:szCs w:val="28"/>
        </w:rPr>
        <w:t>本规范委托全国电离辐射计量技术委员会负责解释</w:t>
      </w:r>
    </w:p>
    <w:p w14:paraId="4BAA0EEA">
      <w:pPr>
        <w:spacing w:line="360" w:lineRule="auto"/>
        <w:ind w:right="1260" w:rightChars="600"/>
        <w:rPr>
          <w:rFonts w:ascii="Times New Roman" w:hAnsi="Times New Roman" w:eastAsia="黑体" w:cs="Times New Roman"/>
          <w:sz w:val="28"/>
          <w:szCs w:val="28"/>
        </w:rPr>
      </w:pPr>
      <w:bookmarkStart w:id="1" w:name="_Hlk184974336"/>
      <w:r>
        <w:rPr>
          <w:rFonts w:ascii="Times New Roman" w:hAnsi="Times New Roman" w:eastAsia="宋体" w:cs="Times New Roman"/>
          <w:sz w:val="28"/>
          <w:szCs w:val="28"/>
        </w:rPr>
        <w:t xml:space="preserve">      </w:t>
      </w:r>
      <w:r>
        <w:rPr>
          <w:rFonts w:ascii="Times New Roman" w:hAnsi="Times New Roman" w:eastAsia="黑体" w:cs="Times New Roman"/>
          <w:sz w:val="28"/>
          <w:szCs w:val="28"/>
        </w:rPr>
        <w:t>本规范主要起草人：</w:t>
      </w:r>
    </w:p>
    <w:p w14:paraId="0C1718EB">
      <w:pPr>
        <w:spacing w:line="360" w:lineRule="auto"/>
        <w:ind w:left="899" w:leftChars="428" w:right="1260" w:rightChars="600" w:firstLine="1400" w:firstLineChars="500"/>
        <w:rPr>
          <w:rFonts w:ascii="Times New Roman" w:hAnsi="Times New Roman" w:eastAsia="宋体" w:cs="Times New Roman"/>
          <w:sz w:val="28"/>
        </w:rPr>
      </w:pPr>
      <w:r>
        <w:rPr>
          <w:rFonts w:hint="eastAsia" w:ascii="Times New Roman" w:hAnsi="Times New Roman" w:eastAsia="宋体" w:cs="Times New Roman"/>
          <w:sz w:val="28"/>
          <w:lang w:val="en-US" w:eastAsia="zh-CN"/>
        </w:rPr>
        <w:t>温松霖</w:t>
      </w:r>
      <w:r>
        <w:rPr>
          <w:rFonts w:ascii="Times New Roman" w:hAnsi="Times New Roman" w:eastAsia="宋体" w:cs="Times New Roman"/>
          <w:sz w:val="28"/>
        </w:rPr>
        <w:t xml:space="preserve"> </w:t>
      </w:r>
      <w:bookmarkStart w:id="2" w:name="OLE_LINK4"/>
      <w:bookmarkStart w:id="3" w:name="OLE_LINK5"/>
      <w:r>
        <w:rPr>
          <w:rFonts w:ascii="Times New Roman" w:hAnsi="Times New Roman" w:eastAsia="宋体" w:cs="Times New Roman"/>
          <w:sz w:val="28"/>
        </w:rPr>
        <w:t>(中国测试技术研究院</w:t>
      </w:r>
      <w:bookmarkEnd w:id="2"/>
      <w:bookmarkEnd w:id="3"/>
      <w:r>
        <w:rPr>
          <w:rFonts w:ascii="Times New Roman" w:hAnsi="Times New Roman" w:eastAsia="宋体" w:cs="Times New Roman"/>
          <w:sz w:val="28"/>
        </w:rPr>
        <w:t>）</w:t>
      </w:r>
    </w:p>
    <w:p w14:paraId="4451256A">
      <w:pPr>
        <w:spacing w:line="360" w:lineRule="auto"/>
        <w:ind w:left="2295" w:leftChars="1093" w:right="1260" w:rightChars="600"/>
        <w:rPr>
          <w:rFonts w:ascii="Times New Roman" w:hAnsi="Times New Roman" w:eastAsia="宋体" w:cs="Times New Roman"/>
          <w:sz w:val="28"/>
        </w:rPr>
      </w:pPr>
      <w:r>
        <w:rPr>
          <w:rFonts w:hint="eastAsia" w:ascii="Times New Roman" w:hAnsi="Times New Roman" w:eastAsia="宋体" w:cs="Times New Roman"/>
          <w:sz w:val="28"/>
        </w:rPr>
        <w:t>陆小军</w:t>
      </w:r>
      <w:r>
        <w:rPr>
          <w:rFonts w:ascii="Times New Roman" w:hAnsi="Times New Roman" w:eastAsia="宋体" w:cs="Times New Roman"/>
          <w:sz w:val="28"/>
        </w:rPr>
        <w:t xml:space="preserve"> (</w:t>
      </w:r>
      <w:r>
        <w:rPr>
          <w:rFonts w:hint="eastAsia" w:ascii="Times New Roman" w:hAnsi="Times New Roman" w:eastAsia="宋体" w:cs="Times New Roman"/>
          <w:sz w:val="28"/>
        </w:rPr>
        <w:t>上海市计量测试技术研究院</w:t>
      </w:r>
      <w:r>
        <w:rPr>
          <w:rFonts w:ascii="Times New Roman" w:hAnsi="Times New Roman" w:eastAsia="宋体" w:cs="Times New Roman"/>
          <w:sz w:val="28"/>
        </w:rPr>
        <w:t>）</w:t>
      </w:r>
    </w:p>
    <w:p w14:paraId="3B6ED99F">
      <w:pPr>
        <w:spacing w:line="360" w:lineRule="auto"/>
        <w:ind w:left="2295" w:leftChars="1093" w:right="1260" w:rightChars="600"/>
        <w:rPr>
          <w:rFonts w:ascii="Times New Roman" w:hAnsi="Times New Roman" w:eastAsia="宋体" w:cs="Times New Roman"/>
          <w:sz w:val="28"/>
        </w:rPr>
      </w:pPr>
      <w:r>
        <w:rPr>
          <w:rFonts w:hint="eastAsia" w:ascii="Times New Roman" w:hAnsi="Times New Roman" w:eastAsia="宋体" w:cs="Times New Roman"/>
          <w:sz w:val="28"/>
        </w:rPr>
        <w:t>邢立腾</w:t>
      </w:r>
      <w:r>
        <w:rPr>
          <w:rFonts w:ascii="Times New Roman" w:hAnsi="Times New Roman" w:eastAsia="宋体" w:cs="Times New Roman"/>
          <w:sz w:val="28"/>
        </w:rPr>
        <w:t xml:space="preserve"> (</w:t>
      </w:r>
      <w:r>
        <w:rPr>
          <w:rFonts w:hint="eastAsia" w:ascii="Times New Roman" w:hAnsi="Times New Roman" w:eastAsia="宋体" w:cs="Times New Roman"/>
          <w:sz w:val="28"/>
        </w:rPr>
        <w:t>江苏省计量科学研究院</w:t>
      </w:r>
      <w:r>
        <w:rPr>
          <w:rFonts w:ascii="Times New Roman" w:hAnsi="Times New Roman" w:eastAsia="宋体" w:cs="Times New Roman"/>
          <w:sz w:val="28"/>
        </w:rPr>
        <w:t>）</w:t>
      </w:r>
    </w:p>
    <w:p w14:paraId="4097B9B5">
      <w:pPr>
        <w:spacing w:line="360" w:lineRule="auto"/>
        <w:ind w:left="2295" w:leftChars="1093" w:right="1260" w:rightChars="600"/>
        <w:rPr>
          <w:rFonts w:ascii="Times New Roman" w:hAnsi="Times New Roman" w:eastAsia="宋体" w:cs="Times New Roman"/>
          <w:sz w:val="28"/>
        </w:rPr>
      </w:pPr>
      <w:r>
        <w:rPr>
          <w:rFonts w:hint="eastAsia" w:ascii="Times New Roman" w:hAnsi="Times New Roman" w:eastAsia="宋体" w:cs="Times New Roman"/>
          <w:sz w:val="28"/>
        </w:rPr>
        <w:t>李香桦 (广西自治区计量测试技术研究院)</w:t>
      </w:r>
    </w:p>
    <w:p w14:paraId="61AF66CF">
      <w:pPr>
        <w:tabs>
          <w:tab w:val="left" w:pos="4074"/>
        </w:tabs>
        <w:spacing w:line="360" w:lineRule="auto"/>
        <w:ind w:right="1260" w:rightChars="600"/>
        <w:rPr>
          <w:rFonts w:ascii="Times New Roman" w:hAnsi="Times New Roman" w:eastAsia="宋体" w:cs="Times New Roman"/>
          <w:sz w:val="28"/>
        </w:rPr>
      </w:pPr>
      <w:r>
        <w:rPr>
          <w:rFonts w:ascii="Times New Roman" w:hAnsi="Times New Roman" w:eastAsia="宋体" w:cs="Times New Roman"/>
          <w:sz w:val="28"/>
        </w:rPr>
        <w:tab/>
      </w:r>
    </w:p>
    <w:p w14:paraId="2E7E62FC">
      <w:pPr>
        <w:spacing w:line="360" w:lineRule="auto"/>
        <w:ind w:right="1260" w:rightChars="600" w:firstLine="1680" w:firstLineChars="600"/>
        <w:rPr>
          <w:rFonts w:ascii="Times New Roman" w:hAnsi="Times New Roman" w:eastAsia="黑体" w:cs="Times New Roman"/>
          <w:bCs/>
          <w:sz w:val="28"/>
          <w:szCs w:val="28"/>
        </w:rPr>
      </w:pPr>
      <w:r>
        <w:rPr>
          <w:rFonts w:ascii="Times New Roman" w:hAnsi="Times New Roman" w:eastAsia="黑体" w:cs="Times New Roman"/>
          <w:bCs/>
          <w:sz w:val="28"/>
          <w:szCs w:val="28"/>
        </w:rPr>
        <w:t>参加起草人：</w:t>
      </w:r>
    </w:p>
    <w:p w14:paraId="49F4132A">
      <w:pPr>
        <w:spacing w:line="360" w:lineRule="auto"/>
        <w:ind w:left="899" w:leftChars="428" w:right="1260" w:rightChars="600" w:firstLine="1400" w:firstLineChars="500"/>
        <w:rPr>
          <w:rFonts w:ascii="Times New Roman" w:hAnsi="Times New Roman" w:eastAsia="宋体" w:cs="Times New Roman"/>
          <w:sz w:val="28"/>
        </w:rPr>
      </w:pPr>
      <w:r>
        <w:rPr>
          <w:rFonts w:hint="eastAsia" w:ascii="Times New Roman" w:hAnsi="Times New Roman" w:eastAsia="宋体" w:cs="Times New Roman"/>
          <w:sz w:val="28"/>
        </w:rPr>
        <w:t>赵才贤</w:t>
      </w:r>
      <w:r>
        <w:rPr>
          <w:rFonts w:ascii="Times New Roman" w:hAnsi="Times New Roman" w:eastAsia="宋体" w:cs="Times New Roman"/>
          <w:sz w:val="28"/>
        </w:rPr>
        <w:t xml:space="preserve"> (</w:t>
      </w:r>
      <w:r>
        <w:rPr>
          <w:rFonts w:hint="eastAsia" w:ascii="Times New Roman" w:hAnsi="Times New Roman" w:eastAsia="宋体" w:cs="Times New Roman"/>
          <w:sz w:val="28"/>
        </w:rPr>
        <w:t>贵州省计量测试院</w:t>
      </w:r>
      <w:r>
        <w:rPr>
          <w:rFonts w:ascii="Times New Roman" w:hAnsi="Times New Roman" w:eastAsia="宋体" w:cs="Times New Roman"/>
          <w:sz w:val="28"/>
        </w:rPr>
        <w:t>）</w:t>
      </w:r>
    </w:p>
    <w:p w14:paraId="2FAAC6B5">
      <w:pPr>
        <w:spacing w:line="360" w:lineRule="auto"/>
        <w:ind w:left="899" w:leftChars="428" w:right="1260" w:rightChars="600" w:firstLine="1400" w:firstLineChars="500"/>
        <w:rPr>
          <w:rFonts w:ascii="Times New Roman" w:hAnsi="Times New Roman" w:eastAsia="宋体" w:cs="Times New Roman"/>
          <w:sz w:val="28"/>
        </w:rPr>
      </w:pPr>
      <w:r>
        <w:rPr>
          <w:rFonts w:hint="eastAsia" w:ascii="Times New Roman" w:hAnsi="Times New Roman" w:eastAsia="宋体" w:cs="Times New Roman"/>
          <w:sz w:val="28"/>
        </w:rPr>
        <w:t>李仲林</w:t>
      </w:r>
      <w:r>
        <w:rPr>
          <w:rFonts w:ascii="Times New Roman" w:hAnsi="Times New Roman" w:eastAsia="宋体" w:cs="Times New Roman"/>
          <w:sz w:val="28"/>
        </w:rPr>
        <w:t xml:space="preserve"> (</w:t>
      </w:r>
      <w:r>
        <w:rPr>
          <w:rFonts w:hint="eastAsia" w:ascii="Times New Roman" w:hAnsi="Times New Roman" w:eastAsia="宋体" w:cs="Times New Roman"/>
          <w:sz w:val="28"/>
        </w:rPr>
        <w:t>中国测试技术研究院</w:t>
      </w:r>
      <w:r>
        <w:rPr>
          <w:rFonts w:ascii="Times New Roman" w:hAnsi="Times New Roman" w:eastAsia="宋体" w:cs="Times New Roman"/>
          <w:sz w:val="28"/>
        </w:rPr>
        <w:t>）</w:t>
      </w:r>
    </w:p>
    <w:bookmarkEnd w:id="1"/>
    <w:p w14:paraId="2A069398">
      <w:pPr>
        <w:spacing w:line="360" w:lineRule="auto"/>
        <w:ind w:right="1260" w:rightChars="600"/>
        <w:rPr>
          <w:rFonts w:ascii="Times New Roman" w:hAnsi="Times New Roman" w:eastAsia="宋体" w:cs="Times New Roman"/>
          <w:sz w:val="28"/>
          <w:szCs w:val="28"/>
        </w:rPr>
      </w:pPr>
    </w:p>
    <w:p w14:paraId="04FBE0A0">
      <w:pPr>
        <w:spacing w:line="360" w:lineRule="auto"/>
        <w:jc w:val="center"/>
        <w:rPr>
          <w:rFonts w:ascii="Times New Roman" w:hAnsi="Times New Roman" w:eastAsia="宋体" w:cs="Times New Roman"/>
          <w:sz w:val="28"/>
          <w:szCs w:val="28"/>
        </w:rPr>
      </w:pPr>
    </w:p>
    <w:p w14:paraId="16C2E6F7">
      <w:pPr>
        <w:spacing w:line="360" w:lineRule="auto"/>
        <w:jc w:val="center"/>
        <w:rPr>
          <w:rFonts w:ascii="Times New Roman" w:hAnsi="Times New Roman" w:eastAsia="宋体" w:cs="Times New Roman"/>
          <w:sz w:val="28"/>
          <w:szCs w:val="28"/>
        </w:rPr>
      </w:pPr>
    </w:p>
    <w:p w14:paraId="58EBB3D9">
      <w:pPr>
        <w:spacing w:line="360" w:lineRule="auto"/>
        <w:jc w:val="center"/>
        <w:rPr>
          <w:rFonts w:ascii="Times New Roman" w:hAnsi="Times New Roman" w:eastAsia="宋体" w:cs="Times New Roman"/>
          <w:sz w:val="28"/>
          <w:szCs w:val="28"/>
        </w:rPr>
      </w:pPr>
    </w:p>
    <w:p w14:paraId="64524DA1">
      <w:pPr>
        <w:spacing w:line="360" w:lineRule="auto"/>
        <w:rPr>
          <w:rFonts w:ascii="Times New Roman" w:hAnsi="Times New Roman" w:eastAsia="宋体" w:cs="Times New Roman"/>
          <w:sz w:val="28"/>
          <w:szCs w:val="28"/>
        </w:rPr>
        <w:sectPr>
          <w:footerReference r:id="rId9" w:type="default"/>
          <w:type w:val="continuous"/>
          <w:pgSz w:w="11906" w:h="16838"/>
          <w:pgMar w:top="1440" w:right="1286" w:bottom="1440" w:left="1800"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14:paraId="2B361A18">
      <w:pPr>
        <w:spacing w:line="360" w:lineRule="auto"/>
        <w:jc w:val="center"/>
        <w:rPr>
          <w:rFonts w:ascii="Times New Roman" w:hAnsi="Times New Roman" w:eastAsia="黑体" w:cs="Times New Roman"/>
          <w:sz w:val="44"/>
        </w:rPr>
      </w:pPr>
      <w:r>
        <w:rPr>
          <w:rFonts w:ascii="Times New Roman" w:hAnsi="Times New Roman" w:eastAsia="黑体" w:cs="Times New Roman"/>
          <w:sz w:val="44"/>
        </w:rPr>
        <w:t>目     录</w:t>
      </w:r>
    </w:p>
    <w:p w14:paraId="11104A32">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single"/>
        </w:rPr>
        <w:fldChar w:fldCharType="begin"/>
      </w:r>
      <w:r>
        <w:rPr>
          <w:rFonts w:hint="eastAsia" w:ascii="宋体" w:hAnsi="宋体" w:eastAsia="宋体" w:cs="宋体"/>
          <w:sz w:val="24"/>
          <w:szCs w:val="24"/>
          <w:u w:val="single"/>
        </w:rPr>
        <w:instrText xml:space="preserve"> TOC \o "1-3" \h \z \u </w:instrText>
      </w:r>
      <w:r>
        <w:rPr>
          <w:rFonts w:hint="eastAsia" w:ascii="宋体" w:hAnsi="宋体" w:eastAsia="宋体" w:cs="宋体"/>
          <w:sz w:val="24"/>
          <w:szCs w:val="24"/>
          <w:u w:val="single"/>
        </w:rPr>
        <w:fldChar w:fldCharType="separate"/>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_Toc18395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引   言</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_Toc18395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II</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63C48BF1">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_Toc29723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1 范围</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_Toc29723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1</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652358BB">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_Toc30688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2 引用文件</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_Toc30688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1</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0AA80D61">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_Toc7287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3 术语和计量单位</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_Toc7287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1</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5820DCE7">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_Toc689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3.1 术语</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_Toc689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1</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1CA4DD6E">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_Toc26867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3.2 计量单位</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_Toc26867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2</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051C35C7">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_Toc3748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4 概述</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_Toc3748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2</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0C9C91F7">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_Toc14048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5 计量特性</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_Toc14048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2</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3D5154DD">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_Toc29869 </w:instrText>
      </w:r>
      <w:r>
        <w:rPr>
          <w:rFonts w:hint="eastAsia" w:ascii="宋体" w:hAnsi="宋体" w:eastAsia="宋体" w:cs="宋体"/>
          <w:sz w:val="24"/>
          <w:szCs w:val="24"/>
          <w:u w:val="none"/>
        </w:rPr>
        <w:fldChar w:fldCharType="separate"/>
      </w:r>
      <w:r>
        <w:rPr>
          <w:rFonts w:hint="eastAsia" w:ascii="宋体" w:hAnsi="宋体" w:eastAsia="宋体" w:cs="宋体"/>
          <w:bCs w:val="0"/>
          <w:sz w:val="24"/>
          <w:szCs w:val="24"/>
          <w:u w:val="none"/>
          <w:lang w:val="zh-CN"/>
        </w:rPr>
        <w:t>6 校准条件</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_Toc29869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2</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374A5C41">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_Toc14131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6.1 环境条件</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_Toc14131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2</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7FCB7B33">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_Toc23947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6.2 校准设备</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_Toc23947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2</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3EF3CCB9">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_Toc15286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7 校准项目和校准方法</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_Toc15286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3</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61478984">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_Toc7375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 xml:space="preserve">7.1 </w:t>
      </w:r>
      <w:r>
        <w:rPr>
          <w:rFonts w:hint="eastAsia" w:ascii="宋体" w:hAnsi="宋体" w:eastAsia="宋体" w:cs="宋体"/>
          <w:sz w:val="24"/>
          <w:szCs w:val="24"/>
          <w:u w:val="none"/>
          <w:lang w:val="en-US" w:eastAsia="zh-CN"/>
        </w:rPr>
        <w:t>本底</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_Toc7375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3</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375D5A8D">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_Toc31015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 xml:space="preserve">7.2 </w:t>
      </w:r>
      <w:r>
        <w:rPr>
          <w:rFonts w:hint="eastAsia" w:ascii="宋体" w:hAnsi="宋体" w:eastAsia="宋体" w:cs="宋体"/>
          <w:sz w:val="24"/>
          <w:szCs w:val="24"/>
          <w:u w:val="none"/>
          <w:lang w:val="en-US" w:eastAsia="zh-CN"/>
        </w:rPr>
        <w:t>探测灵敏度</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_Toc31015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3</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74F4E52C">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_Toc19944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 xml:space="preserve">7.3 </w:t>
      </w:r>
      <w:r>
        <w:rPr>
          <w:rFonts w:hint="eastAsia" w:ascii="宋体" w:hAnsi="宋体" w:eastAsia="宋体" w:cs="宋体"/>
          <w:sz w:val="24"/>
          <w:szCs w:val="24"/>
          <w:u w:val="none"/>
          <w:lang w:val="en-US" w:eastAsia="zh-CN"/>
        </w:rPr>
        <w:t>重复性</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_Toc19944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4</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7A5B7771">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_Toc6203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 xml:space="preserve">7.4 </w:t>
      </w:r>
      <w:r>
        <w:rPr>
          <w:rFonts w:hint="eastAsia" w:ascii="宋体" w:hAnsi="宋体" w:eastAsia="宋体" w:cs="宋体"/>
          <w:sz w:val="24"/>
          <w:szCs w:val="24"/>
          <w:u w:val="none"/>
          <w:lang w:val="en-US" w:eastAsia="zh-CN"/>
        </w:rPr>
        <w:t>线性</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_Toc6203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4</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1AAEA180">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_Toc3503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8 校准结果表达</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_Toc3503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5</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1E084E7E">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_Toc25976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8.1 校准记录</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_Toc25976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5</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3D6AFB47">
      <w:pPr>
        <w:pStyle w:val="21"/>
        <w:tabs>
          <w:tab w:val="right" w:leader="dot" w:pos="8820"/>
          <w:tab w:val="clear" w:pos="881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_Toc21855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8.2 校准结果的处理</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_Toc21855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5</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5460F24F">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_Toc209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9 复校时间间隔</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_Toc209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5</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7505BB6E">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_Toc10811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附录A</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_Toc4911 </w:instrText>
      </w:r>
      <w:r>
        <w:rPr>
          <w:rFonts w:hint="eastAsia" w:ascii="宋体" w:hAnsi="宋体" w:eastAsia="宋体" w:cs="宋体"/>
          <w:sz w:val="24"/>
          <w:szCs w:val="24"/>
          <w:u w:val="none"/>
        </w:rPr>
        <w:fldChar w:fldCharType="separate"/>
      </w:r>
      <w:r>
        <w:rPr>
          <w:rFonts w:hint="eastAsia" w:ascii="宋体" w:hAnsi="宋体" w:cs="宋体"/>
          <w:sz w:val="24"/>
          <w:szCs w:val="24"/>
          <w:u w:val="none"/>
          <w:lang w:val="en-US" w:eastAsia="zh-CN"/>
        </w:rPr>
        <w:t>校准原始记录</w:t>
      </w:r>
      <w:r>
        <w:rPr>
          <w:rFonts w:hint="eastAsia" w:ascii="宋体" w:hAnsi="宋体" w:eastAsia="宋体" w:cs="宋体"/>
          <w:sz w:val="24"/>
          <w:szCs w:val="24"/>
          <w:u w:val="none"/>
        </w:rPr>
        <w:t>（推荐）</w:t>
      </w:r>
      <w:r>
        <w:rPr>
          <w:rFonts w:hint="eastAsia" w:ascii="宋体" w:hAnsi="宋体" w:cs="宋体"/>
          <w:sz w:val="24"/>
          <w:szCs w:val="24"/>
          <w:u w:val="none"/>
          <w:lang w:val="en-US" w:eastAsia="zh-CN"/>
        </w:rPr>
        <w:t>格式</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_Toc4911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6</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5C9C3563">
      <w:pPr>
        <w:pStyle w:val="17"/>
        <w:tabs>
          <w:tab w:val="right" w:leader="dot" w:pos="8820"/>
        </w:tabs>
        <w:spacing w:line="360" w:lineRule="auto"/>
        <w:rPr>
          <w:rFonts w:hint="eastAsia" w:ascii="宋体" w:hAnsi="宋体" w:eastAsia="宋体" w:cs="宋体"/>
          <w:sz w:val="24"/>
          <w:szCs w:val="24"/>
          <w:u w:val="non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_Toc12141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附录B</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_Toc341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校准证书内页（推荐）格式</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_Toc341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7</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12EE9FD5">
      <w:pPr>
        <w:pStyle w:val="17"/>
        <w:tabs>
          <w:tab w:val="right" w:leader="dot" w:pos="8820"/>
        </w:tabs>
        <w:spacing w:line="360" w:lineRule="auto"/>
        <w:rPr>
          <w:rFonts w:hint="eastAsia" w:ascii="宋体" w:hAnsi="宋体" w:eastAsia="宋体" w:cs="宋体"/>
          <w:sz w:val="24"/>
          <w:szCs w:val="24"/>
          <w:u w:val="single"/>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_Toc21481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附录C</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\l _Toc3768 </w:instrText>
      </w:r>
      <w:r>
        <w:rPr>
          <w:rFonts w:hint="eastAsia" w:ascii="宋体" w:hAnsi="宋体" w:eastAsia="宋体" w:cs="宋体"/>
          <w:sz w:val="24"/>
          <w:szCs w:val="24"/>
          <w:u w:val="none"/>
        </w:rPr>
        <w:fldChar w:fldCharType="separate"/>
      </w:r>
      <w:r>
        <w:rPr>
          <w:rFonts w:hint="eastAsia" w:ascii="宋体" w:hAnsi="宋体" w:cs="宋体"/>
          <w:sz w:val="24"/>
          <w:szCs w:val="24"/>
          <w:u w:val="none"/>
          <w:lang w:val="en-US" w:eastAsia="zh-CN"/>
        </w:rPr>
        <w:t>探测灵敏度测量结果的不确定度评定示例</w:t>
      </w:r>
      <w:r>
        <w:rPr>
          <w:rFonts w:hint="eastAsia" w:ascii="宋体" w:hAnsi="宋体" w:eastAsia="宋体" w:cs="宋体"/>
          <w:sz w:val="24"/>
          <w:szCs w:val="24"/>
          <w:u w:val="none"/>
        </w:rPr>
        <w:tab/>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PAGEREF _Toc3768 \h </w:instrText>
      </w:r>
      <w:r>
        <w:rPr>
          <w:rFonts w:hint="eastAsia" w:ascii="宋体" w:hAnsi="宋体" w:eastAsia="宋体" w:cs="宋体"/>
          <w:sz w:val="24"/>
          <w:szCs w:val="24"/>
          <w:u w:val="none"/>
        </w:rPr>
        <w:fldChar w:fldCharType="separate"/>
      </w:r>
      <w:r>
        <w:rPr>
          <w:rFonts w:hint="eastAsia" w:ascii="宋体" w:hAnsi="宋体" w:eastAsia="宋体" w:cs="宋体"/>
          <w:sz w:val="24"/>
          <w:szCs w:val="24"/>
          <w:u w:val="none"/>
        </w:rPr>
        <w:t>8</w:t>
      </w:r>
      <w:r>
        <w:rPr>
          <w:rFonts w:hint="eastAsia" w:ascii="宋体" w:hAnsi="宋体" w:eastAsia="宋体" w:cs="宋体"/>
          <w:sz w:val="24"/>
          <w:szCs w:val="24"/>
          <w:u w:val="none"/>
        </w:rPr>
        <w:fldChar w:fldCharType="end"/>
      </w:r>
      <w:r>
        <w:rPr>
          <w:rFonts w:hint="eastAsia" w:ascii="宋体" w:hAnsi="宋体" w:eastAsia="宋体" w:cs="宋体"/>
          <w:sz w:val="24"/>
          <w:szCs w:val="24"/>
          <w:u w:val="none"/>
        </w:rPr>
        <w:fldChar w:fldCharType="end"/>
      </w:r>
    </w:p>
    <w:p w14:paraId="0476605A">
      <w:pPr>
        <w:pStyle w:val="17"/>
        <w:tabs>
          <w:tab w:val="right" w:leader="dot" w:pos="8820"/>
        </w:tabs>
        <w:spacing w:line="360" w:lineRule="auto"/>
        <w:jc w:val="left"/>
        <w:rPr>
          <w:rFonts w:asciiTheme="minorEastAsia" w:hAnsiTheme="minorEastAsia" w:eastAsiaTheme="minorEastAsia"/>
          <w:sz w:val="24"/>
        </w:rPr>
      </w:pPr>
      <w:r>
        <w:rPr>
          <w:rFonts w:hint="eastAsia" w:ascii="宋体" w:hAnsi="宋体" w:eastAsia="宋体" w:cs="宋体"/>
          <w:sz w:val="24"/>
          <w:szCs w:val="24"/>
          <w:u w:val="single"/>
        </w:rPr>
        <w:fldChar w:fldCharType="end"/>
      </w:r>
      <w:r>
        <w:rPr>
          <w:rFonts w:asciiTheme="minorEastAsia" w:hAnsiTheme="minorEastAsia" w:eastAsiaTheme="minorEastAsia"/>
          <w:sz w:val="24"/>
        </w:rPr>
        <w:br w:type="page"/>
      </w:r>
    </w:p>
    <w:p w14:paraId="6DA4F223">
      <w:pPr>
        <w:pStyle w:val="58"/>
        <w:spacing w:line="360" w:lineRule="auto"/>
        <w:jc w:val="center"/>
        <w:outlineLvl w:val="0"/>
        <w:rPr>
          <w:rFonts w:ascii="黑体" w:hAnsi="黑体" w:eastAsia="黑体"/>
          <w:sz w:val="44"/>
          <w:szCs w:val="44"/>
        </w:rPr>
      </w:pPr>
      <w:bookmarkStart w:id="4" w:name="_Toc18395"/>
      <w:r>
        <w:rPr>
          <w:rFonts w:ascii="黑体" w:hAnsi="黑体" w:eastAsia="黑体"/>
          <w:sz w:val="44"/>
          <w:szCs w:val="44"/>
        </w:rPr>
        <w:t>引   言</w:t>
      </w:r>
      <w:bookmarkEnd w:id="4"/>
    </w:p>
    <w:p w14:paraId="6984C2AD">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JJF 1071</w:t>
      </w:r>
      <w:r>
        <w:rPr>
          <w:rFonts w:hint="eastAsia" w:cs="Times New Roman" w:asciiTheme="minorEastAsia" w:hAnsiTheme="minorEastAsia"/>
          <w:sz w:val="24"/>
        </w:rPr>
        <w:t>—</w:t>
      </w:r>
      <w:r>
        <w:rPr>
          <w:rFonts w:hint="eastAsia" w:ascii="Times New Roman" w:hAnsi="Times New Roman" w:cs="Times New Roman"/>
          <w:sz w:val="24"/>
        </w:rPr>
        <w:t>2010《国家计量校准规范编写规则》、JJF 1001—2011《通用计量术语及定义》、JJF 1059.1—2012《测量不确定度评定与表示》、JJF 1035—2006《电离辐射计量术语及定义》共同构成支撑本规范制定工作的基础性系列规范。</w:t>
      </w:r>
    </w:p>
    <w:p w14:paraId="7EB421A8">
      <w:pPr>
        <w:spacing w:line="360" w:lineRule="auto"/>
        <w:ind w:firstLine="480" w:firstLineChars="200"/>
        <w:rPr>
          <w:rFonts w:ascii="Times New Roman" w:hAnsi="Times New Roman" w:cs="Times New Roman"/>
          <w:sz w:val="24"/>
        </w:rPr>
      </w:pPr>
      <w:r>
        <w:rPr>
          <w:rFonts w:hint="eastAsia" w:ascii="Times New Roman" w:hAnsi="Times New Roman" w:cs="Times New Roman"/>
          <w:sz w:val="24"/>
          <w:lang w:val="en-US" w:eastAsia="zh-CN"/>
        </w:rPr>
        <w:t>核医学放射性废液活度浓度测量仪采用管道式测量方式，主要应用于核医学科衰变池排放口的放射性活度浓度在线检测。</w:t>
      </w:r>
      <w:r>
        <w:rPr>
          <w:rFonts w:ascii="Times New Roman" w:hAnsi="Times New Roman" w:cs="Times New Roman"/>
          <w:sz w:val="24"/>
        </w:rPr>
        <w:t>本规范</w:t>
      </w:r>
      <w:r>
        <w:rPr>
          <w:rFonts w:hint="eastAsia" w:ascii="Times New Roman" w:hAnsi="Times New Roman" w:cs="Times New Roman"/>
          <w:sz w:val="24"/>
          <w:lang w:val="en-US" w:eastAsia="zh-CN"/>
        </w:rPr>
        <w:t>的编制</w:t>
      </w:r>
      <w:r>
        <w:rPr>
          <w:rFonts w:ascii="Times New Roman" w:hAnsi="Times New Roman" w:cs="Times New Roman"/>
          <w:sz w:val="24"/>
        </w:rPr>
        <w:t>参考</w:t>
      </w:r>
      <w:r>
        <w:rPr>
          <w:rFonts w:hint="eastAsia" w:ascii="Times New Roman" w:hAnsi="Times New Roman" w:cs="Times New Roman"/>
          <w:sz w:val="24"/>
          <w:lang w:val="en-US" w:eastAsia="zh-CN"/>
        </w:rPr>
        <w:t>了GB/T 16145—2022 《环境及生物样品中放射性核素的γ能谱分析方法》、HJ 1188—2021 《核医学辐射防护与安全要求》等技术资料</w:t>
      </w:r>
      <w:r>
        <w:rPr>
          <w:rFonts w:ascii="Times New Roman" w:hAnsi="Times New Roman" w:cs="Times New Roman"/>
          <w:sz w:val="24"/>
        </w:rPr>
        <w:t>。</w:t>
      </w:r>
    </w:p>
    <w:p w14:paraId="305DE853">
      <w:pPr>
        <w:spacing w:line="360" w:lineRule="auto"/>
        <w:ind w:firstLine="480" w:firstLineChars="200"/>
        <w:rPr>
          <w:rFonts w:ascii="Times New Roman" w:hAnsi="Times New Roman" w:eastAsia="宋体" w:cs="Times New Roman"/>
          <w:sz w:val="24"/>
        </w:rPr>
      </w:pPr>
      <w:r>
        <w:rPr>
          <w:rFonts w:ascii="Times New Roman" w:hAnsi="Times New Roman" w:cs="Times New Roman"/>
          <w:sz w:val="24"/>
        </w:rPr>
        <w:t>本规范为首次制定。</w:t>
      </w:r>
    </w:p>
    <w:p w14:paraId="7ADF6F3C">
      <w:pPr>
        <w:spacing w:line="360" w:lineRule="auto"/>
        <w:ind w:firstLine="480" w:firstLineChars="200"/>
        <w:rPr>
          <w:rFonts w:ascii="Times New Roman" w:hAnsi="Times New Roman"/>
          <w:sz w:val="24"/>
        </w:rPr>
      </w:pPr>
    </w:p>
    <w:p w14:paraId="1845A46D">
      <w:pPr>
        <w:autoSpaceDE w:val="0"/>
        <w:autoSpaceDN w:val="0"/>
        <w:adjustRightInd w:val="0"/>
        <w:spacing w:line="360" w:lineRule="auto"/>
        <w:ind w:firstLine="480" w:firstLineChars="200"/>
        <w:jc w:val="left"/>
        <w:rPr>
          <w:rFonts w:ascii="Times New Roman" w:hAnsi="Times New Roman" w:eastAsia="宋体" w:cs="Times New Roman"/>
          <w:sz w:val="24"/>
        </w:rPr>
      </w:pPr>
    </w:p>
    <w:p w14:paraId="50CF9D55">
      <w:pPr>
        <w:pStyle w:val="11"/>
        <w:tabs>
          <w:tab w:val="left" w:pos="315"/>
        </w:tabs>
        <w:spacing w:line="360" w:lineRule="auto"/>
        <w:ind w:right="25" w:rightChars="12" w:firstLine="516" w:firstLineChars="215"/>
        <w:rPr>
          <w:rFonts w:hint="default" w:ascii="Times New Roman" w:hAnsi="Times New Roman"/>
          <w:sz w:val="24"/>
        </w:rPr>
        <w:sectPr>
          <w:footerReference r:id="rId10" w:type="default"/>
          <w:pgSz w:w="11906" w:h="16838"/>
          <w:pgMar w:top="1440" w:right="1286" w:bottom="1440" w:left="1800"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14:paraId="5C463164">
      <w:pPr>
        <w:snapToGrid w:val="0"/>
        <w:spacing w:line="360" w:lineRule="auto"/>
        <w:jc w:val="center"/>
        <w:rPr>
          <w:rFonts w:ascii="黑体" w:hAnsi="黑体" w:eastAsia="黑体" w:cs="Times New Roman"/>
          <w:sz w:val="32"/>
          <w:szCs w:val="32"/>
        </w:rPr>
      </w:pPr>
      <w:bookmarkStart w:id="5" w:name="OLE_LINK40"/>
      <w:bookmarkStart w:id="6" w:name="OLE_LINK41"/>
      <w:bookmarkStart w:id="7" w:name="OLE_LINK2"/>
      <w:bookmarkStart w:id="8" w:name="OLE_LINK1"/>
      <w:r>
        <w:rPr>
          <w:rFonts w:hint="eastAsia" w:ascii="黑体" w:hAnsi="黑体" w:eastAsia="黑体" w:cs="Times New Roman"/>
          <w:sz w:val="32"/>
          <w:szCs w:val="32"/>
          <w:lang w:val="en-US" w:eastAsia="zh-CN"/>
        </w:rPr>
        <w:t>核医学放射性废液活度浓度测量仪</w:t>
      </w:r>
      <w:r>
        <w:rPr>
          <w:rFonts w:ascii="黑体" w:hAnsi="黑体" w:eastAsia="黑体" w:cs="Times New Roman"/>
          <w:sz w:val="32"/>
          <w:szCs w:val="32"/>
        </w:rPr>
        <w:t>校准规范</w:t>
      </w:r>
      <w:bookmarkEnd w:id="5"/>
      <w:bookmarkEnd w:id="6"/>
      <w:bookmarkEnd w:id="7"/>
      <w:bookmarkEnd w:id="8"/>
    </w:p>
    <w:p w14:paraId="1881365B">
      <w:pPr>
        <w:spacing w:line="360" w:lineRule="auto"/>
        <w:outlineLvl w:val="0"/>
        <w:rPr>
          <w:rFonts w:ascii="黑体" w:hAnsi="黑体" w:eastAsia="黑体" w:cs="Times New Roman"/>
          <w:sz w:val="24"/>
        </w:rPr>
      </w:pPr>
      <w:bookmarkStart w:id="9" w:name="_Toc29723"/>
      <w:r>
        <w:rPr>
          <w:rFonts w:ascii="黑体" w:hAnsi="黑体" w:eastAsia="黑体" w:cs="Times New Roman"/>
          <w:sz w:val="24"/>
        </w:rPr>
        <w:t>1 范围</w:t>
      </w:r>
      <w:bookmarkEnd w:id="9"/>
    </w:p>
    <w:p w14:paraId="774223F7">
      <w:pPr>
        <w:spacing w:line="360" w:lineRule="auto"/>
        <w:ind w:firstLine="480" w:firstLineChars="200"/>
        <w:rPr>
          <w:rFonts w:ascii="Times New Roman" w:hAnsi="Times New Roman" w:eastAsia="宋体" w:cs="Times New Roman"/>
          <w:sz w:val="24"/>
        </w:rPr>
      </w:pPr>
      <w:bookmarkStart w:id="10" w:name="OLE_LINK32"/>
      <w:r>
        <w:rPr>
          <w:rFonts w:hint="eastAsia" w:ascii="Times New Roman" w:hAnsi="Times New Roman" w:eastAsia="宋体" w:cs="Times New Roman"/>
          <w:sz w:val="24"/>
        </w:rPr>
        <w:t>本规范适用于</w:t>
      </w:r>
      <w:r>
        <w:rPr>
          <w:rFonts w:hint="eastAsia" w:ascii="Times New Roman" w:hAnsi="Times New Roman" w:eastAsia="宋体" w:cs="Times New Roman"/>
          <w:sz w:val="24"/>
          <w:lang w:val="en-US" w:eastAsia="zh-CN"/>
        </w:rPr>
        <w:t>废液</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I放射性活度浓度管道式测量仪</w:t>
      </w:r>
      <w:r>
        <w:rPr>
          <w:rFonts w:hint="eastAsia" w:ascii="Times New Roman" w:hAnsi="Times New Roman" w:eastAsia="宋体" w:cs="Times New Roman"/>
          <w:sz w:val="24"/>
        </w:rPr>
        <w:t>的</w:t>
      </w:r>
      <w:r>
        <w:rPr>
          <w:rFonts w:ascii="Times New Roman" w:hAnsi="Times New Roman" w:eastAsia="宋体" w:cs="Times New Roman"/>
          <w:sz w:val="24"/>
        </w:rPr>
        <w:t>校准</w:t>
      </w:r>
      <w:r>
        <w:rPr>
          <w:rFonts w:hint="eastAsia" w:ascii="Times New Roman" w:hAnsi="Times New Roman" w:eastAsia="宋体" w:cs="Times New Roman"/>
          <w:sz w:val="24"/>
        </w:rPr>
        <w:t>，此类</w:t>
      </w:r>
      <w:r>
        <w:rPr>
          <w:rFonts w:hint="eastAsia" w:ascii="Times New Roman" w:hAnsi="Times New Roman" w:eastAsia="宋体" w:cs="Times New Roman"/>
          <w:sz w:val="24"/>
          <w:lang w:val="en-US" w:eastAsia="zh-CN"/>
        </w:rPr>
        <w:t>仪器</w:t>
      </w:r>
      <w:r>
        <w:rPr>
          <w:rFonts w:hint="eastAsia" w:ascii="Times New Roman" w:hAnsi="Times New Roman" w:eastAsia="宋体" w:cs="Times New Roman"/>
          <w:sz w:val="24"/>
        </w:rPr>
        <w:t>主要用于</w:t>
      </w:r>
      <w:r>
        <w:rPr>
          <w:rFonts w:hint="eastAsia" w:ascii="Times New Roman" w:hAnsi="Times New Roman" w:eastAsia="宋体" w:cs="Times New Roman"/>
          <w:sz w:val="24"/>
          <w:lang w:val="en-US" w:eastAsia="zh-CN"/>
        </w:rPr>
        <w:t>核医学科衰变池待排放废液中</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I放射性活度浓度的在线测量，以判定废液的γ放射性水平是否满足10 Bq/L的排放要求，避免对环境安全和公众健康产生不利影响</w:t>
      </w:r>
      <w:r>
        <w:rPr>
          <w:rFonts w:hint="eastAsia" w:ascii="Times New Roman" w:hAnsi="Times New Roman" w:eastAsia="宋体" w:cs="Times New Roman"/>
          <w:sz w:val="24"/>
        </w:rPr>
        <w:t>。</w:t>
      </w:r>
    </w:p>
    <w:p w14:paraId="344968DC">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本规范不适用于</w:t>
      </w:r>
      <w:r>
        <w:rPr>
          <w:rFonts w:hint="eastAsia" w:ascii="Times New Roman" w:hAnsi="Times New Roman" w:eastAsia="宋体" w:cs="Times New Roman"/>
          <w:sz w:val="24"/>
          <w:lang w:val="en-US" w:eastAsia="zh-CN"/>
        </w:rPr>
        <w:t>废液</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I放射性活度浓度投入式测量仪</w:t>
      </w:r>
      <w:r>
        <w:rPr>
          <w:rFonts w:hint="eastAsia" w:ascii="Times New Roman" w:hAnsi="Times New Roman" w:eastAsia="宋体" w:cs="Times New Roman"/>
          <w:sz w:val="24"/>
        </w:rPr>
        <w:t>。</w:t>
      </w:r>
    </w:p>
    <w:bookmarkEnd w:id="10"/>
    <w:p w14:paraId="4A1952E7">
      <w:pPr>
        <w:spacing w:line="360" w:lineRule="auto"/>
        <w:outlineLvl w:val="0"/>
        <w:rPr>
          <w:rFonts w:ascii="黑体" w:hAnsi="黑体" w:eastAsia="黑体" w:cs="Times New Roman"/>
          <w:sz w:val="24"/>
        </w:rPr>
      </w:pPr>
      <w:bookmarkStart w:id="11" w:name="_Toc30688"/>
      <w:r>
        <w:rPr>
          <w:rFonts w:ascii="黑体" w:hAnsi="黑体" w:eastAsia="黑体" w:cs="Times New Roman"/>
          <w:sz w:val="24"/>
        </w:rPr>
        <w:t>2 引用文件</w:t>
      </w:r>
      <w:bookmarkEnd w:id="11"/>
    </w:p>
    <w:p w14:paraId="08AA2446">
      <w:pPr>
        <w:spacing w:line="360" w:lineRule="auto"/>
        <w:ind w:firstLine="480" w:firstLineChars="200"/>
        <w:rPr>
          <w:rFonts w:ascii="宋体" w:hAnsi="宋体" w:eastAsia="宋体"/>
          <w:sz w:val="24"/>
        </w:rPr>
      </w:pPr>
      <w:r>
        <w:rPr>
          <w:rFonts w:ascii="宋体" w:hAnsi="宋体" w:eastAsia="宋体"/>
          <w:sz w:val="24"/>
        </w:rPr>
        <w:t>本规范引用了下列文件：</w:t>
      </w:r>
    </w:p>
    <w:p w14:paraId="3A123AC8">
      <w:pPr>
        <w:spacing w:line="360" w:lineRule="auto"/>
        <w:ind w:firstLine="480" w:firstLineChars="200"/>
        <w:rPr>
          <w:rFonts w:hint="eastAsia" w:ascii="Times New Roman" w:hAnsi="Times New Roman" w:eastAsia="宋体" w:cs="Times New Roman"/>
          <w:bCs/>
          <w:color w:val="000000"/>
          <w:kern w:val="28"/>
          <w:sz w:val="24"/>
          <w:lang w:val="en-US" w:eastAsia="zh-CN"/>
        </w:rPr>
      </w:pPr>
      <w:r>
        <w:rPr>
          <w:rFonts w:hint="eastAsia" w:ascii="Times New Roman" w:hAnsi="Times New Roman" w:eastAsia="宋体" w:cs="Times New Roman"/>
          <w:bCs/>
          <w:color w:val="000000"/>
          <w:kern w:val="28"/>
          <w:sz w:val="24"/>
          <w:lang w:val="en-US" w:eastAsia="zh-CN"/>
        </w:rPr>
        <w:t>GB/T 16145—2022 环境及生物样品中放射性核素的γ能谱分析方法</w:t>
      </w:r>
    </w:p>
    <w:p w14:paraId="6CA039E6">
      <w:pPr>
        <w:spacing w:line="360" w:lineRule="auto"/>
        <w:ind w:firstLine="480" w:firstLineChars="200"/>
        <w:rPr>
          <w:rFonts w:hint="eastAsia" w:ascii="宋体" w:hAnsi="宋体" w:eastAsia="宋体"/>
          <w:sz w:val="24"/>
          <w:lang w:val="en-US" w:eastAsia="zh-CN"/>
        </w:rPr>
      </w:pPr>
      <w:r>
        <w:rPr>
          <w:rFonts w:hint="default" w:ascii="Times New Roman" w:hAnsi="Times New Roman" w:eastAsia="宋体" w:cs="Times New Roman"/>
          <w:sz w:val="24"/>
          <w:lang w:val="en-US" w:eastAsia="zh-CN"/>
        </w:rPr>
        <w:t>HJ 1188</w:t>
      </w:r>
      <w:r>
        <w:rPr>
          <w:rFonts w:hint="eastAsia" w:ascii="Times New Roman" w:hAnsi="Times New Roman" w:eastAsia="宋体" w:cs="Times New Roman"/>
          <w:sz w:val="24"/>
          <w:lang w:val="en-US" w:eastAsia="zh-CN"/>
        </w:rPr>
        <w:t>—</w:t>
      </w:r>
      <w:r>
        <w:rPr>
          <w:rFonts w:hint="default" w:ascii="Times New Roman" w:hAnsi="Times New Roman" w:eastAsia="宋体" w:cs="Times New Roman"/>
          <w:sz w:val="24"/>
          <w:lang w:val="en-US" w:eastAsia="zh-CN"/>
        </w:rPr>
        <w:t>2021</w:t>
      </w:r>
      <w:r>
        <w:rPr>
          <w:rFonts w:hint="eastAsia" w:ascii="宋体" w:hAnsi="宋体" w:eastAsia="宋体"/>
          <w:sz w:val="24"/>
          <w:lang w:val="en-US" w:eastAsia="zh-CN"/>
        </w:rPr>
        <w:t xml:space="preserve"> 核医学辐射防护与安全要求</w:t>
      </w:r>
    </w:p>
    <w:p w14:paraId="6A2DF8B0">
      <w:pPr>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凡是注日期的引用文件，仅注日期的版本适用于本规范；凡是不注日期的引用文件，其最新版本（包括所有的修改单）适用于本规范。</w:t>
      </w:r>
    </w:p>
    <w:p w14:paraId="4C1F51DB">
      <w:pPr>
        <w:spacing w:line="360" w:lineRule="auto"/>
        <w:outlineLvl w:val="0"/>
        <w:rPr>
          <w:rFonts w:ascii="黑体" w:hAnsi="黑体" w:eastAsia="黑体" w:cs="Times New Roman"/>
          <w:sz w:val="24"/>
        </w:rPr>
      </w:pPr>
      <w:bookmarkStart w:id="12" w:name="_Toc7287"/>
      <w:r>
        <w:rPr>
          <w:rFonts w:ascii="黑体" w:hAnsi="黑体" w:eastAsia="黑体" w:cs="Times New Roman"/>
          <w:sz w:val="24"/>
        </w:rPr>
        <w:t>3 术语和计量单位</w:t>
      </w:r>
      <w:bookmarkEnd w:id="12"/>
    </w:p>
    <w:p w14:paraId="0307F6F5">
      <w:pPr>
        <w:spacing w:line="360" w:lineRule="auto"/>
        <w:outlineLvl w:val="1"/>
        <w:rPr>
          <w:rFonts w:ascii="Times New Roman" w:hAnsi="Times New Roman" w:eastAsia="宋体" w:cs="Times New Roman"/>
          <w:sz w:val="24"/>
        </w:rPr>
      </w:pPr>
      <w:bookmarkStart w:id="13" w:name="_Toc15489"/>
      <w:bookmarkStart w:id="14" w:name="_Toc689"/>
      <w:r>
        <w:rPr>
          <w:rFonts w:ascii="Times New Roman" w:hAnsi="Times New Roman" w:eastAsia="宋体" w:cs="Times New Roman"/>
          <w:sz w:val="24"/>
        </w:rPr>
        <w:t>3.1 术语</w:t>
      </w:r>
      <w:bookmarkEnd w:id="13"/>
      <w:bookmarkEnd w:id="14"/>
    </w:p>
    <w:p w14:paraId="2A3271FC">
      <w:pPr>
        <w:spacing w:line="360" w:lineRule="auto"/>
        <w:ind w:firstLine="480" w:firstLineChars="200"/>
        <w:rPr>
          <w:rFonts w:ascii="Times New Roman" w:hAnsi="Times New Roman" w:eastAsia="宋体" w:cs="Times New Roman"/>
          <w:sz w:val="24"/>
        </w:rPr>
      </w:pPr>
      <w:r>
        <w:rPr>
          <w:rFonts w:hint="default" w:ascii="Times New Roman" w:hAnsi="Times New Roman" w:eastAsia="宋体" w:cs="Times New Roman"/>
          <w:sz w:val="24"/>
        </w:rPr>
        <w:t>JJF 1001—2011</w:t>
      </w:r>
      <w:r>
        <w:rPr>
          <w:rFonts w:ascii="Times New Roman" w:hAnsi="Times New Roman" w:eastAsia="宋体" w:cs="Times New Roman"/>
          <w:sz w:val="24"/>
        </w:rPr>
        <w:t>、</w:t>
      </w:r>
      <w:r>
        <w:rPr>
          <w:rFonts w:hint="default" w:ascii="Times New Roman" w:hAnsi="Times New Roman" w:eastAsia="宋体" w:cs="Times New Roman"/>
          <w:sz w:val="24"/>
          <w:lang w:val="en-US" w:eastAsia="zh-CN"/>
        </w:rPr>
        <w:t>JJF 1035—2006</w:t>
      </w:r>
      <w:r>
        <w:rPr>
          <w:rFonts w:ascii="Times New Roman" w:hAnsi="Times New Roman" w:eastAsia="宋体" w:cs="Times New Roman"/>
          <w:sz w:val="24"/>
        </w:rPr>
        <w:t>界定的及以下术语和定义适用于本规范。</w:t>
      </w:r>
    </w:p>
    <w:p w14:paraId="40EF6DF2">
      <w:pPr>
        <w:spacing w:line="360" w:lineRule="auto"/>
        <w:rPr>
          <w:rFonts w:hint="default" w:ascii="Times New Roman" w:hAnsi="Times New Roman" w:eastAsia="宋体" w:cs="Times New Roman"/>
          <w:color w:val="auto"/>
          <w:sz w:val="24"/>
          <w:lang w:val="en-US" w:eastAsia="zh-CN"/>
        </w:rPr>
      </w:pPr>
      <w:r>
        <w:rPr>
          <w:rFonts w:ascii="Times New Roman" w:hAnsi="Times New Roman" w:eastAsia="宋体" w:cs="Times New Roman"/>
          <w:color w:val="auto"/>
          <w:sz w:val="24"/>
        </w:rPr>
        <w:t>3.1.1</w:t>
      </w:r>
      <w:r>
        <w:rPr>
          <w:rFonts w:hint="eastAsia" w:ascii="Times New Roman" w:hAnsi="Times New Roman" w:eastAsia="宋体" w:cs="Times New Roman"/>
          <w:color w:val="auto"/>
          <w:sz w:val="24"/>
          <w:lang w:val="en-US" w:eastAsia="zh-CN"/>
        </w:rPr>
        <w:t xml:space="preserve"> 本底 background</w:t>
      </w:r>
    </w:p>
    <w:p w14:paraId="4D881922">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Times New Roman"/>
          <w:color w:val="auto"/>
          <w:sz w:val="24"/>
          <w:lang w:val="en-US" w:eastAsia="zh-CN"/>
        </w:rPr>
        <w:t>当测量仪处于正常工作条件而被测样品中不存在放射性核素时测量仪指示的值</w:t>
      </w:r>
      <w:r>
        <w:rPr>
          <w:rFonts w:hint="eastAsia" w:ascii="Times New Roman" w:hAnsi="Times New Roman" w:eastAsia="宋体" w:cs="Times New Roman"/>
          <w:color w:val="auto"/>
          <w:sz w:val="24"/>
        </w:rPr>
        <w:t>。</w:t>
      </w:r>
    </w:p>
    <w:p w14:paraId="6A4844C8">
      <w:pPr>
        <w:spacing w:line="360" w:lineRule="auto"/>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rPr>
        <w:t>3</w:t>
      </w:r>
      <w:r>
        <w:rPr>
          <w:rFonts w:ascii="Times New Roman" w:hAnsi="Times New Roman" w:eastAsia="宋体" w:cs="Times New Roman"/>
          <w:color w:val="auto"/>
          <w:sz w:val="24"/>
        </w:rPr>
        <w:t>.1.</w:t>
      </w:r>
      <w:r>
        <w:rPr>
          <w:rFonts w:hint="eastAsia" w:ascii="Times New Roman" w:hAnsi="Times New Roman" w:eastAsia="宋体" w:cs="Times New Roman"/>
          <w:color w:val="auto"/>
          <w:sz w:val="24"/>
          <w:lang w:val="en-US" w:eastAsia="zh-CN"/>
        </w:rPr>
        <w:t>2</w:t>
      </w:r>
      <w:r>
        <w:rPr>
          <w:rFonts w:ascii="Times New Roman" w:hAnsi="Times New Roman" w:eastAsia="宋体" w:cs="Times New Roman"/>
          <w:color w:val="auto"/>
          <w:sz w:val="24"/>
        </w:rPr>
        <w:t xml:space="preserve"> </w:t>
      </w:r>
      <w:r>
        <w:rPr>
          <w:rFonts w:hint="eastAsia" w:ascii="Times New Roman" w:hAnsi="Times New Roman" w:eastAsia="宋体" w:cs="Times New Roman"/>
          <w:color w:val="auto"/>
          <w:sz w:val="24"/>
          <w:lang w:val="en-US" w:eastAsia="zh-CN"/>
        </w:rPr>
        <w:t>马林杯 marinelli beaker</w:t>
      </w:r>
    </w:p>
    <w:p w14:paraId="21C59F83">
      <w:pPr>
        <w:spacing w:line="360" w:lineRule="auto"/>
        <w:ind w:firstLine="480" w:firstLineChars="200"/>
        <w:rPr>
          <w:rFonts w:hint="eastAsia" w:ascii="Times New Roman" w:hAnsi="Times New Roman" w:eastAsia="宋体" w:cs="Times New Roman"/>
          <w:color w:val="auto"/>
          <w:sz w:val="24"/>
        </w:rPr>
      </w:pPr>
      <w:r>
        <w:rPr>
          <w:rFonts w:hint="eastAsia" w:ascii="Times New Roman" w:hAnsi="Times New Roman" w:eastAsia="宋体" w:cs="Times New Roman"/>
          <w:color w:val="auto"/>
          <w:sz w:val="24"/>
          <w:lang w:val="en-US" w:eastAsia="zh-CN"/>
        </w:rPr>
        <w:t>与圆柱型闪烁体探测器相配套，常用于无定型（如流体状或粉末状）样品作放射性活度测量的一种容器，其独特的几何形状有利于降低样品的自吸收、提高探测效率。</w:t>
      </w:r>
    </w:p>
    <w:p w14:paraId="4D1AC1CF">
      <w:pPr>
        <w:spacing w:line="360" w:lineRule="auto"/>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3.1.3 参考源 reference source</w:t>
      </w:r>
    </w:p>
    <w:p w14:paraId="25E54486">
      <w:pPr>
        <w:spacing w:line="360" w:lineRule="auto"/>
        <w:ind w:firstLine="420" w:firstLineChars="0"/>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具有确定的放射性活度，用于测量仪器探测效率的源。通常以已知活度放射性核素溶液定量稀释，密封于与仪器相匹配的测量容器中。</w:t>
      </w:r>
    </w:p>
    <w:p w14:paraId="5C5B5D2E">
      <w:pPr>
        <w:spacing w:line="360" w:lineRule="auto"/>
        <w:rPr>
          <w:rFonts w:hint="eastAsia" w:ascii="Times New Roman" w:hAnsi="Times New Roman" w:eastAsia="宋体" w:cs="Times New Roman"/>
          <w:strike w:val="0"/>
          <w:dstrike w:val="0"/>
          <w:color w:val="auto"/>
          <w:sz w:val="24"/>
          <w:lang w:val="en-US" w:eastAsia="zh-CN"/>
        </w:rPr>
      </w:pPr>
      <w:r>
        <w:rPr>
          <w:rFonts w:hint="eastAsia" w:ascii="Times New Roman" w:hAnsi="Times New Roman" w:eastAsia="宋体" w:cs="Times New Roman"/>
          <w:strike w:val="0"/>
          <w:dstrike w:val="0"/>
          <w:color w:val="auto"/>
          <w:sz w:val="24"/>
          <w:lang w:val="en-US" w:eastAsia="zh-CN"/>
        </w:rPr>
        <w:t>3.1.4 活度浓度 radioactive concentration</w:t>
      </w:r>
    </w:p>
    <w:p w14:paraId="4A0043DA">
      <w:pPr>
        <w:spacing w:line="360" w:lineRule="auto"/>
        <w:ind w:firstLine="420" w:firstLineChars="0"/>
        <w:rPr>
          <w:rFonts w:hint="default" w:ascii="Times New Roman" w:hAnsi="Times New Roman" w:eastAsia="宋体" w:cs="Times New Roman"/>
          <w:strike w:val="0"/>
          <w:dstrike w:val="0"/>
          <w:color w:val="auto"/>
          <w:sz w:val="24"/>
          <w:lang w:val="en-US" w:eastAsia="zh-CN"/>
        </w:rPr>
      </w:pPr>
      <w:r>
        <w:rPr>
          <w:rFonts w:hint="eastAsia" w:ascii="Times New Roman" w:hAnsi="Times New Roman" w:eastAsia="宋体" w:cs="Times New Roman"/>
          <w:strike w:val="0"/>
          <w:dstrike w:val="0"/>
          <w:color w:val="auto"/>
          <w:sz w:val="24"/>
          <w:lang w:val="en-US" w:eastAsia="zh-CN"/>
        </w:rPr>
        <w:t>单位体积内某种特定核素的放射性活度。</w:t>
      </w:r>
    </w:p>
    <w:p w14:paraId="39676827">
      <w:pPr>
        <w:spacing w:line="360" w:lineRule="auto"/>
        <w:outlineLvl w:val="1"/>
        <w:rPr>
          <w:rFonts w:ascii="Times New Roman" w:hAnsi="Times New Roman" w:eastAsia="宋体" w:cs="Times New Roman"/>
          <w:sz w:val="24"/>
        </w:rPr>
      </w:pPr>
      <w:bookmarkStart w:id="15" w:name="_Toc26867"/>
      <w:bookmarkStart w:id="16" w:name="_Toc29829"/>
      <w:r>
        <w:rPr>
          <w:rFonts w:ascii="Times New Roman" w:hAnsi="Times New Roman" w:eastAsia="宋体" w:cs="Times New Roman"/>
          <w:sz w:val="24"/>
        </w:rPr>
        <w:t>3.2 计量单位</w:t>
      </w:r>
      <w:bookmarkEnd w:id="15"/>
      <w:bookmarkEnd w:id="16"/>
    </w:p>
    <w:p w14:paraId="273BB1D5">
      <w:pPr>
        <w:spacing w:line="360" w:lineRule="auto"/>
        <w:outlineLvl w:val="1"/>
        <w:rPr>
          <w:rFonts w:hint="eastAsia" w:ascii="Times New Roman" w:hAnsi="Times New Roman" w:eastAsia="宋体" w:cs="Times New Roman"/>
          <w:sz w:val="24"/>
          <w:lang w:val="en-US" w:eastAsia="zh-CN"/>
        </w:rPr>
      </w:pPr>
      <w:bookmarkStart w:id="17" w:name="_Toc27793"/>
      <w:bookmarkStart w:id="18" w:name="_Toc13311"/>
      <w:r>
        <w:rPr>
          <w:rFonts w:hint="eastAsia" w:ascii="Times New Roman" w:hAnsi="Times New Roman" w:eastAsia="宋体" w:cs="Times New Roman"/>
          <w:sz w:val="24"/>
          <w:lang w:val="en-US" w:eastAsia="zh-CN"/>
        </w:rPr>
        <w:t>3.2.1 [放射性] 活度：贝可 [勒尔]；符号：Bq。</w:t>
      </w:r>
      <w:bookmarkEnd w:id="17"/>
      <w:bookmarkEnd w:id="18"/>
    </w:p>
    <w:p w14:paraId="577753A3">
      <w:pPr>
        <w:spacing w:line="360" w:lineRule="auto"/>
        <w:outlineLvl w:val="1"/>
        <w:rPr>
          <w:rFonts w:hint="default" w:ascii="Times New Roman" w:hAnsi="Times New Roman" w:eastAsia="宋体" w:cs="Times New Roman"/>
          <w:sz w:val="24"/>
          <w:lang w:val="en-US" w:eastAsia="zh-CN"/>
        </w:rPr>
      </w:pPr>
      <w:bookmarkStart w:id="19" w:name="_Toc26286"/>
      <w:bookmarkStart w:id="20" w:name="_Toc31482"/>
      <w:r>
        <w:rPr>
          <w:rFonts w:hint="eastAsia" w:ascii="Times New Roman" w:hAnsi="Times New Roman" w:eastAsia="宋体" w:cs="Times New Roman"/>
          <w:sz w:val="24"/>
          <w:lang w:val="en-US" w:eastAsia="zh-CN"/>
        </w:rPr>
        <w:t>3.2.2 [放射性] 活度浓度：贝可每升或贝可每立方米；符号：Bq/L或Bq/m</w:t>
      </w:r>
      <w:r>
        <w:rPr>
          <w:rFonts w:hint="eastAsia" w:ascii="Times New Roman" w:hAnsi="Times New Roman" w:eastAsia="宋体" w:cs="Times New Roman"/>
          <w:sz w:val="24"/>
          <w:vertAlign w:val="superscript"/>
          <w:lang w:val="en-US" w:eastAsia="zh-CN"/>
        </w:rPr>
        <w:t>3</w:t>
      </w:r>
      <w:r>
        <w:rPr>
          <w:rFonts w:hint="eastAsia" w:ascii="Times New Roman" w:hAnsi="Times New Roman" w:eastAsia="宋体" w:cs="Times New Roman"/>
          <w:sz w:val="24"/>
          <w:lang w:val="en-US" w:eastAsia="zh-CN"/>
        </w:rPr>
        <w:t>。</w:t>
      </w:r>
      <w:bookmarkEnd w:id="19"/>
      <w:bookmarkEnd w:id="20"/>
    </w:p>
    <w:p w14:paraId="6977C5B9">
      <w:pPr>
        <w:spacing w:line="360" w:lineRule="auto"/>
        <w:outlineLvl w:val="0"/>
        <w:rPr>
          <w:rFonts w:ascii="黑体" w:hAnsi="黑体" w:eastAsia="黑体" w:cs="Times New Roman"/>
          <w:sz w:val="24"/>
        </w:rPr>
      </w:pPr>
      <w:bookmarkStart w:id="21" w:name="_Toc3748"/>
      <w:r>
        <w:rPr>
          <w:rFonts w:ascii="黑体" w:hAnsi="黑体" w:eastAsia="黑体" w:cs="Times New Roman"/>
          <w:sz w:val="24"/>
        </w:rPr>
        <w:t>4 概述</w:t>
      </w:r>
      <w:bookmarkEnd w:id="21"/>
    </w:p>
    <w:p w14:paraId="6C181CF2">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lang w:val="en-US" w:eastAsia="zh-CN"/>
        </w:rPr>
        <w:t>核医学废液</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I放射性活度浓度测量仪由探测器（通常采用NaI闪烁体）、屏蔽室、马林杯、操作显示系统等部分组成，是一种采用能窗型放射性活度浓度测量方式的仪器，通常用于核医学科废液排放口的</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I放射性活度浓度在线检测。</w:t>
      </w:r>
    </w:p>
    <w:p w14:paraId="3606762F">
      <w:pPr>
        <w:spacing w:line="360" w:lineRule="auto"/>
        <w:outlineLvl w:val="0"/>
        <w:rPr>
          <w:rFonts w:ascii="黑体" w:hAnsi="黑体" w:eastAsia="黑体" w:cs="Times New Roman"/>
          <w:sz w:val="24"/>
        </w:rPr>
      </w:pPr>
      <w:bookmarkStart w:id="22" w:name="_Toc14048"/>
      <w:r>
        <w:rPr>
          <w:rFonts w:ascii="黑体" w:hAnsi="黑体" w:eastAsia="黑体" w:cs="Times New Roman"/>
          <w:sz w:val="24"/>
        </w:rPr>
        <w:t>5 计量特性</w:t>
      </w:r>
      <w:bookmarkEnd w:id="22"/>
    </w:p>
    <w:p w14:paraId="5DB0CCE6">
      <w:pPr>
        <w:widowControl/>
        <w:spacing w:before="58" w:after="58" w:line="360" w:lineRule="auto"/>
        <w:jc w:val="left"/>
        <w:rPr>
          <w:rFonts w:hint="default" w:ascii="Times New Roman" w:hAnsi="Times New Roman" w:eastAsia="宋体" w:cs="Times New Roman"/>
          <w:sz w:val="24"/>
          <w:lang w:val="en-US" w:eastAsia="zh-CN"/>
        </w:rPr>
      </w:pPr>
      <w:bookmarkStart w:id="23" w:name="OLE_LINK7"/>
      <w:bookmarkStart w:id="24" w:name="_Toc50104629"/>
      <w:bookmarkStart w:id="25" w:name="OLE_LINK3"/>
      <w:bookmarkStart w:id="26" w:name="_Toc50104493"/>
      <w:r>
        <w:rPr>
          <w:rFonts w:ascii="Times New Roman" w:hAnsi="Times New Roman" w:eastAsia="宋体" w:cs="Times New Roman"/>
          <w:sz w:val="24"/>
        </w:rPr>
        <w:t>5.</w:t>
      </w:r>
      <w:r>
        <w:rPr>
          <w:rFonts w:hint="eastAsia" w:ascii="Times New Roman" w:hAnsi="Times New Roman" w:eastAsia="宋体" w:cs="Times New Roman"/>
          <w:sz w:val="24"/>
          <w:lang w:val="en-US" w:eastAsia="zh-CN"/>
        </w:rPr>
        <w:t>1</w:t>
      </w:r>
      <w:r>
        <w:rPr>
          <w:rFonts w:ascii="Times New Roman" w:hAnsi="Times New Roman" w:eastAsia="宋体" w:cs="Times New Roman"/>
          <w:sz w:val="24"/>
        </w:rPr>
        <w:t xml:space="preserve"> </w:t>
      </w:r>
      <w:r>
        <w:rPr>
          <w:rFonts w:hint="eastAsia" w:ascii="Times New Roman" w:hAnsi="Times New Roman" w:eastAsia="宋体" w:cs="Times New Roman"/>
          <w:sz w:val="24"/>
          <w:lang w:val="en-US" w:eastAsia="zh-CN"/>
        </w:rPr>
        <w:t>测量范围：不小于（5 ~ 10</w:t>
      </w:r>
      <w:r>
        <w:rPr>
          <w:rFonts w:hint="eastAsia" w:ascii="Times New Roman" w:hAnsi="Times New Roman" w:eastAsia="宋体" w:cs="Times New Roman"/>
          <w:sz w:val="24"/>
          <w:vertAlign w:val="superscript"/>
          <w:lang w:val="en-US" w:eastAsia="zh-CN"/>
        </w:rPr>
        <w:t>3</w:t>
      </w:r>
      <w:r>
        <w:rPr>
          <w:rFonts w:hint="eastAsia" w:ascii="Times New Roman" w:hAnsi="Times New Roman" w:eastAsia="宋体" w:cs="Times New Roman"/>
          <w:sz w:val="24"/>
          <w:lang w:val="en-US" w:eastAsia="zh-CN"/>
        </w:rPr>
        <w:t>）Bq/L。</w:t>
      </w:r>
    </w:p>
    <w:p w14:paraId="16493D39">
      <w:pPr>
        <w:widowControl/>
        <w:spacing w:before="58" w:after="58" w:line="360" w:lineRule="auto"/>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5.2 相对固有误差：不大于</w:t>
      </w:r>
      <w:r>
        <w:rPr>
          <w:rFonts w:hint="eastAsia" w:ascii="Times New Roman" w:hAnsi="Times New Roman" w:eastAsia="宋体" w:cs="Times New Roman"/>
          <w:color w:val="auto"/>
          <w:sz w:val="24"/>
          <w:lang w:val="en-US" w:eastAsia="zh-CN"/>
        </w:rPr>
        <w:t>20%</w:t>
      </w:r>
      <w:r>
        <w:rPr>
          <w:rFonts w:hint="eastAsia" w:ascii="Times New Roman" w:hAnsi="Times New Roman" w:eastAsia="宋体" w:cs="Times New Roman"/>
          <w:sz w:val="24"/>
          <w:lang w:val="en-US" w:eastAsia="zh-CN"/>
        </w:rPr>
        <w:t>。</w:t>
      </w:r>
    </w:p>
    <w:p w14:paraId="5C2EBD1E">
      <w:pPr>
        <w:widowControl/>
        <w:spacing w:before="58" w:after="58" w:line="360" w:lineRule="auto"/>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5.3 重复性：不大于20%。</w:t>
      </w:r>
      <w:bookmarkStart w:id="53" w:name="_GoBack"/>
      <w:bookmarkEnd w:id="53"/>
    </w:p>
    <w:bookmarkEnd w:id="23"/>
    <w:bookmarkEnd w:id="24"/>
    <w:bookmarkEnd w:id="25"/>
    <w:bookmarkEnd w:id="26"/>
    <w:p w14:paraId="4199855A">
      <w:pPr>
        <w:widowControl/>
        <w:spacing w:before="58" w:after="58" w:line="360" w:lineRule="auto"/>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zh-CN"/>
        </w:rPr>
        <w:t>注：</w:t>
      </w:r>
      <w:r>
        <w:rPr>
          <w:rFonts w:hint="eastAsia" w:ascii="仿宋_GB2312" w:hAnsi="Times New Roman" w:eastAsia="仿宋_GB2312" w:cs="Times New Roman"/>
          <w:lang w:val="en-US" w:eastAsia="zh-CN"/>
        </w:rPr>
        <w:t>采用其他计量单位时参照执行。</w:t>
      </w:r>
    </w:p>
    <w:p w14:paraId="787966BA">
      <w:pPr>
        <w:widowControl/>
        <w:spacing w:before="58" w:after="58" w:line="360" w:lineRule="auto"/>
        <w:ind w:firstLine="420" w:firstLineChars="0"/>
        <w:jc w:val="left"/>
        <w:rPr>
          <w:rFonts w:ascii="仿宋_GB2312" w:hAnsi="Times New Roman" w:eastAsia="仿宋_GB2312" w:cs="Times New Roman"/>
          <w:lang w:val="zh-CN"/>
        </w:rPr>
      </w:pPr>
      <w:r>
        <w:rPr>
          <w:rFonts w:hint="eastAsia" w:ascii="仿宋_GB2312" w:hAnsi="Times New Roman" w:eastAsia="仿宋_GB2312" w:cs="Times New Roman"/>
          <w:lang w:val="zh-CN"/>
        </w:rPr>
        <w:t>以上指标不适用于</w:t>
      </w:r>
      <w:r>
        <w:rPr>
          <w:rFonts w:hint="eastAsia" w:ascii="仿宋_GB2312" w:hAnsi="Times New Roman" w:eastAsia="仿宋_GB2312" w:cs="Times New Roman"/>
        </w:rPr>
        <w:t>符合</w:t>
      </w:r>
      <w:r>
        <w:rPr>
          <w:rFonts w:hint="eastAsia" w:ascii="仿宋_GB2312" w:hAnsi="Times New Roman" w:eastAsia="仿宋_GB2312" w:cs="Times New Roman"/>
          <w:lang w:val="zh-CN"/>
        </w:rPr>
        <w:t>性判别，仅供参考。</w:t>
      </w:r>
    </w:p>
    <w:p w14:paraId="5F0FF01B">
      <w:pPr>
        <w:pStyle w:val="2"/>
        <w:keepNext w:val="0"/>
        <w:keepLines w:val="0"/>
        <w:spacing w:before="0" w:after="0" w:line="360" w:lineRule="auto"/>
        <w:jc w:val="left"/>
        <w:rPr>
          <w:rFonts w:ascii="黑体" w:hAnsi="黑体" w:eastAsia="黑体" w:cs="Times New Roman"/>
          <w:b w:val="0"/>
          <w:bCs w:val="0"/>
          <w:color w:val="000000"/>
          <w:sz w:val="24"/>
          <w:szCs w:val="24"/>
          <w:lang w:val="zh-CN"/>
        </w:rPr>
      </w:pPr>
      <w:bookmarkStart w:id="27" w:name="_Toc29869"/>
      <w:r>
        <w:rPr>
          <w:rFonts w:ascii="黑体" w:hAnsi="黑体" w:eastAsia="黑体" w:cs="Times New Roman"/>
          <w:b w:val="0"/>
          <w:bCs w:val="0"/>
          <w:color w:val="000000"/>
          <w:sz w:val="24"/>
          <w:szCs w:val="24"/>
          <w:lang w:val="zh-CN"/>
        </w:rPr>
        <w:t>6 校准条件</w:t>
      </w:r>
      <w:bookmarkEnd w:id="27"/>
    </w:p>
    <w:p w14:paraId="596BB983">
      <w:pPr>
        <w:pStyle w:val="18"/>
        <w:spacing w:line="360" w:lineRule="auto"/>
        <w:ind w:left="0" w:leftChars="0" w:right="0" w:rightChars="0"/>
        <w:rPr>
          <w:rFonts w:ascii="Times New Roman" w:hAnsi="Times New Roman"/>
          <w:color w:val="000000"/>
          <w:szCs w:val="24"/>
        </w:rPr>
      </w:pPr>
      <w:bookmarkStart w:id="28" w:name="_Toc14131"/>
      <w:r>
        <w:rPr>
          <w:rFonts w:ascii="Times New Roman" w:hAnsi="Times New Roman"/>
          <w:color w:val="000000"/>
          <w:szCs w:val="24"/>
        </w:rPr>
        <w:t>6.1 环境条件</w:t>
      </w:r>
      <w:bookmarkEnd w:id="28"/>
    </w:p>
    <w:p w14:paraId="31CDF28B">
      <w:pPr>
        <w:spacing w:line="360" w:lineRule="auto"/>
        <w:rPr>
          <w:rFonts w:hint="eastAsia" w:ascii="Times New Roman" w:hAnsi="Times New Roman" w:eastAsia="宋体" w:cs="Times New Roman"/>
          <w:sz w:val="24"/>
          <w:lang w:eastAsia="zh-CN"/>
        </w:rPr>
      </w:pPr>
      <w:r>
        <w:rPr>
          <w:rFonts w:ascii="Times New Roman" w:hAnsi="Times New Roman" w:eastAsia="宋体" w:cs="Times New Roman"/>
          <w:sz w:val="24"/>
        </w:rPr>
        <w:t>6.1.1 环境温度：（5</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40）℃</w:t>
      </w:r>
      <w:r>
        <w:rPr>
          <w:rFonts w:hint="eastAsia" w:ascii="Times New Roman" w:hAnsi="Times New Roman" w:eastAsia="宋体" w:cs="Times New Roman"/>
          <w:sz w:val="24"/>
          <w:lang w:eastAsia="zh-CN"/>
        </w:rPr>
        <w:t>。</w:t>
      </w:r>
    </w:p>
    <w:p w14:paraId="68B00475">
      <w:pPr>
        <w:spacing w:line="360" w:lineRule="auto"/>
        <w:rPr>
          <w:rFonts w:hint="eastAsia" w:ascii="Times New Roman" w:hAnsi="Times New Roman" w:eastAsia="宋体" w:cs="Times New Roman"/>
          <w:sz w:val="24"/>
          <w:lang w:eastAsia="zh-CN"/>
        </w:rPr>
      </w:pPr>
      <w:r>
        <w:rPr>
          <w:rFonts w:ascii="Times New Roman" w:hAnsi="Times New Roman" w:eastAsia="宋体" w:cs="Times New Roman"/>
          <w:sz w:val="24"/>
        </w:rPr>
        <w:t xml:space="preserve">6.1.2 </w:t>
      </w:r>
      <w:r>
        <w:rPr>
          <w:rFonts w:hint="eastAsia" w:ascii="Times New Roman" w:hAnsi="Times New Roman" w:eastAsia="宋体" w:cs="Times New Roman"/>
          <w:sz w:val="24"/>
        </w:rPr>
        <w:t>相对</w:t>
      </w:r>
      <w:r>
        <w:rPr>
          <w:rFonts w:ascii="Times New Roman" w:hAnsi="Times New Roman" w:eastAsia="宋体" w:cs="Times New Roman"/>
          <w:sz w:val="24"/>
        </w:rPr>
        <w:t>湿度：（30</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w:t>
      </w:r>
      <w:r>
        <w:rPr>
          <w:rFonts w:hint="eastAsia" w:ascii="Times New Roman" w:hAnsi="Times New Roman" w:eastAsia="宋体" w:cs="Times New Roman"/>
          <w:sz w:val="24"/>
          <w:lang w:val="en-US" w:eastAsia="zh-CN"/>
        </w:rPr>
        <w:t xml:space="preserve"> 8</w:t>
      </w:r>
      <w:r>
        <w:rPr>
          <w:rFonts w:ascii="Times New Roman" w:hAnsi="Times New Roman" w:eastAsia="宋体" w:cs="Times New Roman"/>
          <w:sz w:val="24"/>
        </w:rPr>
        <w:t>5）%</w:t>
      </w:r>
      <w:r>
        <w:rPr>
          <w:rFonts w:hint="eastAsia" w:ascii="Times New Roman" w:hAnsi="Times New Roman" w:eastAsia="宋体" w:cs="Times New Roman"/>
          <w:sz w:val="24"/>
          <w:lang w:eastAsia="zh-CN"/>
        </w:rPr>
        <w:t>。</w:t>
      </w:r>
    </w:p>
    <w:p w14:paraId="4E843B08">
      <w:pPr>
        <w:spacing w:line="360" w:lineRule="auto"/>
        <w:rPr>
          <w:rFonts w:hint="eastAsia" w:ascii="Times New Roman" w:hAnsi="Times New Roman" w:eastAsia="宋体" w:cs="Times New Roman"/>
          <w:sz w:val="24"/>
          <w:lang w:eastAsia="zh-CN"/>
        </w:rPr>
      </w:pPr>
      <w:r>
        <w:rPr>
          <w:rFonts w:ascii="Times New Roman" w:hAnsi="Times New Roman" w:eastAsia="宋体" w:cs="Times New Roman"/>
          <w:sz w:val="24"/>
        </w:rPr>
        <w:t>6.1.3 大气压力：（86</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106）kPa</w:t>
      </w:r>
      <w:r>
        <w:rPr>
          <w:rFonts w:hint="eastAsia" w:ascii="Times New Roman" w:hAnsi="Times New Roman" w:eastAsia="宋体" w:cs="Times New Roman"/>
          <w:sz w:val="24"/>
          <w:lang w:eastAsia="zh-CN"/>
        </w:rPr>
        <w:t>。</w:t>
      </w:r>
    </w:p>
    <w:p w14:paraId="36464746">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6.1.4 </w:t>
      </w:r>
      <w:r>
        <w:rPr>
          <w:rFonts w:hint="eastAsia" w:ascii="Times New Roman" w:hAnsi="Times New Roman" w:eastAsia="宋体" w:cs="Times New Roman"/>
          <w:sz w:val="24"/>
        </w:rPr>
        <w:t>环境γ辐射本底：周围</w:t>
      </w:r>
      <w:r>
        <w:rPr>
          <w:rFonts w:hint="eastAsia" w:ascii="Times New Roman" w:hAnsi="Times New Roman" w:eastAsia="宋体" w:cs="Times New Roman"/>
          <w:sz w:val="24"/>
          <w:lang w:val="en-US" w:eastAsia="zh-CN"/>
        </w:rPr>
        <w:t>环境</w:t>
      </w:r>
      <w:r>
        <w:rPr>
          <w:rFonts w:hint="eastAsia" w:ascii="Times New Roman" w:hAnsi="Times New Roman" w:eastAsia="宋体" w:cs="Times New Roman"/>
          <w:sz w:val="24"/>
        </w:rPr>
        <w:t>剂量当量率不大于</w:t>
      </w:r>
      <w:r>
        <w:rPr>
          <w:rFonts w:ascii="Times New Roman" w:hAnsi="Times New Roman" w:eastAsia="宋体" w:cs="Times New Roman"/>
          <w:sz w:val="24"/>
        </w:rPr>
        <w:t>0.25</w:t>
      </w:r>
      <w:r>
        <w:rPr>
          <w:rFonts w:hint="eastAsia" w:ascii="Times New Roman" w:hAnsi="Times New Roman" w:eastAsia="宋体" w:cs="Times New Roman"/>
          <w:sz w:val="24"/>
          <w:lang w:val="en-US" w:eastAsia="zh-CN"/>
        </w:rPr>
        <w:t xml:space="preserve"> </w:t>
      </w:r>
      <w:r>
        <w:rPr>
          <w:rFonts w:ascii="Times New Roman" w:hAnsi="Times New Roman" w:cs="Times New Roman"/>
          <w:color w:val="000000"/>
          <w:sz w:val="24"/>
        </w:rPr>
        <w:t>μSv/h</w:t>
      </w:r>
      <w:r>
        <w:rPr>
          <w:rFonts w:ascii="Times New Roman" w:hAnsi="Times New Roman" w:eastAsia="宋体" w:cs="Times New Roman"/>
          <w:sz w:val="24"/>
        </w:rPr>
        <w:t>。</w:t>
      </w:r>
    </w:p>
    <w:p w14:paraId="67A7818C">
      <w:pPr>
        <w:spacing w:line="360" w:lineRule="auto"/>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6.1.5 校准时，仪器不应受到震动和电磁场干扰。</w:t>
      </w:r>
    </w:p>
    <w:p w14:paraId="217CE964">
      <w:pPr>
        <w:pStyle w:val="18"/>
        <w:spacing w:line="360" w:lineRule="auto"/>
        <w:ind w:left="0" w:leftChars="0" w:right="0" w:rightChars="0"/>
        <w:rPr>
          <w:rFonts w:ascii="Times New Roman" w:hAnsi="Times New Roman"/>
          <w:color w:val="000000"/>
          <w:szCs w:val="24"/>
        </w:rPr>
      </w:pPr>
      <w:bookmarkStart w:id="29" w:name="_Toc23947"/>
      <w:r>
        <w:rPr>
          <w:rFonts w:ascii="Times New Roman" w:hAnsi="Times New Roman"/>
          <w:color w:val="000000"/>
        </w:rPr>
        <w:t xml:space="preserve">6.2 </w:t>
      </w:r>
      <w:r>
        <w:rPr>
          <w:rFonts w:hint="eastAsia" w:ascii="Times New Roman" w:hAnsi="Times New Roman"/>
          <w:color w:val="000000"/>
        </w:rPr>
        <w:t>校准设备</w:t>
      </w:r>
      <w:bookmarkEnd w:id="29"/>
    </w:p>
    <w:p w14:paraId="4BE8BCDC">
      <w:p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6.2.1 屏蔽室</w:t>
      </w:r>
    </w:p>
    <w:p w14:paraId="6CAE86AD">
      <w:pPr>
        <w:spacing w:line="360" w:lineRule="auto"/>
        <w:ind w:firstLine="420" w:firstLineChars="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一般选用放射性本底低的铅或钢铁等金属作屏蔽物质，屏蔽室壁厚不小于5cm铅当量，屏蔽室主体内衬一定厚度的镉、铜或锡以及有机玻璃。屏蔽室形状可为方形或圆柱形，其内腔容积应满足样品测量要求，屏蔽室应有便于取、放样品和测量仪的门或窗。</w:t>
      </w:r>
    </w:p>
    <w:p w14:paraId="42323D6B">
      <w:pPr>
        <w:spacing w:line="360" w:lineRule="auto"/>
        <w:rPr>
          <w:rFonts w:hint="eastAsia"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6.2.2 马林杯</w:t>
      </w:r>
    </w:p>
    <w:p w14:paraId="3191DAFE">
      <w:pPr>
        <w:spacing w:line="360" w:lineRule="auto"/>
        <w:ind w:firstLine="420" w:firstLineChars="0"/>
        <w:rPr>
          <w:rFonts w:hint="default"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马林杯整体为圆柱形，底部有一个凹槽，容积通常约为1L，根据探测器的形状、大小，选择不同的尺寸。马林杯应由天然放射性核素含量低、无人工放射性核素污染的材料制成。附录A给出了测量核医学废液用的典型马林杯示例。</w:t>
      </w:r>
    </w:p>
    <w:p w14:paraId="2B8DE0C9">
      <w:pPr>
        <w:spacing w:line="360" w:lineRule="auto"/>
        <w:rPr>
          <w:rFonts w:hint="eastAsia"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6.2.3 放射性活度计</w:t>
      </w:r>
    </w:p>
    <w:p w14:paraId="33BCB0CA">
      <w:pPr>
        <w:spacing w:line="360" w:lineRule="auto"/>
        <w:ind w:firstLine="420" w:firstLineChars="0"/>
        <w:rPr>
          <w:rFonts w:hint="default"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放射性活度计是一种用于测量放射性核素（如放射性药物或试剂）所含放射性活度的智能化精密计量仪器，其核心结构通常由封闭式井型电离室、微电流测量系统及电子显示部分组成。校准时使用活度计准确测量</w:t>
      </w:r>
      <w:r>
        <w:rPr>
          <w:rFonts w:hint="default" w:ascii="Times New Roman" w:hAnsi="Times New Roman" w:cs="Times New Roman"/>
          <w:sz w:val="24"/>
          <w:vertAlign w:val="superscript"/>
          <w:lang w:val="en-US" w:eastAsia="zh-CN"/>
        </w:rPr>
        <w:t>131</w:t>
      </w:r>
      <w:r>
        <w:rPr>
          <w:rFonts w:hint="default" w:ascii="Times New Roman" w:hAnsi="Times New Roman" w:cs="Times New Roman"/>
          <w:sz w:val="24"/>
          <w:lang w:val="en-US" w:eastAsia="zh-CN"/>
        </w:rPr>
        <w:t>I</w:t>
      </w:r>
      <w:r>
        <w:rPr>
          <w:rFonts w:hint="eastAsia" w:ascii="Times New Roman" w:hAnsi="Times New Roman" w:cs="Times New Roman"/>
          <w:sz w:val="24"/>
          <w:lang w:val="en-US" w:eastAsia="zh-CN"/>
        </w:rPr>
        <w:t>溶液的放射性</w:t>
      </w:r>
      <w:r>
        <w:rPr>
          <w:rFonts w:hint="eastAsia" w:ascii="Times New Roman" w:hAnsi="Times New Roman" w:eastAsia="宋体" w:cs="Times New Roman"/>
          <w:strike w:val="0"/>
          <w:dstrike w:val="0"/>
          <w:sz w:val="24"/>
          <w:lang w:val="en-US" w:eastAsia="zh-CN"/>
        </w:rPr>
        <w:t>活度，经稀释后配置成参考源，</w:t>
      </w:r>
      <w:r>
        <w:rPr>
          <w:rFonts w:hint="eastAsia" w:ascii="Times New Roman" w:hAnsi="Times New Roman" w:eastAsia="宋体" w:cs="Times New Roman"/>
          <w:strike w:val="0"/>
          <w:dstrike w:val="0"/>
          <w:color w:val="auto"/>
          <w:sz w:val="24"/>
          <w:lang w:val="en-US" w:eastAsia="zh-CN"/>
        </w:rPr>
        <w:t>所用活度计的相对固有误差不超过±3%。</w:t>
      </w:r>
    </w:p>
    <w:p w14:paraId="7433722A">
      <w:pPr>
        <w:spacing w:line="360" w:lineRule="auto"/>
        <w:rPr>
          <w:rFonts w:hint="eastAsia"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6.2.4 电子天平</w:t>
      </w:r>
    </w:p>
    <w:p w14:paraId="6F4F6195">
      <w:pPr>
        <w:spacing w:line="360" w:lineRule="auto"/>
        <w:ind w:firstLine="420" w:firstLineChars="0"/>
        <w:rPr>
          <w:rFonts w:hint="default"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电子天平是一种利用电磁力平衡原理，通过传感器将被称物体的重力转换为电信号并直接以数字形式显示质量值的高精度计量仪器。校准时使用电子天平精确称取一定量的</w:t>
      </w:r>
      <w:r>
        <w:rPr>
          <w:rFonts w:hint="default" w:ascii="Times New Roman" w:hAnsi="Times New Roman" w:cs="Times New Roman"/>
          <w:sz w:val="24"/>
          <w:vertAlign w:val="superscript"/>
          <w:lang w:val="en-US" w:eastAsia="zh-CN"/>
        </w:rPr>
        <w:t>131</w:t>
      </w:r>
      <w:r>
        <w:rPr>
          <w:rFonts w:hint="default" w:ascii="Times New Roman" w:hAnsi="Times New Roman" w:cs="Times New Roman"/>
          <w:sz w:val="24"/>
          <w:lang w:val="en-US" w:eastAsia="zh-CN"/>
        </w:rPr>
        <w:t>I</w:t>
      </w:r>
      <w:r>
        <w:rPr>
          <w:rFonts w:hint="eastAsia" w:ascii="Times New Roman" w:hAnsi="Times New Roman" w:cs="Times New Roman"/>
          <w:sz w:val="24"/>
          <w:lang w:val="en-US" w:eastAsia="zh-CN"/>
        </w:rPr>
        <w:t>溶液，所用电子天平的最大误差不超过±1.0 mg。</w:t>
      </w:r>
    </w:p>
    <w:p w14:paraId="72735A33">
      <w:pPr>
        <w:spacing w:line="360" w:lineRule="auto"/>
        <w:rPr>
          <w:rFonts w:hint="eastAsia"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6.2.5 量筒</w:t>
      </w:r>
    </w:p>
    <w:p w14:paraId="63CF5FA9">
      <w:pPr>
        <w:spacing w:line="360" w:lineRule="auto"/>
        <w:ind w:firstLine="420" w:firstLineChars="0"/>
        <w:rPr>
          <w:rFonts w:hint="default" w:ascii="Times New Roman" w:hAnsi="Times New Roman" w:eastAsia="宋体" w:cs="Times New Roman"/>
          <w:strike w:val="0"/>
          <w:dstrike w:val="0"/>
          <w:sz w:val="24"/>
          <w:lang w:val="en-US" w:eastAsia="zh-CN"/>
        </w:rPr>
      </w:pPr>
      <w:r>
        <w:rPr>
          <w:rFonts w:hint="eastAsia" w:ascii="Times New Roman" w:hAnsi="Times New Roman" w:eastAsia="宋体" w:cs="Times New Roman"/>
          <w:strike w:val="0"/>
          <w:dstrike w:val="0"/>
          <w:sz w:val="24"/>
          <w:lang w:val="en-US" w:eastAsia="zh-CN"/>
        </w:rPr>
        <w:t>量筒是一种用于测量液体体积的玻璃仪器（少数大型为透明塑料材质），其形状多为竖长的圆筒形，底部带有宽脚以保持稳定，外壁自下而上刻有以毫升（mL）为单位的容积刻度。校准时使用量筒向称取的</w:t>
      </w:r>
      <w:r>
        <w:rPr>
          <w:rFonts w:hint="default" w:ascii="Times New Roman" w:hAnsi="Times New Roman" w:cs="Times New Roman"/>
          <w:sz w:val="24"/>
          <w:vertAlign w:val="superscript"/>
          <w:lang w:val="en-US" w:eastAsia="zh-CN"/>
        </w:rPr>
        <w:t>131</w:t>
      </w:r>
      <w:r>
        <w:rPr>
          <w:rFonts w:hint="default" w:ascii="Times New Roman" w:hAnsi="Times New Roman" w:cs="Times New Roman"/>
          <w:sz w:val="24"/>
          <w:lang w:val="en-US" w:eastAsia="zh-CN"/>
        </w:rPr>
        <w:t>I</w:t>
      </w:r>
      <w:r>
        <w:rPr>
          <w:rFonts w:hint="eastAsia" w:ascii="Times New Roman" w:hAnsi="Times New Roman" w:cs="Times New Roman"/>
          <w:sz w:val="24"/>
          <w:lang w:val="en-US" w:eastAsia="zh-CN"/>
        </w:rPr>
        <w:t>溶液中</w:t>
      </w:r>
      <w:r>
        <w:rPr>
          <w:rFonts w:hint="eastAsia" w:ascii="Times New Roman" w:hAnsi="Times New Roman" w:eastAsia="宋体" w:cs="Times New Roman"/>
          <w:strike w:val="0"/>
          <w:dstrike w:val="0"/>
          <w:sz w:val="24"/>
          <w:lang w:val="en-US" w:eastAsia="zh-CN"/>
        </w:rPr>
        <w:t>加入一定量的水，以得到作为参考源使用的</w:t>
      </w:r>
      <w:r>
        <w:rPr>
          <w:rFonts w:hint="default" w:ascii="Times New Roman" w:hAnsi="Times New Roman" w:cs="Times New Roman"/>
          <w:sz w:val="24"/>
          <w:vertAlign w:val="superscript"/>
          <w:lang w:val="en-US" w:eastAsia="zh-CN"/>
        </w:rPr>
        <w:t>131</w:t>
      </w:r>
      <w:r>
        <w:rPr>
          <w:rFonts w:hint="default" w:ascii="Times New Roman" w:hAnsi="Times New Roman" w:cs="Times New Roman"/>
          <w:sz w:val="24"/>
          <w:lang w:val="en-US" w:eastAsia="zh-CN"/>
        </w:rPr>
        <w:t>I</w:t>
      </w:r>
      <w:r>
        <w:rPr>
          <w:rFonts w:hint="eastAsia" w:ascii="Times New Roman" w:hAnsi="Times New Roman" w:cs="Times New Roman"/>
          <w:sz w:val="24"/>
          <w:lang w:val="en-US" w:eastAsia="zh-CN"/>
        </w:rPr>
        <w:t>溶液，所用量筒的容量偏差与标称容量之比不超过±1%。</w:t>
      </w:r>
    </w:p>
    <w:p w14:paraId="002D3520">
      <w:pPr>
        <w:spacing w:line="360" w:lineRule="auto"/>
        <w:outlineLvl w:val="0"/>
        <w:rPr>
          <w:rFonts w:ascii="黑体" w:hAnsi="黑体" w:eastAsia="黑体" w:cs="Times New Roman"/>
          <w:sz w:val="24"/>
        </w:rPr>
      </w:pPr>
      <w:bookmarkStart w:id="30" w:name="_Toc15286"/>
      <w:r>
        <w:rPr>
          <w:rFonts w:ascii="黑体" w:hAnsi="黑体" w:eastAsia="黑体" w:cs="Times New Roman"/>
          <w:sz w:val="24"/>
        </w:rPr>
        <w:t>7 校准项目和校准方法</w:t>
      </w:r>
      <w:bookmarkEnd w:id="30"/>
    </w:p>
    <w:p w14:paraId="4BB97142">
      <w:pPr>
        <w:spacing w:line="360" w:lineRule="auto"/>
        <w:ind w:firstLine="480" w:firstLineChars="200"/>
        <w:rPr>
          <w:rFonts w:ascii="Times New Roman" w:hAnsi="Times New Roman" w:eastAsia="宋体" w:cs="Times New Roman"/>
          <w:sz w:val="24"/>
        </w:rPr>
      </w:pPr>
      <w:bookmarkStart w:id="31" w:name="_Toc185258533"/>
      <w:r>
        <w:rPr>
          <w:rFonts w:hint="eastAsia" w:ascii="Times New Roman" w:hAnsi="Times New Roman" w:eastAsia="宋体" w:cs="Times New Roman"/>
          <w:sz w:val="24"/>
          <w:lang w:val="zh-CN"/>
        </w:rPr>
        <w:t>在校准时</w:t>
      </w:r>
      <w:r>
        <w:rPr>
          <w:rFonts w:hint="eastAsia" w:ascii="Times New Roman" w:hAnsi="Times New Roman" w:eastAsia="宋体" w:cs="Times New Roman"/>
          <w:sz w:val="24"/>
          <w:lang w:val="en-US" w:eastAsia="zh-CN"/>
        </w:rPr>
        <w:t>应提前打开测量仪预热，并确保仪器处于合适且稳定的环境条件</w:t>
      </w:r>
      <w:r>
        <w:rPr>
          <w:rFonts w:hint="eastAsia" w:ascii="Times New Roman" w:hAnsi="Times New Roman" w:eastAsia="宋体" w:cs="Times New Roman"/>
          <w:sz w:val="24"/>
          <w:lang w:val="zh-CN"/>
        </w:rPr>
        <w:t>。</w:t>
      </w:r>
      <w:bookmarkEnd w:id="31"/>
    </w:p>
    <w:p w14:paraId="74B1E21C">
      <w:pPr>
        <w:spacing w:line="360" w:lineRule="auto"/>
        <w:outlineLvl w:val="1"/>
        <w:rPr>
          <w:rFonts w:hint="eastAsia" w:ascii="Times New Roman" w:hAnsi="Times New Roman" w:eastAsia="宋体" w:cs="Times New Roman"/>
          <w:sz w:val="24"/>
          <w:lang w:val="en-US" w:eastAsia="zh-CN"/>
        </w:rPr>
      </w:pPr>
      <w:bookmarkStart w:id="32" w:name="_Toc7375"/>
      <w:r>
        <w:rPr>
          <w:rFonts w:ascii="Times New Roman" w:hAnsi="Times New Roman" w:eastAsia="宋体" w:cs="Times New Roman"/>
          <w:sz w:val="24"/>
        </w:rPr>
        <w:t>7.</w:t>
      </w:r>
      <w:bookmarkStart w:id="33" w:name="_Hlk174721838"/>
      <w:r>
        <w:rPr>
          <w:rFonts w:ascii="Times New Roman" w:hAnsi="Times New Roman" w:eastAsia="宋体" w:cs="Times New Roman"/>
          <w:sz w:val="24"/>
        </w:rPr>
        <w:t xml:space="preserve">1 </w:t>
      </w:r>
      <w:bookmarkEnd w:id="33"/>
      <w:r>
        <w:rPr>
          <w:rFonts w:hint="eastAsia" w:ascii="Times New Roman" w:hAnsi="Times New Roman" w:eastAsia="宋体" w:cs="Times New Roman"/>
          <w:sz w:val="24"/>
          <w:lang w:val="en-US" w:eastAsia="zh-CN"/>
        </w:rPr>
        <w:t>本底</w:t>
      </w:r>
      <w:bookmarkEnd w:id="32"/>
    </w:p>
    <w:p w14:paraId="104C553A">
      <w:pPr>
        <w:tabs>
          <w:tab w:val="left" w:pos="426"/>
        </w:tabs>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rPr>
        <w:t>将</w:t>
      </w:r>
      <w:r>
        <w:rPr>
          <w:rFonts w:hint="eastAsia" w:ascii="Times New Roman" w:hAnsi="Times New Roman" w:eastAsia="宋体" w:cs="Times New Roman"/>
          <w:sz w:val="24"/>
          <w:lang w:val="en-US" w:eastAsia="zh-CN"/>
        </w:rPr>
        <w:t>盛满水的马林杯放入铅屏蔽室中，关闭铅盖后重复测量5次活度浓度，取平均值。按式（1）计算测量仪本底。</w:t>
      </w:r>
    </w:p>
    <w:p w14:paraId="0F489416">
      <w:pPr>
        <w:spacing w:line="360" w:lineRule="auto"/>
        <w:ind w:firstLine="480" w:firstLineChars="200"/>
        <w:rPr>
          <w:rFonts w:ascii="Times New Roman" w:hAnsi="Times New Roman" w:eastAsia="宋体" w:cs="Times New Roman"/>
          <w:sz w:val="24"/>
        </w:rPr>
      </w:pPr>
      <m:oMathPara>
        <m:oMath>
          <m:eqArr>
            <m:eqArrPr>
              <m:maxDist m:val="1"/>
              <m:ctrlPr>
                <w:rPr>
                  <w:rFonts w:ascii="Cambria Math" w:hAnsi="Cambria Math" w:eastAsia="宋体" w:cs="Times New Roman"/>
                  <w:i/>
                  <w:sz w:val="24"/>
                </w:rPr>
              </m:ctrlPr>
            </m:eqArrPr>
            <m:e>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b</m:t>
                      </m:r>
                      <m:ctrlPr>
                        <w:rPr>
                          <w:rFonts w:ascii="Cambria Math" w:hAnsi="Cambria Math" w:eastAsia="宋体" w:cs="Times New Roman"/>
                          <w:i/>
                          <w:iCs/>
                          <w:sz w:val="24"/>
                        </w:rPr>
                      </m:ctrlPr>
                    </m:sub>
                  </m:sSub>
                  <m:ctrlPr>
                    <w:rPr>
                      <w:rFonts w:ascii="Cambria Math" w:hAnsi="Cambria Math" w:eastAsia="宋体" w:cs="Times New Roman"/>
                      <w:i/>
                      <w:iCs/>
                      <w:sz w:val="24"/>
                    </w:rPr>
                  </m:ctrlPr>
                </m:e>
              </m:bar>
              <m:r>
                <m:rPr/>
                <w:rPr>
                  <w:rFonts w:ascii="Cambria Math" w:hAnsi="Cambria Math" w:eastAsia="宋体" w:cs="Times New Roman"/>
                  <w:sz w:val="24"/>
                </w:rPr>
                <m:t>=</m:t>
              </m:r>
              <m:f>
                <m:fPr>
                  <m:ctrlPr>
                    <w:rPr>
                      <w:rFonts w:ascii="Cambria Math" w:hAnsi="Cambria Math" w:eastAsia="宋体" w:cs="Times New Roman"/>
                      <w:i/>
                      <w:iCs/>
                      <w:sz w:val="24"/>
                    </w:rPr>
                  </m:ctrlPr>
                </m:fPr>
                <m:num>
                  <m:nary>
                    <m:naryPr>
                      <m:chr m:val="∑"/>
                      <m:limLoc m:val="undOvr"/>
                      <m:subHide m:val="1"/>
                      <m:supHide m:val="1"/>
                      <m:ctrlPr>
                        <w:rPr>
                          <w:rFonts w:ascii="Cambria Math" w:hAnsi="Cambria Math" w:eastAsia="宋体" w:cs="Times New Roman"/>
                          <w:i/>
                          <w:iCs/>
                          <w:sz w:val="24"/>
                        </w:rPr>
                      </m:ctrlPr>
                    </m:naryPr>
                    <m:sub>
                      <m:ctrlPr>
                        <w:rPr>
                          <w:rFonts w:ascii="Cambria Math" w:hAnsi="Cambria Math" w:eastAsia="宋体" w:cs="Times New Roman"/>
                          <w:i/>
                          <w:iCs/>
                          <w:sz w:val="24"/>
                        </w:rPr>
                      </m:ctrlPr>
                    </m:sub>
                    <m:sup>
                      <m:ctrlPr>
                        <w:rPr>
                          <w:rFonts w:ascii="Cambria Math" w:hAnsi="Cambria Math" w:eastAsia="宋体" w:cs="Times New Roman"/>
                          <w:i/>
                          <w:iCs/>
                          <w:sz w:val="24"/>
                        </w:rPr>
                      </m:ctrlPr>
                    </m:sup>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bi</m:t>
                          </m:r>
                          <m:ctrlPr>
                            <w:rPr>
                              <w:rFonts w:ascii="Cambria Math" w:hAnsi="Cambria Math" w:eastAsia="宋体" w:cs="Times New Roman"/>
                              <w:i/>
                              <w:iCs/>
                              <w:sz w:val="24"/>
                            </w:rPr>
                          </m:ctrlPr>
                        </m:sub>
                      </m:sSub>
                      <m:ctrlPr>
                        <w:rPr>
                          <w:rFonts w:ascii="Cambria Math" w:hAnsi="Cambria Math" w:eastAsia="宋体" w:cs="Times New Roman"/>
                          <w:i/>
                          <w:iCs/>
                          <w:sz w:val="24"/>
                        </w:rPr>
                      </m:ctrlPr>
                    </m:e>
                  </m:nary>
                  <m:ctrlPr>
                    <w:rPr>
                      <w:rFonts w:ascii="Cambria Math" w:hAnsi="Cambria Math" w:eastAsia="宋体" w:cs="Times New Roman"/>
                      <w:i/>
                      <w:iCs/>
                      <w:sz w:val="24"/>
                    </w:rPr>
                  </m:ctrlPr>
                </m:num>
                <m:den>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den>
              </m:f>
              <m:r>
                <m:rPr/>
                <w:rPr>
                  <w:rFonts w:ascii="Cambria Math" w:hAnsi="Cambria Math" w:eastAsia="宋体" w:cs="Times New Roman"/>
                  <w:sz w:val="24"/>
                </w:rPr>
                <m:t>#</m:t>
              </m:r>
              <m:d>
                <m:dPr>
                  <m:ctrlPr>
                    <w:rPr>
                      <w:rFonts w:ascii="Cambria Math" w:hAnsi="Cambria Math" w:eastAsia="宋体" w:cs="Times New Roman"/>
                      <w:i/>
                      <w:sz w:val="24"/>
                    </w:rPr>
                  </m:ctrlPr>
                </m:dPr>
                <m:e>
                  <m:r>
                    <m:rPr/>
                    <w:rPr>
                      <w:rFonts w:ascii="Cambria Math" w:hAnsi="Cambria Math" w:eastAsia="宋体" w:cs="Times New Roman"/>
                      <w:sz w:val="24"/>
                    </w:rPr>
                    <m:t>1</m:t>
                  </m:r>
                  <m:ctrlPr>
                    <w:rPr>
                      <w:rFonts w:ascii="Cambria Math" w:hAnsi="Cambria Math" w:eastAsia="宋体" w:cs="Times New Roman"/>
                      <w:i/>
                      <w:sz w:val="24"/>
                    </w:rPr>
                  </m:ctrlPr>
                </m:e>
              </m:d>
              <m:ctrlPr>
                <w:rPr>
                  <w:rFonts w:ascii="Cambria Math" w:hAnsi="Cambria Math" w:eastAsia="宋体" w:cs="Times New Roman"/>
                  <w:i/>
                  <w:sz w:val="24"/>
                </w:rPr>
              </m:ctrlPr>
            </m:e>
          </m:eqArr>
        </m:oMath>
      </m:oMathPara>
    </w:p>
    <w:p w14:paraId="77619FEC">
      <w:pPr>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式中：</w:t>
      </w:r>
    </w:p>
    <w:p w14:paraId="604BE126">
      <w:pPr>
        <w:spacing w:line="360" w:lineRule="auto"/>
        <w:ind w:firstLine="420" w:firstLineChars="0"/>
        <w:jc w:val="left"/>
        <w:rPr>
          <w:rFonts w:hint="default" w:ascii="Times New Roman" w:hAnsi="Times New Roman" w:eastAsia="宋体" w:cs="Times New Roman"/>
          <w:sz w:val="24"/>
          <w:lang w:val="en-US" w:eastAsia="zh-CN"/>
        </w:rPr>
      </w:pP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b</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仪器本底，Bq/L</w:t>
      </w:r>
      <w:r>
        <w:rPr>
          <w:rFonts w:hint="eastAsia" w:asciiTheme="minorEastAsia" w:hAnsiTheme="minorEastAsia" w:eastAsiaTheme="minorEastAsia" w:cstheme="minorEastAsia"/>
          <w:sz w:val="24"/>
          <w:lang w:val="en-US" w:eastAsia="zh-CN"/>
        </w:rPr>
        <w:t>；</w:t>
      </w:r>
    </w:p>
    <w:p w14:paraId="75E6BCBF">
      <w:pPr>
        <w:spacing w:line="360" w:lineRule="auto"/>
        <w:ind w:firstLine="420" w:firstLineChars="0"/>
        <w:jc w:val="left"/>
        <w:rPr>
          <w:rFonts w:ascii="Times New Roman" w:hAnsi="Times New Roman" w:eastAsia="宋体" w:cs="Times New Roman"/>
          <w:sz w:val="24"/>
        </w:rPr>
      </w:pPr>
      <m:oMath>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bi</m:t>
            </m:r>
            <m:ctrlPr>
              <w:rPr>
                <w:rFonts w:ascii="Cambria Math" w:hAnsi="Cambria Math" w:eastAsia="宋体" w:cs="Times New Roman"/>
                <w:i/>
                <w:iCs/>
                <w:sz w:val="24"/>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仪器本底的第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次测量值，Bq/L</w:t>
      </w:r>
      <w:r>
        <w:rPr>
          <w:rFonts w:hint="eastAsia" w:asciiTheme="minorEastAsia" w:hAnsiTheme="minorEastAsia" w:eastAsiaTheme="minorEastAsia" w:cstheme="minorEastAsia"/>
          <w:sz w:val="24"/>
          <w:lang w:val="en-US" w:eastAsia="zh-CN"/>
        </w:rPr>
        <w:t>；</w:t>
      </w:r>
    </w:p>
    <w:p w14:paraId="6951B45D">
      <w:pPr>
        <w:spacing w:line="360" w:lineRule="auto"/>
        <w:ind w:firstLine="420" w:firstLineChars="0"/>
        <w:jc w:val="left"/>
        <w:rPr>
          <w:rFonts w:ascii="Times New Roman" w:hAnsi="Times New Roman" w:eastAsia="宋体" w:cs="Times New Roman"/>
          <w:sz w:val="24"/>
        </w:rPr>
      </w:pPr>
      <m:oMath>
        <m:r>
          <m:rPr/>
          <w:rPr>
            <w:rFonts w:hint="default" w:ascii="Cambria Math" w:hAnsi="Cambria Math" w:eastAsia="宋体" w:cs="Times New Roman"/>
            <w:sz w:val="24"/>
            <w:lang w:val="en-US" w:eastAsia="zh-CN"/>
          </w:rPr>
          <m:t>n=5</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本底测量次数</w:t>
      </w:r>
      <w:r>
        <w:rPr>
          <w:rFonts w:ascii="Times New Roman" w:hAnsi="Times New Roman" w:eastAsia="宋体" w:cs="Times New Roman"/>
          <w:sz w:val="24"/>
        </w:rPr>
        <w:t>。</w:t>
      </w:r>
    </w:p>
    <w:p w14:paraId="5FF21AE7">
      <w:pPr>
        <w:spacing w:line="360" w:lineRule="auto"/>
        <w:ind w:firstLine="420" w:firstLineChars="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对于具有扣除本底功能的核医学放射性废液活度浓度测量仪，待本底读数稳定后将本底复零即可，无需作本底的测量、计算。</w:t>
      </w:r>
    </w:p>
    <w:p w14:paraId="657A6AC9">
      <w:pPr>
        <w:spacing w:line="360" w:lineRule="auto"/>
        <w:outlineLvl w:val="1"/>
        <w:rPr>
          <w:rFonts w:hint="eastAsia" w:ascii="Times New Roman" w:hAnsi="Times New Roman" w:eastAsia="宋体" w:cs="Times New Roman"/>
          <w:sz w:val="24"/>
          <w:lang w:val="en-US" w:eastAsia="zh-CN"/>
        </w:rPr>
      </w:pPr>
      <w:bookmarkStart w:id="34" w:name="_Toc19944"/>
      <w:bookmarkStart w:id="35" w:name="_Toc31015"/>
      <w:r>
        <w:rPr>
          <w:rFonts w:ascii="Times New Roman" w:hAnsi="Times New Roman" w:eastAsia="宋体" w:cs="Times New Roman"/>
          <w:sz w:val="24"/>
        </w:rPr>
        <w:t>7.</w:t>
      </w:r>
      <w:r>
        <w:rPr>
          <w:rFonts w:hint="eastAsia" w:ascii="Times New Roman" w:hAnsi="Times New Roman" w:eastAsia="宋体" w:cs="Times New Roman"/>
          <w:sz w:val="24"/>
          <w:lang w:val="en-US" w:eastAsia="zh-CN"/>
        </w:rPr>
        <w:t>2</w:t>
      </w:r>
      <w:r>
        <w:rPr>
          <w:rFonts w:ascii="Times New Roman" w:hAnsi="Times New Roman" w:eastAsia="宋体" w:cs="Times New Roman"/>
          <w:sz w:val="24"/>
        </w:rPr>
        <w:t xml:space="preserve"> </w:t>
      </w:r>
      <w:r>
        <w:rPr>
          <w:rFonts w:hint="eastAsia" w:ascii="Times New Roman" w:hAnsi="Times New Roman" w:eastAsia="宋体" w:cs="Times New Roman"/>
          <w:sz w:val="24"/>
          <w:lang w:val="en-US" w:eastAsia="zh-CN"/>
        </w:rPr>
        <w:t>重复性</w:t>
      </w:r>
      <w:bookmarkEnd w:id="34"/>
    </w:p>
    <w:p w14:paraId="0558B82C">
      <w:pPr>
        <w:pStyle w:val="72"/>
        <w:spacing w:line="360" w:lineRule="auto"/>
        <w:ind w:firstLine="480"/>
        <w:rPr>
          <w:sz w:val="24"/>
        </w:rPr>
      </w:pPr>
      <w:r>
        <w:rPr>
          <w:rFonts w:hint="eastAsia"/>
          <w:sz w:val="24"/>
          <w:lang w:val="en-US" w:eastAsia="zh-CN"/>
        </w:rPr>
        <w:t xml:space="preserve">将盛满活度浓度约为100 </w:t>
      </w:r>
      <w:r>
        <w:rPr>
          <w:rFonts w:hint="eastAsia" w:ascii="Times New Roman" w:hAnsi="Times New Roman" w:eastAsia="宋体" w:cs="Times New Roman"/>
          <w:sz w:val="24"/>
          <w:lang w:val="en-US" w:eastAsia="zh-CN"/>
        </w:rPr>
        <w:t>Bq/L</w:t>
      </w:r>
      <w:r>
        <w:rPr>
          <w:rFonts w:hint="eastAsia"/>
          <w:sz w:val="24"/>
          <w:lang w:val="en-US" w:eastAsia="zh-CN"/>
        </w:rPr>
        <w:t xml:space="preserve"> </w:t>
      </w:r>
      <w:r>
        <w:rPr>
          <w:rFonts w:hint="eastAsia"/>
          <w:sz w:val="24"/>
          <w:vertAlign w:val="superscript"/>
          <w:lang w:val="en-US" w:eastAsia="zh-CN"/>
        </w:rPr>
        <w:t>131</w:t>
      </w:r>
      <w:r>
        <w:rPr>
          <w:rFonts w:hint="eastAsia"/>
          <w:sz w:val="24"/>
          <w:lang w:val="en-US" w:eastAsia="zh-CN"/>
        </w:rPr>
        <w:t>I溶液的马林杯放入铅屏蔽室中，关闭铅盖后重复测量不少于6次，仪器的重复性按式（2）计算</w:t>
      </w:r>
      <w:r>
        <w:rPr>
          <w:rFonts w:hint="eastAsia"/>
          <w:sz w:val="24"/>
        </w:rPr>
        <w:t>。</w:t>
      </w:r>
    </w:p>
    <w:p w14:paraId="040E0A53">
      <w:pPr>
        <w:pStyle w:val="9"/>
        <w:spacing w:line="360" w:lineRule="auto"/>
        <w:ind w:firstLine="480" w:firstLineChars="200"/>
        <w:rPr>
          <w:rFonts w:ascii="Times New Roman" w:hAnsi="Times New Roman" w:cs="Times New Roman"/>
          <w:lang w:val="en-US" w:bidi="ar-SA"/>
        </w:rPr>
      </w:pPr>
      <m:oMathPara>
        <m:oMath>
          <m:eqArr>
            <m:eqArrPr>
              <m:maxDist m:val="1"/>
              <m:ctrlPr>
                <w:rPr>
                  <w:rFonts w:ascii="Cambria Math" w:hAnsi="Cambria Math" w:cs="Times New Roman"/>
                  <w:lang w:val="en-US" w:bidi="ar-SA"/>
                </w:rPr>
              </m:ctrlPr>
            </m:eqArrPr>
            <m:e>
              <m:r>
                <m:rPr/>
                <w:rPr>
                  <w:rFonts w:hint="default" w:ascii="Cambria Math" w:hAnsi="Cambria Math" w:cs="Times New Roman"/>
                  <w:lang w:val="en-US" w:eastAsia="zh-CN" w:bidi="ar-SA"/>
                </w:rPr>
                <m:t>R</m:t>
              </m:r>
              <m:r>
                <m:rPr/>
                <w:rPr>
                  <w:rFonts w:ascii="Cambria Math" w:hAnsi="Cambria Math" w:cs="Times New Roman"/>
                  <w:lang w:val="en-US" w:bidi="ar-SA"/>
                </w:rPr>
                <m:t>=</m:t>
              </m:r>
              <m:f>
                <m:fPr>
                  <m:ctrlPr>
                    <w:rPr>
                      <w:rFonts w:ascii="Cambria Math" w:hAnsi="Cambria Math" w:cs="Times New Roman"/>
                      <w:i/>
                      <w:lang w:val="en-US" w:bidi="ar-SA"/>
                    </w:rPr>
                  </m:ctrlPr>
                </m:fPr>
                <m:num>
                  <m:r>
                    <m:rPr/>
                    <w:rPr>
                      <w:rFonts w:hint="default" w:ascii="Cambria Math" w:hAnsi="Cambria Math" w:cs="Times New Roman"/>
                      <w:lang w:val="en-US" w:eastAsia="zh-CN" w:bidi="ar-SA"/>
                    </w:rPr>
                    <m:t>1</m:t>
                  </m:r>
                  <m:ctrlPr>
                    <w:rPr>
                      <w:rFonts w:ascii="Cambria Math" w:hAnsi="Cambria Math" w:cs="Times New Roman"/>
                      <w:i/>
                      <w:lang w:val="en-US" w:bidi="ar-SA"/>
                    </w:rPr>
                  </m:ctrlPr>
                </m:num>
                <m:den>
                  <m:bar>
                    <m:barPr>
                      <m:pos m:val="top"/>
                      <m:ctrlPr>
                        <w:rPr>
                          <w:rFonts w:ascii="Cambria Math" w:hAnsi="Cambria Math" w:cs="Times New Roman"/>
                          <w:b w:val="0"/>
                          <w:i/>
                          <w:iCs/>
                          <w:lang w:val="en-US" w:bidi="ar-SA"/>
                        </w:rPr>
                      </m:ctrlPr>
                    </m:barPr>
                    <m:e>
                      <m:r>
                        <m:rPr/>
                        <w:rPr>
                          <w:rFonts w:hint="default" w:ascii="Cambria Math" w:hAnsi="Cambria Math" w:cs="Times New Roman"/>
                          <w:lang w:val="en-US" w:eastAsia="zh-CN" w:bidi="ar-SA"/>
                        </w:rPr>
                        <m:t>N</m:t>
                      </m:r>
                      <m:ctrlPr>
                        <w:rPr>
                          <w:rFonts w:ascii="Cambria Math" w:hAnsi="Cambria Math" w:cs="Times New Roman"/>
                          <w:b w:val="0"/>
                          <w:i/>
                          <w:iCs/>
                          <w:lang w:val="en-US" w:bidi="ar-SA"/>
                        </w:rPr>
                      </m:ctrlPr>
                    </m:e>
                  </m:bar>
                  <m:ctrlPr>
                    <w:rPr>
                      <w:rFonts w:ascii="Cambria Math" w:hAnsi="Cambria Math" w:cs="Times New Roman"/>
                      <w:i/>
                      <w:lang w:val="en-US" w:bidi="ar-SA"/>
                    </w:rPr>
                  </m:ctrlPr>
                </m:den>
              </m:f>
              <m:r>
                <m:rPr/>
                <w:rPr>
                  <w:rFonts w:ascii="Cambria Math" w:hAnsi="Cambria Math" w:cs="Times New Roman"/>
                  <w:lang w:val="en-US" w:bidi="ar-SA"/>
                </w:rPr>
                <m:t>∙</m:t>
              </m:r>
              <m:rad>
                <m:radPr>
                  <m:degHide m:val="1"/>
                  <m:ctrlPr>
                    <w:rPr>
                      <w:rFonts w:ascii="Cambria Math" w:hAnsi="Cambria Math" w:cs="Times New Roman"/>
                      <w:i/>
                      <w:iCs/>
                      <w:lang w:val="en-US" w:bidi="ar-SA"/>
                    </w:rPr>
                  </m:ctrlPr>
                </m:radPr>
                <m:deg>
                  <m:ctrlPr>
                    <w:rPr>
                      <w:rFonts w:ascii="Cambria Math" w:hAnsi="Cambria Math" w:cs="Times New Roman"/>
                      <w:i/>
                      <w:iCs/>
                      <w:lang w:val="en-US" w:bidi="ar-SA"/>
                    </w:rPr>
                  </m:ctrlPr>
                </m:deg>
                <m:e>
                  <m:f>
                    <m:fPr>
                      <m:ctrlPr>
                        <w:rPr>
                          <w:rFonts w:ascii="Cambria Math" w:hAnsi="Cambria Math" w:cs="Times New Roman"/>
                          <w:i/>
                          <w:iCs/>
                          <w:lang w:val="en-US" w:bidi="ar-SA"/>
                        </w:rPr>
                      </m:ctrlPr>
                    </m:fPr>
                    <m:num>
                      <m:nary>
                        <m:naryPr>
                          <m:chr m:val="∑"/>
                          <m:limLoc m:val="undOvr"/>
                          <m:ctrlPr>
                            <w:rPr>
                              <w:rFonts w:ascii="Cambria Math" w:hAnsi="Cambria Math" w:cs="Times New Roman"/>
                              <w:i/>
                              <w:iCs/>
                              <w:lang w:val="en-US" w:bidi="ar-SA"/>
                            </w:rPr>
                          </m:ctrlPr>
                        </m:naryPr>
                        <m:sub>
                          <m:r>
                            <m:rPr/>
                            <w:rPr>
                              <w:rFonts w:ascii="Cambria Math" w:hAnsi="Cambria Math" w:cs="Times New Roman"/>
                              <w:lang w:val="en-US" w:bidi="ar-SA"/>
                            </w:rPr>
                            <m:t>i=</m:t>
                          </m:r>
                          <m:r>
                            <m:rPr/>
                            <w:rPr>
                              <w:rFonts w:hint="default" w:ascii="Cambria Math" w:hAnsi="Cambria Math" w:cs="Times New Roman"/>
                              <w:lang w:val="en-US" w:eastAsia="zh-CN" w:bidi="ar-SA"/>
                            </w:rPr>
                            <m:t>1</m:t>
                          </m:r>
                          <m:ctrlPr>
                            <w:rPr>
                              <w:rFonts w:ascii="Cambria Math" w:hAnsi="Cambria Math" w:cs="Times New Roman"/>
                              <w:i/>
                              <w:iCs/>
                              <w:lang w:val="en-US" w:bidi="ar-SA"/>
                            </w:rPr>
                          </m:ctrlPr>
                        </m:sub>
                        <m:sup>
                          <m:r>
                            <m:rPr/>
                            <w:rPr>
                              <w:rFonts w:ascii="Cambria Math" w:hAnsi="Cambria Math" w:cs="Times New Roman"/>
                              <w:lang w:val="en-US" w:bidi="ar-SA"/>
                            </w:rPr>
                            <m:t>n</m:t>
                          </m:r>
                          <m:ctrlPr>
                            <w:rPr>
                              <w:rFonts w:ascii="Cambria Math" w:hAnsi="Cambria Math" w:cs="Times New Roman"/>
                              <w:i/>
                              <w:iCs/>
                              <w:lang w:val="en-US" w:bidi="ar-SA"/>
                            </w:rPr>
                          </m:ctrlPr>
                        </m:sup>
                        <m:e>
                          <m:sSup>
                            <m:sSupPr>
                              <m:ctrlPr>
                                <w:rPr>
                                  <w:rFonts w:ascii="Cambria Math" w:hAnsi="Cambria Math" w:cs="Times New Roman"/>
                                  <w:i/>
                                  <w:iCs/>
                                  <w:lang w:val="en-US" w:bidi="ar-SA"/>
                                </w:rPr>
                              </m:ctrlPr>
                            </m:sSupPr>
                            <m:e>
                              <m:r>
                                <m:rPr/>
                                <w:rPr>
                                  <w:rFonts w:hint="default" w:ascii="Cambria Math" w:hAnsi="Cambria Math" w:cs="Times New Roman"/>
                                  <w:lang w:val="en-US" w:eastAsia="zh-CN" w:bidi="ar-SA"/>
                                </w:rPr>
                                <m:t>(</m:t>
                              </m:r>
                              <m:sSub>
                                <m:sSubPr>
                                  <m:ctrlPr>
                                    <w:rPr>
                                      <w:rFonts w:hint="default" w:ascii="Cambria Math" w:hAnsi="Cambria Math" w:cs="Times New Roman"/>
                                      <w:i/>
                                      <w:iCs/>
                                      <w:lang w:val="en-US" w:eastAsia="zh-CN" w:bidi="ar-SA"/>
                                    </w:rPr>
                                  </m:ctrlPr>
                                </m:sSubPr>
                                <m:e>
                                  <m:r>
                                    <m:rPr/>
                                    <w:rPr>
                                      <w:rFonts w:hint="default" w:ascii="Cambria Math" w:hAnsi="Cambria Math" w:cs="Times New Roman"/>
                                      <w:lang w:val="en-US" w:eastAsia="zh-CN" w:bidi="ar-SA"/>
                                    </w:rPr>
                                    <m:t>N</m:t>
                                  </m:r>
                                  <m:ctrlPr>
                                    <w:rPr>
                                      <w:rFonts w:hint="default" w:ascii="Cambria Math" w:hAnsi="Cambria Math" w:cs="Times New Roman"/>
                                      <w:i/>
                                      <w:iCs/>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iCs/>
                                      <w:lang w:val="en-US" w:eastAsia="zh-CN" w:bidi="ar-SA"/>
                                    </w:rPr>
                                  </m:ctrlPr>
                                </m:sub>
                              </m:sSub>
                              <m:r>
                                <m:rPr/>
                                <w:rPr>
                                  <w:rFonts w:hint="default" w:ascii="Cambria Math" w:hAnsi="Cambria Math" w:cs="Times New Roman"/>
                                  <w:lang w:val="en-US" w:eastAsia="zh-CN" w:bidi="ar-SA"/>
                                </w:rPr>
                                <m:t>−</m:t>
                              </m:r>
                              <m:bar>
                                <m:barPr>
                                  <m:pos m:val="top"/>
                                  <m:ctrlPr>
                                    <w:rPr>
                                      <w:rFonts w:ascii="Cambria Math" w:hAnsi="Cambria Math" w:cs="Times New Roman"/>
                                      <w:b w:val="0"/>
                                      <w:i/>
                                      <w:iCs/>
                                      <w:lang w:val="en-US" w:bidi="ar-SA"/>
                                    </w:rPr>
                                  </m:ctrlPr>
                                </m:barPr>
                                <m:e>
                                  <m:r>
                                    <m:rPr/>
                                    <w:rPr>
                                      <w:rFonts w:hint="default" w:ascii="Cambria Math" w:hAnsi="Cambria Math" w:cs="Times New Roman"/>
                                      <w:lang w:val="en-US" w:eastAsia="zh-CN" w:bidi="ar-SA"/>
                                    </w:rPr>
                                    <m:t>N</m:t>
                                  </m:r>
                                  <m:ctrlPr>
                                    <w:rPr>
                                      <w:rFonts w:ascii="Cambria Math" w:hAnsi="Cambria Math" w:cs="Times New Roman"/>
                                      <w:b w:val="0"/>
                                      <w:i/>
                                      <w:iCs/>
                                      <w:lang w:val="en-US" w:bidi="ar-SA"/>
                                    </w:rPr>
                                  </m:ctrlPr>
                                </m:e>
                              </m:bar>
                              <m:r>
                                <m:rPr/>
                                <w:rPr>
                                  <w:rFonts w:hint="default" w:ascii="Cambria Math" w:hAnsi="Cambria Math" w:cs="Times New Roman"/>
                                  <w:lang w:val="en-US" w:eastAsia="zh-CN" w:bidi="ar-SA"/>
                                </w:rPr>
                                <m:t>)</m:t>
                              </m:r>
                              <m:ctrlPr>
                                <w:rPr>
                                  <w:rFonts w:ascii="Cambria Math" w:hAnsi="Cambria Math" w:cs="Times New Roman"/>
                                  <w:i/>
                                  <w:iCs/>
                                  <w:lang w:val="en-US" w:bidi="ar-SA"/>
                                </w:rPr>
                              </m:ctrlPr>
                            </m:e>
                            <m:sup>
                              <m:r>
                                <m:rPr/>
                                <w:rPr>
                                  <w:rFonts w:hint="default" w:ascii="Cambria Math" w:hAnsi="Cambria Math" w:cs="Times New Roman"/>
                                  <w:lang w:val="en-US" w:eastAsia="zh-CN" w:bidi="ar-SA"/>
                                </w:rPr>
                                <m:t>2</m:t>
                              </m:r>
                              <m:ctrlPr>
                                <w:rPr>
                                  <w:rFonts w:ascii="Cambria Math" w:hAnsi="Cambria Math" w:cs="Times New Roman"/>
                                  <w:i/>
                                  <w:iCs/>
                                  <w:lang w:val="en-US" w:bidi="ar-SA"/>
                                </w:rPr>
                              </m:ctrlPr>
                            </m:sup>
                          </m:sSup>
                          <m:ctrlPr>
                            <w:rPr>
                              <w:rFonts w:ascii="Cambria Math" w:hAnsi="Cambria Math" w:cs="Times New Roman"/>
                              <w:i/>
                              <w:iCs/>
                              <w:lang w:val="en-US" w:bidi="ar-SA"/>
                            </w:rPr>
                          </m:ctrlPr>
                        </m:e>
                      </m:nary>
                      <m:ctrlPr>
                        <w:rPr>
                          <w:rFonts w:ascii="Cambria Math" w:hAnsi="Cambria Math" w:cs="Times New Roman"/>
                          <w:i/>
                          <w:iCs/>
                          <w:lang w:val="en-US" w:bidi="ar-SA"/>
                        </w:rPr>
                      </m:ctrlPr>
                    </m:num>
                    <m:den>
                      <m:r>
                        <m:rPr/>
                        <w:rPr>
                          <w:rFonts w:hint="default" w:ascii="Cambria Math" w:hAnsi="Cambria Math" w:cs="Times New Roman"/>
                          <w:lang w:val="en-US" w:eastAsia="zh-CN" w:bidi="ar-SA"/>
                        </w:rPr>
                        <m:t>n−1</m:t>
                      </m:r>
                      <m:ctrlPr>
                        <w:rPr>
                          <w:rFonts w:ascii="Cambria Math" w:hAnsi="Cambria Math" w:cs="Times New Roman"/>
                          <w:i/>
                          <w:iCs/>
                          <w:lang w:val="en-US" w:bidi="ar-SA"/>
                        </w:rPr>
                      </m:ctrlPr>
                    </m:den>
                  </m:f>
                  <m:ctrlPr>
                    <w:rPr>
                      <w:rFonts w:ascii="Cambria Math" w:hAnsi="Cambria Math" w:cs="Times New Roman"/>
                      <w:i/>
                      <w:iCs/>
                      <w:lang w:val="en-US" w:bidi="ar-SA"/>
                    </w:rPr>
                  </m:ctrlPr>
                </m:e>
              </m:rad>
              <m:r>
                <m:rPr/>
                <w:rPr>
                  <w:rFonts w:ascii="Cambria Math" w:hAnsi="Cambria Math" w:cs="Times New Roman"/>
                  <w:lang w:val="en-US" w:bidi="ar-SA"/>
                </w:rPr>
                <m:t>×100%</m:t>
              </m:r>
              <m:r>
                <m:rPr>
                  <m:sty m:val="p"/>
                </m:rPr>
                <w:rPr>
                  <w:rFonts w:ascii="Cambria Math" w:hAnsi="Cambria Math" w:cs="Times New Roman"/>
                  <w:lang w:val="en-US" w:bidi="ar-SA"/>
                </w:rPr>
                <m:t>#</m:t>
              </m:r>
              <m:d>
                <m:dPr>
                  <m:ctrlPr>
                    <w:rPr>
                      <w:rFonts w:ascii="Cambria Math" w:hAnsi="Cambria Math" w:cs="Times New Roman"/>
                      <w:lang w:val="en-US" w:bidi="ar-SA"/>
                    </w:rPr>
                  </m:ctrlPr>
                </m:dPr>
                <m:e>
                  <m:r>
                    <m:rPr>
                      <m:sty m:val="p"/>
                    </m:rPr>
                    <w:rPr>
                      <w:rFonts w:hint="default" w:ascii="Cambria Math" w:hAnsi="Cambria Math" w:cs="Times New Roman"/>
                      <w:lang w:val="en-US" w:eastAsia="zh-CN" w:bidi="ar-SA"/>
                    </w:rPr>
                    <m:t>2</m:t>
                  </m:r>
                  <m:ctrlPr>
                    <w:rPr>
                      <w:rFonts w:ascii="Cambria Math" w:hAnsi="Cambria Math" w:cs="Times New Roman"/>
                      <w:lang w:val="en-US" w:bidi="ar-SA"/>
                    </w:rPr>
                  </m:ctrlPr>
                </m:e>
              </m:d>
              <m:ctrlPr>
                <w:rPr>
                  <w:rFonts w:ascii="Cambria Math" w:hAnsi="Cambria Math" w:cs="Times New Roman"/>
                  <w:lang w:val="en-US" w:bidi="ar-SA"/>
                </w:rPr>
              </m:ctrlPr>
            </m:e>
          </m:eqArr>
        </m:oMath>
      </m:oMathPara>
    </w:p>
    <w:p w14:paraId="7DFC8352">
      <w:pPr>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式中：</w:t>
      </w:r>
    </w:p>
    <w:p w14:paraId="144914B4">
      <w:pPr>
        <w:spacing w:line="360" w:lineRule="auto"/>
        <w:ind w:firstLine="420" w:firstLineChars="0"/>
        <w:jc w:val="left"/>
        <w:rPr>
          <w:rFonts w:ascii="Times New Roman" w:hAnsi="Times New Roman" w:eastAsia="宋体" w:cs="Times New Roman"/>
          <w:sz w:val="24"/>
        </w:rPr>
      </w:pPr>
      <m:oMath>
        <m:r>
          <m:rPr/>
          <w:rPr>
            <w:rFonts w:hint="default" w:ascii="Cambria Math" w:hAnsi="Cambria Math" w:cs="Times New Roman"/>
            <w:sz w:val="24"/>
            <w:lang w:val="en-US" w:eastAsia="zh-CN"/>
          </w:rPr>
          <m:t>R</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仪器的重复性，%</w:t>
      </w:r>
      <w:r>
        <w:rPr>
          <w:rFonts w:ascii="Times New Roman" w:hAnsi="Times New Roman" w:eastAsia="宋体" w:cs="Times New Roman"/>
          <w:sz w:val="24"/>
        </w:rPr>
        <w:t>；</w:t>
      </w:r>
    </w:p>
    <w:p w14:paraId="405E9BA3">
      <w:pPr>
        <w:spacing w:line="360" w:lineRule="auto"/>
        <w:ind w:firstLine="420" w:firstLineChars="0"/>
        <w:jc w:val="left"/>
        <w:rPr>
          <w:rFonts w:ascii="Times New Roman" w:hAnsi="Times New Roman" w:eastAsia="宋体" w:cs="Times New Roman"/>
          <w:sz w:val="24"/>
        </w:rPr>
      </w:pPr>
      <m:oMath>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仪器的第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次测量值，Bq/L</w:t>
      </w:r>
      <w:r>
        <w:rPr>
          <w:rFonts w:hint="eastAsia" w:asciiTheme="minorEastAsia" w:hAnsiTheme="minorEastAsia" w:eastAsiaTheme="minorEastAsia" w:cstheme="minorEastAsia"/>
          <w:sz w:val="24"/>
          <w:lang w:val="en-US" w:eastAsia="zh-CN"/>
        </w:rPr>
        <w:t>；</w:t>
      </w:r>
    </w:p>
    <w:p w14:paraId="0A00FFFD">
      <w:pPr>
        <w:spacing w:line="360" w:lineRule="auto"/>
        <w:ind w:firstLine="420" w:firstLineChars="0"/>
        <w:jc w:val="left"/>
        <w:rPr>
          <w:rFonts w:hint="eastAsia" w:ascii="Times New Roman" w:hAnsi="Times New Roman" w:eastAsia="宋体" w:cs="Times New Roman"/>
          <w:sz w:val="24"/>
          <w:lang w:val="en-US" w:eastAsia="zh-CN"/>
        </w:rPr>
      </w:pPr>
      <m:oMath>
        <m:bar>
          <m:barPr>
            <m:pos m:val="top"/>
            <m:ctrlPr>
              <w:rPr>
                <w:rFonts w:ascii="Cambria Math" w:hAnsi="Cambria Math" w:eastAsia="宋体" w:cs="Times New Roman"/>
                <w:i/>
                <w:iCs w:val="0"/>
                <w:sz w:val="24"/>
              </w:rPr>
            </m:ctrlPr>
          </m:barPr>
          <m:e>
            <m:r>
              <m:rPr/>
              <w:rPr>
                <w:rFonts w:hint="default" w:ascii="Cambria Math" w:hAnsi="Cambria Math" w:eastAsia="宋体" w:cs="Times New Roman"/>
                <w:sz w:val="24"/>
                <w:lang w:val="en-US" w:eastAsia="zh-CN"/>
              </w:rPr>
              <m:t>N</m:t>
            </m:r>
            <m:ctrlPr>
              <w:rPr>
                <w:rFonts w:hint="default" w:ascii="Cambria Math" w:hAnsi="Cambria Math" w:eastAsia="宋体" w:cs="Times New Roman"/>
                <w:i/>
                <w:iCs w:val="0"/>
                <w:sz w:val="24"/>
                <w:lang w:val="en-US" w:eastAsia="zh-CN"/>
              </w:rPr>
            </m:ctrlPr>
          </m:e>
        </m:ba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仪器的</w:t>
      </w:r>
      <w:r>
        <w:rPr>
          <w:rFonts w:hint="eastAsia" w:ascii="Times New Roman" w:hAnsi="Times New Roman" w:eastAsia="宋体" w:cs="Times New Roman"/>
          <w:i/>
          <w:iCs/>
          <w:sz w:val="24"/>
          <w:lang w:val="en-US" w:eastAsia="zh-CN"/>
        </w:rPr>
        <w:t>n</w:t>
      </w:r>
      <w:r>
        <w:rPr>
          <w:rFonts w:hint="eastAsia" w:ascii="Times New Roman" w:hAnsi="Times New Roman" w:eastAsia="宋体" w:cs="Times New Roman"/>
          <w:sz w:val="24"/>
          <w:lang w:val="en-US" w:eastAsia="zh-CN"/>
        </w:rPr>
        <w:t>次测量平均值，Bq/L</w:t>
      </w:r>
      <w:r>
        <w:rPr>
          <w:rFonts w:hint="eastAsia" w:asciiTheme="minorEastAsia" w:hAnsiTheme="minorEastAsia" w:eastAsiaTheme="minorEastAsia" w:cstheme="minorEastAsia"/>
          <w:sz w:val="24"/>
          <w:lang w:val="en-US" w:eastAsia="zh-CN"/>
        </w:rPr>
        <w:t>；</w:t>
      </w:r>
    </w:p>
    <w:p w14:paraId="3E1A733A">
      <w:pPr>
        <w:spacing w:line="360" w:lineRule="auto"/>
        <w:ind w:firstLine="420" w:firstLineChars="0"/>
        <w:outlineLvl w:val="1"/>
        <w:rPr>
          <w:rFonts w:hint="eastAsia" w:ascii="Times New Roman" w:hAnsi="Times New Roman" w:cs="Times New Roman"/>
          <w:lang w:val="en-US" w:eastAsia="zh-CN"/>
        </w:rPr>
      </w:pPr>
      <m:oMath>
        <m:r>
          <m:rPr/>
          <w:rPr>
            <w:rFonts w:hint="default" w:ascii="Cambria Math" w:hAnsi="Cambria Math" w:eastAsia="宋体" w:cs="Times New Roman"/>
            <w:sz w:val="24"/>
            <w:lang w:val="en-US" w:eastAsia="zh-CN"/>
          </w:rPr>
          <m:t>n=6</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重复性测量次数</w:t>
      </w:r>
      <w:r>
        <w:rPr>
          <w:rFonts w:ascii="Times New Roman" w:hAnsi="Times New Roman" w:eastAsia="宋体" w:cs="Times New Roman"/>
          <w:sz w:val="24"/>
        </w:rPr>
        <w:t>。</w:t>
      </w:r>
    </w:p>
    <w:p w14:paraId="1B98981F">
      <w:pPr>
        <w:pStyle w:val="9"/>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7.3 活度浓度响应</w:t>
      </w:r>
    </w:p>
    <w:p w14:paraId="2C1EF557">
      <w:pPr>
        <w:pStyle w:val="9"/>
        <w:spacing w:line="360" w:lineRule="auto"/>
        <w:ind w:firstLine="420" w:firstLineChars="0"/>
        <w:rPr>
          <w:rFonts w:hint="eastAsia" w:ascii="Times New Roman" w:hAnsi="Times New Roman" w:cs="Times New Roman"/>
          <w:lang w:val="en-US" w:eastAsia="zh-CN"/>
        </w:rPr>
      </w:pPr>
      <w:r>
        <w:rPr>
          <w:rFonts w:hint="eastAsia"/>
          <w:sz w:val="24"/>
          <w:lang w:val="en-US" w:eastAsia="zh-CN"/>
        </w:rPr>
        <w:t>选用盛满活度浓度约为</w:t>
      </w:r>
      <w:r>
        <w:rPr>
          <w:rFonts w:hint="eastAsia" w:ascii="Times New Roman" w:hAnsi="Times New Roman" w:eastAsia="宋体" w:cs="Times New Roman"/>
          <w:sz w:val="24"/>
          <w:lang w:val="en-US" w:eastAsia="zh-CN"/>
        </w:rPr>
        <w:t>10 Bq/L、10</w:t>
      </w:r>
      <w:r>
        <w:rPr>
          <w:rFonts w:hint="eastAsia" w:ascii="Times New Roman" w:hAnsi="Times New Roman" w:cs="Times New Roman"/>
          <w:sz w:val="24"/>
          <w:lang w:val="en-US" w:eastAsia="zh-CN"/>
        </w:rPr>
        <w:t>0</w:t>
      </w:r>
      <w:r>
        <w:rPr>
          <w:rFonts w:hint="eastAsia" w:ascii="Times New Roman" w:hAnsi="Times New Roman" w:eastAsia="宋体" w:cs="Times New Roman"/>
          <w:sz w:val="24"/>
          <w:lang w:val="en-US" w:eastAsia="zh-CN"/>
        </w:rPr>
        <w:t xml:space="preserve"> Bq/L、</w:t>
      </w:r>
      <w:r>
        <w:rPr>
          <w:rFonts w:hint="eastAsia" w:ascii="Times New Roman" w:hAnsi="Times New Roman" w:cs="Times New Roman"/>
          <w:sz w:val="24"/>
          <w:lang w:val="en-US" w:eastAsia="zh-CN"/>
        </w:rPr>
        <w:t>50</w:t>
      </w:r>
      <w:r>
        <w:rPr>
          <w:rFonts w:hint="eastAsia" w:ascii="Times New Roman" w:hAnsi="Times New Roman" w:eastAsia="宋体" w:cs="Times New Roman"/>
          <w:sz w:val="24"/>
          <w:lang w:val="en-US" w:eastAsia="zh-CN"/>
        </w:rPr>
        <w:t>0 Bq/L</w:t>
      </w:r>
      <w:r>
        <w:rPr>
          <w:rFonts w:hint="eastAsia" w:ascii="Times New Roman" w:hAnsi="Times New Roman" w:cs="Times New Roman"/>
          <w:sz w:val="24"/>
          <w:vertAlign w:val="superscript"/>
          <w:lang w:val="en-US" w:eastAsia="zh-CN"/>
        </w:rPr>
        <w:t xml:space="preserve"> </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I溶液</w:t>
      </w:r>
      <w:r>
        <w:rPr>
          <w:rFonts w:hint="eastAsia" w:ascii="Times New Roman" w:hAnsi="Times New Roman" w:cs="Times New Roman"/>
          <w:sz w:val="24"/>
          <w:lang w:val="en-US" w:eastAsia="zh-CN"/>
        </w:rPr>
        <w:t>的</w:t>
      </w:r>
      <w:r>
        <w:rPr>
          <w:rFonts w:hint="eastAsia"/>
          <w:sz w:val="24"/>
          <w:lang w:val="en-US" w:eastAsia="zh-CN"/>
        </w:rPr>
        <w:t>马林杯作为参考源，轮流对3个参考源进行活度浓度测量。每次测量时，先将参考源放入铅屏蔽室中，关闭铅盖后重复测量5次活度浓度，取平均值</w:t>
      </w:r>
      <w:r>
        <w:rPr>
          <w:rFonts w:hint="eastAsia" w:hAnsi="Cambria Math" w:cs="Times New Roman"/>
          <w:i w:val="0"/>
          <w:iCs/>
          <w:sz w:val="24"/>
          <w:lang w:eastAsia="zh-CN"/>
        </w:rPr>
        <w:t>，</w:t>
      </w:r>
      <w:r>
        <w:rPr>
          <w:rFonts w:hint="eastAsia" w:ascii="Times New Roman" w:hAnsi="Times New Roman" w:cs="Times New Roman"/>
          <w:lang w:val="en-US" w:eastAsia="zh-CN"/>
        </w:rPr>
        <w:t>按式</w:t>
      </w:r>
      <w:r>
        <w:rPr>
          <w:rFonts w:hint="eastAsia" w:ascii="Times New Roman" w:hAnsi="Times New Roman" w:cs="Times New Roman"/>
        </w:rPr>
        <w:t>（</w:t>
      </w:r>
      <w:r>
        <w:rPr>
          <w:rFonts w:hint="eastAsia" w:ascii="Times New Roman" w:hAnsi="Times New Roman" w:cs="Times New Roman"/>
          <w:lang w:val="en-US" w:eastAsia="zh-CN"/>
        </w:rPr>
        <w:t>3</w:t>
      </w:r>
      <w:r>
        <w:rPr>
          <w:rFonts w:hint="eastAsia" w:ascii="Times New Roman" w:hAnsi="Times New Roman" w:cs="Times New Roman"/>
        </w:rPr>
        <w:t>）</w:t>
      </w:r>
      <w:r>
        <w:rPr>
          <w:rFonts w:hint="eastAsia" w:ascii="Times New Roman" w:hAnsi="Times New Roman" w:cs="Times New Roman"/>
          <w:lang w:val="en-US" w:eastAsia="zh-CN"/>
        </w:rPr>
        <w:t>计算活度浓度响应。</w:t>
      </w:r>
    </w:p>
    <w:p w14:paraId="4269EA82">
      <w:pPr>
        <w:pStyle w:val="9"/>
        <w:spacing w:line="360" w:lineRule="auto"/>
        <w:rPr>
          <w:rFonts w:hAnsi="Cambria Math"/>
          <w:i w:val="0"/>
        </w:rPr>
      </w:pPr>
      <m:oMathPara>
        <m:oMath>
          <m:eqArr>
            <m:eqArrPr>
              <m:maxDist m:val="1"/>
              <m:ctrlPr>
                <w:rPr>
                  <w:rFonts w:ascii="Cambria Math" w:hAnsi="Cambria Math"/>
                </w:rPr>
              </m:ctrlPr>
            </m:eqArrPr>
            <m:e>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r>
                <m:rPr/>
                <w:rPr>
                  <w:rFonts w:ascii="Cambria Math" w:hAnsi="Cambria Math" w:cs="Times New Roman"/>
                  <w:lang w:val="en-US" w:bidi="ar-SA"/>
                </w:rPr>
                <m:t>=</m:t>
              </m:r>
              <m:f>
                <m:fPr>
                  <m:ctrlPr>
                    <w:rPr>
                      <w:rFonts w:ascii="Cambria Math" w:hAnsi="Cambria Math" w:cs="Times New Roman"/>
                      <w:b w:val="0"/>
                      <w:i/>
                      <w:iCs/>
                      <w:lang w:val="en-US" w:bidi="ar-SA"/>
                    </w:rPr>
                  </m:ctrlPr>
                </m:fPr>
                <m:num>
                  <m:bar>
                    <m:barPr>
                      <m:pos m:val="top"/>
                      <m:ctrlPr>
                        <w:rPr>
                          <w:rFonts w:ascii="Cambria Math" w:hAnsi="Cambria Math" w:cs="Times New Roman"/>
                          <w:b w:val="0"/>
                          <w:i/>
                          <w:iCs/>
                          <w:lang w:val="en-US" w:bidi="ar-SA"/>
                        </w:rPr>
                      </m:ctrlPr>
                    </m:barPr>
                    <m:e>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e>
                  </m:bar>
                  <m:r>
                    <m:rPr/>
                    <w:rPr>
                      <w:rFonts w:hint="default" w:ascii="Cambria Math" w:hAnsi="Cambria Math" w:cs="Times New Roman"/>
                      <w:lang w:val="en-US" w:eastAsia="zh-CN" w:bidi="ar-SA"/>
                    </w:rPr>
                    <m:t>−</m:t>
                  </m:r>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b</m:t>
                          </m:r>
                          <m:ctrlPr>
                            <w:rPr>
                              <w:rFonts w:ascii="Cambria Math" w:hAnsi="Cambria Math" w:eastAsia="宋体" w:cs="Times New Roman"/>
                              <w:i/>
                              <w:iCs/>
                              <w:sz w:val="24"/>
                            </w:rPr>
                          </m:ctrlPr>
                        </m:sub>
                      </m:sSub>
                      <m:ctrlPr>
                        <w:rPr>
                          <w:rFonts w:ascii="Cambria Math" w:hAnsi="Cambria Math" w:eastAsia="宋体" w:cs="Times New Roman"/>
                          <w:i/>
                          <w:iCs/>
                          <w:sz w:val="24"/>
                        </w:rPr>
                      </m:ctrlPr>
                    </m:e>
                  </m:bar>
                  <m:ctrlPr>
                    <w:rPr>
                      <w:rFonts w:ascii="Cambria Math" w:hAnsi="Cambria Math" w:cs="Times New Roman"/>
                      <w:b w:val="0"/>
                      <w:i/>
                      <w:iCs/>
                      <w:lang w:val="en-US" w:bidi="ar-SA"/>
                    </w:rPr>
                  </m:ctrlPr>
                </m:num>
                <m:den>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C</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den>
              </m:f>
              <m:r>
                <m:rPr/>
                <w:rPr>
                  <w:rFonts w:ascii="Cambria Math" w:hAnsi="Cambria Math" w:cs="Times New Roman"/>
                  <w:lang w:val="en-US" w:bidi="ar-SA"/>
                </w:rPr>
                <m:t>×</m:t>
              </m:r>
              <m:r>
                <m:rPr/>
                <w:rPr>
                  <w:rFonts w:hint="default" w:ascii="Cambria Math" w:hAnsi="Cambria Math" w:cs="Times New Roman"/>
                  <w:lang w:val="en-US" w:eastAsia="zh-CN" w:bidi="ar-SA"/>
                </w:rPr>
                <m:t>100%</m:t>
              </m:r>
              <m:r>
                <m:rPr>
                  <m:sty m:val="p"/>
                </m:rPr>
                <w:rPr>
                  <w:rFonts w:ascii="Cambria Math" w:hAnsi="Cambria Math" w:cs="Times New Roman"/>
                  <w:lang w:val="en-US" w:bidi="ar-SA"/>
                </w:rPr>
                <m:t>#</m:t>
              </m:r>
              <m:d>
                <m:dPr>
                  <m:ctrlPr>
                    <w:rPr>
                      <w:rFonts w:ascii="Cambria Math" w:hAnsi="Cambria Math"/>
                    </w:rPr>
                  </m:ctrlPr>
                </m:dPr>
                <m:e>
                  <m:r>
                    <m:rPr>
                      <m:sty m:val="p"/>
                    </m:rPr>
                    <w:rPr>
                      <w:rFonts w:hint="default" w:ascii="Cambria Math" w:hAnsi="Cambria Math"/>
                      <w:lang w:val="en-US" w:eastAsia="zh-CN"/>
                    </w:rPr>
                    <m:t>3</m:t>
                  </m:r>
                  <m:ctrlPr>
                    <w:rPr>
                      <w:rFonts w:ascii="Cambria Math" w:hAnsi="Cambria Math"/>
                    </w:rPr>
                  </m:ctrlPr>
                </m:e>
              </m:d>
              <m:ctrlPr>
                <w:rPr>
                  <w:rFonts w:ascii="Cambria Math" w:hAnsi="Cambria Math"/>
                </w:rPr>
              </m:ctrlPr>
            </m:e>
          </m:eqArr>
        </m:oMath>
      </m:oMathPara>
    </w:p>
    <w:p w14:paraId="304967DE">
      <w:pPr>
        <w:pStyle w:val="9"/>
        <w:spacing w:line="360" w:lineRule="auto"/>
        <w:ind w:firstLine="420" w:firstLineChars="0"/>
        <w:rPr>
          <w:rFonts w:ascii="Times New Roman" w:hAnsi="Times New Roman" w:cs="Times New Roman"/>
          <w:lang w:val="en-US"/>
        </w:rPr>
      </w:pPr>
      <w:r>
        <w:rPr>
          <w:rFonts w:hint="eastAsia" w:ascii="Times New Roman" w:hAnsi="Times New Roman" w:cs="Times New Roman"/>
        </w:rPr>
        <w:t>式中</w:t>
      </w:r>
      <w:r>
        <w:rPr>
          <w:rFonts w:hint="eastAsia" w:ascii="Times New Roman" w:hAnsi="Times New Roman" w:cs="Times New Roman"/>
          <w:lang w:val="en-US"/>
        </w:rPr>
        <w:t>：</w:t>
      </w:r>
    </w:p>
    <w:p w14:paraId="59126668">
      <w:pPr>
        <w:pStyle w:val="9"/>
        <w:spacing w:line="360" w:lineRule="auto"/>
        <w:ind w:firstLine="420" w:firstLineChars="0"/>
        <w:rPr>
          <w:rFonts w:ascii="Times New Roman" w:hAnsi="Times New Roman" w:cs="Times New Roman"/>
        </w:rPr>
      </w:pPr>
      <m:oMath>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oMath>
      <w:r>
        <w:rPr>
          <w:rFonts w:ascii="Times New Roman" w:hAnsi="Times New Roman" w:cs="Times New Roman"/>
        </w:rPr>
        <w:t>—</w:t>
      </w:r>
      <w:r>
        <w:rPr>
          <w:rFonts w:hint="eastAsia" w:ascii="Times New Roman" w:hAnsi="Times New Roman" w:eastAsia="宋体" w:cs="Times New Roman"/>
          <w:kern w:val="2"/>
          <w:sz w:val="24"/>
          <w:szCs w:val="24"/>
          <w:lang w:val="en-US" w:eastAsia="zh-CN" w:bidi="ar-SA"/>
        </w:rPr>
        <w:t>对于第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个参考源，仪器的活度浓度响应</w:t>
      </w:r>
      <w:r>
        <w:rPr>
          <w:rFonts w:hint="eastAsia" w:ascii="Times New Roman" w:hAnsi="Times New Roman" w:eastAsia="宋体" w:cs="Times New Roman"/>
          <w:sz w:val="24"/>
          <w:lang w:val="en-US" w:eastAsia="zh-CN"/>
        </w:rPr>
        <w:t>，%</w:t>
      </w:r>
      <w:r>
        <w:rPr>
          <w:rFonts w:hint="eastAsia" w:ascii="Times New Roman" w:hAnsi="Times New Roman" w:cs="Times New Roman"/>
        </w:rPr>
        <w:t>；</w:t>
      </w:r>
    </w:p>
    <w:p w14:paraId="4B0BF7E9">
      <w:pPr>
        <w:spacing w:line="360" w:lineRule="auto"/>
        <w:ind w:firstLine="420" w:firstLineChars="0"/>
        <w:jc w:val="left"/>
        <w:rPr>
          <w:rFonts w:ascii="Times New Roman" w:hAnsi="Times New Roman" w:eastAsia="宋体" w:cs="Times New Roman"/>
          <w:sz w:val="24"/>
        </w:rPr>
      </w:pP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ascii="Times New Roman" w:hAnsi="Times New Roman" w:eastAsia="宋体" w:cs="Times New Roman"/>
          <w:sz w:val="24"/>
        </w:rPr>
        <w:t>—</w:t>
      </w:r>
      <w:r>
        <w:rPr>
          <w:rFonts w:hint="eastAsia" w:ascii="Times New Roman" w:hAnsi="Times New Roman" w:eastAsia="宋体" w:cs="Times New Roman"/>
          <w:kern w:val="2"/>
          <w:sz w:val="24"/>
          <w:szCs w:val="24"/>
          <w:lang w:val="en-US" w:eastAsia="zh-CN" w:bidi="ar-SA"/>
        </w:rPr>
        <w:t>对于第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个参考源，仪器的测量平均值</w:t>
      </w:r>
      <w:r>
        <w:rPr>
          <w:rFonts w:hint="eastAsia" w:hAnsi="Cambria Math" w:eastAsia="宋体" w:cs="Times New Roman"/>
          <w:i w:val="0"/>
          <w:sz w:val="24"/>
          <w:lang w:val="en-US" w:eastAsia="zh-CN"/>
        </w:rPr>
        <w:t>，</w:t>
      </w:r>
      <w:r>
        <w:rPr>
          <w:rFonts w:hint="eastAsia" w:ascii="Times New Roman" w:hAnsi="Times New Roman" w:eastAsia="宋体" w:cs="Times New Roman"/>
          <w:sz w:val="24"/>
          <w:lang w:val="en-US" w:eastAsia="zh-CN"/>
        </w:rPr>
        <w:t>Bq/L</w:t>
      </w:r>
      <w:r>
        <w:rPr>
          <w:rFonts w:ascii="Times New Roman" w:hAnsi="Times New Roman" w:eastAsia="宋体" w:cs="Times New Roman"/>
          <w:sz w:val="24"/>
        </w:rPr>
        <w:t>；</w:t>
      </w:r>
    </w:p>
    <w:p w14:paraId="5743283A">
      <w:pPr>
        <w:spacing w:line="360" w:lineRule="auto"/>
        <w:ind w:firstLine="420" w:firstLineChars="0"/>
        <w:jc w:val="left"/>
        <w:rPr>
          <w:rFonts w:hint="eastAsia" w:asciiTheme="minorEastAsia" w:hAnsiTheme="minorEastAsia" w:eastAsiaTheme="minorEastAsia" w:cstheme="minorEastAsia"/>
          <w:sz w:val="24"/>
          <w:lang w:val="en-US" w:eastAsia="zh-CN"/>
        </w:rPr>
      </w:pP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b</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仪器本底的平均值，Bq/L</w:t>
      </w:r>
      <w:r>
        <w:rPr>
          <w:rFonts w:hint="eastAsia" w:asciiTheme="minorEastAsia" w:hAnsiTheme="minorEastAsia" w:eastAsiaTheme="minorEastAsia" w:cstheme="minorEastAsia"/>
          <w:sz w:val="24"/>
          <w:lang w:val="en-US" w:eastAsia="zh-CN"/>
        </w:rPr>
        <w:t>；</w:t>
      </w:r>
    </w:p>
    <w:p w14:paraId="0657BD88">
      <w:pPr>
        <w:spacing w:line="360" w:lineRule="auto"/>
        <w:ind w:firstLine="420" w:firstLineChars="0"/>
        <w:jc w:val="left"/>
        <w:rPr>
          <w:rFonts w:ascii="Times New Roman" w:hAnsi="Times New Roman" w:eastAsia="宋体" w:cs="Times New Roman"/>
          <w:sz w:val="24"/>
        </w:rPr>
      </w:pPr>
      <m:oMath>
        <m:sSub>
          <m:sSubPr>
            <m:ctrlPr>
              <w:rPr>
                <w:rFonts w:hint="default" w:ascii="Cambria Math" w:hAnsi="Cambria Math" w:eastAsia="宋体" w:cs="Times New Roman"/>
                <w:i/>
                <w:sz w:val="24"/>
                <w:lang w:val="en-US" w:eastAsia="zh-CN"/>
              </w:rPr>
            </m:ctrlPr>
          </m:sSubPr>
          <m:e>
            <m:r>
              <m:rPr/>
              <w:rPr>
                <w:rFonts w:hint="default" w:ascii="Cambria Math" w:hAnsi="Cambria Math" w:eastAsia="宋体" w:cs="Times New Roman"/>
                <w:sz w:val="24"/>
                <w:lang w:val="en-US" w:eastAsia="zh-CN"/>
              </w:rPr>
              <m:t>C</m:t>
            </m:r>
            <m:ctrlPr>
              <w:rPr>
                <w:rFonts w:hint="default" w:ascii="Cambria Math" w:hAnsi="Cambria Math" w:eastAsia="宋体" w:cs="Times New Roman"/>
                <w:i/>
                <w:sz w:val="24"/>
                <w:lang w:val="en-US" w:eastAsia="zh-CN"/>
              </w:rPr>
            </m:ctrlPr>
          </m:e>
          <m:sub>
            <m:r>
              <m:rPr/>
              <w:rPr>
                <w:rFonts w:hint="default" w:ascii="Cambria Math" w:hAnsi="Cambria Math" w:eastAsia="宋体" w:cs="Times New Roman"/>
                <w:sz w:val="24"/>
                <w:lang w:val="en-US" w:eastAsia="zh-CN"/>
              </w:rPr>
              <m:t>i</m:t>
            </m:r>
            <m:ctrlPr>
              <w:rPr>
                <w:rFonts w:hint="default" w:ascii="Cambria Math" w:hAnsi="Cambria Math" w:eastAsia="宋体" w:cs="Times New Roman"/>
                <w:i/>
                <w:sz w:val="24"/>
                <w:lang w:val="en-US" w:eastAsia="zh-CN"/>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个参考源的活度浓度标准值，Bq/L</w:t>
      </w:r>
      <w:r>
        <w:rPr>
          <w:rFonts w:ascii="Times New Roman" w:hAnsi="Times New Roman" w:eastAsia="宋体" w:cs="Times New Roman"/>
          <w:sz w:val="24"/>
        </w:rPr>
        <w:t>。</w:t>
      </w:r>
    </w:p>
    <w:p w14:paraId="4B82ADC0">
      <w:pPr>
        <w:spacing w:line="360" w:lineRule="auto"/>
        <w:ind w:firstLine="420" w:firstLineChars="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对于具有扣除本底功能的核医学废液</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I放射性活度浓度测量仪，将本底复零后轮流进行3个参考源的活度浓度测量，分别按式（4）计算活度浓度响应。</w:t>
      </w:r>
    </w:p>
    <w:p w14:paraId="15F566E0">
      <w:pPr>
        <w:pStyle w:val="9"/>
        <w:spacing w:line="360" w:lineRule="auto"/>
        <w:rPr>
          <w:rFonts w:hAnsi="Cambria Math"/>
          <w:i w:val="0"/>
        </w:rPr>
      </w:pPr>
      <m:oMathPara>
        <m:oMath>
          <m:eqArr>
            <m:eqArrPr>
              <m:maxDist m:val="1"/>
              <m:ctrlPr>
                <w:rPr>
                  <w:rFonts w:ascii="Cambria Math" w:hAnsi="Cambria Math"/>
                </w:rPr>
              </m:ctrlPr>
            </m:eqArrPr>
            <m:e>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r>
                <m:rPr/>
                <w:rPr>
                  <w:rFonts w:ascii="Cambria Math" w:hAnsi="Cambria Math" w:cs="Times New Roman"/>
                  <w:lang w:val="en-US" w:bidi="ar-SA"/>
                </w:rPr>
                <m:t>=</m:t>
              </m:r>
              <m:f>
                <m:fPr>
                  <m:ctrlPr>
                    <w:rPr>
                      <w:rFonts w:ascii="Cambria Math" w:hAnsi="Cambria Math" w:cs="Times New Roman"/>
                      <w:b w:val="0"/>
                      <w:i/>
                      <w:iCs/>
                      <w:lang w:val="en-US" w:bidi="ar-SA"/>
                    </w:rPr>
                  </m:ctrlPr>
                </m:fPr>
                <m:num>
                  <m:bar>
                    <m:barPr>
                      <m:pos m:val="top"/>
                      <m:ctrlPr>
                        <w:rPr>
                          <w:rFonts w:ascii="Cambria Math" w:hAnsi="Cambria Math" w:cs="Times New Roman"/>
                          <w:b w:val="0"/>
                          <w:i/>
                          <w:iCs/>
                          <w:lang w:val="en-US" w:bidi="ar-SA"/>
                        </w:rPr>
                      </m:ctrlPr>
                    </m:barPr>
                    <m:e>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e>
                  </m:bar>
                  <m:ctrlPr>
                    <w:rPr>
                      <w:rFonts w:ascii="Cambria Math" w:hAnsi="Cambria Math" w:cs="Times New Roman"/>
                      <w:b w:val="0"/>
                      <w:i/>
                      <w:iCs/>
                      <w:lang w:val="en-US" w:bidi="ar-SA"/>
                    </w:rPr>
                  </m:ctrlPr>
                </m:num>
                <m:den>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C</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den>
              </m:f>
              <m:r>
                <m:rPr/>
                <w:rPr>
                  <w:rFonts w:ascii="Cambria Math" w:hAnsi="Cambria Math" w:cs="Times New Roman"/>
                  <w:lang w:val="en-US" w:bidi="ar-SA"/>
                </w:rPr>
                <m:t>×</m:t>
              </m:r>
              <m:r>
                <m:rPr/>
                <w:rPr>
                  <w:rFonts w:hint="default" w:ascii="Cambria Math" w:hAnsi="Cambria Math" w:cs="Times New Roman"/>
                  <w:lang w:val="en-US" w:eastAsia="zh-CN" w:bidi="ar-SA"/>
                </w:rPr>
                <m:t>100%</m:t>
              </m:r>
              <m:r>
                <m:rPr>
                  <m:sty m:val="p"/>
                </m:rPr>
                <w:rPr>
                  <w:rFonts w:ascii="Cambria Math" w:hAnsi="Cambria Math" w:cs="Times New Roman"/>
                  <w:lang w:val="en-US" w:bidi="ar-SA"/>
                </w:rPr>
                <m:t>#</m:t>
              </m:r>
              <m:d>
                <m:dPr>
                  <m:ctrlPr>
                    <w:rPr>
                      <w:rFonts w:ascii="Cambria Math" w:hAnsi="Cambria Math"/>
                    </w:rPr>
                  </m:ctrlPr>
                </m:dPr>
                <m:e>
                  <m:r>
                    <m:rPr>
                      <m:sty m:val="p"/>
                    </m:rPr>
                    <w:rPr>
                      <w:rFonts w:hint="eastAsia" w:ascii="Cambria Math" w:hAnsi="Cambria Math"/>
                      <w:lang w:val="en-US" w:eastAsia="zh-CN"/>
                    </w:rPr>
                    <m:t>4</m:t>
                  </m:r>
                  <m:ctrlPr>
                    <w:rPr>
                      <w:rFonts w:ascii="Cambria Math" w:hAnsi="Cambria Math"/>
                    </w:rPr>
                  </m:ctrlPr>
                </m:e>
              </m:d>
              <m:ctrlPr>
                <w:rPr>
                  <w:rFonts w:ascii="Cambria Math" w:hAnsi="Cambria Math"/>
                </w:rPr>
              </m:ctrlPr>
            </m:e>
          </m:eqArr>
        </m:oMath>
      </m:oMathPara>
    </w:p>
    <w:p w14:paraId="33732FB5">
      <w:pPr>
        <w:pStyle w:val="9"/>
        <w:spacing w:line="360" w:lineRule="auto"/>
        <w:ind w:firstLine="420" w:firstLineChars="0"/>
        <w:rPr>
          <w:rFonts w:ascii="Times New Roman" w:hAnsi="Times New Roman" w:cs="Times New Roman"/>
          <w:lang w:val="en-US"/>
        </w:rPr>
      </w:pPr>
      <w:r>
        <w:rPr>
          <w:rFonts w:hint="eastAsia" w:ascii="Times New Roman" w:hAnsi="Times New Roman" w:cs="Times New Roman"/>
        </w:rPr>
        <w:t>式中</w:t>
      </w:r>
      <w:r>
        <w:rPr>
          <w:rFonts w:hint="eastAsia" w:ascii="Times New Roman" w:hAnsi="Times New Roman" w:cs="Times New Roman"/>
          <w:lang w:val="en-US"/>
        </w:rPr>
        <w:t>：</w:t>
      </w:r>
    </w:p>
    <w:p w14:paraId="6D622334">
      <w:pPr>
        <w:pStyle w:val="9"/>
        <w:spacing w:line="360" w:lineRule="auto"/>
        <w:ind w:firstLine="420" w:firstLineChars="0"/>
        <w:rPr>
          <w:rFonts w:ascii="Times New Roman" w:hAnsi="Times New Roman" w:cs="Times New Roman"/>
        </w:rPr>
      </w:pPr>
      <m:oMath>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oMath>
      <w:r>
        <w:rPr>
          <w:rFonts w:ascii="Times New Roman" w:hAnsi="Times New Roman" w:cs="Times New Roman"/>
        </w:rPr>
        <w:t>—</w:t>
      </w:r>
      <w:r>
        <w:rPr>
          <w:rFonts w:hint="eastAsia" w:ascii="Times New Roman" w:hAnsi="Times New Roman" w:eastAsia="宋体" w:cs="Times New Roman"/>
          <w:kern w:val="2"/>
          <w:sz w:val="24"/>
          <w:szCs w:val="24"/>
          <w:lang w:val="en-US" w:eastAsia="zh-CN" w:bidi="ar-SA"/>
        </w:rPr>
        <w:t>对于第i个参考源，仪器的活度浓度</w:t>
      </w:r>
      <w:r>
        <w:rPr>
          <w:rFonts w:hint="eastAsia" w:ascii="Times New Roman" w:hAnsi="Times New Roman" w:cs="Times New Roman"/>
          <w:i w:val="0"/>
          <w:iCs w:val="0"/>
          <w:lang w:val="en-US" w:eastAsia="zh-CN"/>
        </w:rPr>
        <w:t>响应</w:t>
      </w:r>
      <w:r>
        <w:rPr>
          <w:rFonts w:hint="eastAsia" w:ascii="Times New Roman" w:hAnsi="Times New Roman" w:eastAsia="宋体" w:cs="Times New Roman"/>
          <w:sz w:val="24"/>
          <w:lang w:val="en-US" w:eastAsia="zh-CN"/>
        </w:rPr>
        <w:t>，%</w:t>
      </w:r>
      <w:r>
        <w:rPr>
          <w:rFonts w:hint="eastAsia" w:ascii="Times New Roman" w:hAnsi="Times New Roman" w:cs="Times New Roman"/>
        </w:rPr>
        <w:t>；</w:t>
      </w:r>
    </w:p>
    <w:p w14:paraId="00263F9D">
      <w:pPr>
        <w:spacing w:line="360" w:lineRule="auto"/>
        <w:ind w:firstLine="420" w:firstLineChars="0"/>
        <w:jc w:val="left"/>
        <w:rPr>
          <w:rFonts w:hint="eastAsia" w:asciiTheme="minorEastAsia" w:hAnsiTheme="minorEastAsia" w:eastAsiaTheme="minorEastAsia" w:cstheme="minorEastAsia"/>
          <w:sz w:val="24"/>
          <w:lang w:val="en-US" w:eastAsia="zh-CN"/>
        </w:rPr>
      </w:pP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ascii="Times New Roman" w:hAnsi="Times New Roman" w:eastAsia="宋体" w:cs="Times New Roman"/>
          <w:sz w:val="24"/>
        </w:rPr>
        <w:t>—</w:t>
      </w:r>
      <w:r>
        <w:rPr>
          <w:rFonts w:hint="eastAsia" w:ascii="Times New Roman" w:hAnsi="Times New Roman" w:eastAsia="宋体" w:cs="Times New Roman"/>
          <w:kern w:val="2"/>
          <w:sz w:val="24"/>
          <w:szCs w:val="24"/>
          <w:lang w:val="en-US" w:eastAsia="zh-CN" w:bidi="ar-SA"/>
        </w:rPr>
        <w:t>对于</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w:t>
      </w:r>
      <w:r>
        <w:rPr>
          <w:rFonts w:hint="eastAsia" w:hAnsi="Cambria Math" w:eastAsia="宋体" w:cs="Times New Roman"/>
          <w:i w:val="0"/>
          <w:sz w:val="24"/>
          <w:lang w:val="en-US" w:eastAsia="zh-CN"/>
        </w:rPr>
        <w:t>，仪器的测量平均值，</w:t>
      </w:r>
      <w:r>
        <w:rPr>
          <w:rFonts w:hint="eastAsia" w:ascii="Times New Roman" w:hAnsi="Times New Roman" w:eastAsia="宋体" w:cs="Times New Roman"/>
          <w:sz w:val="24"/>
          <w:lang w:val="en-US" w:eastAsia="zh-CN"/>
        </w:rPr>
        <w:t>Bq/L</w:t>
      </w:r>
      <w:r>
        <w:rPr>
          <w:rFonts w:ascii="Times New Roman" w:hAnsi="Times New Roman" w:eastAsia="宋体" w:cs="Times New Roman"/>
          <w:sz w:val="24"/>
        </w:rPr>
        <w:t>；</w:t>
      </w:r>
    </w:p>
    <w:p w14:paraId="5F7A8FB3">
      <w:pPr>
        <w:spacing w:line="360" w:lineRule="auto"/>
        <w:ind w:firstLine="420" w:firstLineChars="0"/>
        <w:jc w:val="left"/>
        <w:rPr>
          <w:rFonts w:ascii="Times New Roman" w:hAnsi="Times New Roman" w:eastAsia="宋体" w:cs="Times New Roman"/>
          <w:sz w:val="24"/>
        </w:rPr>
      </w:pPr>
      <m:oMath>
        <m:sSub>
          <m:sSubPr>
            <m:ctrlPr>
              <w:rPr>
                <w:rFonts w:hint="default" w:ascii="Cambria Math" w:hAnsi="Cambria Math" w:eastAsia="宋体" w:cs="Times New Roman"/>
                <w:i/>
                <w:sz w:val="24"/>
                <w:lang w:val="en-US" w:eastAsia="zh-CN"/>
              </w:rPr>
            </m:ctrlPr>
          </m:sSubPr>
          <m:e>
            <m:r>
              <m:rPr/>
              <w:rPr>
                <w:rFonts w:hint="default" w:ascii="Cambria Math" w:hAnsi="Cambria Math" w:eastAsia="宋体" w:cs="Times New Roman"/>
                <w:sz w:val="24"/>
                <w:lang w:val="en-US" w:eastAsia="zh-CN"/>
              </w:rPr>
              <m:t>C</m:t>
            </m:r>
            <m:ctrlPr>
              <w:rPr>
                <w:rFonts w:hint="default" w:ascii="Cambria Math" w:hAnsi="Cambria Math" w:eastAsia="宋体" w:cs="Times New Roman"/>
                <w:i/>
                <w:sz w:val="24"/>
                <w:lang w:val="en-US" w:eastAsia="zh-CN"/>
              </w:rPr>
            </m:ctrlPr>
          </m:e>
          <m:sub>
            <m:r>
              <m:rPr/>
              <w:rPr>
                <w:rFonts w:hint="default" w:ascii="Cambria Math" w:hAnsi="Cambria Math" w:eastAsia="宋体" w:cs="Times New Roman"/>
                <w:sz w:val="24"/>
                <w:lang w:val="en-US" w:eastAsia="zh-CN"/>
              </w:rPr>
              <m:t>i</m:t>
            </m:r>
            <m:ctrlPr>
              <w:rPr>
                <w:rFonts w:hint="default" w:ascii="Cambria Math" w:hAnsi="Cambria Math" w:eastAsia="宋体" w:cs="Times New Roman"/>
                <w:i/>
                <w:sz w:val="24"/>
                <w:lang w:val="en-US" w:eastAsia="zh-CN"/>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个参考源的活度浓度标准值，Bq/L</w:t>
      </w:r>
      <w:r>
        <w:rPr>
          <w:rFonts w:ascii="Times New Roman" w:hAnsi="Times New Roman" w:eastAsia="宋体" w:cs="Times New Roman"/>
          <w:sz w:val="24"/>
        </w:rPr>
        <w:t>。</w:t>
      </w:r>
    </w:p>
    <w:p w14:paraId="21F9E21A">
      <w:pPr>
        <w:spacing w:line="360" w:lineRule="auto"/>
        <w:ind w:firstLine="420" w:firstLineChars="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仪器的活度浓度响应按式（5）计算。</w:t>
      </w:r>
    </w:p>
    <w:p w14:paraId="4C36EAED">
      <w:pPr>
        <w:pStyle w:val="9"/>
        <w:spacing w:line="360" w:lineRule="auto"/>
        <w:rPr>
          <w:rFonts w:hAnsi="Cambria Math"/>
          <w:i w:val="0"/>
        </w:rPr>
      </w:pPr>
      <m:oMathPara>
        <m:oMath>
          <m:eqArr>
            <m:eqArrPr>
              <m:maxDist m:val="1"/>
              <m:ctrlPr>
                <w:rPr>
                  <w:rFonts w:ascii="Cambria Math" w:hAnsi="Cambria Math"/>
                </w:rPr>
              </m:ctrlPr>
            </m:eqArrPr>
            <m:e>
              <m:r>
                <m:rPr/>
                <w:rPr>
                  <w:rFonts w:hint="default" w:ascii="Cambria Math" w:hAnsi="Cambria Math"/>
                  <w:lang w:val="en-US" w:eastAsia="zh-CN"/>
                </w:rPr>
                <m:t>S</m:t>
              </m:r>
              <m:r>
                <m:rPr/>
                <w:rPr>
                  <w:rFonts w:ascii="Cambria Math" w:hAnsi="Cambria Math" w:cs="Times New Roman"/>
                  <w:lang w:val="en-US" w:bidi="ar-SA"/>
                </w:rPr>
                <m:t>=</m:t>
              </m:r>
              <m:f>
                <m:fPr>
                  <m:ctrlPr>
                    <w:rPr>
                      <w:rFonts w:ascii="Cambria Math" w:hAnsi="Cambria Math" w:cs="Times New Roman"/>
                      <w:b w:val="0"/>
                      <w:i/>
                      <w:iCs/>
                      <w:lang w:val="en-US" w:bidi="ar-SA"/>
                    </w:rPr>
                  </m:ctrlPr>
                </m:fPr>
                <m:num>
                  <m:nary>
                    <m:naryPr>
                      <m:chr m:val="∑"/>
                      <m:limLoc m:val="undOvr"/>
                      <m:subHide m:val="1"/>
                      <m:supHide m:val="1"/>
                      <m:ctrlPr>
                        <w:rPr>
                          <w:rFonts w:ascii="Cambria Math" w:hAnsi="Cambria Math" w:cs="Times New Roman"/>
                          <w:b w:val="0"/>
                          <w:i/>
                          <w:iCs/>
                          <w:lang w:val="en-US" w:bidi="ar-SA"/>
                        </w:rPr>
                      </m:ctrlPr>
                    </m:naryPr>
                    <m:sub>
                      <m:ctrlPr>
                        <w:rPr>
                          <w:rFonts w:ascii="Cambria Math" w:hAnsi="Cambria Math" w:cs="Times New Roman"/>
                          <w:b w:val="0"/>
                          <w:i/>
                          <w:iCs/>
                          <w:lang w:val="en-US" w:bidi="ar-SA"/>
                        </w:rPr>
                      </m:ctrlPr>
                    </m:sub>
                    <m:sup>
                      <m:ctrlPr>
                        <w:rPr>
                          <w:rFonts w:ascii="Cambria Math" w:hAnsi="Cambria Math" w:cs="Times New Roman"/>
                          <w:b w:val="0"/>
                          <w:i/>
                          <w:iCs/>
                          <w:lang w:val="en-US" w:bidi="ar-SA"/>
                        </w:rPr>
                      </m:ctrlPr>
                    </m:sup>
                    <m:e>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ascii="Cambria Math" w:hAnsi="Cambria Math" w:cs="Times New Roman"/>
                          <w:b w:val="0"/>
                          <w:i/>
                          <w:iCs/>
                          <w:lang w:val="en-US" w:bidi="ar-SA"/>
                        </w:rPr>
                      </m:ctrlPr>
                    </m:e>
                  </m:nary>
                  <m:ctrlPr>
                    <w:rPr>
                      <w:rFonts w:ascii="Cambria Math" w:hAnsi="Cambria Math" w:cs="Times New Roman"/>
                      <w:b w:val="0"/>
                      <w:i/>
                      <w:iCs/>
                      <w:lang w:val="en-US" w:bidi="ar-SA"/>
                    </w:rPr>
                  </m:ctrlPr>
                </m:num>
                <m:den>
                  <m:r>
                    <m:rPr/>
                    <w:rPr>
                      <w:rFonts w:hint="default" w:ascii="Cambria Math" w:hAnsi="Cambria Math" w:cs="Times New Roman"/>
                      <w:lang w:val="en-US" w:eastAsia="zh-CN" w:bidi="ar-SA"/>
                    </w:rPr>
                    <m:t>n</m:t>
                  </m:r>
                  <m:ctrlPr>
                    <w:rPr>
                      <w:rFonts w:ascii="Cambria Math" w:hAnsi="Cambria Math" w:cs="Times New Roman"/>
                      <w:b w:val="0"/>
                      <w:i/>
                      <w:iCs/>
                      <w:lang w:val="en-US" w:bidi="ar-SA"/>
                    </w:rPr>
                  </m:ctrlPr>
                </m:den>
              </m:f>
              <m:r>
                <m:rPr>
                  <m:sty m:val="p"/>
                </m:rPr>
                <w:rPr>
                  <w:rFonts w:ascii="Cambria Math" w:hAnsi="Cambria Math" w:cs="Times New Roman"/>
                  <w:lang w:val="en-US" w:bidi="ar-SA"/>
                </w:rPr>
                <m:t>#</m:t>
              </m:r>
              <m:d>
                <m:dPr>
                  <m:ctrlPr>
                    <w:rPr>
                      <w:rFonts w:ascii="Cambria Math" w:hAnsi="Cambria Math"/>
                    </w:rPr>
                  </m:ctrlPr>
                </m:dPr>
                <m:e>
                  <m:r>
                    <m:rPr>
                      <m:sty m:val="p"/>
                    </m:rPr>
                    <w:rPr>
                      <w:rFonts w:hint="eastAsia" w:ascii="Cambria Math" w:hAnsi="Cambria Math"/>
                      <w:lang w:val="en-US" w:eastAsia="zh-CN"/>
                    </w:rPr>
                    <m:t>5</m:t>
                  </m:r>
                  <m:ctrlPr>
                    <w:rPr>
                      <w:rFonts w:ascii="Cambria Math" w:hAnsi="Cambria Math"/>
                    </w:rPr>
                  </m:ctrlPr>
                </m:e>
              </m:d>
              <m:ctrlPr>
                <w:rPr>
                  <w:rFonts w:ascii="Cambria Math" w:hAnsi="Cambria Math"/>
                </w:rPr>
              </m:ctrlPr>
            </m:e>
          </m:eqArr>
        </m:oMath>
      </m:oMathPara>
    </w:p>
    <w:p w14:paraId="005D7626">
      <w:pPr>
        <w:pStyle w:val="9"/>
        <w:spacing w:line="360" w:lineRule="auto"/>
        <w:ind w:firstLine="420" w:firstLineChars="0"/>
        <w:rPr>
          <w:rFonts w:ascii="Times New Roman" w:hAnsi="Times New Roman" w:cs="Times New Roman"/>
          <w:lang w:val="en-US"/>
        </w:rPr>
      </w:pPr>
      <w:r>
        <w:rPr>
          <w:rFonts w:hint="eastAsia" w:ascii="Times New Roman" w:hAnsi="Times New Roman" w:cs="Times New Roman"/>
        </w:rPr>
        <w:t>式中</w:t>
      </w:r>
      <w:r>
        <w:rPr>
          <w:rFonts w:hint="eastAsia" w:ascii="Times New Roman" w:hAnsi="Times New Roman" w:cs="Times New Roman"/>
          <w:lang w:val="en-US"/>
        </w:rPr>
        <w:t>：</w:t>
      </w:r>
    </w:p>
    <w:p w14:paraId="7E487DC2">
      <w:pPr>
        <w:pStyle w:val="9"/>
        <w:spacing w:line="360" w:lineRule="auto"/>
        <w:ind w:firstLine="420" w:firstLineChars="0"/>
        <w:rPr>
          <w:rFonts w:ascii="Times New Roman" w:hAnsi="Times New Roman" w:cs="Times New Roman"/>
        </w:rPr>
      </w:pPr>
      <m:oMath>
        <m:r>
          <m:rPr/>
          <w:rPr>
            <w:rFonts w:hint="default" w:ascii="Cambria Math" w:hAnsi="Cambria Math"/>
            <w:lang w:val="en-US" w:eastAsia="zh-CN"/>
          </w:rPr>
          <m:t>S</m:t>
        </m:r>
      </m:oMath>
      <w:r>
        <w:rPr>
          <w:rFonts w:ascii="Times New Roman" w:hAnsi="Times New Roman" w:cs="Times New Roman"/>
        </w:rPr>
        <w:t>—</w:t>
      </w:r>
      <w:r>
        <w:rPr>
          <w:rFonts w:hint="eastAsia" w:ascii="Times New Roman" w:hAnsi="Times New Roman" w:eastAsia="宋体" w:cs="Times New Roman"/>
          <w:sz w:val="24"/>
          <w:lang w:val="en-US" w:eastAsia="zh-CN"/>
        </w:rPr>
        <w:t>仪器的</w:t>
      </w:r>
      <w:r>
        <w:rPr>
          <w:rFonts w:hint="eastAsia" w:ascii="Times New Roman" w:hAnsi="Times New Roman" w:cs="Times New Roman"/>
          <w:i w:val="0"/>
          <w:iCs w:val="0"/>
          <w:lang w:val="en-US" w:eastAsia="zh-CN"/>
        </w:rPr>
        <w:t>活度浓度响应</w:t>
      </w:r>
      <w:r>
        <w:rPr>
          <w:rFonts w:hint="eastAsia" w:ascii="Times New Roman" w:hAnsi="Times New Roman" w:eastAsia="宋体" w:cs="Times New Roman"/>
          <w:sz w:val="24"/>
          <w:lang w:val="en-US" w:eastAsia="zh-CN"/>
        </w:rPr>
        <w:t>，%</w:t>
      </w:r>
      <w:r>
        <w:rPr>
          <w:rFonts w:hint="eastAsia" w:ascii="Times New Roman" w:hAnsi="Times New Roman" w:cs="Times New Roman"/>
        </w:rPr>
        <w:t>；</w:t>
      </w:r>
    </w:p>
    <w:p w14:paraId="492A6508">
      <w:pPr>
        <w:pStyle w:val="9"/>
        <w:spacing w:line="360" w:lineRule="auto"/>
        <w:ind w:firstLine="420" w:firstLineChars="0"/>
        <w:rPr>
          <w:rFonts w:hint="eastAsia" w:asciiTheme="minorEastAsia" w:hAnsiTheme="minorEastAsia" w:eastAsiaTheme="minorEastAsia" w:cstheme="minorEastAsia"/>
          <w:sz w:val="24"/>
          <w:lang w:val="en-US" w:eastAsia="zh-CN"/>
        </w:rPr>
      </w:pPr>
      <m:oMath>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oMath>
      <w:r>
        <w:rPr>
          <w:rFonts w:ascii="Times New Roman" w:hAnsi="Times New Roman" w:cs="Times New Roman"/>
        </w:rPr>
        <w:t>—</w:t>
      </w:r>
      <w:r>
        <w:rPr>
          <w:rFonts w:hint="eastAsia" w:ascii="Times New Roman" w:hAnsi="Times New Roman" w:cs="Times New Roman"/>
          <w:lang w:val="en-US" w:eastAsia="zh-CN"/>
        </w:rPr>
        <w:t>对于</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w:t>
      </w:r>
      <w:r>
        <w:rPr>
          <w:rFonts w:hint="eastAsia" w:ascii="Times New Roman" w:hAnsi="Times New Roman" w:cs="Times New Roman"/>
          <w:sz w:val="24"/>
          <w:lang w:val="en-US" w:eastAsia="zh-CN"/>
        </w:rPr>
        <w:t>，</w:t>
      </w:r>
      <w:r>
        <w:rPr>
          <w:rFonts w:hint="eastAsia" w:ascii="Times New Roman" w:hAnsi="Times New Roman" w:eastAsia="宋体" w:cs="Times New Roman"/>
          <w:sz w:val="24"/>
          <w:lang w:val="en-US" w:eastAsia="zh-CN"/>
        </w:rPr>
        <w:t>仪器的</w:t>
      </w:r>
      <w:r>
        <w:rPr>
          <w:rFonts w:hint="eastAsia" w:ascii="Times New Roman" w:hAnsi="Times New Roman" w:cs="Times New Roman"/>
          <w:i w:val="0"/>
          <w:iCs w:val="0"/>
          <w:lang w:val="en-US" w:eastAsia="zh-CN"/>
        </w:rPr>
        <w:t>活度浓度响应</w:t>
      </w:r>
      <w:r>
        <w:rPr>
          <w:rFonts w:hint="eastAsia" w:ascii="Times New Roman" w:hAnsi="Times New Roman" w:eastAsia="宋体" w:cs="Times New Roman"/>
          <w:sz w:val="24"/>
          <w:lang w:val="en-US" w:eastAsia="zh-CN"/>
        </w:rPr>
        <w:t>，%</w:t>
      </w:r>
      <w:r>
        <w:rPr>
          <w:rFonts w:hint="eastAsia" w:ascii="Times New Roman" w:hAnsi="Times New Roman" w:cs="Times New Roman"/>
        </w:rPr>
        <w:t>；</w:t>
      </w:r>
    </w:p>
    <w:p w14:paraId="370B936D">
      <w:pPr>
        <w:spacing w:line="360" w:lineRule="auto"/>
        <w:ind w:firstLine="420" w:firstLineChars="0"/>
        <w:outlineLvl w:val="1"/>
        <w:rPr>
          <w:rFonts w:hint="eastAsia" w:ascii="Times New Roman" w:hAnsi="Times New Roman" w:cs="Times New Roman"/>
          <w:lang w:val="en-US" w:eastAsia="zh-CN"/>
        </w:rPr>
      </w:pPr>
      <m:oMath>
        <m:r>
          <m:rPr/>
          <w:rPr>
            <w:rFonts w:hint="default" w:ascii="Cambria Math" w:hAnsi="Cambria Math" w:eastAsia="宋体" w:cs="Times New Roman"/>
            <w:sz w:val="24"/>
            <w:lang w:val="en-US" w:eastAsia="zh-CN"/>
          </w:rPr>
          <m:t>n=</m:t>
        </m:r>
        <m:r>
          <m:rPr/>
          <w:rPr>
            <w:rFonts w:hint="eastAsia" w:ascii="Cambria Math" w:hAnsi="Cambria Math" w:eastAsia="宋体" w:cs="Times New Roman"/>
            <w:sz w:val="24"/>
            <w:lang w:val="en-US" w:eastAsia="zh-CN"/>
          </w:rPr>
          <m:t>3</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参考源个数</w:t>
      </w:r>
      <w:r>
        <w:rPr>
          <w:rFonts w:ascii="Times New Roman" w:hAnsi="Times New Roman" w:eastAsia="宋体" w:cs="Times New Roman"/>
          <w:sz w:val="24"/>
        </w:rPr>
        <w:t>。</w:t>
      </w:r>
    </w:p>
    <w:p w14:paraId="495BA059">
      <w:pPr>
        <w:pStyle w:val="9"/>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7.4 相对固有误差</w:t>
      </w:r>
    </w:p>
    <w:p w14:paraId="37AA16B6">
      <w:pPr>
        <w:pStyle w:val="9"/>
        <w:spacing w:line="360" w:lineRule="auto"/>
        <w:ind w:firstLine="420" w:firstLineChars="0"/>
        <w:rPr>
          <w:rFonts w:hint="eastAsia" w:ascii="Times New Roman" w:hAnsi="Times New Roman" w:cs="Times New Roman"/>
          <w:lang w:val="en-US" w:eastAsia="zh-CN"/>
        </w:rPr>
      </w:pPr>
      <w:r>
        <w:rPr>
          <w:rFonts w:hint="eastAsia" w:ascii="Times New Roman" w:hAnsi="Times New Roman" w:eastAsia="宋体" w:cs="Times New Roman"/>
          <w:sz w:val="24"/>
          <w:lang w:val="en-US" w:eastAsia="zh-CN"/>
        </w:rPr>
        <w:t>核医学废液</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I放射性活度浓度测量仪</w:t>
      </w:r>
      <w:r>
        <w:rPr>
          <w:rFonts w:hint="eastAsia" w:ascii="Times New Roman" w:hAnsi="Times New Roman" w:cs="Times New Roman"/>
          <w:sz w:val="24"/>
          <w:lang w:val="en-US" w:eastAsia="zh-CN"/>
        </w:rPr>
        <w:t>的相对固有误差按式</w:t>
      </w:r>
      <w:r>
        <w:rPr>
          <w:rFonts w:hint="eastAsia" w:ascii="Times New Roman" w:hAnsi="Times New Roman" w:cs="Times New Roman"/>
        </w:rPr>
        <w:t>（</w:t>
      </w:r>
      <w:r>
        <w:rPr>
          <w:rFonts w:hint="eastAsia" w:ascii="Times New Roman" w:hAnsi="Times New Roman" w:cs="Times New Roman"/>
          <w:lang w:val="en-US" w:eastAsia="zh-CN"/>
        </w:rPr>
        <w:t>6</w:t>
      </w:r>
      <w:r>
        <w:rPr>
          <w:rFonts w:hint="eastAsia" w:ascii="Times New Roman" w:hAnsi="Times New Roman" w:cs="Times New Roman"/>
        </w:rPr>
        <w:t>）</w:t>
      </w:r>
      <w:r>
        <w:rPr>
          <w:rFonts w:hint="eastAsia" w:ascii="Times New Roman" w:hAnsi="Times New Roman" w:cs="Times New Roman"/>
          <w:lang w:val="en-US" w:eastAsia="zh-CN"/>
        </w:rPr>
        <w:t>计算。</w:t>
      </w:r>
    </w:p>
    <w:p w14:paraId="539E370E">
      <w:pPr>
        <w:pStyle w:val="9"/>
        <w:spacing w:line="360" w:lineRule="auto"/>
        <w:rPr>
          <w:rFonts w:hAnsi="Cambria Math"/>
          <w:i w:val="0"/>
        </w:rPr>
      </w:pPr>
      <m:oMathPara>
        <m:oMath>
          <m:eqArr>
            <m:eqArrPr>
              <m:maxDist m:val="1"/>
              <m:ctrlPr>
                <w:rPr>
                  <w:rFonts w:ascii="Cambria Math" w:hAnsi="Cambria Math"/>
                </w:rPr>
              </m:ctrlPr>
            </m:eqArrPr>
            <m:e>
              <m:r>
                <m:rPr/>
                <w:rPr>
                  <w:rFonts w:hint="default" w:ascii="Cambria Math" w:hAnsi="Cambria Math"/>
                  <w:lang w:val="en-US" w:eastAsia="zh-CN"/>
                </w:rPr>
                <m:t>E</m:t>
              </m:r>
              <m:r>
                <m:rPr/>
                <w:rPr>
                  <w:rFonts w:ascii="Cambria Math" w:hAnsi="Cambria Math" w:cs="Times New Roman"/>
                  <w:lang w:val="en-US" w:bidi="ar-SA"/>
                </w:rPr>
                <m:t>=</m:t>
              </m:r>
              <m:f>
                <m:fPr>
                  <m:ctrlPr>
                    <w:rPr>
                      <w:rFonts w:ascii="Cambria Math" w:hAnsi="Cambria Math" w:cs="Times New Roman"/>
                      <w:i/>
                      <w:lang w:val="en-US" w:bidi="ar-SA"/>
                    </w:rPr>
                  </m:ctrlPr>
                </m:fPr>
                <m:num>
                  <m:nary>
                    <m:naryPr>
                      <m:chr m:val="∑"/>
                      <m:limLoc m:val="undOvr"/>
                      <m:subHide m:val="1"/>
                      <m:supHide m:val="1"/>
                      <m:ctrlPr>
                        <w:rPr>
                          <w:rFonts w:ascii="Cambria Math" w:hAnsi="Cambria Math" w:cs="Times New Roman"/>
                          <w:i/>
                          <w:lang w:val="en-US" w:bidi="ar-SA"/>
                        </w:rPr>
                      </m:ctrlPr>
                    </m:naryPr>
                    <m:sub>
                      <m:ctrlPr>
                        <w:rPr>
                          <w:rFonts w:ascii="Cambria Math" w:hAnsi="Cambria Math" w:cs="Times New Roman"/>
                          <w:i/>
                          <w:lang w:val="en-US" w:bidi="ar-SA"/>
                        </w:rPr>
                      </m:ctrlPr>
                    </m:sub>
                    <m:sup>
                      <m:ctrlPr>
                        <w:rPr>
                          <w:rFonts w:ascii="Cambria Math" w:hAnsi="Cambria Math" w:cs="Times New Roman"/>
                          <w:i/>
                          <w:lang w:val="en-US" w:bidi="ar-SA"/>
                        </w:rPr>
                      </m:ctrlPr>
                    </m:sup>
                    <m:e>
                      <m:f>
                        <m:fPr>
                          <m:ctrlPr>
                            <w:rPr>
                              <w:rFonts w:ascii="Cambria Math" w:hAnsi="Cambria Math" w:cs="Times New Roman"/>
                              <w:b w:val="0"/>
                              <w:i/>
                              <w:iCs/>
                              <w:lang w:val="en-US" w:bidi="ar-SA"/>
                            </w:rPr>
                          </m:ctrlPr>
                        </m:fPr>
                        <m:num>
                          <m:bar>
                            <m:barPr>
                              <m:pos m:val="top"/>
                              <m:ctrlPr>
                                <w:rPr>
                                  <w:rFonts w:ascii="Cambria Math" w:hAnsi="Cambria Math" w:cs="Times New Roman"/>
                                  <w:b w:val="0"/>
                                  <w:i/>
                                  <w:iCs/>
                                  <w:lang w:val="en-US" w:bidi="ar-SA"/>
                                </w:rPr>
                              </m:ctrlPr>
                            </m:barPr>
                            <m:e>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e>
                          </m:bar>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C</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num>
                        <m:den>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C</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den>
                      </m:f>
                      <m:ctrlPr>
                        <w:rPr>
                          <w:rFonts w:ascii="Cambria Math" w:hAnsi="Cambria Math" w:cs="Times New Roman"/>
                          <w:i/>
                          <w:lang w:val="en-US" w:bidi="ar-SA"/>
                        </w:rPr>
                      </m:ctrlPr>
                    </m:e>
                  </m:nary>
                  <m:ctrlPr>
                    <w:rPr>
                      <w:rFonts w:ascii="Cambria Math" w:hAnsi="Cambria Math" w:cs="Times New Roman"/>
                      <w:i/>
                      <w:lang w:val="en-US" w:bidi="ar-SA"/>
                    </w:rPr>
                  </m:ctrlPr>
                </m:num>
                <m:den>
                  <m:r>
                    <m:rPr/>
                    <w:rPr>
                      <w:rFonts w:hint="default" w:ascii="Cambria Math" w:hAnsi="Cambria Math" w:cs="Times New Roman"/>
                      <w:lang w:val="en-US" w:eastAsia="zh-CN" w:bidi="ar-SA"/>
                    </w:rPr>
                    <m:t>n</m:t>
                  </m:r>
                  <m:ctrlPr>
                    <w:rPr>
                      <w:rFonts w:ascii="Cambria Math" w:hAnsi="Cambria Math" w:cs="Times New Roman"/>
                      <w:i/>
                      <w:lang w:val="en-US" w:bidi="ar-SA"/>
                    </w:rPr>
                  </m:ctrlPr>
                </m:den>
              </m:f>
              <m:r>
                <m:rPr/>
                <w:rPr>
                  <w:rFonts w:ascii="Cambria Math" w:hAnsi="Cambria Math" w:cs="Times New Roman"/>
                  <w:lang w:val="en-US" w:bidi="ar-SA"/>
                </w:rPr>
                <m:t>×</m:t>
              </m:r>
              <m:r>
                <m:rPr/>
                <w:rPr>
                  <w:rFonts w:hint="default" w:ascii="Cambria Math" w:hAnsi="Cambria Math" w:cs="Times New Roman"/>
                  <w:lang w:val="en-US" w:eastAsia="zh-CN" w:bidi="ar-SA"/>
                </w:rPr>
                <m:t>100%</m:t>
              </m:r>
              <m:r>
                <m:rPr>
                  <m:sty m:val="p"/>
                </m:rPr>
                <w:rPr>
                  <w:rFonts w:ascii="Cambria Math" w:hAnsi="Cambria Math" w:cs="Times New Roman"/>
                  <w:lang w:val="en-US" w:bidi="ar-SA"/>
                </w:rPr>
                <m:t>#</m:t>
              </m:r>
              <m:d>
                <m:dPr>
                  <m:ctrlPr>
                    <w:rPr>
                      <w:rFonts w:ascii="Cambria Math" w:hAnsi="Cambria Math"/>
                    </w:rPr>
                  </m:ctrlPr>
                </m:dPr>
                <m:e>
                  <m:r>
                    <m:rPr>
                      <m:sty m:val="p"/>
                    </m:rPr>
                    <w:rPr>
                      <w:rFonts w:hint="eastAsia" w:ascii="Cambria Math" w:hAnsi="Cambria Math"/>
                      <w:lang w:val="en-US" w:eastAsia="zh-CN"/>
                    </w:rPr>
                    <m:t>6</m:t>
                  </m:r>
                  <m:ctrlPr>
                    <w:rPr>
                      <w:rFonts w:ascii="Cambria Math" w:hAnsi="Cambria Math"/>
                    </w:rPr>
                  </m:ctrlPr>
                </m:e>
              </m:d>
              <m:ctrlPr>
                <w:rPr>
                  <w:rFonts w:ascii="Cambria Math" w:hAnsi="Cambria Math"/>
                </w:rPr>
              </m:ctrlPr>
            </m:e>
          </m:eqArr>
        </m:oMath>
      </m:oMathPara>
    </w:p>
    <w:p w14:paraId="13F5E92E">
      <w:pPr>
        <w:pStyle w:val="9"/>
        <w:spacing w:line="360" w:lineRule="auto"/>
        <w:ind w:firstLine="420" w:firstLineChars="0"/>
        <w:rPr>
          <w:rFonts w:ascii="Times New Roman" w:hAnsi="Times New Roman" w:cs="Times New Roman"/>
          <w:lang w:val="en-US"/>
        </w:rPr>
      </w:pPr>
      <w:r>
        <w:rPr>
          <w:rFonts w:hint="eastAsia" w:ascii="Times New Roman" w:hAnsi="Times New Roman" w:cs="Times New Roman"/>
        </w:rPr>
        <w:t>式中</w:t>
      </w:r>
      <w:r>
        <w:rPr>
          <w:rFonts w:hint="eastAsia" w:ascii="Times New Roman" w:hAnsi="Times New Roman" w:cs="Times New Roman"/>
          <w:lang w:val="en-US"/>
        </w:rPr>
        <w:t>：</w:t>
      </w:r>
    </w:p>
    <w:p w14:paraId="4358FA91">
      <w:pPr>
        <w:pStyle w:val="9"/>
        <w:spacing w:line="360" w:lineRule="auto"/>
        <w:ind w:firstLine="420" w:firstLineChars="0"/>
        <w:rPr>
          <w:rFonts w:ascii="Times New Roman" w:hAnsi="Times New Roman" w:cs="Times New Roman"/>
        </w:rPr>
      </w:pPr>
      <m:oMath>
        <m:r>
          <m:rPr/>
          <w:rPr>
            <w:rFonts w:hint="default" w:ascii="Cambria Math" w:hAnsi="Cambria Math"/>
            <w:lang w:val="en-US" w:eastAsia="zh-CN"/>
          </w:rPr>
          <m:t>E</m:t>
        </m:r>
      </m:oMath>
      <w:r>
        <w:rPr>
          <w:rFonts w:ascii="Times New Roman" w:hAnsi="Times New Roman" w:cs="Times New Roman"/>
        </w:rPr>
        <w:t>—</w:t>
      </w:r>
      <w:r>
        <w:rPr>
          <w:rFonts w:hint="eastAsia" w:ascii="Times New Roman" w:hAnsi="Times New Roman" w:eastAsia="宋体" w:cs="Times New Roman"/>
          <w:kern w:val="2"/>
          <w:sz w:val="24"/>
          <w:szCs w:val="24"/>
          <w:lang w:val="en-US" w:eastAsia="zh-CN" w:bidi="ar-SA"/>
        </w:rPr>
        <w:t>仪器的</w:t>
      </w:r>
      <w:r>
        <w:rPr>
          <w:rFonts w:hint="eastAsia" w:ascii="Times New Roman" w:hAnsi="Times New Roman" w:cs="Times New Roman"/>
          <w:kern w:val="2"/>
          <w:sz w:val="24"/>
          <w:szCs w:val="24"/>
          <w:lang w:val="en-US" w:eastAsia="zh-CN" w:bidi="ar-SA"/>
        </w:rPr>
        <w:t>相对固有误差</w:t>
      </w:r>
      <w:r>
        <w:rPr>
          <w:rFonts w:hint="eastAsia" w:ascii="Times New Roman" w:hAnsi="Times New Roman" w:eastAsia="宋体" w:cs="Times New Roman"/>
          <w:sz w:val="24"/>
          <w:lang w:val="en-US" w:eastAsia="zh-CN"/>
        </w:rPr>
        <w:t>，%</w:t>
      </w:r>
      <w:r>
        <w:rPr>
          <w:rFonts w:hint="eastAsia" w:ascii="Times New Roman" w:hAnsi="Times New Roman" w:cs="Times New Roman"/>
        </w:rPr>
        <w:t>；</w:t>
      </w:r>
    </w:p>
    <w:p w14:paraId="1D77C458">
      <w:pPr>
        <w:spacing w:line="360" w:lineRule="auto"/>
        <w:ind w:firstLine="420" w:firstLineChars="0"/>
        <w:jc w:val="left"/>
        <w:rPr>
          <w:rFonts w:hint="eastAsia" w:asciiTheme="minorEastAsia" w:hAnsiTheme="minorEastAsia" w:eastAsiaTheme="minorEastAsia" w:cstheme="minorEastAsia"/>
          <w:sz w:val="24"/>
          <w:lang w:val="en-US" w:eastAsia="zh-CN"/>
        </w:rPr>
      </w:pP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ascii="Times New Roman" w:hAnsi="Times New Roman" w:eastAsia="宋体" w:cs="Times New Roman"/>
          <w:sz w:val="24"/>
        </w:rPr>
        <w:t>—</w:t>
      </w:r>
      <w:r>
        <w:rPr>
          <w:rFonts w:hint="eastAsia" w:ascii="Times New Roman" w:hAnsi="Times New Roman" w:eastAsia="宋体" w:cs="Times New Roman"/>
          <w:kern w:val="2"/>
          <w:sz w:val="24"/>
          <w:szCs w:val="24"/>
          <w:lang w:val="en-US" w:eastAsia="zh-CN" w:bidi="ar-SA"/>
        </w:rPr>
        <w:t>对于</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w:t>
      </w:r>
      <w:r>
        <w:rPr>
          <w:rFonts w:hint="eastAsia" w:hAnsi="Cambria Math" w:eastAsia="宋体" w:cs="Times New Roman"/>
          <w:i w:val="0"/>
          <w:sz w:val="24"/>
          <w:lang w:val="en-US" w:eastAsia="zh-CN"/>
        </w:rPr>
        <w:t>，仪器的测量平均值，</w:t>
      </w:r>
      <w:r>
        <w:rPr>
          <w:rFonts w:hint="eastAsia" w:ascii="Times New Roman" w:hAnsi="Times New Roman" w:eastAsia="宋体" w:cs="Times New Roman"/>
          <w:sz w:val="24"/>
          <w:lang w:val="en-US" w:eastAsia="zh-CN"/>
        </w:rPr>
        <w:t>Bq/L</w:t>
      </w:r>
      <w:r>
        <w:rPr>
          <w:rFonts w:ascii="Times New Roman" w:hAnsi="Times New Roman" w:eastAsia="宋体" w:cs="Times New Roman"/>
          <w:sz w:val="24"/>
        </w:rPr>
        <w:t>；</w:t>
      </w:r>
    </w:p>
    <w:p w14:paraId="0C038C18">
      <w:pPr>
        <w:spacing w:line="360" w:lineRule="auto"/>
        <w:ind w:firstLine="420" w:firstLineChars="0"/>
        <w:jc w:val="left"/>
        <w:rPr>
          <w:rFonts w:hint="eastAsia" w:ascii="Times New Roman" w:hAnsi="Times New Roman" w:eastAsia="宋体" w:cs="Times New Roman"/>
          <w:sz w:val="24"/>
          <w:lang w:val="en-US" w:eastAsia="zh-CN"/>
        </w:rPr>
      </w:pPr>
      <m:oMath>
        <m:sSub>
          <m:sSubPr>
            <m:ctrlPr>
              <w:rPr>
                <w:rFonts w:hint="default" w:ascii="Cambria Math" w:hAnsi="Cambria Math" w:eastAsia="宋体" w:cs="Times New Roman"/>
                <w:i/>
                <w:sz w:val="24"/>
                <w:lang w:val="en-US" w:eastAsia="zh-CN"/>
              </w:rPr>
            </m:ctrlPr>
          </m:sSubPr>
          <m:e>
            <m:r>
              <m:rPr/>
              <w:rPr>
                <w:rFonts w:hint="default" w:ascii="Cambria Math" w:hAnsi="Cambria Math" w:eastAsia="宋体" w:cs="Times New Roman"/>
                <w:sz w:val="24"/>
                <w:lang w:val="en-US" w:eastAsia="zh-CN"/>
              </w:rPr>
              <m:t>C</m:t>
            </m:r>
            <m:ctrlPr>
              <w:rPr>
                <w:rFonts w:hint="default" w:ascii="Cambria Math" w:hAnsi="Cambria Math" w:eastAsia="宋体" w:cs="Times New Roman"/>
                <w:i/>
                <w:sz w:val="24"/>
                <w:lang w:val="en-US" w:eastAsia="zh-CN"/>
              </w:rPr>
            </m:ctrlPr>
          </m:e>
          <m:sub>
            <m:r>
              <m:rPr/>
              <w:rPr>
                <w:rFonts w:hint="default" w:ascii="Cambria Math" w:hAnsi="Cambria Math" w:eastAsia="宋体" w:cs="Times New Roman"/>
                <w:sz w:val="24"/>
                <w:lang w:val="en-US" w:eastAsia="zh-CN"/>
              </w:rPr>
              <m:t>i</m:t>
            </m:r>
            <m:ctrlPr>
              <w:rPr>
                <w:rFonts w:hint="default" w:ascii="Cambria Math" w:hAnsi="Cambria Math" w:eastAsia="宋体" w:cs="Times New Roman"/>
                <w:i/>
                <w:sz w:val="24"/>
                <w:lang w:val="en-US" w:eastAsia="zh-CN"/>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个参考源的活度浓度标准值，Bq/L；</w:t>
      </w:r>
    </w:p>
    <w:p w14:paraId="45544A12">
      <w:pPr>
        <w:spacing w:line="360" w:lineRule="auto"/>
        <w:ind w:firstLine="420" w:firstLineChars="0"/>
        <w:jc w:val="left"/>
        <w:rPr>
          <w:rFonts w:hint="eastAsia" w:ascii="Times New Roman" w:hAnsi="Times New Roman" w:eastAsia="宋体" w:cs="Times New Roman"/>
          <w:sz w:val="24"/>
          <w:lang w:val="en-US" w:eastAsia="zh-CN"/>
        </w:rPr>
      </w:pPr>
      <m:oMath>
        <m:r>
          <m:rPr/>
          <w:rPr>
            <w:rFonts w:hint="default" w:ascii="Cambria Math" w:hAnsi="Cambria Math" w:eastAsia="宋体" w:cs="Times New Roman"/>
            <w:sz w:val="24"/>
            <w:lang w:val="en-US" w:eastAsia="zh-CN"/>
          </w:rPr>
          <m:t>n=</m:t>
        </m:r>
        <m:r>
          <m:rPr/>
          <w:rPr>
            <w:rFonts w:hint="eastAsia" w:ascii="Cambria Math" w:hAnsi="Cambria Math" w:eastAsia="宋体" w:cs="Times New Roman"/>
            <w:sz w:val="24"/>
            <w:lang w:val="en-US" w:eastAsia="zh-CN"/>
          </w:rPr>
          <m:t>3</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参考源个数。</w:t>
      </w:r>
    </w:p>
    <w:p w14:paraId="4B52B3CD">
      <w:pPr>
        <w:spacing w:line="360" w:lineRule="auto"/>
        <w:ind w:firstLine="420" w:firstLineChars="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对于具有扣除本底功能的核医学废液</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I放射性活度浓度测量仪，按式（7）计算相对固有误差。</w:t>
      </w:r>
    </w:p>
    <w:p w14:paraId="549E022F">
      <w:pPr>
        <w:spacing w:line="360" w:lineRule="auto"/>
        <w:ind w:firstLine="420" w:firstLineChars="0"/>
        <w:jc w:val="left"/>
        <w:rPr>
          <w:rFonts w:hAnsi="Cambria Math"/>
          <w:i w:val="0"/>
        </w:rPr>
      </w:pPr>
      <m:oMathPara>
        <m:oMath>
          <m:eqArr>
            <m:eqArrPr>
              <m:maxDist m:val="1"/>
              <m:ctrlPr>
                <w:rPr>
                  <w:rFonts w:ascii="Cambria Math" w:hAnsi="Cambria Math"/>
                  <w:sz w:val="24"/>
                  <w:szCs w:val="24"/>
                </w:rPr>
              </m:ctrlPr>
            </m:eqArrPr>
            <m:e>
              <m:r>
                <m:rPr/>
                <w:rPr>
                  <w:rFonts w:hint="default" w:ascii="Cambria Math" w:hAnsi="Cambria Math"/>
                  <w:sz w:val="24"/>
                  <w:szCs w:val="24"/>
                  <w:lang w:val="en-US" w:eastAsia="zh-CN"/>
                </w:rPr>
                <m:t>E</m:t>
              </m:r>
              <m:r>
                <m:rPr/>
                <w:rPr>
                  <w:rFonts w:ascii="Cambria Math" w:hAnsi="Cambria Math" w:cs="Times New Roman"/>
                  <w:sz w:val="24"/>
                  <w:szCs w:val="24"/>
                  <w:lang w:val="en-US" w:bidi="ar-SA"/>
                </w:rPr>
                <m:t>=</m:t>
              </m:r>
              <m:r>
                <m:rPr/>
                <w:rPr>
                  <w:rFonts w:hint="default" w:ascii="Cambria Math" w:hAnsi="Cambria Math" w:cs="Times New Roman"/>
                  <w:sz w:val="24"/>
                  <w:szCs w:val="24"/>
                  <w:lang w:val="en-US" w:eastAsia="zh-CN" w:bidi="ar-SA"/>
                </w:rPr>
                <m:t>(S−1)</m:t>
              </m:r>
              <m:r>
                <m:rPr/>
                <w:rPr>
                  <w:rFonts w:ascii="Cambria Math" w:hAnsi="Cambria Math" w:cs="Times New Roman"/>
                  <w:sz w:val="24"/>
                  <w:szCs w:val="24"/>
                  <w:lang w:val="en-US" w:bidi="ar-SA"/>
                </w:rPr>
                <m:t>×</m:t>
              </m:r>
              <m:r>
                <m:rPr/>
                <w:rPr>
                  <w:rFonts w:hint="default" w:ascii="Cambria Math" w:hAnsi="Cambria Math" w:cs="Times New Roman"/>
                  <w:sz w:val="24"/>
                  <w:szCs w:val="24"/>
                  <w:lang w:val="en-US" w:eastAsia="zh-CN" w:bidi="ar-SA"/>
                </w:rPr>
                <m:t>100%</m:t>
              </m:r>
              <m:r>
                <m:rPr>
                  <m:sty m:val="p"/>
                </m:rPr>
                <w:rPr>
                  <w:rFonts w:ascii="Cambria Math" w:hAnsi="Cambria Math" w:cs="Times New Roman"/>
                  <w:sz w:val="24"/>
                  <w:szCs w:val="24"/>
                  <w:lang w:val="en-US" w:bidi="ar-SA"/>
                </w:rPr>
                <m:t>#</m:t>
              </m:r>
              <m:d>
                <m:dPr>
                  <m:ctrlPr>
                    <w:rPr>
                      <w:rFonts w:ascii="Cambria Math" w:hAnsi="Cambria Math"/>
                      <w:sz w:val="24"/>
                      <w:szCs w:val="24"/>
                    </w:rPr>
                  </m:ctrlPr>
                </m:dPr>
                <m:e>
                  <m:r>
                    <m:rPr>
                      <m:sty m:val="p"/>
                    </m:rPr>
                    <w:rPr>
                      <w:rFonts w:hint="eastAsia" w:ascii="Cambria Math" w:hAnsi="Cambria Math"/>
                      <w:sz w:val="24"/>
                      <w:szCs w:val="24"/>
                      <w:lang w:val="en-US" w:eastAsia="zh-CN"/>
                    </w:rPr>
                    <m:t>6</m:t>
                  </m:r>
                  <m:ctrlPr>
                    <w:rPr>
                      <w:rFonts w:ascii="Cambria Math" w:hAnsi="Cambria Math"/>
                      <w:sz w:val="24"/>
                      <w:szCs w:val="24"/>
                    </w:rPr>
                  </m:ctrlPr>
                </m:e>
              </m:d>
              <m:ctrlPr>
                <w:rPr>
                  <w:rFonts w:ascii="Cambria Math" w:hAnsi="Cambria Math"/>
                  <w:sz w:val="24"/>
                  <w:szCs w:val="24"/>
                </w:rPr>
              </m:ctrlPr>
            </m:e>
          </m:eqArr>
        </m:oMath>
      </m:oMathPara>
    </w:p>
    <w:p w14:paraId="4D3DF8CD">
      <w:pPr>
        <w:pStyle w:val="9"/>
        <w:spacing w:line="360" w:lineRule="auto"/>
        <w:ind w:firstLine="420" w:firstLineChars="0"/>
        <w:rPr>
          <w:rFonts w:ascii="Times New Roman" w:hAnsi="Times New Roman" w:cs="Times New Roman"/>
          <w:lang w:val="en-US"/>
        </w:rPr>
      </w:pPr>
      <w:r>
        <w:rPr>
          <w:rFonts w:hint="eastAsia" w:ascii="Times New Roman" w:hAnsi="Times New Roman" w:cs="Times New Roman"/>
        </w:rPr>
        <w:t>式中</w:t>
      </w:r>
      <w:r>
        <w:rPr>
          <w:rFonts w:hint="eastAsia" w:ascii="Times New Roman" w:hAnsi="Times New Roman" w:cs="Times New Roman"/>
          <w:lang w:val="en-US"/>
        </w:rPr>
        <w:t>：</w:t>
      </w:r>
    </w:p>
    <w:p w14:paraId="116E8368">
      <w:pPr>
        <w:spacing w:line="360" w:lineRule="auto"/>
        <w:ind w:firstLine="420" w:firstLineChars="0"/>
        <w:jc w:val="left"/>
        <w:rPr>
          <w:rFonts w:hint="default" w:hAnsi="Cambria Math"/>
          <w:i w:val="0"/>
          <w:lang w:val="en-US" w:eastAsia="zh-CN"/>
        </w:rPr>
      </w:pPr>
      <m:oMath>
        <m:r>
          <m:rPr/>
          <w:rPr>
            <w:rFonts w:hint="default" w:ascii="Cambria Math" w:hAnsi="Cambria Math"/>
            <w:lang w:val="en-US" w:eastAsia="zh-CN"/>
          </w:rPr>
          <m:t>E</m:t>
        </m:r>
      </m:oMath>
      <w:r>
        <w:rPr>
          <w:rFonts w:ascii="Times New Roman" w:hAnsi="Times New Roman" w:cs="Times New Roman"/>
        </w:rPr>
        <w:t>—</w:t>
      </w:r>
      <w:r>
        <w:rPr>
          <w:rFonts w:hint="eastAsia" w:ascii="Times New Roman" w:hAnsi="Times New Roman" w:eastAsia="宋体" w:cs="Times New Roman"/>
          <w:kern w:val="2"/>
          <w:sz w:val="24"/>
          <w:szCs w:val="24"/>
          <w:lang w:val="en-US" w:eastAsia="zh-CN" w:bidi="ar-SA"/>
        </w:rPr>
        <w:t>仪器的</w:t>
      </w:r>
      <w:r>
        <w:rPr>
          <w:rFonts w:hint="eastAsia" w:ascii="Times New Roman" w:hAnsi="Times New Roman" w:cs="Times New Roman"/>
          <w:kern w:val="2"/>
          <w:sz w:val="24"/>
          <w:szCs w:val="24"/>
          <w:lang w:val="en-US" w:eastAsia="zh-CN" w:bidi="ar-SA"/>
        </w:rPr>
        <w:t>相对固有误差</w:t>
      </w:r>
      <w:r>
        <w:rPr>
          <w:rFonts w:hint="eastAsia" w:ascii="Times New Roman" w:hAnsi="Times New Roman" w:eastAsia="宋体" w:cs="Times New Roman"/>
          <w:sz w:val="24"/>
          <w:lang w:val="en-US" w:eastAsia="zh-CN"/>
        </w:rPr>
        <w:t>，%</w:t>
      </w:r>
      <w:r>
        <w:rPr>
          <w:rFonts w:hint="eastAsia" w:ascii="Times New Roman" w:hAnsi="Times New Roman" w:cs="Times New Roman"/>
        </w:rPr>
        <w:t>；</w:t>
      </w:r>
    </w:p>
    <w:p w14:paraId="09BDC30E">
      <w:pPr>
        <w:pStyle w:val="9"/>
        <w:spacing w:line="360" w:lineRule="auto"/>
        <w:ind w:firstLine="420" w:firstLineChars="0"/>
        <w:rPr>
          <w:rFonts w:ascii="Times New Roman" w:hAnsi="Times New Roman" w:cs="Times New Roman"/>
        </w:rPr>
      </w:pPr>
      <m:oMath>
        <m:r>
          <m:rPr/>
          <w:rPr>
            <w:rFonts w:hint="default" w:ascii="Cambria Math" w:hAnsi="Cambria Math"/>
            <w:lang w:val="en-US" w:eastAsia="zh-CN"/>
          </w:rPr>
          <m:t>S</m:t>
        </m:r>
      </m:oMath>
      <w:r>
        <w:rPr>
          <w:rFonts w:ascii="Times New Roman" w:hAnsi="Times New Roman" w:cs="Times New Roman"/>
        </w:rPr>
        <w:t>—</w:t>
      </w:r>
      <w:r>
        <w:rPr>
          <w:rFonts w:hint="eastAsia" w:ascii="Times New Roman" w:hAnsi="Times New Roman" w:eastAsia="宋体" w:cs="Times New Roman"/>
          <w:sz w:val="24"/>
          <w:lang w:val="en-US" w:eastAsia="zh-CN"/>
        </w:rPr>
        <w:t>仪器的</w:t>
      </w:r>
      <w:r>
        <w:rPr>
          <w:rFonts w:hint="eastAsia" w:ascii="Times New Roman" w:hAnsi="Times New Roman" w:cs="Times New Roman"/>
          <w:i w:val="0"/>
          <w:iCs w:val="0"/>
          <w:lang w:val="en-US" w:eastAsia="zh-CN"/>
        </w:rPr>
        <w:t>活度浓度响应</w:t>
      </w:r>
      <w:r>
        <w:rPr>
          <w:rFonts w:hint="eastAsia" w:ascii="Times New Roman" w:hAnsi="Times New Roman" w:eastAsia="宋体" w:cs="Times New Roman"/>
          <w:sz w:val="24"/>
          <w:lang w:val="en-US" w:eastAsia="zh-CN"/>
        </w:rPr>
        <w:t>，%</w:t>
      </w:r>
      <w:r>
        <w:rPr>
          <w:rFonts w:hint="eastAsia" w:ascii="Times New Roman" w:hAnsi="Times New Roman" w:cs="Times New Roman"/>
          <w:sz w:val="24"/>
          <w:lang w:val="en-US" w:eastAsia="zh-CN"/>
        </w:rPr>
        <w:t>。</w:t>
      </w:r>
    </w:p>
    <w:bookmarkEnd w:id="35"/>
    <w:p w14:paraId="17E98201">
      <w:pPr>
        <w:spacing w:line="360" w:lineRule="auto"/>
        <w:outlineLvl w:val="0"/>
        <w:rPr>
          <w:rFonts w:ascii="Times New Roman" w:hAnsi="Times New Roman" w:eastAsia="黑体" w:cs="Times New Roman"/>
          <w:sz w:val="24"/>
        </w:rPr>
      </w:pPr>
      <w:bookmarkStart w:id="36" w:name="_Toc3503"/>
      <w:r>
        <w:rPr>
          <w:rFonts w:ascii="黑体" w:hAnsi="黑体" w:eastAsia="黑体" w:cs="Times New Roman"/>
          <w:sz w:val="24"/>
        </w:rPr>
        <w:t>8 校准</w:t>
      </w:r>
      <w:r>
        <w:rPr>
          <w:rFonts w:ascii="Times New Roman" w:hAnsi="Times New Roman" w:eastAsia="黑体" w:cs="Times New Roman"/>
          <w:sz w:val="24"/>
        </w:rPr>
        <w:t>结果表达</w:t>
      </w:r>
      <w:bookmarkEnd w:id="36"/>
    </w:p>
    <w:p w14:paraId="2579C010">
      <w:pPr>
        <w:spacing w:line="360" w:lineRule="auto"/>
        <w:outlineLvl w:val="1"/>
        <w:rPr>
          <w:rFonts w:ascii="Times New Roman" w:hAnsi="Times New Roman" w:eastAsia="宋体" w:cs="Times New Roman"/>
          <w:sz w:val="24"/>
        </w:rPr>
      </w:pPr>
      <w:bookmarkStart w:id="37" w:name="_Toc25976"/>
      <w:r>
        <w:rPr>
          <w:rFonts w:ascii="Times New Roman" w:hAnsi="Times New Roman" w:eastAsia="宋体" w:cs="Times New Roman"/>
          <w:sz w:val="24"/>
        </w:rPr>
        <w:t>8.1 校准记录</w:t>
      </w:r>
      <w:bookmarkEnd w:id="37"/>
    </w:p>
    <w:p w14:paraId="74FD2847">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校准</w:t>
      </w:r>
      <w:r>
        <w:rPr>
          <w:rFonts w:hint="eastAsia" w:ascii="Times New Roman" w:hAnsi="Times New Roman" w:eastAsia="宋体" w:cs="Times New Roman"/>
          <w:sz w:val="24"/>
          <w:lang w:val="en-US" w:eastAsia="zh-CN"/>
        </w:rPr>
        <w:t>原始</w:t>
      </w:r>
      <w:r>
        <w:rPr>
          <w:rFonts w:ascii="Times New Roman" w:hAnsi="Times New Roman" w:eastAsia="宋体" w:cs="Times New Roman"/>
          <w:sz w:val="24"/>
        </w:rPr>
        <w:t>记录格式参见附录</w:t>
      </w:r>
      <w:r>
        <w:rPr>
          <w:rFonts w:hint="eastAsia" w:ascii="Times New Roman" w:hAnsi="Times New Roman" w:eastAsia="宋体" w:cs="Times New Roman"/>
          <w:sz w:val="24"/>
          <w:lang w:val="en-US" w:eastAsia="zh-CN"/>
        </w:rPr>
        <w:t>B</w:t>
      </w:r>
      <w:r>
        <w:rPr>
          <w:rFonts w:ascii="Times New Roman" w:hAnsi="Times New Roman" w:eastAsia="宋体" w:cs="Times New Roman"/>
          <w:sz w:val="24"/>
        </w:rPr>
        <w:t>。</w:t>
      </w:r>
    </w:p>
    <w:p w14:paraId="268D0EDB">
      <w:pPr>
        <w:spacing w:line="360" w:lineRule="auto"/>
        <w:outlineLvl w:val="1"/>
        <w:rPr>
          <w:rFonts w:ascii="Times New Roman" w:hAnsi="Times New Roman" w:eastAsia="宋体" w:cs="Times New Roman"/>
          <w:sz w:val="24"/>
        </w:rPr>
      </w:pPr>
      <w:bookmarkStart w:id="38" w:name="_Toc21855"/>
      <w:r>
        <w:rPr>
          <w:rFonts w:ascii="Times New Roman" w:hAnsi="Times New Roman" w:eastAsia="宋体" w:cs="Times New Roman"/>
          <w:sz w:val="24"/>
        </w:rPr>
        <w:t>8.2 校准结果的处理</w:t>
      </w:r>
      <w:bookmarkEnd w:id="38"/>
    </w:p>
    <w:p w14:paraId="1D80FAD7">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按本规范进行校准，出具校准证书，校准证书内页推荐格式见附录</w:t>
      </w:r>
      <w:r>
        <w:rPr>
          <w:rFonts w:hint="eastAsia" w:ascii="Times New Roman" w:hAnsi="Times New Roman" w:eastAsia="宋体" w:cs="Times New Roman"/>
          <w:sz w:val="24"/>
          <w:lang w:val="en-US" w:eastAsia="zh-CN"/>
        </w:rPr>
        <w:t>C</w:t>
      </w:r>
      <w:r>
        <w:rPr>
          <w:rFonts w:ascii="Times New Roman" w:hAnsi="Times New Roman" w:eastAsia="宋体" w:cs="Times New Roman"/>
          <w:sz w:val="24"/>
        </w:rPr>
        <w:t>；校准结果应给出测量不确定度（评定示例见附录</w:t>
      </w:r>
      <w:r>
        <w:rPr>
          <w:rFonts w:hint="eastAsia" w:ascii="Times New Roman" w:hAnsi="Times New Roman" w:eastAsia="宋体" w:cs="Times New Roman"/>
          <w:sz w:val="24"/>
          <w:lang w:val="en-US" w:eastAsia="zh-CN"/>
        </w:rPr>
        <w:t>D</w:t>
      </w:r>
      <w:r>
        <w:rPr>
          <w:rFonts w:ascii="Times New Roman" w:hAnsi="Times New Roman" w:eastAsia="宋体" w:cs="Times New Roman"/>
          <w:sz w:val="24"/>
        </w:rPr>
        <w:t>）。</w:t>
      </w:r>
    </w:p>
    <w:p w14:paraId="78DC73D3">
      <w:pPr>
        <w:spacing w:line="360" w:lineRule="auto"/>
        <w:outlineLvl w:val="0"/>
        <w:rPr>
          <w:rFonts w:ascii="Times New Roman" w:hAnsi="Times New Roman" w:eastAsia="黑体" w:cs="Times New Roman"/>
          <w:sz w:val="24"/>
        </w:rPr>
      </w:pPr>
      <w:bookmarkStart w:id="39" w:name="_Toc209"/>
      <w:r>
        <w:rPr>
          <w:rFonts w:ascii="Times New Roman" w:hAnsi="Times New Roman" w:eastAsia="黑体" w:cs="Times New Roman"/>
          <w:sz w:val="24"/>
        </w:rPr>
        <w:t>9 复校时间间隔</w:t>
      </w:r>
      <w:bookmarkEnd w:id="39"/>
    </w:p>
    <w:p w14:paraId="275D037F">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建议复校时间间隔不超过12个月。</w:t>
      </w:r>
    </w:p>
    <w:p w14:paraId="3BE916E8">
      <w:pPr>
        <w:spacing w:line="360" w:lineRule="auto"/>
        <w:ind w:firstLine="480" w:firstLineChars="200"/>
        <w:rPr>
          <w:rFonts w:hint="eastAsia" w:ascii="宋体" w:hAnsi="宋体" w:eastAsia="宋体"/>
          <w:sz w:val="24"/>
        </w:rPr>
        <w:sectPr>
          <w:footerReference r:id="rId11" w:type="default"/>
          <w:pgSz w:w="11906" w:h="16838"/>
          <w:pgMar w:top="1440" w:right="1286"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ascii="Times New Roman" w:hAnsi="Times New Roman" w:eastAsia="宋体" w:cs="Times New Roman"/>
          <w:sz w:val="24"/>
        </w:rPr>
        <w:t>由于复校时间间隔的长短是由仪器的使用情况、</w:t>
      </w:r>
      <w:r>
        <w:rPr>
          <w:rFonts w:hint="eastAsia" w:ascii="宋体" w:hAnsi="宋体" w:eastAsia="宋体"/>
          <w:sz w:val="24"/>
        </w:rPr>
        <w:t>使用者、仪器本身质量等诸多因素所决定的，因此</w:t>
      </w:r>
      <w:r>
        <w:rPr>
          <w:rFonts w:hint="eastAsia" w:ascii="宋体" w:hAnsi="宋体" w:eastAsia="宋体"/>
          <w:sz w:val="24"/>
          <w:lang w:eastAsia="zh-CN"/>
        </w:rPr>
        <w:t>，</w:t>
      </w:r>
      <w:r>
        <w:rPr>
          <w:rFonts w:hint="eastAsia" w:ascii="宋体" w:hAnsi="宋体" w:eastAsia="宋体"/>
          <w:sz w:val="24"/>
        </w:rPr>
        <w:t>送校单位可根据实际使用情况自主决定复校时间间隔。</w:t>
      </w:r>
    </w:p>
    <w:p w14:paraId="61811673">
      <w:pPr>
        <w:snapToGrid w:val="0"/>
        <w:spacing w:line="360" w:lineRule="auto"/>
        <w:jc w:val="left"/>
        <w:outlineLvl w:val="0"/>
        <w:rPr>
          <w:rFonts w:ascii="Times New Roman" w:hAnsi="Times New Roman" w:eastAsia="黑体" w:cs="Times New Roman"/>
          <w:sz w:val="28"/>
        </w:rPr>
      </w:pPr>
      <w:r>
        <w:rPr>
          <w:rFonts w:ascii="Times New Roman" w:hAnsi="Times New Roman" w:eastAsia="黑体" w:cs="Times New Roman"/>
          <w:sz w:val="28"/>
        </w:rPr>
        <w:t>附录</w:t>
      </w:r>
      <w:r>
        <w:rPr>
          <w:rFonts w:hint="eastAsia" w:ascii="Times New Roman" w:hAnsi="Times New Roman" w:eastAsia="黑体" w:cs="Times New Roman"/>
          <w:sz w:val="28"/>
          <w:lang w:val="en-US" w:eastAsia="zh-CN"/>
        </w:rPr>
        <w:t>A</w:t>
      </w:r>
      <w:r>
        <w:rPr>
          <w:rFonts w:hint="eastAsia" w:ascii="Times New Roman" w:hAnsi="Times New Roman" w:eastAsia="黑体" w:cs="Times New Roman"/>
          <w:sz w:val="28"/>
        </w:rPr>
        <w:t xml:space="preserve"> </w:t>
      </w:r>
    </w:p>
    <w:p w14:paraId="33A0D3F1">
      <w:pPr>
        <w:spacing w:line="360" w:lineRule="auto"/>
        <w:jc w:val="center"/>
        <w:outlineLvl w:val="0"/>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rPr>
        <w:t>测量核医学废液用的典型马林杯</w:t>
      </w:r>
      <w:r>
        <w:rPr>
          <w:rFonts w:hint="eastAsia" w:ascii="Times New Roman" w:hAnsi="Times New Roman" w:eastAsia="黑体" w:cs="Times New Roman"/>
          <w:sz w:val="28"/>
          <w:szCs w:val="28"/>
          <w:lang w:val="en-US" w:eastAsia="zh-CN"/>
        </w:rPr>
        <w:t>示例</w:t>
      </w:r>
    </w:p>
    <w:p w14:paraId="10AB2F71">
      <w:pPr>
        <w:spacing w:line="360" w:lineRule="auto"/>
        <w:ind w:firstLine="420" w:firstLineChars="0"/>
        <w:jc w:val="both"/>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测量核医学废液放射性活度浓度所用的典型样品容器为无色透明圆柱形马林杯，材料通常选用聚甲基丙烯酸甲酯（简称PMMA）或者聚丙烯（简称PP）。其剖面如图A.1所示。</w:t>
      </w:r>
    </w:p>
    <w:p w14:paraId="3C165F1B">
      <w:pPr>
        <w:spacing w:line="360" w:lineRule="auto"/>
        <w:jc w:val="center"/>
        <w:outlineLvl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inline distT="0" distB="0" distL="114300" distR="114300">
            <wp:extent cx="5596255" cy="4678045"/>
            <wp:effectExtent l="0" t="0" r="4445" b="8255"/>
            <wp:docPr id="6" name="图片 6" descr="典型马林杯剖面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典型马林杯剖面图"/>
                    <pic:cNvPicPr>
                      <a:picLocks noChangeAspect="1"/>
                    </pic:cNvPicPr>
                  </pic:nvPicPr>
                  <pic:blipFill>
                    <a:blip r:embed="rId15"/>
                    <a:stretch>
                      <a:fillRect/>
                    </a:stretch>
                  </pic:blipFill>
                  <pic:spPr>
                    <a:xfrm>
                      <a:off x="0" y="0"/>
                      <a:ext cx="5596255" cy="4678045"/>
                    </a:xfrm>
                    <a:prstGeom prst="rect">
                      <a:avLst/>
                    </a:prstGeom>
                  </pic:spPr>
                </pic:pic>
              </a:graphicData>
            </a:graphic>
          </wp:inline>
        </w:drawing>
      </w:r>
    </w:p>
    <w:p w14:paraId="6689CA46">
      <w:pPr>
        <w:spacing w:line="360" w:lineRule="auto"/>
        <w:jc w:val="center"/>
        <w:outlineLvl w:val="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图A.1 典型马林杯剖面图示例</w:t>
      </w:r>
    </w:p>
    <w:p w14:paraId="4499EA28">
      <w:pPr>
        <w:spacing w:line="360" w:lineRule="auto"/>
        <w:ind w:firstLine="420" w:firstLineChars="0"/>
        <w:jc w:val="both"/>
        <w:outlineLvl w:val="0"/>
        <w:rPr>
          <w:rFonts w:hint="eastAsia" w:ascii="宋体" w:hAnsi="宋体" w:eastAsia="宋体" w:cs="宋体"/>
          <w:sz w:val="24"/>
          <w:szCs w:val="24"/>
          <w:lang w:val="en-US" w:eastAsia="zh-CN"/>
        </w:rPr>
      </w:pPr>
    </w:p>
    <w:p w14:paraId="2A754559">
      <w:pPr>
        <w:spacing w:line="360" w:lineRule="auto"/>
        <w:ind w:firstLine="420" w:firstLineChars="0"/>
        <w:jc w:val="both"/>
        <w:outlineLvl w:val="0"/>
        <w:rPr>
          <w:rFonts w:hint="eastAsia" w:ascii="宋体" w:hAnsi="宋体" w:eastAsia="宋体" w:cs="宋体"/>
          <w:sz w:val="24"/>
          <w:szCs w:val="24"/>
          <w:lang w:val="en-US" w:eastAsia="zh-CN"/>
        </w:rPr>
      </w:pPr>
    </w:p>
    <w:p w14:paraId="4C6480DD">
      <w:pPr>
        <w:spacing w:line="360" w:lineRule="auto"/>
        <w:ind w:firstLine="420" w:firstLineChars="0"/>
        <w:jc w:val="both"/>
        <w:outlineLvl w:val="0"/>
        <w:rPr>
          <w:rFonts w:hint="eastAsia" w:ascii="宋体" w:hAnsi="宋体" w:eastAsia="宋体" w:cs="宋体"/>
          <w:sz w:val="24"/>
          <w:szCs w:val="24"/>
          <w:lang w:val="en-US" w:eastAsia="zh-CN"/>
        </w:rPr>
      </w:pPr>
    </w:p>
    <w:p w14:paraId="3C85AB34">
      <w:pPr>
        <w:spacing w:line="360" w:lineRule="auto"/>
        <w:ind w:firstLine="420" w:firstLineChars="0"/>
        <w:jc w:val="both"/>
        <w:outlineLvl w:val="0"/>
        <w:rPr>
          <w:rFonts w:hint="eastAsia" w:ascii="宋体" w:hAnsi="宋体" w:eastAsia="宋体" w:cs="宋体"/>
          <w:sz w:val="24"/>
          <w:szCs w:val="24"/>
          <w:lang w:val="en-US" w:eastAsia="zh-CN"/>
        </w:rPr>
      </w:pPr>
    </w:p>
    <w:p w14:paraId="5CE660D2">
      <w:pPr>
        <w:spacing w:line="360" w:lineRule="auto"/>
        <w:ind w:firstLine="420" w:firstLineChars="0"/>
        <w:jc w:val="both"/>
        <w:outlineLvl w:val="0"/>
        <w:rPr>
          <w:rFonts w:hint="eastAsia" w:ascii="宋体" w:hAnsi="宋体" w:eastAsia="宋体" w:cs="宋体"/>
          <w:sz w:val="24"/>
          <w:szCs w:val="24"/>
          <w:lang w:val="en-US" w:eastAsia="zh-CN"/>
        </w:rPr>
      </w:pPr>
    </w:p>
    <w:p w14:paraId="652177B0">
      <w:pPr>
        <w:spacing w:line="360" w:lineRule="auto"/>
        <w:jc w:val="both"/>
        <w:outlineLvl w:val="0"/>
        <w:rPr>
          <w:rFonts w:hint="eastAsia" w:ascii="Times New Roman" w:hAnsi="Times New Roman" w:eastAsia="黑体" w:cs="Times New Roman"/>
          <w:sz w:val="28"/>
          <w:szCs w:val="28"/>
          <w:lang w:val="en-US" w:eastAsia="zh-CN"/>
        </w:rPr>
      </w:pPr>
    </w:p>
    <w:p w14:paraId="48E31A2D">
      <w:pPr>
        <w:spacing w:line="360" w:lineRule="auto"/>
        <w:jc w:val="both"/>
        <w:outlineLvl w:val="0"/>
        <w:rPr>
          <w:rFonts w:hint="eastAsia" w:ascii="Times New Roman" w:hAnsi="Times New Roman" w:eastAsia="黑体" w:cs="Times New Roman"/>
          <w:sz w:val="28"/>
          <w:szCs w:val="28"/>
          <w:lang w:val="en-US" w:eastAsia="zh-CN"/>
        </w:rPr>
        <w:sectPr>
          <w:pgSz w:w="11906" w:h="16838"/>
          <w:pgMar w:top="1440" w:right="1286"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1ED0D09E">
      <w:pPr>
        <w:snapToGrid w:val="0"/>
        <w:spacing w:line="360" w:lineRule="auto"/>
        <w:jc w:val="left"/>
        <w:outlineLvl w:val="0"/>
        <w:rPr>
          <w:rFonts w:ascii="Times New Roman" w:hAnsi="Times New Roman" w:eastAsia="黑体" w:cs="Times New Roman"/>
          <w:sz w:val="28"/>
        </w:rPr>
      </w:pPr>
      <w:bookmarkStart w:id="40" w:name="_Toc10811"/>
      <w:r>
        <w:rPr>
          <w:rFonts w:ascii="Times New Roman" w:hAnsi="Times New Roman" w:eastAsia="黑体" w:cs="Times New Roman"/>
          <w:sz w:val="28"/>
        </w:rPr>
        <w:t>附录</w:t>
      </w:r>
      <w:r>
        <w:rPr>
          <w:rFonts w:hint="eastAsia" w:ascii="Times New Roman" w:hAnsi="Times New Roman" w:eastAsia="黑体" w:cs="Times New Roman"/>
          <w:sz w:val="28"/>
          <w:lang w:val="en-US" w:eastAsia="zh-CN"/>
        </w:rPr>
        <w:t>B</w:t>
      </w:r>
      <w:bookmarkEnd w:id="40"/>
      <w:r>
        <w:rPr>
          <w:rFonts w:hint="eastAsia" w:ascii="Times New Roman" w:hAnsi="Times New Roman" w:eastAsia="黑体" w:cs="Times New Roman"/>
          <w:sz w:val="28"/>
        </w:rPr>
        <w:t xml:space="preserve"> </w:t>
      </w:r>
    </w:p>
    <w:p w14:paraId="38EE3749">
      <w:pPr>
        <w:spacing w:line="360" w:lineRule="auto"/>
        <w:jc w:val="center"/>
        <w:outlineLvl w:val="0"/>
        <w:rPr>
          <w:rFonts w:ascii="Times New Roman" w:hAnsi="Times New Roman" w:eastAsia="黑体" w:cs="Times New Roman"/>
          <w:sz w:val="28"/>
          <w:szCs w:val="28"/>
        </w:rPr>
      </w:pPr>
      <w:bookmarkStart w:id="41" w:name="_Toc341"/>
      <w:bookmarkStart w:id="42" w:name="_Toc55233291"/>
      <w:r>
        <w:rPr>
          <w:rFonts w:ascii="Times New Roman" w:hAnsi="Times New Roman" w:eastAsia="黑体" w:cs="Times New Roman"/>
          <w:sz w:val="28"/>
          <w:szCs w:val="28"/>
        </w:rPr>
        <w:t>校准原始记录</w:t>
      </w:r>
      <w:r>
        <w:rPr>
          <w:rFonts w:ascii="黑体" w:hAnsi="黑体" w:eastAsia="黑体"/>
          <w:sz w:val="28"/>
          <w:szCs w:val="28"/>
        </w:rPr>
        <w:t>（推荐）</w:t>
      </w:r>
      <w:r>
        <w:rPr>
          <w:rFonts w:ascii="Times New Roman" w:hAnsi="Times New Roman" w:eastAsia="黑体" w:cs="Times New Roman"/>
          <w:sz w:val="28"/>
          <w:szCs w:val="28"/>
        </w:rPr>
        <w:t>格式</w:t>
      </w:r>
      <w:bookmarkEnd w:id="41"/>
      <w:bookmarkEnd w:id="42"/>
    </w:p>
    <w:p w14:paraId="3ED7FFFD">
      <w:pPr>
        <w:spacing w:line="360" w:lineRule="auto"/>
        <w:jc w:val="both"/>
        <w:outlineLvl w:val="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B.1 本底</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468"/>
        <w:gridCol w:w="1468"/>
        <w:gridCol w:w="1468"/>
        <w:gridCol w:w="1469"/>
        <w:gridCol w:w="1470"/>
      </w:tblGrid>
      <w:tr w14:paraId="308D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vAlign w:val="center"/>
          </w:tcPr>
          <w:p w14:paraId="682FDAEB">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测量次数</w:t>
            </w:r>
          </w:p>
        </w:tc>
        <w:tc>
          <w:tcPr>
            <w:tcW w:w="1468" w:type="dxa"/>
            <w:vAlign w:val="center"/>
          </w:tcPr>
          <w:p w14:paraId="23248DD2">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468" w:type="dxa"/>
            <w:vAlign w:val="center"/>
          </w:tcPr>
          <w:p w14:paraId="74992CC7">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468" w:type="dxa"/>
            <w:vAlign w:val="center"/>
          </w:tcPr>
          <w:p w14:paraId="6AE4B8AE">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469" w:type="dxa"/>
            <w:vAlign w:val="center"/>
          </w:tcPr>
          <w:p w14:paraId="4C95CF77">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470" w:type="dxa"/>
            <w:vAlign w:val="center"/>
          </w:tcPr>
          <w:p w14:paraId="74644233">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r>
      <w:tr w14:paraId="70F0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vAlign w:val="center"/>
          </w:tcPr>
          <w:p w14:paraId="59B408B1">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读数/</w:t>
            </w:r>
            <w:r>
              <w:rPr>
                <w:rFonts w:hint="default" w:ascii="Times New Roman" w:hAnsi="Times New Roman" w:eastAsia="宋体" w:cs="Times New Roman"/>
                <w:sz w:val="21"/>
                <w:szCs w:val="21"/>
                <w:lang w:val="en-US" w:eastAsia="zh-CN"/>
              </w:rPr>
              <w:t>(Bq/L)</w:t>
            </w:r>
          </w:p>
        </w:tc>
        <w:tc>
          <w:tcPr>
            <w:tcW w:w="1468" w:type="dxa"/>
            <w:vAlign w:val="center"/>
          </w:tcPr>
          <w:p w14:paraId="4298DE2B">
            <w:pPr>
              <w:spacing w:line="360" w:lineRule="auto"/>
              <w:jc w:val="center"/>
              <w:outlineLvl w:val="0"/>
              <w:rPr>
                <w:rFonts w:hint="eastAsia" w:ascii="宋体" w:hAnsi="宋体" w:eastAsia="宋体" w:cs="宋体"/>
                <w:sz w:val="21"/>
                <w:szCs w:val="21"/>
                <w:vertAlign w:val="baseline"/>
                <w:lang w:val="en-US" w:eastAsia="zh-CN"/>
              </w:rPr>
            </w:pPr>
          </w:p>
        </w:tc>
        <w:tc>
          <w:tcPr>
            <w:tcW w:w="1468" w:type="dxa"/>
            <w:vAlign w:val="center"/>
          </w:tcPr>
          <w:p w14:paraId="6888281C">
            <w:pPr>
              <w:spacing w:line="360" w:lineRule="auto"/>
              <w:jc w:val="center"/>
              <w:outlineLvl w:val="0"/>
              <w:rPr>
                <w:rFonts w:hint="eastAsia" w:ascii="宋体" w:hAnsi="宋体" w:eastAsia="宋体" w:cs="宋体"/>
                <w:sz w:val="21"/>
                <w:szCs w:val="21"/>
                <w:vertAlign w:val="baseline"/>
                <w:lang w:val="en-US" w:eastAsia="zh-CN"/>
              </w:rPr>
            </w:pPr>
          </w:p>
        </w:tc>
        <w:tc>
          <w:tcPr>
            <w:tcW w:w="1468" w:type="dxa"/>
            <w:vAlign w:val="center"/>
          </w:tcPr>
          <w:p w14:paraId="1AB08124">
            <w:pPr>
              <w:spacing w:line="360" w:lineRule="auto"/>
              <w:jc w:val="center"/>
              <w:outlineLvl w:val="0"/>
              <w:rPr>
                <w:rFonts w:hint="eastAsia" w:ascii="宋体" w:hAnsi="宋体" w:eastAsia="宋体" w:cs="宋体"/>
                <w:sz w:val="21"/>
                <w:szCs w:val="21"/>
                <w:vertAlign w:val="baseline"/>
                <w:lang w:val="en-US" w:eastAsia="zh-CN"/>
              </w:rPr>
            </w:pPr>
          </w:p>
        </w:tc>
        <w:tc>
          <w:tcPr>
            <w:tcW w:w="1469" w:type="dxa"/>
            <w:vAlign w:val="center"/>
          </w:tcPr>
          <w:p w14:paraId="4C6809BB">
            <w:pPr>
              <w:spacing w:line="360" w:lineRule="auto"/>
              <w:jc w:val="center"/>
              <w:outlineLvl w:val="0"/>
              <w:rPr>
                <w:rFonts w:hint="eastAsia" w:ascii="宋体" w:hAnsi="宋体" w:eastAsia="宋体" w:cs="宋体"/>
                <w:sz w:val="21"/>
                <w:szCs w:val="21"/>
                <w:vertAlign w:val="baseline"/>
                <w:lang w:val="en-US" w:eastAsia="zh-CN"/>
              </w:rPr>
            </w:pPr>
          </w:p>
        </w:tc>
        <w:tc>
          <w:tcPr>
            <w:tcW w:w="1470" w:type="dxa"/>
            <w:vAlign w:val="center"/>
          </w:tcPr>
          <w:p w14:paraId="54C19BB6">
            <w:pPr>
              <w:spacing w:line="360" w:lineRule="auto"/>
              <w:jc w:val="center"/>
              <w:outlineLvl w:val="0"/>
              <w:rPr>
                <w:rFonts w:hint="eastAsia" w:ascii="宋体" w:hAnsi="宋体" w:eastAsia="宋体" w:cs="宋体"/>
                <w:sz w:val="21"/>
                <w:szCs w:val="21"/>
                <w:vertAlign w:val="baseline"/>
                <w:lang w:val="en-US" w:eastAsia="zh-CN"/>
              </w:rPr>
            </w:pPr>
          </w:p>
        </w:tc>
      </w:tr>
      <w:tr w14:paraId="0AF8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5" w:type="dxa"/>
            <w:gridSpan w:val="2"/>
            <w:vAlign w:val="center"/>
          </w:tcPr>
          <w:p w14:paraId="54C268AC">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本底/</w:t>
            </w:r>
            <w:r>
              <w:rPr>
                <w:rFonts w:hint="default" w:ascii="Times New Roman" w:hAnsi="Times New Roman" w:eastAsia="宋体" w:cs="Times New Roman"/>
                <w:sz w:val="21"/>
                <w:szCs w:val="21"/>
                <w:lang w:val="en-US" w:eastAsia="zh-CN"/>
              </w:rPr>
              <w:t>(Bq/L)</w:t>
            </w:r>
          </w:p>
        </w:tc>
        <w:tc>
          <w:tcPr>
            <w:tcW w:w="5875" w:type="dxa"/>
            <w:gridSpan w:val="4"/>
            <w:vAlign w:val="center"/>
          </w:tcPr>
          <w:p w14:paraId="0A7D0358">
            <w:pPr>
              <w:spacing w:line="360" w:lineRule="auto"/>
              <w:jc w:val="center"/>
              <w:outlineLvl w:val="0"/>
              <w:rPr>
                <w:rFonts w:hint="eastAsia" w:ascii="宋体" w:hAnsi="宋体" w:eastAsia="宋体" w:cs="宋体"/>
                <w:sz w:val="21"/>
                <w:szCs w:val="21"/>
                <w:vertAlign w:val="baseline"/>
                <w:lang w:val="en-US" w:eastAsia="zh-CN"/>
              </w:rPr>
            </w:pPr>
          </w:p>
        </w:tc>
      </w:tr>
    </w:tbl>
    <w:p w14:paraId="53A81884">
      <w:pPr>
        <w:spacing w:line="360" w:lineRule="auto"/>
        <w:jc w:val="both"/>
        <w:outlineLvl w:val="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B.2 重复性</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1"/>
        <w:gridCol w:w="1224"/>
        <w:gridCol w:w="331"/>
        <w:gridCol w:w="893"/>
        <w:gridCol w:w="556"/>
        <w:gridCol w:w="668"/>
        <w:gridCol w:w="1224"/>
        <w:gridCol w:w="1224"/>
        <w:gridCol w:w="1229"/>
      </w:tblGrid>
      <w:tr w14:paraId="5DBD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 w:type="dxa"/>
            <w:vAlign w:val="center"/>
          </w:tcPr>
          <w:p w14:paraId="43543E82">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测量次数</w:t>
            </w:r>
          </w:p>
        </w:tc>
        <w:tc>
          <w:tcPr>
            <w:tcW w:w="1224" w:type="dxa"/>
            <w:vAlign w:val="center"/>
          </w:tcPr>
          <w:p w14:paraId="7B96004C">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224" w:type="dxa"/>
            <w:gridSpan w:val="2"/>
            <w:vAlign w:val="center"/>
          </w:tcPr>
          <w:p w14:paraId="68EBB0E4">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224" w:type="dxa"/>
            <w:gridSpan w:val="2"/>
            <w:vAlign w:val="center"/>
          </w:tcPr>
          <w:p w14:paraId="333AC1F9">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224" w:type="dxa"/>
            <w:vAlign w:val="center"/>
          </w:tcPr>
          <w:p w14:paraId="33795C09">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224" w:type="dxa"/>
            <w:vAlign w:val="center"/>
          </w:tcPr>
          <w:p w14:paraId="1537AB94">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1229" w:type="dxa"/>
            <w:vAlign w:val="center"/>
          </w:tcPr>
          <w:p w14:paraId="02207FA0">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r>
      <w:tr w14:paraId="4232A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 w:type="dxa"/>
            <w:vAlign w:val="center"/>
          </w:tcPr>
          <w:p w14:paraId="137AA893">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读数/</w:t>
            </w:r>
            <w:r>
              <w:rPr>
                <w:rFonts w:hint="default" w:ascii="Times New Roman" w:hAnsi="Times New Roman" w:eastAsia="宋体" w:cs="Times New Roman"/>
                <w:sz w:val="21"/>
                <w:szCs w:val="21"/>
                <w:lang w:val="en-US" w:eastAsia="zh-CN"/>
              </w:rPr>
              <w:t>(Bq/L)</w:t>
            </w:r>
          </w:p>
        </w:tc>
        <w:tc>
          <w:tcPr>
            <w:tcW w:w="1224" w:type="dxa"/>
            <w:vAlign w:val="center"/>
          </w:tcPr>
          <w:p w14:paraId="00ACEBDD">
            <w:pPr>
              <w:spacing w:line="360" w:lineRule="auto"/>
              <w:jc w:val="center"/>
              <w:outlineLvl w:val="0"/>
              <w:rPr>
                <w:rFonts w:hint="eastAsia" w:ascii="宋体" w:hAnsi="宋体" w:eastAsia="宋体" w:cs="宋体"/>
                <w:sz w:val="21"/>
                <w:szCs w:val="21"/>
                <w:vertAlign w:val="baseline"/>
                <w:lang w:val="en-US" w:eastAsia="zh-CN"/>
              </w:rPr>
            </w:pPr>
          </w:p>
        </w:tc>
        <w:tc>
          <w:tcPr>
            <w:tcW w:w="1224" w:type="dxa"/>
            <w:gridSpan w:val="2"/>
            <w:vAlign w:val="center"/>
          </w:tcPr>
          <w:p w14:paraId="01219AC0">
            <w:pPr>
              <w:spacing w:line="360" w:lineRule="auto"/>
              <w:jc w:val="center"/>
              <w:outlineLvl w:val="0"/>
              <w:rPr>
                <w:rFonts w:hint="eastAsia" w:ascii="宋体" w:hAnsi="宋体" w:eastAsia="宋体" w:cs="宋体"/>
                <w:sz w:val="21"/>
                <w:szCs w:val="21"/>
                <w:vertAlign w:val="baseline"/>
                <w:lang w:val="en-US" w:eastAsia="zh-CN"/>
              </w:rPr>
            </w:pPr>
          </w:p>
        </w:tc>
        <w:tc>
          <w:tcPr>
            <w:tcW w:w="1224" w:type="dxa"/>
            <w:gridSpan w:val="2"/>
            <w:vAlign w:val="center"/>
          </w:tcPr>
          <w:p w14:paraId="78D69856">
            <w:pPr>
              <w:spacing w:line="360" w:lineRule="auto"/>
              <w:jc w:val="center"/>
              <w:outlineLvl w:val="0"/>
              <w:rPr>
                <w:rFonts w:hint="eastAsia" w:ascii="宋体" w:hAnsi="宋体" w:eastAsia="宋体" w:cs="宋体"/>
                <w:sz w:val="21"/>
                <w:szCs w:val="21"/>
                <w:vertAlign w:val="baseline"/>
                <w:lang w:val="en-US" w:eastAsia="zh-CN"/>
              </w:rPr>
            </w:pPr>
          </w:p>
        </w:tc>
        <w:tc>
          <w:tcPr>
            <w:tcW w:w="1224" w:type="dxa"/>
            <w:vAlign w:val="center"/>
          </w:tcPr>
          <w:p w14:paraId="4A0EE7D3">
            <w:pPr>
              <w:spacing w:line="360" w:lineRule="auto"/>
              <w:jc w:val="center"/>
              <w:outlineLvl w:val="0"/>
              <w:rPr>
                <w:rFonts w:hint="eastAsia" w:ascii="宋体" w:hAnsi="宋体" w:eastAsia="宋体" w:cs="宋体"/>
                <w:sz w:val="21"/>
                <w:szCs w:val="21"/>
                <w:vertAlign w:val="baseline"/>
                <w:lang w:val="en-US" w:eastAsia="zh-CN"/>
              </w:rPr>
            </w:pPr>
          </w:p>
        </w:tc>
        <w:tc>
          <w:tcPr>
            <w:tcW w:w="1224" w:type="dxa"/>
            <w:vAlign w:val="center"/>
          </w:tcPr>
          <w:p w14:paraId="73180AA3">
            <w:pPr>
              <w:spacing w:line="360" w:lineRule="auto"/>
              <w:jc w:val="center"/>
              <w:outlineLvl w:val="0"/>
              <w:rPr>
                <w:rFonts w:hint="eastAsia" w:ascii="宋体" w:hAnsi="宋体" w:eastAsia="宋体" w:cs="宋体"/>
                <w:sz w:val="21"/>
                <w:szCs w:val="21"/>
                <w:vertAlign w:val="baseline"/>
                <w:lang w:val="en-US" w:eastAsia="zh-CN"/>
              </w:rPr>
            </w:pPr>
          </w:p>
        </w:tc>
        <w:tc>
          <w:tcPr>
            <w:tcW w:w="1229" w:type="dxa"/>
            <w:vAlign w:val="center"/>
          </w:tcPr>
          <w:p w14:paraId="56B8F8FC">
            <w:pPr>
              <w:spacing w:line="360" w:lineRule="auto"/>
              <w:jc w:val="center"/>
              <w:outlineLvl w:val="0"/>
              <w:rPr>
                <w:rFonts w:hint="eastAsia" w:ascii="宋体" w:hAnsi="宋体" w:eastAsia="宋体" w:cs="宋体"/>
                <w:sz w:val="21"/>
                <w:szCs w:val="21"/>
                <w:vertAlign w:val="baseline"/>
                <w:lang w:val="en-US" w:eastAsia="zh-CN"/>
              </w:rPr>
            </w:pPr>
          </w:p>
        </w:tc>
      </w:tr>
      <w:tr w14:paraId="53EC5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5" w:type="dxa"/>
            <w:gridSpan w:val="5"/>
            <w:vAlign w:val="center"/>
          </w:tcPr>
          <w:p w14:paraId="591F2C43">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参考源活度浓度/</w:t>
            </w:r>
            <w:r>
              <w:rPr>
                <w:rFonts w:hint="default" w:ascii="Times New Roman" w:hAnsi="Times New Roman" w:eastAsia="宋体" w:cs="Times New Roman"/>
                <w:sz w:val="21"/>
                <w:szCs w:val="21"/>
                <w:lang w:val="en-US" w:eastAsia="zh-CN"/>
              </w:rPr>
              <w:t>(Bq/L)</w:t>
            </w:r>
            <w:r>
              <w:rPr>
                <w:rFonts w:hint="eastAsia" w:ascii="宋体" w:hAnsi="宋体" w:eastAsia="宋体" w:cs="宋体"/>
                <w:kern w:val="2"/>
                <w:sz w:val="21"/>
                <w:szCs w:val="21"/>
                <w:lang w:val="en-US" w:eastAsia="zh-CN" w:bidi="ar-SA"/>
              </w:rPr>
              <w:t>：</w:t>
            </w:r>
          </w:p>
        </w:tc>
        <w:tc>
          <w:tcPr>
            <w:tcW w:w="4345" w:type="dxa"/>
            <w:gridSpan w:val="4"/>
            <w:vAlign w:val="center"/>
          </w:tcPr>
          <w:p w14:paraId="23565126">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读数平均值/</w:t>
            </w:r>
            <w:r>
              <w:rPr>
                <w:rFonts w:hint="default" w:ascii="Times New Roman" w:hAnsi="Times New Roman" w:eastAsia="宋体" w:cs="Times New Roman"/>
                <w:sz w:val="21"/>
                <w:szCs w:val="21"/>
                <w:lang w:val="en-US" w:eastAsia="zh-CN"/>
              </w:rPr>
              <w:t>(Bq/L)</w:t>
            </w:r>
            <w:r>
              <w:rPr>
                <w:rFonts w:hint="eastAsia" w:ascii="宋体" w:hAnsi="宋体" w:eastAsia="宋体" w:cs="宋体"/>
                <w:sz w:val="21"/>
                <w:szCs w:val="21"/>
                <w:lang w:val="en-US" w:eastAsia="zh-CN"/>
              </w:rPr>
              <w:t>：</w:t>
            </w:r>
          </w:p>
        </w:tc>
      </w:tr>
      <w:tr w14:paraId="0752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6" w:type="dxa"/>
            <w:gridSpan w:val="3"/>
            <w:vAlign w:val="center"/>
          </w:tcPr>
          <w:p w14:paraId="6C6C4B54">
            <w:pPr>
              <w:spacing w:line="360" w:lineRule="auto"/>
              <w:jc w:val="center"/>
              <w:outlineLvl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重复性</w:t>
            </w:r>
            <w:r>
              <w:rPr>
                <w:rFonts w:hint="eastAsia" w:ascii="宋体" w:hAnsi="宋体" w:eastAsia="宋体" w:cs="宋体"/>
                <w:sz w:val="21"/>
                <w:szCs w:val="21"/>
                <w:vertAlign w:val="baseline"/>
                <w:lang w:val="en-US" w:eastAsia="zh-CN"/>
              </w:rPr>
              <w:t>/</w:t>
            </w:r>
            <w:r>
              <w:rPr>
                <w:rFonts w:hint="default" w:ascii="Times New Roman" w:hAnsi="Times New Roman" w:eastAsia="宋体" w:cs="Times New Roman"/>
                <w:sz w:val="21"/>
                <w:szCs w:val="21"/>
                <w:vertAlign w:val="baseline"/>
                <w:lang w:val="en-US" w:eastAsia="zh-CN"/>
              </w:rPr>
              <w:t>%</w:t>
            </w:r>
          </w:p>
        </w:tc>
        <w:tc>
          <w:tcPr>
            <w:tcW w:w="5794" w:type="dxa"/>
            <w:gridSpan w:val="6"/>
            <w:vAlign w:val="center"/>
          </w:tcPr>
          <w:p w14:paraId="346C6986">
            <w:pPr>
              <w:spacing w:line="360" w:lineRule="auto"/>
              <w:jc w:val="center"/>
              <w:outlineLvl w:val="0"/>
              <w:rPr>
                <w:rFonts w:hint="eastAsia" w:ascii="宋体" w:hAnsi="宋体" w:eastAsia="宋体" w:cs="宋体"/>
                <w:sz w:val="21"/>
                <w:szCs w:val="21"/>
                <w:lang w:val="en-US" w:eastAsia="zh-CN"/>
              </w:rPr>
            </w:pPr>
          </w:p>
        </w:tc>
      </w:tr>
    </w:tbl>
    <w:p w14:paraId="591BE05E">
      <w:pPr>
        <w:spacing w:line="360" w:lineRule="auto"/>
        <w:jc w:val="both"/>
        <w:outlineLvl w:val="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B.3 活度浓度响应</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026"/>
        <w:gridCol w:w="434"/>
        <w:gridCol w:w="592"/>
        <w:gridCol w:w="1026"/>
        <w:gridCol w:w="1026"/>
        <w:gridCol w:w="1028"/>
        <w:gridCol w:w="1101"/>
        <w:gridCol w:w="1101"/>
      </w:tblGrid>
      <w:tr w14:paraId="38AF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Merge w:val="restart"/>
            <w:vAlign w:val="center"/>
          </w:tcPr>
          <w:p w14:paraId="3D693FD4">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参考源活度浓度/</w:t>
            </w:r>
            <w:r>
              <w:rPr>
                <w:rFonts w:hint="default" w:ascii="Times New Roman" w:hAnsi="Times New Roman" w:eastAsia="宋体" w:cs="Times New Roman"/>
                <w:sz w:val="21"/>
                <w:szCs w:val="21"/>
                <w:lang w:val="en-US" w:eastAsia="zh-CN"/>
              </w:rPr>
              <w:t>(Bq/L)</w:t>
            </w:r>
          </w:p>
        </w:tc>
        <w:tc>
          <w:tcPr>
            <w:tcW w:w="5132" w:type="dxa"/>
            <w:gridSpan w:val="6"/>
            <w:vAlign w:val="center"/>
          </w:tcPr>
          <w:p w14:paraId="1748FFCE">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仪器读数/</w:t>
            </w:r>
            <w:r>
              <w:rPr>
                <w:rFonts w:hint="default" w:ascii="Times New Roman" w:hAnsi="Times New Roman" w:eastAsia="宋体" w:cs="Times New Roman"/>
                <w:sz w:val="21"/>
                <w:szCs w:val="21"/>
                <w:lang w:val="en-US" w:eastAsia="zh-CN"/>
              </w:rPr>
              <w:t>(Bq/L)</w:t>
            </w:r>
          </w:p>
        </w:tc>
        <w:tc>
          <w:tcPr>
            <w:tcW w:w="1101" w:type="dxa"/>
            <w:vMerge w:val="restart"/>
            <w:vAlign w:val="center"/>
          </w:tcPr>
          <w:p w14:paraId="47585CA2">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平均值/</w:t>
            </w:r>
            <w:r>
              <w:rPr>
                <w:rFonts w:hint="default" w:ascii="Times New Roman" w:hAnsi="Times New Roman" w:eastAsia="宋体" w:cs="Times New Roman"/>
                <w:sz w:val="21"/>
                <w:szCs w:val="21"/>
                <w:lang w:val="en-US" w:eastAsia="zh-CN"/>
              </w:rPr>
              <w:t>(Bq/L)</w:t>
            </w:r>
          </w:p>
        </w:tc>
        <w:tc>
          <w:tcPr>
            <w:tcW w:w="1101" w:type="dxa"/>
            <w:vMerge w:val="restart"/>
            <w:vAlign w:val="center"/>
          </w:tcPr>
          <w:p w14:paraId="38971CA7">
            <w:pPr>
              <w:spacing w:line="360" w:lineRule="auto"/>
              <w:jc w:val="center"/>
              <w:outlineLvl w:val="0"/>
              <w:rPr>
                <w:rFonts w:hint="eastAsia" w:ascii="宋体" w:hAnsi="宋体" w:eastAsia="宋体" w:cs="宋体"/>
                <w:sz w:val="21"/>
                <w:szCs w:val="21"/>
                <w:vertAlign w:val="baseline"/>
                <w:lang w:val="en-US" w:eastAsia="zh-CN"/>
              </w:rPr>
            </w:pPr>
            <m:oMath>
              <m:sSub>
                <m:sSubPr>
                  <m:ctrlPr>
                    <w:rPr>
                      <w:rFonts w:hint="eastAsia" w:ascii="Cambria Math" w:hAnsi="Cambria Math" w:eastAsia="宋体" w:cs="宋体"/>
                      <w:i/>
                      <w:sz w:val="21"/>
                      <w:szCs w:val="21"/>
                      <w:lang w:val="en-US" w:eastAsia="zh-CN"/>
                    </w:rPr>
                  </m:ctrlPr>
                </m:sSubPr>
                <m:e>
                  <m:r>
                    <m:rPr/>
                    <w:rPr>
                      <w:rFonts w:hint="eastAsia" w:ascii="Cambria Math" w:hAnsi="Cambria Math" w:eastAsia="宋体" w:cs="宋体"/>
                      <w:sz w:val="21"/>
                      <w:szCs w:val="21"/>
                      <w:lang w:val="en-US" w:eastAsia="zh-CN"/>
                    </w:rPr>
                    <m:t>S</m:t>
                  </m:r>
                  <m:ctrlPr>
                    <w:rPr>
                      <w:rFonts w:hint="eastAsia" w:ascii="Cambria Math" w:hAnsi="Cambria Math" w:eastAsia="宋体" w:cs="宋体"/>
                      <w:i/>
                      <w:sz w:val="21"/>
                      <w:szCs w:val="21"/>
                      <w:lang w:val="en-US" w:eastAsia="zh-CN"/>
                    </w:rPr>
                  </m:ctrlPr>
                </m:e>
                <m:sub>
                  <m:r>
                    <m:rPr/>
                    <w:rPr>
                      <w:rFonts w:hint="eastAsia" w:ascii="Cambria Math" w:hAnsi="Cambria Math" w:eastAsia="宋体" w:cs="宋体"/>
                      <w:sz w:val="21"/>
                      <w:szCs w:val="21"/>
                      <w:lang w:val="en-US" w:eastAsia="zh-CN"/>
                    </w:rPr>
                    <m:t>i</m:t>
                  </m:r>
                  <m:ctrlPr>
                    <w:rPr>
                      <w:rFonts w:hint="eastAsia" w:ascii="Cambria Math" w:hAnsi="Cambria Math" w:eastAsia="宋体" w:cs="宋体"/>
                      <w:i/>
                      <w:sz w:val="21"/>
                      <w:szCs w:val="21"/>
                      <w:lang w:val="en-US" w:eastAsia="zh-CN"/>
                    </w:rPr>
                  </m:ctrlPr>
                </m:sub>
              </m:sSub>
            </m:oMath>
            <w:r>
              <w:rPr>
                <w:rFonts w:hint="eastAsia" w:ascii="宋体" w:hAnsi="宋体" w:eastAsia="宋体" w:cs="宋体"/>
                <w:sz w:val="21"/>
                <w:szCs w:val="21"/>
                <w:vertAlign w:val="baseline"/>
                <w:lang w:val="en-US" w:eastAsia="zh-CN"/>
              </w:rPr>
              <w:t>/</w:t>
            </w:r>
            <w:r>
              <w:rPr>
                <w:rFonts w:hint="default" w:ascii="Times New Roman" w:hAnsi="Times New Roman" w:eastAsia="宋体" w:cs="Times New Roman"/>
                <w:sz w:val="21"/>
                <w:szCs w:val="21"/>
                <w:vertAlign w:val="baseline"/>
                <w:lang w:val="en-US" w:eastAsia="zh-CN"/>
              </w:rPr>
              <w:t>%</w:t>
            </w:r>
          </w:p>
        </w:tc>
      </w:tr>
      <w:tr w14:paraId="1B7F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476" w:type="dxa"/>
            <w:vMerge w:val="continue"/>
            <w:vAlign w:val="center"/>
          </w:tcPr>
          <w:p w14:paraId="60E32CFB">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59921C2F">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026" w:type="dxa"/>
            <w:gridSpan w:val="2"/>
            <w:vAlign w:val="center"/>
          </w:tcPr>
          <w:p w14:paraId="18289AE7">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026" w:type="dxa"/>
            <w:vAlign w:val="center"/>
          </w:tcPr>
          <w:p w14:paraId="6E637817">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026" w:type="dxa"/>
            <w:vAlign w:val="center"/>
          </w:tcPr>
          <w:p w14:paraId="66A349A0">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028" w:type="dxa"/>
            <w:vAlign w:val="center"/>
          </w:tcPr>
          <w:p w14:paraId="62181206">
            <w:pPr>
              <w:spacing w:line="360" w:lineRule="auto"/>
              <w:jc w:val="center"/>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1101" w:type="dxa"/>
            <w:vMerge w:val="continue"/>
            <w:vAlign w:val="center"/>
          </w:tcPr>
          <w:p w14:paraId="1E79C21E">
            <w:pPr>
              <w:spacing w:line="360" w:lineRule="auto"/>
              <w:jc w:val="center"/>
              <w:outlineLvl w:val="0"/>
              <w:rPr>
                <w:rFonts w:hint="eastAsia" w:ascii="宋体" w:hAnsi="宋体" w:eastAsia="宋体" w:cs="宋体"/>
                <w:sz w:val="21"/>
                <w:szCs w:val="21"/>
                <w:vertAlign w:val="baseline"/>
                <w:lang w:val="en-US" w:eastAsia="zh-CN"/>
              </w:rPr>
            </w:pPr>
          </w:p>
        </w:tc>
        <w:tc>
          <w:tcPr>
            <w:tcW w:w="1101" w:type="dxa"/>
            <w:vMerge w:val="continue"/>
            <w:vAlign w:val="center"/>
          </w:tcPr>
          <w:p w14:paraId="650E6261">
            <w:pPr>
              <w:spacing w:line="360" w:lineRule="auto"/>
              <w:jc w:val="center"/>
              <w:outlineLvl w:val="0"/>
              <w:rPr>
                <w:rFonts w:hint="eastAsia" w:ascii="宋体" w:hAnsi="宋体" w:eastAsia="宋体" w:cs="宋体"/>
                <w:sz w:val="21"/>
                <w:szCs w:val="21"/>
                <w:vertAlign w:val="baseline"/>
                <w:lang w:val="en-US" w:eastAsia="zh-CN"/>
              </w:rPr>
            </w:pPr>
          </w:p>
        </w:tc>
      </w:tr>
      <w:tr w14:paraId="65812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14:paraId="371BDBC6">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2C14AE36">
            <w:pPr>
              <w:spacing w:line="360" w:lineRule="auto"/>
              <w:jc w:val="center"/>
              <w:outlineLvl w:val="0"/>
              <w:rPr>
                <w:rFonts w:hint="eastAsia" w:ascii="宋体" w:hAnsi="宋体" w:eastAsia="宋体" w:cs="宋体"/>
                <w:sz w:val="21"/>
                <w:szCs w:val="21"/>
                <w:vertAlign w:val="baseline"/>
                <w:lang w:val="en-US" w:eastAsia="zh-CN"/>
              </w:rPr>
            </w:pPr>
          </w:p>
        </w:tc>
        <w:tc>
          <w:tcPr>
            <w:tcW w:w="1026" w:type="dxa"/>
            <w:gridSpan w:val="2"/>
            <w:vAlign w:val="center"/>
          </w:tcPr>
          <w:p w14:paraId="68C22A5C">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5C0BDCA5">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29176F39">
            <w:pPr>
              <w:spacing w:line="360" w:lineRule="auto"/>
              <w:jc w:val="center"/>
              <w:outlineLvl w:val="0"/>
              <w:rPr>
                <w:rFonts w:hint="eastAsia" w:ascii="宋体" w:hAnsi="宋体" w:eastAsia="宋体" w:cs="宋体"/>
                <w:sz w:val="21"/>
                <w:szCs w:val="21"/>
                <w:vertAlign w:val="baseline"/>
                <w:lang w:val="en-US" w:eastAsia="zh-CN"/>
              </w:rPr>
            </w:pPr>
          </w:p>
        </w:tc>
        <w:tc>
          <w:tcPr>
            <w:tcW w:w="1028" w:type="dxa"/>
            <w:vAlign w:val="center"/>
          </w:tcPr>
          <w:p w14:paraId="6AC3602F">
            <w:pPr>
              <w:spacing w:line="360" w:lineRule="auto"/>
              <w:jc w:val="center"/>
              <w:outlineLvl w:val="0"/>
              <w:rPr>
                <w:rFonts w:hint="eastAsia" w:ascii="宋体" w:hAnsi="宋体" w:eastAsia="宋体" w:cs="宋体"/>
                <w:sz w:val="21"/>
                <w:szCs w:val="21"/>
                <w:vertAlign w:val="baseline"/>
                <w:lang w:val="en-US" w:eastAsia="zh-CN"/>
              </w:rPr>
            </w:pPr>
          </w:p>
        </w:tc>
        <w:tc>
          <w:tcPr>
            <w:tcW w:w="1101" w:type="dxa"/>
            <w:vAlign w:val="center"/>
          </w:tcPr>
          <w:p w14:paraId="61F2A630">
            <w:pPr>
              <w:spacing w:line="360" w:lineRule="auto"/>
              <w:jc w:val="center"/>
              <w:outlineLvl w:val="0"/>
              <w:rPr>
                <w:rFonts w:hint="eastAsia" w:ascii="宋体" w:hAnsi="宋体" w:eastAsia="宋体" w:cs="宋体"/>
                <w:sz w:val="21"/>
                <w:szCs w:val="21"/>
                <w:vertAlign w:val="baseline"/>
                <w:lang w:val="en-US" w:eastAsia="zh-CN"/>
              </w:rPr>
            </w:pPr>
          </w:p>
        </w:tc>
        <w:tc>
          <w:tcPr>
            <w:tcW w:w="1101" w:type="dxa"/>
            <w:vAlign w:val="center"/>
          </w:tcPr>
          <w:p w14:paraId="78C94B76">
            <w:pPr>
              <w:spacing w:line="360" w:lineRule="auto"/>
              <w:jc w:val="center"/>
              <w:outlineLvl w:val="0"/>
              <w:rPr>
                <w:rFonts w:hint="eastAsia" w:ascii="宋体" w:hAnsi="宋体" w:eastAsia="宋体" w:cs="宋体"/>
                <w:sz w:val="21"/>
                <w:szCs w:val="21"/>
                <w:vertAlign w:val="baseline"/>
                <w:lang w:val="en-US" w:eastAsia="zh-CN"/>
              </w:rPr>
            </w:pPr>
          </w:p>
        </w:tc>
      </w:tr>
      <w:tr w14:paraId="188B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14:paraId="1CD60111">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075ACD00">
            <w:pPr>
              <w:spacing w:line="360" w:lineRule="auto"/>
              <w:jc w:val="center"/>
              <w:outlineLvl w:val="0"/>
              <w:rPr>
                <w:rFonts w:hint="eastAsia" w:ascii="宋体" w:hAnsi="宋体" w:eastAsia="宋体" w:cs="宋体"/>
                <w:sz w:val="21"/>
                <w:szCs w:val="21"/>
                <w:vertAlign w:val="baseline"/>
                <w:lang w:val="en-US" w:eastAsia="zh-CN"/>
              </w:rPr>
            </w:pPr>
          </w:p>
        </w:tc>
        <w:tc>
          <w:tcPr>
            <w:tcW w:w="1026" w:type="dxa"/>
            <w:gridSpan w:val="2"/>
            <w:vAlign w:val="center"/>
          </w:tcPr>
          <w:p w14:paraId="18CCA298">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6C3B8ABB">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6150431A">
            <w:pPr>
              <w:spacing w:line="360" w:lineRule="auto"/>
              <w:jc w:val="center"/>
              <w:outlineLvl w:val="0"/>
              <w:rPr>
                <w:rFonts w:hint="eastAsia" w:ascii="宋体" w:hAnsi="宋体" w:eastAsia="宋体" w:cs="宋体"/>
                <w:sz w:val="21"/>
                <w:szCs w:val="21"/>
                <w:vertAlign w:val="baseline"/>
                <w:lang w:val="en-US" w:eastAsia="zh-CN"/>
              </w:rPr>
            </w:pPr>
          </w:p>
        </w:tc>
        <w:tc>
          <w:tcPr>
            <w:tcW w:w="1028" w:type="dxa"/>
            <w:vAlign w:val="center"/>
          </w:tcPr>
          <w:p w14:paraId="4F97E5DD">
            <w:pPr>
              <w:spacing w:line="360" w:lineRule="auto"/>
              <w:jc w:val="center"/>
              <w:outlineLvl w:val="0"/>
              <w:rPr>
                <w:rFonts w:hint="eastAsia" w:ascii="宋体" w:hAnsi="宋体" w:eastAsia="宋体" w:cs="宋体"/>
                <w:sz w:val="21"/>
                <w:szCs w:val="21"/>
                <w:vertAlign w:val="baseline"/>
                <w:lang w:val="en-US" w:eastAsia="zh-CN"/>
              </w:rPr>
            </w:pPr>
          </w:p>
        </w:tc>
        <w:tc>
          <w:tcPr>
            <w:tcW w:w="1101" w:type="dxa"/>
            <w:vAlign w:val="center"/>
          </w:tcPr>
          <w:p w14:paraId="2EAEA3D9">
            <w:pPr>
              <w:spacing w:line="360" w:lineRule="auto"/>
              <w:jc w:val="center"/>
              <w:outlineLvl w:val="0"/>
              <w:rPr>
                <w:rFonts w:hint="eastAsia" w:ascii="宋体" w:hAnsi="宋体" w:eastAsia="宋体" w:cs="宋体"/>
                <w:sz w:val="21"/>
                <w:szCs w:val="21"/>
                <w:vertAlign w:val="baseline"/>
                <w:lang w:val="en-US" w:eastAsia="zh-CN"/>
              </w:rPr>
            </w:pPr>
          </w:p>
        </w:tc>
        <w:tc>
          <w:tcPr>
            <w:tcW w:w="1101" w:type="dxa"/>
            <w:vAlign w:val="center"/>
          </w:tcPr>
          <w:p w14:paraId="2169D322">
            <w:pPr>
              <w:spacing w:line="360" w:lineRule="auto"/>
              <w:jc w:val="center"/>
              <w:outlineLvl w:val="0"/>
              <w:rPr>
                <w:rFonts w:hint="eastAsia" w:ascii="宋体" w:hAnsi="宋体" w:eastAsia="宋体" w:cs="宋体"/>
                <w:sz w:val="21"/>
                <w:szCs w:val="21"/>
                <w:vertAlign w:val="baseline"/>
                <w:lang w:val="en-US" w:eastAsia="zh-CN"/>
              </w:rPr>
            </w:pPr>
          </w:p>
        </w:tc>
      </w:tr>
      <w:tr w14:paraId="6EB1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14:paraId="15CEF19A">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1B007621">
            <w:pPr>
              <w:spacing w:line="360" w:lineRule="auto"/>
              <w:jc w:val="center"/>
              <w:outlineLvl w:val="0"/>
              <w:rPr>
                <w:rFonts w:hint="eastAsia" w:ascii="宋体" w:hAnsi="宋体" w:eastAsia="宋体" w:cs="宋体"/>
                <w:sz w:val="21"/>
                <w:szCs w:val="21"/>
                <w:vertAlign w:val="baseline"/>
                <w:lang w:val="en-US" w:eastAsia="zh-CN"/>
              </w:rPr>
            </w:pPr>
          </w:p>
        </w:tc>
        <w:tc>
          <w:tcPr>
            <w:tcW w:w="1026" w:type="dxa"/>
            <w:gridSpan w:val="2"/>
            <w:vAlign w:val="center"/>
          </w:tcPr>
          <w:p w14:paraId="63522360">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3DC2B811">
            <w:pPr>
              <w:spacing w:line="360" w:lineRule="auto"/>
              <w:jc w:val="center"/>
              <w:outlineLvl w:val="0"/>
              <w:rPr>
                <w:rFonts w:hint="eastAsia" w:ascii="宋体" w:hAnsi="宋体" w:eastAsia="宋体" w:cs="宋体"/>
                <w:sz w:val="21"/>
                <w:szCs w:val="21"/>
                <w:vertAlign w:val="baseline"/>
                <w:lang w:val="en-US" w:eastAsia="zh-CN"/>
              </w:rPr>
            </w:pPr>
          </w:p>
        </w:tc>
        <w:tc>
          <w:tcPr>
            <w:tcW w:w="1026" w:type="dxa"/>
            <w:vAlign w:val="center"/>
          </w:tcPr>
          <w:p w14:paraId="77D7BA67">
            <w:pPr>
              <w:spacing w:line="360" w:lineRule="auto"/>
              <w:jc w:val="center"/>
              <w:outlineLvl w:val="0"/>
              <w:rPr>
                <w:rFonts w:hint="eastAsia" w:ascii="宋体" w:hAnsi="宋体" w:eastAsia="宋体" w:cs="宋体"/>
                <w:sz w:val="21"/>
                <w:szCs w:val="21"/>
                <w:vertAlign w:val="baseline"/>
                <w:lang w:val="en-US" w:eastAsia="zh-CN"/>
              </w:rPr>
            </w:pPr>
          </w:p>
        </w:tc>
        <w:tc>
          <w:tcPr>
            <w:tcW w:w="1028" w:type="dxa"/>
            <w:vAlign w:val="center"/>
          </w:tcPr>
          <w:p w14:paraId="0F82453C">
            <w:pPr>
              <w:spacing w:line="360" w:lineRule="auto"/>
              <w:jc w:val="center"/>
              <w:outlineLvl w:val="0"/>
              <w:rPr>
                <w:rFonts w:hint="eastAsia" w:ascii="宋体" w:hAnsi="宋体" w:eastAsia="宋体" w:cs="宋体"/>
                <w:sz w:val="21"/>
                <w:szCs w:val="21"/>
                <w:vertAlign w:val="baseline"/>
                <w:lang w:val="en-US" w:eastAsia="zh-CN"/>
              </w:rPr>
            </w:pPr>
          </w:p>
        </w:tc>
        <w:tc>
          <w:tcPr>
            <w:tcW w:w="1101" w:type="dxa"/>
            <w:vAlign w:val="center"/>
          </w:tcPr>
          <w:p w14:paraId="32C41FA9">
            <w:pPr>
              <w:spacing w:line="360" w:lineRule="auto"/>
              <w:jc w:val="center"/>
              <w:outlineLvl w:val="0"/>
              <w:rPr>
                <w:rFonts w:hint="eastAsia" w:ascii="宋体" w:hAnsi="宋体" w:eastAsia="宋体" w:cs="宋体"/>
                <w:sz w:val="21"/>
                <w:szCs w:val="21"/>
                <w:vertAlign w:val="baseline"/>
                <w:lang w:val="en-US" w:eastAsia="zh-CN"/>
              </w:rPr>
            </w:pPr>
          </w:p>
        </w:tc>
        <w:tc>
          <w:tcPr>
            <w:tcW w:w="1101" w:type="dxa"/>
            <w:vAlign w:val="center"/>
          </w:tcPr>
          <w:p w14:paraId="06215137">
            <w:pPr>
              <w:spacing w:line="360" w:lineRule="auto"/>
              <w:jc w:val="center"/>
              <w:outlineLvl w:val="0"/>
              <w:rPr>
                <w:rFonts w:hint="eastAsia" w:ascii="宋体" w:hAnsi="宋体" w:eastAsia="宋体" w:cs="宋体"/>
                <w:sz w:val="21"/>
                <w:szCs w:val="21"/>
                <w:vertAlign w:val="baseline"/>
                <w:lang w:val="en-US" w:eastAsia="zh-CN"/>
              </w:rPr>
            </w:pPr>
          </w:p>
        </w:tc>
      </w:tr>
      <w:tr w14:paraId="37AC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6" w:type="dxa"/>
            <w:gridSpan w:val="3"/>
            <w:vAlign w:val="center"/>
          </w:tcPr>
          <w:p w14:paraId="252CC45A">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活度浓度响应/</w:t>
            </w:r>
            <w:r>
              <w:rPr>
                <w:rFonts w:hint="default" w:ascii="Times New Roman" w:hAnsi="Times New Roman" w:eastAsia="宋体" w:cs="Times New Roman"/>
                <w:sz w:val="21"/>
                <w:szCs w:val="21"/>
                <w:vertAlign w:val="baseline"/>
                <w:lang w:val="en-US" w:eastAsia="zh-CN"/>
              </w:rPr>
              <w:t>%</w:t>
            </w:r>
          </w:p>
        </w:tc>
        <w:tc>
          <w:tcPr>
            <w:tcW w:w="5874" w:type="dxa"/>
            <w:gridSpan w:val="6"/>
            <w:vAlign w:val="center"/>
          </w:tcPr>
          <w:p w14:paraId="03B770AA">
            <w:pPr>
              <w:spacing w:line="360" w:lineRule="auto"/>
              <w:jc w:val="center"/>
              <w:outlineLvl w:val="0"/>
              <w:rPr>
                <w:rFonts w:hint="eastAsia" w:ascii="宋体" w:hAnsi="宋体" w:eastAsia="宋体" w:cs="宋体"/>
                <w:sz w:val="21"/>
                <w:szCs w:val="21"/>
                <w:vertAlign w:val="baseline"/>
                <w:lang w:val="en-US" w:eastAsia="zh-CN"/>
              </w:rPr>
            </w:pPr>
          </w:p>
        </w:tc>
      </w:tr>
    </w:tbl>
    <w:p w14:paraId="68E22CE9">
      <w:pPr>
        <w:spacing w:line="360" w:lineRule="auto"/>
        <w:jc w:val="both"/>
        <w:outlineLvl w:val="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B.4 相对固有误差</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6"/>
        <w:gridCol w:w="2936"/>
        <w:gridCol w:w="2938"/>
      </w:tblGrid>
      <w:tr w14:paraId="3675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6" w:type="dxa"/>
            <w:vAlign w:val="center"/>
          </w:tcPr>
          <w:p w14:paraId="5CDA79FB">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参考源活度浓度/</w:t>
            </w:r>
            <w:r>
              <w:rPr>
                <w:rFonts w:hint="default" w:ascii="Times New Roman" w:hAnsi="Times New Roman" w:eastAsia="宋体" w:cs="Times New Roman"/>
                <w:sz w:val="21"/>
                <w:szCs w:val="21"/>
                <w:lang w:val="en-US" w:eastAsia="zh-CN"/>
              </w:rPr>
              <w:t>(Bq/L)</w:t>
            </w:r>
          </w:p>
        </w:tc>
        <w:tc>
          <w:tcPr>
            <w:tcW w:w="2936" w:type="dxa"/>
            <w:vAlign w:val="center"/>
          </w:tcPr>
          <w:p w14:paraId="7D0C32A5">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仪器读数平均值/</w:t>
            </w:r>
            <w:r>
              <w:rPr>
                <w:rFonts w:hint="default" w:ascii="Times New Roman" w:hAnsi="Times New Roman" w:eastAsia="宋体" w:cs="Times New Roman"/>
                <w:sz w:val="21"/>
                <w:szCs w:val="21"/>
                <w:lang w:val="en-US" w:eastAsia="zh-CN"/>
              </w:rPr>
              <w:t>(Bq/L)</w:t>
            </w:r>
          </w:p>
        </w:tc>
        <w:tc>
          <w:tcPr>
            <w:tcW w:w="2938" w:type="dxa"/>
            <w:vAlign w:val="center"/>
          </w:tcPr>
          <w:p w14:paraId="5D55F39C">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相对误差/</w:t>
            </w:r>
            <w:r>
              <w:rPr>
                <w:rFonts w:hint="default" w:ascii="Times New Roman" w:hAnsi="Times New Roman" w:eastAsia="宋体" w:cs="Times New Roman"/>
                <w:sz w:val="21"/>
                <w:szCs w:val="21"/>
                <w:vertAlign w:val="baseline"/>
                <w:lang w:val="en-US" w:eastAsia="zh-CN"/>
              </w:rPr>
              <w:t>%</w:t>
            </w:r>
          </w:p>
        </w:tc>
      </w:tr>
      <w:tr w14:paraId="776D1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6" w:type="dxa"/>
            <w:vAlign w:val="center"/>
          </w:tcPr>
          <w:p w14:paraId="5A094E8F">
            <w:pPr>
              <w:spacing w:line="360" w:lineRule="auto"/>
              <w:jc w:val="center"/>
              <w:outlineLvl w:val="0"/>
              <w:rPr>
                <w:rFonts w:hint="eastAsia" w:ascii="宋体" w:hAnsi="宋体" w:eastAsia="宋体" w:cs="宋体"/>
                <w:sz w:val="21"/>
                <w:szCs w:val="21"/>
                <w:vertAlign w:val="baseline"/>
                <w:lang w:val="en-US" w:eastAsia="zh-CN"/>
              </w:rPr>
            </w:pPr>
          </w:p>
        </w:tc>
        <w:tc>
          <w:tcPr>
            <w:tcW w:w="2936" w:type="dxa"/>
            <w:vAlign w:val="center"/>
          </w:tcPr>
          <w:p w14:paraId="1AFC3566">
            <w:pPr>
              <w:spacing w:line="360" w:lineRule="auto"/>
              <w:jc w:val="center"/>
              <w:outlineLvl w:val="0"/>
              <w:rPr>
                <w:rFonts w:hint="eastAsia" w:ascii="宋体" w:hAnsi="宋体" w:eastAsia="宋体" w:cs="宋体"/>
                <w:sz w:val="21"/>
                <w:szCs w:val="21"/>
                <w:vertAlign w:val="baseline"/>
                <w:lang w:val="en-US" w:eastAsia="zh-CN"/>
              </w:rPr>
            </w:pPr>
          </w:p>
        </w:tc>
        <w:tc>
          <w:tcPr>
            <w:tcW w:w="2938" w:type="dxa"/>
            <w:vAlign w:val="center"/>
          </w:tcPr>
          <w:p w14:paraId="5B85EC0A">
            <w:pPr>
              <w:spacing w:line="360" w:lineRule="auto"/>
              <w:jc w:val="center"/>
              <w:outlineLvl w:val="0"/>
              <w:rPr>
                <w:rFonts w:hint="eastAsia" w:ascii="宋体" w:hAnsi="宋体" w:eastAsia="宋体" w:cs="宋体"/>
                <w:sz w:val="21"/>
                <w:szCs w:val="21"/>
                <w:vertAlign w:val="baseline"/>
                <w:lang w:val="en-US" w:eastAsia="zh-CN"/>
              </w:rPr>
            </w:pPr>
          </w:p>
        </w:tc>
      </w:tr>
      <w:tr w14:paraId="745F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6" w:type="dxa"/>
            <w:vAlign w:val="center"/>
          </w:tcPr>
          <w:p w14:paraId="12FD5D70">
            <w:pPr>
              <w:spacing w:line="360" w:lineRule="auto"/>
              <w:jc w:val="center"/>
              <w:outlineLvl w:val="0"/>
              <w:rPr>
                <w:rFonts w:hint="eastAsia" w:ascii="宋体" w:hAnsi="宋体" w:eastAsia="宋体" w:cs="宋体"/>
                <w:sz w:val="21"/>
                <w:szCs w:val="21"/>
                <w:vertAlign w:val="baseline"/>
                <w:lang w:val="en-US" w:eastAsia="zh-CN"/>
              </w:rPr>
            </w:pPr>
          </w:p>
        </w:tc>
        <w:tc>
          <w:tcPr>
            <w:tcW w:w="2936" w:type="dxa"/>
            <w:vAlign w:val="center"/>
          </w:tcPr>
          <w:p w14:paraId="4F358256">
            <w:pPr>
              <w:spacing w:line="360" w:lineRule="auto"/>
              <w:jc w:val="center"/>
              <w:outlineLvl w:val="0"/>
              <w:rPr>
                <w:rFonts w:hint="eastAsia" w:ascii="宋体" w:hAnsi="宋体" w:eastAsia="宋体" w:cs="宋体"/>
                <w:sz w:val="21"/>
                <w:szCs w:val="21"/>
                <w:vertAlign w:val="baseline"/>
                <w:lang w:val="en-US" w:eastAsia="zh-CN"/>
              </w:rPr>
            </w:pPr>
          </w:p>
        </w:tc>
        <w:tc>
          <w:tcPr>
            <w:tcW w:w="2938" w:type="dxa"/>
            <w:vAlign w:val="center"/>
          </w:tcPr>
          <w:p w14:paraId="3111C95C">
            <w:pPr>
              <w:spacing w:line="360" w:lineRule="auto"/>
              <w:jc w:val="center"/>
              <w:outlineLvl w:val="0"/>
              <w:rPr>
                <w:rFonts w:hint="eastAsia" w:ascii="宋体" w:hAnsi="宋体" w:eastAsia="宋体" w:cs="宋体"/>
                <w:sz w:val="21"/>
                <w:szCs w:val="21"/>
                <w:vertAlign w:val="baseline"/>
                <w:lang w:val="en-US" w:eastAsia="zh-CN"/>
              </w:rPr>
            </w:pPr>
          </w:p>
        </w:tc>
      </w:tr>
      <w:tr w14:paraId="3FFC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6" w:type="dxa"/>
            <w:vAlign w:val="center"/>
          </w:tcPr>
          <w:p w14:paraId="30E2C5C7">
            <w:pPr>
              <w:spacing w:line="360" w:lineRule="auto"/>
              <w:jc w:val="center"/>
              <w:outlineLvl w:val="0"/>
              <w:rPr>
                <w:rFonts w:hint="eastAsia" w:ascii="宋体" w:hAnsi="宋体" w:eastAsia="宋体" w:cs="宋体"/>
                <w:sz w:val="21"/>
                <w:szCs w:val="21"/>
                <w:vertAlign w:val="baseline"/>
                <w:lang w:val="en-US" w:eastAsia="zh-CN"/>
              </w:rPr>
            </w:pPr>
          </w:p>
        </w:tc>
        <w:tc>
          <w:tcPr>
            <w:tcW w:w="2936" w:type="dxa"/>
            <w:vAlign w:val="center"/>
          </w:tcPr>
          <w:p w14:paraId="2385F821">
            <w:pPr>
              <w:spacing w:line="360" w:lineRule="auto"/>
              <w:jc w:val="center"/>
              <w:outlineLvl w:val="0"/>
              <w:rPr>
                <w:rFonts w:hint="eastAsia" w:ascii="宋体" w:hAnsi="宋体" w:eastAsia="宋体" w:cs="宋体"/>
                <w:sz w:val="21"/>
                <w:szCs w:val="21"/>
                <w:vertAlign w:val="baseline"/>
                <w:lang w:val="en-US" w:eastAsia="zh-CN"/>
              </w:rPr>
            </w:pPr>
          </w:p>
        </w:tc>
        <w:tc>
          <w:tcPr>
            <w:tcW w:w="2938" w:type="dxa"/>
            <w:vAlign w:val="center"/>
          </w:tcPr>
          <w:p w14:paraId="70802554">
            <w:pPr>
              <w:spacing w:line="360" w:lineRule="auto"/>
              <w:jc w:val="center"/>
              <w:outlineLvl w:val="0"/>
              <w:rPr>
                <w:rFonts w:hint="eastAsia" w:ascii="宋体" w:hAnsi="宋体" w:eastAsia="宋体" w:cs="宋体"/>
                <w:sz w:val="21"/>
                <w:szCs w:val="21"/>
                <w:vertAlign w:val="baseline"/>
                <w:lang w:val="en-US" w:eastAsia="zh-CN"/>
              </w:rPr>
            </w:pPr>
          </w:p>
        </w:tc>
      </w:tr>
      <w:tr w14:paraId="3960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6" w:type="dxa"/>
            <w:vAlign w:val="center"/>
          </w:tcPr>
          <w:p w14:paraId="286E118C">
            <w:pPr>
              <w:spacing w:line="360" w:lineRule="auto"/>
              <w:jc w:val="center"/>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相对固有误差/</w:t>
            </w:r>
            <w:r>
              <w:rPr>
                <w:rFonts w:hint="default" w:ascii="Times New Roman" w:hAnsi="Times New Roman" w:eastAsia="宋体" w:cs="Times New Roman"/>
                <w:sz w:val="21"/>
                <w:szCs w:val="21"/>
                <w:vertAlign w:val="baseline"/>
                <w:lang w:val="en-US" w:eastAsia="zh-CN"/>
              </w:rPr>
              <w:t>%</w:t>
            </w:r>
          </w:p>
        </w:tc>
        <w:tc>
          <w:tcPr>
            <w:tcW w:w="5874" w:type="dxa"/>
            <w:gridSpan w:val="2"/>
            <w:vAlign w:val="center"/>
          </w:tcPr>
          <w:p w14:paraId="43DF20E4">
            <w:pPr>
              <w:spacing w:line="360" w:lineRule="auto"/>
              <w:jc w:val="center"/>
              <w:outlineLvl w:val="0"/>
              <w:rPr>
                <w:rFonts w:hint="eastAsia" w:ascii="宋体" w:hAnsi="宋体" w:eastAsia="宋体" w:cs="宋体"/>
                <w:sz w:val="21"/>
                <w:szCs w:val="21"/>
                <w:vertAlign w:val="baseline"/>
                <w:lang w:val="en-US" w:eastAsia="zh-CN"/>
              </w:rPr>
            </w:pPr>
          </w:p>
        </w:tc>
      </w:tr>
    </w:tbl>
    <w:p w14:paraId="2EA78D50">
      <w:pPr>
        <w:spacing w:line="360" w:lineRule="auto"/>
        <w:jc w:val="both"/>
        <w:outlineLvl w:val="0"/>
        <w:rPr>
          <w:rFonts w:hint="eastAsia" w:ascii="黑体" w:hAnsi="黑体" w:eastAsia="黑体" w:cs="黑体"/>
          <w:sz w:val="21"/>
          <w:szCs w:val="21"/>
          <w:lang w:val="en-US" w:eastAsia="zh-CN"/>
        </w:rPr>
      </w:pPr>
    </w:p>
    <w:p w14:paraId="7C21BDDB">
      <w:pPr>
        <w:rPr>
          <w:rFonts w:ascii="Times New Roman" w:hAnsi="Times New Roman" w:eastAsia="宋体" w:cs="Times New Roman"/>
          <w:sz w:val="24"/>
        </w:rPr>
      </w:pPr>
    </w:p>
    <w:p w14:paraId="05C62092">
      <w:pPr>
        <w:widowControl/>
        <w:jc w:val="left"/>
        <w:rPr>
          <w:rFonts w:ascii="Times New Roman" w:hAnsi="Times New Roman" w:eastAsia="宋体" w:cs="Times New Roman"/>
          <w:sz w:val="24"/>
        </w:rPr>
      </w:pPr>
      <w:r>
        <w:rPr>
          <w:rFonts w:ascii="Times New Roman" w:hAnsi="Times New Roman" w:eastAsia="宋体" w:cs="Times New Roman"/>
          <w:sz w:val="24"/>
        </w:rPr>
        <w:br w:type="page"/>
      </w:r>
    </w:p>
    <w:p w14:paraId="3D369102">
      <w:pPr>
        <w:spacing w:line="360" w:lineRule="auto"/>
        <w:outlineLvl w:val="0"/>
        <w:rPr>
          <w:rFonts w:hint="eastAsia" w:ascii="Times New Roman" w:hAnsi="Times New Roman" w:eastAsia="黑体" w:cs="Times New Roman"/>
          <w:sz w:val="28"/>
          <w:szCs w:val="28"/>
          <w:lang w:val="en-US" w:eastAsia="zh-CN"/>
        </w:rPr>
      </w:pPr>
      <w:bookmarkStart w:id="43" w:name="_Toc21481"/>
      <w:r>
        <w:rPr>
          <w:rFonts w:ascii="Times New Roman" w:hAnsi="Times New Roman" w:eastAsia="黑体" w:cs="Times New Roman"/>
          <w:sz w:val="28"/>
          <w:szCs w:val="28"/>
        </w:rPr>
        <w:t>附录</w:t>
      </w:r>
      <w:bookmarkEnd w:id="43"/>
      <w:bookmarkStart w:id="44" w:name="_Toc55233293"/>
      <w:r>
        <w:rPr>
          <w:rFonts w:hint="eastAsia" w:ascii="Times New Roman" w:hAnsi="Times New Roman" w:eastAsia="黑体" w:cs="Times New Roman"/>
          <w:sz w:val="28"/>
          <w:szCs w:val="28"/>
          <w:lang w:val="en-US" w:eastAsia="zh-CN"/>
        </w:rPr>
        <w:t>C</w:t>
      </w:r>
    </w:p>
    <w:p w14:paraId="7CF606E1">
      <w:pPr>
        <w:spacing w:line="360" w:lineRule="auto"/>
        <w:jc w:val="center"/>
        <w:outlineLvl w:val="0"/>
        <w:rPr>
          <w:rFonts w:ascii="黑体" w:hAnsi="黑体" w:eastAsia="黑体"/>
          <w:sz w:val="28"/>
          <w:szCs w:val="28"/>
        </w:rPr>
      </w:pPr>
      <w:bookmarkStart w:id="45" w:name="_Toc3768"/>
      <w:r>
        <w:rPr>
          <w:rFonts w:ascii="黑体" w:hAnsi="黑体" w:eastAsia="黑体"/>
          <w:sz w:val="28"/>
          <w:szCs w:val="28"/>
        </w:rPr>
        <w:t>校准证书内页（推荐）格式</w:t>
      </w:r>
      <w:bookmarkEnd w:id="44"/>
      <w:bookmarkEnd w:id="45"/>
    </w:p>
    <w:p w14:paraId="51D96F9A">
      <w:pPr>
        <w:spacing w:line="360" w:lineRule="auto"/>
        <w:jc w:val="center"/>
        <w:rPr>
          <w:rFonts w:ascii="Times New Roman" w:hAnsi="Times New Roman" w:eastAsia="宋体" w:cs="Times New Roman"/>
          <w:sz w:val="24"/>
        </w:rPr>
      </w:pPr>
      <w:bookmarkStart w:id="46" w:name="_Toc306023017"/>
      <w:bookmarkEnd w:id="46"/>
      <w:r>
        <w:rPr>
          <w:rFonts w:ascii="Times New Roman" w:hAnsi="Times New Roman" w:eastAsia="宋体" w:cs="Times New Roman"/>
          <w:sz w:val="24"/>
        </w:rPr>
        <w:t>证书编号 XXXXXX-XXXX</w:t>
      </w:r>
    </w:p>
    <w:tbl>
      <w:tblPr>
        <w:tblStyle w:val="2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55"/>
        <w:gridCol w:w="485"/>
        <w:gridCol w:w="1631"/>
        <w:gridCol w:w="211"/>
        <w:gridCol w:w="2075"/>
        <w:gridCol w:w="786"/>
        <w:gridCol w:w="1227"/>
        <w:gridCol w:w="1845"/>
      </w:tblGrid>
      <w:tr w14:paraId="398377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214" w:type="dxa"/>
            <w:gridSpan w:val="8"/>
            <w:tcBorders>
              <w:top w:val="single" w:color="000000" w:sz="4" w:space="0"/>
              <w:left w:val="single" w:color="000000" w:sz="4" w:space="0"/>
              <w:bottom w:val="single" w:color="000000" w:sz="4" w:space="0"/>
              <w:right w:val="single" w:color="000000" w:sz="4" w:space="0"/>
            </w:tcBorders>
            <w:vAlign w:val="center"/>
          </w:tcPr>
          <w:p w14:paraId="68850FD3">
            <w:pPr>
              <w:spacing w:line="360" w:lineRule="auto"/>
              <w:jc w:val="left"/>
              <w:rPr>
                <w:rFonts w:hint="eastAsia" w:ascii="宋体" w:hAnsi="宋体" w:eastAsia="宋体" w:cs="宋体"/>
                <w:szCs w:val="21"/>
              </w:rPr>
            </w:pPr>
            <w:r>
              <w:rPr>
                <w:rFonts w:hint="eastAsia" w:ascii="宋体" w:hAnsi="宋体" w:eastAsia="宋体" w:cs="宋体"/>
                <w:szCs w:val="21"/>
              </w:rPr>
              <w:t>校准环境条件及地点：</w:t>
            </w:r>
          </w:p>
        </w:tc>
      </w:tr>
      <w:tr w14:paraId="68AE6D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55" w:type="dxa"/>
            <w:tcBorders>
              <w:top w:val="single" w:color="000000" w:sz="4" w:space="0"/>
              <w:left w:val="single" w:color="000000" w:sz="4" w:space="0"/>
              <w:bottom w:val="single" w:color="000000" w:sz="4" w:space="0"/>
              <w:right w:val="single" w:color="000000" w:sz="4" w:space="0"/>
            </w:tcBorders>
            <w:vAlign w:val="center"/>
          </w:tcPr>
          <w:p w14:paraId="35A0BDD6">
            <w:pPr>
              <w:spacing w:line="360" w:lineRule="auto"/>
              <w:jc w:val="center"/>
              <w:rPr>
                <w:rFonts w:hint="eastAsia" w:ascii="宋体" w:hAnsi="宋体" w:eastAsia="宋体" w:cs="宋体"/>
                <w:szCs w:val="21"/>
              </w:rPr>
            </w:pPr>
            <w:r>
              <w:rPr>
                <w:rFonts w:hint="eastAsia" w:ascii="宋体" w:hAnsi="宋体" w:eastAsia="宋体" w:cs="宋体"/>
                <w:szCs w:val="21"/>
              </w:rPr>
              <w:t>温度</w:t>
            </w:r>
          </w:p>
        </w:tc>
        <w:tc>
          <w:tcPr>
            <w:tcW w:w="2327" w:type="dxa"/>
            <w:gridSpan w:val="3"/>
            <w:tcBorders>
              <w:top w:val="single" w:color="000000" w:sz="4" w:space="0"/>
              <w:left w:val="single" w:color="000000" w:sz="4" w:space="0"/>
              <w:bottom w:val="single" w:color="000000" w:sz="4" w:space="0"/>
              <w:right w:val="single" w:color="000000" w:sz="4" w:space="0"/>
            </w:tcBorders>
            <w:vAlign w:val="center"/>
          </w:tcPr>
          <w:p w14:paraId="6C56BCCC">
            <w:pPr>
              <w:spacing w:line="360" w:lineRule="auto"/>
              <w:jc w:val="right"/>
              <w:rPr>
                <w:rFonts w:hint="eastAsia" w:ascii="宋体" w:hAnsi="宋体" w:eastAsia="宋体" w:cs="宋体"/>
                <w:szCs w:val="21"/>
              </w:rPr>
            </w:pPr>
            <w:r>
              <w:rPr>
                <w:rFonts w:hint="default" w:ascii="Times New Roman" w:hAnsi="Times New Roman" w:eastAsia="宋体" w:cs="Times New Roman"/>
                <w:szCs w:val="21"/>
              </w:rPr>
              <w:t>℃</w:t>
            </w:r>
          </w:p>
        </w:tc>
        <w:tc>
          <w:tcPr>
            <w:tcW w:w="2075" w:type="dxa"/>
            <w:tcBorders>
              <w:top w:val="single" w:color="000000" w:sz="4" w:space="0"/>
              <w:left w:val="single" w:color="000000" w:sz="4" w:space="0"/>
              <w:bottom w:val="single" w:color="000000" w:sz="4" w:space="0"/>
              <w:right w:val="single" w:color="000000" w:sz="4" w:space="0"/>
            </w:tcBorders>
            <w:vAlign w:val="center"/>
          </w:tcPr>
          <w:p w14:paraId="2DE6A2E3">
            <w:pPr>
              <w:spacing w:line="360" w:lineRule="auto"/>
              <w:jc w:val="center"/>
              <w:rPr>
                <w:rFonts w:hint="eastAsia" w:ascii="宋体" w:hAnsi="宋体" w:eastAsia="宋体" w:cs="宋体"/>
                <w:szCs w:val="21"/>
              </w:rPr>
            </w:pPr>
            <w:r>
              <w:rPr>
                <w:rFonts w:hint="eastAsia" w:ascii="宋体" w:hAnsi="宋体" w:eastAsia="宋体" w:cs="宋体"/>
                <w:szCs w:val="21"/>
              </w:rPr>
              <w:t>地点</w:t>
            </w:r>
          </w:p>
        </w:tc>
        <w:tc>
          <w:tcPr>
            <w:tcW w:w="3857" w:type="dxa"/>
            <w:gridSpan w:val="3"/>
            <w:tcBorders>
              <w:top w:val="single" w:color="000000" w:sz="4" w:space="0"/>
              <w:left w:val="single" w:color="000000" w:sz="4" w:space="0"/>
              <w:bottom w:val="single" w:color="000000" w:sz="4" w:space="0"/>
              <w:right w:val="single" w:color="000000" w:sz="4" w:space="0"/>
            </w:tcBorders>
            <w:vAlign w:val="center"/>
          </w:tcPr>
          <w:p w14:paraId="64FF61C4">
            <w:pPr>
              <w:spacing w:line="360" w:lineRule="auto"/>
              <w:ind w:firstLine="409" w:firstLineChars="195"/>
              <w:jc w:val="left"/>
              <w:rPr>
                <w:rFonts w:hint="eastAsia" w:ascii="宋体" w:hAnsi="宋体" w:eastAsia="宋体" w:cs="宋体"/>
                <w:szCs w:val="21"/>
              </w:rPr>
            </w:pPr>
          </w:p>
        </w:tc>
      </w:tr>
      <w:tr w14:paraId="7080B76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55" w:type="dxa"/>
            <w:tcBorders>
              <w:top w:val="single" w:color="000000" w:sz="4" w:space="0"/>
              <w:left w:val="single" w:color="000000" w:sz="4" w:space="0"/>
              <w:bottom w:val="single" w:color="000000" w:sz="4" w:space="0"/>
              <w:right w:val="single" w:color="000000" w:sz="4" w:space="0"/>
            </w:tcBorders>
            <w:vAlign w:val="center"/>
          </w:tcPr>
          <w:p w14:paraId="76CCFC35">
            <w:pPr>
              <w:spacing w:line="360" w:lineRule="auto"/>
              <w:jc w:val="center"/>
              <w:rPr>
                <w:rFonts w:hint="eastAsia" w:ascii="宋体" w:hAnsi="宋体" w:eastAsia="宋体" w:cs="宋体"/>
                <w:szCs w:val="21"/>
              </w:rPr>
            </w:pPr>
            <w:r>
              <w:rPr>
                <w:rFonts w:hint="eastAsia" w:ascii="宋体" w:hAnsi="宋体" w:eastAsia="宋体" w:cs="宋体"/>
                <w:szCs w:val="21"/>
              </w:rPr>
              <w:t>湿度</w:t>
            </w:r>
          </w:p>
        </w:tc>
        <w:tc>
          <w:tcPr>
            <w:tcW w:w="2327" w:type="dxa"/>
            <w:gridSpan w:val="3"/>
            <w:tcBorders>
              <w:top w:val="single" w:color="000000" w:sz="4" w:space="0"/>
              <w:left w:val="single" w:color="000000" w:sz="4" w:space="0"/>
              <w:bottom w:val="single" w:color="000000" w:sz="4" w:space="0"/>
              <w:right w:val="single" w:color="000000" w:sz="4" w:space="0"/>
            </w:tcBorders>
            <w:vAlign w:val="center"/>
          </w:tcPr>
          <w:p w14:paraId="1DDA2B08">
            <w:pPr>
              <w:spacing w:line="360" w:lineRule="auto"/>
              <w:jc w:val="right"/>
              <w:rPr>
                <w:rFonts w:hint="eastAsia" w:ascii="宋体" w:hAnsi="宋体" w:eastAsia="宋体" w:cs="宋体"/>
                <w:szCs w:val="21"/>
              </w:rPr>
            </w:pPr>
            <w:r>
              <w:rPr>
                <w:rFonts w:hint="default" w:ascii="Times New Roman" w:hAnsi="Times New Roman" w:eastAsia="宋体" w:cs="Times New Roman"/>
                <w:szCs w:val="21"/>
              </w:rPr>
              <w:t>%RH</w:t>
            </w:r>
          </w:p>
        </w:tc>
        <w:tc>
          <w:tcPr>
            <w:tcW w:w="2075" w:type="dxa"/>
            <w:tcBorders>
              <w:top w:val="single" w:color="000000" w:sz="4" w:space="0"/>
              <w:left w:val="single" w:color="000000" w:sz="4" w:space="0"/>
              <w:bottom w:val="single" w:color="000000" w:sz="4" w:space="0"/>
              <w:right w:val="single" w:color="000000" w:sz="4" w:space="0"/>
            </w:tcBorders>
            <w:vAlign w:val="center"/>
          </w:tcPr>
          <w:p w14:paraId="641778FD">
            <w:pPr>
              <w:spacing w:line="360" w:lineRule="auto"/>
              <w:jc w:val="center"/>
              <w:rPr>
                <w:rFonts w:hint="eastAsia" w:ascii="宋体" w:hAnsi="宋体" w:eastAsia="宋体" w:cs="宋体"/>
                <w:szCs w:val="21"/>
              </w:rPr>
            </w:pPr>
            <w:r>
              <w:rPr>
                <w:rFonts w:hint="eastAsia" w:ascii="宋体" w:hAnsi="宋体" w:eastAsia="宋体" w:cs="宋体"/>
                <w:szCs w:val="21"/>
              </w:rPr>
              <w:t>其它</w:t>
            </w:r>
          </w:p>
        </w:tc>
        <w:tc>
          <w:tcPr>
            <w:tcW w:w="3857" w:type="dxa"/>
            <w:gridSpan w:val="3"/>
            <w:tcBorders>
              <w:top w:val="single" w:color="000000" w:sz="4" w:space="0"/>
              <w:left w:val="single" w:color="000000" w:sz="4" w:space="0"/>
              <w:bottom w:val="single" w:color="000000" w:sz="4" w:space="0"/>
              <w:right w:val="single" w:color="000000" w:sz="4" w:space="0"/>
            </w:tcBorders>
            <w:vAlign w:val="center"/>
          </w:tcPr>
          <w:p w14:paraId="65730361">
            <w:pPr>
              <w:spacing w:line="360" w:lineRule="auto"/>
              <w:ind w:firstLine="409" w:firstLineChars="195"/>
              <w:jc w:val="left"/>
              <w:rPr>
                <w:rFonts w:hint="eastAsia" w:ascii="宋体" w:hAnsi="宋体" w:eastAsia="宋体" w:cs="宋体"/>
                <w:szCs w:val="21"/>
              </w:rPr>
            </w:pPr>
          </w:p>
        </w:tc>
      </w:tr>
      <w:tr w14:paraId="25BFFE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214" w:type="dxa"/>
            <w:gridSpan w:val="8"/>
            <w:tcBorders>
              <w:top w:val="single" w:color="000000" w:sz="4" w:space="0"/>
              <w:left w:val="single" w:color="000000" w:sz="4" w:space="0"/>
              <w:bottom w:val="single" w:color="000000" w:sz="4" w:space="0"/>
              <w:right w:val="single" w:color="000000" w:sz="4" w:space="0"/>
            </w:tcBorders>
          </w:tcPr>
          <w:p w14:paraId="10ABC518">
            <w:pPr>
              <w:spacing w:line="360" w:lineRule="auto"/>
              <w:jc w:val="left"/>
              <w:rPr>
                <w:rFonts w:hint="eastAsia" w:ascii="宋体" w:hAnsi="宋体" w:eastAsia="宋体" w:cs="宋体"/>
                <w:szCs w:val="21"/>
              </w:rPr>
            </w:pPr>
            <w:r>
              <w:rPr>
                <w:rFonts w:hint="eastAsia" w:ascii="宋体" w:hAnsi="宋体" w:eastAsia="宋体" w:cs="宋体"/>
                <w:szCs w:val="21"/>
              </w:rPr>
              <w:t>校准所依据的技术文件（代号、名称）：</w:t>
            </w:r>
          </w:p>
        </w:tc>
      </w:tr>
      <w:tr w14:paraId="4D7E6D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214" w:type="dxa"/>
            <w:gridSpan w:val="8"/>
            <w:tcBorders>
              <w:top w:val="single" w:color="000000" w:sz="4" w:space="0"/>
              <w:left w:val="single" w:color="000000" w:sz="4" w:space="0"/>
              <w:bottom w:val="single" w:color="000000" w:sz="4" w:space="0"/>
              <w:right w:val="single" w:color="000000" w:sz="4" w:space="0"/>
            </w:tcBorders>
          </w:tcPr>
          <w:p w14:paraId="70213C41">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标准器</w:t>
            </w:r>
          </w:p>
        </w:tc>
      </w:tr>
      <w:tr w14:paraId="75F2B7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07" w:hRule="exact"/>
          <w:jc w:val="center"/>
        </w:trPr>
        <w:tc>
          <w:tcPr>
            <w:tcW w:w="1440" w:type="dxa"/>
            <w:gridSpan w:val="2"/>
            <w:tcBorders>
              <w:top w:val="single" w:color="000000" w:sz="4" w:space="0"/>
              <w:left w:val="single" w:color="000000" w:sz="4" w:space="0"/>
              <w:bottom w:val="single" w:color="000000" w:sz="4" w:space="0"/>
              <w:right w:val="single" w:color="000000" w:sz="4" w:space="0"/>
            </w:tcBorders>
            <w:vAlign w:val="center"/>
          </w:tcPr>
          <w:p w14:paraId="345F896D">
            <w:pPr>
              <w:spacing w:line="360" w:lineRule="auto"/>
              <w:jc w:val="center"/>
              <w:rPr>
                <w:rFonts w:hint="default" w:ascii="宋体" w:hAnsi="宋体" w:eastAsia="宋体" w:cs="宋体"/>
                <w:szCs w:val="21"/>
                <w:lang w:val="en-US" w:eastAsia="zh-CN"/>
              </w:rPr>
            </w:pPr>
            <w:r>
              <w:rPr>
                <w:rFonts w:hint="eastAsia" w:ascii="宋体" w:hAnsi="宋体" w:eastAsia="宋体" w:cs="宋体"/>
                <w:szCs w:val="21"/>
                <w:lang w:val="en-US" w:eastAsia="zh-CN"/>
              </w:rPr>
              <w:t>标准器名称</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448246CD">
            <w:pPr>
              <w:spacing w:line="360" w:lineRule="auto"/>
              <w:jc w:val="center"/>
              <w:rPr>
                <w:rFonts w:hint="default" w:ascii="宋体" w:hAnsi="宋体" w:eastAsia="宋体" w:cs="宋体"/>
                <w:szCs w:val="21"/>
                <w:lang w:val="en-US" w:eastAsia="zh-CN"/>
              </w:rPr>
            </w:pPr>
            <w:r>
              <w:rPr>
                <w:rFonts w:hint="eastAsia" w:ascii="宋体" w:hAnsi="宋体" w:eastAsia="宋体" w:cs="宋体"/>
                <w:szCs w:val="21"/>
                <w:lang w:val="en-US" w:eastAsia="zh-CN"/>
              </w:rPr>
              <w:t>测量范围</w:t>
            </w:r>
          </w:p>
        </w:tc>
        <w:tc>
          <w:tcPr>
            <w:tcW w:w="2075" w:type="dxa"/>
            <w:tcBorders>
              <w:top w:val="single" w:color="000000" w:sz="4" w:space="0"/>
              <w:left w:val="single" w:color="000000" w:sz="4" w:space="0"/>
              <w:bottom w:val="single" w:color="000000" w:sz="4" w:space="0"/>
              <w:right w:val="single" w:color="000000" w:sz="4" w:space="0"/>
            </w:tcBorders>
            <w:vAlign w:val="center"/>
          </w:tcPr>
          <w:p w14:paraId="589E6E3B">
            <w:pPr>
              <w:spacing w:line="360" w:lineRule="auto"/>
              <w:jc w:val="center"/>
              <w:rPr>
                <w:rFonts w:hint="eastAsia" w:ascii="宋体" w:hAnsi="宋体" w:eastAsia="宋体" w:cs="宋体"/>
                <w:szCs w:val="21"/>
              </w:rPr>
            </w:pPr>
            <w:r>
              <w:rPr>
                <w:rFonts w:hint="eastAsia" w:ascii="宋体" w:hAnsi="宋体" w:eastAsia="宋体" w:cs="宋体"/>
                <w:szCs w:val="21"/>
              </w:rPr>
              <w:t>最大允许误差/不确定度/准确度等级</w:t>
            </w:r>
          </w:p>
        </w:tc>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338A66CB">
            <w:pPr>
              <w:spacing w:line="360" w:lineRule="auto"/>
              <w:jc w:val="center"/>
              <w:rPr>
                <w:rFonts w:hint="eastAsia" w:ascii="宋体" w:hAnsi="宋体" w:eastAsia="宋体" w:cs="宋体"/>
                <w:szCs w:val="21"/>
              </w:rPr>
            </w:pPr>
            <w:r>
              <w:rPr>
                <w:rFonts w:hint="eastAsia" w:ascii="宋体" w:hAnsi="宋体" w:eastAsia="宋体" w:cs="宋体"/>
                <w:szCs w:val="21"/>
              </w:rPr>
              <w:t>检定/校准证书编号</w:t>
            </w:r>
          </w:p>
        </w:tc>
        <w:tc>
          <w:tcPr>
            <w:tcW w:w="1844" w:type="dxa"/>
            <w:tcBorders>
              <w:top w:val="single" w:color="000000" w:sz="4" w:space="0"/>
              <w:left w:val="single" w:color="000000" w:sz="4" w:space="0"/>
              <w:bottom w:val="single" w:color="000000" w:sz="4" w:space="0"/>
              <w:right w:val="single" w:color="000000" w:sz="4" w:space="0"/>
            </w:tcBorders>
            <w:vAlign w:val="center"/>
          </w:tcPr>
          <w:p w14:paraId="3194033C">
            <w:pPr>
              <w:spacing w:line="360" w:lineRule="auto"/>
              <w:jc w:val="center"/>
              <w:rPr>
                <w:rFonts w:hint="eastAsia" w:ascii="宋体" w:hAnsi="宋体" w:eastAsia="宋体" w:cs="宋体"/>
                <w:szCs w:val="21"/>
              </w:rPr>
            </w:pPr>
            <w:r>
              <w:rPr>
                <w:rFonts w:hint="eastAsia" w:ascii="宋体" w:hAnsi="宋体" w:eastAsia="宋体" w:cs="宋体"/>
                <w:szCs w:val="21"/>
              </w:rPr>
              <w:t>有效期至</w:t>
            </w:r>
          </w:p>
        </w:tc>
      </w:tr>
      <w:tr w14:paraId="308590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1440" w:type="dxa"/>
            <w:gridSpan w:val="2"/>
            <w:tcBorders>
              <w:top w:val="single" w:color="000000" w:sz="4" w:space="0"/>
              <w:left w:val="single" w:color="000000" w:sz="4" w:space="0"/>
              <w:bottom w:val="single" w:color="000000" w:sz="4" w:space="0"/>
              <w:right w:val="single" w:color="000000" w:sz="4" w:space="0"/>
            </w:tcBorders>
            <w:vAlign w:val="top"/>
          </w:tcPr>
          <w:p w14:paraId="3D76817B">
            <w:pPr>
              <w:spacing w:line="360" w:lineRule="auto"/>
              <w:jc w:val="both"/>
              <w:rPr>
                <w:rFonts w:hint="eastAsia" w:ascii="宋体" w:hAnsi="宋体" w:eastAsia="宋体" w:cs="宋体"/>
                <w:szCs w:val="21"/>
              </w:rPr>
            </w:pPr>
          </w:p>
          <w:p w14:paraId="523AF74A">
            <w:pPr>
              <w:spacing w:line="360" w:lineRule="auto"/>
              <w:jc w:val="both"/>
              <w:rPr>
                <w:rFonts w:hint="eastAsia" w:ascii="宋体" w:hAnsi="宋体" w:eastAsia="宋体" w:cs="宋体"/>
                <w:szCs w:val="21"/>
              </w:rPr>
            </w:pPr>
          </w:p>
          <w:p w14:paraId="42A14439">
            <w:pPr>
              <w:spacing w:line="360" w:lineRule="auto"/>
              <w:jc w:val="both"/>
              <w:rPr>
                <w:rFonts w:hint="eastAsia" w:ascii="宋体" w:hAnsi="宋体" w:eastAsia="宋体" w:cs="宋体"/>
                <w:szCs w:val="21"/>
              </w:rPr>
            </w:pPr>
          </w:p>
          <w:p w14:paraId="207122D9">
            <w:pPr>
              <w:spacing w:line="360" w:lineRule="auto"/>
              <w:rPr>
                <w:rFonts w:hint="eastAsia" w:ascii="宋体" w:hAnsi="宋体" w:eastAsia="宋体" w:cs="宋体"/>
                <w:szCs w:val="21"/>
              </w:rPr>
            </w:pPr>
          </w:p>
          <w:p w14:paraId="553310FC">
            <w:pPr>
              <w:spacing w:line="360" w:lineRule="auto"/>
              <w:ind w:firstLine="409" w:firstLineChars="195"/>
              <w:jc w:val="center"/>
              <w:rPr>
                <w:rFonts w:hint="eastAsia" w:ascii="宋体" w:hAnsi="宋体" w:eastAsia="宋体" w:cs="宋体"/>
                <w:szCs w:val="21"/>
              </w:rPr>
            </w:pPr>
          </w:p>
          <w:p w14:paraId="443BBD4E">
            <w:pPr>
              <w:spacing w:line="360" w:lineRule="auto"/>
              <w:ind w:firstLine="409" w:firstLineChars="195"/>
              <w:jc w:val="center"/>
              <w:rPr>
                <w:rFonts w:hint="eastAsia" w:ascii="宋体" w:hAnsi="宋体" w:eastAsia="宋体" w:cs="宋体"/>
                <w:szCs w:val="21"/>
              </w:rPr>
            </w:pPr>
          </w:p>
        </w:tc>
        <w:tc>
          <w:tcPr>
            <w:tcW w:w="1842" w:type="dxa"/>
            <w:gridSpan w:val="2"/>
            <w:tcBorders>
              <w:top w:val="single" w:color="000000" w:sz="4" w:space="0"/>
              <w:left w:val="single" w:color="000000" w:sz="4" w:space="0"/>
              <w:bottom w:val="single" w:color="000000" w:sz="4" w:space="0"/>
              <w:right w:val="single" w:color="000000" w:sz="4" w:space="0"/>
            </w:tcBorders>
            <w:vAlign w:val="top"/>
          </w:tcPr>
          <w:p w14:paraId="3B695624">
            <w:pPr>
              <w:spacing w:line="360" w:lineRule="auto"/>
              <w:jc w:val="both"/>
              <w:rPr>
                <w:rFonts w:hint="eastAsia" w:ascii="宋体" w:hAnsi="宋体" w:eastAsia="宋体" w:cs="宋体"/>
                <w:szCs w:val="21"/>
              </w:rPr>
            </w:pPr>
          </w:p>
          <w:p w14:paraId="0D52EEAC">
            <w:pPr>
              <w:spacing w:line="360" w:lineRule="auto"/>
              <w:rPr>
                <w:rFonts w:hint="eastAsia" w:ascii="宋体" w:hAnsi="宋体" w:eastAsia="宋体" w:cs="宋体"/>
                <w:szCs w:val="21"/>
              </w:rPr>
            </w:pPr>
          </w:p>
          <w:p w14:paraId="52D04E50">
            <w:pPr>
              <w:spacing w:line="360" w:lineRule="auto"/>
              <w:jc w:val="both"/>
              <w:rPr>
                <w:rFonts w:hint="eastAsia" w:ascii="宋体" w:hAnsi="宋体" w:eastAsia="宋体" w:cs="宋体"/>
                <w:szCs w:val="21"/>
              </w:rPr>
            </w:pPr>
          </w:p>
          <w:p w14:paraId="15D738E3">
            <w:pPr>
              <w:spacing w:line="360" w:lineRule="auto"/>
              <w:ind w:firstLine="409" w:firstLineChars="195"/>
              <w:jc w:val="center"/>
              <w:rPr>
                <w:rFonts w:hint="eastAsia" w:ascii="宋体" w:hAnsi="宋体" w:eastAsia="宋体" w:cs="宋体"/>
                <w:szCs w:val="21"/>
              </w:rPr>
            </w:pPr>
          </w:p>
        </w:tc>
        <w:tc>
          <w:tcPr>
            <w:tcW w:w="2075" w:type="dxa"/>
            <w:tcBorders>
              <w:top w:val="single" w:color="000000" w:sz="4" w:space="0"/>
              <w:left w:val="single" w:color="000000" w:sz="4" w:space="0"/>
              <w:bottom w:val="single" w:color="000000" w:sz="4" w:space="0"/>
              <w:right w:val="single" w:color="000000" w:sz="4" w:space="0"/>
            </w:tcBorders>
            <w:vAlign w:val="top"/>
          </w:tcPr>
          <w:p w14:paraId="3921C1E6">
            <w:pPr>
              <w:spacing w:line="360" w:lineRule="auto"/>
              <w:jc w:val="both"/>
              <w:rPr>
                <w:rFonts w:hint="eastAsia" w:ascii="宋体" w:hAnsi="宋体" w:eastAsia="宋体" w:cs="宋体"/>
                <w:szCs w:val="21"/>
              </w:rPr>
            </w:pPr>
          </w:p>
          <w:p w14:paraId="28A96F5B">
            <w:pPr>
              <w:spacing w:line="360" w:lineRule="auto"/>
              <w:rPr>
                <w:rFonts w:hint="eastAsia" w:ascii="宋体" w:hAnsi="宋体" w:eastAsia="宋体" w:cs="宋体"/>
                <w:szCs w:val="21"/>
              </w:rPr>
            </w:pPr>
          </w:p>
          <w:p w14:paraId="3E1164A9">
            <w:pPr>
              <w:spacing w:line="360" w:lineRule="auto"/>
              <w:jc w:val="both"/>
              <w:rPr>
                <w:rFonts w:hint="eastAsia" w:ascii="宋体" w:hAnsi="宋体" w:eastAsia="宋体" w:cs="宋体"/>
                <w:szCs w:val="21"/>
              </w:rPr>
            </w:pPr>
          </w:p>
          <w:p w14:paraId="4D459B05">
            <w:pPr>
              <w:spacing w:line="360" w:lineRule="auto"/>
              <w:ind w:firstLine="409" w:firstLineChars="195"/>
              <w:jc w:val="center"/>
              <w:rPr>
                <w:rFonts w:hint="eastAsia" w:ascii="宋体" w:hAnsi="宋体" w:eastAsia="宋体" w:cs="宋体"/>
                <w:szCs w:val="21"/>
              </w:rPr>
            </w:pPr>
          </w:p>
        </w:tc>
        <w:tc>
          <w:tcPr>
            <w:tcW w:w="2013" w:type="dxa"/>
            <w:gridSpan w:val="2"/>
            <w:tcBorders>
              <w:top w:val="single" w:color="000000" w:sz="4" w:space="0"/>
              <w:left w:val="single" w:color="000000" w:sz="4" w:space="0"/>
              <w:bottom w:val="single" w:color="000000" w:sz="4" w:space="0"/>
              <w:right w:val="single" w:color="000000" w:sz="4" w:space="0"/>
            </w:tcBorders>
            <w:vAlign w:val="top"/>
          </w:tcPr>
          <w:p w14:paraId="01089C13">
            <w:pPr>
              <w:spacing w:line="360" w:lineRule="auto"/>
              <w:jc w:val="both"/>
              <w:rPr>
                <w:rFonts w:hint="eastAsia" w:ascii="宋体" w:hAnsi="宋体" w:eastAsia="宋体" w:cs="宋体"/>
                <w:szCs w:val="21"/>
              </w:rPr>
            </w:pPr>
          </w:p>
          <w:p w14:paraId="73E75AA8">
            <w:pPr>
              <w:spacing w:line="360" w:lineRule="auto"/>
              <w:jc w:val="both"/>
              <w:rPr>
                <w:rFonts w:hint="eastAsia" w:ascii="宋体" w:hAnsi="宋体" w:eastAsia="宋体" w:cs="宋体"/>
                <w:szCs w:val="21"/>
              </w:rPr>
            </w:pPr>
          </w:p>
          <w:p w14:paraId="71F7A1C4">
            <w:pPr>
              <w:spacing w:line="360" w:lineRule="auto"/>
              <w:ind w:firstLine="409" w:firstLineChars="195"/>
              <w:jc w:val="center"/>
              <w:rPr>
                <w:rFonts w:hint="eastAsia" w:ascii="宋体" w:hAnsi="宋体" w:eastAsia="宋体" w:cs="宋体"/>
                <w:szCs w:val="21"/>
              </w:rPr>
            </w:pPr>
          </w:p>
          <w:p w14:paraId="73DB3E47">
            <w:pPr>
              <w:spacing w:line="360" w:lineRule="auto"/>
              <w:ind w:firstLine="409" w:firstLineChars="195"/>
              <w:jc w:val="center"/>
              <w:rPr>
                <w:rFonts w:hint="eastAsia" w:ascii="宋体" w:hAnsi="宋体" w:eastAsia="宋体" w:cs="宋体"/>
                <w:szCs w:val="21"/>
              </w:rPr>
            </w:pPr>
          </w:p>
        </w:tc>
        <w:tc>
          <w:tcPr>
            <w:tcW w:w="1844" w:type="dxa"/>
            <w:tcBorders>
              <w:top w:val="single" w:color="000000" w:sz="4" w:space="0"/>
              <w:left w:val="single" w:color="000000" w:sz="4" w:space="0"/>
              <w:bottom w:val="single" w:color="000000" w:sz="4" w:space="0"/>
              <w:right w:val="single" w:color="000000" w:sz="4" w:space="0"/>
            </w:tcBorders>
            <w:vAlign w:val="top"/>
          </w:tcPr>
          <w:p w14:paraId="2515DF2E">
            <w:pPr>
              <w:spacing w:line="360" w:lineRule="auto"/>
              <w:jc w:val="both"/>
              <w:rPr>
                <w:rFonts w:hint="eastAsia" w:ascii="宋体" w:hAnsi="宋体" w:eastAsia="宋体" w:cs="宋体"/>
                <w:szCs w:val="21"/>
              </w:rPr>
            </w:pPr>
          </w:p>
          <w:p w14:paraId="1FD7C69E">
            <w:pPr>
              <w:spacing w:line="360" w:lineRule="auto"/>
              <w:rPr>
                <w:rFonts w:hint="eastAsia" w:ascii="宋体" w:hAnsi="宋体" w:eastAsia="宋体" w:cs="宋体"/>
                <w:szCs w:val="21"/>
              </w:rPr>
            </w:pPr>
          </w:p>
          <w:p w14:paraId="76B39991">
            <w:pPr>
              <w:spacing w:line="360" w:lineRule="auto"/>
              <w:ind w:firstLine="409" w:firstLineChars="195"/>
              <w:jc w:val="center"/>
              <w:rPr>
                <w:rFonts w:hint="eastAsia" w:ascii="宋体" w:hAnsi="宋体" w:eastAsia="宋体" w:cs="宋体"/>
                <w:szCs w:val="21"/>
              </w:rPr>
            </w:pPr>
          </w:p>
          <w:p w14:paraId="5AEBA6C7">
            <w:pPr>
              <w:spacing w:line="360" w:lineRule="auto"/>
              <w:ind w:firstLine="409" w:firstLineChars="195"/>
              <w:jc w:val="center"/>
              <w:rPr>
                <w:rFonts w:hint="eastAsia" w:ascii="宋体" w:hAnsi="宋体" w:eastAsia="宋体" w:cs="宋体"/>
                <w:szCs w:val="21"/>
              </w:rPr>
            </w:pPr>
          </w:p>
        </w:tc>
      </w:tr>
      <w:tr w14:paraId="77685B9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1440" w:type="dxa"/>
            <w:gridSpan w:val="2"/>
            <w:tcBorders>
              <w:top w:val="single" w:color="000000" w:sz="4" w:space="0"/>
              <w:left w:val="single" w:color="000000" w:sz="4" w:space="0"/>
              <w:bottom w:val="single" w:color="000000" w:sz="4" w:space="0"/>
              <w:right w:val="single" w:color="000000" w:sz="4" w:space="0"/>
            </w:tcBorders>
            <w:vAlign w:val="top"/>
          </w:tcPr>
          <w:p w14:paraId="15F01A5A">
            <w:pPr>
              <w:spacing w:line="360" w:lineRule="auto"/>
              <w:ind w:firstLine="409" w:firstLineChars="195"/>
              <w:jc w:val="center"/>
              <w:rPr>
                <w:rFonts w:hint="eastAsia" w:ascii="宋体" w:hAnsi="宋体" w:eastAsia="宋体" w:cs="宋体"/>
                <w:szCs w:val="21"/>
              </w:rPr>
            </w:pPr>
          </w:p>
        </w:tc>
        <w:tc>
          <w:tcPr>
            <w:tcW w:w="1842" w:type="dxa"/>
            <w:gridSpan w:val="2"/>
            <w:tcBorders>
              <w:top w:val="single" w:color="000000" w:sz="4" w:space="0"/>
              <w:left w:val="single" w:color="000000" w:sz="4" w:space="0"/>
              <w:bottom w:val="single" w:color="000000" w:sz="4" w:space="0"/>
              <w:right w:val="single" w:color="000000" w:sz="4" w:space="0"/>
            </w:tcBorders>
            <w:vAlign w:val="top"/>
          </w:tcPr>
          <w:p w14:paraId="6F4267EA">
            <w:pPr>
              <w:spacing w:line="360" w:lineRule="auto"/>
              <w:ind w:firstLine="409" w:firstLineChars="195"/>
              <w:jc w:val="center"/>
              <w:rPr>
                <w:rFonts w:hint="eastAsia" w:ascii="宋体" w:hAnsi="宋体" w:eastAsia="宋体" w:cs="宋体"/>
                <w:szCs w:val="21"/>
              </w:rPr>
            </w:pPr>
          </w:p>
        </w:tc>
        <w:tc>
          <w:tcPr>
            <w:tcW w:w="2075" w:type="dxa"/>
            <w:tcBorders>
              <w:top w:val="single" w:color="000000" w:sz="4" w:space="0"/>
              <w:left w:val="single" w:color="000000" w:sz="4" w:space="0"/>
              <w:bottom w:val="single" w:color="000000" w:sz="4" w:space="0"/>
              <w:right w:val="single" w:color="000000" w:sz="4" w:space="0"/>
            </w:tcBorders>
            <w:vAlign w:val="top"/>
          </w:tcPr>
          <w:p w14:paraId="31BD47FF">
            <w:pPr>
              <w:spacing w:line="360" w:lineRule="auto"/>
              <w:ind w:firstLine="409" w:firstLineChars="195"/>
              <w:jc w:val="center"/>
              <w:rPr>
                <w:rFonts w:hint="eastAsia" w:ascii="宋体" w:hAnsi="宋体" w:eastAsia="宋体" w:cs="宋体"/>
                <w:szCs w:val="21"/>
              </w:rPr>
            </w:pPr>
          </w:p>
        </w:tc>
        <w:tc>
          <w:tcPr>
            <w:tcW w:w="2013" w:type="dxa"/>
            <w:gridSpan w:val="2"/>
            <w:tcBorders>
              <w:top w:val="single" w:color="000000" w:sz="4" w:space="0"/>
              <w:left w:val="single" w:color="000000" w:sz="4" w:space="0"/>
              <w:bottom w:val="single" w:color="000000" w:sz="4" w:space="0"/>
              <w:right w:val="single" w:color="000000" w:sz="4" w:space="0"/>
            </w:tcBorders>
            <w:vAlign w:val="top"/>
          </w:tcPr>
          <w:p w14:paraId="512DC55A">
            <w:pPr>
              <w:spacing w:line="360" w:lineRule="auto"/>
              <w:ind w:firstLine="409" w:firstLineChars="195"/>
              <w:jc w:val="center"/>
              <w:rPr>
                <w:rFonts w:hint="eastAsia" w:ascii="宋体" w:hAnsi="宋体" w:eastAsia="宋体" w:cs="宋体"/>
                <w:szCs w:val="21"/>
              </w:rPr>
            </w:pPr>
          </w:p>
        </w:tc>
        <w:tc>
          <w:tcPr>
            <w:tcW w:w="1844" w:type="dxa"/>
            <w:tcBorders>
              <w:top w:val="single" w:color="000000" w:sz="4" w:space="0"/>
              <w:left w:val="single" w:color="000000" w:sz="4" w:space="0"/>
              <w:bottom w:val="single" w:color="000000" w:sz="4" w:space="0"/>
              <w:right w:val="single" w:color="000000" w:sz="4" w:space="0"/>
            </w:tcBorders>
            <w:vAlign w:val="top"/>
          </w:tcPr>
          <w:p w14:paraId="67971708">
            <w:pPr>
              <w:spacing w:line="360" w:lineRule="auto"/>
              <w:ind w:firstLine="409" w:firstLineChars="195"/>
              <w:jc w:val="center"/>
              <w:rPr>
                <w:rFonts w:hint="eastAsia" w:ascii="宋体" w:hAnsi="宋体" w:eastAsia="宋体" w:cs="宋体"/>
                <w:szCs w:val="21"/>
              </w:rPr>
            </w:pPr>
          </w:p>
        </w:tc>
      </w:tr>
      <w:tr w14:paraId="2E01D27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1440" w:type="dxa"/>
            <w:gridSpan w:val="2"/>
            <w:tcBorders>
              <w:top w:val="single" w:color="000000" w:sz="4" w:space="0"/>
              <w:left w:val="single" w:color="000000" w:sz="4" w:space="0"/>
              <w:bottom w:val="single" w:color="000000" w:sz="4" w:space="0"/>
              <w:right w:val="single" w:color="000000" w:sz="4" w:space="0"/>
            </w:tcBorders>
            <w:vAlign w:val="top"/>
          </w:tcPr>
          <w:p w14:paraId="70F9C3BB">
            <w:pPr>
              <w:spacing w:line="360" w:lineRule="auto"/>
              <w:ind w:firstLine="409" w:firstLineChars="195"/>
              <w:jc w:val="center"/>
              <w:rPr>
                <w:rFonts w:hint="eastAsia" w:ascii="宋体" w:hAnsi="宋体" w:eastAsia="宋体" w:cs="宋体"/>
                <w:szCs w:val="21"/>
              </w:rPr>
            </w:pPr>
          </w:p>
        </w:tc>
        <w:tc>
          <w:tcPr>
            <w:tcW w:w="1842" w:type="dxa"/>
            <w:gridSpan w:val="2"/>
            <w:tcBorders>
              <w:top w:val="single" w:color="000000" w:sz="4" w:space="0"/>
              <w:left w:val="single" w:color="000000" w:sz="4" w:space="0"/>
              <w:bottom w:val="single" w:color="000000" w:sz="4" w:space="0"/>
              <w:right w:val="single" w:color="000000" w:sz="4" w:space="0"/>
            </w:tcBorders>
            <w:vAlign w:val="top"/>
          </w:tcPr>
          <w:p w14:paraId="591CE81D">
            <w:pPr>
              <w:spacing w:line="360" w:lineRule="auto"/>
              <w:ind w:firstLine="409" w:firstLineChars="195"/>
              <w:jc w:val="center"/>
              <w:rPr>
                <w:rFonts w:hint="eastAsia" w:ascii="宋体" w:hAnsi="宋体" w:eastAsia="宋体" w:cs="宋体"/>
                <w:szCs w:val="21"/>
              </w:rPr>
            </w:pPr>
          </w:p>
        </w:tc>
        <w:tc>
          <w:tcPr>
            <w:tcW w:w="2075" w:type="dxa"/>
            <w:tcBorders>
              <w:top w:val="single" w:color="000000" w:sz="4" w:space="0"/>
              <w:left w:val="single" w:color="000000" w:sz="4" w:space="0"/>
              <w:bottom w:val="single" w:color="000000" w:sz="4" w:space="0"/>
              <w:right w:val="single" w:color="000000" w:sz="4" w:space="0"/>
            </w:tcBorders>
            <w:vAlign w:val="top"/>
          </w:tcPr>
          <w:p w14:paraId="19C74916">
            <w:pPr>
              <w:spacing w:line="360" w:lineRule="auto"/>
              <w:ind w:firstLine="409" w:firstLineChars="195"/>
              <w:jc w:val="center"/>
              <w:rPr>
                <w:rFonts w:hint="eastAsia" w:ascii="宋体" w:hAnsi="宋体" w:eastAsia="宋体" w:cs="宋体"/>
                <w:szCs w:val="21"/>
              </w:rPr>
            </w:pPr>
          </w:p>
        </w:tc>
        <w:tc>
          <w:tcPr>
            <w:tcW w:w="2013" w:type="dxa"/>
            <w:gridSpan w:val="2"/>
            <w:tcBorders>
              <w:top w:val="single" w:color="000000" w:sz="4" w:space="0"/>
              <w:left w:val="single" w:color="000000" w:sz="4" w:space="0"/>
              <w:bottom w:val="single" w:color="000000" w:sz="4" w:space="0"/>
              <w:right w:val="single" w:color="000000" w:sz="4" w:space="0"/>
            </w:tcBorders>
            <w:vAlign w:val="top"/>
          </w:tcPr>
          <w:p w14:paraId="5BAD8F8A">
            <w:pPr>
              <w:spacing w:line="360" w:lineRule="auto"/>
              <w:ind w:firstLine="409" w:firstLineChars="195"/>
              <w:jc w:val="center"/>
              <w:rPr>
                <w:rFonts w:hint="eastAsia" w:ascii="宋体" w:hAnsi="宋体" w:eastAsia="宋体" w:cs="宋体"/>
                <w:szCs w:val="21"/>
              </w:rPr>
            </w:pPr>
          </w:p>
        </w:tc>
        <w:tc>
          <w:tcPr>
            <w:tcW w:w="1844" w:type="dxa"/>
            <w:tcBorders>
              <w:top w:val="single" w:color="000000" w:sz="4" w:space="0"/>
              <w:left w:val="single" w:color="000000" w:sz="4" w:space="0"/>
              <w:bottom w:val="single" w:color="000000" w:sz="4" w:space="0"/>
              <w:right w:val="single" w:color="000000" w:sz="4" w:space="0"/>
            </w:tcBorders>
            <w:vAlign w:val="top"/>
          </w:tcPr>
          <w:p w14:paraId="68999323">
            <w:pPr>
              <w:spacing w:line="360" w:lineRule="auto"/>
              <w:ind w:firstLine="409" w:firstLineChars="195"/>
              <w:jc w:val="center"/>
              <w:rPr>
                <w:rFonts w:hint="eastAsia" w:ascii="宋体" w:hAnsi="宋体" w:eastAsia="宋体" w:cs="宋体"/>
                <w:szCs w:val="21"/>
              </w:rPr>
            </w:pPr>
          </w:p>
        </w:tc>
      </w:tr>
      <w:tr w14:paraId="0E12EC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214" w:type="dxa"/>
            <w:gridSpan w:val="8"/>
            <w:tcBorders>
              <w:top w:val="single" w:color="000000" w:sz="4" w:space="0"/>
              <w:left w:val="single" w:color="000000" w:sz="4" w:space="0"/>
              <w:bottom w:val="single" w:color="000000" w:sz="4" w:space="0"/>
              <w:right w:val="single" w:color="000000" w:sz="4" w:space="0"/>
            </w:tcBorders>
          </w:tcPr>
          <w:p w14:paraId="36F0C88D">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本底</w:t>
            </w:r>
          </w:p>
        </w:tc>
      </w:tr>
      <w:tr w14:paraId="18FC97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0" w:type="dxa"/>
            <w:gridSpan w:val="3"/>
            <w:tcBorders>
              <w:top w:val="single" w:color="000000" w:sz="4" w:space="0"/>
              <w:left w:val="single" w:color="000000" w:sz="4" w:space="0"/>
              <w:bottom w:val="single" w:color="000000" w:sz="4" w:space="0"/>
              <w:right w:val="single" w:color="000000" w:sz="4" w:space="0"/>
            </w:tcBorders>
            <w:vAlign w:val="center"/>
          </w:tcPr>
          <w:p w14:paraId="43F4EBB3">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本底/</w:t>
            </w:r>
            <w:r>
              <w:rPr>
                <w:rFonts w:hint="default" w:ascii="Times New Roman" w:hAnsi="Times New Roman" w:eastAsia="宋体" w:cs="Times New Roman"/>
                <w:sz w:val="21"/>
                <w:szCs w:val="21"/>
                <w:lang w:val="en-US" w:eastAsia="zh-CN"/>
              </w:rPr>
              <w:t>(Bq/L)</w:t>
            </w:r>
          </w:p>
        </w:tc>
        <w:tc>
          <w:tcPr>
            <w:tcW w:w="6144" w:type="dxa"/>
            <w:gridSpan w:val="5"/>
            <w:tcBorders>
              <w:top w:val="single" w:color="000000" w:sz="4" w:space="0"/>
              <w:left w:val="single" w:color="000000" w:sz="4" w:space="0"/>
              <w:bottom w:val="single" w:color="000000" w:sz="4" w:space="0"/>
              <w:right w:val="single" w:color="000000" w:sz="4" w:space="0"/>
            </w:tcBorders>
            <w:vAlign w:val="center"/>
          </w:tcPr>
          <w:p w14:paraId="10C1E890">
            <w:pPr>
              <w:spacing w:line="360" w:lineRule="auto"/>
              <w:jc w:val="center"/>
              <w:rPr>
                <w:rFonts w:hint="eastAsia" w:ascii="宋体" w:hAnsi="宋体" w:eastAsia="宋体" w:cs="宋体"/>
                <w:sz w:val="21"/>
                <w:szCs w:val="21"/>
                <w:vertAlign w:val="baseline"/>
                <w:lang w:val="en-US" w:eastAsia="zh-CN"/>
              </w:rPr>
            </w:pPr>
          </w:p>
        </w:tc>
      </w:tr>
      <w:tr w14:paraId="5C304F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214" w:type="dxa"/>
            <w:gridSpan w:val="8"/>
            <w:tcBorders>
              <w:top w:val="single" w:color="000000" w:sz="4" w:space="0"/>
              <w:left w:val="single" w:color="000000" w:sz="4" w:space="0"/>
              <w:bottom w:val="single" w:color="000000" w:sz="4" w:space="0"/>
              <w:right w:val="single" w:color="000000" w:sz="4" w:space="0"/>
            </w:tcBorders>
            <w:vAlign w:val="center"/>
          </w:tcPr>
          <w:p w14:paraId="5EA2A743">
            <w:pPr>
              <w:spacing w:line="360" w:lineRule="auto"/>
              <w:jc w:val="both"/>
              <w:rPr>
                <w:rFonts w:hint="eastAsia"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w:t>
            </w:r>
            <w:r>
              <w:rPr>
                <w:rFonts w:hint="eastAsia" w:ascii="宋体" w:hAnsi="宋体" w:eastAsia="宋体" w:cs="宋体"/>
                <w:szCs w:val="21"/>
                <w:lang w:val="en-US" w:eastAsia="zh-CN"/>
              </w:rPr>
              <w:t>重复性</w:t>
            </w:r>
          </w:p>
        </w:tc>
      </w:tr>
      <w:tr w14:paraId="2F9BAC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01BB0CF9">
            <w:pPr>
              <w:spacing w:line="360" w:lineRule="auto"/>
              <w:jc w:val="center"/>
              <w:rPr>
                <w:rFonts w:hint="eastAsia" w:ascii="宋体" w:hAnsi="宋体" w:eastAsia="宋体" w:cs="宋体"/>
                <w:szCs w:val="21"/>
                <w:lang w:val="en-US" w:eastAsia="zh-CN"/>
              </w:rPr>
            </w:pPr>
            <w:r>
              <w:rPr>
                <w:rFonts w:hint="eastAsia" w:ascii="宋体" w:hAnsi="宋体" w:eastAsia="宋体" w:cs="宋体"/>
                <w:sz w:val="21"/>
                <w:szCs w:val="21"/>
                <w:lang w:val="en-US" w:eastAsia="zh-CN"/>
              </w:rPr>
              <w:t>参考源活度浓度/</w:t>
            </w:r>
            <w:r>
              <w:rPr>
                <w:rFonts w:hint="default" w:ascii="Times New Roman" w:hAnsi="Times New Roman" w:eastAsia="宋体" w:cs="Times New Roman"/>
                <w:sz w:val="21"/>
                <w:szCs w:val="21"/>
                <w:lang w:val="en-US" w:eastAsia="zh-CN"/>
              </w:rPr>
              <w:t>(Bq/L)</w:t>
            </w:r>
            <w:r>
              <w:rPr>
                <w:rFonts w:hint="eastAsia" w:ascii="宋体" w:hAnsi="宋体" w:eastAsia="宋体" w:cs="宋体"/>
                <w:kern w:val="2"/>
                <w:sz w:val="21"/>
                <w:szCs w:val="21"/>
                <w:lang w:val="en-US" w:eastAsia="zh-CN" w:bidi="ar-SA"/>
              </w:rPr>
              <w:t>：</w:t>
            </w:r>
          </w:p>
        </w:tc>
        <w:tc>
          <w:tcPr>
            <w:tcW w:w="6143" w:type="dxa"/>
            <w:gridSpan w:val="5"/>
            <w:tcBorders>
              <w:top w:val="single" w:color="000000" w:sz="4" w:space="0"/>
              <w:left w:val="single" w:color="000000" w:sz="4" w:space="0"/>
              <w:bottom w:val="single" w:color="000000" w:sz="4" w:space="0"/>
              <w:right w:val="single" w:color="000000" w:sz="4" w:space="0"/>
            </w:tcBorders>
            <w:vAlign w:val="center"/>
          </w:tcPr>
          <w:p w14:paraId="072DCAF0">
            <w:pPr>
              <w:spacing w:line="360" w:lineRule="auto"/>
              <w:jc w:val="center"/>
              <w:rPr>
                <w:rFonts w:hint="eastAsia" w:ascii="宋体" w:hAnsi="宋体" w:eastAsia="宋体" w:cs="宋体"/>
                <w:szCs w:val="21"/>
                <w:lang w:val="en-US" w:eastAsia="zh-CN"/>
              </w:rPr>
            </w:pPr>
          </w:p>
        </w:tc>
      </w:tr>
      <w:tr w14:paraId="29D9B6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0E52C6C5">
            <w:pPr>
              <w:spacing w:line="360" w:lineRule="auto"/>
              <w:jc w:val="center"/>
              <w:rPr>
                <w:rFonts w:hint="eastAsia" w:ascii="宋体" w:hAnsi="宋体" w:eastAsia="宋体" w:cs="宋体"/>
                <w:szCs w:val="21"/>
                <w:lang w:val="en-US" w:eastAsia="zh-CN"/>
              </w:rPr>
            </w:pPr>
            <w:r>
              <w:rPr>
                <w:rFonts w:hint="eastAsia" w:ascii="宋体" w:hAnsi="宋体" w:eastAsia="宋体" w:cs="宋体"/>
                <w:sz w:val="21"/>
                <w:szCs w:val="21"/>
                <w:lang w:val="en-US" w:eastAsia="zh-CN"/>
              </w:rPr>
              <w:t>重复性</w:t>
            </w:r>
            <w:r>
              <w:rPr>
                <w:rFonts w:hint="eastAsia" w:ascii="宋体" w:hAnsi="宋体" w:eastAsia="宋体" w:cs="宋体"/>
                <w:sz w:val="21"/>
                <w:szCs w:val="21"/>
                <w:vertAlign w:val="baseline"/>
                <w:lang w:val="en-US" w:eastAsia="zh-CN"/>
              </w:rPr>
              <w:t>/</w:t>
            </w:r>
            <w:r>
              <w:rPr>
                <w:rFonts w:hint="default" w:ascii="Times New Roman" w:hAnsi="Times New Roman" w:eastAsia="宋体" w:cs="Times New Roman"/>
                <w:sz w:val="21"/>
                <w:szCs w:val="21"/>
                <w:vertAlign w:val="baseline"/>
                <w:lang w:val="en-US" w:eastAsia="zh-CN"/>
              </w:rPr>
              <w:t>%</w:t>
            </w:r>
          </w:p>
        </w:tc>
        <w:tc>
          <w:tcPr>
            <w:tcW w:w="6143" w:type="dxa"/>
            <w:gridSpan w:val="5"/>
            <w:tcBorders>
              <w:top w:val="single" w:color="000000" w:sz="4" w:space="0"/>
              <w:left w:val="single" w:color="000000" w:sz="4" w:space="0"/>
              <w:bottom w:val="single" w:color="000000" w:sz="4" w:space="0"/>
              <w:right w:val="single" w:color="000000" w:sz="4" w:space="0"/>
            </w:tcBorders>
            <w:vAlign w:val="center"/>
          </w:tcPr>
          <w:p w14:paraId="3165790A">
            <w:pPr>
              <w:spacing w:line="360" w:lineRule="auto"/>
              <w:jc w:val="center"/>
              <w:rPr>
                <w:rFonts w:hint="eastAsia" w:ascii="宋体" w:hAnsi="宋体" w:eastAsia="宋体" w:cs="宋体"/>
                <w:szCs w:val="21"/>
                <w:lang w:val="en-US" w:eastAsia="zh-CN"/>
              </w:rPr>
            </w:pPr>
          </w:p>
        </w:tc>
      </w:tr>
      <w:tr w14:paraId="415189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214" w:type="dxa"/>
            <w:gridSpan w:val="8"/>
            <w:tcBorders>
              <w:top w:val="single" w:color="000000" w:sz="4" w:space="0"/>
              <w:left w:val="single" w:color="000000" w:sz="4" w:space="0"/>
              <w:bottom w:val="single" w:color="000000" w:sz="4" w:space="0"/>
              <w:right w:val="single" w:color="000000" w:sz="4" w:space="0"/>
            </w:tcBorders>
            <w:vAlign w:val="center"/>
          </w:tcPr>
          <w:p w14:paraId="61F9A787">
            <w:pPr>
              <w:spacing w:line="36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3</w:t>
            </w:r>
            <w:r>
              <w:rPr>
                <w:rFonts w:hint="eastAsia" w:ascii="宋体" w:hAnsi="宋体" w:eastAsia="宋体" w:cs="宋体"/>
                <w:szCs w:val="21"/>
              </w:rPr>
              <w:t>.</w:t>
            </w:r>
            <w:r>
              <w:rPr>
                <w:rFonts w:hint="eastAsia" w:ascii="宋体" w:hAnsi="宋体" w:eastAsia="宋体" w:cs="宋体"/>
                <w:szCs w:val="21"/>
                <w:lang w:val="en-US" w:eastAsia="zh-CN"/>
              </w:rPr>
              <w:t>活度浓度响应</w:t>
            </w:r>
          </w:p>
        </w:tc>
      </w:tr>
      <w:tr w14:paraId="228CF6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49B0347C">
            <w:pPr>
              <w:spacing w:line="360" w:lineRule="auto"/>
              <w:jc w:val="center"/>
              <w:rPr>
                <w:rFonts w:hint="eastAsia" w:ascii="宋体" w:hAnsi="宋体" w:eastAsia="宋体" w:cs="宋体"/>
                <w:szCs w:val="21"/>
              </w:rPr>
            </w:pPr>
            <w:r>
              <w:rPr>
                <w:rFonts w:hint="eastAsia" w:ascii="宋体" w:hAnsi="宋体" w:eastAsia="宋体" w:cs="宋体"/>
                <w:sz w:val="21"/>
                <w:szCs w:val="21"/>
                <w:lang w:val="en-US" w:eastAsia="zh-CN"/>
              </w:rPr>
              <w:t>参考源活度浓度/</w:t>
            </w:r>
            <w:r>
              <w:rPr>
                <w:rFonts w:hint="default" w:ascii="Times New Roman" w:hAnsi="Times New Roman" w:eastAsia="宋体" w:cs="Times New Roman"/>
                <w:sz w:val="21"/>
                <w:szCs w:val="21"/>
                <w:lang w:val="en-US" w:eastAsia="zh-CN"/>
              </w:rPr>
              <w:t>(Bq/L)</w:t>
            </w:r>
          </w:p>
        </w:tc>
        <w:tc>
          <w:tcPr>
            <w:tcW w:w="3072" w:type="dxa"/>
            <w:gridSpan w:val="3"/>
            <w:tcBorders>
              <w:top w:val="single" w:color="000000" w:sz="4" w:space="0"/>
              <w:left w:val="single" w:color="000000" w:sz="4" w:space="0"/>
              <w:bottom w:val="single" w:color="000000" w:sz="4" w:space="0"/>
              <w:right w:val="single" w:color="000000" w:sz="4" w:space="0"/>
            </w:tcBorders>
            <w:vAlign w:val="center"/>
          </w:tcPr>
          <w:p w14:paraId="57BC6A1F">
            <w:pPr>
              <w:spacing w:line="360" w:lineRule="auto"/>
              <w:jc w:val="center"/>
              <w:rPr>
                <w:rFonts w:hint="eastAsia" w:ascii="宋体" w:hAnsi="宋体" w:eastAsia="宋体" w:cs="宋体"/>
                <w:szCs w:val="21"/>
                <w:lang w:val="en-US" w:eastAsia="zh-CN"/>
              </w:rPr>
            </w:pPr>
            <w:r>
              <w:rPr>
                <w:rFonts w:hint="eastAsia" w:ascii="宋体" w:hAnsi="宋体" w:eastAsia="宋体" w:cs="宋体"/>
                <w:sz w:val="21"/>
                <w:szCs w:val="21"/>
                <w:vertAlign w:val="baseline"/>
                <w:lang w:val="en-US" w:eastAsia="zh-CN"/>
              </w:rPr>
              <w:t>仪器读数平均值/</w:t>
            </w:r>
            <w:r>
              <w:rPr>
                <w:rFonts w:hint="default" w:ascii="Times New Roman" w:hAnsi="Times New Roman" w:eastAsia="宋体" w:cs="Times New Roman"/>
                <w:sz w:val="21"/>
                <w:szCs w:val="21"/>
                <w:lang w:val="en-US" w:eastAsia="zh-CN"/>
              </w:rPr>
              <w:t>(Bq/L)</w:t>
            </w:r>
          </w:p>
        </w:tc>
        <w:tc>
          <w:tcPr>
            <w:tcW w:w="3071" w:type="dxa"/>
            <w:gridSpan w:val="2"/>
            <w:tcBorders>
              <w:top w:val="single" w:color="000000" w:sz="4" w:space="0"/>
              <w:left w:val="single" w:color="000000" w:sz="4" w:space="0"/>
              <w:bottom w:val="single" w:color="000000" w:sz="4" w:space="0"/>
              <w:right w:val="single" w:color="000000" w:sz="4" w:space="0"/>
            </w:tcBorders>
            <w:vAlign w:val="center"/>
          </w:tcPr>
          <w:p w14:paraId="0B65F54C">
            <w:pPr>
              <w:spacing w:line="360" w:lineRule="auto"/>
              <w:jc w:val="center"/>
              <w:rPr>
                <w:rFonts w:hint="eastAsia" w:ascii="宋体" w:hAnsi="宋体" w:eastAsia="宋体" w:cs="宋体"/>
                <w:szCs w:val="21"/>
                <w:lang w:val="en-US" w:eastAsia="zh-CN"/>
              </w:rPr>
            </w:pPr>
            <m:oMath>
              <m:sSub>
                <m:sSubPr>
                  <m:ctrlPr>
                    <w:rPr>
                      <w:rFonts w:hint="eastAsia" w:ascii="Cambria Math" w:hAnsi="Cambria Math" w:eastAsia="宋体" w:cs="宋体"/>
                      <w:i/>
                      <w:sz w:val="21"/>
                      <w:szCs w:val="21"/>
                      <w:lang w:val="en-US" w:eastAsia="zh-CN"/>
                    </w:rPr>
                  </m:ctrlPr>
                </m:sSubPr>
                <m:e>
                  <m:r>
                    <m:rPr/>
                    <w:rPr>
                      <w:rFonts w:hint="eastAsia" w:ascii="Cambria Math" w:hAnsi="Cambria Math" w:eastAsia="宋体" w:cs="宋体"/>
                      <w:sz w:val="21"/>
                      <w:szCs w:val="21"/>
                      <w:lang w:val="en-US" w:eastAsia="zh-CN"/>
                    </w:rPr>
                    <m:t>S</m:t>
                  </m:r>
                  <m:ctrlPr>
                    <w:rPr>
                      <w:rFonts w:hint="eastAsia" w:ascii="Cambria Math" w:hAnsi="Cambria Math" w:eastAsia="宋体" w:cs="宋体"/>
                      <w:i/>
                      <w:sz w:val="21"/>
                      <w:szCs w:val="21"/>
                      <w:lang w:val="en-US" w:eastAsia="zh-CN"/>
                    </w:rPr>
                  </m:ctrlPr>
                </m:e>
                <m:sub>
                  <m:r>
                    <m:rPr/>
                    <w:rPr>
                      <w:rFonts w:hint="eastAsia" w:ascii="Cambria Math" w:hAnsi="Cambria Math" w:eastAsia="宋体" w:cs="宋体"/>
                      <w:sz w:val="21"/>
                      <w:szCs w:val="21"/>
                      <w:lang w:val="en-US" w:eastAsia="zh-CN"/>
                    </w:rPr>
                    <m:t>i</m:t>
                  </m:r>
                  <m:ctrlPr>
                    <w:rPr>
                      <w:rFonts w:hint="eastAsia" w:ascii="Cambria Math" w:hAnsi="Cambria Math" w:eastAsia="宋体" w:cs="宋体"/>
                      <w:i/>
                      <w:sz w:val="21"/>
                      <w:szCs w:val="21"/>
                      <w:lang w:val="en-US" w:eastAsia="zh-CN"/>
                    </w:rPr>
                  </m:ctrlPr>
                </m:sub>
              </m:sSub>
            </m:oMath>
            <w:r>
              <w:rPr>
                <w:rFonts w:hint="eastAsia" w:ascii="宋体" w:hAnsi="宋体" w:eastAsia="宋体" w:cs="宋体"/>
                <w:sz w:val="21"/>
                <w:szCs w:val="21"/>
                <w:vertAlign w:val="baseline"/>
                <w:lang w:val="en-US" w:eastAsia="zh-CN"/>
              </w:rPr>
              <w:t>/</w:t>
            </w:r>
            <w:r>
              <w:rPr>
                <w:rFonts w:hint="default" w:ascii="Times New Roman" w:hAnsi="Times New Roman" w:eastAsia="宋体" w:cs="Times New Roman"/>
                <w:sz w:val="21"/>
                <w:szCs w:val="21"/>
                <w:vertAlign w:val="baseline"/>
                <w:lang w:val="en-US" w:eastAsia="zh-CN"/>
              </w:rPr>
              <w:t>%</w:t>
            </w:r>
          </w:p>
        </w:tc>
      </w:tr>
      <w:tr w14:paraId="34F64D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5A10FAA8">
            <w:pPr>
              <w:spacing w:line="360" w:lineRule="auto"/>
              <w:jc w:val="center"/>
              <w:rPr>
                <w:rFonts w:hint="default" w:ascii="Times New Roman" w:hAnsi="Times New Roman" w:eastAsia="宋体" w:cs="Times New Roman"/>
                <w:szCs w:val="21"/>
              </w:rPr>
            </w:pPr>
          </w:p>
        </w:tc>
        <w:tc>
          <w:tcPr>
            <w:tcW w:w="3072" w:type="dxa"/>
            <w:gridSpan w:val="3"/>
            <w:tcBorders>
              <w:top w:val="single" w:color="000000" w:sz="4" w:space="0"/>
              <w:left w:val="single" w:color="000000" w:sz="4" w:space="0"/>
              <w:bottom w:val="single" w:color="000000" w:sz="4" w:space="0"/>
              <w:right w:val="single" w:color="000000" w:sz="4" w:space="0"/>
            </w:tcBorders>
            <w:vAlign w:val="center"/>
          </w:tcPr>
          <w:p w14:paraId="66D4B8B8">
            <w:pPr>
              <w:spacing w:line="360" w:lineRule="auto"/>
              <w:jc w:val="center"/>
              <w:rPr>
                <w:rFonts w:hint="default" w:ascii="Times New Roman" w:hAnsi="Times New Roman" w:eastAsia="宋体" w:cs="Times New Roman"/>
                <w:szCs w:val="21"/>
                <w:lang w:val="en-US" w:eastAsia="zh-CN"/>
              </w:rPr>
            </w:pPr>
          </w:p>
        </w:tc>
        <w:tc>
          <w:tcPr>
            <w:tcW w:w="3071" w:type="dxa"/>
            <w:gridSpan w:val="2"/>
            <w:tcBorders>
              <w:top w:val="single" w:color="000000" w:sz="4" w:space="0"/>
              <w:left w:val="single" w:color="000000" w:sz="4" w:space="0"/>
              <w:bottom w:val="single" w:color="000000" w:sz="4" w:space="0"/>
              <w:right w:val="single" w:color="000000" w:sz="4" w:space="0"/>
            </w:tcBorders>
            <w:vAlign w:val="center"/>
          </w:tcPr>
          <w:p w14:paraId="7A592975">
            <w:pPr>
              <w:spacing w:line="360" w:lineRule="auto"/>
              <w:jc w:val="center"/>
              <w:rPr>
                <w:rFonts w:hint="eastAsia" w:ascii="宋体" w:hAnsi="宋体" w:eastAsia="宋体" w:cs="宋体"/>
                <w:szCs w:val="21"/>
              </w:rPr>
            </w:pPr>
          </w:p>
        </w:tc>
      </w:tr>
      <w:tr w14:paraId="6E0C87F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7B3FA12E">
            <w:pPr>
              <w:spacing w:line="360" w:lineRule="auto"/>
              <w:jc w:val="center"/>
              <w:rPr>
                <w:rFonts w:hint="default" w:ascii="Times New Roman" w:hAnsi="Times New Roman" w:eastAsia="宋体" w:cs="Times New Roman"/>
                <w:szCs w:val="21"/>
                <w:lang w:val="en-US" w:eastAsia="zh-CN"/>
              </w:rPr>
            </w:pPr>
          </w:p>
        </w:tc>
        <w:tc>
          <w:tcPr>
            <w:tcW w:w="3072" w:type="dxa"/>
            <w:gridSpan w:val="3"/>
            <w:tcBorders>
              <w:top w:val="single" w:color="000000" w:sz="4" w:space="0"/>
              <w:left w:val="single" w:color="000000" w:sz="4" w:space="0"/>
              <w:bottom w:val="single" w:color="000000" w:sz="4" w:space="0"/>
              <w:right w:val="single" w:color="000000" w:sz="4" w:space="0"/>
            </w:tcBorders>
            <w:vAlign w:val="center"/>
          </w:tcPr>
          <w:p w14:paraId="2EE9E99F">
            <w:pPr>
              <w:spacing w:line="360" w:lineRule="auto"/>
              <w:jc w:val="center"/>
              <w:rPr>
                <w:rFonts w:hint="default" w:ascii="Times New Roman" w:hAnsi="Times New Roman" w:eastAsia="宋体" w:cs="Times New Roman"/>
                <w:szCs w:val="21"/>
                <w:lang w:val="en-US" w:eastAsia="zh-CN"/>
              </w:rPr>
            </w:pPr>
          </w:p>
        </w:tc>
        <w:tc>
          <w:tcPr>
            <w:tcW w:w="3071" w:type="dxa"/>
            <w:gridSpan w:val="2"/>
            <w:tcBorders>
              <w:top w:val="single" w:color="000000" w:sz="4" w:space="0"/>
              <w:left w:val="single" w:color="000000" w:sz="4" w:space="0"/>
              <w:bottom w:val="single" w:color="000000" w:sz="4" w:space="0"/>
              <w:right w:val="single" w:color="000000" w:sz="4" w:space="0"/>
            </w:tcBorders>
            <w:vAlign w:val="center"/>
          </w:tcPr>
          <w:p w14:paraId="680BDA8E">
            <w:pPr>
              <w:spacing w:line="360" w:lineRule="auto"/>
              <w:jc w:val="center"/>
              <w:rPr>
                <w:rFonts w:hint="eastAsia" w:ascii="宋体" w:hAnsi="宋体" w:eastAsia="宋体" w:cs="宋体"/>
                <w:szCs w:val="21"/>
              </w:rPr>
            </w:pPr>
          </w:p>
        </w:tc>
      </w:tr>
      <w:tr w14:paraId="549831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11C1D597">
            <w:pPr>
              <w:spacing w:line="360" w:lineRule="auto"/>
              <w:jc w:val="center"/>
              <w:rPr>
                <w:rFonts w:hint="default" w:ascii="Times New Roman" w:hAnsi="Times New Roman" w:eastAsia="宋体" w:cs="Times New Roman"/>
                <w:szCs w:val="21"/>
                <w:lang w:val="en-US" w:eastAsia="zh-CN"/>
              </w:rPr>
            </w:pPr>
          </w:p>
        </w:tc>
        <w:tc>
          <w:tcPr>
            <w:tcW w:w="3072" w:type="dxa"/>
            <w:gridSpan w:val="3"/>
            <w:tcBorders>
              <w:top w:val="single" w:color="000000" w:sz="4" w:space="0"/>
              <w:left w:val="single" w:color="000000" w:sz="4" w:space="0"/>
              <w:bottom w:val="single" w:color="000000" w:sz="4" w:space="0"/>
              <w:right w:val="single" w:color="000000" w:sz="4" w:space="0"/>
            </w:tcBorders>
            <w:vAlign w:val="center"/>
          </w:tcPr>
          <w:p w14:paraId="0A24C1FE">
            <w:pPr>
              <w:spacing w:line="360" w:lineRule="auto"/>
              <w:jc w:val="center"/>
              <w:rPr>
                <w:rFonts w:hint="default" w:ascii="Times New Roman" w:hAnsi="Times New Roman" w:eastAsia="宋体" w:cs="Times New Roman"/>
                <w:szCs w:val="21"/>
                <w:lang w:val="en-US" w:eastAsia="zh-CN"/>
              </w:rPr>
            </w:pPr>
          </w:p>
        </w:tc>
        <w:tc>
          <w:tcPr>
            <w:tcW w:w="3071" w:type="dxa"/>
            <w:gridSpan w:val="2"/>
            <w:tcBorders>
              <w:top w:val="single" w:color="000000" w:sz="4" w:space="0"/>
              <w:left w:val="single" w:color="000000" w:sz="4" w:space="0"/>
              <w:bottom w:val="single" w:color="000000" w:sz="4" w:space="0"/>
              <w:right w:val="single" w:color="000000" w:sz="4" w:space="0"/>
            </w:tcBorders>
            <w:vAlign w:val="center"/>
          </w:tcPr>
          <w:p w14:paraId="64687D7E">
            <w:pPr>
              <w:spacing w:line="360" w:lineRule="auto"/>
              <w:jc w:val="center"/>
              <w:rPr>
                <w:rFonts w:hint="eastAsia" w:ascii="宋体" w:hAnsi="宋体" w:eastAsia="宋体" w:cs="宋体"/>
                <w:szCs w:val="21"/>
              </w:rPr>
            </w:pPr>
          </w:p>
        </w:tc>
      </w:tr>
      <w:tr w14:paraId="0CC4C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0902CB03">
            <w:pPr>
              <w:spacing w:line="360" w:lineRule="auto"/>
              <w:jc w:val="center"/>
              <w:rPr>
                <w:rFonts w:hint="eastAsia" w:ascii="Times New Roman" w:hAnsi="Times New Roman" w:eastAsia="宋体" w:cs="Times New Roman"/>
                <w:szCs w:val="21"/>
                <w:lang w:val="en-US" w:eastAsia="zh-CN"/>
              </w:rPr>
            </w:pPr>
            <w:r>
              <w:rPr>
                <w:rFonts w:hint="eastAsia" w:ascii="宋体" w:hAnsi="宋体" w:eastAsia="宋体" w:cs="宋体"/>
                <w:sz w:val="21"/>
                <w:szCs w:val="21"/>
                <w:vertAlign w:val="baseline"/>
                <w:lang w:val="en-US" w:eastAsia="zh-CN"/>
              </w:rPr>
              <w:t>活度浓度响应/</w:t>
            </w:r>
            <w:r>
              <w:rPr>
                <w:rFonts w:hint="default" w:ascii="Times New Roman" w:hAnsi="Times New Roman" w:eastAsia="宋体" w:cs="Times New Roman"/>
                <w:sz w:val="21"/>
                <w:szCs w:val="21"/>
                <w:vertAlign w:val="baseline"/>
                <w:lang w:val="en-US" w:eastAsia="zh-CN"/>
              </w:rPr>
              <w:t>%</w:t>
            </w:r>
          </w:p>
        </w:tc>
        <w:tc>
          <w:tcPr>
            <w:tcW w:w="6143" w:type="dxa"/>
            <w:gridSpan w:val="5"/>
            <w:tcBorders>
              <w:top w:val="single" w:color="000000" w:sz="4" w:space="0"/>
              <w:left w:val="single" w:color="000000" w:sz="4" w:space="0"/>
              <w:bottom w:val="single" w:color="000000" w:sz="4" w:space="0"/>
              <w:right w:val="single" w:color="000000" w:sz="4" w:space="0"/>
            </w:tcBorders>
            <w:vAlign w:val="center"/>
          </w:tcPr>
          <w:p w14:paraId="5168633F">
            <w:pPr>
              <w:spacing w:line="360" w:lineRule="auto"/>
              <w:jc w:val="center"/>
              <w:rPr>
                <w:rFonts w:hint="eastAsia" w:ascii="宋体" w:hAnsi="宋体" w:eastAsia="宋体" w:cs="宋体"/>
                <w:szCs w:val="21"/>
              </w:rPr>
            </w:pPr>
          </w:p>
        </w:tc>
      </w:tr>
      <w:tr w14:paraId="5A728A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9214" w:type="dxa"/>
            <w:gridSpan w:val="8"/>
            <w:tcBorders>
              <w:top w:val="single" w:color="000000" w:sz="4" w:space="0"/>
              <w:left w:val="single" w:color="000000" w:sz="4" w:space="0"/>
              <w:bottom w:val="single" w:color="000000" w:sz="4" w:space="0"/>
              <w:right w:val="single" w:color="000000" w:sz="4" w:space="0"/>
            </w:tcBorders>
            <w:vAlign w:val="center"/>
          </w:tcPr>
          <w:p w14:paraId="69377921">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线性</w:t>
            </w:r>
          </w:p>
        </w:tc>
      </w:tr>
      <w:tr w14:paraId="367E130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5" w:hRule="exact"/>
          <w:jc w:val="center"/>
        </w:trPr>
        <w:tc>
          <w:tcPr>
            <w:tcW w:w="3071" w:type="dxa"/>
            <w:gridSpan w:val="3"/>
            <w:tcBorders>
              <w:top w:val="single" w:color="000000" w:sz="4" w:space="0"/>
              <w:left w:val="single" w:color="000000" w:sz="4" w:space="0"/>
              <w:bottom w:val="single" w:color="000000" w:sz="4" w:space="0"/>
              <w:right w:val="single" w:color="000000" w:sz="4" w:space="0"/>
            </w:tcBorders>
            <w:vAlign w:val="center"/>
          </w:tcPr>
          <w:p w14:paraId="69F72CD6">
            <w:pPr>
              <w:spacing w:line="360" w:lineRule="auto"/>
              <w:jc w:val="center"/>
              <w:rPr>
                <w:rFonts w:hint="eastAsia" w:ascii="宋体" w:hAnsi="宋体" w:eastAsia="宋体" w:cs="宋体"/>
                <w:szCs w:val="21"/>
                <w:lang w:val="en-US" w:eastAsia="zh-CN"/>
              </w:rPr>
            </w:pPr>
            <w:r>
              <w:rPr>
                <w:rFonts w:hint="eastAsia" w:ascii="宋体" w:hAnsi="宋体" w:eastAsia="宋体" w:cs="宋体"/>
                <w:sz w:val="21"/>
                <w:szCs w:val="21"/>
                <w:vertAlign w:val="baseline"/>
                <w:lang w:val="en-US" w:eastAsia="zh-CN"/>
              </w:rPr>
              <w:t>相对固有误差/</w:t>
            </w:r>
            <w:r>
              <w:rPr>
                <w:rFonts w:hint="default" w:ascii="Times New Roman" w:hAnsi="Times New Roman" w:eastAsia="宋体" w:cs="Times New Roman"/>
                <w:sz w:val="21"/>
                <w:szCs w:val="21"/>
                <w:vertAlign w:val="baseline"/>
                <w:lang w:val="en-US" w:eastAsia="zh-CN"/>
              </w:rPr>
              <w:t>%</w:t>
            </w:r>
          </w:p>
        </w:tc>
        <w:tc>
          <w:tcPr>
            <w:tcW w:w="6143" w:type="dxa"/>
            <w:gridSpan w:val="5"/>
            <w:tcBorders>
              <w:top w:val="single" w:color="000000" w:sz="4" w:space="0"/>
              <w:left w:val="single" w:color="000000" w:sz="4" w:space="0"/>
              <w:bottom w:val="single" w:color="000000" w:sz="4" w:space="0"/>
              <w:right w:val="single" w:color="000000" w:sz="4" w:space="0"/>
            </w:tcBorders>
            <w:vAlign w:val="center"/>
          </w:tcPr>
          <w:p w14:paraId="361DC237">
            <w:pPr>
              <w:spacing w:line="360" w:lineRule="auto"/>
              <w:jc w:val="center"/>
              <w:rPr>
                <w:rFonts w:hint="eastAsia" w:ascii="宋体" w:hAnsi="宋体" w:eastAsia="宋体" w:cs="宋体"/>
                <w:szCs w:val="21"/>
                <w:lang w:val="en-US" w:eastAsia="zh-CN"/>
              </w:rPr>
            </w:pPr>
          </w:p>
        </w:tc>
      </w:tr>
    </w:tbl>
    <w:p w14:paraId="4B04020D">
      <w:pPr>
        <w:rPr>
          <w:rFonts w:ascii="Times New Roman" w:hAnsi="Times New Roman" w:eastAsia="宋体" w:cs="Times New Roman"/>
          <w:sz w:val="24"/>
        </w:rPr>
      </w:pPr>
    </w:p>
    <w:p w14:paraId="3458C1D4">
      <w:pPr>
        <w:snapToGrid w:val="0"/>
        <w:spacing w:line="360" w:lineRule="auto"/>
        <w:rPr>
          <w:rFonts w:hint="eastAsia" w:hAnsi="Times New Roman" w:eastAsia="宋体" w:cs="Times New Roman"/>
          <w:i w:val="0"/>
          <w:color w:val="000000"/>
          <w:sz w:val="24"/>
          <w:lang w:val="en-US" w:eastAsia="zh-CN"/>
        </w:rPr>
      </w:pPr>
      <w:r>
        <w:rPr>
          <w:rFonts w:hint="eastAsia" w:hAnsi="Times New Roman" w:eastAsia="宋体" w:cs="Times New Roman"/>
          <w:i w:val="0"/>
          <w:color w:val="000000"/>
          <w:sz w:val="24"/>
          <w:lang w:val="en-US" w:eastAsia="zh-CN"/>
        </w:rPr>
        <w:t>校准员：                 核验员：                 校准日期：</w:t>
      </w:r>
    </w:p>
    <w:p w14:paraId="0119E94D">
      <w:pPr>
        <w:snapToGrid w:val="0"/>
        <w:rPr>
          <w:rFonts w:ascii="Times New Roman" w:hAnsi="Times New Roman" w:eastAsia="宋体" w:cs="Times New Roman"/>
          <w:sz w:val="28"/>
        </w:rPr>
        <w:sectPr>
          <w:pgSz w:w="11906" w:h="16838"/>
          <w:pgMar w:top="1440" w:right="1286"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0C3DCA21">
      <w:pPr>
        <w:spacing w:line="360" w:lineRule="auto"/>
        <w:jc w:val="left"/>
        <w:outlineLvl w:val="0"/>
        <w:rPr>
          <w:rFonts w:hint="eastAsia" w:ascii="Times New Roman" w:hAnsi="Times New Roman" w:eastAsia="黑体" w:cs="Times New Roman"/>
          <w:bCs/>
          <w:color w:val="000000"/>
          <w:sz w:val="28"/>
          <w:szCs w:val="32"/>
          <w:lang w:val="en-US" w:eastAsia="zh-CN"/>
        </w:rPr>
      </w:pPr>
      <w:bookmarkStart w:id="47" w:name="_Toc183164851"/>
      <w:bookmarkStart w:id="48" w:name="_Toc25686"/>
      <w:bookmarkStart w:id="49" w:name="_Toc120799638"/>
      <w:bookmarkStart w:id="50" w:name="_Toc174453338"/>
      <w:r>
        <w:rPr>
          <w:rFonts w:hint="eastAsia" w:ascii="Times New Roman" w:hAnsi="Times New Roman" w:eastAsia="黑体" w:cs="宋体"/>
          <w:bCs/>
          <w:color w:val="000000"/>
          <w:sz w:val="28"/>
          <w:szCs w:val="32"/>
          <w:lang w:val="zh-CN"/>
        </w:rPr>
        <w:t>附录</w:t>
      </w:r>
      <w:bookmarkEnd w:id="47"/>
      <w:bookmarkEnd w:id="48"/>
      <w:r>
        <w:rPr>
          <w:rFonts w:hint="eastAsia" w:ascii="Times New Roman" w:hAnsi="Times New Roman" w:eastAsia="黑体" w:cs="宋体"/>
          <w:bCs/>
          <w:color w:val="000000"/>
          <w:sz w:val="28"/>
          <w:szCs w:val="32"/>
          <w:lang w:val="en-US" w:eastAsia="zh-CN"/>
        </w:rPr>
        <w:t>D</w:t>
      </w:r>
    </w:p>
    <w:p w14:paraId="269DE6FF">
      <w:pPr>
        <w:spacing w:line="360" w:lineRule="auto"/>
        <w:jc w:val="center"/>
        <w:outlineLvl w:val="0"/>
        <w:rPr>
          <w:rFonts w:hint="default" w:ascii="Times New Roman" w:hAnsi="Times New Roman" w:eastAsia="黑体" w:cs="宋体"/>
          <w:bCs/>
          <w:color w:val="000000"/>
          <w:sz w:val="28"/>
          <w:szCs w:val="32"/>
          <w:lang w:val="en-US" w:eastAsia="zh-CN"/>
        </w:rPr>
      </w:pPr>
      <w:bookmarkStart w:id="51" w:name="_Toc14406"/>
      <w:bookmarkStart w:id="52" w:name="_Toc183164852"/>
      <w:r>
        <w:rPr>
          <w:rFonts w:hint="eastAsia" w:ascii="Times New Roman" w:hAnsi="Times New Roman" w:eastAsia="黑体" w:cs="宋体"/>
          <w:bCs/>
          <w:color w:val="000000"/>
          <w:sz w:val="28"/>
          <w:szCs w:val="32"/>
          <w:lang w:val="en-US" w:eastAsia="zh-CN"/>
        </w:rPr>
        <w:t>核医学废液</w:t>
      </w:r>
      <w:r>
        <w:rPr>
          <w:rFonts w:hint="eastAsia" w:ascii="Times New Roman" w:hAnsi="Times New Roman" w:eastAsia="黑体" w:cs="宋体"/>
          <w:bCs/>
          <w:color w:val="000000"/>
          <w:sz w:val="28"/>
          <w:szCs w:val="32"/>
          <w:vertAlign w:val="superscript"/>
          <w:lang w:val="en-US" w:eastAsia="zh-CN"/>
        </w:rPr>
        <w:t>131</w:t>
      </w:r>
      <w:r>
        <w:rPr>
          <w:rFonts w:hint="eastAsia" w:ascii="Times New Roman" w:hAnsi="Times New Roman" w:eastAsia="黑体" w:cs="宋体"/>
          <w:bCs/>
          <w:color w:val="000000"/>
          <w:sz w:val="28"/>
          <w:szCs w:val="32"/>
          <w:lang w:val="en-US" w:eastAsia="zh-CN"/>
        </w:rPr>
        <w:t>I放射性活度浓度测量仪的活度浓度响应</w:t>
      </w:r>
    </w:p>
    <w:p w14:paraId="58599FA8">
      <w:pPr>
        <w:spacing w:line="360" w:lineRule="auto"/>
        <w:jc w:val="center"/>
        <w:outlineLvl w:val="0"/>
        <w:rPr>
          <w:rFonts w:ascii="Times New Roman" w:hAnsi="Times New Roman" w:eastAsia="黑体" w:cs="Times New Roman"/>
          <w:bCs/>
          <w:color w:val="000000"/>
          <w:sz w:val="24"/>
          <w:szCs w:val="32"/>
          <w:lang w:val="zh-CN"/>
        </w:rPr>
      </w:pPr>
      <w:r>
        <w:rPr>
          <w:rFonts w:hint="eastAsia" w:ascii="Times New Roman" w:hAnsi="Times New Roman" w:eastAsia="黑体" w:cs="宋体"/>
          <w:bCs/>
          <w:color w:val="000000"/>
          <w:sz w:val="28"/>
          <w:szCs w:val="32"/>
          <w:lang w:val="en-US" w:eastAsia="zh-CN"/>
        </w:rPr>
        <w:t>校准结果不确定度</w:t>
      </w:r>
      <w:r>
        <w:rPr>
          <w:rFonts w:hint="eastAsia" w:ascii="Times New Roman" w:hAnsi="Times New Roman" w:eastAsia="黑体" w:cs="宋体"/>
          <w:bCs/>
          <w:color w:val="000000"/>
          <w:sz w:val="28"/>
          <w:szCs w:val="32"/>
          <w:lang w:val="zh-CN"/>
        </w:rPr>
        <w:t>评定示例</w:t>
      </w:r>
      <w:bookmarkEnd w:id="49"/>
      <w:bookmarkEnd w:id="51"/>
      <w:bookmarkEnd w:id="52"/>
    </w:p>
    <w:p w14:paraId="7752D97E">
      <w:pPr>
        <w:snapToGrid w:val="0"/>
        <w:spacing w:line="360" w:lineRule="auto"/>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D.1 测量条件和测量方法</w:t>
      </w:r>
    </w:p>
    <w:p w14:paraId="2371DB3E">
      <w:pPr>
        <w:snapToGrid w:val="0"/>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D.1.1 环境条件</w:t>
      </w:r>
    </w:p>
    <w:p w14:paraId="397293BC">
      <w:pPr>
        <w:snapToGrid w:val="0"/>
        <w:spacing w:line="360" w:lineRule="auto"/>
        <w:ind w:firstLine="42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实验室温度：(25 ~ 40) ℃，相对湿度：45 % ~ 75 %；</w:t>
      </w:r>
    </w:p>
    <w:p w14:paraId="3E48DA19">
      <w:pPr>
        <w:snapToGrid w:val="0"/>
        <w:spacing w:line="360" w:lineRule="auto"/>
        <w:ind w:firstLine="42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周围环境无影响测量的电磁场；</w:t>
      </w:r>
    </w:p>
    <w:p w14:paraId="133D0351">
      <w:pPr>
        <w:snapToGrid w:val="0"/>
        <w:spacing w:line="360" w:lineRule="auto"/>
        <w:ind w:firstLine="420" w:firstLineChars="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周围环境本底剂量当量率不超过0.25 </w:t>
      </w:r>
      <w:r>
        <w:rPr>
          <w:rFonts w:hint="eastAsia" w:ascii="微软雅黑" w:hAnsi="微软雅黑" w:eastAsia="微软雅黑" w:cs="微软雅黑"/>
          <w:sz w:val="24"/>
          <w:lang w:val="en-US" w:eastAsia="zh-CN"/>
        </w:rPr>
        <w:t>μ</w:t>
      </w:r>
      <w:r>
        <w:rPr>
          <w:rFonts w:hint="eastAsia" w:ascii="Times New Roman" w:hAnsi="Times New Roman" w:eastAsia="宋体" w:cs="Times New Roman"/>
          <w:sz w:val="24"/>
          <w:lang w:val="en-US" w:eastAsia="zh-CN"/>
        </w:rPr>
        <w:t>Sv/h。</w:t>
      </w:r>
    </w:p>
    <w:p w14:paraId="2664BB49">
      <w:pPr>
        <w:snapToGrid w:val="0"/>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D.1.2 测量器具</w:t>
      </w:r>
      <w:r>
        <w:rPr>
          <w:rFonts w:hint="eastAsia" w:ascii="Times New Roman" w:hAnsi="Times New Roman" w:eastAsia="宋体" w:cs="Times New Roman"/>
          <w:sz w:val="24"/>
          <w:lang w:val="en-US" w:eastAsia="zh-CN"/>
        </w:rPr>
        <w:br w:type="textWrapping"/>
      </w:r>
      <w:r>
        <w:rPr>
          <w:rFonts w:hint="eastAsia" w:ascii="Times New Roman" w:hAnsi="Times New Roman" w:eastAsia="宋体" w:cs="Times New Roman"/>
          <w:sz w:val="24"/>
          <w:lang w:val="en-US" w:eastAsia="zh-CN"/>
        </w:rPr>
        <w:t>D.1.2.1 电子天平</w:t>
      </w:r>
      <w:r>
        <w:rPr>
          <w:rFonts w:hint="eastAsia" w:ascii="Times New Roman" w:hAnsi="Times New Roman" w:eastAsia="宋体" w:cs="Times New Roman"/>
          <w:sz w:val="24"/>
          <w:lang w:val="en-US" w:eastAsia="zh-CN"/>
        </w:rPr>
        <w:br w:type="textWrapping"/>
      </w:r>
      <w:r>
        <w:rPr>
          <w:rFonts w:hint="eastAsia" w:ascii="Times New Roman" w:hAnsi="Times New Roman" w:eastAsia="宋体" w:cs="Times New Roman"/>
          <w:sz w:val="24"/>
          <w:lang w:val="en-US" w:eastAsia="zh-CN"/>
        </w:rPr>
        <w:tab/>
      </w:r>
      <w:r>
        <w:rPr>
          <w:rFonts w:hint="eastAsia" w:ascii="Times New Roman" w:hAnsi="Times New Roman" w:eastAsia="宋体" w:cs="Times New Roman"/>
          <w:sz w:val="24"/>
          <w:lang w:val="en-US" w:eastAsia="zh-CN"/>
        </w:rPr>
        <w:t>称量范围：(0.01 ~ 220) g；</w:t>
      </w:r>
    </w:p>
    <w:p w14:paraId="0DA929DB">
      <w:pPr>
        <w:snapToGrid w:val="0"/>
        <w:spacing w:line="360" w:lineRule="auto"/>
        <w:ind w:firstLine="42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扩展不确定度：0.26 mg，k=2。</w:t>
      </w:r>
    </w:p>
    <w:p w14:paraId="4D03343C">
      <w:pPr>
        <w:snapToGrid w:val="0"/>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D.1.2.2 量筒</w:t>
      </w:r>
    </w:p>
    <w:p w14:paraId="09A7C3A5">
      <w:pPr>
        <w:snapToGrid w:val="0"/>
        <w:spacing w:line="360" w:lineRule="auto"/>
        <w:ind w:firstLine="42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标称总容量：250 mL；</w:t>
      </w:r>
    </w:p>
    <w:p w14:paraId="2931A0E7">
      <w:pPr>
        <w:snapToGrid w:val="0"/>
        <w:spacing w:line="360" w:lineRule="auto"/>
        <w:ind w:firstLine="420" w:firstLineChars="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扩展不确定度：2.72 mL，k=2。</w:t>
      </w:r>
    </w:p>
    <w:p w14:paraId="423D6AB7">
      <w:pPr>
        <w:snapToGrid w:val="0"/>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D.1.2.3 放射性活度计</w:t>
      </w:r>
    </w:p>
    <w:p w14:paraId="442AD01E">
      <w:pPr>
        <w:snapToGrid w:val="0"/>
        <w:spacing w:line="360" w:lineRule="auto"/>
        <w:ind w:firstLine="420" w:firstLineChars="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活度范围：(3.7×10</w:t>
      </w:r>
      <w:r>
        <w:rPr>
          <w:rFonts w:hint="eastAsia" w:ascii="Times New Roman" w:hAnsi="Times New Roman" w:eastAsia="宋体" w:cs="Times New Roman"/>
          <w:sz w:val="24"/>
          <w:vertAlign w:val="superscript"/>
          <w:lang w:val="en-US" w:eastAsia="zh-CN"/>
        </w:rPr>
        <w:t>5</w:t>
      </w:r>
      <w:r>
        <w:rPr>
          <w:rFonts w:hint="eastAsia" w:ascii="Times New Roman" w:hAnsi="Times New Roman" w:eastAsia="宋体" w:cs="Times New Roman"/>
          <w:sz w:val="24"/>
          <w:lang w:val="en-US" w:eastAsia="zh-CN"/>
        </w:rPr>
        <w:t xml:space="preserve"> ~ 3.7×10</w:t>
      </w:r>
      <w:r>
        <w:rPr>
          <w:rFonts w:hint="eastAsia" w:ascii="Times New Roman" w:hAnsi="Times New Roman" w:eastAsia="宋体" w:cs="Times New Roman"/>
          <w:sz w:val="24"/>
          <w:vertAlign w:val="superscript"/>
          <w:lang w:val="en-US" w:eastAsia="zh-CN"/>
        </w:rPr>
        <w:t>10</w:t>
      </w:r>
      <w:r>
        <w:rPr>
          <w:rFonts w:hint="eastAsia" w:ascii="Times New Roman" w:hAnsi="Times New Roman" w:eastAsia="宋体" w:cs="Times New Roman"/>
          <w:sz w:val="24"/>
          <w:lang w:val="en-US" w:eastAsia="zh-CN"/>
        </w:rPr>
        <w:t>) Bq；</w:t>
      </w:r>
    </w:p>
    <w:p w14:paraId="4617F9DF">
      <w:pPr>
        <w:snapToGrid w:val="0"/>
        <w:spacing w:line="360" w:lineRule="auto"/>
        <w:ind w:firstLine="420" w:firstLineChars="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相对扩展不确定度：3 %，k=2。</w:t>
      </w:r>
    </w:p>
    <w:p w14:paraId="6CBAC903">
      <w:pPr>
        <w:snapToGrid w:val="0"/>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D.1.3 测量标准</w:t>
      </w:r>
    </w:p>
    <w:p w14:paraId="2A1D46D9">
      <w:pPr>
        <w:snapToGrid w:val="0"/>
        <w:spacing w:line="360" w:lineRule="auto"/>
        <w:ind w:firstLine="420" w:firstLineChars="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盛有约1L </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I核素溶液的马林杯。</w:t>
      </w:r>
    </w:p>
    <w:p w14:paraId="2BCCF413">
      <w:pPr>
        <w:snapToGrid w:val="0"/>
        <w:spacing w:line="360" w:lineRule="auto"/>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D.1.4 测量参数：活度浓度响应。</w:t>
      </w:r>
    </w:p>
    <w:p w14:paraId="5F30B4D4">
      <w:pPr>
        <w:snapToGrid w:val="0"/>
        <w:spacing w:line="360" w:lineRule="auto"/>
        <w:rPr>
          <w:rFonts w:hint="eastAsia" w:ascii="Times New Roman" w:hAnsi="Times New Roman" w:eastAsia="宋体" w:cs="Times New Roman"/>
          <w:sz w:val="24"/>
          <w:lang w:val="en-US" w:eastAsia="zh-CN"/>
        </w:rPr>
      </w:pPr>
    </w:p>
    <w:p w14:paraId="0F6E43D9">
      <w:pPr>
        <w:snapToGrid w:val="0"/>
        <w:spacing w:line="360" w:lineRule="auto"/>
        <w:rPr>
          <w:rFonts w:ascii="Times New Roman" w:hAnsi="Times New Roman" w:eastAsia="宋体" w:cs="Times New Roman"/>
          <w:sz w:val="24"/>
        </w:rPr>
      </w:pPr>
      <w:r>
        <w:rPr>
          <w:rFonts w:hint="eastAsia" w:ascii="Times New Roman" w:hAnsi="Times New Roman" w:eastAsia="宋体" w:cs="Times New Roman"/>
          <w:sz w:val="24"/>
          <w:lang w:val="en-US" w:eastAsia="zh-CN"/>
        </w:rPr>
        <w:t>D</w:t>
      </w:r>
      <w:r>
        <w:rPr>
          <w:rFonts w:ascii="Times New Roman" w:hAnsi="Times New Roman" w:eastAsia="宋体" w:cs="Times New Roman"/>
          <w:sz w:val="24"/>
        </w:rPr>
        <w:t>.</w:t>
      </w:r>
      <w:r>
        <w:rPr>
          <w:rFonts w:hint="eastAsia" w:ascii="Times New Roman" w:hAnsi="Times New Roman" w:eastAsia="宋体" w:cs="Times New Roman"/>
          <w:sz w:val="24"/>
          <w:lang w:val="en-US" w:eastAsia="zh-CN"/>
        </w:rPr>
        <w:t>2</w:t>
      </w:r>
      <w:r>
        <w:rPr>
          <w:rFonts w:ascii="Times New Roman" w:hAnsi="宋体" w:eastAsia="宋体" w:cs="Times New Roman"/>
          <w:sz w:val="24"/>
        </w:rPr>
        <w:t xml:space="preserve"> </w:t>
      </w:r>
      <w:r>
        <w:rPr>
          <w:rFonts w:hint="eastAsia" w:ascii="Times New Roman" w:hAnsi="宋体" w:eastAsia="宋体" w:cs="Times New Roman"/>
          <w:sz w:val="24"/>
        </w:rPr>
        <w:t>测量模型</w:t>
      </w:r>
    </w:p>
    <w:p w14:paraId="18C9F8DC">
      <w:pPr>
        <w:tabs>
          <w:tab w:val="left" w:pos="426"/>
        </w:tabs>
        <w:spacing w:line="360" w:lineRule="auto"/>
        <w:rPr>
          <w:rFonts w:hAnsi="Cambria Math" w:eastAsia="宋体" w:cs="Times New Roman"/>
          <w:i w:val="0"/>
          <w:sz w:val="24"/>
        </w:rPr>
      </w:pPr>
      <m:oMathPara>
        <m:oMath>
          <m:eqArr>
            <m:eqArrPr>
              <m:maxDist m:val="1"/>
              <m:ctrlPr>
                <w:rPr>
                  <w:rFonts w:ascii="Cambria Math" w:hAnsi="Cambria Math" w:eastAsia="宋体" w:cs="Times New Roman"/>
                  <w:i/>
                  <w:sz w:val="24"/>
                </w:rPr>
              </m:ctrlPr>
            </m:eqArrPr>
            <m:e>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r>
                <m:rPr/>
                <w:rPr>
                  <w:rFonts w:ascii="Cambria Math" w:hAnsi="Cambria Math" w:cs="Times New Roman"/>
                  <w:lang w:val="en-US" w:bidi="ar-SA"/>
                </w:rPr>
                <m:t>=</m:t>
              </m:r>
              <m:f>
                <m:fPr>
                  <m:ctrlPr>
                    <w:rPr>
                      <w:rFonts w:ascii="Cambria Math" w:hAnsi="Cambria Math" w:cs="Times New Roman"/>
                      <w:b w:val="0"/>
                      <w:i/>
                      <w:iCs/>
                      <w:lang w:val="en-US" w:bidi="ar-SA"/>
                    </w:rPr>
                  </m:ctrlPr>
                </m:fPr>
                <m:num>
                  <m:acc>
                    <m:accPr>
                      <m:chr m:val="̅"/>
                      <m:ctrlPr>
                        <w:rPr>
                          <w:rFonts w:ascii="Cambria Math" w:hAnsi="Cambria Math" w:cs="Times New Roman"/>
                          <w:b w:val="0"/>
                          <w:i/>
                          <w:iCs/>
                          <w:lang w:val="en-US" w:bidi="ar-SA"/>
                        </w:rPr>
                      </m:ctrlPr>
                    </m:accPr>
                    <m:e>
                      <m:sSub>
                        <m:sSubPr>
                          <m:ctrlPr>
                            <w:rPr>
                              <w:rFonts w:ascii="Cambria Math" w:hAnsi="Cambria Math" w:cs="Times New Roman"/>
                              <w:b w:val="0"/>
                              <w:i/>
                              <w:iCs/>
                              <w:lang w:val="en-US" w:bidi="ar-SA"/>
                            </w:rPr>
                          </m:ctrlPr>
                        </m:sSubPr>
                        <m:e>
                          <m:r>
                            <m:rPr/>
                            <w:rPr>
                              <w:rFonts w:hint="default" w:ascii="Cambria Math" w:hAnsi="Cambria Math" w:cs="Times New Roman"/>
                              <w:lang w:val="en-US" w:eastAsia="zh-CN" w:bidi="ar-SA"/>
                            </w:rPr>
                            <m:t>N</m:t>
                          </m:r>
                          <m:ctrlPr>
                            <w:rPr>
                              <w:rFonts w:ascii="Cambria Math" w:hAnsi="Cambria Math" w:cs="Times New Roman"/>
                              <w:b w:val="0"/>
                              <w:i/>
                              <w:iCs/>
                              <w:lang w:val="en-US" w:bidi="ar-SA"/>
                            </w:rPr>
                          </m:ctrlPr>
                        </m:e>
                        <m:sub>
                          <m:r>
                            <m:rPr/>
                            <w:rPr>
                              <w:rFonts w:hint="default" w:ascii="Cambria Math" w:hAnsi="Cambria Math" w:cs="Times New Roman"/>
                              <w:lang w:val="en-US" w:eastAsia="zh-CN" w:bidi="ar-SA"/>
                            </w:rPr>
                            <m:t>i</m:t>
                          </m:r>
                          <m:ctrlPr>
                            <w:rPr>
                              <w:rFonts w:ascii="Cambria Math" w:hAnsi="Cambria Math" w:cs="Times New Roman"/>
                              <w:b w:val="0"/>
                              <w:i/>
                              <w:iCs/>
                              <w:lang w:val="en-US" w:bidi="ar-SA"/>
                            </w:rPr>
                          </m:ctrlPr>
                        </m:sub>
                      </m:sSub>
                      <m:ctrlPr>
                        <w:rPr>
                          <w:rFonts w:ascii="Cambria Math" w:hAnsi="Cambria Math" w:cs="Times New Roman"/>
                          <w:b w:val="0"/>
                          <w:i/>
                          <w:iCs/>
                          <w:lang w:val="en-US" w:bidi="ar-SA"/>
                        </w:rPr>
                      </m:ctrlPr>
                    </m:e>
                  </m:acc>
                  <m:ctrlPr>
                    <w:rPr>
                      <w:rFonts w:ascii="Cambria Math" w:hAnsi="Cambria Math" w:cs="Times New Roman"/>
                      <w:b w:val="0"/>
                      <w:i/>
                      <w:iCs/>
                      <w:lang w:val="en-US" w:bidi="ar-SA"/>
                    </w:rPr>
                  </m:ctrlPr>
                </m:num>
                <m:den>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C</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i</m:t>
                      </m:r>
                      <m:ctrlPr>
                        <w:rPr>
                          <w:rFonts w:hint="default" w:ascii="Cambria Math" w:hAnsi="Cambria Math" w:cs="Times New Roman"/>
                          <w:i/>
                          <w:lang w:val="en-US" w:eastAsia="zh-CN" w:bidi="ar-SA"/>
                        </w:rPr>
                      </m:ctrlPr>
                    </m:sub>
                  </m:sSub>
                  <m:ctrlPr>
                    <w:rPr>
                      <w:rFonts w:ascii="Cambria Math" w:hAnsi="Cambria Math" w:cs="Times New Roman"/>
                      <w:b w:val="0"/>
                      <w:i/>
                      <w:iCs/>
                      <w:lang w:val="en-US" w:bidi="ar-SA"/>
                    </w:rPr>
                  </m:ctrlPr>
                </m:den>
              </m:f>
              <m:r>
                <m:rPr/>
                <w:rPr>
                  <w:rFonts w:ascii="Cambria Math" w:hAnsi="Cambria Math" w:cs="Times New Roman"/>
                  <w:lang w:val="en-US" w:bidi="ar-SA"/>
                </w:rPr>
                <m:t>×</m:t>
              </m:r>
              <m:r>
                <m:rPr/>
                <w:rPr>
                  <w:rFonts w:hint="default" w:ascii="Cambria Math" w:hAnsi="Cambria Math" w:cs="Times New Roman"/>
                  <w:lang w:val="en-US" w:eastAsia="zh-CN" w:bidi="ar-SA"/>
                </w:rPr>
                <m:t>100%</m:t>
              </m:r>
              <m:r>
                <m:rPr/>
                <w:rPr>
                  <w:rFonts w:ascii="Cambria Math" w:hAnsi="Cambria Math" w:eastAsia="宋体" w:cs="Times New Roman"/>
                  <w:sz w:val="24"/>
                </w:rPr>
                <m:t>#</m:t>
              </m:r>
              <m:ctrlPr>
                <w:rPr>
                  <w:rFonts w:ascii="Cambria Math" w:hAnsi="Cambria Math" w:eastAsia="宋体" w:cs="Times New Roman"/>
                  <w:i/>
                  <w:sz w:val="24"/>
                </w:rPr>
              </m:ctrlPr>
            </m:e>
          </m:eqArr>
        </m:oMath>
      </m:oMathPara>
    </w:p>
    <w:p w14:paraId="6940DAE0">
      <w:pPr>
        <w:spacing w:line="360" w:lineRule="auto"/>
        <w:ind w:right="960" w:firstLine="480" w:firstLineChars="200"/>
        <w:jc w:val="both"/>
        <w:rPr>
          <w:rFonts w:ascii="Times New Roman" w:hAnsi="Times New Roman" w:eastAsia="宋体" w:cs="Times New Roman"/>
          <w:sz w:val="24"/>
        </w:rPr>
      </w:pPr>
      <w:r>
        <w:rPr>
          <w:rFonts w:ascii="Times New Roman" w:hAnsi="Times New Roman" w:eastAsia="宋体" w:cs="Times New Roman"/>
          <w:sz w:val="24"/>
        </w:rPr>
        <w:t>式中：</w:t>
      </w:r>
    </w:p>
    <w:p w14:paraId="0A293073">
      <w:pPr>
        <w:pStyle w:val="9"/>
        <w:spacing w:line="360" w:lineRule="auto"/>
        <w:ind w:firstLine="420" w:firstLineChars="0"/>
        <w:rPr>
          <w:rFonts w:ascii="Times New Roman" w:hAnsi="Times New Roman" w:cs="Times New Roman"/>
        </w:rPr>
      </w:pPr>
      <m:oMath>
        <m:sSub>
          <m:sSubPr>
            <m:ctrlPr>
              <w:rPr>
                <w:rFonts w:hint="default" w:ascii="Cambria Math" w:hAnsi="Cambria Math"/>
                <w:i/>
                <w:lang w:val="en-US" w:eastAsia="zh-CN"/>
              </w:rPr>
            </m:ctrlPr>
          </m:sSubPr>
          <m:e>
            <m:r>
              <m:rPr/>
              <w:rPr>
                <w:rFonts w:hint="default" w:ascii="Cambria Math" w:hAnsi="Cambria Math"/>
                <w:lang w:val="en-US" w:eastAsia="zh-CN"/>
              </w:rPr>
              <m:t>S</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oMath>
      <w:r>
        <w:rPr>
          <w:rFonts w:ascii="Times New Roman" w:hAnsi="Times New Roman" w:cs="Times New Roman"/>
        </w:rPr>
        <w:t>—</w:t>
      </w:r>
      <w:r>
        <w:rPr>
          <w:rFonts w:hint="eastAsia" w:ascii="Times New Roman" w:hAnsi="Times New Roman" w:eastAsia="宋体" w:cs="Times New Roman"/>
          <w:kern w:val="2"/>
          <w:sz w:val="24"/>
          <w:szCs w:val="24"/>
          <w:lang w:val="en-US" w:eastAsia="zh-CN" w:bidi="ar-SA"/>
        </w:rPr>
        <w:t>对于第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个参考源，仪器的活度浓度响应</w:t>
      </w:r>
      <w:r>
        <w:rPr>
          <w:rFonts w:hint="eastAsia" w:ascii="Times New Roman" w:hAnsi="Times New Roman" w:eastAsia="宋体" w:cs="Times New Roman"/>
          <w:sz w:val="24"/>
          <w:lang w:val="en-US" w:eastAsia="zh-CN"/>
        </w:rPr>
        <w:t>，%</w:t>
      </w:r>
      <w:r>
        <w:rPr>
          <w:rFonts w:hint="eastAsia" w:ascii="Times New Roman" w:hAnsi="Times New Roman" w:cs="Times New Roman"/>
        </w:rPr>
        <w:t>；</w:t>
      </w:r>
    </w:p>
    <w:p w14:paraId="091A0330">
      <w:pPr>
        <w:spacing w:line="360" w:lineRule="auto"/>
        <w:ind w:firstLine="420" w:firstLineChars="0"/>
        <w:jc w:val="left"/>
        <w:rPr>
          <w:rFonts w:hint="eastAsia" w:asciiTheme="minorEastAsia" w:hAnsiTheme="minorEastAsia" w:eastAsiaTheme="minorEastAsia" w:cstheme="minorEastAsia"/>
          <w:sz w:val="24"/>
          <w:lang w:val="en-US" w:eastAsia="zh-CN"/>
        </w:rPr>
      </w:pP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ascii="Times New Roman" w:hAnsi="Times New Roman" w:eastAsia="宋体" w:cs="Times New Roman"/>
          <w:sz w:val="24"/>
        </w:rPr>
        <w:t>—</w:t>
      </w:r>
      <w:r>
        <w:rPr>
          <w:rFonts w:hint="eastAsia" w:ascii="Times New Roman" w:hAnsi="Times New Roman" w:eastAsia="宋体" w:cs="Times New Roman"/>
          <w:kern w:val="2"/>
          <w:sz w:val="24"/>
          <w:szCs w:val="24"/>
          <w:lang w:val="en-US" w:eastAsia="zh-CN" w:bidi="ar-SA"/>
        </w:rPr>
        <w:t>对于第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个参考源，仪器的测量平均值</w:t>
      </w:r>
      <w:r>
        <w:rPr>
          <w:rFonts w:hint="eastAsia" w:hAnsi="Cambria Math" w:eastAsia="宋体" w:cs="Times New Roman"/>
          <w:i w:val="0"/>
          <w:sz w:val="24"/>
          <w:lang w:val="en-US" w:eastAsia="zh-CN"/>
        </w:rPr>
        <w:t>，</w:t>
      </w:r>
      <w:r>
        <w:rPr>
          <w:rFonts w:hint="eastAsia" w:ascii="Times New Roman" w:hAnsi="Times New Roman" w:eastAsia="宋体" w:cs="Times New Roman"/>
          <w:sz w:val="24"/>
          <w:lang w:val="en-US" w:eastAsia="zh-CN"/>
        </w:rPr>
        <w:t>Bq/L</w:t>
      </w:r>
      <w:r>
        <w:rPr>
          <w:rFonts w:ascii="Times New Roman" w:hAnsi="Times New Roman" w:eastAsia="宋体" w:cs="Times New Roman"/>
          <w:sz w:val="24"/>
        </w:rPr>
        <w:t>；</w:t>
      </w:r>
    </w:p>
    <w:p w14:paraId="513240CE">
      <w:pPr>
        <w:spacing w:line="360" w:lineRule="auto"/>
        <w:ind w:firstLine="420" w:firstLineChars="0"/>
        <w:jc w:val="left"/>
        <w:rPr>
          <w:rFonts w:ascii="Times New Roman" w:hAnsi="Times New Roman" w:eastAsia="宋体" w:cs="Times New Roman"/>
          <w:sz w:val="24"/>
        </w:rPr>
      </w:pPr>
      <m:oMath>
        <m:sSub>
          <m:sSubPr>
            <m:ctrlPr>
              <w:rPr>
                <w:rFonts w:hint="default" w:ascii="Cambria Math" w:hAnsi="Cambria Math" w:eastAsia="宋体" w:cs="Times New Roman"/>
                <w:i/>
                <w:sz w:val="24"/>
                <w:lang w:val="en-US" w:eastAsia="zh-CN"/>
              </w:rPr>
            </m:ctrlPr>
          </m:sSubPr>
          <m:e>
            <m:r>
              <m:rPr/>
              <w:rPr>
                <w:rFonts w:hint="default" w:ascii="Cambria Math" w:hAnsi="Cambria Math" w:eastAsia="宋体" w:cs="Times New Roman"/>
                <w:sz w:val="24"/>
                <w:lang w:val="en-US" w:eastAsia="zh-CN"/>
              </w:rPr>
              <m:t>C</m:t>
            </m:r>
            <m:ctrlPr>
              <w:rPr>
                <w:rFonts w:hint="default" w:ascii="Cambria Math" w:hAnsi="Cambria Math" w:eastAsia="宋体" w:cs="Times New Roman"/>
                <w:i/>
                <w:sz w:val="24"/>
                <w:lang w:val="en-US" w:eastAsia="zh-CN"/>
              </w:rPr>
            </m:ctrlPr>
          </m:e>
          <m:sub>
            <m:r>
              <m:rPr/>
              <w:rPr>
                <w:rFonts w:hint="default" w:ascii="Cambria Math" w:hAnsi="Cambria Math" w:eastAsia="宋体" w:cs="Times New Roman"/>
                <w:sz w:val="24"/>
                <w:lang w:val="en-US" w:eastAsia="zh-CN"/>
              </w:rPr>
              <m:t>i</m:t>
            </m:r>
            <m:ctrlPr>
              <w:rPr>
                <w:rFonts w:hint="default" w:ascii="Cambria Math" w:hAnsi="Cambria Math" w:eastAsia="宋体" w:cs="Times New Roman"/>
                <w:i/>
                <w:sz w:val="24"/>
                <w:lang w:val="en-US" w:eastAsia="zh-CN"/>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个参考源的活度浓度标准值，Bq/L</w:t>
      </w:r>
      <w:r>
        <w:rPr>
          <w:rFonts w:ascii="Times New Roman" w:hAnsi="Times New Roman" w:eastAsia="宋体" w:cs="Times New Roman"/>
          <w:sz w:val="24"/>
        </w:rPr>
        <w:t>。</w:t>
      </w:r>
    </w:p>
    <w:p w14:paraId="146F119E">
      <w:pPr>
        <w:snapToGrid w:val="0"/>
        <w:spacing w:line="360" w:lineRule="auto"/>
        <w:rPr>
          <w:rFonts w:hint="eastAsia"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D</w:t>
      </w:r>
      <w:r>
        <w:rPr>
          <w:rFonts w:ascii="Times New Roman" w:hAnsi="Times New Roman" w:eastAsia="宋体" w:cs="Times New Roman"/>
          <w:color w:val="000000"/>
          <w:sz w:val="24"/>
        </w:rPr>
        <w:t>.</w:t>
      </w:r>
      <w:r>
        <w:rPr>
          <w:rFonts w:hint="eastAsia" w:ascii="Times New Roman" w:hAnsi="Times New Roman" w:eastAsia="宋体" w:cs="Times New Roman"/>
          <w:color w:val="000000"/>
          <w:sz w:val="24"/>
          <w:lang w:val="en-US" w:eastAsia="zh-CN"/>
        </w:rPr>
        <w:t>3</w:t>
      </w:r>
      <w:r>
        <w:rPr>
          <w:rFonts w:ascii="Times New Roman" w:hAnsi="Times New Roman" w:eastAsia="宋体" w:cs="Times New Roman"/>
          <w:color w:val="FF0000"/>
          <w:sz w:val="24"/>
        </w:rPr>
        <w:t xml:space="preserve"> </w:t>
      </w:r>
      <w:r>
        <w:rPr>
          <w:rFonts w:hint="eastAsia" w:ascii="Times New Roman" w:hAnsi="宋体" w:eastAsia="宋体" w:cs="Times New Roman"/>
          <w:color w:val="000000"/>
          <w:sz w:val="24"/>
        </w:rPr>
        <w:t>输入量的标准不确定度</w:t>
      </w:r>
      <w:r>
        <w:rPr>
          <w:rFonts w:hint="eastAsia" w:ascii="Times New Roman" w:hAnsi="宋体" w:eastAsia="宋体" w:cs="Times New Roman"/>
          <w:color w:val="000000"/>
          <w:sz w:val="24"/>
          <w:lang w:val="en-US" w:eastAsia="zh-CN"/>
        </w:rPr>
        <w:t>评定</w:t>
      </w:r>
    </w:p>
    <w:p w14:paraId="020F51F4">
      <w:pPr>
        <w:snapToGrid w:val="0"/>
        <w:spacing w:line="360" w:lineRule="auto"/>
        <w:rPr>
          <w:rFonts w:ascii="Times New Roman" w:hAnsi="Times New Roman" w:eastAsia="宋体" w:cs="Times New Roman"/>
          <w:color w:val="000000"/>
          <w:sz w:val="24"/>
        </w:rPr>
      </w:pPr>
      <w:r>
        <w:rPr>
          <w:rFonts w:hint="eastAsia" w:ascii="Times New Roman" w:hAnsi="Times New Roman" w:eastAsia="宋体" w:cs="Times New Roman"/>
          <w:color w:val="000000"/>
          <w:sz w:val="24"/>
          <w:lang w:val="en-US" w:eastAsia="zh-CN"/>
        </w:rPr>
        <w:t>D</w:t>
      </w:r>
      <w:r>
        <w:rPr>
          <w:rFonts w:ascii="Times New Roman" w:hAnsi="Times New Roman" w:eastAsia="宋体" w:cs="Times New Roman"/>
          <w:color w:val="000000"/>
          <w:sz w:val="24"/>
        </w:rPr>
        <w:t>.</w:t>
      </w:r>
      <w:r>
        <w:rPr>
          <w:rFonts w:hint="eastAsia" w:ascii="Times New Roman" w:hAnsi="Times New Roman" w:eastAsia="宋体" w:cs="Times New Roman"/>
          <w:color w:val="000000"/>
          <w:sz w:val="24"/>
          <w:lang w:val="en-US" w:eastAsia="zh-CN"/>
        </w:rPr>
        <w:t>3</w:t>
      </w:r>
      <w:r>
        <w:rPr>
          <w:rFonts w:ascii="Times New Roman" w:hAnsi="Times New Roman" w:eastAsia="宋体" w:cs="Times New Roman"/>
          <w:color w:val="000000"/>
          <w:sz w:val="24"/>
        </w:rPr>
        <w:t xml:space="preserve">.1 </w:t>
      </w:r>
      <w:r>
        <w:rPr>
          <w:rFonts w:hint="eastAsia" w:ascii="Times New Roman" w:hAnsi="宋体" w:eastAsia="宋体" w:cs="Times New Roman"/>
          <w:color w:val="000000"/>
          <w:sz w:val="24"/>
        </w:rPr>
        <w:t>输入量</w:t>
      </w: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hint="eastAsia" w:ascii="Times New Roman" w:hAnsi="宋体" w:eastAsia="宋体" w:cs="Times New Roman"/>
          <w:color w:val="000000"/>
          <w:sz w:val="24"/>
        </w:rPr>
        <w:t>的标准不确定度</w:t>
      </w:r>
      <m:oMath>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m:t>
        </m:r>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r>
          <m:rPr/>
          <w:rPr>
            <w:rFonts w:hint="default" w:ascii="Cambria Math" w:hAnsi="Cambria Math" w:eastAsia="宋体" w:cs="Times New Roman"/>
            <w:sz w:val="24"/>
            <w:lang w:val="en-US" w:eastAsia="zh-CN"/>
          </w:rPr>
          <m:t>)</m:t>
        </m:r>
      </m:oMath>
    </w:p>
    <w:p w14:paraId="0A750BC4">
      <w:pPr>
        <w:snapToGrid w:val="0"/>
        <w:spacing w:line="360" w:lineRule="auto"/>
        <w:ind w:firstLine="480" w:firstLineChars="200"/>
        <w:rPr>
          <w:rFonts w:hint="eastAsia" w:hAnsi="Times New Roman" w:eastAsia="宋体" w:cs="Times New Roman"/>
          <w:i w:val="0"/>
          <w:color w:val="000000"/>
          <w:sz w:val="24"/>
          <w:lang w:val="en-US" w:eastAsia="zh-CN"/>
        </w:rPr>
      </w:pPr>
      <w:r>
        <w:rPr>
          <w:rFonts w:hint="eastAsia" w:ascii="Times New Roman" w:hAnsi="宋体" w:eastAsia="宋体" w:cs="Times New Roman"/>
          <w:color w:val="000000"/>
          <w:sz w:val="24"/>
          <w:lang w:val="en-US" w:eastAsia="zh-CN"/>
        </w:rPr>
        <w:t>输入量</w:t>
      </w: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hint="eastAsia" w:hAnsi="Times New Roman" w:eastAsia="宋体" w:cs="Times New Roman"/>
          <w:i w:val="0"/>
          <w:color w:val="000000"/>
          <w:sz w:val="24"/>
          <w:lang w:val="en-US" w:eastAsia="zh-CN"/>
        </w:rPr>
        <w:t>的标准不确定度由放射性废液活度浓度测量仪的测量重复性引入，采用A类方法评定。</w:t>
      </w:r>
    </w:p>
    <w:p w14:paraId="0D0078B4">
      <w:pPr>
        <w:snapToGrid w:val="0"/>
        <w:spacing w:line="360" w:lineRule="auto"/>
        <w:ind w:firstLine="480" w:firstLineChars="200"/>
        <w:rPr>
          <w:rFonts w:hint="default" w:hAnsi="Times New Roman" w:eastAsia="宋体" w:cs="Times New Roman"/>
          <w:i w:val="0"/>
          <w:color w:val="000000"/>
          <w:sz w:val="24"/>
          <w:lang w:val="en-US" w:eastAsia="zh-CN"/>
        </w:rPr>
      </w:pPr>
      <w:r>
        <w:rPr>
          <w:rFonts w:hint="eastAsia" w:hAnsi="Times New Roman" w:eastAsia="宋体" w:cs="Times New Roman"/>
          <w:i w:val="0"/>
          <w:color w:val="000000"/>
          <w:sz w:val="24"/>
          <w:lang w:val="en-US" w:eastAsia="zh-CN"/>
        </w:rPr>
        <w:t xml:space="preserve">将马林杯盛满活度浓度为9.6789 </w:t>
      </w:r>
      <w:r>
        <w:rPr>
          <w:rFonts w:hint="eastAsia" w:ascii="Times New Roman" w:hAnsi="Times New Roman" w:eastAsia="宋体" w:cs="Times New Roman"/>
          <w:sz w:val="24"/>
          <w:lang w:val="en-US" w:eastAsia="zh-CN"/>
        </w:rPr>
        <w:t>Bq·L</w:t>
      </w:r>
      <w:r>
        <w:rPr>
          <w:rFonts w:hint="eastAsia" w:ascii="Times New Roman" w:hAnsi="Times New Roman" w:eastAsia="宋体" w:cs="Times New Roman"/>
          <w:sz w:val="24"/>
          <w:vertAlign w:val="superscript"/>
          <w:lang w:val="en-US" w:eastAsia="zh-CN"/>
        </w:rPr>
        <w:t>-1</w:t>
      </w:r>
      <w:r>
        <w:rPr>
          <w:rFonts w:hint="eastAsia" w:hAnsi="Times New Roman" w:eastAsia="宋体" w:cs="Times New Roman"/>
          <w:i w:val="0"/>
          <w:color w:val="000000"/>
          <w:sz w:val="24"/>
          <w:lang w:val="en-US" w:eastAsia="zh-CN"/>
        </w:rPr>
        <w:t>的</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I标准溶液作为参考源，使用</w:t>
      </w:r>
      <w:r>
        <w:rPr>
          <w:rFonts w:hint="eastAsia" w:hAnsi="Times New Roman" w:eastAsia="宋体" w:cs="Times New Roman"/>
          <w:i w:val="0"/>
          <w:color w:val="000000"/>
          <w:sz w:val="24"/>
          <w:lang w:val="en-US" w:eastAsia="zh-CN"/>
        </w:rPr>
        <w:t>核医学放射性废液活度浓度测量仪对其</w:t>
      </w:r>
      <w:r>
        <w:rPr>
          <w:rFonts w:hint="eastAsia" w:ascii="Times New Roman" w:hAnsi="Times New Roman" w:eastAsia="宋体" w:cs="Times New Roman"/>
          <w:sz w:val="24"/>
          <w:lang w:val="en-US" w:eastAsia="zh-CN"/>
        </w:rPr>
        <w:t>进行连续测量，得到的测量数据见表D.1。</w:t>
      </w:r>
    </w:p>
    <w:p w14:paraId="380259E3">
      <w:pPr>
        <w:snapToGrid w:val="0"/>
        <w:spacing w:line="360" w:lineRule="auto"/>
        <w:jc w:val="center"/>
        <w:rPr>
          <w:rFonts w:hint="eastAsia" w:hAnsi="Times New Roman" w:eastAsia="宋体" w:cs="Times New Roman"/>
          <w:i w:val="0"/>
          <w:color w:val="000000"/>
          <w:sz w:val="21"/>
          <w:szCs w:val="21"/>
          <w:lang w:val="en-US" w:eastAsia="zh-CN"/>
        </w:rPr>
      </w:pPr>
      <w:r>
        <w:rPr>
          <w:rFonts w:hint="eastAsia" w:hAnsi="Times New Roman" w:eastAsia="宋体" w:cs="Times New Roman"/>
          <w:i w:val="0"/>
          <w:color w:val="000000"/>
          <w:sz w:val="21"/>
          <w:szCs w:val="21"/>
          <w:lang w:val="en-US" w:eastAsia="zh-CN"/>
        </w:rPr>
        <w:t>表D.1 测量仪对参考源的连续测量数据</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258"/>
        <w:gridCol w:w="1258"/>
        <w:gridCol w:w="1259"/>
        <w:gridCol w:w="1259"/>
        <w:gridCol w:w="1259"/>
        <w:gridCol w:w="1259"/>
      </w:tblGrid>
      <w:tr w14:paraId="697E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vAlign w:val="center"/>
          </w:tcPr>
          <w:p w14:paraId="6877BCC4">
            <w:pPr>
              <w:snapToGrid w:val="0"/>
              <w:spacing w:line="360" w:lineRule="auto"/>
              <w:jc w:val="center"/>
              <w:rPr>
                <w:rFonts w:hint="eastAsia"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测量仪</w:t>
            </w:r>
          </w:p>
        </w:tc>
        <w:tc>
          <w:tcPr>
            <w:tcW w:w="5034" w:type="dxa"/>
            <w:gridSpan w:val="4"/>
            <w:vAlign w:val="center"/>
          </w:tcPr>
          <w:p w14:paraId="60E5C67A">
            <w:pPr>
              <w:snapToGrid w:val="0"/>
              <w:spacing w:line="360" w:lineRule="auto"/>
              <w:jc w:val="center"/>
              <w:rPr>
                <w:rFonts w:hint="eastAsia" w:hAnsi="Times New Roman" w:eastAsia="宋体" w:cs="Times New Roman"/>
                <w:i w:val="0"/>
                <w:color w:val="000000"/>
                <w:sz w:val="21"/>
                <w:szCs w:val="21"/>
                <w:vertAlign w:val="baseline"/>
                <w:lang w:val="en-US" w:eastAsia="zh-CN"/>
              </w:rPr>
            </w:pPr>
            <m:oMath>
              <m:sSub>
                <m:sSubPr>
                  <m:ctrlPr>
                    <w:rPr>
                      <w:rFonts w:ascii="Cambria Math" w:hAnsi="Cambria Math" w:eastAsia="宋体" w:cs="Times New Roman"/>
                      <w:i/>
                      <w:iCs/>
                      <w:sz w:val="21"/>
                      <w:szCs w:val="21"/>
                    </w:rPr>
                  </m:ctrlPr>
                </m:sSubPr>
                <m:e>
                  <m:r>
                    <m:rPr/>
                    <w:rPr>
                      <w:rFonts w:hint="default" w:ascii="Cambria Math" w:hAnsi="Cambria Math" w:eastAsia="宋体" w:cs="Times New Roman"/>
                      <w:sz w:val="21"/>
                      <w:szCs w:val="21"/>
                      <w:lang w:val="en-US" w:eastAsia="zh-CN"/>
                    </w:rPr>
                    <m:t>N</m:t>
                  </m:r>
                  <m:ctrlPr>
                    <w:rPr>
                      <w:rFonts w:ascii="Cambria Math" w:hAnsi="Cambria Math" w:eastAsia="宋体" w:cs="Times New Roman"/>
                      <w:i/>
                      <w:iCs/>
                      <w:sz w:val="21"/>
                      <w:szCs w:val="21"/>
                    </w:rPr>
                  </m:ctrlPr>
                </m:e>
                <m:sub>
                  <m:r>
                    <m:rPr/>
                    <w:rPr>
                      <w:rFonts w:hint="default" w:ascii="Cambria Math" w:hAnsi="Cambria Math" w:eastAsia="宋体" w:cs="Times New Roman"/>
                      <w:sz w:val="21"/>
                      <w:szCs w:val="21"/>
                      <w:lang w:val="en-US" w:eastAsia="zh-CN"/>
                    </w:rPr>
                    <m:t>i</m:t>
                  </m:r>
                  <m:ctrlPr>
                    <w:rPr>
                      <w:rFonts w:ascii="Cambria Math" w:hAnsi="Cambria Math" w:eastAsia="宋体" w:cs="Times New Roman"/>
                      <w:i/>
                      <w:iCs/>
                      <w:sz w:val="21"/>
                      <w:szCs w:val="21"/>
                    </w:rPr>
                  </m:ctrlPr>
                </m:sub>
              </m:sSub>
            </m:oMath>
            <w:r>
              <w:rPr>
                <w:rFonts w:hint="eastAsia" w:hAnsi="Cambria Math" w:eastAsia="宋体" w:cs="Times New Roman"/>
                <w:i w:val="0"/>
                <w:iCs/>
                <w:sz w:val="21"/>
                <w:szCs w:val="21"/>
                <w:lang w:val="en-US" w:eastAsia="zh-CN"/>
              </w:rPr>
              <w:t xml:space="preserve"> / Bq</w:t>
            </w:r>
          </w:p>
        </w:tc>
        <w:tc>
          <w:tcPr>
            <w:tcW w:w="1259" w:type="dxa"/>
            <w:vAlign w:val="center"/>
          </w:tcPr>
          <w:p w14:paraId="63D7E1DA">
            <w:pPr>
              <w:snapToGrid w:val="0"/>
              <w:spacing w:line="360" w:lineRule="auto"/>
              <w:jc w:val="center"/>
              <w:rPr>
                <w:rFonts w:hint="eastAsia"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平均值/Bq</w:t>
            </w:r>
          </w:p>
        </w:tc>
        <w:tc>
          <w:tcPr>
            <w:tcW w:w="1259" w:type="dxa"/>
            <w:vAlign w:val="center"/>
          </w:tcPr>
          <w:p w14:paraId="7CB6469F">
            <w:pPr>
              <w:snapToGrid w:val="0"/>
              <w:spacing w:line="360" w:lineRule="auto"/>
              <w:jc w:val="center"/>
              <w:rPr>
                <w:rFonts w:hint="eastAsia"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标准差/Bq</w:t>
            </w:r>
          </w:p>
        </w:tc>
      </w:tr>
      <w:tr w14:paraId="39E4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vAlign w:val="center"/>
          </w:tcPr>
          <w:p w14:paraId="66AF2628">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1</w:t>
            </w:r>
          </w:p>
        </w:tc>
        <w:tc>
          <w:tcPr>
            <w:tcW w:w="1258" w:type="dxa"/>
            <w:vAlign w:val="center"/>
          </w:tcPr>
          <w:p w14:paraId="3224E625">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10.2501</w:t>
            </w:r>
          </w:p>
        </w:tc>
        <w:tc>
          <w:tcPr>
            <w:tcW w:w="1258" w:type="dxa"/>
            <w:vAlign w:val="center"/>
          </w:tcPr>
          <w:p w14:paraId="42536358">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12.6544</w:t>
            </w:r>
          </w:p>
        </w:tc>
        <w:tc>
          <w:tcPr>
            <w:tcW w:w="1259" w:type="dxa"/>
            <w:vAlign w:val="center"/>
          </w:tcPr>
          <w:p w14:paraId="64D01C13">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9.7675</w:t>
            </w:r>
          </w:p>
        </w:tc>
        <w:tc>
          <w:tcPr>
            <w:tcW w:w="1259" w:type="dxa"/>
            <w:vAlign w:val="center"/>
          </w:tcPr>
          <w:p w14:paraId="734F59C9">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10.6786</w:t>
            </w:r>
          </w:p>
        </w:tc>
        <w:tc>
          <w:tcPr>
            <w:tcW w:w="1259" w:type="dxa"/>
            <w:vAlign w:val="center"/>
          </w:tcPr>
          <w:p w14:paraId="5188BA4A">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10.8376</w:t>
            </w:r>
          </w:p>
        </w:tc>
        <w:tc>
          <w:tcPr>
            <w:tcW w:w="1259" w:type="dxa"/>
            <w:vAlign w:val="center"/>
          </w:tcPr>
          <w:p w14:paraId="7C5D912C">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1.2671</w:t>
            </w:r>
          </w:p>
        </w:tc>
      </w:tr>
      <w:tr w14:paraId="6860C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vAlign w:val="center"/>
          </w:tcPr>
          <w:p w14:paraId="13CD283C">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2</w:t>
            </w:r>
          </w:p>
        </w:tc>
        <w:tc>
          <w:tcPr>
            <w:tcW w:w="1258" w:type="dxa"/>
            <w:vAlign w:val="center"/>
          </w:tcPr>
          <w:p w14:paraId="1E4516F9">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12.5840</w:t>
            </w:r>
          </w:p>
        </w:tc>
        <w:tc>
          <w:tcPr>
            <w:tcW w:w="1258" w:type="dxa"/>
            <w:vAlign w:val="center"/>
          </w:tcPr>
          <w:p w14:paraId="7A559EF6">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12.6802</w:t>
            </w:r>
          </w:p>
        </w:tc>
        <w:tc>
          <w:tcPr>
            <w:tcW w:w="1259" w:type="dxa"/>
            <w:vAlign w:val="center"/>
          </w:tcPr>
          <w:p w14:paraId="77D6F2F4">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12.2012</w:t>
            </w:r>
          </w:p>
        </w:tc>
        <w:tc>
          <w:tcPr>
            <w:tcW w:w="1259" w:type="dxa"/>
            <w:vAlign w:val="center"/>
          </w:tcPr>
          <w:p w14:paraId="3966FA7E">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14.2397</w:t>
            </w:r>
          </w:p>
        </w:tc>
        <w:tc>
          <w:tcPr>
            <w:tcW w:w="1259" w:type="dxa"/>
            <w:vAlign w:val="center"/>
          </w:tcPr>
          <w:p w14:paraId="0E505CE3">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12.9263</w:t>
            </w:r>
          </w:p>
        </w:tc>
        <w:tc>
          <w:tcPr>
            <w:tcW w:w="1259" w:type="dxa"/>
            <w:vAlign w:val="center"/>
          </w:tcPr>
          <w:p w14:paraId="0DA751A1">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0.8997</w:t>
            </w:r>
          </w:p>
        </w:tc>
      </w:tr>
      <w:tr w14:paraId="09BF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vAlign w:val="center"/>
          </w:tcPr>
          <w:p w14:paraId="2DD48E86">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3</w:t>
            </w:r>
          </w:p>
        </w:tc>
        <w:tc>
          <w:tcPr>
            <w:tcW w:w="1258" w:type="dxa"/>
            <w:vAlign w:val="center"/>
          </w:tcPr>
          <w:p w14:paraId="1EE6D485">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10.4735</w:t>
            </w:r>
          </w:p>
        </w:tc>
        <w:tc>
          <w:tcPr>
            <w:tcW w:w="1258" w:type="dxa"/>
            <w:vAlign w:val="center"/>
          </w:tcPr>
          <w:p w14:paraId="2E86EDB2">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10.5075</w:t>
            </w:r>
          </w:p>
        </w:tc>
        <w:tc>
          <w:tcPr>
            <w:tcW w:w="1259" w:type="dxa"/>
            <w:vAlign w:val="center"/>
          </w:tcPr>
          <w:p w14:paraId="4CD34CF7">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15.0498</w:t>
            </w:r>
          </w:p>
        </w:tc>
        <w:tc>
          <w:tcPr>
            <w:tcW w:w="1259" w:type="dxa"/>
            <w:vAlign w:val="center"/>
          </w:tcPr>
          <w:p w14:paraId="453CAB58">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8.9962</w:t>
            </w:r>
          </w:p>
        </w:tc>
        <w:tc>
          <w:tcPr>
            <w:tcW w:w="1259" w:type="dxa"/>
            <w:vAlign w:val="center"/>
          </w:tcPr>
          <w:p w14:paraId="6A6BFFAC">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11.2568</w:t>
            </w:r>
          </w:p>
        </w:tc>
        <w:tc>
          <w:tcPr>
            <w:tcW w:w="1259" w:type="dxa"/>
            <w:vAlign w:val="center"/>
          </w:tcPr>
          <w:p w14:paraId="15F428B4">
            <w:pPr>
              <w:keepNext w:val="0"/>
              <w:keepLines w:val="0"/>
              <w:widowControl/>
              <w:suppressLineNumbers w:val="0"/>
              <w:jc w:val="center"/>
              <w:textAlignment w:val="center"/>
              <w:rPr>
                <w:rFonts w:hint="eastAsia" w:hAnsi="Times New Roman" w:eastAsia="宋体" w:cs="Times New Roman"/>
                <w:i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2.6250</w:t>
            </w:r>
          </w:p>
        </w:tc>
      </w:tr>
    </w:tbl>
    <w:p w14:paraId="69CF9B76">
      <w:pPr>
        <w:snapToGrid w:val="0"/>
        <w:spacing w:line="360" w:lineRule="auto"/>
        <w:ind w:firstLine="420" w:firstLineChars="0"/>
        <w:jc w:val="both"/>
        <w:rPr>
          <w:rFonts w:hint="default" w:hAnsi="Times New Roman" w:eastAsia="宋体" w:cs="Times New Roman"/>
          <w:i w:val="0"/>
          <w:color w:val="000000"/>
          <w:sz w:val="21"/>
          <w:szCs w:val="21"/>
          <w:lang w:val="en-US" w:eastAsia="zh-CN"/>
        </w:rPr>
      </w:pPr>
      <w:r>
        <w:rPr>
          <w:rFonts w:hint="eastAsia" w:hAnsi="Times New Roman" w:eastAsia="宋体" w:cs="Times New Roman"/>
          <w:i w:val="0"/>
          <w:color w:val="000000"/>
          <w:sz w:val="21"/>
          <w:szCs w:val="21"/>
          <w:lang w:val="en-US" w:eastAsia="zh-CN"/>
        </w:rPr>
        <w:t>注：标准差</w:t>
      </w:r>
      <w:r>
        <w:rPr>
          <w:rFonts w:hint="eastAsia" w:hAnsi="Cambria Math" w:eastAsia="宋体" w:cs="Times New Roman"/>
          <w:i w:val="0"/>
          <w:sz w:val="21"/>
          <w:szCs w:val="21"/>
          <w:lang w:val="en-US" w:eastAsia="zh-CN"/>
        </w:rPr>
        <w:t>按贝塞尔公式计算得出。</w:t>
      </w:r>
    </w:p>
    <w:p w14:paraId="2392B3A6">
      <w:pPr>
        <w:snapToGrid w:val="0"/>
        <w:spacing w:line="360" w:lineRule="auto"/>
        <w:ind w:firstLine="420" w:firstLineChars="0"/>
        <w:rPr>
          <w:rFonts w:hint="default" w:hAnsi="Cambria Math"/>
          <w:i w:val="0"/>
          <w:sz w:val="24"/>
          <w:lang w:val="en-US" w:eastAsia="zh-CN"/>
        </w:rPr>
      </w:pPr>
      <w:r>
        <w:rPr>
          <w:rFonts w:hint="eastAsia" w:hAnsi="Cambria Math"/>
          <w:i w:val="0"/>
          <w:sz w:val="24"/>
          <w:lang w:val="en-US" w:eastAsia="zh-CN"/>
        </w:rPr>
        <w:t>合成样本标准差按下式计算：</w:t>
      </w:r>
    </w:p>
    <w:p w14:paraId="50D634CA">
      <w:pPr>
        <w:snapToGrid w:val="0"/>
        <w:spacing w:line="360" w:lineRule="auto"/>
        <w:rPr>
          <w:rFonts w:hint="default" w:hAnsi="Cambria Math"/>
          <w:i w:val="0"/>
          <w:sz w:val="24"/>
          <w:lang w:val="en-US" w:eastAsia="zh-CN"/>
        </w:rPr>
      </w:pPr>
      <m:oMathPara>
        <m:oMath>
          <m:sSub>
            <m:sSubPr>
              <m:ctrlPr>
                <w:rPr>
                  <w:rFonts w:hint="default" w:ascii="Cambria Math" w:hAnsi="Cambria Math" w:cs="Times New Roman"/>
                  <w:i/>
                  <w:sz w:val="24"/>
                  <w:lang w:val="en-US" w:eastAsia="zh-CN"/>
                </w:rPr>
              </m:ctrlPr>
            </m:sSubPr>
            <m:e>
              <m:r>
                <m:rPr/>
                <w:rPr>
                  <w:rFonts w:hint="default" w:ascii="Cambria Math" w:hAnsi="Cambria Math" w:cs="Times New Roman"/>
                  <w:sz w:val="24"/>
                  <w:lang w:val="en-US" w:eastAsia="zh-CN"/>
                </w:rPr>
                <m:t>s</m:t>
              </m: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p</m:t>
              </m:r>
              <m:ctrlPr>
                <w:rPr>
                  <w:rFonts w:hint="default" w:ascii="Cambria Math" w:hAnsi="Cambria Math" w:cs="Times New Roman"/>
                  <w:i/>
                  <w:sz w:val="24"/>
                  <w:lang w:val="en-US" w:eastAsia="zh-CN"/>
                </w:rPr>
              </m:ctrlPr>
            </m:sub>
          </m:sSub>
          <m:r>
            <m:rPr/>
            <w:rPr>
              <w:rFonts w:hint="default" w:ascii="Cambria Math" w:hAnsi="Cambria Math"/>
              <w:sz w:val="24"/>
              <w:lang w:val="en-US" w:eastAsia="zh-CN"/>
            </w:rPr>
            <m:t>=</m:t>
          </m:r>
          <m:rad>
            <m:radPr>
              <m:degHide m:val="1"/>
              <m:ctrlPr>
                <w:rPr>
                  <w:rFonts w:hint="default" w:ascii="Cambria Math" w:hAnsi="Cambria Math"/>
                  <w:i/>
                  <w:sz w:val="24"/>
                  <w:lang w:val="en-US" w:eastAsia="zh-CN"/>
                </w:rPr>
              </m:ctrlPr>
            </m:radPr>
            <m:deg>
              <m:ctrlPr>
                <w:rPr>
                  <w:rFonts w:hint="default" w:ascii="Cambria Math" w:hAnsi="Cambria Math"/>
                  <w:i/>
                  <w:sz w:val="24"/>
                  <w:lang w:val="en-US" w:eastAsia="zh-CN"/>
                </w:rPr>
              </m:ctrlPr>
            </m:deg>
            <m:e>
              <m:f>
                <m:fPr>
                  <m:ctrlPr>
                    <w:rPr>
                      <w:rFonts w:hint="default" w:ascii="Cambria Math" w:hAnsi="Cambria Math"/>
                      <w:i/>
                      <w:sz w:val="24"/>
                      <w:lang w:val="en-US" w:eastAsia="zh-CN"/>
                    </w:rPr>
                  </m:ctrlPr>
                </m:fPr>
                <m:num>
                  <m:nary>
                    <m:naryPr>
                      <m:chr m:val="∑"/>
                      <m:limLoc m:val="subSup"/>
                      <m:ctrlPr>
                        <w:rPr>
                          <w:rFonts w:hint="default" w:ascii="Cambria Math" w:hAnsi="Cambria Math"/>
                          <w:i/>
                          <w:sz w:val="24"/>
                          <w:lang w:val="en-US" w:eastAsia="zh-CN"/>
                        </w:rPr>
                      </m:ctrlPr>
                    </m:naryPr>
                    <m:sub>
                      <m:r>
                        <m:rPr/>
                        <w:rPr>
                          <w:rFonts w:hint="default" w:ascii="Cambria Math" w:hAnsi="Cambria Math"/>
                          <w:sz w:val="24"/>
                          <w:lang w:val="en-US" w:eastAsia="zh-CN"/>
                        </w:rPr>
                        <m:t>i=1</m:t>
                      </m:r>
                      <m:ctrlPr>
                        <w:rPr>
                          <w:rFonts w:hint="default" w:ascii="Cambria Math" w:hAnsi="Cambria Math"/>
                          <w:i/>
                          <w:sz w:val="24"/>
                          <w:lang w:val="en-US" w:eastAsia="zh-CN"/>
                        </w:rPr>
                      </m:ctrlPr>
                    </m:sub>
                    <m:sup>
                      <m:r>
                        <m:rPr/>
                        <w:rPr>
                          <w:rFonts w:hint="default" w:ascii="Cambria Math" w:hAnsi="Cambria Math"/>
                          <w:sz w:val="24"/>
                          <w:lang w:val="en-US" w:eastAsia="zh-CN"/>
                        </w:rPr>
                        <m:t>n</m:t>
                      </m:r>
                      <m:ctrlPr>
                        <w:rPr>
                          <w:rFonts w:hint="default" w:ascii="Cambria Math" w:hAnsi="Cambria Math"/>
                          <w:i/>
                          <w:sz w:val="24"/>
                          <w:lang w:val="en-US" w:eastAsia="zh-CN"/>
                        </w:rPr>
                      </m:ctrlPr>
                    </m:sup>
                    <m:e>
                      <m:sSup>
                        <m:sSupPr>
                          <m:ctrlPr>
                            <w:rPr>
                              <w:rFonts w:hint="default" w:ascii="Cambria Math" w:hAnsi="Cambria Math"/>
                              <w:i/>
                              <w:sz w:val="24"/>
                              <w:lang w:val="en-US" w:eastAsia="zh-CN"/>
                            </w:rPr>
                          </m:ctrlPr>
                        </m:sSupPr>
                        <m:e>
                          <m:r>
                            <m:rPr/>
                            <w:rPr>
                              <w:rFonts w:hint="default" w:ascii="Cambria Math" w:hAnsi="Cambria Math" w:cs="Times New Roman"/>
                              <w:sz w:val="21"/>
                              <w:szCs w:val="21"/>
                              <w:lang w:val="en-US" w:eastAsia="zh-CN"/>
                            </w:rPr>
                            <m:t>s</m:t>
                          </m:r>
                          <m:r>
                            <m:rPr/>
                            <w:rPr>
                              <w:rFonts w:hint="default" w:ascii="Cambria Math" w:hAnsi="Cambria Math" w:eastAsia="宋体" w:cs="Times New Roman"/>
                              <w:sz w:val="21"/>
                              <w:szCs w:val="21"/>
                              <w:lang w:val="en-US" w:eastAsia="zh-CN"/>
                            </w:rPr>
                            <m:t>(</m:t>
                          </m:r>
                          <m:bar>
                            <m:barPr>
                              <m:pos m:val="top"/>
                              <m:ctrlPr>
                                <w:rPr>
                                  <w:rFonts w:ascii="Cambria Math" w:hAnsi="Cambria Math" w:eastAsia="宋体" w:cs="Times New Roman"/>
                                  <w:i/>
                                  <w:iCs/>
                                  <w:sz w:val="21"/>
                                  <w:szCs w:val="21"/>
                                </w:rPr>
                              </m:ctrlPr>
                            </m:barPr>
                            <m:e>
                              <m:sSub>
                                <m:sSubPr>
                                  <m:ctrlPr>
                                    <w:rPr>
                                      <w:rFonts w:ascii="Cambria Math" w:hAnsi="Cambria Math" w:eastAsia="宋体" w:cs="Times New Roman"/>
                                      <w:i/>
                                      <w:iCs/>
                                      <w:sz w:val="21"/>
                                      <w:szCs w:val="21"/>
                                    </w:rPr>
                                  </m:ctrlPr>
                                </m:sSubPr>
                                <m:e>
                                  <m:r>
                                    <m:rPr/>
                                    <w:rPr>
                                      <w:rFonts w:hint="default" w:ascii="Cambria Math" w:hAnsi="Cambria Math" w:eastAsia="宋体" w:cs="Times New Roman"/>
                                      <w:sz w:val="21"/>
                                      <w:szCs w:val="21"/>
                                      <w:lang w:val="en-US" w:eastAsia="zh-CN"/>
                                    </w:rPr>
                                    <m:t>N</m:t>
                                  </m:r>
                                  <m:ctrlPr>
                                    <w:rPr>
                                      <w:rFonts w:ascii="Cambria Math" w:hAnsi="Cambria Math" w:eastAsia="宋体" w:cs="Times New Roman"/>
                                      <w:i/>
                                      <w:iCs/>
                                      <w:sz w:val="21"/>
                                      <w:szCs w:val="21"/>
                                    </w:rPr>
                                  </m:ctrlPr>
                                </m:e>
                                <m:sub>
                                  <m:r>
                                    <m:rPr/>
                                    <w:rPr>
                                      <w:rFonts w:hint="default" w:ascii="Cambria Math" w:hAnsi="Cambria Math" w:eastAsia="宋体" w:cs="Times New Roman"/>
                                      <w:sz w:val="21"/>
                                      <w:szCs w:val="21"/>
                                      <w:lang w:val="en-US" w:eastAsia="zh-CN"/>
                                    </w:rPr>
                                    <m:t>i</m:t>
                                  </m:r>
                                  <m:ctrlPr>
                                    <w:rPr>
                                      <w:rFonts w:ascii="Cambria Math" w:hAnsi="Cambria Math" w:eastAsia="宋体" w:cs="Times New Roman"/>
                                      <w:i/>
                                      <w:iCs/>
                                      <w:sz w:val="21"/>
                                      <w:szCs w:val="21"/>
                                    </w:rPr>
                                  </m:ctrlPr>
                                </m:sub>
                              </m:sSub>
                              <m:ctrlPr>
                                <w:rPr>
                                  <w:rFonts w:ascii="Cambria Math" w:hAnsi="Cambria Math" w:eastAsia="宋体" w:cs="Times New Roman"/>
                                  <w:i/>
                                  <w:iCs/>
                                  <w:sz w:val="21"/>
                                  <w:szCs w:val="21"/>
                                </w:rPr>
                              </m:ctrlPr>
                            </m:e>
                          </m:bar>
                          <m:r>
                            <m:rPr/>
                            <w:rPr>
                              <w:rFonts w:hint="default" w:ascii="Cambria Math" w:hAnsi="Cambria Math" w:eastAsia="宋体" w:cs="Times New Roman"/>
                              <w:sz w:val="21"/>
                              <w:szCs w:val="21"/>
                              <w:lang w:val="en-US" w:eastAsia="zh-CN"/>
                            </w:rPr>
                            <m:t>)</m:t>
                          </m:r>
                          <m:ctrlPr>
                            <w:rPr>
                              <w:rFonts w:hint="default" w:ascii="Cambria Math" w:hAnsi="Cambria Math"/>
                              <w:i/>
                              <w:sz w:val="24"/>
                              <w:lang w:val="en-US" w:eastAsia="zh-CN"/>
                            </w:rPr>
                          </m:ctrlPr>
                        </m:e>
                        <m:sup>
                          <m:r>
                            <m:rPr/>
                            <w:rPr>
                              <w:rFonts w:hint="default" w:ascii="Cambria Math" w:hAnsi="Cambria Math"/>
                              <w:sz w:val="24"/>
                              <w:lang w:val="en-US" w:eastAsia="zh-CN"/>
                            </w:rPr>
                            <m:t>2</m:t>
                          </m:r>
                          <m:ctrlPr>
                            <w:rPr>
                              <w:rFonts w:hint="default" w:ascii="Cambria Math" w:hAnsi="Cambria Math"/>
                              <w:i/>
                              <w:sz w:val="24"/>
                              <w:lang w:val="en-US" w:eastAsia="zh-CN"/>
                            </w:rPr>
                          </m:ctrlPr>
                        </m:sup>
                      </m:sSup>
                      <m:ctrlPr>
                        <w:rPr>
                          <w:rFonts w:hint="default" w:ascii="Cambria Math" w:hAnsi="Cambria Math"/>
                          <w:i/>
                          <w:sz w:val="24"/>
                          <w:lang w:val="en-US" w:eastAsia="zh-CN"/>
                        </w:rPr>
                      </m:ctrlPr>
                    </m:e>
                  </m:nary>
                  <m:ctrlPr>
                    <w:rPr>
                      <w:rFonts w:hint="default" w:ascii="Cambria Math" w:hAnsi="Cambria Math"/>
                      <w:i/>
                      <w:sz w:val="24"/>
                      <w:lang w:val="en-US" w:eastAsia="zh-CN"/>
                    </w:rPr>
                  </m:ctrlPr>
                </m:num>
                <m:den>
                  <m:r>
                    <m:rPr/>
                    <w:rPr>
                      <w:rFonts w:hint="default" w:ascii="Cambria Math" w:hAnsi="Cambria Math"/>
                      <w:sz w:val="24"/>
                      <w:lang w:val="en-US" w:eastAsia="zh-CN"/>
                    </w:rPr>
                    <m:t>n</m:t>
                  </m:r>
                  <m:ctrlPr>
                    <w:rPr>
                      <w:rFonts w:hint="default" w:ascii="Cambria Math" w:hAnsi="Cambria Math"/>
                      <w:i/>
                      <w:sz w:val="24"/>
                      <w:lang w:val="en-US" w:eastAsia="zh-CN"/>
                    </w:rPr>
                  </m:ctrlPr>
                </m:den>
              </m:f>
              <m:ctrlPr>
                <w:rPr>
                  <w:rFonts w:hint="default" w:ascii="Cambria Math" w:hAnsi="Cambria Math"/>
                  <w:i/>
                  <w:sz w:val="24"/>
                  <w:lang w:val="en-US" w:eastAsia="zh-CN"/>
                </w:rPr>
              </m:ctrlPr>
            </m:e>
          </m:rad>
          <m:r>
            <m:rPr/>
            <w:rPr>
              <w:rFonts w:hint="eastAsia" w:ascii="Cambria Math" w:hAnsi="Cambria Math"/>
              <w:sz w:val="24"/>
              <w:lang w:val="en-US" w:eastAsia="zh-CN"/>
            </w:rPr>
            <m:t>=</m:t>
          </m:r>
          <m:r>
            <m:rPr/>
            <w:rPr>
              <w:rFonts w:hint="default" w:ascii="Cambria Math" w:hAnsi="Cambria Math"/>
              <w:sz w:val="24"/>
              <w:lang w:val="en-US" w:eastAsia="zh-CN"/>
            </w:rPr>
            <m:t>1.7612 (Bq)</m:t>
          </m:r>
        </m:oMath>
      </m:oMathPara>
    </w:p>
    <w:p w14:paraId="296E666D">
      <w:pPr>
        <w:snapToGrid w:val="0"/>
        <w:spacing w:line="360" w:lineRule="auto"/>
        <w:ind w:firstLine="420" w:firstLineChars="0"/>
        <w:rPr>
          <w:rFonts w:hint="eastAsia" w:hAnsi="Cambria Math"/>
          <w:i w:val="0"/>
          <w:sz w:val="24"/>
          <w:lang w:val="en-US" w:eastAsia="zh-CN"/>
        </w:rPr>
      </w:pPr>
      <w:r>
        <w:rPr>
          <w:rFonts w:hint="eastAsia" w:hAnsi="Cambria Math"/>
          <w:i w:val="0"/>
          <w:sz w:val="24"/>
          <w:lang w:val="en-US" w:eastAsia="zh-CN"/>
        </w:rPr>
        <w:t>实际测量时，测量仪对参考源重复测量5次，其算术平均值的标准差为：</w:t>
      </w:r>
    </w:p>
    <w:p w14:paraId="19D99BD9">
      <w:pPr>
        <w:snapToGrid w:val="0"/>
        <w:spacing w:line="360" w:lineRule="auto"/>
        <w:rPr>
          <w:rFonts w:hint="default" w:hAnsi="Cambria Math"/>
          <w:i w:val="0"/>
          <w:sz w:val="24"/>
          <w:lang w:val="en-US" w:eastAsia="zh-CN"/>
        </w:rPr>
      </w:pPr>
      <m:oMathPara>
        <m:oMath>
          <m:r>
            <m:rPr/>
            <w:rPr>
              <w:rFonts w:ascii="Cambria Math" w:hAnsi="Cambria Math" w:cs="Times New Roman"/>
              <w:sz w:val="24"/>
              <w:lang w:val="en-US"/>
            </w:rPr>
            <m:t>μ</m:t>
          </m:r>
          <m:r>
            <m:rPr/>
            <w:rPr>
              <w:rFonts w:hint="default" w:ascii="Cambria Math" w:hAnsi="Cambria Math" w:eastAsia="宋体" w:cs="Times New Roman"/>
              <w:sz w:val="24"/>
              <w:lang w:val="en-US" w:eastAsia="zh-CN"/>
            </w:rPr>
            <m:t>(</m:t>
          </m:r>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r>
            <m:rPr/>
            <w:rPr>
              <w:rFonts w:hint="default" w:ascii="Cambria Math" w:hAnsi="Cambria Math" w:eastAsia="宋体" w:cs="Times New Roman"/>
              <w:sz w:val="24"/>
              <w:lang w:val="en-US" w:eastAsia="zh-CN"/>
            </w:rPr>
            <m:t>)</m:t>
          </m:r>
          <m:r>
            <m:rPr/>
            <w:rPr>
              <w:rFonts w:hint="default" w:ascii="Cambria Math" w:hAnsi="Cambria Math"/>
              <w:sz w:val="24"/>
              <w:lang w:val="en-US" w:eastAsia="zh-CN"/>
            </w:rPr>
            <m:t>=</m:t>
          </m:r>
          <m:f>
            <m:fPr>
              <m:ctrlPr>
                <w:rPr>
                  <w:rFonts w:hint="default" w:ascii="Cambria Math" w:hAnsi="Cambria Math"/>
                  <w:i/>
                  <w:sz w:val="24"/>
                  <w:lang w:val="en-US" w:eastAsia="zh-CN"/>
                </w:rPr>
              </m:ctrlPr>
            </m:fPr>
            <m:num>
              <m:sSub>
                <m:sSubPr>
                  <m:ctrlPr>
                    <w:rPr>
                      <w:rFonts w:hint="default" w:ascii="Cambria Math" w:hAnsi="Cambria Math" w:cs="Times New Roman"/>
                      <w:i/>
                      <w:sz w:val="24"/>
                      <w:lang w:val="en-US" w:eastAsia="zh-CN"/>
                    </w:rPr>
                  </m:ctrlPr>
                </m:sSubPr>
                <m:e>
                  <m:r>
                    <m:rPr/>
                    <w:rPr>
                      <w:rFonts w:hint="default" w:ascii="Cambria Math" w:hAnsi="Cambria Math" w:cs="Times New Roman"/>
                      <w:sz w:val="24"/>
                      <w:lang w:val="en-US" w:eastAsia="zh-CN"/>
                    </w:rPr>
                    <m:t>s</m:t>
                  </m: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p</m:t>
                  </m:r>
                  <m:ctrlPr>
                    <w:rPr>
                      <w:rFonts w:hint="default" w:ascii="Cambria Math" w:hAnsi="Cambria Math" w:cs="Times New Roman"/>
                      <w:i/>
                      <w:sz w:val="24"/>
                      <w:lang w:val="en-US" w:eastAsia="zh-CN"/>
                    </w:rPr>
                  </m:ctrlPr>
                </m:sub>
              </m:sSub>
              <m:ctrlPr>
                <w:rPr>
                  <w:rFonts w:hint="default" w:ascii="Cambria Math" w:hAnsi="Cambria Math"/>
                  <w:i/>
                  <w:sz w:val="24"/>
                  <w:lang w:val="en-US" w:eastAsia="zh-CN"/>
                </w:rPr>
              </m:ctrlPr>
            </m:num>
            <m:den>
              <m:rad>
                <m:radPr>
                  <m:degHide m:val="1"/>
                  <m:ctrlPr>
                    <w:rPr>
                      <w:rFonts w:hint="default" w:ascii="Cambria Math" w:hAnsi="Cambria Math"/>
                      <w:i/>
                      <w:sz w:val="24"/>
                      <w:lang w:val="en-US" w:eastAsia="zh-CN"/>
                    </w:rPr>
                  </m:ctrlPr>
                </m:radPr>
                <m:deg>
                  <m:ctrlPr>
                    <w:rPr>
                      <w:rFonts w:hint="default" w:ascii="Cambria Math" w:hAnsi="Cambria Math"/>
                      <w:i/>
                      <w:sz w:val="24"/>
                      <w:lang w:val="en-US" w:eastAsia="zh-CN"/>
                    </w:rPr>
                  </m:ctrlPr>
                </m:deg>
                <m:e>
                  <m:r>
                    <m:rPr/>
                    <w:rPr>
                      <w:rFonts w:hint="default" w:ascii="Cambria Math" w:hAnsi="Cambria Math"/>
                      <w:sz w:val="24"/>
                      <w:lang w:val="en-US" w:eastAsia="zh-CN"/>
                    </w:rPr>
                    <m:t>5</m:t>
                  </m:r>
                  <m:ctrlPr>
                    <w:rPr>
                      <w:rFonts w:hint="default" w:ascii="Cambria Math" w:hAnsi="Cambria Math"/>
                      <w:i/>
                      <w:sz w:val="24"/>
                      <w:lang w:val="en-US" w:eastAsia="zh-CN"/>
                    </w:rPr>
                  </m:ctrlPr>
                </m:e>
              </m:rad>
              <m:ctrlPr>
                <w:rPr>
                  <w:rFonts w:hint="default" w:ascii="Cambria Math" w:hAnsi="Cambria Math"/>
                  <w:i/>
                  <w:sz w:val="24"/>
                  <w:lang w:val="en-US" w:eastAsia="zh-CN"/>
                </w:rPr>
              </m:ctrlPr>
            </m:den>
          </m:f>
          <m:r>
            <m:rPr/>
            <w:rPr>
              <w:rFonts w:hint="eastAsia" w:ascii="Cambria Math" w:hAnsi="Cambria Math"/>
              <w:sz w:val="24"/>
              <w:lang w:val="en-US" w:eastAsia="zh-CN"/>
            </w:rPr>
            <m:t>=</m:t>
          </m:r>
          <m:r>
            <m:rPr/>
            <w:rPr>
              <w:rFonts w:hint="default" w:ascii="Cambria Math" w:hAnsi="Cambria Math"/>
              <w:sz w:val="24"/>
              <w:lang w:val="en-US" w:eastAsia="zh-CN"/>
            </w:rPr>
            <m:t>0.7876 (Bq)</m:t>
          </m:r>
        </m:oMath>
      </m:oMathPara>
    </w:p>
    <w:p w14:paraId="550D7177">
      <w:pPr>
        <w:snapToGrid w:val="0"/>
        <w:spacing w:line="360" w:lineRule="auto"/>
        <w:ind w:firstLine="420" w:firstLineChars="0"/>
        <w:rPr>
          <w:rFonts w:hint="eastAsia" w:hAnsi="Cambria Math" w:eastAsia="宋体" w:cs="Times New Roman"/>
          <w:b w:val="0"/>
          <w:i w:val="0"/>
          <w:iCs/>
          <w:sz w:val="24"/>
          <w:lang w:val="en-US" w:eastAsia="zh-CN"/>
        </w:rPr>
      </w:pPr>
      <w:r>
        <w:rPr>
          <w:rFonts w:hint="eastAsia" w:hAnsi="Cambria Math"/>
          <w:i w:val="0"/>
          <w:sz w:val="24"/>
          <w:lang w:val="en-US" w:eastAsia="zh-CN"/>
        </w:rPr>
        <w:t>测量仪对活度浓度为</w:t>
      </w:r>
      <w:r>
        <w:rPr>
          <w:rFonts w:hint="eastAsia" w:hAnsi="Times New Roman" w:eastAsia="宋体" w:cs="Times New Roman"/>
          <w:i w:val="0"/>
          <w:color w:val="000000"/>
          <w:sz w:val="24"/>
          <w:lang w:val="en-US" w:eastAsia="zh-CN"/>
        </w:rPr>
        <w:t xml:space="preserve">9.6789 </w:t>
      </w:r>
      <w:r>
        <w:rPr>
          <w:rFonts w:hint="eastAsia" w:ascii="Times New Roman" w:hAnsi="Times New Roman" w:eastAsia="宋体" w:cs="Times New Roman"/>
          <w:sz w:val="24"/>
          <w:lang w:val="en-US" w:eastAsia="zh-CN"/>
        </w:rPr>
        <w:t>Bq·L</w:t>
      </w:r>
      <w:r>
        <w:rPr>
          <w:rFonts w:hint="eastAsia" w:ascii="Times New Roman" w:hAnsi="Times New Roman" w:eastAsia="宋体" w:cs="Times New Roman"/>
          <w:sz w:val="24"/>
          <w:vertAlign w:val="superscript"/>
          <w:lang w:val="en-US" w:eastAsia="zh-CN"/>
        </w:rPr>
        <w:t>-1</w:t>
      </w:r>
      <w:r>
        <w:rPr>
          <w:rFonts w:hint="eastAsia" w:hAnsi="Times New Roman" w:eastAsia="宋体" w:cs="Times New Roman"/>
          <w:i w:val="0"/>
          <w:color w:val="000000"/>
          <w:sz w:val="24"/>
          <w:lang w:val="en-US" w:eastAsia="zh-CN"/>
        </w:rPr>
        <w:t>的</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I溶液5次测量的示值平均值为</w:t>
      </w:r>
      <w:r>
        <w:rPr>
          <w:rFonts w:hint="eastAsia" w:hAnsi="Times New Roman" w:eastAsia="宋体" w:cs="Times New Roman"/>
          <w:i w:val="0"/>
          <w:color w:val="000000"/>
          <w:sz w:val="24"/>
          <w:lang w:val="en-US" w:eastAsia="zh-CN"/>
        </w:rPr>
        <w:t>10.7236</w:t>
      </w:r>
      <w:r>
        <w:rPr>
          <w:rFonts w:hint="eastAsia" w:ascii="Times New Roman" w:hAnsi="Times New Roman" w:eastAsia="宋体" w:cs="Times New Roman"/>
          <w:sz w:val="24"/>
          <w:lang w:val="en-US" w:eastAsia="zh-CN"/>
        </w:rPr>
        <w:t xml:space="preserve"> Bq·L</w:t>
      </w:r>
      <w:r>
        <w:rPr>
          <w:rFonts w:hint="eastAsia" w:ascii="Times New Roman" w:hAnsi="Times New Roman" w:eastAsia="宋体" w:cs="Times New Roman"/>
          <w:sz w:val="24"/>
          <w:vertAlign w:val="superscript"/>
          <w:lang w:val="en-US" w:eastAsia="zh-CN"/>
        </w:rPr>
        <w:t>-1</w:t>
      </w:r>
      <w:r>
        <w:rPr>
          <w:rFonts w:hint="eastAsia" w:hAnsi="Cambria Math" w:eastAsia="宋体" w:cs="Times New Roman"/>
          <w:b w:val="0"/>
          <w:i w:val="0"/>
          <w:iCs/>
          <w:sz w:val="24"/>
          <w:lang w:val="en-US" w:eastAsia="zh-CN"/>
        </w:rPr>
        <w:t>，则输入量</w:t>
      </w: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hint="eastAsia" w:hAnsi="Cambria Math" w:eastAsia="宋体" w:cs="Times New Roman"/>
          <w:b w:val="0"/>
          <w:i w:val="0"/>
          <w:iCs/>
          <w:sz w:val="24"/>
          <w:lang w:val="en-US" w:eastAsia="zh-CN"/>
        </w:rPr>
        <w:t xml:space="preserve">的相对标准不确定度为： </w:t>
      </w:r>
    </w:p>
    <w:p w14:paraId="25E1496D">
      <w:pPr>
        <w:snapToGrid w:val="0"/>
        <w:spacing w:line="360" w:lineRule="auto"/>
        <w:ind w:firstLine="480" w:firstLineChars="200"/>
        <w:rPr>
          <w:rFonts w:hint="default" w:hAnsi="Times New Roman" w:eastAsia="宋体" w:cs="Times New Roman"/>
          <w:i w:val="0"/>
          <w:color w:val="000000"/>
          <w:sz w:val="24"/>
          <w:lang w:val="en-US" w:eastAsia="zh-CN"/>
        </w:rPr>
      </w:pPr>
      <m:oMathPara>
        <m:oMath>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m:t>
          </m:r>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r>
            <m:rPr/>
            <w:rPr>
              <w:rFonts w:hint="default" w:ascii="Cambria Math" w:hAnsi="Cambria Math" w:eastAsia="宋体" w:cs="Times New Roman"/>
              <w:sz w:val="24"/>
              <w:lang w:val="en-US" w:eastAsia="zh-CN"/>
            </w:rPr>
            <m:t>)</m:t>
          </m:r>
          <m:r>
            <m:rPr/>
            <w:rPr>
              <w:rFonts w:hint="default" w:ascii="Cambria Math" w:hAnsi="Cambria Math"/>
              <w:sz w:val="24"/>
              <w:lang w:val="en-US" w:eastAsia="zh-CN"/>
            </w:rPr>
            <m:t>=</m:t>
          </m:r>
          <m:f>
            <m:fPr>
              <m:ctrlPr>
                <w:rPr>
                  <w:rFonts w:hint="default" w:ascii="Cambria Math" w:hAnsi="Cambria Math"/>
                  <w:i/>
                  <w:sz w:val="24"/>
                  <w:lang w:val="en-US" w:eastAsia="zh-CN"/>
                </w:rPr>
              </m:ctrlPr>
            </m:fPr>
            <m:num>
              <m:r>
                <m:rPr/>
                <w:rPr>
                  <w:rFonts w:ascii="Cambria Math" w:hAnsi="Cambria Math" w:cs="Times New Roman"/>
                  <w:sz w:val="24"/>
                  <w:lang w:val="en-US"/>
                </w:rPr>
                <m:t>μ</m:t>
              </m:r>
              <m:r>
                <m:rPr/>
                <w:rPr>
                  <w:rFonts w:hint="default" w:ascii="Cambria Math" w:hAnsi="Cambria Math" w:eastAsia="宋体" w:cs="Times New Roman"/>
                  <w:sz w:val="24"/>
                  <w:lang w:val="en-US" w:eastAsia="zh-CN"/>
                </w:rPr>
                <m:t>(</m:t>
              </m:r>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r>
                <m:rPr/>
                <w:rPr>
                  <w:rFonts w:hint="default" w:ascii="Cambria Math" w:hAnsi="Cambria Math" w:eastAsia="宋体" w:cs="Times New Roman"/>
                  <w:sz w:val="24"/>
                  <w:lang w:val="en-US" w:eastAsia="zh-CN"/>
                </w:rPr>
                <m:t>)</m:t>
              </m:r>
              <m:ctrlPr>
                <w:rPr>
                  <w:rFonts w:hint="default" w:ascii="Cambria Math" w:hAnsi="Cambria Math"/>
                  <w:i/>
                  <w:sz w:val="24"/>
                  <w:lang w:val="en-US" w:eastAsia="zh-CN"/>
                </w:rPr>
              </m:ctrlPr>
            </m:num>
            <m:den>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ctrlPr>
                <w:rPr>
                  <w:rFonts w:hint="default" w:ascii="Cambria Math" w:hAnsi="Cambria Math"/>
                  <w:i/>
                  <w:sz w:val="24"/>
                  <w:lang w:val="en-US" w:eastAsia="zh-CN"/>
                </w:rPr>
              </m:ctrlPr>
            </m:den>
          </m:f>
          <m:r>
            <m:rPr/>
            <w:rPr>
              <w:rFonts w:hint="eastAsia" w:ascii="Cambria Math" w:hAnsi="Cambria Math"/>
              <w:sz w:val="24"/>
              <w:lang w:val="en-US" w:eastAsia="zh-CN"/>
            </w:rPr>
            <m:t>=</m:t>
          </m:r>
          <m:r>
            <m:rPr/>
            <w:rPr>
              <w:rFonts w:hint="default" w:ascii="Cambria Math" w:hAnsi="Cambria Math"/>
              <w:sz w:val="24"/>
              <w:lang w:val="en-US" w:eastAsia="zh-CN"/>
            </w:rPr>
            <m:t xml:space="preserve">7.34 </m:t>
          </m:r>
          <m:r>
            <m:rPr/>
            <w:rPr>
              <w:rFonts w:hint="eastAsia" w:ascii="Cambria Math" w:hAnsi="Cambria Math"/>
              <w:sz w:val="24"/>
              <w:lang w:val="en-US" w:eastAsia="zh-CN"/>
            </w:rPr>
            <m:t>%</m:t>
          </m:r>
        </m:oMath>
      </m:oMathPara>
    </w:p>
    <w:p w14:paraId="4EA42706">
      <w:pPr>
        <w:snapToGrid w:val="0"/>
        <w:spacing w:line="360" w:lineRule="auto"/>
        <w:rPr>
          <w:rFonts w:ascii="Times New Roman" w:hAnsi="Times New Roman" w:eastAsia="宋体" w:cs="Times New Roman"/>
          <w:color w:val="000000"/>
          <w:sz w:val="24"/>
          <w:lang w:val="de-DE"/>
        </w:rPr>
      </w:pPr>
      <w:r>
        <w:rPr>
          <w:rFonts w:hint="eastAsia" w:ascii="Times New Roman" w:hAnsi="Times New Roman" w:eastAsia="宋体" w:cs="Times New Roman"/>
          <w:color w:val="000000"/>
          <w:sz w:val="24"/>
          <w:lang w:val="en-US" w:eastAsia="zh-CN"/>
        </w:rPr>
        <w:t>D</w:t>
      </w:r>
      <w:r>
        <w:rPr>
          <w:rFonts w:ascii="Times New Roman" w:hAnsi="Times New Roman" w:eastAsia="宋体" w:cs="Times New Roman"/>
          <w:color w:val="000000"/>
          <w:sz w:val="24"/>
          <w:lang w:val="de-DE"/>
        </w:rPr>
        <w:t>.</w:t>
      </w:r>
      <w:r>
        <w:rPr>
          <w:rFonts w:hint="eastAsia" w:ascii="Times New Roman" w:hAnsi="Times New Roman" w:eastAsia="宋体" w:cs="Times New Roman"/>
          <w:color w:val="000000"/>
          <w:sz w:val="24"/>
          <w:lang w:val="en-US" w:eastAsia="zh-CN"/>
        </w:rPr>
        <w:t>3.2</w:t>
      </w:r>
      <w:r>
        <w:rPr>
          <w:rFonts w:ascii="Times New Roman" w:hAnsi="Times New Roman" w:eastAsia="宋体" w:cs="Times New Roman"/>
          <w:color w:val="000000"/>
          <w:sz w:val="24"/>
          <w:lang w:val="de-DE"/>
        </w:rPr>
        <w:t xml:space="preserve"> </w:t>
      </w:r>
      <w:r>
        <w:rPr>
          <w:rFonts w:hint="eastAsia" w:ascii="Times New Roman" w:hAnsi="宋体" w:eastAsia="宋体" w:cs="Times New Roman"/>
          <w:color w:val="000000"/>
          <w:sz w:val="24"/>
        </w:rPr>
        <w:t>输入量</w:t>
      </w:r>
      <m:oMath>
        <m:sSub>
          <m:sSubPr>
            <m:ctrlPr>
              <w:rPr>
                <w:rFonts w:ascii="Cambria Math" w:hAnsi="Times New Roman" w:eastAsia="宋体" w:cs="Times New Roman"/>
                <w:i/>
                <w:color w:val="000000"/>
                <w:sz w:val="24"/>
              </w:rPr>
            </m:ctrlPr>
          </m:sSubPr>
          <m:e>
            <m:r>
              <m:rPr/>
              <w:rPr>
                <w:rFonts w:hint="default" w:ascii="Cambria Math" w:hAnsi="Times New Roman" w:eastAsia="宋体" w:cs="Times New Roman"/>
                <w:color w:val="000000"/>
                <w:sz w:val="24"/>
                <w:lang w:val="en-US" w:eastAsia="zh-CN"/>
              </w:rPr>
              <m:t>C</m:t>
            </m:r>
            <m:ctrlPr>
              <w:rPr>
                <w:rFonts w:ascii="Cambria Math" w:hAnsi="Times New Roman" w:eastAsia="宋体" w:cs="Times New Roman"/>
                <w:i/>
                <w:color w:val="000000"/>
                <w:sz w:val="24"/>
              </w:rPr>
            </m:ctrlPr>
          </m:e>
          <m:sub>
            <m:r>
              <m:rPr/>
              <w:rPr>
                <w:rFonts w:hint="default" w:ascii="Cambria Math" w:hAnsi="Times New Roman" w:eastAsia="宋体" w:cs="Times New Roman"/>
                <w:color w:val="000000"/>
                <w:sz w:val="24"/>
                <w:lang w:val="en-US" w:eastAsia="zh-CN"/>
              </w:rPr>
              <m:t>i</m:t>
            </m:r>
            <m:ctrlPr>
              <w:rPr>
                <w:rFonts w:ascii="Cambria Math" w:hAnsi="Times New Roman" w:eastAsia="宋体" w:cs="Times New Roman"/>
                <w:i/>
                <w:color w:val="000000"/>
                <w:sz w:val="24"/>
              </w:rPr>
            </m:ctrlPr>
          </m:sub>
        </m:sSub>
      </m:oMath>
      <w:r>
        <w:rPr>
          <w:rFonts w:hint="eastAsia" w:ascii="Times New Roman" w:hAnsi="宋体" w:eastAsia="宋体" w:cs="Times New Roman"/>
          <w:color w:val="000000"/>
          <w:sz w:val="24"/>
        </w:rPr>
        <w:t>的标准不确定度</w:t>
      </w:r>
      <w:r>
        <w:rPr>
          <w:rFonts w:ascii="Times New Roman" w:hAnsi="Times New Roman" w:eastAsia="宋体" w:cs="Times New Roman"/>
          <w:i/>
          <w:color w:val="000000"/>
          <w:sz w:val="24"/>
          <w:lang w:val="de-DE"/>
        </w:rPr>
        <w:t>u</w:t>
      </w:r>
      <w:r>
        <w:rPr>
          <w:rFonts w:ascii="Times New Roman" w:hAnsi="Times New Roman" w:eastAsia="宋体" w:cs="Times New Roman"/>
          <w:color w:val="000000"/>
          <w:sz w:val="24"/>
          <w:lang w:val="de-DE"/>
        </w:rPr>
        <w:t>(</w:t>
      </w:r>
      <m:oMath>
        <m:sSub>
          <m:sSubPr>
            <m:ctrlPr>
              <w:rPr>
                <w:rFonts w:ascii="Cambria Math" w:hAnsi="Times New Roman" w:eastAsia="宋体" w:cs="Times New Roman"/>
                <w:i/>
                <w:color w:val="000000"/>
                <w:sz w:val="24"/>
              </w:rPr>
            </m:ctrlPr>
          </m:sSubPr>
          <m:e>
            <m:r>
              <m:rPr/>
              <w:rPr>
                <w:rFonts w:hint="default" w:ascii="Cambria Math" w:hAnsi="Times New Roman" w:eastAsia="宋体" w:cs="Times New Roman"/>
                <w:color w:val="000000"/>
                <w:sz w:val="24"/>
                <w:lang w:val="en-US" w:eastAsia="zh-CN"/>
              </w:rPr>
              <m:t>C</m:t>
            </m:r>
            <m:ctrlPr>
              <w:rPr>
                <w:rFonts w:ascii="Cambria Math" w:hAnsi="Times New Roman" w:eastAsia="宋体" w:cs="Times New Roman"/>
                <w:i/>
                <w:color w:val="000000"/>
                <w:sz w:val="24"/>
              </w:rPr>
            </m:ctrlPr>
          </m:e>
          <m:sub>
            <m:r>
              <m:rPr/>
              <w:rPr>
                <w:rFonts w:hint="default" w:ascii="Cambria Math" w:hAnsi="Times New Roman" w:eastAsia="宋体" w:cs="Times New Roman"/>
                <w:color w:val="000000"/>
                <w:sz w:val="24"/>
                <w:lang w:val="en-US" w:eastAsia="zh-CN"/>
              </w:rPr>
              <m:t>i</m:t>
            </m:r>
            <m:ctrlPr>
              <w:rPr>
                <w:rFonts w:ascii="Cambria Math" w:hAnsi="Times New Roman" w:eastAsia="宋体" w:cs="Times New Roman"/>
                <w:i/>
                <w:color w:val="000000"/>
                <w:sz w:val="24"/>
              </w:rPr>
            </m:ctrlPr>
          </m:sub>
        </m:sSub>
      </m:oMath>
      <w:r>
        <w:rPr>
          <w:rFonts w:ascii="Times New Roman" w:hAnsi="Times New Roman" w:eastAsia="宋体" w:cs="Times New Roman"/>
          <w:color w:val="000000"/>
          <w:sz w:val="24"/>
          <w:lang w:val="de-DE"/>
        </w:rPr>
        <w:t>)</w:t>
      </w:r>
    </w:p>
    <w:p w14:paraId="2464112C">
      <w:pPr>
        <w:snapToGrid w:val="0"/>
        <w:spacing w:line="360" w:lineRule="auto"/>
        <w:ind w:firstLine="480" w:firstLineChars="200"/>
        <w:rPr>
          <w:rFonts w:hint="eastAsia" w:ascii="Times New Roman" w:hAnsi="Times New Roman" w:eastAsia="宋体" w:cs="Times New Roman"/>
          <w:sz w:val="24"/>
          <w:lang w:val="en-US" w:eastAsia="zh-CN"/>
        </w:rPr>
      </w:pPr>
      <w:r>
        <w:rPr>
          <w:rFonts w:hint="eastAsia" w:hAnsi="Times New Roman" w:eastAsia="宋体" w:cs="Times New Roman"/>
          <w:i w:val="0"/>
          <w:color w:val="000000"/>
          <w:sz w:val="24"/>
          <w:lang w:val="en-US" w:eastAsia="zh-CN"/>
        </w:rPr>
        <w:t>在配置作为参考源使用的</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I溶液</w:t>
      </w:r>
      <w:r>
        <w:rPr>
          <w:rFonts w:hint="eastAsia" w:hAnsi="Times New Roman" w:eastAsia="宋体" w:cs="Times New Roman"/>
          <w:i w:val="0"/>
          <w:color w:val="000000"/>
          <w:sz w:val="24"/>
          <w:lang w:val="en-US" w:eastAsia="zh-CN"/>
        </w:rPr>
        <w:t>时，需使用电子天平进行2次称量，使用放射性活度计进行1次测量，使用量筒进行5次称量，每次称量互相独立不相关，称量结果</w:t>
      </w:r>
      <w:r>
        <w:rPr>
          <w:rFonts w:hint="eastAsia" w:ascii="Times New Roman" w:hAnsi="Times New Roman" w:eastAsia="宋体" w:cs="Times New Roman"/>
          <w:sz w:val="24"/>
          <w:lang w:val="en-US" w:eastAsia="zh-CN"/>
        </w:rPr>
        <w:t>见表D.2。</w:t>
      </w:r>
    </w:p>
    <w:p w14:paraId="707A331A">
      <w:pPr>
        <w:snapToGrid w:val="0"/>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表D.2 溶液配置过程中的测量结果及不确定度</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1762"/>
        <w:gridCol w:w="1762"/>
        <w:gridCol w:w="1762"/>
        <w:gridCol w:w="1762"/>
      </w:tblGrid>
      <w:tr w14:paraId="6037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2" w:type="dxa"/>
            <w:vAlign w:val="center"/>
          </w:tcPr>
          <w:p w14:paraId="6918F38C">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物理量</w:t>
            </w:r>
          </w:p>
        </w:tc>
        <w:tc>
          <w:tcPr>
            <w:tcW w:w="1762" w:type="dxa"/>
            <w:vAlign w:val="center"/>
          </w:tcPr>
          <w:p w14:paraId="16F2076B">
            <w:pPr>
              <w:snapToGrid w:val="0"/>
              <w:spacing w:line="360" w:lineRule="auto"/>
              <w:jc w:val="center"/>
              <w:rPr>
                <w:rFonts w:hint="eastAsia" w:hAnsi="Times New Roman" w:eastAsia="宋体" w:cs="Times New Roman"/>
                <w:i w:val="0"/>
                <w:color w:val="000000"/>
                <w:sz w:val="21"/>
                <w:szCs w:val="21"/>
                <w:vertAlign w:val="baseline"/>
                <w:lang w:val="en-US" w:eastAsia="zh-CN"/>
              </w:rPr>
            </w:pPr>
            <m:oMathPara>
              <m:oMath>
                <m:sSub>
                  <m:sSubPr>
                    <m:ctrlPr>
                      <w:rPr>
                        <w:rFonts w:ascii="Cambria Math" w:hAnsi="Cambria Math" w:eastAsia="宋体" w:cs="Times New Roman"/>
                        <w:i/>
                        <w:iCs/>
                        <w:sz w:val="21"/>
                        <w:szCs w:val="21"/>
                      </w:rPr>
                    </m:ctrlPr>
                  </m:sSubPr>
                  <m:e>
                    <m:r>
                      <m:rPr/>
                      <w:rPr>
                        <w:rFonts w:hint="default" w:ascii="Cambria Math" w:hAnsi="Cambria Math" w:eastAsia="宋体" w:cs="Times New Roman"/>
                        <w:sz w:val="21"/>
                        <w:szCs w:val="21"/>
                        <w:lang w:val="en-US" w:eastAsia="zh-CN"/>
                      </w:rPr>
                      <m:t>m</m:t>
                    </m:r>
                    <m:ctrlPr>
                      <w:rPr>
                        <w:rFonts w:ascii="Cambria Math" w:hAnsi="Cambria Math" w:eastAsia="宋体" w:cs="Times New Roman"/>
                        <w:i/>
                        <w:iCs/>
                        <w:sz w:val="21"/>
                        <w:szCs w:val="21"/>
                      </w:rPr>
                    </m:ctrlPr>
                  </m:e>
                  <m:sub>
                    <m:r>
                      <m:rPr/>
                      <w:rPr>
                        <w:rFonts w:hint="default" w:ascii="Cambria Math" w:hAnsi="Cambria Math" w:eastAsia="宋体" w:cs="Times New Roman"/>
                        <w:sz w:val="21"/>
                        <w:szCs w:val="21"/>
                        <w:lang w:val="en-US" w:eastAsia="zh-CN"/>
                      </w:rPr>
                      <m:t>i</m:t>
                    </m:r>
                    <m:ctrlPr>
                      <w:rPr>
                        <w:rFonts w:ascii="Cambria Math" w:hAnsi="Cambria Math" w:eastAsia="宋体" w:cs="Times New Roman"/>
                        <w:i/>
                        <w:iCs/>
                        <w:sz w:val="21"/>
                        <w:szCs w:val="21"/>
                      </w:rPr>
                    </m:ctrlPr>
                  </m:sub>
                </m:sSub>
              </m:oMath>
            </m:oMathPara>
          </w:p>
        </w:tc>
        <w:tc>
          <w:tcPr>
            <w:tcW w:w="1762" w:type="dxa"/>
            <w:vAlign w:val="center"/>
          </w:tcPr>
          <w:p w14:paraId="1D6E2BC2">
            <w:pPr>
              <w:snapToGrid w:val="0"/>
              <w:spacing w:line="360" w:lineRule="auto"/>
              <w:jc w:val="center"/>
              <w:rPr>
                <w:rFonts w:hint="eastAsia" w:hAnsi="Times New Roman" w:eastAsia="宋体" w:cs="Times New Roman"/>
                <w:i w:val="0"/>
                <w:color w:val="000000"/>
                <w:sz w:val="21"/>
                <w:szCs w:val="21"/>
                <w:vertAlign w:val="baseline"/>
                <w:lang w:val="en-US" w:eastAsia="zh-CN"/>
              </w:rPr>
            </w:pPr>
            <m:oMathPara>
              <m:oMath>
                <m:r>
                  <m:rPr/>
                  <w:rPr>
                    <w:rFonts w:hint="default" w:ascii="Cambria Math" w:hAnsi="Cambria Math" w:eastAsia="宋体" w:cs="Times New Roman"/>
                    <w:sz w:val="21"/>
                    <w:szCs w:val="21"/>
                    <w:lang w:val="en-US" w:eastAsia="zh-CN"/>
                  </w:rPr>
                  <m:t>m</m:t>
                </m:r>
              </m:oMath>
            </m:oMathPara>
          </w:p>
        </w:tc>
        <w:tc>
          <w:tcPr>
            <w:tcW w:w="1762" w:type="dxa"/>
            <w:vAlign w:val="center"/>
          </w:tcPr>
          <w:p w14:paraId="61D1B373">
            <w:pPr>
              <w:snapToGrid w:val="0"/>
              <w:spacing w:line="360" w:lineRule="auto"/>
              <w:jc w:val="center"/>
              <w:rPr>
                <w:rFonts w:hint="eastAsia" w:hAnsi="Times New Roman" w:eastAsia="宋体" w:cs="Times New Roman"/>
                <w:i w:val="0"/>
                <w:color w:val="000000"/>
                <w:sz w:val="21"/>
                <w:szCs w:val="21"/>
                <w:vertAlign w:val="baseline"/>
                <w:lang w:val="en-US" w:eastAsia="zh-CN"/>
              </w:rPr>
            </w:pPr>
            <m:oMathPara>
              <m:oMath>
                <m:r>
                  <m:rPr/>
                  <w:rPr>
                    <w:rFonts w:hint="default" w:ascii="Cambria Math" w:hAnsi="Cambria Math" w:eastAsia="宋体" w:cs="Times New Roman"/>
                    <w:sz w:val="21"/>
                    <w:szCs w:val="21"/>
                    <w:lang w:val="en-US" w:eastAsia="zh-CN"/>
                  </w:rPr>
                  <m:t>A</m:t>
                </m:r>
              </m:oMath>
            </m:oMathPara>
          </w:p>
        </w:tc>
        <w:tc>
          <w:tcPr>
            <w:tcW w:w="1762" w:type="dxa"/>
            <w:vAlign w:val="center"/>
          </w:tcPr>
          <w:p w14:paraId="72FCC195">
            <w:pPr>
              <w:snapToGrid w:val="0"/>
              <w:spacing w:line="360" w:lineRule="auto"/>
              <w:jc w:val="center"/>
              <w:rPr>
                <w:rFonts w:hint="eastAsia" w:hAnsi="Times New Roman" w:eastAsia="宋体" w:cs="Times New Roman"/>
                <w:i w:val="0"/>
                <w:color w:val="000000"/>
                <w:sz w:val="21"/>
                <w:szCs w:val="21"/>
                <w:vertAlign w:val="baseline"/>
                <w:lang w:val="en-US" w:eastAsia="zh-CN"/>
              </w:rPr>
            </w:pPr>
            <m:oMathPara>
              <m:oMath>
                <m:r>
                  <m:rPr/>
                  <w:rPr>
                    <w:rFonts w:hint="default" w:ascii="Cambria Math" w:hAnsi="Cambria Math" w:eastAsia="宋体" w:cs="Times New Roman"/>
                    <w:sz w:val="21"/>
                    <w:szCs w:val="21"/>
                    <w:lang w:val="en-US" w:eastAsia="zh-CN"/>
                  </w:rPr>
                  <m:t>V</m:t>
                </m:r>
              </m:oMath>
            </m:oMathPara>
          </w:p>
        </w:tc>
      </w:tr>
      <w:tr w14:paraId="2C12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2" w:type="dxa"/>
            <w:vAlign w:val="center"/>
          </w:tcPr>
          <w:p w14:paraId="234C2D3F">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测量值</w:t>
            </w:r>
          </w:p>
        </w:tc>
        <w:tc>
          <w:tcPr>
            <w:tcW w:w="1762" w:type="dxa"/>
            <w:vAlign w:val="center"/>
          </w:tcPr>
          <w:p w14:paraId="2ED2C63B">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5.3885 g</w:t>
            </w:r>
          </w:p>
        </w:tc>
        <w:tc>
          <w:tcPr>
            <w:tcW w:w="1762" w:type="dxa"/>
            <w:vAlign w:val="center"/>
          </w:tcPr>
          <w:p w14:paraId="38D43CA1">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5.8367 g</w:t>
            </w:r>
          </w:p>
        </w:tc>
        <w:tc>
          <w:tcPr>
            <w:tcW w:w="1762" w:type="dxa"/>
            <w:vAlign w:val="center"/>
          </w:tcPr>
          <w:p w14:paraId="23DD659F">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130.1 Bq</w:t>
            </w:r>
          </w:p>
        </w:tc>
        <w:tc>
          <w:tcPr>
            <w:tcW w:w="1762" w:type="dxa"/>
            <w:vAlign w:val="center"/>
          </w:tcPr>
          <w:p w14:paraId="5B40B9D2">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991 mL</w:t>
            </w:r>
          </w:p>
        </w:tc>
      </w:tr>
      <w:tr w14:paraId="1005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2" w:type="dxa"/>
            <w:vAlign w:val="center"/>
          </w:tcPr>
          <w:p w14:paraId="15CAC94E">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相对标准不确定度</w:t>
            </w:r>
          </w:p>
        </w:tc>
        <w:tc>
          <w:tcPr>
            <w:tcW w:w="1762" w:type="dxa"/>
            <w:vAlign w:val="center"/>
          </w:tcPr>
          <w:p w14:paraId="3A16A4DC">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0.0024 %</w:t>
            </w:r>
          </w:p>
        </w:tc>
        <w:tc>
          <w:tcPr>
            <w:tcW w:w="1762" w:type="dxa"/>
            <w:vAlign w:val="center"/>
          </w:tcPr>
          <w:p w14:paraId="48267A12">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0.0022 %</w:t>
            </w:r>
          </w:p>
        </w:tc>
        <w:tc>
          <w:tcPr>
            <w:tcW w:w="1762" w:type="dxa"/>
            <w:vAlign w:val="center"/>
          </w:tcPr>
          <w:p w14:paraId="0FBFD7E8">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1.5 %</w:t>
            </w:r>
          </w:p>
        </w:tc>
        <w:tc>
          <w:tcPr>
            <w:tcW w:w="1762" w:type="dxa"/>
            <w:vAlign w:val="center"/>
          </w:tcPr>
          <w:p w14:paraId="78D6546C">
            <w:pPr>
              <w:snapToGrid w:val="0"/>
              <w:spacing w:line="360" w:lineRule="auto"/>
              <w:jc w:val="center"/>
              <w:rPr>
                <w:rFonts w:hint="default" w:hAnsi="Times New Roman" w:eastAsia="宋体" w:cs="Times New Roman"/>
                <w:i w:val="0"/>
                <w:color w:val="000000"/>
                <w:sz w:val="21"/>
                <w:szCs w:val="21"/>
                <w:vertAlign w:val="baseline"/>
                <w:lang w:val="en-US" w:eastAsia="zh-CN"/>
              </w:rPr>
            </w:pPr>
            <w:r>
              <w:rPr>
                <w:rFonts w:hint="eastAsia" w:hAnsi="Times New Roman" w:eastAsia="宋体" w:cs="Times New Roman"/>
                <w:i w:val="0"/>
                <w:color w:val="000000"/>
                <w:sz w:val="21"/>
                <w:szCs w:val="21"/>
                <w:vertAlign w:val="baseline"/>
                <w:lang w:val="en-US" w:eastAsia="zh-CN"/>
              </w:rPr>
              <w:t>0.3069 %</w:t>
            </w:r>
          </w:p>
        </w:tc>
      </w:tr>
    </w:tbl>
    <w:p w14:paraId="6B000675">
      <w:pPr>
        <w:snapToGrid w:val="0"/>
        <w:spacing w:line="360" w:lineRule="auto"/>
        <w:rPr>
          <w:rFonts w:hint="eastAsia" w:hAnsi="Times New Roman" w:eastAsia="宋体" w:cs="Times New Roman"/>
          <w:i w:val="0"/>
          <w:color w:val="000000"/>
          <w:sz w:val="24"/>
          <w:lang w:val="en-US" w:eastAsia="zh-CN"/>
        </w:rPr>
      </w:pPr>
    </w:p>
    <w:p w14:paraId="34FF349D">
      <w:pPr>
        <w:snapToGrid w:val="0"/>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I标准溶液的活度浓度值由下式计算得出：</w:t>
      </w:r>
    </w:p>
    <w:p w14:paraId="52671CD0">
      <w:pPr>
        <w:snapToGrid w:val="0"/>
        <w:spacing w:line="360" w:lineRule="auto"/>
        <w:rPr>
          <w:rFonts w:hint="default" w:ascii="Times New Roman" w:hAnsi="Times New Roman" w:eastAsia="宋体" w:cs="Times New Roman"/>
          <w:sz w:val="24"/>
          <w:lang w:val="en-US" w:eastAsia="zh-CN"/>
        </w:rPr>
      </w:pPr>
      <m:oMathPara>
        <m:oMath>
          <m:sSub>
            <m:sSubPr>
              <m:ctrlPr>
                <w:rPr>
                  <w:rFonts w:hint="default" w:ascii="Cambria Math" w:hAnsi="Cambria Math" w:eastAsia="宋体" w:cs="Times New Roman"/>
                  <w:i/>
                  <w:kern w:val="2"/>
                  <w:sz w:val="24"/>
                  <w:szCs w:val="24"/>
                  <w:lang w:val="en-US" w:eastAsia="zh-CN" w:bidi="ar-SA"/>
                </w:rPr>
              </m:ctrlPr>
            </m:sSubPr>
            <m:e>
              <m:r>
                <m:rPr/>
                <w:rPr>
                  <w:rFonts w:hint="default" w:ascii="Cambria Math" w:hAnsi="Cambria Math" w:eastAsia="宋体" w:cs="Times New Roman"/>
                  <w:kern w:val="2"/>
                  <w:sz w:val="24"/>
                  <w:szCs w:val="24"/>
                  <w:lang w:val="en-US" w:eastAsia="zh-CN" w:bidi="ar-SA"/>
                </w:rPr>
                <m:t>C</m:t>
              </m:r>
              <m:ctrlPr>
                <w:rPr>
                  <w:rFonts w:hint="default" w:ascii="Cambria Math" w:hAnsi="Cambria Math" w:eastAsia="宋体" w:cs="Times New Roman"/>
                  <w:i/>
                  <w:kern w:val="2"/>
                  <w:sz w:val="24"/>
                  <w:szCs w:val="24"/>
                  <w:lang w:val="en-US" w:eastAsia="zh-CN" w:bidi="ar-SA"/>
                </w:rPr>
              </m:ctrlPr>
            </m:e>
            <m:sub>
              <m:r>
                <m:rPr/>
                <w:rPr>
                  <w:rFonts w:hint="default" w:ascii="Cambria Math" w:hAnsi="Cambria Math" w:eastAsia="宋体" w:cs="Times New Roman"/>
                  <w:kern w:val="2"/>
                  <w:sz w:val="24"/>
                  <w:szCs w:val="24"/>
                  <w:lang w:val="en-US" w:eastAsia="zh-CN" w:bidi="ar-SA"/>
                </w:rPr>
                <m:t>i</m:t>
              </m:r>
              <m:ctrlPr>
                <w:rPr>
                  <w:rFonts w:hint="default" w:ascii="Cambria Math" w:hAnsi="Cambria Math" w:eastAsia="宋体" w:cs="Times New Roman"/>
                  <w:i/>
                  <w:kern w:val="2"/>
                  <w:sz w:val="24"/>
                  <w:szCs w:val="24"/>
                  <w:lang w:val="en-US" w:eastAsia="zh-CN" w:bidi="ar-SA"/>
                </w:rPr>
              </m:ctrlPr>
            </m:sub>
          </m:sSub>
          <m:r>
            <m:rPr/>
            <w:rPr>
              <w:rFonts w:hint="default" w:ascii="Cambria Math" w:hAnsi="Cambria Math" w:eastAsia="宋体" w:cs="Times New Roman"/>
              <w:kern w:val="2"/>
              <w:sz w:val="24"/>
              <w:szCs w:val="24"/>
              <w:lang w:val="en-US" w:eastAsia="zh-CN" w:bidi="ar-SA"/>
            </w:rPr>
            <m:t>=</m:t>
          </m:r>
          <m:f>
            <m:fPr>
              <m:ctrlPr>
                <w:rPr>
                  <w:rFonts w:hint="default" w:ascii="Cambria Math" w:hAnsi="Cambria Math" w:eastAsia="宋体" w:cs="Times New Roman"/>
                  <w:i/>
                  <w:kern w:val="2"/>
                  <w:sz w:val="24"/>
                  <w:szCs w:val="24"/>
                  <w:lang w:val="en-US" w:eastAsia="zh-CN" w:bidi="ar-SA"/>
                </w:rPr>
              </m:ctrlPr>
            </m:fPr>
            <m:num>
              <m:sSub>
                <m:sSubPr>
                  <m:ctrlPr>
                    <w:rPr>
                      <w:rFonts w:hint="default" w:ascii="Cambria Math" w:hAnsi="Cambria Math" w:eastAsia="宋体" w:cs="Times New Roman"/>
                      <w:i/>
                      <w:kern w:val="2"/>
                      <w:sz w:val="24"/>
                      <w:szCs w:val="24"/>
                      <w:lang w:val="en-US" w:eastAsia="zh-CN" w:bidi="ar-SA"/>
                    </w:rPr>
                  </m:ctrlPr>
                </m:sSubPr>
                <m:e>
                  <m:r>
                    <m:rPr/>
                    <w:rPr>
                      <w:rFonts w:hint="default" w:ascii="Cambria Math" w:hAnsi="Cambria Math" w:eastAsia="宋体" w:cs="Times New Roman"/>
                      <w:kern w:val="2"/>
                      <w:sz w:val="24"/>
                      <w:szCs w:val="24"/>
                      <w:lang w:val="en-US" w:eastAsia="zh-CN" w:bidi="ar-SA"/>
                    </w:rPr>
                    <m:t>(m−m</m:t>
                  </m:r>
                  <m:ctrlPr>
                    <w:rPr>
                      <w:rFonts w:hint="default" w:ascii="Cambria Math" w:hAnsi="Cambria Math" w:eastAsia="宋体" w:cs="Times New Roman"/>
                      <w:i/>
                      <w:kern w:val="2"/>
                      <w:sz w:val="24"/>
                      <w:szCs w:val="24"/>
                      <w:lang w:val="en-US" w:eastAsia="zh-CN" w:bidi="ar-SA"/>
                    </w:rPr>
                  </m:ctrlPr>
                </m:e>
                <m:sub>
                  <m:r>
                    <m:rPr/>
                    <w:rPr>
                      <w:rFonts w:hint="default" w:ascii="Cambria Math" w:hAnsi="Cambria Math" w:eastAsia="宋体" w:cs="Times New Roman"/>
                      <w:kern w:val="2"/>
                      <w:sz w:val="24"/>
                      <w:szCs w:val="24"/>
                      <w:lang w:val="en-US" w:eastAsia="zh-CN" w:bidi="ar-SA"/>
                    </w:rPr>
                    <m:t>i</m:t>
                  </m:r>
                  <m:ctrlPr>
                    <w:rPr>
                      <w:rFonts w:hint="default" w:ascii="Cambria Math" w:hAnsi="Cambria Math" w:eastAsia="宋体" w:cs="Times New Roman"/>
                      <w:i/>
                      <w:kern w:val="2"/>
                      <w:sz w:val="24"/>
                      <w:szCs w:val="24"/>
                      <w:lang w:val="en-US" w:eastAsia="zh-CN" w:bidi="ar-SA"/>
                    </w:rPr>
                  </m:ctrlPr>
                </m:sub>
              </m:sSub>
              <m:r>
                <m:rPr/>
                <w:rPr>
                  <w:rFonts w:hint="default" w:ascii="Cambria Math" w:hAnsi="Cambria Math" w:eastAsia="宋体" w:cs="Times New Roman"/>
                  <w:kern w:val="2"/>
                  <w:sz w:val="24"/>
                  <w:szCs w:val="24"/>
                  <w:lang w:val="en-US" w:eastAsia="zh-CN" w:bidi="ar-SA"/>
                </w:rPr>
                <m:t>)A</m:t>
              </m:r>
              <m:ctrlPr>
                <w:rPr>
                  <w:rFonts w:hint="default" w:ascii="Cambria Math" w:hAnsi="Cambria Math" w:eastAsia="宋体" w:cs="Times New Roman"/>
                  <w:i/>
                  <w:kern w:val="2"/>
                  <w:sz w:val="24"/>
                  <w:szCs w:val="24"/>
                  <w:lang w:val="en-US" w:eastAsia="zh-CN" w:bidi="ar-SA"/>
                </w:rPr>
              </m:ctrlPr>
            </m:num>
            <m:den>
              <m:r>
                <m:rPr/>
                <w:rPr>
                  <w:rFonts w:hint="default" w:ascii="Cambria Math" w:hAnsi="Cambria Math" w:eastAsia="宋体" w:cs="Times New Roman"/>
                  <w:kern w:val="2"/>
                  <w:sz w:val="24"/>
                  <w:szCs w:val="24"/>
                  <w:lang w:val="en-US" w:eastAsia="zh-CN" w:bidi="ar-SA"/>
                </w:rPr>
                <m:t>mV</m:t>
              </m:r>
              <m:ctrlPr>
                <w:rPr>
                  <w:rFonts w:hint="default" w:ascii="Cambria Math" w:hAnsi="Cambria Math" w:eastAsia="宋体" w:cs="Times New Roman"/>
                  <w:i/>
                  <w:kern w:val="2"/>
                  <w:sz w:val="24"/>
                  <w:szCs w:val="24"/>
                  <w:lang w:val="en-US" w:eastAsia="zh-CN" w:bidi="ar-SA"/>
                </w:rPr>
              </m:ctrlPr>
            </m:den>
          </m:f>
        </m:oMath>
      </m:oMathPara>
    </w:p>
    <w:p w14:paraId="58DF320B">
      <w:pPr>
        <w:spacing w:line="360" w:lineRule="auto"/>
        <w:ind w:right="960" w:firstLine="480" w:firstLineChars="200"/>
        <w:jc w:val="both"/>
        <w:rPr>
          <w:rFonts w:ascii="Times New Roman" w:hAnsi="Times New Roman" w:eastAsia="宋体" w:cs="Times New Roman"/>
          <w:sz w:val="24"/>
        </w:rPr>
      </w:pPr>
      <w:r>
        <w:rPr>
          <w:rFonts w:ascii="Times New Roman" w:hAnsi="Times New Roman" w:eastAsia="宋体" w:cs="Times New Roman"/>
          <w:sz w:val="24"/>
        </w:rPr>
        <w:t>式中：</w:t>
      </w:r>
    </w:p>
    <w:p w14:paraId="0F3DA915">
      <w:pPr>
        <w:pStyle w:val="9"/>
        <w:spacing w:line="360" w:lineRule="auto"/>
        <w:ind w:firstLine="420" w:firstLineChars="0"/>
        <w:rPr>
          <w:rFonts w:hint="default" w:ascii="Times New Roman" w:hAnsi="Times New Roman" w:cs="Times New Roman"/>
          <w:lang w:val="en-US"/>
        </w:rPr>
      </w:pPr>
      <m:oMath>
        <m:sSub>
          <m:sSubPr>
            <m:ctrlPr>
              <w:rPr>
                <w:rFonts w:hint="default" w:ascii="Cambria Math" w:hAnsi="Cambria Math" w:eastAsia="宋体" w:cs="Times New Roman"/>
                <w:i/>
                <w:sz w:val="24"/>
                <w:lang w:val="en-US" w:eastAsia="zh-CN"/>
              </w:rPr>
            </m:ctrlPr>
          </m:sSubPr>
          <m:e>
            <m:r>
              <m:rPr/>
              <w:rPr>
                <w:rFonts w:hint="default" w:ascii="Cambria Math" w:hAnsi="Cambria Math" w:eastAsia="宋体" w:cs="Times New Roman"/>
                <w:sz w:val="24"/>
                <w:lang w:val="en-US" w:eastAsia="zh-CN"/>
              </w:rPr>
              <m:t>C</m:t>
            </m:r>
            <m:ctrlPr>
              <w:rPr>
                <w:rFonts w:hint="default" w:ascii="Cambria Math" w:hAnsi="Cambria Math" w:eastAsia="宋体" w:cs="Times New Roman"/>
                <w:i/>
                <w:sz w:val="24"/>
                <w:lang w:val="en-US" w:eastAsia="zh-CN"/>
              </w:rPr>
            </m:ctrlPr>
          </m:e>
          <m:sub>
            <m:r>
              <m:rPr/>
              <w:rPr>
                <w:rFonts w:hint="default" w:ascii="Cambria Math" w:hAnsi="Cambria Math" w:eastAsia="宋体" w:cs="Times New Roman"/>
                <w:sz w:val="24"/>
                <w:lang w:val="en-US" w:eastAsia="zh-CN"/>
              </w:rPr>
              <m:t>i</m:t>
            </m:r>
            <m:ctrlPr>
              <w:rPr>
                <w:rFonts w:hint="default" w:ascii="Cambria Math" w:hAnsi="Cambria Math" w:eastAsia="宋体" w:cs="Times New Roman"/>
                <w:i/>
                <w:sz w:val="24"/>
                <w:lang w:val="en-US" w:eastAsia="zh-CN"/>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i/>
          <w:iCs/>
          <w:sz w:val="24"/>
          <w:lang w:val="en-US" w:eastAsia="zh-CN"/>
        </w:rPr>
        <w:t>i</w:t>
      </w:r>
      <w:r>
        <w:rPr>
          <w:rFonts w:hint="eastAsia" w:ascii="Times New Roman" w:hAnsi="Times New Roman" w:eastAsia="宋体" w:cs="Times New Roman"/>
          <w:sz w:val="24"/>
          <w:lang w:val="en-US" w:eastAsia="zh-CN"/>
        </w:rPr>
        <w:t>个参考源的活度浓度标准值，Bq/L</w:t>
      </w:r>
      <w:r>
        <w:rPr>
          <w:rFonts w:hint="eastAsia" w:ascii="Times New Roman" w:hAnsi="Times New Roman" w:cs="Times New Roman"/>
          <w:sz w:val="24"/>
          <w:lang w:val="en-US" w:eastAsia="zh-CN"/>
        </w:rPr>
        <w:t>；</w:t>
      </w:r>
    </w:p>
    <w:p w14:paraId="0967046A">
      <w:pPr>
        <w:spacing w:line="360" w:lineRule="auto"/>
        <w:ind w:firstLine="420" w:firstLineChars="0"/>
        <w:jc w:val="left"/>
        <w:rPr>
          <w:rFonts w:ascii="Times New Roman" w:hAnsi="Times New Roman" w:eastAsia="宋体" w:cs="Times New Roman"/>
          <w:sz w:val="24"/>
        </w:rPr>
      </w:pPr>
      <m:oMath>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m</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配置</w:t>
      </w:r>
      <w:r>
        <w:rPr>
          <w:rFonts w:hint="eastAsia" w:ascii="Times New Roman" w:hAnsi="Times New Roman" w:eastAsia="宋体" w:cs="Times New Roman"/>
          <w:kern w:val="2"/>
          <w:sz w:val="24"/>
          <w:szCs w:val="24"/>
          <w:lang w:val="en-US" w:eastAsia="zh-CN" w:bidi="ar-SA"/>
        </w:rPr>
        <w:t>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个参考源后，</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I原液的剩余质量</w:t>
      </w:r>
      <w:r>
        <w:rPr>
          <w:rFonts w:hint="eastAsia" w:ascii="Times New Roman" w:hAnsi="Times New Roman" w:eastAsia="宋体" w:cs="Times New Roman"/>
          <w:kern w:val="2"/>
          <w:sz w:val="24"/>
          <w:szCs w:val="24"/>
          <w:lang w:val="en-US" w:eastAsia="zh-CN" w:bidi="ar-SA"/>
        </w:rPr>
        <w:t>，</w:t>
      </w:r>
      <w:r>
        <w:rPr>
          <w:rFonts w:hint="eastAsia" w:ascii="Times New Roman" w:hAnsi="Times New Roman" w:eastAsia="宋体" w:cs="Times New Roman"/>
          <w:sz w:val="24"/>
          <w:lang w:val="en-US" w:eastAsia="zh-CN"/>
        </w:rPr>
        <w:t>g</w:t>
      </w:r>
      <w:r>
        <w:rPr>
          <w:rFonts w:ascii="Times New Roman" w:hAnsi="Times New Roman" w:eastAsia="宋体" w:cs="Times New Roman"/>
          <w:sz w:val="24"/>
        </w:rPr>
        <w:t>；</w:t>
      </w:r>
    </w:p>
    <w:p w14:paraId="1E981AA7">
      <w:pPr>
        <w:spacing w:line="360" w:lineRule="auto"/>
        <w:ind w:firstLine="420" w:firstLineChars="0"/>
        <w:jc w:val="left"/>
        <w:rPr>
          <w:rFonts w:ascii="Times New Roman" w:hAnsi="Times New Roman" w:eastAsia="宋体" w:cs="Times New Roman"/>
          <w:sz w:val="24"/>
        </w:rPr>
      </w:pPr>
      <m:oMath>
        <m:r>
          <m:rPr/>
          <w:rPr>
            <w:rFonts w:hint="default" w:ascii="Cambria Math" w:hAnsi="Cambria Math" w:eastAsia="宋体" w:cs="Times New Roman"/>
            <w:sz w:val="24"/>
            <w:lang w:val="en-US" w:eastAsia="zh-CN"/>
          </w:rPr>
          <m:t>m</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配置</w:t>
      </w:r>
      <w:r>
        <w:rPr>
          <w:rFonts w:hint="eastAsia" w:ascii="Times New Roman" w:hAnsi="Times New Roman" w:eastAsia="宋体" w:cs="Times New Roman"/>
          <w:kern w:val="2"/>
          <w:sz w:val="24"/>
          <w:szCs w:val="24"/>
          <w:lang w:val="en-US" w:eastAsia="zh-CN" w:bidi="ar-SA"/>
        </w:rPr>
        <w:t>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个参考源前，</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I原液的总质量</w:t>
      </w:r>
      <w:r>
        <w:rPr>
          <w:rFonts w:hint="eastAsia" w:ascii="Times New Roman" w:hAnsi="Times New Roman" w:eastAsia="宋体" w:cs="Times New Roman"/>
          <w:kern w:val="2"/>
          <w:sz w:val="24"/>
          <w:szCs w:val="24"/>
          <w:lang w:val="en-US" w:eastAsia="zh-CN" w:bidi="ar-SA"/>
        </w:rPr>
        <w:t>，</w:t>
      </w:r>
      <w:r>
        <w:rPr>
          <w:rFonts w:hint="eastAsia" w:ascii="Times New Roman" w:hAnsi="Times New Roman" w:eastAsia="宋体" w:cs="Times New Roman"/>
          <w:sz w:val="24"/>
          <w:lang w:val="en-US" w:eastAsia="zh-CN"/>
        </w:rPr>
        <w:t>g</w:t>
      </w:r>
      <w:r>
        <w:rPr>
          <w:rFonts w:ascii="Times New Roman" w:hAnsi="Times New Roman" w:eastAsia="宋体" w:cs="Times New Roman"/>
          <w:sz w:val="24"/>
        </w:rPr>
        <w:t>；</w:t>
      </w:r>
    </w:p>
    <w:p w14:paraId="0EAD3E94">
      <w:pPr>
        <w:spacing w:line="360" w:lineRule="auto"/>
        <w:ind w:firstLine="420" w:firstLineChars="0"/>
        <w:jc w:val="left"/>
        <w:rPr>
          <w:rFonts w:ascii="Times New Roman" w:hAnsi="Times New Roman" w:eastAsia="宋体" w:cs="Times New Roman"/>
          <w:sz w:val="24"/>
        </w:rPr>
      </w:pPr>
      <m:oMath>
        <m:r>
          <m:rPr/>
          <w:rPr>
            <w:rFonts w:hint="default" w:ascii="Cambria Math" w:hAnsi="Cambria Math" w:eastAsia="宋体" w:cs="Times New Roman"/>
            <w:sz w:val="24"/>
            <w:lang w:val="en-US" w:eastAsia="zh-CN"/>
          </w:rPr>
          <m:t>A</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配置</w:t>
      </w:r>
      <w:r>
        <w:rPr>
          <w:rFonts w:hint="eastAsia" w:ascii="Times New Roman" w:hAnsi="Times New Roman" w:eastAsia="宋体" w:cs="Times New Roman"/>
          <w:kern w:val="2"/>
          <w:sz w:val="24"/>
          <w:szCs w:val="24"/>
          <w:lang w:val="en-US" w:eastAsia="zh-CN" w:bidi="ar-SA"/>
        </w:rPr>
        <w:t>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个参考源前，</w:t>
      </w:r>
      <w:r>
        <w:rPr>
          <w:rFonts w:hint="eastAsia" w:ascii="Times New Roman" w:hAnsi="Times New Roman" w:eastAsia="宋体" w:cs="Times New Roman"/>
          <w:sz w:val="24"/>
          <w:vertAlign w:val="superscript"/>
          <w:lang w:val="en-US" w:eastAsia="zh-CN"/>
        </w:rPr>
        <w:t>131</w:t>
      </w:r>
      <w:r>
        <w:rPr>
          <w:rFonts w:hint="eastAsia" w:ascii="Times New Roman" w:hAnsi="Times New Roman" w:eastAsia="宋体" w:cs="Times New Roman"/>
          <w:sz w:val="24"/>
          <w:lang w:val="en-US" w:eastAsia="zh-CN"/>
        </w:rPr>
        <w:t>I原液的总活度</w:t>
      </w:r>
      <w:r>
        <w:rPr>
          <w:rFonts w:hint="eastAsia" w:ascii="Times New Roman" w:hAnsi="Times New Roman" w:eastAsia="宋体" w:cs="Times New Roman"/>
          <w:kern w:val="2"/>
          <w:sz w:val="24"/>
          <w:szCs w:val="24"/>
          <w:lang w:val="en-US" w:eastAsia="zh-CN" w:bidi="ar-SA"/>
        </w:rPr>
        <w:t>，Bq</w:t>
      </w:r>
      <w:r>
        <w:rPr>
          <w:rFonts w:ascii="Times New Roman" w:hAnsi="Times New Roman" w:eastAsia="宋体" w:cs="Times New Roman"/>
          <w:sz w:val="24"/>
        </w:rPr>
        <w:t>；</w:t>
      </w:r>
    </w:p>
    <w:p w14:paraId="63E9A3E8">
      <w:pPr>
        <w:spacing w:line="360" w:lineRule="auto"/>
        <w:ind w:firstLine="420" w:firstLineChars="0"/>
        <w:jc w:val="left"/>
        <w:rPr>
          <w:rFonts w:hint="default" w:ascii="Times New Roman" w:hAnsi="Times New Roman" w:eastAsia="宋体" w:cs="Times New Roman"/>
          <w:sz w:val="24"/>
          <w:lang w:val="en-US"/>
        </w:rPr>
      </w:pPr>
      <m:oMath>
        <m:r>
          <m:rPr/>
          <w:rPr>
            <w:rFonts w:hint="default" w:ascii="Cambria Math" w:hAnsi="Cambria Math" w:eastAsia="宋体" w:cs="Times New Roman"/>
            <w:sz w:val="24"/>
            <w:lang w:val="en-US" w:eastAsia="zh-CN"/>
          </w:rPr>
          <m:t>V</m:t>
        </m:r>
      </m:oMath>
      <w:r>
        <w:rPr>
          <w:rFonts w:ascii="Times New Roman" w:hAnsi="Times New Roman" w:eastAsia="宋体" w:cs="Times New Roman"/>
          <w:sz w:val="24"/>
        </w:rPr>
        <w:t>—</w:t>
      </w:r>
      <w:r>
        <w:rPr>
          <w:rFonts w:hint="eastAsia" w:ascii="Times New Roman" w:hAnsi="Times New Roman" w:eastAsia="宋体" w:cs="Times New Roman"/>
          <w:sz w:val="24"/>
          <w:lang w:val="en-US" w:eastAsia="zh-CN"/>
        </w:rPr>
        <w:t>配置</w:t>
      </w:r>
      <w:r>
        <w:rPr>
          <w:rFonts w:hint="eastAsia" w:ascii="Times New Roman" w:hAnsi="Times New Roman" w:eastAsia="宋体" w:cs="Times New Roman"/>
          <w:kern w:val="2"/>
          <w:sz w:val="24"/>
          <w:szCs w:val="24"/>
          <w:lang w:val="en-US" w:eastAsia="zh-CN" w:bidi="ar-SA"/>
        </w:rPr>
        <w:t>第</w:t>
      </w:r>
      <w:r>
        <w:rPr>
          <w:rFonts w:hint="eastAsia" w:ascii="Times New Roman" w:hAnsi="Times New Roman" w:eastAsia="宋体" w:cs="Times New Roman"/>
          <w:i/>
          <w:iCs/>
          <w:kern w:val="2"/>
          <w:sz w:val="24"/>
          <w:szCs w:val="24"/>
          <w:lang w:val="en-US" w:eastAsia="zh-CN" w:bidi="ar-SA"/>
        </w:rPr>
        <w:t>i</w:t>
      </w:r>
      <w:r>
        <w:rPr>
          <w:rFonts w:hint="eastAsia" w:ascii="Times New Roman" w:hAnsi="Times New Roman" w:eastAsia="宋体" w:cs="Times New Roman"/>
          <w:kern w:val="2"/>
          <w:sz w:val="24"/>
          <w:szCs w:val="24"/>
          <w:lang w:val="en-US" w:eastAsia="zh-CN" w:bidi="ar-SA"/>
        </w:rPr>
        <w:t>个参考源时，溶液的总体积，mL。</w:t>
      </w:r>
    </w:p>
    <w:p w14:paraId="4B649F73">
      <w:pPr>
        <w:snapToGrid w:val="0"/>
        <w:spacing w:line="360" w:lineRule="auto"/>
        <w:ind w:firstLine="480" w:firstLineChars="200"/>
        <w:rPr>
          <w:rFonts w:hint="eastAsia" w:hAnsi="Times New Roman" w:eastAsia="宋体" w:cs="Times New Roman"/>
          <w:i w:val="0"/>
          <w:color w:val="000000"/>
          <w:sz w:val="24"/>
          <w:lang w:val="en-US" w:eastAsia="zh-CN"/>
        </w:rPr>
      </w:pPr>
      <w:r>
        <w:rPr>
          <w:rFonts w:hint="eastAsia" w:ascii="Times New Roman" w:hAnsi="宋体" w:eastAsia="宋体" w:cs="Times New Roman"/>
          <w:color w:val="000000"/>
          <w:sz w:val="24"/>
          <w:lang w:val="en-US" w:eastAsia="zh-CN"/>
        </w:rPr>
        <w:t>输入量</w:t>
      </w:r>
      <m:oMath>
        <m:sSub>
          <m:sSubPr>
            <m:ctrlPr>
              <w:rPr>
                <w:rFonts w:ascii="Cambria Math" w:hAnsi="Times New Roman" w:eastAsia="宋体" w:cs="Times New Roman"/>
                <w:i/>
                <w:color w:val="000000"/>
                <w:sz w:val="24"/>
              </w:rPr>
            </m:ctrlPr>
          </m:sSubPr>
          <m:e>
            <m:r>
              <m:rPr/>
              <w:rPr>
                <w:rFonts w:hint="default" w:ascii="Cambria Math" w:hAnsi="Times New Roman" w:eastAsia="宋体" w:cs="Times New Roman"/>
                <w:color w:val="000000"/>
                <w:sz w:val="24"/>
                <w:lang w:val="en-US" w:eastAsia="zh-CN"/>
              </w:rPr>
              <m:t>C</m:t>
            </m:r>
            <m:ctrlPr>
              <w:rPr>
                <w:rFonts w:ascii="Cambria Math" w:hAnsi="Times New Roman" w:eastAsia="宋体" w:cs="Times New Roman"/>
                <w:i/>
                <w:color w:val="000000"/>
                <w:sz w:val="24"/>
              </w:rPr>
            </m:ctrlPr>
          </m:e>
          <m:sub>
            <m:r>
              <m:rPr/>
              <w:rPr>
                <w:rFonts w:hint="default" w:ascii="Cambria Math" w:hAnsi="Times New Roman" w:eastAsia="宋体" w:cs="Times New Roman"/>
                <w:color w:val="000000"/>
                <w:sz w:val="24"/>
                <w:lang w:val="en-US" w:eastAsia="zh-CN"/>
              </w:rPr>
              <m:t>i</m:t>
            </m:r>
            <m:ctrlPr>
              <w:rPr>
                <w:rFonts w:ascii="Cambria Math" w:hAnsi="Times New Roman" w:eastAsia="宋体" w:cs="Times New Roman"/>
                <w:i/>
                <w:color w:val="000000"/>
                <w:sz w:val="24"/>
              </w:rPr>
            </m:ctrlPr>
          </m:sub>
        </m:sSub>
      </m:oMath>
      <w:r>
        <w:rPr>
          <w:rFonts w:hint="eastAsia" w:hAnsi="Times New Roman" w:eastAsia="宋体" w:cs="Times New Roman"/>
          <w:i w:val="0"/>
          <w:color w:val="000000"/>
          <w:sz w:val="24"/>
          <w:lang w:val="en-US" w:eastAsia="zh-CN"/>
        </w:rPr>
        <w:t>的标准不确定度来源于电子天平、量筒、放射性活度计的不确定度，采用B类方法评定。电子天平、量筒、放射性活度计的测量结果互相独立不相关，则输入量</w:t>
      </w:r>
      <m:oMath>
        <m:sSub>
          <m:sSubPr>
            <m:ctrlPr>
              <w:rPr>
                <w:rFonts w:ascii="Cambria Math" w:hAnsi="Times New Roman" w:eastAsia="宋体" w:cs="Times New Roman"/>
                <w:i/>
                <w:color w:val="000000"/>
                <w:sz w:val="24"/>
              </w:rPr>
            </m:ctrlPr>
          </m:sSubPr>
          <m:e>
            <m:r>
              <m:rPr/>
              <w:rPr>
                <w:rFonts w:hint="default" w:ascii="Cambria Math" w:hAnsi="Times New Roman" w:eastAsia="宋体" w:cs="Times New Roman"/>
                <w:color w:val="000000"/>
                <w:sz w:val="24"/>
                <w:lang w:val="en-US" w:eastAsia="zh-CN"/>
              </w:rPr>
              <m:t>C</m:t>
            </m:r>
            <m:ctrlPr>
              <w:rPr>
                <w:rFonts w:ascii="Cambria Math" w:hAnsi="Times New Roman" w:eastAsia="宋体" w:cs="Times New Roman"/>
                <w:i/>
                <w:color w:val="000000"/>
                <w:sz w:val="24"/>
              </w:rPr>
            </m:ctrlPr>
          </m:e>
          <m:sub>
            <m:r>
              <m:rPr/>
              <w:rPr>
                <w:rFonts w:hint="default" w:ascii="Cambria Math" w:hAnsi="Times New Roman" w:eastAsia="宋体" w:cs="Times New Roman"/>
                <w:color w:val="000000"/>
                <w:sz w:val="24"/>
                <w:lang w:val="en-US" w:eastAsia="zh-CN"/>
              </w:rPr>
              <m:t>i</m:t>
            </m:r>
            <m:ctrlPr>
              <w:rPr>
                <w:rFonts w:ascii="Cambria Math" w:hAnsi="Times New Roman" w:eastAsia="宋体" w:cs="Times New Roman"/>
                <w:i/>
                <w:color w:val="000000"/>
                <w:sz w:val="24"/>
              </w:rPr>
            </m:ctrlPr>
          </m:sub>
        </m:sSub>
      </m:oMath>
      <w:r>
        <w:rPr>
          <w:rFonts w:hint="eastAsia" w:hAnsi="Times New Roman" w:eastAsia="宋体" w:cs="Times New Roman"/>
          <w:i w:val="0"/>
          <w:color w:val="000000"/>
          <w:sz w:val="24"/>
          <w:lang w:val="en-US" w:eastAsia="zh-CN"/>
        </w:rPr>
        <w:t>的相对标准不确定度按方和根合成：</w:t>
      </w:r>
    </w:p>
    <w:p w14:paraId="1C80DE1C">
      <w:pPr>
        <w:snapToGrid w:val="0"/>
        <w:spacing w:line="360" w:lineRule="auto"/>
        <w:rPr>
          <w:rFonts w:hint="eastAsia" w:hAnsi="Times New Roman" w:eastAsia="宋体" w:cs="Times New Roman"/>
          <w:i w:val="0"/>
          <w:color w:val="000000"/>
          <w:sz w:val="24"/>
          <w:lang w:val="en-US" w:eastAsia="zh-CN"/>
        </w:rPr>
      </w:pPr>
      <m:oMathPara>
        <m:oMath>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m:t>
          </m:r>
          <m:sSub>
            <m:sSubPr>
              <m:ctrlPr>
                <w:rPr>
                  <w:rFonts w:ascii="Cambria Math" w:hAnsi="Times New Roman" w:eastAsia="宋体" w:cs="Times New Roman"/>
                  <w:i/>
                  <w:color w:val="000000"/>
                  <w:sz w:val="24"/>
                </w:rPr>
              </m:ctrlPr>
            </m:sSubPr>
            <m:e>
              <m:r>
                <m:rPr/>
                <w:rPr>
                  <w:rFonts w:hint="default" w:ascii="Cambria Math" w:hAnsi="Times New Roman" w:eastAsia="宋体" w:cs="Times New Roman"/>
                  <w:color w:val="000000"/>
                  <w:sz w:val="24"/>
                  <w:lang w:val="en-US" w:eastAsia="zh-CN"/>
                </w:rPr>
                <m:t>C</m:t>
              </m:r>
              <m:ctrlPr>
                <w:rPr>
                  <w:rFonts w:ascii="Cambria Math" w:hAnsi="Times New Roman" w:eastAsia="宋体" w:cs="Times New Roman"/>
                  <w:i/>
                  <w:color w:val="000000"/>
                  <w:sz w:val="24"/>
                </w:rPr>
              </m:ctrlPr>
            </m:e>
            <m:sub>
              <m:r>
                <m:rPr/>
                <w:rPr>
                  <w:rFonts w:hint="default" w:ascii="Cambria Math" w:hAnsi="Times New Roman" w:eastAsia="宋体" w:cs="Times New Roman"/>
                  <w:color w:val="000000"/>
                  <w:sz w:val="24"/>
                  <w:lang w:val="en-US" w:eastAsia="zh-CN"/>
                </w:rPr>
                <m:t>i</m:t>
              </m:r>
              <m:ctrlPr>
                <w:rPr>
                  <w:rFonts w:ascii="Cambria Math" w:hAnsi="Times New Roman" w:eastAsia="宋体" w:cs="Times New Roman"/>
                  <w:i/>
                  <w:color w:val="000000"/>
                  <w:sz w:val="24"/>
                </w:rPr>
              </m:ctrlPr>
            </m:sub>
          </m:sSub>
          <m:r>
            <m:rPr/>
            <w:rPr>
              <w:rFonts w:hint="default" w:ascii="Cambria Math" w:hAnsi="Cambria Math" w:eastAsia="宋体" w:cs="Times New Roman"/>
              <w:sz w:val="24"/>
              <w:lang w:val="en-US" w:eastAsia="zh-CN"/>
            </w:rPr>
            <m:t>)</m:t>
          </m:r>
          <m:r>
            <m:rPr/>
            <w:rPr>
              <w:rFonts w:hint="default" w:ascii="Cambria Math" w:hAnsi="Cambria Math"/>
              <w:sz w:val="24"/>
              <w:lang w:val="en-US" w:eastAsia="zh-CN"/>
            </w:rPr>
            <m:t>=</m:t>
          </m:r>
          <m:rad>
            <m:radPr>
              <m:degHide m:val="1"/>
              <m:ctrlPr>
                <w:rPr>
                  <w:rFonts w:ascii="Cambria Math" w:hAnsi="Cambria Math" w:eastAsia="宋体" w:cs="Times New Roman"/>
                  <w:b w:val="0"/>
                  <w:i/>
                  <w:iCs/>
                  <w:sz w:val="24"/>
                </w:rPr>
              </m:ctrlPr>
            </m:radPr>
            <m:deg>
              <m:ctrlPr>
                <w:rPr>
                  <w:rFonts w:ascii="Cambria Math" w:hAnsi="Cambria Math" w:eastAsia="宋体" w:cs="Times New Roman"/>
                  <w:b w:val="0"/>
                  <w:i/>
                  <w:iCs/>
                  <w:sz w:val="24"/>
                </w:rPr>
              </m:ctrlPr>
            </m:deg>
            <m:e>
              <m:sSup>
                <m:sSupPr>
                  <m:ctrlPr>
                    <w:rPr>
                      <w:rFonts w:ascii="Cambria Math" w:hAnsi="Cambria Math" w:eastAsia="宋体" w:cs="Times New Roman"/>
                      <w:b w:val="0"/>
                      <w:i/>
                      <w:iCs/>
                      <w:sz w:val="24"/>
                    </w:rPr>
                  </m:ctrlPr>
                </m:sSupPr>
                <m:e>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m:t>
                  </m:r>
                  <m:sSub>
                    <m:sSubPr>
                      <m:ctrlPr>
                        <w:rPr>
                          <w:rFonts w:hint="default" w:ascii="Cambria Math" w:hAnsi="Cambria Math" w:eastAsia="宋体" w:cs="Times New Roman"/>
                          <w:i/>
                          <w:kern w:val="2"/>
                          <w:sz w:val="24"/>
                          <w:szCs w:val="24"/>
                          <w:lang w:val="en-US" w:eastAsia="zh-CN" w:bidi="ar-SA"/>
                        </w:rPr>
                      </m:ctrlPr>
                    </m:sSubPr>
                    <m:e>
                      <m:r>
                        <m:rPr/>
                        <w:rPr>
                          <w:rFonts w:hint="default" w:ascii="Cambria Math" w:hAnsi="Cambria Math" w:eastAsia="宋体" w:cs="Times New Roman"/>
                          <w:kern w:val="2"/>
                          <w:sz w:val="24"/>
                          <w:szCs w:val="24"/>
                          <w:lang w:val="en-US" w:eastAsia="zh-CN" w:bidi="ar-SA"/>
                        </w:rPr>
                        <m:t>m</m:t>
                      </m:r>
                      <m:ctrlPr>
                        <w:rPr>
                          <w:rFonts w:hint="default" w:ascii="Cambria Math" w:hAnsi="Cambria Math" w:eastAsia="宋体" w:cs="Times New Roman"/>
                          <w:i/>
                          <w:kern w:val="2"/>
                          <w:sz w:val="24"/>
                          <w:szCs w:val="24"/>
                          <w:lang w:val="en-US" w:eastAsia="zh-CN" w:bidi="ar-SA"/>
                        </w:rPr>
                      </m:ctrlPr>
                    </m:e>
                    <m:sub>
                      <m:r>
                        <m:rPr/>
                        <w:rPr>
                          <w:rFonts w:hint="default" w:ascii="Cambria Math" w:hAnsi="Cambria Math" w:eastAsia="宋体" w:cs="Times New Roman"/>
                          <w:kern w:val="2"/>
                          <w:sz w:val="24"/>
                          <w:szCs w:val="24"/>
                          <w:lang w:val="en-US" w:eastAsia="zh-CN" w:bidi="ar-SA"/>
                        </w:rPr>
                        <m:t>i</m:t>
                      </m:r>
                      <m:ctrlPr>
                        <w:rPr>
                          <w:rFonts w:hint="default" w:ascii="Cambria Math" w:hAnsi="Cambria Math" w:eastAsia="宋体" w:cs="Times New Roman"/>
                          <w:i/>
                          <w:kern w:val="2"/>
                          <w:sz w:val="24"/>
                          <w:szCs w:val="24"/>
                          <w:lang w:val="en-US" w:eastAsia="zh-CN" w:bidi="ar-SA"/>
                        </w:rPr>
                      </m:ctrlPr>
                    </m:sub>
                  </m:sSub>
                  <m:r>
                    <m:rPr/>
                    <w:rPr>
                      <w:rFonts w:hint="default" w:ascii="Cambria Math" w:hAnsi="Cambria Math" w:eastAsia="宋体" w:cs="Times New Roman"/>
                      <w:sz w:val="24"/>
                      <w:lang w:val="en-US" w:eastAsia="zh-CN"/>
                    </w:rPr>
                    <m:t>)</m:t>
                  </m:r>
                  <m:ctrlPr>
                    <w:rPr>
                      <w:rFonts w:ascii="Cambria Math" w:hAnsi="Cambria Math" w:eastAsia="宋体" w:cs="Times New Roman"/>
                      <w:b w:val="0"/>
                      <w:i/>
                      <w:iCs/>
                      <w:sz w:val="24"/>
                    </w:rPr>
                  </m:ctrlPr>
                </m:e>
                <m:sup>
                  <m:r>
                    <m:rPr/>
                    <w:rPr>
                      <w:rFonts w:hint="default" w:ascii="Cambria Math" w:hAnsi="Cambria Math" w:eastAsia="宋体" w:cs="Times New Roman"/>
                      <w:sz w:val="24"/>
                      <w:lang w:val="en-US" w:eastAsia="zh-CN"/>
                    </w:rPr>
                    <m:t>2</m:t>
                  </m:r>
                  <m:ctrlPr>
                    <w:rPr>
                      <w:rFonts w:ascii="Cambria Math" w:hAnsi="Cambria Math" w:eastAsia="宋体" w:cs="Times New Roman"/>
                      <w:b w:val="0"/>
                      <w:i/>
                      <w:iCs/>
                      <w:sz w:val="24"/>
                    </w:rPr>
                  </m:ctrlPr>
                </m:sup>
              </m:sSup>
              <m:sSup>
                <m:sSupPr>
                  <m:ctrlPr>
                    <w:rPr>
                      <w:rFonts w:ascii="Cambria Math" w:hAnsi="Cambria Math" w:eastAsia="宋体" w:cs="Times New Roman"/>
                      <w:b w:val="0"/>
                      <w:i/>
                      <w:iCs/>
                      <w:sz w:val="24"/>
                    </w:rPr>
                  </m:ctrlPr>
                </m:sSupPr>
                <m:e>
                  <m:sSub>
                    <m:sSubPr>
                      <m:ctrlPr>
                        <w:rPr>
                          <w:rFonts w:ascii="Cambria Math" w:hAnsi="Cambria Math" w:eastAsia="宋体" w:cs="Times New Roman"/>
                          <w:b w:val="0"/>
                          <w:i/>
                          <w:iCs/>
                          <w:sz w:val="24"/>
                        </w:rPr>
                      </m:ctrlPr>
                    </m:sSubPr>
                    <m:e>
                      <m:r>
                        <m:rPr/>
                        <w:rPr>
                          <w:rFonts w:hint="default" w:ascii="Cambria Math" w:hAnsi="Cambria Math" w:eastAsia="宋体" w:cs="Times New Roman"/>
                          <w:sz w:val="24"/>
                          <w:lang w:val="en-US" w:eastAsia="zh-CN"/>
                        </w:rPr>
                        <m:t>+2∗</m:t>
                      </m:r>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(m)</m:t>
                  </m:r>
                  <m:ctrlPr>
                    <w:rPr>
                      <w:rFonts w:ascii="Cambria Math" w:hAnsi="Cambria Math" w:eastAsia="宋体" w:cs="Times New Roman"/>
                      <w:b w:val="0"/>
                      <w:i/>
                      <w:iCs/>
                      <w:sz w:val="24"/>
                    </w:rPr>
                  </m:ctrlPr>
                </m:e>
                <m:sup>
                  <m:r>
                    <m:rPr/>
                    <w:rPr>
                      <w:rFonts w:hint="default" w:ascii="Cambria Math" w:hAnsi="Cambria Math" w:eastAsia="宋体" w:cs="Times New Roman"/>
                      <w:sz w:val="24"/>
                      <w:lang w:val="en-US" w:eastAsia="zh-CN"/>
                    </w:rPr>
                    <m:t>2</m:t>
                  </m:r>
                  <m:ctrlPr>
                    <w:rPr>
                      <w:rFonts w:ascii="Cambria Math" w:hAnsi="Cambria Math" w:eastAsia="宋体" w:cs="Times New Roman"/>
                      <w:b w:val="0"/>
                      <w:i/>
                      <w:iCs/>
                      <w:sz w:val="24"/>
                    </w:rPr>
                  </m:ctrlPr>
                </m:sup>
              </m:sSup>
              <m:sSup>
                <m:sSupPr>
                  <m:ctrlPr>
                    <w:rPr>
                      <w:rFonts w:ascii="Cambria Math" w:hAnsi="Cambria Math" w:eastAsia="宋体" w:cs="Times New Roman"/>
                      <w:b w:val="0"/>
                      <w:i/>
                      <w:iCs/>
                      <w:sz w:val="24"/>
                    </w:rPr>
                  </m:ctrlPr>
                </m:sSupPr>
                <m:e>
                  <m:sSub>
                    <m:sSubPr>
                      <m:ctrlPr>
                        <w:rPr>
                          <w:rFonts w:ascii="Cambria Math" w:hAnsi="Cambria Math" w:eastAsia="宋体" w:cs="Times New Roman"/>
                          <w:b w:val="0"/>
                          <w:i/>
                          <w:iCs/>
                          <w:sz w:val="24"/>
                        </w:rPr>
                      </m:ctrlPr>
                    </m:sSubPr>
                    <m:e>
                      <m:r>
                        <m:rPr/>
                        <w:rPr>
                          <w:rFonts w:hint="default" w:ascii="Cambria Math" w:hAnsi="Cambria Math" w:eastAsia="宋体" w:cs="Times New Roman"/>
                          <w:sz w:val="24"/>
                          <w:lang w:val="en-US" w:eastAsia="zh-CN"/>
                        </w:rPr>
                        <m:t>+</m:t>
                      </m:r>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(A)</m:t>
                  </m:r>
                  <m:ctrlPr>
                    <w:rPr>
                      <w:rFonts w:ascii="Cambria Math" w:hAnsi="Cambria Math" w:eastAsia="宋体" w:cs="Times New Roman"/>
                      <w:b w:val="0"/>
                      <w:i/>
                      <w:iCs/>
                      <w:sz w:val="24"/>
                    </w:rPr>
                  </m:ctrlPr>
                </m:e>
                <m:sup>
                  <m:r>
                    <m:rPr/>
                    <w:rPr>
                      <w:rFonts w:hint="default" w:ascii="Cambria Math" w:hAnsi="Cambria Math" w:eastAsia="宋体" w:cs="Times New Roman"/>
                      <w:sz w:val="24"/>
                      <w:lang w:val="en-US" w:eastAsia="zh-CN"/>
                    </w:rPr>
                    <m:t>2</m:t>
                  </m:r>
                  <m:ctrlPr>
                    <w:rPr>
                      <w:rFonts w:ascii="Cambria Math" w:hAnsi="Cambria Math" w:eastAsia="宋体" w:cs="Times New Roman"/>
                      <w:b w:val="0"/>
                      <w:i/>
                      <w:iCs/>
                      <w:sz w:val="24"/>
                    </w:rPr>
                  </m:ctrlPr>
                </m:sup>
              </m:sSup>
              <m:r>
                <m:rPr/>
                <w:rPr>
                  <w:rFonts w:hint="default" w:ascii="Cambria Math" w:hAnsi="Cambria Math" w:eastAsia="宋体" w:cs="Times New Roman"/>
                  <w:sz w:val="24"/>
                  <w:lang w:val="en-US" w:eastAsia="zh-CN"/>
                </w:rPr>
                <m:t>+</m:t>
              </m:r>
              <m:sSup>
                <m:sSupPr>
                  <m:ctrlPr>
                    <w:rPr>
                      <w:rFonts w:ascii="Cambria Math" w:hAnsi="Cambria Math" w:eastAsia="宋体" w:cs="Times New Roman"/>
                      <w:b w:val="0"/>
                      <w:i/>
                      <w:iCs/>
                      <w:sz w:val="24"/>
                    </w:rPr>
                  </m:ctrlPr>
                </m:sSupPr>
                <m:e>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(V)</m:t>
                  </m:r>
                  <m:ctrlPr>
                    <w:rPr>
                      <w:rFonts w:ascii="Cambria Math" w:hAnsi="Cambria Math" w:eastAsia="宋体" w:cs="Times New Roman"/>
                      <w:b w:val="0"/>
                      <w:i/>
                      <w:iCs/>
                      <w:sz w:val="24"/>
                    </w:rPr>
                  </m:ctrlPr>
                </m:e>
                <m:sup>
                  <m:r>
                    <m:rPr/>
                    <w:rPr>
                      <w:rFonts w:hint="default" w:ascii="Cambria Math" w:hAnsi="Cambria Math" w:eastAsia="宋体" w:cs="Times New Roman"/>
                      <w:sz w:val="24"/>
                      <w:lang w:val="en-US" w:eastAsia="zh-CN"/>
                    </w:rPr>
                    <m:t>2</m:t>
                  </m:r>
                  <m:ctrlPr>
                    <w:rPr>
                      <w:rFonts w:ascii="Cambria Math" w:hAnsi="Cambria Math" w:eastAsia="宋体" w:cs="Times New Roman"/>
                      <w:b w:val="0"/>
                      <w:i/>
                      <w:iCs/>
                      <w:sz w:val="24"/>
                    </w:rPr>
                  </m:ctrlPr>
                </m:sup>
              </m:sSup>
              <m:ctrlPr>
                <w:rPr>
                  <w:rFonts w:ascii="Cambria Math" w:hAnsi="Cambria Math" w:eastAsia="宋体" w:cs="Times New Roman"/>
                  <w:b w:val="0"/>
                  <w:i/>
                  <w:iCs/>
                  <w:sz w:val="24"/>
                </w:rPr>
              </m:ctrlPr>
            </m:e>
          </m:rad>
          <m:r>
            <m:rPr/>
            <w:rPr>
              <w:rFonts w:hint="eastAsia" w:ascii="Cambria Math" w:hAnsi="Cambria Math"/>
              <w:sz w:val="24"/>
              <w:lang w:val="en-US" w:eastAsia="zh-CN"/>
            </w:rPr>
            <m:t>=1.53</m:t>
          </m:r>
          <m:r>
            <m:rPr/>
            <w:rPr>
              <w:rFonts w:hint="default" w:ascii="Cambria Math" w:hAnsi="Cambria Math"/>
              <w:sz w:val="24"/>
              <w:lang w:val="en-US" w:eastAsia="zh-CN"/>
            </w:rPr>
            <m:t xml:space="preserve"> </m:t>
          </m:r>
          <m:r>
            <m:rPr/>
            <w:rPr>
              <w:rFonts w:hint="eastAsia" w:ascii="Cambria Math" w:hAnsi="Cambria Math"/>
              <w:sz w:val="24"/>
              <w:lang w:val="en-US" w:eastAsia="zh-CN"/>
            </w:rPr>
            <m:t>%</m:t>
          </m:r>
        </m:oMath>
      </m:oMathPara>
    </w:p>
    <w:p w14:paraId="4442A4B2">
      <w:pPr>
        <w:snapToGrid w:val="0"/>
        <w:spacing w:line="360" w:lineRule="auto"/>
        <w:rPr>
          <w:rFonts w:hint="eastAsia" w:ascii="Times New Roman" w:hAnsi="Times New Roman" w:eastAsia="宋体" w:cs="Times New Roman"/>
          <w:color w:val="000000"/>
          <w:sz w:val="24"/>
          <w:lang w:val="en-US" w:eastAsia="zh-CN"/>
        </w:rPr>
      </w:pPr>
    </w:p>
    <w:p w14:paraId="6CE9AD7D">
      <w:pPr>
        <w:snapToGrid w:val="0"/>
        <w:spacing w:line="360" w:lineRule="auto"/>
        <w:rPr>
          <w:rFonts w:ascii="Times New Roman" w:hAnsi="Times New Roman" w:eastAsia="宋体" w:cs="Times New Roman"/>
          <w:color w:val="000000"/>
          <w:sz w:val="24"/>
        </w:rPr>
      </w:pPr>
      <w:r>
        <w:rPr>
          <w:rFonts w:hint="eastAsia" w:ascii="Times New Roman" w:hAnsi="Times New Roman" w:eastAsia="宋体" w:cs="Times New Roman"/>
          <w:color w:val="000000"/>
          <w:sz w:val="24"/>
          <w:lang w:val="en-US" w:eastAsia="zh-CN"/>
        </w:rPr>
        <w:t>D</w:t>
      </w:r>
      <w:r>
        <w:rPr>
          <w:rFonts w:ascii="Times New Roman" w:hAnsi="Times New Roman" w:eastAsia="宋体" w:cs="Times New Roman"/>
          <w:color w:val="000000"/>
          <w:sz w:val="24"/>
        </w:rPr>
        <w:t>.</w:t>
      </w:r>
      <w:r>
        <w:rPr>
          <w:rFonts w:hint="eastAsia" w:ascii="Times New Roman" w:hAnsi="Times New Roman" w:eastAsia="宋体" w:cs="Times New Roman"/>
          <w:color w:val="000000"/>
          <w:sz w:val="24"/>
          <w:lang w:val="en-US" w:eastAsia="zh-CN"/>
        </w:rPr>
        <w:t>4</w:t>
      </w:r>
      <w:r>
        <w:rPr>
          <w:rFonts w:ascii="Times New Roman" w:hAnsi="Times New Roman" w:eastAsia="宋体" w:cs="Times New Roman"/>
          <w:color w:val="000000"/>
          <w:sz w:val="24"/>
        </w:rPr>
        <w:t xml:space="preserve"> </w:t>
      </w:r>
      <w:r>
        <w:rPr>
          <w:rFonts w:hint="eastAsia" w:ascii="Times New Roman" w:hAnsi="Times New Roman" w:eastAsia="宋体" w:cs="Times New Roman"/>
          <w:color w:val="000000"/>
          <w:sz w:val="24"/>
          <w:lang w:val="en-US" w:eastAsia="zh-CN"/>
        </w:rPr>
        <w:t>合成相对标准不确定度的评定</w:t>
      </w:r>
    </w:p>
    <w:p w14:paraId="668C9A23">
      <w:pPr>
        <w:snapToGrid w:val="0"/>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输入量</w:t>
      </w:r>
      <m:oMath>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oMath>
      <w:r>
        <w:rPr>
          <w:rFonts w:hint="eastAsia" w:hAnsi="Times New Roman" w:eastAsia="宋体" w:cs="Times New Roman"/>
          <w:i w:val="0"/>
          <w:color w:val="000000"/>
          <w:sz w:val="24"/>
          <w:lang w:eastAsia="zh-CN"/>
        </w:rPr>
        <w:t>、</w:t>
      </w:r>
      <m:oMath>
        <m:sSub>
          <m:sSubPr>
            <m:ctrlPr>
              <w:rPr>
                <w:rFonts w:ascii="Cambria Math" w:hAnsi="Times New Roman" w:eastAsia="宋体" w:cs="Times New Roman"/>
                <w:i/>
                <w:color w:val="000000"/>
                <w:sz w:val="24"/>
              </w:rPr>
            </m:ctrlPr>
          </m:sSubPr>
          <m:e>
            <m:r>
              <m:rPr/>
              <w:rPr>
                <w:rFonts w:hint="default" w:ascii="Cambria Math" w:hAnsi="Times New Roman" w:eastAsia="宋体" w:cs="Times New Roman"/>
                <w:color w:val="000000"/>
                <w:sz w:val="24"/>
                <w:lang w:val="en-US" w:eastAsia="zh-CN"/>
              </w:rPr>
              <m:t>A</m:t>
            </m:r>
            <m:ctrlPr>
              <w:rPr>
                <w:rFonts w:ascii="Cambria Math" w:hAnsi="Times New Roman" w:eastAsia="宋体" w:cs="Times New Roman"/>
                <w:i/>
                <w:color w:val="000000"/>
                <w:sz w:val="24"/>
              </w:rPr>
            </m:ctrlPr>
          </m:e>
          <m:sub>
            <m:r>
              <m:rPr/>
              <w:rPr>
                <w:rFonts w:hint="default" w:ascii="Cambria Math" w:hAnsi="Times New Roman" w:eastAsia="宋体" w:cs="Times New Roman"/>
                <w:color w:val="000000"/>
                <w:sz w:val="24"/>
                <w:lang w:val="en-US" w:eastAsia="zh-CN"/>
              </w:rPr>
              <m:t>i</m:t>
            </m:r>
            <m:ctrlPr>
              <w:rPr>
                <w:rFonts w:ascii="Cambria Math" w:hAnsi="Times New Roman" w:eastAsia="宋体" w:cs="Times New Roman"/>
                <w:i/>
                <w:color w:val="000000"/>
                <w:sz w:val="24"/>
              </w:rPr>
            </m:ctrlPr>
          </m:sub>
        </m:sSub>
      </m:oMath>
      <w:r>
        <w:rPr>
          <w:rFonts w:hint="eastAsia" w:ascii="Times New Roman" w:hAnsi="Times New Roman" w:eastAsia="宋体" w:cs="Times New Roman"/>
          <w:sz w:val="24"/>
          <w:lang w:val="en-US" w:eastAsia="zh-CN"/>
        </w:rPr>
        <w:t>互相独立不相关，按方和根合成，得到合成相对标准不确定度为：</w:t>
      </w:r>
    </w:p>
    <w:p w14:paraId="4CE2A72E">
      <w:pPr>
        <w:snapToGrid w:val="0"/>
        <w:spacing w:line="360" w:lineRule="auto"/>
        <w:rPr>
          <w:rFonts w:hint="default" w:ascii="Times New Roman" w:hAnsi="Times New Roman" w:eastAsia="宋体" w:cs="Times New Roman"/>
          <w:sz w:val="24"/>
          <w:lang w:val="en-US" w:eastAsia="zh-CN"/>
        </w:rPr>
      </w:pPr>
      <m:oMathPara>
        <m:oMath>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crel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(S)</m:t>
          </m:r>
          <m:r>
            <m:rPr/>
            <w:rPr>
              <w:rFonts w:ascii="Cambria Math" w:hAnsi="Cambria Math" w:eastAsia="宋体" w:cs="Times New Roman"/>
              <w:sz w:val="24"/>
            </w:rPr>
            <m:t>=</m:t>
          </m:r>
          <m:rad>
            <m:radPr>
              <m:degHide m:val="1"/>
              <m:ctrlPr>
                <w:rPr>
                  <w:rFonts w:ascii="Cambria Math" w:hAnsi="Cambria Math" w:eastAsia="宋体" w:cs="Times New Roman"/>
                  <w:b w:val="0"/>
                  <w:i/>
                  <w:iCs/>
                  <w:sz w:val="24"/>
                </w:rPr>
              </m:ctrlPr>
            </m:radPr>
            <m:deg>
              <m:ctrlPr>
                <w:rPr>
                  <w:rFonts w:ascii="Cambria Math" w:hAnsi="Cambria Math" w:eastAsia="宋体" w:cs="Times New Roman"/>
                  <w:b w:val="0"/>
                  <w:i/>
                  <w:iCs/>
                  <w:sz w:val="24"/>
                </w:rPr>
              </m:ctrlPr>
            </m:deg>
            <m:e>
              <m:sSup>
                <m:sSupPr>
                  <m:ctrlPr>
                    <w:rPr>
                      <w:rFonts w:ascii="Cambria Math" w:hAnsi="Cambria Math" w:eastAsia="宋体" w:cs="Times New Roman"/>
                      <w:b w:val="0"/>
                      <w:i/>
                      <w:iCs/>
                      <w:sz w:val="24"/>
                    </w:rPr>
                  </m:ctrlPr>
                </m:sSupPr>
                <m:e>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m:t>
                  </m:r>
                  <m:bar>
                    <m:barPr>
                      <m:pos m:val="top"/>
                      <m:ctrlPr>
                        <w:rPr>
                          <w:rFonts w:ascii="Cambria Math" w:hAnsi="Cambria Math" w:eastAsia="宋体" w:cs="Times New Roman"/>
                          <w:i/>
                          <w:iCs/>
                          <w:sz w:val="24"/>
                        </w:rPr>
                      </m:ctrlPr>
                    </m:barPr>
                    <m:e>
                      <m:sSub>
                        <m:sSubPr>
                          <m:ctrlPr>
                            <w:rPr>
                              <w:rFonts w:ascii="Cambria Math" w:hAnsi="Cambria Math" w:eastAsia="宋体" w:cs="Times New Roman"/>
                              <w:i/>
                              <w:iCs/>
                              <w:sz w:val="24"/>
                            </w:rPr>
                          </m:ctrlPr>
                        </m:sSubPr>
                        <m:e>
                          <m:r>
                            <m:rPr/>
                            <w:rPr>
                              <w:rFonts w:hint="default" w:ascii="Cambria Math" w:hAnsi="Cambria Math" w:eastAsia="宋体" w:cs="Times New Roman"/>
                              <w:sz w:val="24"/>
                              <w:lang w:val="en-US" w:eastAsia="zh-CN"/>
                            </w:rPr>
                            <m:t>N</m:t>
                          </m:r>
                          <m:ctrlPr>
                            <w:rPr>
                              <w:rFonts w:ascii="Cambria Math" w:hAnsi="Cambria Math" w:eastAsia="宋体" w:cs="Times New Roman"/>
                              <w:i/>
                              <w:iCs/>
                              <w:sz w:val="24"/>
                            </w:rPr>
                          </m:ctrlPr>
                        </m:e>
                        <m:sub>
                          <m:r>
                            <m:rPr/>
                            <w:rPr>
                              <w:rFonts w:hint="default" w:ascii="Cambria Math" w:hAnsi="Cambria Math" w:eastAsia="宋体" w:cs="Times New Roman"/>
                              <w:sz w:val="24"/>
                              <w:lang w:val="en-US" w:eastAsia="zh-CN"/>
                            </w:rPr>
                            <m:t>i</m:t>
                          </m:r>
                          <m:ctrlPr>
                            <w:rPr>
                              <w:rFonts w:ascii="Cambria Math" w:hAnsi="Cambria Math" w:eastAsia="宋体" w:cs="Times New Roman"/>
                              <w:i/>
                              <w:iCs/>
                              <w:sz w:val="24"/>
                            </w:rPr>
                          </m:ctrlPr>
                        </m:sub>
                      </m:sSub>
                      <m:ctrlPr>
                        <w:rPr>
                          <w:rFonts w:ascii="Cambria Math" w:hAnsi="Cambria Math" w:eastAsia="宋体" w:cs="Times New Roman"/>
                          <w:i/>
                          <w:iCs/>
                          <w:sz w:val="24"/>
                        </w:rPr>
                      </m:ctrlPr>
                    </m:e>
                  </m:bar>
                  <m:r>
                    <m:rPr/>
                    <w:rPr>
                      <w:rFonts w:hint="default" w:ascii="Cambria Math" w:hAnsi="Cambria Math" w:eastAsia="宋体" w:cs="Times New Roman"/>
                      <w:sz w:val="24"/>
                      <w:lang w:val="en-US" w:eastAsia="zh-CN"/>
                    </w:rPr>
                    <m:t>)</m:t>
                  </m:r>
                  <m:ctrlPr>
                    <w:rPr>
                      <w:rFonts w:ascii="Cambria Math" w:hAnsi="Cambria Math" w:eastAsia="宋体" w:cs="Times New Roman"/>
                      <w:b w:val="0"/>
                      <w:i/>
                      <w:iCs/>
                      <w:sz w:val="24"/>
                    </w:rPr>
                  </m:ctrlPr>
                </m:e>
                <m:sup>
                  <m:r>
                    <m:rPr/>
                    <w:rPr>
                      <w:rFonts w:hint="default" w:ascii="Cambria Math" w:hAnsi="Cambria Math" w:eastAsia="宋体" w:cs="Times New Roman"/>
                      <w:sz w:val="24"/>
                      <w:lang w:val="en-US" w:eastAsia="zh-CN"/>
                    </w:rPr>
                    <m:t>2</m:t>
                  </m:r>
                  <m:ctrlPr>
                    <w:rPr>
                      <w:rFonts w:ascii="Cambria Math" w:hAnsi="Cambria Math" w:eastAsia="宋体" w:cs="Times New Roman"/>
                      <w:b w:val="0"/>
                      <w:i/>
                      <w:iCs/>
                      <w:sz w:val="24"/>
                    </w:rPr>
                  </m:ctrlPr>
                </m:sup>
              </m:sSup>
              <m:r>
                <m:rPr/>
                <w:rPr>
                  <w:rFonts w:hint="default" w:ascii="Cambria Math" w:hAnsi="Cambria Math" w:eastAsia="宋体" w:cs="Times New Roman"/>
                  <w:sz w:val="24"/>
                  <w:lang w:val="en-US" w:eastAsia="zh-CN"/>
                </w:rPr>
                <m:t>+</m:t>
              </m:r>
              <m:sSup>
                <m:sSupPr>
                  <m:ctrlPr>
                    <w:rPr>
                      <w:rFonts w:ascii="Cambria Math" w:hAnsi="Cambria Math" w:eastAsia="宋体" w:cs="Times New Roman"/>
                      <w:b w:val="0"/>
                      <w:i/>
                      <w:iCs/>
                      <w:sz w:val="24"/>
                    </w:rPr>
                  </m:ctrlPr>
                </m:sSupPr>
                <m:e>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m:t>
                  </m:r>
                  <m:sSub>
                    <m:sSubPr>
                      <m:ctrlPr>
                        <w:rPr>
                          <w:rFonts w:hint="default" w:ascii="Cambria Math" w:hAnsi="Cambria Math" w:eastAsia="宋体" w:cs="Times New Roman"/>
                          <w:b w:val="0"/>
                          <w:i/>
                          <w:iCs/>
                          <w:sz w:val="24"/>
                          <w:lang w:val="en-US" w:eastAsia="zh-CN"/>
                        </w:rPr>
                      </m:ctrlPr>
                    </m:sSubPr>
                    <m:e>
                      <m:r>
                        <m:rPr/>
                        <w:rPr>
                          <w:rFonts w:hint="default" w:ascii="Cambria Math" w:hAnsi="Cambria Math" w:eastAsia="宋体" w:cs="Times New Roman"/>
                          <w:sz w:val="24"/>
                          <w:lang w:val="en-US" w:eastAsia="zh-CN"/>
                        </w:rPr>
                        <m:t>C</m:t>
                      </m:r>
                      <m:ctrlPr>
                        <w:rPr>
                          <w:rFonts w:hint="default" w:ascii="Cambria Math" w:hAnsi="Cambria Math" w:eastAsia="宋体" w:cs="Times New Roman"/>
                          <w:b w:val="0"/>
                          <w:i/>
                          <w:iCs/>
                          <w:sz w:val="24"/>
                          <w:lang w:val="en-US" w:eastAsia="zh-CN"/>
                        </w:rPr>
                      </m:ctrlPr>
                    </m:e>
                    <m:sub>
                      <m:r>
                        <m:rPr/>
                        <w:rPr>
                          <w:rFonts w:hint="default" w:ascii="Cambria Math" w:hAnsi="Cambria Math" w:eastAsia="宋体" w:cs="Times New Roman"/>
                          <w:sz w:val="24"/>
                          <w:lang w:val="en-US" w:eastAsia="zh-CN"/>
                        </w:rPr>
                        <m:t>i</m:t>
                      </m:r>
                      <m:ctrlPr>
                        <w:rPr>
                          <w:rFonts w:hint="default" w:ascii="Cambria Math" w:hAnsi="Cambria Math" w:eastAsia="宋体" w:cs="Times New Roman"/>
                          <w:b w:val="0"/>
                          <w:i/>
                          <w:iCs/>
                          <w:sz w:val="24"/>
                          <w:lang w:val="en-US" w:eastAsia="zh-CN"/>
                        </w:rPr>
                      </m:ctrlPr>
                    </m:sub>
                  </m:sSub>
                  <m:r>
                    <m:rPr/>
                    <w:rPr>
                      <w:rFonts w:hint="default" w:ascii="Cambria Math" w:hAnsi="Cambria Math" w:eastAsia="宋体" w:cs="Times New Roman"/>
                      <w:sz w:val="24"/>
                      <w:lang w:val="en-US" w:eastAsia="zh-CN"/>
                    </w:rPr>
                    <m:t>)</m:t>
                  </m:r>
                  <m:ctrlPr>
                    <w:rPr>
                      <w:rFonts w:ascii="Cambria Math" w:hAnsi="Cambria Math" w:eastAsia="宋体" w:cs="Times New Roman"/>
                      <w:b w:val="0"/>
                      <w:i/>
                      <w:iCs/>
                      <w:sz w:val="24"/>
                    </w:rPr>
                  </m:ctrlPr>
                </m:e>
                <m:sup>
                  <m:r>
                    <m:rPr/>
                    <w:rPr>
                      <w:rFonts w:hint="default" w:ascii="Cambria Math" w:hAnsi="Cambria Math" w:eastAsia="宋体" w:cs="Times New Roman"/>
                      <w:sz w:val="24"/>
                      <w:lang w:val="en-US" w:eastAsia="zh-CN"/>
                    </w:rPr>
                    <m:t>2</m:t>
                  </m:r>
                  <m:ctrlPr>
                    <w:rPr>
                      <w:rFonts w:ascii="Cambria Math" w:hAnsi="Cambria Math" w:eastAsia="宋体" w:cs="Times New Roman"/>
                      <w:b w:val="0"/>
                      <w:i/>
                      <w:iCs/>
                      <w:sz w:val="24"/>
                    </w:rPr>
                  </m:ctrlPr>
                </m:sup>
              </m:sSup>
              <m:ctrlPr>
                <w:rPr>
                  <w:rFonts w:ascii="Cambria Math" w:hAnsi="Cambria Math" w:eastAsia="宋体" w:cs="Times New Roman"/>
                  <w:b w:val="0"/>
                  <w:i/>
                  <w:iCs/>
                  <w:sz w:val="24"/>
                </w:rPr>
              </m:ctrlPr>
            </m:e>
          </m:rad>
          <m:r>
            <m:rPr/>
            <w:rPr>
              <w:rFonts w:hint="eastAsia" w:ascii="Cambria Math" w:hAnsi="Cambria Math" w:eastAsia="宋体" w:cs="Times New Roman"/>
              <w:sz w:val="24"/>
              <w:lang w:val="en-US" w:eastAsia="zh-CN"/>
            </w:rPr>
            <m:t>=</m:t>
          </m:r>
          <m:r>
            <m:rPr/>
            <w:rPr>
              <w:rFonts w:hint="default" w:ascii="Cambria Math" w:hAnsi="Cambria Math" w:eastAsia="宋体" w:cs="Times New Roman"/>
              <w:sz w:val="24"/>
              <w:lang w:val="en-US" w:eastAsia="zh-CN"/>
            </w:rPr>
            <m:t xml:space="preserve">7.5 </m:t>
          </m:r>
          <m:r>
            <m:rPr/>
            <w:rPr>
              <w:rFonts w:hint="eastAsia" w:ascii="Cambria Math" w:hAnsi="Cambria Math" w:eastAsia="宋体" w:cs="Times New Roman"/>
              <w:sz w:val="24"/>
              <w:lang w:val="en-US" w:eastAsia="zh-CN"/>
            </w:rPr>
            <m:t>%</m:t>
          </m:r>
        </m:oMath>
      </m:oMathPara>
    </w:p>
    <w:p w14:paraId="05ED6570">
      <w:pPr>
        <w:snapToGrid w:val="0"/>
        <w:spacing w:line="360" w:lineRule="auto"/>
        <w:rPr>
          <w:rFonts w:hint="eastAsia" w:ascii="Times New Roman" w:hAnsi="Times New Roman" w:eastAsia="宋体" w:cs="Times New Roman"/>
          <w:color w:val="000000"/>
          <w:sz w:val="24"/>
          <w:lang w:val="en-US" w:eastAsia="zh-CN"/>
        </w:rPr>
      </w:pPr>
    </w:p>
    <w:p w14:paraId="1147E99C">
      <w:pPr>
        <w:snapToGrid w:val="0"/>
        <w:spacing w:line="360" w:lineRule="auto"/>
        <w:rPr>
          <w:rFonts w:hint="default" w:ascii="Times New Roman" w:hAnsi="Times New Roman" w:eastAsia="宋体" w:cs="Times New Roman"/>
          <w:sz w:val="24"/>
          <w:lang w:val="en-US" w:eastAsia="zh-CN"/>
        </w:rPr>
      </w:pPr>
      <w:r>
        <w:rPr>
          <w:rFonts w:hint="eastAsia" w:ascii="Times New Roman" w:hAnsi="Times New Roman" w:eastAsia="宋体" w:cs="Times New Roman"/>
          <w:color w:val="000000"/>
          <w:sz w:val="24"/>
          <w:lang w:val="en-US" w:eastAsia="zh-CN"/>
        </w:rPr>
        <w:t>D</w:t>
      </w:r>
      <w:r>
        <w:rPr>
          <w:rFonts w:ascii="Times New Roman" w:hAnsi="Times New Roman" w:eastAsia="宋体" w:cs="Times New Roman"/>
          <w:color w:val="000000"/>
          <w:sz w:val="24"/>
        </w:rPr>
        <w:t>.</w:t>
      </w:r>
      <w:r>
        <w:rPr>
          <w:rFonts w:hint="eastAsia" w:ascii="Times New Roman" w:hAnsi="Times New Roman" w:eastAsia="宋体" w:cs="Times New Roman"/>
          <w:color w:val="000000"/>
          <w:sz w:val="24"/>
          <w:lang w:val="en-US" w:eastAsia="zh-CN"/>
        </w:rPr>
        <w:t>5</w:t>
      </w:r>
      <w:r>
        <w:rPr>
          <w:rFonts w:ascii="Times New Roman" w:hAnsi="Times New Roman" w:eastAsia="宋体" w:cs="Times New Roman"/>
          <w:color w:val="000000"/>
          <w:sz w:val="24"/>
        </w:rPr>
        <w:t xml:space="preserve"> </w:t>
      </w:r>
      <w:r>
        <w:rPr>
          <w:rFonts w:hint="eastAsia" w:ascii="Times New Roman" w:hAnsi="Times New Roman" w:eastAsia="宋体" w:cs="Times New Roman"/>
          <w:color w:val="000000"/>
          <w:sz w:val="24"/>
          <w:lang w:val="en-US" w:eastAsia="zh-CN"/>
        </w:rPr>
        <w:t>扩展不确定度</w:t>
      </w:r>
    </w:p>
    <w:p w14:paraId="56BCDDA7">
      <w:pPr>
        <w:snapToGrid w:val="0"/>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取包含因子k=2，则扩展不确定度为：</w:t>
      </w:r>
    </w:p>
    <w:p w14:paraId="7FBA5ED1">
      <w:pPr>
        <w:snapToGrid w:val="0"/>
        <w:spacing w:line="360" w:lineRule="auto"/>
        <w:ind w:firstLine="480" w:firstLineChars="200"/>
        <w:rPr>
          <w:rFonts w:hint="default" w:hAnsi="Cambria Math" w:eastAsia="宋体" w:cs="Times New Roman"/>
          <w:i w:val="0"/>
          <w:sz w:val="24"/>
          <w:lang w:val="en-US"/>
        </w:rPr>
      </w:pPr>
      <m:oMathPara>
        <m:oMath>
          <m:sSub>
            <m:sSubPr>
              <m:ctrlPr>
                <w:rPr>
                  <w:rFonts w:ascii="Cambria Math" w:hAnsi="Cambria Math"/>
                  <w:i/>
                  <w:iCs w:val="0"/>
                  <w:sz w:val="24"/>
                </w:rPr>
              </m:ctrlPr>
            </m:sSubPr>
            <m:e>
              <m:r>
                <m:rPr/>
                <w:rPr>
                  <w:rFonts w:hint="default" w:ascii="Cambria Math" w:hAnsi="Cambria Math"/>
                  <w:sz w:val="24"/>
                  <w:lang w:val="en-US" w:eastAsia="zh-CN"/>
                </w:rPr>
                <m:t>U</m:t>
              </m:r>
              <m:ctrlPr>
                <w:rPr>
                  <w:rFonts w:ascii="Cambria Math" w:hAnsi="Cambria Math"/>
                  <w:i/>
                  <w:iCs w:val="0"/>
                  <w:sz w:val="24"/>
                </w:rPr>
              </m:ctrlPr>
            </m:e>
            <m:sub>
              <m:r>
                <m:rPr/>
                <w:rPr>
                  <w:rFonts w:hint="default" w:ascii="Cambria Math" w:hAnsi="Cambria Math"/>
                  <w:sz w:val="24"/>
                  <w:lang w:val="en-US" w:eastAsia="zh-CN"/>
                </w:rPr>
                <m:t>rel</m:t>
              </m:r>
              <m:ctrlPr>
                <w:rPr>
                  <w:rFonts w:ascii="Cambria Math" w:hAnsi="Cambria Math"/>
                  <w:i/>
                  <w:iCs w:val="0"/>
                  <w:sz w:val="24"/>
                </w:rPr>
              </m:ctrlPr>
            </m:sub>
          </m:sSub>
          <m:r>
            <m:rPr/>
            <w:rPr>
              <w:rFonts w:hint="default" w:ascii="Cambria Math" w:hAnsi="Cambria Math"/>
              <w:sz w:val="24"/>
              <w:lang w:val="en-US" w:eastAsia="zh-CN"/>
            </w:rPr>
            <m:t>=k</m:t>
          </m:r>
          <m:r>
            <m:rPr/>
            <w:rPr>
              <w:rFonts w:ascii="Cambria Math" w:hAnsi="Cambria Math"/>
              <w:sz w:val="24"/>
              <w:lang w:val="en-US"/>
            </w:rPr>
            <m:t>×</m:t>
          </m:r>
          <m:sSub>
            <m:sSubPr>
              <m:ctrlPr>
                <w:rPr>
                  <w:rFonts w:ascii="Cambria Math" w:hAnsi="Cambria Math" w:eastAsia="宋体" w:cs="Times New Roman"/>
                  <w:b w:val="0"/>
                  <w:i/>
                  <w:iCs/>
                  <w:sz w:val="24"/>
                </w:rPr>
              </m:ctrlPr>
            </m:sSubPr>
            <m:e>
              <m:r>
                <m:rPr/>
                <w:rPr>
                  <w:rFonts w:hint="default" w:ascii="Cambria Math" w:hAnsi="Cambria Math" w:cs="Times New Roman"/>
                  <w:sz w:val="24"/>
                </w:rPr>
                <m:t>μ</m:t>
              </m:r>
              <m:ctrlPr>
                <w:rPr>
                  <w:rFonts w:ascii="Cambria Math" w:hAnsi="Cambria Math" w:eastAsia="宋体" w:cs="Times New Roman"/>
                  <w:b w:val="0"/>
                  <w:i/>
                  <w:iCs/>
                  <w:sz w:val="24"/>
                </w:rPr>
              </m:ctrlPr>
            </m:e>
            <m:sub>
              <m:r>
                <m:rPr/>
                <w:rPr>
                  <w:rFonts w:hint="default" w:ascii="Cambria Math" w:hAnsi="Cambria Math" w:eastAsia="宋体" w:cs="Times New Roman"/>
                  <w:sz w:val="24"/>
                  <w:lang w:val="en-US" w:eastAsia="zh-CN"/>
                </w:rPr>
                <m:t>crel</m:t>
              </m:r>
              <m:ctrlPr>
                <w:rPr>
                  <w:rFonts w:ascii="Cambria Math" w:hAnsi="Cambria Math" w:eastAsia="宋体" w:cs="Times New Roman"/>
                  <w:b w:val="0"/>
                  <w:i/>
                  <w:iCs/>
                  <w:sz w:val="24"/>
                </w:rPr>
              </m:ctrlPr>
            </m:sub>
          </m:sSub>
          <m:r>
            <m:rPr/>
            <w:rPr>
              <w:rFonts w:hint="default" w:ascii="Cambria Math" w:hAnsi="Cambria Math" w:eastAsia="宋体" w:cs="Times New Roman"/>
              <w:sz w:val="24"/>
              <w:lang w:val="en-US" w:eastAsia="zh-CN"/>
            </w:rPr>
            <m:t>(S)</m:t>
          </m:r>
          <m:r>
            <m:rPr/>
            <w:rPr>
              <w:rFonts w:hint="eastAsia" w:ascii="Cambria Math" w:hAnsi="Cambria Math" w:eastAsia="宋体" w:cs="Times New Roman"/>
              <w:sz w:val="24"/>
              <w:lang w:val="en-US" w:eastAsia="zh-CN"/>
            </w:rPr>
            <m:t>=</m:t>
          </m:r>
          <m:r>
            <m:rPr/>
            <w:rPr>
              <w:rFonts w:hint="default" w:ascii="Cambria Math" w:hAnsi="Cambria Math" w:eastAsia="宋体" w:cs="Times New Roman"/>
              <w:sz w:val="24"/>
              <w:lang w:val="en-US" w:eastAsia="zh-CN"/>
            </w:rPr>
            <m:t xml:space="preserve">15.0 </m:t>
          </m:r>
          <m:r>
            <m:rPr/>
            <w:rPr>
              <w:rFonts w:hint="eastAsia" w:ascii="Cambria Math" w:hAnsi="Cambria Math" w:eastAsia="宋体" w:cs="Times New Roman"/>
              <w:sz w:val="24"/>
              <w:lang w:val="en-US" w:eastAsia="zh-CN"/>
            </w:rPr>
            <m:t>%</m:t>
          </m:r>
        </m:oMath>
      </m:oMathPara>
    </w:p>
    <w:p w14:paraId="363E5873">
      <w:pPr>
        <w:snapToGrid w:val="0"/>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因此，放射性废液活度浓度测量仪活度浓度响应的相对扩展不确定度为：</w:t>
      </w:r>
    </w:p>
    <w:p w14:paraId="7502451C">
      <w:pPr>
        <w:snapToGrid w:val="0"/>
        <w:spacing w:line="360" w:lineRule="auto"/>
        <w:ind w:firstLine="480" w:firstLineChars="200"/>
        <w:jc w:val="center"/>
        <w:rPr>
          <w:rFonts w:ascii="Times New Roman" w:hAnsi="Times New Roman" w:eastAsia="黑体" w:cs="Times New Roman"/>
          <w:sz w:val="28"/>
        </w:rPr>
      </w:pPr>
      <m:oMathPara>
        <m:oMath>
          <m:sSub>
            <m:sSubPr>
              <m:ctrlPr>
                <w:rPr>
                  <w:rFonts w:ascii="Cambria Math" w:hAnsi="Cambria Math"/>
                  <w:i/>
                  <w:iCs w:val="0"/>
                  <w:sz w:val="24"/>
                </w:rPr>
              </m:ctrlPr>
            </m:sSubPr>
            <m:e>
              <m:r>
                <m:rPr/>
                <w:rPr>
                  <w:rFonts w:hint="default" w:ascii="Cambria Math" w:hAnsi="Cambria Math"/>
                  <w:sz w:val="24"/>
                  <w:lang w:val="en-US" w:eastAsia="zh-CN"/>
                </w:rPr>
                <m:t>U</m:t>
              </m:r>
              <m:ctrlPr>
                <w:rPr>
                  <w:rFonts w:ascii="Cambria Math" w:hAnsi="Cambria Math"/>
                  <w:i/>
                  <w:iCs w:val="0"/>
                  <w:sz w:val="24"/>
                </w:rPr>
              </m:ctrlPr>
            </m:e>
            <m:sub>
              <m:r>
                <m:rPr/>
                <w:rPr>
                  <w:rFonts w:hint="default" w:ascii="Cambria Math" w:hAnsi="Cambria Math"/>
                  <w:sz w:val="24"/>
                  <w:lang w:val="en-US" w:eastAsia="zh-CN"/>
                </w:rPr>
                <m:t>rel</m:t>
              </m:r>
              <m:ctrlPr>
                <w:rPr>
                  <w:rFonts w:ascii="Cambria Math" w:hAnsi="Cambria Math"/>
                  <w:i/>
                  <w:iCs w:val="0"/>
                  <w:sz w:val="24"/>
                </w:rPr>
              </m:ctrlPr>
            </m:sub>
          </m:sSub>
          <m:r>
            <m:rPr/>
            <w:rPr>
              <w:rFonts w:hint="default" w:ascii="Cambria Math" w:hAnsi="Cambria Math"/>
              <w:sz w:val="24"/>
              <w:lang w:val="en-US" w:eastAsia="zh-CN"/>
            </w:rPr>
            <m:t xml:space="preserve">=15.0 </m:t>
          </m:r>
          <m:r>
            <m:rPr/>
            <w:rPr>
              <w:rFonts w:hint="eastAsia" w:ascii="Cambria Math" w:hAnsi="Cambria Math"/>
              <w:sz w:val="24"/>
              <w:lang w:val="en-US" w:eastAsia="zh-CN"/>
            </w:rPr>
            <m:t>%，</m:t>
          </m:r>
          <m:r>
            <m:rPr/>
            <w:rPr>
              <w:rFonts w:hint="default" w:ascii="Cambria Math" w:hAnsi="Cambria Math"/>
              <w:sz w:val="24"/>
              <w:lang w:val="en-US" w:eastAsia="zh-CN"/>
            </w:rPr>
            <m:t>k=2</m:t>
          </m:r>
          <w:bookmarkEnd w:id="50"/>
        </m:oMath>
      </m:oMathPara>
    </w:p>
    <w:sectPr>
      <w:pgSz w:w="11906" w:h="16838"/>
      <w:pgMar w:top="1440" w:right="1286"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SSJ0+ZGeDxQ-1">
    <w:altName w:val="Times New Roman"/>
    <w:panose1 w:val="00000000000000000000"/>
    <w:charset w:val="00"/>
    <w:family w:val="roman"/>
    <w:pitch w:val="default"/>
    <w:sig w:usb0="00000000" w:usb1="00000000" w:usb2="00000000" w:usb3="00000000" w:csb0="00040001" w:csb1="00000000"/>
  </w:font>
  <w:font w:name="E-BZ+ZGeDxQ-2">
    <w:altName w:val="Times New Roman"/>
    <w:panose1 w:val="00000000000000000000"/>
    <w:charset w:val="00"/>
    <w:family w:val="roman"/>
    <w:pitch w:val="default"/>
    <w:sig w:usb0="00000000" w:usb1="00000000" w:usb2="00000000" w:usb3="00000000" w:csb0="00040001" w:csb1="00000000"/>
  </w:font>
  <w:font w:name="Sim Sun">
    <w:altName w:val="微软雅黑"/>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FC94E">
    <w:pPr>
      <w:pStyle w:val="15"/>
      <w:framePr w:wrap="around" w:vAnchor="text" w:hAnchor="margin" w:xAlign="right" w:y="1"/>
      <w:rPr>
        <w:rStyle w:val="28"/>
      </w:rPr>
    </w:pPr>
    <w:r>
      <w:fldChar w:fldCharType="begin"/>
    </w:r>
    <w:r>
      <w:rPr>
        <w:rStyle w:val="28"/>
      </w:rPr>
      <w:instrText xml:space="preserve">PAGE  </w:instrText>
    </w:r>
    <w:r>
      <w:fldChar w:fldCharType="separate"/>
    </w:r>
    <w:r>
      <w:rPr>
        <w:rStyle w:val="28"/>
      </w:rPr>
      <w:t>2</w:t>
    </w:r>
    <w:r>
      <w:fldChar w:fldCharType="end"/>
    </w:r>
  </w:p>
  <w:p w14:paraId="34815B59">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A7CE7">
    <w:pPr>
      <w:pStyle w:val="15"/>
      <w:framePr w:wrap="around" w:vAnchor="text" w:hAnchor="margin" w:xAlign="center" w:y="1"/>
      <w:rPr>
        <w:rStyle w:val="28"/>
      </w:rPr>
    </w:pPr>
    <w:r>
      <w:fldChar w:fldCharType="begin"/>
    </w:r>
    <w:r>
      <w:rPr>
        <w:rStyle w:val="28"/>
      </w:rPr>
      <w:instrText xml:space="preserve">PAGE  </w:instrText>
    </w:r>
    <w:r>
      <w:fldChar w:fldCharType="separate"/>
    </w:r>
    <w:r>
      <w:rPr>
        <w:rStyle w:val="28"/>
      </w:rPr>
      <w:t>1</w:t>
    </w:r>
    <w:r>
      <w:fldChar w:fldCharType="end"/>
    </w:r>
  </w:p>
  <w:p w14:paraId="7D60EB83">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5216F">
    <w:pPr>
      <w:pStyle w:val="15"/>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1A32">
    <w:pPr>
      <w:pStyle w:val="15"/>
      <w:ind w:right="360"/>
      <w:rPr>
        <w:sz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F32EC">
    <w:pPr>
      <w:pStyle w:val="15"/>
      <w:ind w:right="360" w:firstLine="360"/>
      <w:jc w:val="center"/>
      <w:rPr>
        <w:sz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151FD">
    <w:pPr>
      <w:pStyle w:val="15"/>
      <w:ind w:right="360" w:firstLine="360"/>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5B0FEF">
                          <w:pPr>
                            <w:pStyle w:val="15"/>
                            <w:ind w:right="360" w:firstLine="360"/>
                            <w:jc w:val="center"/>
                          </w:pPr>
                          <w:r>
                            <w:rPr>
                              <w:kern w:val="0"/>
                              <w:sz w:val="24"/>
                              <w:szCs w:val="21"/>
                            </w:rPr>
                            <w:t>-</w:t>
                          </w:r>
                          <w:r>
                            <w:fldChar w:fldCharType="begin"/>
                          </w:r>
                          <w:r>
                            <w:rPr>
                              <w:rStyle w:val="28"/>
                            </w:rPr>
                            <w:instrText xml:space="preserve"> PAGE </w:instrText>
                          </w:r>
                          <w:r>
                            <w:fldChar w:fldCharType="separate"/>
                          </w:r>
                          <w:r>
                            <w:rPr>
                              <w:rStyle w:val="28"/>
                            </w:rPr>
                            <w:t>II</w:t>
                          </w:r>
                          <w:r>
                            <w:fldChar w:fldCharType="end"/>
                          </w:r>
                          <w:r>
                            <w:rPr>
                              <w:kern w:val="0"/>
                              <w:sz w:val="24"/>
                              <w:szCs w:val="21"/>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5B0FEF">
                    <w:pPr>
                      <w:pStyle w:val="15"/>
                      <w:ind w:right="360" w:firstLine="360"/>
                      <w:jc w:val="center"/>
                    </w:pPr>
                    <w:r>
                      <w:rPr>
                        <w:kern w:val="0"/>
                        <w:sz w:val="24"/>
                        <w:szCs w:val="21"/>
                      </w:rPr>
                      <w:t>-</w:t>
                    </w:r>
                    <w:r>
                      <w:fldChar w:fldCharType="begin"/>
                    </w:r>
                    <w:r>
                      <w:rPr>
                        <w:rStyle w:val="28"/>
                      </w:rPr>
                      <w:instrText xml:space="preserve"> PAGE </w:instrText>
                    </w:r>
                    <w:r>
                      <w:fldChar w:fldCharType="separate"/>
                    </w:r>
                    <w:r>
                      <w:rPr>
                        <w:rStyle w:val="28"/>
                      </w:rPr>
                      <w:t>II</w:t>
                    </w:r>
                    <w:r>
                      <w:fldChar w:fldCharType="end"/>
                    </w:r>
                    <w:r>
                      <w:rPr>
                        <w:kern w:val="0"/>
                        <w:sz w:val="24"/>
                        <w:szCs w:val="21"/>
                      </w:rPr>
                      <w:t>-</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3CB95">
    <w:pPr>
      <w:pStyle w:val="15"/>
      <w:ind w:right="360" w:firstLine="360"/>
      <w:jc w:val="center"/>
      <w:rPr>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E64471">
                          <w:pPr>
                            <w:pStyle w:val="15"/>
                            <w:ind w:right="360" w:firstLine="360"/>
                            <w:jc w:val="center"/>
                          </w:pPr>
                          <w:r>
                            <w:rPr>
                              <w:kern w:val="0"/>
                              <w:sz w:val="24"/>
                              <w:szCs w:val="21"/>
                            </w:rPr>
                            <w:t>-</w:t>
                          </w:r>
                          <w:r>
                            <w:rPr>
                              <w:kern w:val="0"/>
                              <w:sz w:val="24"/>
                              <w:szCs w:val="21"/>
                            </w:rPr>
                            <w:fldChar w:fldCharType="begin"/>
                          </w:r>
                          <w:r>
                            <w:rPr>
                              <w:kern w:val="0"/>
                              <w:sz w:val="24"/>
                              <w:szCs w:val="21"/>
                            </w:rPr>
                            <w:instrText xml:space="preserve"> PAGE </w:instrText>
                          </w:r>
                          <w:r>
                            <w:rPr>
                              <w:kern w:val="0"/>
                              <w:sz w:val="24"/>
                              <w:szCs w:val="21"/>
                            </w:rPr>
                            <w:fldChar w:fldCharType="separate"/>
                          </w:r>
                          <w:r>
                            <w:rPr>
                              <w:kern w:val="0"/>
                              <w:sz w:val="24"/>
                              <w:szCs w:val="21"/>
                            </w:rPr>
                            <w:t>6</w:t>
                          </w:r>
                          <w:r>
                            <w:rPr>
                              <w:kern w:val="0"/>
                              <w:sz w:val="24"/>
                              <w:szCs w:val="21"/>
                            </w:rPr>
                            <w:fldChar w:fldCharType="end"/>
                          </w:r>
                          <w:r>
                            <w:rPr>
                              <w:kern w:val="0"/>
                              <w:sz w:val="24"/>
                              <w:szCs w:val="21"/>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EE64471">
                    <w:pPr>
                      <w:pStyle w:val="15"/>
                      <w:ind w:right="360" w:firstLine="360"/>
                      <w:jc w:val="center"/>
                    </w:pPr>
                    <w:r>
                      <w:rPr>
                        <w:kern w:val="0"/>
                        <w:sz w:val="24"/>
                        <w:szCs w:val="21"/>
                      </w:rPr>
                      <w:t>-</w:t>
                    </w:r>
                    <w:r>
                      <w:rPr>
                        <w:kern w:val="0"/>
                        <w:sz w:val="24"/>
                        <w:szCs w:val="21"/>
                      </w:rPr>
                      <w:fldChar w:fldCharType="begin"/>
                    </w:r>
                    <w:r>
                      <w:rPr>
                        <w:kern w:val="0"/>
                        <w:sz w:val="24"/>
                        <w:szCs w:val="21"/>
                      </w:rPr>
                      <w:instrText xml:space="preserve"> PAGE </w:instrText>
                    </w:r>
                    <w:r>
                      <w:rPr>
                        <w:kern w:val="0"/>
                        <w:sz w:val="24"/>
                        <w:szCs w:val="21"/>
                      </w:rPr>
                      <w:fldChar w:fldCharType="separate"/>
                    </w:r>
                    <w:r>
                      <w:rPr>
                        <w:kern w:val="0"/>
                        <w:sz w:val="24"/>
                        <w:szCs w:val="21"/>
                      </w:rPr>
                      <w:t>6</w:t>
                    </w:r>
                    <w:r>
                      <w:rPr>
                        <w:kern w:val="0"/>
                        <w:sz w:val="24"/>
                        <w:szCs w:val="21"/>
                      </w:rPr>
                      <w:fldChar w:fldCharType="end"/>
                    </w:r>
                    <w:r>
                      <w:rPr>
                        <w:kern w:val="0"/>
                        <w:sz w:val="24"/>
                        <w:szCs w:val="21"/>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A5F61">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22F8">
    <w:pPr>
      <w:pStyle w:val="16"/>
      <w:rPr>
        <w:rFonts w:ascii="Times New Roman" w:hAnsi="Times New Roman" w:eastAsia="黑体" w:cs="Times New Roman"/>
        <w:b/>
        <w:sz w:val="21"/>
        <w:szCs w:val="21"/>
      </w:rPr>
    </w:pPr>
    <w:r>
      <w:rPr>
        <w:rFonts w:ascii="Times New Roman" w:hAnsi="Times New Roman" w:eastAsia="黑体" w:cs="Times New Roman"/>
        <w:b/>
        <w:sz w:val="21"/>
        <w:szCs w:val="21"/>
      </w:rPr>
      <w:t>JJF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6"/>
      <w:lvlText w:val=""/>
      <w:lvlJc w:val="left"/>
      <w:pPr>
        <w:tabs>
          <w:tab w:val="left" w:pos="360"/>
        </w:tabs>
        <w:ind w:left="360"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jZTBhMDc4ZmIzMDg5ZjYzODIwZTY2YTRiMjUyYjEifQ=="/>
  </w:docVars>
  <w:rsids>
    <w:rsidRoot w:val="00E40B0D"/>
    <w:rsid w:val="00002F97"/>
    <w:rsid w:val="00003B9E"/>
    <w:rsid w:val="000060BC"/>
    <w:rsid w:val="00006C4A"/>
    <w:rsid w:val="00014366"/>
    <w:rsid w:val="00014985"/>
    <w:rsid w:val="00015F32"/>
    <w:rsid w:val="00020069"/>
    <w:rsid w:val="00020ADC"/>
    <w:rsid w:val="00021C84"/>
    <w:rsid w:val="00023661"/>
    <w:rsid w:val="00023D1B"/>
    <w:rsid w:val="00024987"/>
    <w:rsid w:val="00026009"/>
    <w:rsid w:val="00027AD5"/>
    <w:rsid w:val="00027AED"/>
    <w:rsid w:val="00030D6A"/>
    <w:rsid w:val="0003361D"/>
    <w:rsid w:val="000352D2"/>
    <w:rsid w:val="00035E9E"/>
    <w:rsid w:val="00040B92"/>
    <w:rsid w:val="000424A6"/>
    <w:rsid w:val="00042589"/>
    <w:rsid w:val="00046283"/>
    <w:rsid w:val="00046891"/>
    <w:rsid w:val="00056CB9"/>
    <w:rsid w:val="000605DE"/>
    <w:rsid w:val="00060A81"/>
    <w:rsid w:val="000627FC"/>
    <w:rsid w:val="00066325"/>
    <w:rsid w:val="0007715C"/>
    <w:rsid w:val="000829A0"/>
    <w:rsid w:val="00085B18"/>
    <w:rsid w:val="000871AF"/>
    <w:rsid w:val="0009270D"/>
    <w:rsid w:val="00096995"/>
    <w:rsid w:val="000A198D"/>
    <w:rsid w:val="000A1E59"/>
    <w:rsid w:val="000A31EA"/>
    <w:rsid w:val="000A3802"/>
    <w:rsid w:val="000A3F23"/>
    <w:rsid w:val="000A7F4C"/>
    <w:rsid w:val="000B0724"/>
    <w:rsid w:val="000B1352"/>
    <w:rsid w:val="000B1CAD"/>
    <w:rsid w:val="000B36A5"/>
    <w:rsid w:val="000B3FF2"/>
    <w:rsid w:val="000B4DD1"/>
    <w:rsid w:val="000B6A78"/>
    <w:rsid w:val="000C3224"/>
    <w:rsid w:val="000C42E7"/>
    <w:rsid w:val="000C6457"/>
    <w:rsid w:val="000D3CBC"/>
    <w:rsid w:val="000D4F93"/>
    <w:rsid w:val="000D66A8"/>
    <w:rsid w:val="000D6BE1"/>
    <w:rsid w:val="000D744A"/>
    <w:rsid w:val="000E7E4F"/>
    <w:rsid w:val="000F02E3"/>
    <w:rsid w:val="000F740C"/>
    <w:rsid w:val="001002C3"/>
    <w:rsid w:val="001007E3"/>
    <w:rsid w:val="00105E6E"/>
    <w:rsid w:val="00106975"/>
    <w:rsid w:val="00107B53"/>
    <w:rsid w:val="00112E69"/>
    <w:rsid w:val="00130D8D"/>
    <w:rsid w:val="001346F6"/>
    <w:rsid w:val="00135CDC"/>
    <w:rsid w:val="00137008"/>
    <w:rsid w:val="00141B69"/>
    <w:rsid w:val="00143723"/>
    <w:rsid w:val="00143FBC"/>
    <w:rsid w:val="0014423E"/>
    <w:rsid w:val="00145CF3"/>
    <w:rsid w:val="00152171"/>
    <w:rsid w:val="00154A21"/>
    <w:rsid w:val="0015552C"/>
    <w:rsid w:val="00163DF1"/>
    <w:rsid w:val="00166157"/>
    <w:rsid w:val="0017150E"/>
    <w:rsid w:val="0017347E"/>
    <w:rsid w:val="001743F6"/>
    <w:rsid w:val="001757AF"/>
    <w:rsid w:val="00180513"/>
    <w:rsid w:val="00184558"/>
    <w:rsid w:val="001913FD"/>
    <w:rsid w:val="00191539"/>
    <w:rsid w:val="001959E8"/>
    <w:rsid w:val="00196AE7"/>
    <w:rsid w:val="00197290"/>
    <w:rsid w:val="001B1E59"/>
    <w:rsid w:val="001B3283"/>
    <w:rsid w:val="001B3484"/>
    <w:rsid w:val="001B3C57"/>
    <w:rsid w:val="001B50F6"/>
    <w:rsid w:val="001B56CC"/>
    <w:rsid w:val="001C27AC"/>
    <w:rsid w:val="001C40E6"/>
    <w:rsid w:val="001C5A83"/>
    <w:rsid w:val="001C7853"/>
    <w:rsid w:val="001C79CF"/>
    <w:rsid w:val="001D1533"/>
    <w:rsid w:val="001D1F35"/>
    <w:rsid w:val="001D2AB6"/>
    <w:rsid w:val="001E0E70"/>
    <w:rsid w:val="001E1402"/>
    <w:rsid w:val="001F0FC8"/>
    <w:rsid w:val="001F461B"/>
    <w:rsid w:val="001F48CB"/>
    <w:rsid w:val="001F4A39"/>
    <w:rsid w:val="00200F41"/>
    <w:rsid w:val="00202419"/>
    <w:rsid w:val="0021712B"/>
    <w:rsid w:val="0023063B"/>
    <w:rsid w:val="00231498"/>
    <w:rsid w:val="00233165"/>
    <w:rsid w:val="00234144"/>
    <w:rsid w:val="0023487F"/>
    <w:rsid w:val="00235A21"/>
    <w:rsid w:val="00237228"/>
    <w:rsid w:val="00240A53"/>
    <w:rsid w:val="00241013"/>
    <w:rsid w:val="0024412C"/>
    <w:rsid w:val="0024723E"/>
    <w:rsid w:val="00253900"/>
    <w:rsid w:val="00256803"/>
    <w:rsid w:val="00261064"/>
    <w:rsid w:val="00262A4E"/>
    <w:rsid w:val="00263035"/>
    <w:rsid w:val="002640D3"/>
    <w:rsid w:val="00265C1A"/>
    <w:rsid w:val="00266925"/>
    <w:rsid w:val="00270A6C"/>
    <w:rsid w:val="00275D5C"/>
    <w:rsid w:val="00276128"/>
    <w:rsid w:val="0027785E"/>
    <w:rsid w:val="002818A8"/>
    <w:rsid w:val="0028320A"/>
    <w:rsid w:val="00283D7D"/>
    <w:rsid w:val="002920EA"/>
    <w:rsid w:val="002940F4"/>
    <w:rsid w:val="00295130"/>
    <w:rsid w:val="002A17AC"/>
    <w:rsid w:val="002A1A3A"/>
    <w:rsid w:val="002A28B7"/>
    <w:rsid w:val="002A3BA7"/>
    <w:rsid w:val="002A5BD6"/>
    <w:rsid w:val="002A5ED2"/>
    <w:rsid w:val="002B344F"/>
    <w:rsid w:val="002B5328"/>
    <w:rsid w:val="002C0685"/>
    <w:rsid w:val="002C2865"/>
    <w:rsid w:val="002C6DD6"/>
    <w:rsid w:val="002C731F"/>
    <w:rsid w:val="002C7951"/>
    <w:rsid w:val="002D0603"/>
    <w:rsid w:val="002D0873"/>
    <w:rsid w:val="002D0F12"/>
    <w:rsid w:val="002D5368"/>
    <w:rsid w:val="002D5F04"/>
    <w:rsid w:val="002D7672"/>
    <w:rsid w:val="002E2FA4"/>
    <w:rsid w:val="002F197D"/>
    <w:rsid w:val="002F2702"/>
    <w:rsid w:val="002F4838"/>
    <w:rsid w:val="00301055"/>
    <w:rsid w:val="0030345C"/>
    <w:rsid w:val="00306AB2"/>
    <w:rsid w:val="00313CDA"/>
    <w:rsid w:val="003160CA"/>
    <w:rsid w:val="003170B9"/>
    <w:rsid w:val="00322B0B"/>
    <w:rsid w:val="00323A53"/>
    <w:rsid w:val="003270FE"/>
    <w:rsid w:val="00330816"/>
    <w:rsid w:val="00332FF5"/>
    <w:rsid w:val="00336CB1"/>
    <w:rsid w:val="003417CB"/>
    <w:rsid w:val="00342E29"/>
    <w:rsid w:val="00345002"/>
    <w:rsid w:val="00350A0A"/>
    <w:rsid w:val="00351C7A"/>
    <w:rsid w:val="00351C88"/>
    <w:rsid w:val="00360D90"/>
    <w:rsid w:val="00361095"/>
    <w:rsid w:val="003634A6"/>
    <w:rsid w:val="003656C3"/>
    <w:rsid w:val="003718DB"/>
    <w:rsid w:val="00376803"/>
    <w:rsid w:val="00377F06"/>
    <w:rsid w:val="00380FDA"/>
    <w:rsid w:val="00381E85"/>
    <w:rsid w:val="003820FA"/>
    <w:rsid w:val="003826A2"/>
    <w:rsid w:val="00384609"/>
    <w:rsid w:val="00385FEB"/>
    <w:rsid w:val="0038706E"/>
    <w:rsid w:val="00387435"/>
    <w:rsid w:val="003906FB"/>
    <w:rsid w:val="00393D7B"/>
    <w:rsid w:val="003960A2"/>
    <w:rsid w:val="003A1642"/>
    <w:rsid w:val="003A625C"/>
    <w:rsid w:val="003B0F61"/>
    <w:rsid w:val="003B1F9A"/>
    <w:rsid w:val="003B34E4"/>
    <w:rsid w:val="003B4661"/>
    <w:rsid w:val="003C00EF"/>
    <w:rsid w:val="003C731B"/>
    <w:rsid w:val="003D2F05"/>
    <w:rsid w:val="003D5155"/>
    <w:rsid w:val="003D6C3C"/>
    <w:rsid w:val="003D7C6C"/>
    <w:rsid w:val="003E619C"/>
    <w:rsid w:val="003E66F5"/>
    <w:rsid w:val="003F1BED"/>
    <w:rsid w:val="003F2FA9"/>
    <w:rsid w:val="003F3FDE"/>
    <w:rsid w:val="003F46B0"/>
    <w:rsid w:val="003F4936"/>
    <w:rsid w:val="00400C14"/>
    <w:rsid w:val="0041334A"/>
    <w:rsid w:val="00414A00"/>
    <w:rsid w:val="00416F49"/>
    <w:rsid w:val="00417D9C"/>
    <w:rsid w:val="00420A40"/>
    <w:rsid w:val="0042173F"/>
    <w:rsid w:val="00421A17"/>
    <w:rsid w:val="00421A9F"/>
    <w:rsid w:val="00425553"/>
    <w:rsid w:val="00426E62"/>
    <w:rsid w:val="004273BE"/>
    <w:rsid w:val="004277D1"/>
    <w:rsid w:val="004327EA"/>
    <w:rsid w:val="00432E4B"/>
    <w:rsid w:val="00435874"/>
    <w:rsid w:val="0044354C"/>
    <w:rsid w:val="00447F68"/>
    <w:rsid w:val="00454539"/>
    <w:rsid w:val="00460F92"/>
    <w:rsid w:val="00461849"/>
    <w:rsid w:val="00464A47"/>
    <w:rsid w:val="00466137"/>
    <w:rsid w:val="004662A1"/>
    <w:rsid w:val="004721F3"/>
    <w:rsid w:val="004765DC"/>
    <w:rsid w:val="00481730"/>
    <w:rsid w:val="00481DFB"/>
    <w:rsid w:val="00483E57"/>
    <w:rsid w:val="00484920"/>
    <w:rsid w:val="00487F4C"/>
    <w:rsid w:val="00491389"/>
    <w:rsid w:val="00494494"/>
    <w:rsid w:val="00497238"/>
    <w:rsid w:val="004974E5"/>
    <w:rsid w:val="00497D48"/>
    <w:rsid w:val="004A0C4E"/>
    <w:rsid w:val="004A2147"/>
    <w:rsid w:val="004B0456"/>
    <w:rsid w:val="004B0C80"/>
    <w:rsid w:val="004B321B"/>
    <w:rsid w:val="004B451E"/>
    <w:rsid w:val="004C0C3D"/>
    <w:rsid w:val="004C1A7C"/>
    <w:rsid w:val="004C37EC"/>
    <w:rsid w:val="004C652D"/>
    <w:rsid w:val="004C691B"/>
    <w:rsid w:val="004C6D46"/>
    <w:rsid w:val="004D0F52"/>
    <w:rsid w:val="004D68B2"/>
    <w:rsid w:val="004E3C7C"/>
    <w:rsid w:val="004E6B37"/>
    <w:rsid w:val="004F121C"/>
    <w:rsid w:val="004F53E0"/>
    <w:rsid w:val="004F669E"/>
    <w:rsid w:val="00500496"/>
    <w:rsid w:val="005007A0"/>
    <w:rsid w:val="00500AFC"/>
    <w:rsid w:val="005043D2"/>
    <w:rsid w:val="0051070B"/>
    <w:rsid w:val="00510FFA"/>
    <w:rsid w:val="005127B0"/>
    <w:rsid w:val="00512C0E"/>
    <w:rsid w:val="0051370E"/>
    <w:rsid w:val="005139C3"/>
    <w:rsid w:val="005156CD"/>
    <w:rsid w:val="00515CE3"/>
    <w:rsid w:val="005164D7"/>
    <w:rsid w:val="00524502"/>
    <w:rsid w:val="00526C5F"/>
    <w:rsid w:val="00533889"/>
    <w:rsid w:val="00535C4A"/>
    <w:rsid w:val="00536027"/>
    <w:rsid w:val="0053680C"/>
    <w:rsid w:val="00537310"/>
    <w:rsid w:val="00537968"/>
    <w:rsid w:val="00542C10"/>
    <w:rsid w:val="00545184"/>
    <w:rsid w:val="005572C7"/>
    <w:rsid w:val="00562B1A"/>
    <w:rsid w:val="00563A7A"/>
    <w:rsid w:val="00564F42"/>
    <w:rsid w:val="00574A77"/>
    <w:rsid w:val="0057708C"/>
    <w:rsid w:val="00577F15"/>
    <w:rsid w:val="0059270C"/>
    <w:rsid w:val="00594314"/>
    <w:rsid w:val="0059693C"/>
    <w:rsid w:val="005973AD"/>
    <w:rsid w:val="005A002C"/>
    <w:rsid w:val="005A0492"/>
    <w:rsid w:val="005A0571"/>
    <w:rsid w:val="005A393E"/>
    <w:rsid w:val="005A3E0F"/>
    <w:rsid w:val="005A4D45"/>
    <w:rsid w:val="005A7B7D"/>
    <w:rsid w:val="005B1C52"/>
    <w:rsid w:val="005B3FA5"/>
    <w:rsid w:val="005B6762"/>
    <w:rsid w:val="005C5FBA"/>
    <w:rsid w:val="005C7FA6"/>
    <w:rsid w:val="005D720D"/>
    <w:rsid w:val="005E538F"/>
    <w:rsid w:val="005E6EB5"/>
    <w:rsid w:val="005F3CE2"/>
    <w:rsid w:val="006012AE"/>
    <w:rsid w:val="0060202F"/>
    <w:rsid w:val="00602292"/>
    <w:rsid w:val="00605DC3"/>
    <w:rsid w:val="00611EF6"/>
    <w:rsid w:val="00612758"/>
    <w:rsid w:val="00614B86"/>
    <w:rsid w:val="006153FB"/>
    <w:rsid w:val="0062141F"/>
    <w:rsid w:val="00632D9E"/>
    <w:rsid w:val="0063332E"/>
    <w:rsid w:val="00642529"/>
    <w:rsid w:val="006453D7"/>
    <w:rsid w:val="00650E90"/>
    <w:rsid w:val="006554E6"/>
    <w:rsid w:val="00656383"/>
    <w:rsid w:val="00661D57"/>
    <w:rsid w:val="00664E5C"/>
    <w:rsid w:val="006700CC"/>
    <w:rsid w:val="00671DFC"/>
    <w:rsid w:val="00672CD9"/>
    <w:rsid w:val="00675057"/>
    <w:rsid w:val="006809B4"/>
    <w:rsid w:val="006845B2"/>
    <w:rsid w:val="00684B8B"/>
    <w:rsid w:val="00685983"/>
    <w:rsid w:val="00693721"/>
    <w:rsid w:val="00695EB2"/>
    <w:rsid w:val="006A2B7A"/>
    <w:rsid w:val="006A7D82"/>
    <w:rsid w:val="006B0F07"/>
    <w:rsid w:val="006B144F"/>
    <w:rsid w:val="006B2EC4"/>
    <w:rsid w:val="006B5AD0"/>
    <w:rsid w:val="006C043F"/>
    <w:rsid w:val="006C0D36"/>
    <w:rsid w:val="006C15AA"/>
    <w:rsid w:val="006C484E"/>
    <w:rsid w:val="006C5768"/>
    <w:rsid w:val="006E38A1"/>
    <w:rsid w:val="006E6819"/>
    <w:rsid w:val="006E73C5"/>
    <w:rsid w:val="006F3BE5"/>
    <w:rsid w:val="006F7717"/>
    <w:rsid w:val="00700C57"/>
    <w:rsid w:val="00700EC7"/>
    <w:rsid w:val="007043CA"/>
    <w:rsid w:val="00706247"/>
    <w:rsid w:val="00706D7F"/>
    <w:rsid w:val="007071FA"/>
    <w:rsid w:val="00710164"/>
    <w:rsid w:val="0071126E"/>
    <w:rsid w:val="007126C1"/>
    <w:rsid w:val="00717F37"/>
    <w:rsid w:val="007220B0"/>
    <w:rsid w:val="00724689"/>
    <w:rsid w:val="00730664"/>
    <w:rsid w:val="00731E79"/>
    <w:rsid w:val="0073376B"/>
    <w:rsid w:val="00733AE2"/>
    <w:rsid w:val="00736D8A"/>
    <w:rsid w:val="00740022"/>
    <w:rsid w:val="00740049"/>
    <w:rsid w:val="007406D1"/>
    <w:rsid w:val="00740943"/>
    <w:rsid w:val="00747A93"/>
    <w:rsid w:val="0075076D"/>
    <w:rsid w:val="00750E48"/>
    <w:rsid w:val="0075263B"/>
    <w:rsid w:val="00753584"/>
    <w:rsid w:val="00755B92"/>
    <w:rsid w:val="00756695"/>
    <w:rsid w:val="00762960"/>
    <w:rsid w:val="00767EF1"/>
    <w:rsid w:val="0077094E"/>
    <w:rsid w:val="00771999"/>
    <w:rsid w:val="00773120"/>
    <w:rsid w:val="007756B6"/>
    <w:rsid w:val="007758AF"/>
    <w:rsid w:val="00775EDF"/>
    <w:rsid w:val="00776989"/>
    <w:rsid w:val="0077759E"/>
    <w:rsid w:val="00782CBB"/>
    <w:rsid w:val="00783CD9"/>
    <w:rsid w:val="00783CFA"/>
    <w:rsid w:val="00795B3D"/>
    <w:rsid w:val="0079690D"/>
    <w:rsid w:val="007A0485"/>
    <w:rsid w:val="007B5E34"/>
    <w:rsid w:val="007B624C"/>
    <w:rsid w:val="007B7030"/>
    <w:rsid w:val="007C152D"/>
    <w:rsid w:val="007C1D50"/>
    <w:rsid w:val="007C549C"/>
    <w:rsid w:val="007C69C3"/>
    <w:rsid w:val="007D2D1A"/>
    <w:rsid w:val="007D3558"/>
    <w:rsid w:val="007D4042"/>
    <w:rsid w:val="007D5A55"/>
    <w:rsid w:val="007E1507"/>
    <w:rsid w:val="007E59DA"/>
    <w:rsid w:val="007E6A2F"/>
    <w:rsid w:val="007F0B56"/>
    <w:rsid w:val="007F6A67"/>
    <w:rsid w:val="0080073C"/>
    <w:rsid w:val="0080206F"/>
    <w:rsid w:val="00803C25"/>
    <w:rsid w:val="008045B9"/>
    <w:rsid w:val="00810E88"/>
    <w:rsid w:val="008110E0"/>
    <w:rsid w:val="008138A8"/>
    <w:rsid w:val="00817FE8"/>
    <w:rsid w:val="0082669B"/>
    <w:rsid w:val="00827FD2"/>
    <w:rsid w:val="00831B16"/>
    <w:rsid w:val="008327F4"/>
    <w:rsid w:val="008374FA"/>
    <w:rsid w:val="00842FE7"/>
    <w:rsid w:val="008469E0"/>
    <w:rsid w:val="00847161"/>
    <w:rsid w:val="008473B4"/>
    <w:rsid w:val="00851483"/>
    <w:rsid w:val="00851EA9"/>
    <w:rsid w:val="00851F06"/>
    <w:rsid w:val="008528A5"/>
    <w:rsid w:val="00861784"/>
    <w:rsid w:val="00862A58"/>
    <w:rsid w:val="00863C3A"/>
    <w:rsid w:val="00864021"/>
    <w:rsid w:val="00866169"/>
    <w:rsid w:val="0086622A"/>
    <w:rsid w:val="00867959"/>
    <w:rsid w:val="008706DD"/>
    <w:rsid w:val="008718B6"/>
    <w:rsid w:val="00877F20"/>
    <w:rsid w:val="00883B6A"/>
    <w:rsid w:val="00886059"/>
    <w:rsid w:val="00886175"/>
    <w:rsid w:val="008908A2"/>
    <w:rsid w:val="0089325A"/>
    <w:rsid w:val="008946CE"/>
    <w:rsid w:val="008967C7"/>
    <w:rsid w:val="008A3A33"/>
    <w:rsid w:val="008B1E18"/>
    <w:rsid w:val="008B7FF6"/>
    <w:rsid w:val="008C2770"/>
    <w:rsid w:val="008C2953"/>
    <w:rsid w:val="008C707A"/>
    <w:rsid w:val="008D09F2"/>
    <w:rsid w:val="008D4E7C"/>
    <w:rsid w:val="008D4F6A"/>
    <w:rsid w:val="008D70A2"/>
    <w:rsid w:val="008E08DD"/>
    <w:rsid w:val="008E1460"/>
    <w:rsid w:val="008E229F"/>
    <w:rsid w:val="008F366F"/>
    <w:rsid w:val="009001CD"/>
    <w:rsid w:val="00905F1B"/>
    <w:rsid w:val="00914029"/>
    <w:rsid w:val="009163C7"/>
    <w:rsid w:val="00916E5B"/>
    <w:rsid w:val="00921678"/>
    <w:rsid w:val="009220E9"/>
    <w:rsid w:val="00922616"/>
    <w:rsid w:val="00932467"/>
    <w:rsid w:val="00933483"/>
    <w:rsid w:val="00934C1E"/>
    <w:rsid w:val="00934D9A"/>
    <w:rsid w:val="009370CE"/>
    <w:rsid w:val="009425F8"/>
    <w:rsid w:val="00943A0E"/>
    <w:rsid w:val="00947AC6"/>
    <w:rsid w:val="00950E69"/>
    <w:rsid w:val="009569D9"/>
    <w:rsid w:val="009623FD"/>
    <w:rsid w:val="00966C12"/>
    <w:rsid w:val="00970A80"/>
    <w:rsid w:val="00970B00"/>
    <w:rsid w:val="00970D1D"/>
    <w:rsid w:val="00971283"/>
    <w:rsid w:val="0097160A"/>
    <w:rsid w:val="009719F7"/>
    <w:rsid w:val="00971A99"/>
    <w:rsid w:val="009722AD"/>
    <w:rsid w:val="00974648"/>
    <w:rsid w:val="009845C6"/>
    <w:rsid w:val="0098484E"/>
    <w:rsid w:val="009907F3"/>
    <w:rsid w:val="009A0C3A"/>
    <w:rsid w:val="009A144A"/>
    <w:rsid w:val="009A59E9"/>
    <w:rsid w:val="009A6C64"/>
    <w:rsid w:val="009A6F69"/>
    <w:rsid w:val="009B1789"/>
    <w:rsid w:val="009B1CBE"/>
    <w:rsid w:val="009B4549"/>
    <w:rsid w:val="009C09EC"/>
    <w:rsid w:val="009C0BAC"/>
    <w:rsid w:val="009D2112"/>
    <w:rsid w:val="009D2954"/>
    <w:rsid w:val="009D42DE"/>
    <w:rsid w:val="009D5478"/>
    <w:rsid w:val="009F18C0"/>
    <w:rsid w:val="009F190D"/>
    <w:rsid w:val="009F4B2C"/>
    <w:rsid w:val="009F5A80"/>
    <w:rsid w:val="00A001D8"/>
    <w:rsid w:val="00A0374F"/>
    <w:rsid w:val="00A11781"/>
    <w:rsid w:val="00A12488"/>
    <w:rsid w:val="00A1356D"/>
    <w:rsid w:val="00A14655"/>
    <w:rsid w:val="00A16D73"/>
    <w:rsid w:val="00A205E3"/>
    <w:rsid w:val="00A23939"/>
    <w:rsid w:val="00A25B44"/>
    <w:rsid w:val="00A36573"/>
    <w:rsid w:val="00A406A8"/>
    <w:rsid w:val="00A410F1"/>
    <w:rsid w:val="00A442A2"/>
    <w:rsid w:val="00A50EC3"/>
    <w:rsid w:val="00A530DF"/>
    <w:rsid w:val="00A56E0E"/>
    <w:rsid w:val="00A57CA1"/>
    <w:rsid w:val="00A61F24"/>
    <w:rsid w:val="00A67CED"/>
    <w:rsid w:val="00A734CA"/>
    <w:rsid w:val="00A76CCB"/>
    <w:rsid w:val="00A81AB8"/>
    <w:rsid w:val="00A826C7"/>
    <w:rsid w:val="00A83B3D"/>
    <w:rsid w:val="00A84A20"/>
    <w:rsid w:val="00A86E3D"/>
    <w:rsid w:val="00A919B2"/>
    <w:rsid w:val="00AA09F5"/>
    <w:rsid w:val="00AA254A"/>
    <w:rsid w:val="00AA2E3E"/>
    <w:rsid w:val="00AA5079"/>
    <w:rsid w:val="00AA7A0E"/>
    <w:rsid w:val="00AB13BB"/>
    <w:rsid w:val="00AB2CA9"/>
    <w:rsid w:val="00AB324A"/>
    <w:rsid w:val="00AB5EFA"/>
    <w:rsid w:val="00AB6239"/>
    <w:rsid w:val="00AB62C5"/>
    <w:rsid w:val="00AB7850"/>
    <w:rsid w:val="00AC0993"/>
    <w:rsid w:val="00AC729A"/>
    <w:rsid w:val="00AC79C2"/>
    <w:rsid w:val="00AC7A52"/>
    <w:rsid w:val="00AD3656"/>
    <w:rsid w:val="00AD3EE2"/>
    <w:rsid w:val="00AD4387"/>
    <w:rsid w:val="00AD4FEF"/>
    <w:rsid w:val="00AD528C"/>
    <w:rsid w:val="00AE00C6"/>
    <w:rsid w:val="00AE2CDF"/>
    <w:rsid w:val="00AE4E48"/>
    <w:rsid w:val="00AF2E39"/>
    <w:rsid w:val="00AF3659"/>
    <w:rsid w:val="00AF6F3C"/>
    <w:rsid w:val="00B0203F"/>
    <w:rsid w:val="00B112E6"/>
    <w:rsid w:val="00B11A7A"/>
    <w:rsid w:val="00B13F26"/>
    <w:rsid w:val="00B1445A"/>
    <w:rsid w:val="00B16D10"/>
    <w:rsid w:val="00B17F87"/>
    <w:rsid w:val="00B17FF4"/>
    <w:rsid w:val="00B2036B"/>
    <w:rsid w:val="00B21B14"/>
    <w:rsid w:val="00B22C2D"/>
    <w:rsid w:val="00B2704A"/>
    <w:rsid w:val="00B3192C"/>
    <w:rsid w:val="00B32D8C"/>
    <w:rsid w:val="00B34C12"/>
    <w:rsid w:val="00B35D63"/>
    <w:rsid w:val="00B4064A"/>
    <w:rsid w:val="00B42801"/>
    <w:rsid w:val="00B47311"/>
    <w:rsid w:val="00B56E3C"/>
    <w:rsid w:val="00B57A03"/>
    <w:rsid w:val="00B62598"/>
    <w:rsid w:val="00B63FE6"/>
    <w:rsid w:val="00B66F11"/>
    <w:rsid w:val="00B6795D"/>
    <w:rsid w:val="00B70243"/>
    <w:rsid w:val="00B71131"/>
    <w:rsid w:val="00B7189C"/>
    <w:rsid w:val="00B72438"/>
    <w:rsid w:val="00B741F4"/>
    <w:rsid w:val="00B77746"/>
    <w:rsid w:val="00B77949"/>
    <w:rsid w:val="00B81392"/>
    <w:rsid w:val="00B82E21"/>
    <w:rsid w:val="00B8710B"/>
    <w:rsid w:val="00B92198"/>
    <w:rsid w:val="00B9674F"/>
    <w:rsid w:val="00B96C6D"/>
    <w:rsid w:val="00B971F0"/>
    <w:rsid w:val="00BA32CA"/>
    <w:rsid w:val="00BA33A9"/>
    <w:rsid w:val="00BA3B57"/>
    <w:rsid w:val="00BA41B3"/>
    <w:rsid w:val="00BA5B60"/>
    <w:rsid w:val="00BB0820"/>
    <w:rsid w:val="00BB594C"/>
    <w:rsid w:val="00BB63FE"/>
    <w:rsid w:val="00BC121D"/>
    <w:rsid w:val="00BC252A"/>
    <w:rsid w:val="00BC4007"/>
    <w:rsid w:val="00BC46A9"/>
    <w:rsid w:val="00BC5B0A"/>
    <w:rsid w:val="00BD0262"/>
    <w:rsid w:val="00BD14BF"/>
    <w:rsid w:val="00BD153E"/>
    <w:rsid w:val="00BD17DB"/>
    <w:rsid w:val="00BE11B8"/>
    <w:rsid w:val="00BE1465"/>
    <w:rsid w:val="00BE667D"/>
    <w:rsid w:val="00BE7AC2"/>
    <w:rsid w:val="00BF09A4"/>
    <w:rsid w:val="00BF1446"/>
    <w:rsid w:val="00BF2FA4"/>
    <w:rsid w:val="00BF2FDA"/>
    <w:rsid w:val="00C05816"/>
    <w:rsid w:val="00C058AF"/>
    <w:rsid w:val="00C10F1C"/>
    <w:rsid w:val="00C1108B"/>
    <w:rsid w:val="00C112B7"/>
    <w:rsid w:val="00C15523"/>
    <w:rsid w:val="00C240CE"/>
    <w:rsid w:val="00C25148"/>
    <w:rsid w:val="00C3122E"/>
    <w:rsid w:val="00C322DE"/>
    <w:rsid w:val="00C33518"/>
    <w:rsid w:val="00C356B5"/>
    <w:rsid w:val="00C37D4F"/>
    <w:rsid w:val="00C37F0E"/>
    <w:rsid w:val="00C4338D"/>
    <w:rsid w:val="00C46C1F"/>
    <w:rsid w:val="00C46F80"/>
    <w:rsid w:val="00C52D75"/>
    <w:rsid w:val="00C5431C"/>
    <w:rsid w:val="00C61492"/>
    <w:rsid w:val="00C619B7"/>
    <w:rsid w:val="00C62ADD"/>
    <w:rsid w:val="00C66A55"/>
    <w:rsid w:val="00C72E97"/>
    <w:rsid w:val="00C73E44"/>
    <w:rsid w:val="00C8008E"/>
    <w:rsid w:val="00C82974"/>
    <w:rsid w:val="00C87487"/>
    <w:rsid w:val="00C87DA6"/>
    <w:rsid w:val="00C91725"/>
    <w:rsid w:val="00C928C1"/>
    <w:rsid w:val="00C92EE5"/>
    <w:rsid w:val="00CA18B2"/>
    <w:rsid w:val="00CA33C1"/>
    <w:rsid w:val="00CA4EE2"/>
    <w:rsid w:val="00CB39F5"/>
    <w:rsid w:val="00CB428C"/>
    <w:rsid w:val="00CB779C"/>
    <w:rsid w:val="00CB7E86"/>
    <w:rsid w:val="00CC05A1"/>
    <w:rsid w:val="00CC0EDC"/>
    <w:rsid w:val="00CC53DD"/>
    <w:rsid w:val="00CD38CE"/>
    <w:rsid w:val="00CD712D"/>
    <w:rsid w:val="00CD73A3"/>
    <w:rsid w:val="00CE1893"/>
    <w:rsid w:val="00CE304E"/>
    <w:rsid w:val="00CE3743"/>
    <w:rsid w:val="00CE495B"/>
    <w:rsid w:val="00CE4969"/>
    <w:rsid w:val="00CE5CF1"/>
    <w:rsid w:val="00CE5F21"/>
    <w:rsid w:val="00CE6270"/>
    <w:rsid w:val="00CF0A4A"/>
    <w:rsid w:val="00CF2372"/>
    <w:rsid w:val="00D011B6"/>
    <w:rsid w:val="00D06D40"/>
    <w:rsid w:val="00D0755A"/>
    <w:rsid w:val="00D0769C"/>
    <w:rsid w:val="00D10EAE"/>
    <w:rsid w:val="00D165EA"/>
    <w:rsid w:val="00D167DD"/>
    <w:rsid w:val="00D173EC"/>
    <w:rsid w:val="00D17E8D"/>
    <w:rsid w:val="00D22BBC"/>
    <w:rsid w:val="00D33223"/>
    <w:rsid w:val="00D37BA6"/>
    <w:rsid w:val="00D37E95"/>
    <w:rsid w:val="00D37EB0"/>
    <w:rsid w:val="00D475F7"/>
    <w:rsid w:val="00D55CF8"/>
    <w:rsid w:val="00D57C7B"/>
    <w:rsid w:val="00D60C0C"/>
    <w:rsid w:val="00D71364"/>
    <w:rsid w:val="00D71442"/>
    <w:rsid w:val="00D725E2"/>
    <w:rsid w:val="00D75E94"/>
    <w:rsid w:val="00D76B7B"/>
    <w:rsid w:val="00D82469"/>
    <w:rsid w:val="00D84807"/>
    <w:rsid w:val="00D87896"/>
    <w:rsid w:val="00D92921"/>
    <w:rsid w:val="00D94F17"/>
    <w:rsid w:val="00DA61D2"/>
    <w:rsid w:val="00DA6CA8"/>
    <w:rsid w:val="00DA7348"/>
    <w:rsid w:val="00DB1C2D"/>
    <w:rsid w:val="00DB1CF1"/>
    <w:rsid w:val="00DB5A47"/>
    <w:rsid w:val="00DB7D15"/>
    <w:rsid w:val="00DC03BC"/>
    <w:rsid w:val="00DC2D74"/>
    <w:rsid w:val="00DC4027"/>
    <w:rsid w:val="00DD00CD"/>
    <w:rsid w:val="00DD334C"/>
    <w:rsid w:val="00DD349E"/>
    <w:rsid w:val="00DE3CE1"/>
    <w:rsid w:val="00DE3F49"/>
    <w:rsid w:val="00DE43DE"/>
    <w:rsid w:val="00DE4EB2"/>
    <w:rsid w:val="00DE56EE"/>
    <w:rsid w:val="00DF05FB"/>
    <w:rsid w:val="00DF2A15"/>
    <w:rsid w:val="00DF4357"/>
    <w:rsid w:val="00E01A94"/>
    <w:rsid w:val="00E02D40"/>
    <w:rsid w:val="00E03B97"/>
    <w:rsid w:val="00E0657E"/>
    <w:rsid w:val="00E13885"/>
    <w:rsid w:val="00E14B48"/>
    <w:rsid w:val="00E21850"/>
    <w:rsid w:val="00E22392"/>
    <w:rsid w:val="00E22528"/>
    <w:rsid w:val="00E25639"/>
    <w:rsid w:val="00E274CC"/>
    <w:rsid w:val="00E326EA"/>
    <w:rsid w:val="00E33EAF"/>
    <w:rsid w:val="00E40B0D"/>
    <w:rsid w:val="00E452F3"/>
    <w:rsid w:val="00E4697F"/>
    <w:rsid w:val="00E51C25"/>
    <w:rsid w:val="00E52383"/>
    <w:rsid w:val="00E52ED9"/>
    <w:rsid w:val="00E550A3"/>
    <w:rsid w:val="00E562D0"/>
    <w:rsid w:val="00E57B46"/>
    <w:rsid w:val="00E60818"/>
    <w:rsid w:val="00E6275C"/>
    <w:rsid w:val="00E63299"/>
    <w:rsid w:val="00E64D2B"/>
    <w:rsid w:val="00E65DE6"/>
    <w:rsid w:val="00E75508"/>
    <w:rsid w:val="00E755AF"/>
    <w:rsid w:val="00E76B87"/>
    <w:rsid w:val="00E81142"/>
    <w:rsid w:val="00E811C1"/>
    <w:rsid w:val="00E855C3"/>
    <w:rsid w:val="00E916A0"/>
    <w:rsid w:val="00E91C0A"/>
    <w:rsid w:val="00EA036B"/>
    <w:rsid w:val="00EA3A0B"/>
    <w:rsid w:val="00EA4632"/>
    <w:rsid w:val="00EA5D9E"/>
    <w:rsid w:val="00EA6AF4"/>
    <w:rsid w:val="00EB0618"/>
    <w:rsid w:val="00EB0E8C"/>
    <w:rsid w:val="00EB357C"/>
    <w:rsid w:val="00EB3981"/>
    <w:rsid w:val="00EB4AA5"/>
    <w:rsid w:val="00EB4C17"/>
    <w:rsid w:val="00EB708C"/>
    <w:rsid w:val="00ED05F8"/>
    <w:rsid w:val="00ED28C5"/>
    <w:rsid w:val="00ED58E6"/>
    <w:rsid w:val="00ED5CB5"/>
    <w:rsid w:val="00ED6AF4"/>
    <w:rsid w:val="00EE71C0"/>
    <w:rsid w:val="00EE73F3"/>
    <w:rsid w:val="00EF014B"/>
    <w:rsid w:val="00EF2A40"/>
    <w:rsid w:val="00EF479F"/>
    <w:rsid w:val="00F00340"/>
    <w:rsid w:val="00F02444"/>
    <w:rsid w:val="00F05B4D"/>
    <w:rsid w:val="00F15230"/>
    <w:rsid w:val="00F20C83"/>
    <w:rsid w:val="00F21AC0"/>
    <w:rsid w:val="00F24A33"/>
    <w:rsid w:val="00F2551C"/>
    <w:rsid w:val="00F25617"/>
    <w:rsid w:val="00F26E17"/>
    <w:rsid w:val="00F40043"/>
    <w:rsid w:val="00F4322C"/>
    <w:rsid w:val="00F4733C"/>
    <w:rsid w:val="00F546C4"/>
    <w:rsid w:val="00F61E18"/>
    <w:rsid w:val="00F65587"/>
    <w:rsid w:val="00F679AD"/>
    <w:rsid w:val="00F70965"/>
    <w:rsid w:val="00F70BBE"/>
    <w:rsid w:val="00F77DBD"/>
    <w:rsid w:val="00F8042A"/>
    <w:rsid w:val="00F816F1"/>
    <w:rsid w:val="00F848BC"/>
    <w:rsid w:val="00F913D2"/>
    <w:rsid w:val="00F91DD9"/>
    <w:rsid w:val="00F9360F"/>
    <w:rsid w:val="00F94F06"/>
    <w:rsid w:val="00F9786D"/>
    <w:rsid w:val="00FA304E"/>
    <w:rsid w:val="00FA4A9A"/>
    <w:rsid w:val="00FA6996"/>
    <w:rsid w:val="00FB3BFD"/>
    <w:rsid w:val="00FB5D2E"/>
    <w:rsid w:val="00FC046C"/>
    <w:rsid w:val="00FD371F"/>
    <w:rsid w:val="00FD78F7"/>
    <w:rsid w:val="00FD7C16"/>
    <w:rsid w:val="00FE159B"/>
    <w:rsid w:val="00FE2FF5"/>
    <w:rsid w:val="00FE49F9"/>
    <w:rsid w:val="00FE4BCE"/>
    <w:rsid w:val="00FE7E89"/>
    <w:rsid w:val="00FE7EBA"/>
    <w:rsid w:val="02C87DA2"/>
    <w:rsid w:val="06A72824"/>
    <w:rsid w:val="08B3695B"/>
    <w:rsid w:val="0A84396B"/>
    <w:rsid w:val="0B7F373A"/>
    <w:rsid w:val="0BE25588"/>
    <w:rsid w:val="0D0B39F3"/>
    <w:rsid w:val="1069355C"/>
    <w:rsid w:val="118E320B"/>
    <w:rsid w:val="13B05F95"/>
    <w:rsid w:val="172A3039"/>
    <w:rsid w:val="1CF12AD8"/>
    <w:rsid w:val="21B441FA"/>
    <w:rsid w:val="249E392A"/>
    <w:rsid w:val="270C4509"/>
    <w:rsid w:val="29E31B47"/>
    <w:rsid w:val="2BB26C21"/>
    <w:rsid w:val="2F6C5DDD"/>
    <w:rsid w:val="2FD52004"/>
    <w:rsid w:val="36AE6A2C"/>
    <w:rsid w:val="386723AE"/>
    <w:rsid w:val="38AC5B4C"/>
    <w:rsid w:val="39E70F11"/>
    <w:rsid w:val="3A5D3879"/>
    <w:rsid w:val="3A7E317B"/>
    <w:rsid w:val="3B98493A"/>
    <w:rsid w:val="412B4BBE"/>
    <w:rsid w:val="41FE4B7C"/>
    <w:rsid w:val="44AB1A83"/>
    <w:rsid w:val="44F2765E"/>
    <w:rsid w:val="45AB1656"/>
    <w:rsid w:val="460436F4"/>
    <w:rsid w:val="49021A6D"/>
    <w:rsid w:val="492F51A3"/>
    <w:rsid w:val="4C776A53"/>
    <w:rsid w:val="4D702DC2"/>
    <w:rsid w:val="4EB7286E"/>
    <w:rsid w:val="4FE960AB"/>
    <w:rsid w:val="52C04AC2"/>
    <w:rsid w:val="53576FA8"/>
    <w:rsid w:val="570B635A"/>
    <w:rsid w:val="581C558C"/>
    <w:rsid w:val="58A41A28"/>
    <w:rsid w:val="594162E5"/>
    <w:rsid w:val="5A5D0124"/>
    <w:rsid w:val="5AA810A3"/>
    <w:rsid w:val="63186495"/>
    <w:rsid w:val="632C4240"/>
    <w:rsid w:val="633E1866"/>
    <w:rsid w:val="63B66A87"/>
    <w:rsid w:val="63DE4EC1"/>
    <w:rsid w:val="643560D2"/>
    <w:rsid w:val="6B1C5E94"/>
    <w:rsid w:val="6C7C0A2F"/>
    <w:rsid w:val="722C6F93"/>
    <w:rsid w:val="72AC77CD"/>
    <w:rsid w:val="7E9E0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List Bullet"/>
    <w:basedOn w:val="1"/>
    <w:unhideWhenUsed/>
    <w:qFormat/>
    <w:uiPriority w:val="99"/>
    <w:pPr>
      <w:widowControl/>
      <w:numPr>
        <w:ilvl w:val="0"/>
        <w:numId w:val="1"/>
      </w:numPr>
      <w:spacing w:after="200" w:line="276" w:lineRule="auto"/>
      <w:contextualSpacing/>
      <w:jc w:val="left"/>
    </w:pPr>
    <w:rPr>
      <w:kern w:val="0"/>
      <w:sz w:val="22"/>
      <w:szCs w:val="22"/>
      <w:lang w:eastAsia="en-US"/>
    </w:rPr>
  </w:style>
  <w:style w:type="paragraph" w:styleId="7">
    <w:name w:val="Document Map"/>
    <w:basedOn w:val="1"/>
    <w:link w:val="41"/>
    <w:semiHidden/>
    <w:qFormat/>
    <w:uiPriority w:val="0"/>
    <w:pPr>
      <w:shd w:val="clear" w:color="auto" w:fill="000080"/>
    </w:pPr>
    <w:rPr>
      <w:rFonts w:ascii="Times New Roman" w:hAnsi="Times New Roman" w:eastAsia="宋体" w:cs="Times New Roman"/>
    </w:rPr>
  </w:style>
  <w:style w:type="paragraph" w:styleId="8">
    <w:name w:val="annotation text"/>
    <w:basedOn w:val="1"/>
    <w:link w:val="42"/>
    <w:semiHidden/>
    <w:qFormat/>
    <w:uiPriority w:val="0"/>
    <w:pPr>
      <w:jc w:val="left"/>
    </w:pPr>
    <w:rPr>
      <w:rFonts w:ascii="Times New Roman" w:hAnsi="Times New Roman" w:eastAsia="宋体" w:cs="Times New Roman"/>
    </w:rPr>
  </w:style>
  <w:style w:type="paragraph" w:styleId="9">
    <w:name w:val="Body Text"/>
    <w:basedOn w:val="1"/>
    <w:link w:val="43"/>
    <w:qFormat/>
    <w:uiPriority w:val="1"/>
    <w:rPr>
      <w:rFonts w:ascii="宋体" w:hAnsi="宋体" w:eastAsia="宋体" w:cs="宋体"/>
      <w:sz w:val="24"/>
      <w:lang w:val="zh-CN" w:bidi="zh-CN"/>
    </w:rPr>
  </w:style>
  <w:style w:type="paragraph" w:styleId="10">
    <w:name w:val="Body Text Indent"/>
    <w:basedOn w:val="1"/>
    <w:link w:val="44"/>
    <w:qFormat/>
    <w:uiPriority w:val="0"/>
    <w:pPr>
      <w:snapToGrid w:val="0"/>
      <w:spacing w:line="360" w:lineRule="auto"/>
      <w:ind w:right="1286" w:firstLine="1620"/>
    </w:pPr>
    <w:rPr>
      <w:rFonts w:ascii="宋体" w:hAnsi="Times New Roman" w:eastAsia="宋体" w:cs="Times New Roman"/>
      <w:sz w:val="28"/>
    </w:rPr>
  </w:style>
  <w:style w:type="paragraph" w:styleId="11">
    <w:name w:val="Plain Text"/>
    <w:basedOn w:val="1"/>
    <w:link w:val="45"/>
    <w:qFormat/>
    <w:uiPriority w:val="99"/>
    <w:rPr>
      <w:rFonts w:hint="eastAsia" w:ascii="宋体" w:hAnsi="Courier New" w:eastAsia="宋体" w:cs="Times New Roman"/>
      <w:szCs w:val="20"/>
    </w:rPr>
  </w:style>
  <w:style w:type="paragraph" w:styleId="12">
    <w:name w:val="Date"/>
    <w:basedOn w:val="1"/>
    <w:next w:val="1"/>
    <w:link w:val="46"/>
    <w:qFormat/>
    <w:uiPriority w:val="0"/>
    <w:pPr>
      <w:ind w:left="100" w:leftChars="2500"/>
    </w:pPr>
    <w:rPr>
      <w:rFonts w:ascii="Times New Roman" w:hAnsi="Times New Roman" w:eastAsia="宋体" w:cs="Times New Roman"/>
    </w:rPr>
  </w:style>
  <w:style w:type="paragraph" w:styleId="13">
    <w:name w:val="Body Text Indent 2"/>
    <w:basedOn w:val="1"/>
    <w:link w:val="47"/>
    <w:qFormat/>
    <w:uiPriority w:val="0"/>
    <w:pPr>
      <w:spacing w:after="120" w:line="480" w:lineRule="auto"/>
      <w:ind w:left="420" w:leftChars="200"/>
    </w:pPr>
    <w:rPr>
      <w:rFonts w:ascii="Times New Roman" w:hAnsi="Times New Roman" w:eastAsia="宋体" w:cs="Times New Roman"/>
    </w:rPr>
  </w:style>
  <w:style w:type="paragraph" w:styleId="14">
    <w:name w:val="Balloon Text"/>
    <w:basedOn w:val="1"/>
    <w:link w:val="48"/>
    <w:semiHidden/>
    <w:qFormat/>
    <w:uiPriority w:val="0"/>
    <w:rPr>
      <w:rFonts w:ascii="Times New Roman" w:hAnsi="Times New Roman" w:eastAsia="宋体" w:cs="Times New Roman"/>
      <w:sz w:val="18"/>
      <w:szCs w:val="18"/>
    </w:rPr>
  </w:style>
  <w:style w:type="paragraph" w:styleId="15">
    <w:name w:val="footer"/>
    <w:basedOn w:val="1"/>
    <w:link w:val="34"/>
    <w:unhideWhenUsed/>
    <w:qFormat/>
    <w:uiPriority w:val="0"/>
    <w:pPr>
      <w:tabs>
        <w:tab w:val="center" w:pos="4153"/>
        <w:tab w:val="right" w:pos="8306"/>
      </w:tabs>
      <w:snapToGrid w:val="0"/>
      <w:jc w:val="left"/>
    </w:pPr>
    <w:rPr>
      <w:sz w:val="18"/>
      <w:szCs w:val="18"/>
    </w:rPr>
  </w:style>
  <w:style w:type="paragraph" w:styleId="16">
    <w:name w:val="header"/>
    <w:basedOn w:val="1"/>
    <w:link w:val="33"/>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rPr>
      <w:rFonts w:ascii="Times New Roman" w:hAnsi="Times New Roman" w:eastAsia="宋体" w:cs="Times New Roman"/>
    </w:rPr>
  </w:style>
  <w:style w:type="paragraph" w:styleId="18">
    <w:name w:val="Subtitle"/>
    <w:basedOn w:val="1"/>
    <w:next w:val="1"/>
    <w:link w:val="73"/>
    <w:qFormat/>
    <w:uiPriority w:val="0"/>
    <w:pPr>
      <w:adjustRightInd w:val="0"/>
      <w:spacing w:line="312" w:lineRule="auto"/>
      <w:ind w:left="100" w:leftChars="100" w:right="100" w:rightChars="100"/>
      <w:jc w:val="left"/>
      <w:outlineLvl w:val="1"/>
    </w:pPr>
    <w:rPr>
      <w:rFonts w:ascii="Cambria" w:hAnsi="Cambria" w:eastAsia="宋体" w:cs="Times New Roman"/>
      <w:bCs/>
      <w:kern w:val="28"/>
      <w:sz w:val="24"/>
      <w:szCs w:val="32"/>
      <w:lang w:val="zh-CN"/>
    </w:rPr>
  </w:style>
  <w:style w:type="paragraph" w:styleId="19">
    <w:name w:val="footnote text"/>
    <w:basedOn w:val="1"/>
    <w:link w:val="36"/>
    <w:semiHidden/>
    <w:unhideWhenUsed/>
    <w:qFormat/>
    <w:uiPriority w:val="99"/>
    <w:pPr>
      <w:snapToGrid w:val="0"/>
      <w:jc w:val="left"/>
    </w:pPr>
    <w:rPr>
      <w:sz w:val="18"/>
      <w:szCs w:val="18"/>
    </w:rPr>
  </w:style>
  <w:style w:type="paragraph" w:styleId="20">
    <w:name w:val="Body Text Indent 3"/>
    <w:basedOn w:val="1"/>
    <w:link w:val="49"/>
    <w:qFormat/>
    <w:uiPriority w:val="0"/>
    <w:pPr>
      <w:spacing w:after="120"/>
      <w:ind w:left="420"/>
    </w:pPr>
    <w:rPr>
      <w:rFonts w:ascii="Times New Roman" w:hAnsi="Times New Roman" w:eastAsia="宋体" w:cs="Times New Roman"/>
      <w:sz w:val="16"/>
      <w:szCs w:val="16"/>
    </w:rPr>
  </w:style>
  <w:style w:type="paragraph" w:styleId="21">
    <w:name w:val="toc 2"/>
    <w:basedOn w:val="1"/>
    <w:next w:val="1"/>
    <w:autoRedefine/>
    <w:unhideWhenUsed/>
    <w:qFormat/>
    <w:uiPriority w:val="39"/>
    <w:pPr>
      <w:tabs>
        <w:tab w:val="right" w:leader="dot" w:pos="8810"/>
      </w:tabs>
      <w:spacing w:line="360" w:lineRule="auto"/>
      <w:jc w:val="left"/>
    </w:pPr>
  </w:style>
  <w:style w:type="paragraph" w:styleId="22">
    <w:name w:val="Title"/>
    <w:basedOn w:val="1"/>
    <w:next w:val="1"/>
    <w:link w:val="50"/>
    <w:qFormat/>
    <w:uiPriority w:val="10"/>
    <w:pPr>
      <w:spacing w:before="240" w:after="60"/>
      <w:jc w:val="center"/>
      <w:outlineLvl w:val="0"/>
    </w:pPr>
    <w:rPr>
      <w:rFonts w:ascii="Cambria" w:hAnsi="Cambria" w:eastAsia="宋体" w:cs="Times New Roman"/>
      <w:b/>
      <w:bCs/>
      <w:sz w:val="32"/>
      <w:szCs w:val="32"/>
    </w:rPr>
  </w:style>
  <w:style w:type="paragraph" w:styleId="23">
    <w:name w:val="annotation subject"/>
    <w:basedOn w:val="8"/>
    <w:next w:val="8"/>
    <w:link w:val="51"/>
    <w:semiHidden/>
    <w:qFormat/>
    <w:uiPriority w:val="0"/>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qFormat/>
    <w:uiPriority w:val="0"/>
  </w:style>
  <w:style w:type="character" w:styleId="29">
    <w:name w:val="Emphasis"/>
    <w:qFormat/>
    <w:uiPriority w:val="2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character" w:styleId="32">
    <w:name w:val="footnote reference"/>
    <w:basedOn w:val="26"/>
    <w:semiHidden/>
    <w:unhideWhenUsed/>
    <w:qFormat/>
    <w:uiPriority w:val="99"/>
    <w:rPr>
      <w:vertAlign w:val="superscript"/>
    </w:rPr>
  </w:style>
  <w:style w:type="character" w:customStyle="1" w:styleId="33">
    <w:name w:val="页眉 Char"/>
    <w:basedOn w:val="26"/>
    <w:link w:val="16"/>
    <w:qFormat/>
    <w:uiPriority w:val="0"/>
    <w:rPr>
      <w:sz w:val="18"/>
      <w:szCs w:val="18"/>
    </w:rPr>
  </w:style>
  <w:style w:type="character" w:customStyle="1" w:styleId="34">
    <w:name w:val="页脚 Char"/>
    <w:basedOn w:val="26"/>
    <w:link w:val="15"/>
    <w:qFormat/>
    <w:uiPriority w:val="0"/>
    <w:rPr>
      <w:sz w:val="18"/>
      <w:szCs w:val="18"/>
    </w:rPr>
  </w:style>
  <w:style w:type="character" w:customStyle="1" w:styleId="35">
    <w:name w:val="标题 1 Char"/>
    <w:basedOn w:val="26"/>
    <w:link w:val="2"/>
    <w:qFormat/>
    <w:uiPriority w:val="0"/>
    <w:rPr>
      <w:b/>
      <w:bCs/>
      <w:kern w:val="44"/>
      <w:sz w:val="44"/>
      <w:szCs w:val="44"/>
    </w:rPr>
  </w:style>
  <w:style w:type="character" w:customStyle="1" w:styleId="36">
    <w:name w:val="脚注文本 Char"/>
    <w:basedOn w:val="26"/>
    <w:link w:val="19"/>
    <w:semiHidden/>
    <w:qFormat/>
    <w:uiPriority w:val="99"/>
    <w:rPr>
      <w:sz w:val="18"/>
      <w:szCs w:val="18"/>
    </w:rPr>
  </w:style>
  <w:style w:type="character" w:customStyle="1" w:styleId="37">
    <w:name w:val="Footnote Char"/>
    <w:qFormat/>
    <w:uiPriority w:val="0"/>
    <w:rPr>
      <w:rFonts w:eastAsia="MS Mincho"/>
      <w:sz w:val="16"/>
      <w:szCs w:val="24"/>
      <w:lang w:val="en-US" w:eastAsia="ja-JP" w:bidi="ar-SA"/>
    </w:rPr>
  </w:style>
  <w:style w:type="character" w:customStyle="1" w:styleId="38">
    <w:name w:val="标题 2 Char"/>
    <w:basedOn w:val="26"/>
    <w:link w:val="3"/>
    <w:qFormat/>
    <w:uiPriority w:val="0"/>
    <w:rPr>
      <w:rFonts w:ascii="Cambria" w:hAnsi="Cambria" w:eastAsia="宋体" w:cs="Times New Roman"/>
      <w:b/>
      <w:bCs/>
      <w:sz w:val="32"/>
      <w:szCs w:val="32"/>
    </w:rPr>
  </w:style>
  <w:style w:type="character" w:customStyle="1" w:styleId="39">
    <w:name w:val="标题 3 Char"/>
    <w:basedOn w:val="26"/>
    <w:link w:val="4"/>
    <w:qFormat/>
    <w:uiPriority w:val="0"/>
    <w:rPr>
      <w:rFonts w:ascii="Times New Roman" w:hAnsi="Times New Roman" w:eastAsia="宋体" w:cs="Times New Roman"/>
      <w:b/>
      <w:bCs/>
      <w:sz w:val="32"/>
      <w:szCs w:val="32"/>
    </w:rPr>
  </w:style>
  <w:style w:type="character" w:customStyle="1" w:styleId="40">
    <w:name w:val="标题 4 Char"/>
    <w:basedOn w:val="26"/>
    <w:link w:val="5"/>
    <w:qFormat/>
    <w:uiPriority w:val="0"/>
    <w:rPr>
      <w:rFonts w:ascii="Arial" w:hAnsi="Arial" w:eastAsia="黑体" w:cs="Times New Roman"/>
      <w:b/>
      <w:bCs/>
      <w:sz w:val="28"/>
      <w:szCs w:val="28"/>
    </w:rPr>
  </w:style>
  <w:style w:type="character" w:customStyle="1" w:styleId="41">
    <w:name w:val="文档结构图 Char"/>
    <w:basedOn w:val="26"/>
    <w:link w:val="7"/>
    <w:semiHidden/>
    <w:qFormat/>
    <w:uiPriority w:val="0"/>
    <w:rPr>
      <w:rFonts w:ascii="Times New Roman" w:hAnsi="Times New Roman" w:eastAsia="宋体" w:cs="Times New Roman"/>
      <w:szCs w:val="24"/>
      <w:shd w:val="clear" w:color="auto" w:fill="000080"/>
    </w:rPr>
  </w:style>
  <w:style w:type="character" w:customStyle="1" w:styleId="42">
    <w:name w:val="批注文字 Char"/>
    <w:basedOn w:val="26"/>
    <w:link w:val="8"/>
    <w:semiHidden/>
    <w:qFormat/>
    <w:uiPriority w:val="0"/>
    <w:rPr>
      <w:rFonts w:ascii="Times New Roman" w:hAnsi="Times New Roman" w:eastAsia="宋体" w:cs="Times New Roman"/>
      <w:szCs w:val="24"/>
    </w:rPr>
  </w:style>
  <w:style w:type="character" w:customStyle="1" w:styleId="43">
    <w:name w:val="正文文本 Char"/>
    <w:basedOn w:val="26"/>
    <w:link w:val="9"/>
    <w:qFormat/>
    <w:uiPriority w:val="1"/>
    <w:rPr>
      <w:rFonts w:ascii="宋体" w:hAnsi="宋体" w:eastAsia="宋体" w:cs="宋体"/>
      <w:sz w:val="24"/>
      <w:szCs w:val="24"/>
      <w:lang w:val="zh-CN" w:bidi="zh-CN"/>
    </w:rPr>
  </w:style>
  <w:style w:type="character" w:customStyle="1" w:styleId="44">
    <w:name w:val="正文文本缩进 Char"/>
    <w:basedOn w:val="26"/>
    <w:link w:val="10"/>
    <w:qFormat/>
    <w:uiPriority w:val="0"/>
    <w:rPr>
      <w:rFonts w:ascii="宋体" w:hAnsi="Times New Roman" w:eastAsia="宋体" w:cs="Times New Roman"/>
      <w:sz w:val="28"/>
      <w:szCs w:val="24"/>
    </w:rPr>
  </w:style>
  <w:style w:type="character" w:customStyle="1" w:styleId="45">
    <w:name w:val="纯文本 Char"/>
    <w:basedOn w:val="26"/>
    <w:link w:val="11"/>
    <w:qFormat/>
    <w:uiPriority w:val="99"/>
    <w:rPr>
      <w:rFonts w:ascii="宋体" w:hAnsi="Courier New" w:eastAsia="宋体" w:cs="Times New Roman"/>
      <w:szCs w:val="20"/>
    </w:rPr>
  </w:style>
  <w:style w:type="character" w:customStyle="1" w:styleId="46">
    <w:name w:val="日期 Char"/>
    <w:basedOn w:val="26"/>
    <w:link w:val="12"/>
    <w:qFormat/>
    <w:uiPriority w:val="0"/>
    <w:rPr>
      <w:rFonts w:ascii="Times New Roman" w:hAnsi="Times New Roman" w:eastAsia="宋体" w:cs="Times New Roman"/>
      <w:szCs w:val="24"/>
    </w:rPr>
  </w:style>
  <w:style w:type="character" w:customStyle="1" w:styleId="47">
    <w:name w:val="正文文本缩进 2 Char"/>
    <w:basedOn w:val="26"/>
    <w:link w:val="13"/>
    <w:qFormat/>
    <w:uiPriority w:val="0"/>
    <w:rPr>
      <w:rFonts w:ascii="Times New Roman" w:hAnsi="Times New Roman" w:eastAsia="宋体" w:cs="Times New Roman"/>
      <w:szCs w:val="24"/>
    </w:rPr>
  </w:style>
  <w:style w:type="character" w:customStyle="1" w:styleId="48">
    <w:name w:val="批注框文本 Char"/>
    <w:basedOn w:val="26"/>
    <w:link w:val="14"/>
    <w:semiHidden/>
    <w:qFormat/>
    <w:uiPriority w:val="0"/>
    <w:rPr>
      <w:rFonts w:ascii="Times New Roman" w:hAnsi="Times New Roman" w:eastAsia="宋体" w:cs="Times New Roman"/>
      <w:sz w:val="18"/>
      <w:szCs w:val="18"/>
    </w:rPr>
  </w:style>
  <w:style w:type="character" w:customStyle="1" w:styleId="49">
    <w:name w:val="正文文本缩进 3 Char"/>
    <w:basedOn w:val="26"/>
    <w:link w:val="20"/>
    <w:qFormat/>
    <w:uiPriority w:val="0"/>
    <w:rPr>
      <w:rFonts w:ascii="Times New Roman" w:hAnsi="Times New Roman" w:eastAsia="宋体" w:cs="Times New Roman"/>
      <w:sz w:val="16"/>
      <w:szCs w:val="16"/>
    </w:rPr>
  </w:style>
  <w:style w:type="character" w:customStyle="1" w:styleId="50">
    <w:name w:val="标题 Char"/>
    <w:basedOn w:val="26"/>
    <w:link w:val="22"/>
    <w:qFormat/>
    <w:uiPriority w:val="10"/>
    <w:rPr>
      <w:rFonts w:ascii="Cambria" w:hAnsi="Cambria" w:eastAsia="宋体" w:cs="Times New Roman"/>
      <w:b/>
      <w:bCs/>
      <w:sz w:val="32"/>
      <w:szCs w:val="32"/>
    </w:rPr>
  </w:style>
  <w:style w:type="character" w:customStyle="1" w:styleId="51">
    <w:name w:val="批注主题 Char"/>
    <w:basedOn w:val="42"/>
    <w:link w:val="23"/>
    <w:semiHidden/>
    <w:qFormat/>
    <w:uiPriority w:val="0"/>
    <w:rPr>
      <w:rFonts w:ascii="Times New Roman" w:hAnsi="Times New Roman" w:eastAsia="宋体" w:cs="Times New Roman"/>
      <w:b/>
      <w:bCs/>
      <w:szCs w:val="24"/>
    </w:rPr>
  </w:style>
  <w:style w:type="character" w:customStyle="1" w:styleId="52">
    <w:name w:val="apple-converted-space"/>
    <w:qFormat/>
    <w:uiPriority w:val="0"/>
  </w:style>
  <w:style w:type="character" w:customStyle="1" w:styleId="53">
    <w:name w:val="fontstyle01"/>
    <w:qFormat/>
    <w:uiPriority w:val="0"/>
    <w:rPr>
      <w:rFonts w:hint="eastAsia" w:ascii="宋体" w:hAnsi="宋体" w:eastAsia="宋体"/>
      <w:color w:val="000000"/>
      <w:sz w:val="22"/>
      <w:szCs w:val="22"/>
    </w:rPr>
  </w:style>
  <w:style w:type="character" w:customStyle="1" w:styleId="54">
    <w:name w:val="fontstyle31"/>
    <w:qFormat/>
    <w:uiPriority w:val="0"/>
    <w:rPr>
      <w:rFonts w:hint="default" w:ascii="SSJ0+ZGeDxQ-1" w:hAnsi="SSJ0+ZGeDxQ-1"/>
      <w:color w:val="000000"/>
      <w:sz w:val="22"/>
      <w:szCs w:val="22"/>
    </w:rPr>
  </w:style>
  <w:style w:type="character" w:customStyle="1" w:styleId="55">
    <w:name w:val="fontstyle21"/>
    <w:qFormat/>
    <w:uiPriority w:val="0"/>
    <w:rPr>
      <w:rFonts w:hint="default" w:ascii="E-BZ+ZGeDxQ-2" w:hAnsi="E-BZ+ZGeDxQ-2"/>
      <w:color w:val="000000"/>
      <w:sz w:val="22"/>
      <w:szCs w:val="22"/>
    </w:rPr>
  </w:style>
  <w:style w:type="character" w:customStyle="1" w:styleId="56">
    <w:name w:val="apple-style-span"/>
    <w:qFormat/>
    <w:uiPriority w:val="0"/>
  </w:style>
  <w:style w:type="paragraph" w:customStyle="1" w:styleId="57">
    <w:name w:val="目录 31"/>
    <w:basedOn w:val="1"/>
    <w:next w:val="1"/>
    <w:semiHidden/>
    <w:qFormat/>
    <w:uiPriority w:val="0"/>
    <w:pPr>
      <w:ind w:left="840" w:leftChars="400"/>
    </w:pPr>
    <w:rPr>
      <w:rFonts w:ascii="Times New Roman" w:hAnsi="Times New Roman" w:eastAsia="宋体" w:cs="Times New Roman"/>
    </w:rPr>
  </w:style>
  <w:style w:type="paragraph" w:customStyle="1" w:styleId="58">
    <w:name w:val="目录 11"/>
    <w:basedOn w:val="1"/>
    <w:next w:val="1"/>
    <w:qFormat/>
    <w:uiPriority w:val="39"/>
    <w:pPr>
      <w:tabs>
        <w:tab w:val="right" w:leader="dot" w:pos="8810"/>
      </w:tabs>
      <w:spacing w:line="480" w:lineRule="auto"/>
    </w:pPr>
    <w:rPr>
      <w:rFonts w:ascii="Times New Roman" w:hAnsi="Times New Roman" w:eastAsia="宋体" w:cs="Times New Roman"/>
    </w:rPr>
  </w:style>
  <w:style w:type="paragraph" w:customStyle="1" w:styleId="59">
    <w:name w:val="目录 21"/>
    <w:basedOn w:val="1"/>
    <w:next w:val="1"/>
    <w:qFormat/>
    <w:uiPriority w:val="39"/>
    <w:pPr>
      <w:ind w:left="420" w:leftChars="200"/>
    </w:pPr>
    <w:rPr>
      <w:rFonts w:ascii="Times New Roman" w:hAnsi="Times New Roman" w:eastAsia="宋体" w:cs="Times New Roman"/>
    </w:rPr>
  </w:style>
  <w:style w:type="paragraph" w:customStyle="1" w:styleId="60">
    <w:name w:val="二级条标题"/>
    <w:basedOn w:val="61"/>
    <w:next w:val="1"/>
    <w:qFormat/>
    <w:uiPriority w:val="0"/>
    <w:pPr>
      <w:spacing w:before="50" w:after="50"/>
      <w:ind w:left="0"/>
      <w:outlineLvl w:val="3"/>
    </w:pPr>
  </w:style>
  <w:style w:type="paragraph" w:customStyle="1" w:styleId="61">
    <w:name w:val="一级条标题"/>
    <w:next w:val="1"/>
    <w:qFormat/>
    <w:uiPriority w:val="0"/>
    <w:pPr>
      <w:spacing w:beforeLines="50" w:afterLines="50"/>
      <w:ind w:left="420"/>
      <w:outlineLvl w:val="2"/>
    </w:pPr>
    <w:rPr>
      <w:rFonts w:ascii="黑体" w:hAnsi="Times New Roman" w:eastAsia="黑体" w:cs="Times New Roman"/>
      <w:sz w:val="21"/>
      <w:szCs w:val="21"/>
      <w:lang w:val="en-US" w:eastAsia="zh-CN" w:bidi="ar-SA"/>
    </w:rPr>
  </w:style>
  <w:style w:type="paragraph" w:customStyle="1" w:styleId="62">
    <w:name w:val="正文（首行缩进两字）"/>
    <w:basedOn w:val="1"/>
    <w:next w:val="1"/>
    <w:qFormat/>
    <w:uiPriority w:val="0"/>
    <w:pPr>
      <w:autoSpaceDE w:val="0"/>
      <w:autoSpaceDN w:val="0"/>
      <w:adjustRightInd w:val="0"/>
      <w:jc w:val="left"/>
    </w:pPr>
    <w:rPr>
      <w:rFonts w:ascii="Sim Sun" w:hAnsi="Times New Roman" w:eastAsia="Sim Sun" w:cs="Times New Roman"/>
      <w:kern w:val="0"/>
      <w:sz w:val="24"/>
    </w:rPr>
  </w:style>
  <w:style w:type="paragraph" w:customStyle="1" w:styleId="63">
    <w:name w:val="reader-word-layer reader-word-s1-7"/>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64">
    <w:name w:val="三级条标题"/>
    <w:basedOn w:val="60"/>
    <w:next w:val="1"/>
    <w:qFormat/>
    <w:uiPriority w:val="0"/>
    <w:pPr>
      <w:outlineLvl w:val="4"/>
    </w:pPr>
  </w:style>
  <w:style w:type="paragraph" w:customStyle="1" w:styleId="65">
    <w:name w:val="reader-word-layer reader-word-s1-1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66">
    <w:name w:val="四级条标题"/>
    <w:basedOn w:val="64"/>
    <w:next w:val="1"/>
    <w:qFormat/>
    <w:uiPriority w:val="0"/>
    <w:pPr>
      <w:outlineLvl w:val="5"/>
    </w:pPr>
  </w:style>
  <w:style w:type="paragraph" w:customStyle="1" w:styleId="67">
    <w:name w:val="reader-word-layer reader-word-s1-8"/>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68">
    <w:name w:val="Char"/>
    <w:basedOn w:val="1"/>
    <w:qFormat/>
    <w:uiPriority w:val="0"/>
    <w:pPr>
      <w:tabs>
        <w:tab w:val="left" w:pos="1280"/>
      </w:tabs>
      <w:ind w:left="1280" w:hanging="720"/>
    </w:pPr>
    <w:rPr>
      <w:rFonts w:ascii="Times New Roman" w:hAnsi="Times New Roman" w:eastAsia="宋体" w:cs="Times New Roman"/>
    </w:rPr>
  </w:style>
  <w:style w:type="paragraph" w:customStyle="1" w:styleId="6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0">
    <w:name w:val="五级条标题"/>
    <w:basedOn w:val="66"/>
    <w:next w:val="1"/>
    <w:qFormat/>
    <w:uiPriority w:val="0"/>
    <w:pPr>
      <w:outlineLvl w:val="6"/>
    </w:pPr>
  </w:style>
  <w:style w:type="paragraph" w:customStyle="1" w:styleId="71">
    <w:name w:val="章标题"/>
    <w:next w:val="1"/>
    <w:qFormat/>
    <w:uiPriority w:val="0"/>
    <w:pPr>
      <w:spacing w:beforeLines="100" w:afterLines="100"/>
      <w:ind w:left="105"/>
      <w:jc w:val="both"/>
      <w:outlineLvl w:val="1"/>
    </w:pPr>
    <w:rPr>
      <w:rFonts w:ascii="黑体" w:hAnsi="Times New Roman" w:eastAsia="黑体" w:cs="Times New Roman"/>
      <w:sz w:val="21"/>
      <w:lang w:val="en-US" w:eastAsia="zh-CN" w:bidi="ar-SA"/>
    </w:rPr>
  </w:style>
  <w:style w:type="paragraph" w:styleId="72">
    <w:name w:val="List Paragraph"/>
    <w:basedOn w:val="1"/>
    <w:qFormat/>
    <w:uiPriority w:val="0"/>
    <w:pPr>
      <w:ind w:firstLine="420" w:firstLineChars="200"/>
    </w:pPr>
    <w:rPr>
      <w:rFonts w:ascii="Times New Roman" w:hAnsi="Times New Roman" w:eastAsia="宋体" w:cs="Times New Roman"/>
    </w:rPr>
  </w:style>
  <w:style w:type="character" w:customStyle="1" w:styleId="73">
    <w:name w:val="副标题 Char"/>
    <w:basedOn w:val="26"/>
    <w:link w:val="18"/>
    <w:qFormat/>
    <w:uiPriority w:val="0"/>
    <w:rPr>
      <w:rFonts w:ascii="Cambria" w:hAnsi="Cambria" w:eastAsia="宋体" w:cs="Times New Roman"/>
      <w:bCs/>
      <w:kern w:val="28"/>
      <w:sz w:val="24"/>
      <w:szCs w:val="32"/>
      <w:lang w:val="zh-CN" w:eastAsia="zh-CN"/>
    </w:rPr>
  </w:style>
  <w:style w:type="character" w:styleId="74">
    <w:name w:val="Placeholder Text"/>
    <w:basedOn w:val="26"/>
    <w:semiHidden/>
    <w:qFormat/>
    <w:uiPriority w:val="99"/>
    <w:rPr>
      <w:color w:val="808080"/>
    </w:rPr>
  </w:style>
  <w:style w:type="paragraph" w:customStyle="1" w:styleId="75">
    <w:name w:val="修订1"/>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6DD71-8150-4727-AD99-21BAD27C4ED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4267</Words>
  <Characters>5253</Characters>
  <Lines>68</Lines>
  <Paragraphs>19</Paragraphs>
  <TotalTime>81</TotalTime>
  <ScaleCrop>false</ScaleCrop>
  <LinksUpToDate>false</LinksUpToDate>
  <CharactersWithSpaces>5607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2025-06-16T07:38:00Z</dcterms:created>
  <dc:creator>李书琼</dc:creator>
  <cp:lastModifiedBy>林雨</cp:lastModifiedBy>
  <cp:lastPrinted>2024-10-21T02:26:00Z</cp:lastPrinted>
  <dcterms:modified xsi:type="dcterms:W3CDTF">2026-07-21T08:27:15Z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321D87465ACF4F41A09D7408D789EA1F_13</vt:lpwstr>
  </property>
  <property fmtid="{D5CDD505-2E9C-101B-9397-08002B2CF9AE}" pid="4" name="KSOTemplateDocerSaveRecord">
    <vt:lpwstr>eyJoZGlkIjoiMjliMDU4ZDE0ZDNiZmRmOWZlNmIyZjBhM2Q5MWQ5OTgiLCJ1c2VySWQiOiI0Mzk3MjE2MDIifQ==</vt:lpwstr>
  </property>
</Properties>
</file>