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FA4F">
      <w:pPr>
        <w:pStyle w:val="75"/>
        <w:jc w:val="center"/>
        <w:rPr>
          <w:rFonts w:ascii="黑体" w:eastAsia="黑体"/>
          <w:sz w:val="32"/>
          <w:szCs w:val="32"/>
        </w:rPr>
      </w:pPr>
      <w:bookmarkStart w:id="0" w:name="SectionMark0"/>
    </w:p>
    <w:p w14:paraId="0C3635C6">
      <w:pPr>
        <w:pStyle w:val="75"/>
        <w:jc w:val="center"/>
        <w:rPr>
          <w:rFonts w:ascii="黑体" w:eastAsia="黑体"/>
          <w:sz w:val="32"/>
          <w:szCs w:val="32"/>
        </w:rPr>
      </w:pPr>
    </w:p>
    <w:p w14:paraId="03CE315C">
      <w:pPr>
        <w:pStyle w:val="75"/>
        <w:jc w:val="center"/>
        <w:rPr>
          <w:rFonts w:ascii="黑体" w:eastAsia="黑体"/>
          <w:sz w:val="36"/>
          <w:szCs w:val="36"/>
        </w:rPr>
      </w:pPr>
      <w:r>
        <w:rPr>
          <w:rFonts w:ascii="黑体" w:eastAsia="黑体"/>
          <w:sz w:val="36"/>
          <w:szCs w:val="36"/>
        </w:rPr>
        <w:pict>
          <v:line id="直线 36" o:spid="_x0000_s1026" o:spt="20" style="position:absolute;left:0pt;margin-left:0pt;margin-top:700pt;height:0pt;width:482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">
            <v:path arrowok="t"/>
            <v:fill focussize="0,0"/>
            <v:stroke weight="1pt" color="#FFFFFF"/>
            <v:imagedata o:title=""/>
            <o:lock v:ext="edit"/>
          </v:line>
        </w:pict>
      </w:r>
      <w:r>
        <w:rPr>
          <w:rFonts w:ascii="黑体" w:eastAsia="黑体"/>
          <w:sz w:val="36"/>
          <w:szCs w:val="36"/>
        </w:rPr>
        <w:pict>
          <v:line id="直线 35" o:spid="_x0000_s1035" o:spt="20" style="position:absolute;left:0pt;margin-left:0pt;margin-top:179pt;height:0pt;width:482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">
            <v:path arrowok="t"/>
            <v:fill focussize="0,0"/>
            <v:stroke weight="1pt" color="#FFFFFF"/>
            <v:imagedata o:title=""/>
            <o:lock v:ext="edit"/>
          </v:line>
        </w:pict>
      </w:r>
      <w:r>
        <w:rPr>
          <w:rFonts w:ascii="黑体" w:eastAsia="黑体"/>
          <w:sz w:val="36"/>
          <w:szCs w:val="36"/>
        </w:rPr>
        <w:pict>
          <v:shape id="fmFrame7" o:spid="_x0000_s1034" o:spt="202" type="#_x0000_t202" style="position:absolute;left:0pt;margin-left:0pt;margin-top:717.2pt;height:28.6pt;width:481.9pt;mso-position-horizontal-relative:margin;mso-position-vertical-relative:margin;z-index:25165926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">
            <v:path/>
            <v:fill focussize="0,0"/>
            <v:stroke on="f" joinstyle="miter"/>
            <v:imagedata o:title=""/>
            <o:lock v:ext="edit"/>
            <v:textbox inset="0mm,0mm,0mm,0mm">
              <w:txbxContent>
                <w:p w14:paraId="6E92A37E"/>
              </w:txbxContent>
            </v:textbox>
            <w10:anchorlock/>
          </v:shape>
        </w:pict>
      </w:r>
      <w:bookmarkEnd w:id="0"/>
      <w:r>
        <w:rPr>
          <w:rFonts w:hint="eastAsia" w:ascii="黑体" w:eastAsia="黑体"/>
          <w:sz w:val="36"/>
          <w:szCs w:val="36"/>
          <w:lang w:eastAsia="zh-CN"/>
        </w:rPr>
        <w:t>《</w:t>
      </w:r>
      <w:r>
        <w:rPr>
          <w:rFonts w:hint="eastAsia" w:ascii="黑体" w:eastAsia="黑体"/>
          <w:sz w:val="36"/>
          <w:szCs w:val="36"/>
        </w:rPr>
        <w:t>自动气象站湿度传感器现场校准规范</w:t>
      </w:r>
      <w:r>
        <w:rPr>
          <w:rFonts w:hint="eastAsia" w:ascii="黑体" w:eastAsia="黑体"/>
          <w:sz w:val="36"/>
          <w:szCs w:val="36"/>
          <w:lang w:eastAsia="zh-CN"/>
        </w:rPr>
        <w:t>》</w:t>
      </w:r>
    </w:p>
    <w:p w14:paraId="78029863">
      <w:pPr>
        <w:pStyle w:val="75"/>
        <w:jc w:val="center"/>
        <w:rPr>
          <w:rFonts w:ascii="黑体" w:eastAsia="黑体"/>
          <w:sz w:val="36"/>
          <w:szCs w:val="36"/>
        </w:rPr>
      </w:pPr>
      <w:r>
        <w:rPr>
          <w:rFonts w:hint="eastAsia" w:ascii="黑体" w:eastAsia="黑体"/>
          <w:sz w:val="36"/>
          <w:szCs w:val="36"/>
        </w:rPr>
        <w:t>编制说明</w:t>
      </w:r>
    </w:p>
    <w:p w14:paraId="25E02CFC">
      <w:pPr>
        <w:pStyle w:val="75"/>
        <w:jc w:val="center"/>
        <w:rPr>
          <w:rFonts w:ascii="黑体" w:eastAsia="黑体"/>
          <w:sz w:val="32"/>
          <w:szCs w:val="32"/>
        </w:rPr>
      </w:pPr>
    </w:p>
    <w:p w14:paraId="6343EAAC">
      <w:pPr>
        <w:pStyle w:val="75"/>
        <w:jc w:val="center"/>
        <w:rPr>
          <w:rFonts w:ascii="黑体" w:eastAsia="黑体"/>
          <w:sz w:val="32"/>
          <w:szCs w:val="32"/>
        </w:rPr>
      </w:pPr>
    </w:p>
    <w:p w14:paraId="2A518144">
      <w:pPr>
        <w:pStyle w:val="75"/>
        <w:jc w:val="center"/>
        <w:rPr>
          <w:rFonts w:ascii="黑体" w:eastAsia="黑体"/>
          <w:sz w:val="32"/>
          <w:szCs w:val="32"/>
        </w:rPr>
      </w:pPr>
    </w:p>
    <w:p w14:paraId="6A5059BD">
      <w:pPr>
        <w:pStyle w:val="75"/>
        <w:jc w:val="center"/>
        <w:rPr>
          <w:rFonts w:ascii="黑体" w:eastAsia="黑体"/>
          <w:sz w:val="32"/>
          <w:szCs w:val="32"/>
        </w:rPr>
      </w:pPr>
    </w:p>
    <w:p w14:paraId="5C416289">
      <w:pPr>
        <w:pStyle w:val="75"/>
        <w:jc w:val="left"/>
        <w:rPr>
          <w:rFonts w:ascii="黑体" w:eastAsia="黑体"/>
          <w:sz w:val="30"/>
          <w:szCs w:val="30"/>
        </w:rPr>
      </w:pPr>
      <w:r>
        <w:rPr>
          <w:rFonts w:hint="eastAsia" w:ascii="黑体" w:eastAsia="黑体"/>
          <w:sz w:val="30"/>
          <w:szCs w:val="30"/>
        </w:rPr>
        <w:t xml:space="preserve">          主要起草单位：中国气象局气象探测中心</w:t>
      </w:r>
    </w:p>
    <w:p w14:paraId="2F53A449">
      <w:pPr>
        <w:pStyle w:val="75"/>
        <w:jc w:val="left"/>
        <w:rPr>
          <w:rFonts w:ascii="黑体" w:eastAsia="黑体"/>
          <w:sz w:val="30"/>
          <w:szCs w:val="30"/>
        </w:rPr>
      </w:pPr>
      <w:r>
        <w:rPr>
          <w:rFonts w:hint="eastAsia" w:ascii="黑体" w:eastAsia="黑体"/>
          <w:sz w:val="30"/>
          <w:szCs w:val="30"/>
        </w:rPr>
        <w:t xml:space="preserve">                        </w:t>
      </w:r>
      <w:r>
        <w:rPr>
          <w:rFonts w:hint="eastAsia" w:ascii="黑体" w:eastAsia="黑体"/>
          <w:sz w:val="30"/>
          <w:szCs w:val="30"/>
          <w:lang w:val="en-US" w:eastAsia="zh-CN"/>
        </w:rPr>
        <w:t>湖南省气象技术装备中心</w:t>
      </w:r>
    </w:p>
    <w:p w14:paraId="0FCC7120">
      <w:pPr>
        <w:pStyle w:val="75"/>
        <w:jc w:val="left"/>
        <w:rPr>
          <w:rFonts w:ascii="黑体" w:eastAsia="黑体"/>
          <w:sz w:val="30"/>
          <w:szCs w:val="30"/>
        </w:rPr>
      </w:pPr>
      <w:r>
        <w:rPr>
          <w:rFonts w:hint="eastAsia" w:ascii="黑体" w:eastAsia="黑体"/>
          <w:sz w:val="30"/>
          <w:szCs w:val="30"/>
        </w:rPr>
        <w:t xml:space="preserve">                        </w:t>
      </w:r>
    </w:p>
    <w:p w14:paraId="7A991C8F">
      <w:pPr>
        <w:pStyle w:val="75"/>
        <w:jc w:val="left"/>
        <w:rPr>
          <w:rFonts w:ascii="黑体" w:eastAsia="黑体"/>
          <w:sz w:val="30"/>
          <w:szCs w:val="30"/>
        </w:rPr>
      </w:pPr>
    </w:p>
    <w:p w14:paraId="10CB085B">
      <w:pPr>
        <w:autoSpaceDE w:val="0"/>
        <w:autoSpaceDN w:val="0"/>
        <w:adjustRightInd w:val="0"/>
        <w:spacing w:line="360" w:lineRule="auto"/>
        <w:ind w:firstLine="1500" w:firstLineChars="500"/>
        <w:rPr>
          <w:rFonts w:ascii="黑体" w:eastAsia="黑体"/>
          <w:kern w:val="0"/>
          <w:sz w:val="30"/>
          <w:szCs w:val="30"/>
        </w:rPr>
      </w:pPr>
      <w:r>
        <w:rPr>
          <w:rFonts w:hint="eastAsia" w:ascii="黑体" w:eastAsia="黑体"/>
          <w:kern w:val="0"/>
          <w:sz w:val="30"/>
          <w:szCs w:val="30"/>
        </w:rPr>
        <w:t>参加起草单位：</w:t>
      </w:r>
      <w:r>
        <w:rPr>
          <w:rFonts w:hint="eastAsia" w:ascii="黑体" w:eastAsia="黑体"/>
          <w:kern w:val="0"/>
          <w:sz w:val="30"/>
          <w:szCs w:val="30"/>
          <w:lang w:val="en-US" w:eastAsia="zh-CN"/>
        </w:rPr>
        <w:t>新疆气象技术装备保障中心</w:t>
      </w:r>
    </w:p>
    <w:p w14:paraId="72D59F63">
      <w:pPr>
        <w:autoSpaceDE w:val="0"/>
        <w:autoSpaceDN w:val="0"/>
        <w:adjustRightInd w:val="0"/>
        <w:spacing w:line="360" w:lineRule="auto"/>
        <w:rPr>
          <w:rFonts w:hint="eastAsia" w:ascii="黑体" w:eastAsia="黑体"/>
          <w:sz w:val="30"/>
          <w:szCs w:val="30"/>
          <w:lang w:val="en-US" w:eastAsia="zh-CN"/>
        </w:rPr>
      </w:pPr>
      <w:r>
        <w:rPr>
          <w:rFonts w:hint="eastAsia" w:ascii="黑体" w:eastAsia="黑体"/>
          <w:sz w:val="30"/>
          <w:szCs w:val="30"/>
        </w:rPr>
        <w:t xml:space="preserve">                        </w:t>
      </w:r>
      <w:r>
        <w:rPr>
          <w:rFonts w:hint="eastAsia" w:ascii="黑体" w:eastAsia="黑体"/>
          <w:sz w:val="30"/>
          <w:szCs w:val="30"/>
          <w:lang w:val="en-US" w:eastAsia="zh-CN"/>
        </w:rPr>
        <w:t>西藏自治区大气探测技术与装备保障中心</w:t>
      </w:r>
    </w:p>
    <w:p w14:paraId="3EE675A9">
      <w:pPr>
        <w:autoSpaceDE w:val="0"/>
        <w:autoSpaceDN w:val="0"/>
        <w:adjustRightInd w:val="0"/>
        <w:spacing w:line="360" w:lineRule="auto"/>
        <w:ind w:firstLine="3600" w:firstLineChars="1200"/>
        <w:rPr>
          <w:rFonts w:hint="eastAsia" w:ascii="黑体" w:eastAsia="黑体"/>
          <w:kern w:val="0"/>
          <w:sz w:val="30"/>
          <w:szCs w:val="30"/>
          <w:lang w:val="en-US" w:eastAsia="zh-CN"/>
        </w:rPr>
      </w:pPr>
      <w:r>
        <w:rPr>
          <w:rFonts w:hint="eastAsia" w:ascii="黑体" w:eastAsia="黑体"/>
          <w:kern w:val="0"/>
          <w:sz w:val="30"/>
          <w:szCs w:val="30"/>
          <w:lang w:val="en-US" w:eastAsia="zh-CN"/>
        </w:rPr>
        <w:t>黑龙江省气象技术装备中心</w:t>
      </w:r>
    </w:p>
    <w:p w14:paraId="3E9DF080">
      <w:pPr>
        <w:autoSpaceDE w:val="0"/>
        <w:autoSpaceDN w:val="0"/>
        <w:adjustRightInd w:val="0"/>
        <w:spacing w:line="360" w:lineRule="auto"/>
        <w:ind w:firstLine="3600" w:firstLineChars="1200"/>
        <w:rPr>
          <w:rFonts w:hint="eastAsia" w:ascii="黑体" w:eastAsia="黑体"/>
          <w:kern w:val="0"/>
          <w:sz w:val="30"/>
          <w:szCs w:val="30"/>
          <w:lang w:val="en-US" w:eastAsia="zh-CN"/>
        </w:rPr>
      </w:pPr>
      <w:r>
        <w:rPr>
          <w:rFonts w:hint="eastAsia" w:ascii="黑体" w:eastAsia="黑体"/>
          <w:kern w:val="0"/>
          <w:sz w:val="30"/>
          <w:szCs w:val="30"/>
          <w:lang w:val="en-US" w:eastAsia="zh-CN"/>
        </w:rPr>
        <w:t>华云升达（北京）气象科技有限责任公司</w:t>
      </w:r>
    </w:p>
    <w:p w14:paraId="48FABF7B">
      <w:pPr>
        <w:autoSpaceDE w:val="0"/>
        <w:autoSpaceDN w:val="0"/>
        <w:adjustRightInd w:val="0"/>
        <w:spacing w:line="360" w:lineRule="auto"/>
        <w:rPr>
          <w:rFonts w:ascii="黑体" w:eastAsia="黑体"/>
          <w:sz w:val="30"/>
          <w:szCs w:val="30"/>
        </w:rPr>
      </w:pPr>
    </w:p>
    <w:p w14:paraId="7DD8A757">
      <w:pPr>
        <w:pStyle w:val="75"/>
        <w:jc w:val="left"/>
        <w:rPr>
          <w:rFonts w:ascii="黑体" w:eastAsia="黑体"/>
          <w:sz w:val="32"/>
          <w:szCs w:val="32"/>
        </w:rPr>
      </w:pPr>
    </w:p>
    <w:p w14:paraId="623FF95E">
      <w:pPr>
        <w:pStyle w:val="75"/>
        <w:jc w:val="center"/>
        <w:rPr>
          <w:rFonts w:hint="eastAsia" w:ascii="宋体" w:hAnsi="宋体" w:eastAsia="宋体" w:cs="宋体"/>
          <w:sz w:val="28"/>
          <w:szCs w:val="28"/>
          <w:lang w:val="en-US" w:eastAsia="zh-CN"/>
        </w:rPr>
      </w:pPr>
    </w:p>
    <w:p w14:paraId="682E2C78">
      <w:pPr>
        <w:pStyle w:val="75"/>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规程编写组</w:t>
      </w:r>
      <w:bookmarkStart w:id="2" w:name="_GoBack"/>
      <w:bookmarkEnd w:id="2"/>
    </w:p>
    <w:p w14:paraId="67609777">
      <w:pPr>
        <w:pStyle w:val="75"/>
        <w:jc w:val="center"/>
        <w:rPr>
          <w:rFonts w:hint="eastAsia" w:ascii="黑体" w:eastAsia="黑体"/>
          <w:sz w:val="28"/>
          <w:szCs w:val="28"/>
        </w:rPr>
      </w:pPr>
      <w:r>
        <w:rPr>
          <w:rFonts w:hint="eastAsia" w:ascii="宋体" w:hAnsi="宋体" w:cs="宋体"/>
          <w:sz w:val="28"/>
          <w:szCs w:val="28"/>
          <w:lang w:val="en-US" w:eastAsia="zh-CN"/>
        </w:rPr>
        <w:t>2026年6月16日</w:t>
      </w:r>
    </w:p>
    <w:p w14:paraId="63476157">
      <w:pPr>
        <w:spacing w:line="360" w:lineRule="auto"/>
        <w:outlineLvl w:val="0"/>
        <w:rPr>
          <w:rFonts w:hint="eastAsia" w:ascii="黑体" w:eastAsia="黑体"/>
          <w:sz w:val="28"/>
          <w:szCs w:val="28"/>
        </w:rPr>
      </w:pPr>
    </w:p>
    <w:p w14:paraId="460B1611">
      <w:pPr>
        <w:spacing w:line="360" w:lineRule="auto"/>
        <w:outlineLvl w:val="0"/>
        <w:rPr>
          <w:rFonts w:ascii="黑体" w:eastAsia="黑体"/>
          <w:sz w:val="28"/>
          <w:szCs w:val="28"/>
        </w:rPr>
      </w:pPr>
      <w:r>
        <w:rPr>
          <w:rFonts w:hint="eastAsia" w:ascii="黑体" w:eastAsia="黑体"/>
          <w:sz w:val="28"/>
          <w:szCs w:val="28"/>
        </w:rPr>
        <w:t>1 任务来源</w:t>
      </w:r>
    </w:p>
    <w:p w14:paraId="75465155">
      <w:pPr>
        <w:spacing w:line="360" w:lineRule="auto"/>
        <w:ind w:firstLine="480" w:firstLineChars="200"/>
        <w:rPr>
          <w:rFonts w:hint="eastAsia" w:ascii="宋体" w:hAnsi="宋体" w:eastAsia="宋体" w:cs="宋体"/>
          <w:sz w:val="24"/>
        </w:rPr>
      </w:pPr>
      <w:r>
        <w:rPr>
          <w:rFonts w:hint="eastAsia" w:ascii="宋体" w:hAnsi="宋体" w:eastAsia="宋体" w:cs="宋体"/>
          <w:sz w:val="24"/>
        </w:rPr>
        <w:t>本规范由中国气象局提出，由全国压力计量技术委员会气象专业分技术委员会归口。项目于</w:t>
      </w:r>
      <w:r>
        <w:rPr>
          <w:rFonts w:hint="eastAsia" w:ascii="宋体" w:hAnsi="宋体" w:eastAsia="宋体" w:cs="宋体"/>
          <w:sz w:val="24"/>
          <w:lang w:val="en-US" w:eastAsia="zh-CN"/>
        </w:rPr>
        <w:t>2024</w:t>
      </w:r>
      <w:r>
        <w:rPr>
          <w:rFonts w:hint="eastAsia" w:ascii="宋体" w:hAnsi="宋体" w:eastAsia="宋体" w:cs="宋体"/>
          <w:sz w:val="24"/>
        </w:rPr>
        <w:t>年立项，计划项名称《自动气象站湿度传感器现场校准规范》。本规范由中国气象局气象探测中心牵头负责起草，联合湖南省气象技术装备中心、新疆气象技术装备保障中心、西藏自治区大气探测技术与装备保障中心、黑龙江省气象技术装备中心、华云升达（北京）气象科技有限责任公司共同编制。</w:t>
      </w:r>
    </w:p>
    <w:p w14:paraId="55B139A5">
      <w:pPr>
        <w:spacing w:line="360" w:lineRule="auto"/>
        <w:outlineLvl w:val="0"/>
        <w:rPr>
          <w:rFonts w:ascii="黑体" w:eastAsia="黑体"/>
          <w:sz w:val="28"/>
          <w:szCs w:val="28"/>
        </w:rPr>
      </w:pPr>
      <w:r>
        <w:rPr>
          <w:rFonts w:hint="eastAsia" w:ascii="黑体" w:eastAsia="黑体"/>
          <w:sz w:val="28"/>
          <w:szCs w:val="28"/>
        </w:rPr>
        <w:t>2 制订本规范的目的和意义</w:t>
      </w:r>
    </w:p>
    <w:p w14:paraId="3F10B8EE">
      <w:pPr>
        <w:spacing w:line="360" w:lineRule="auto"/>
        <w:ind w:firstLine="480" w:firstLineChars="200"/>
        <w:rPr>
          <w:rFonts w:hint="eastAsia" w:ascii="宋体" w:hAnsi="宋体" w:eastAsia="宋体" w:cs="宋体"/>
          <w:sz w:val="24"/>
        </w:rPr>
      </w:pPr>
      <w:r>
        <w:rPr>
          <w:rFonts w:hint="eastAsia" w:ascii="宋体" w:hAnsi="宋体" w:eastAsia="宋体" w:cs="宋体"/>
          <w:sz w:val="24"/>
        </w:rPr>
        <w:t>湿度观测数据是气象预报预警、防灾减灾、气候分析的核心基础数据，其量值准确性直接关系到气象业务的可靠性。</w:t>
      </w:r>
    </w:p>
    <w:p w14:paraId="15D60855">
      <w:pPr>
        <w:spacing w:line="360" w:lineRule="auto"/>
        <w:ind w:firstLine="480" w:firstLineChars="200"/>
        <w:rPr>
          <w:rFonts w:hint="eastAsia" w:ascii="宋体" w:hAnsi="宋体" w:eastAsia="宋体" w:cs="宋体"/>
          <w:sz w:val="24"/>
        </w:rPr>
      </w:pPr>
      <w:r>
        <w:rPr>
          <w:rFonts w:hint="eastAsia" w:ascii="宋体" w:hAnsi="宋体" w:eastAsia="宋体" w:cs="宋体"/>
          <w:sz w:val="24"/>
        </w:rPr>
        <w:t>当前我国自动气象站湿度传感器的计量溯源主要采用两种模式：一是实验室检定</w:t>
      </w:r>
      <w:r>
        <w:rPr>
          <w:rFonts w:hint="eastAsia" w:ascii="宋体" w:hAnsi="宋体" w:eastAsia="宋体" w:cs="宋体"/>
          <w:sz w:val="24"/>
          <w:lang w:val="en-US" w:eastAsia="zh-CN"/>
        </w:rPr>
        <w:t>+</w:t>
      </w:r>
      <w:r>
        <w:rPr>
          <w:rFonts w:hint="eastAsia" w:ascii="宋体" w:hAnsi="宋体" w:eastAsia="宋体" w:cs="宋体"/>
          <w:sz w:val="24"/>
        </w:rPr>
        <w:t xml:space="preserve"> 现场更换传感器</w:t>
      </w:r>
      <w:r>
        <w:rPr>
          <w:rFonts w:hint="eastAsia" w:ascii="宋体" w:hAnsi="宋体" w:eastAsia="宋体" w:cs="宋体"/>
          <w:sz w:val="24"/>
          <w:lang w:eastAsia="zh-CN"/>
        </w:rPr>
        <w:t>；</w:t>
      </w:r>
      <w:r>
        <w:rPr>
          <w:rFonts w:hint="eastAsia" w:ascii="宋体" w:hAnsi="宋体" w:eastAsia="宋体" w:cs="宋体"/>
          <w:sz w:val="24"/>
        </w:rPr>
        <w:t>二是现场直接校准。其中现场校准具备不中断观测、运维成本低等优势，已成为省级以下气象装备保障的主流方式，但目前国内尚无统一的现场校准国家计量技术规范，各省现场校准的操作流程、校准点设置、数据处理方式差异较大，导致校准结果一致性不足，对全国地面观测资料的连续性、可比性造成一定影响。</w:t>
      </w:r>
    </w:p>
    <w:p w14:paraId="0C031058">
      <w:pPr>
        <w:spacing w:line="360" w:lineRule="auto"/>
        <w:ind w:firstLine="480" w:firstLineChars="200"/>
        <w:rPr>
          <w:rFonts w:hint="eastAsia" w:ascii="宋体" w:hAnsi="宋体" w:eastAsia="宋体" w:cs="宋体"/>
          <w:sz w:val="24"/>
        </w:rPr>
      </w:pPr>
      <w:r>
        <w:rPr>
          <w:rFonts w:hint="eastAsia" w:ascii="宋体" w:hAnsi="宋体" w:eastAsia="宋体" w:cs="宋体"/>
          <w:sz w:val="24"/>
        </w:rPr>
        <w:t>因此，制定《自动气象站湿度传感器现场校准规范》，可统一全国自动气象站湿度传感器现场校准的技术要求与操作流程，规范校准行为，保障量值传递准确可靠，提升气象观测数据质量，同时为气象计量机构的现场校准工作提供法定技术依据，支撑气象计量体系的规范化发展，具有显著的社会效益和经济效益。</w:t>
      </w:r>
    </w:p>
    <w:p w14:paraId="79102965">
      <w:pPr>
        <w:spacing w:line="360" w:lineRule="auto"/>
        <w:outlineLvl w:val="0"/>
        <w:rPr>
          <w:rFonts w:ascii="黑体" w:eastAsia="黑体"/>
          <w:sz w:val="28"/>
          <w:szCs w:val="28"/>
        </w:rPr>
      </w:pPr>
      <w:r>
        <w:rPr>
          <w:rFonts w:hint="eastAsia" w:ascii="黑体" w:eastAsia="黑体"/>
          <w:sz w:val="28"/>
          <w:szCs w:val="28"/>
        </w:rPr>
        <w:t>3 编写过程</w:t>
      </w:r>
    </w:p>
    <w:p w14:paraId="22FA9A45">
      <w:pPr>
        <w:spacing w:line="360" w:lineRule="auto"/>
        <w:ind w:firstLine="480" w:firstLineChars="200"/>
        <w:rPr>
          <w:sz w:val="24"/>
        </w:rPr>
      </w:pPr>
      <w:r>
        <w:rPr>
          <w:rFonts w:hint="eastAsia"/>
          <w:sz w:val="24"/>
        </w:rPr>
        <w:t>中国气象局气象探测中心作为本规范的主要起草单位，</w:t>
      </w:r>
      <w:r>
        <w:rPr>
          <w:rFonts w:hint="eastAsia"/>
          <w:sz w:val="24"/>
          <w:lang w:val="en-US" w:eastAsia="zh-CN"/>
        </w:rPr>
        <w:t>2024</w:t>
      </w:r>
      <w:r>
        <w:rPr>
          <w:rFonts w:hint="eastAsia"/>
          <w:sz w:val="24"/>
        </w:rPr>
        <w:t>年召集其它起草单位（</w:t>
      </w:r>
      <w:r>
        <w:rPr>
          <w:rFonts w:hint="eastAsia"/>
          <w:sz w:val="24"/>
          <w:lang w:val="en-US" w:eastAsia="zh-CN"/>
        </w:rPr>
        <w:t>湖南省气象技术装备中心、新疆气象技术装备保障中心、西藏自治区大气探测技术与装备保障中心、黑龙江省气象技术装备中心、华云升达（北京）气象科技有限责任公司</w:t>
      </w:r>
      <w:r>
        <w:rPr>
          <w:rFonts w:hint="eastAsia"/>
          <w:sz w:val="24"/>
        </w:rPr>
        <w:t>）起草人组成编写组。编写组由李松奎、</w:t>
      </w:r>
      <w:r>
        <w:rPr>
          <w:rFonts w:hint="eastAsia"/>
          <w:sz w:val="24"/>
          <w:lang w:val="en-US" w:eastAsia="zh-CN"/>
        </w:rPr>
        <w:t>陈曦</w:t>
      </w:r>
      <w:r>
        <w:rPr>
          <w:rFonts w:hint="eastAsia"/>
          <w:sz w:val="24"/>
        </w:rPr>
        <w:t>、</w:t>
      </w:r>
      <w:r>
        <w:rPr>
          <w:rFonts w:hint="eastAsia"/>
          <w:sz w:val="24"/>
          <w:lang w:val="en-US" w:eastAsia="zh-CN"/>
        </w:rPr>
        <w:t>袁帅</w:t>
      </w:r>
      <w:r>
        <w:rPr>
          <w:rFonts w:hint="eastAsia"/>
          <w:sz w:val="24"/>
        </w:rPr>
        <w:t>、殷星晨</w:t>
      </w:r>
      <w:r>
        <w:rPr>
          <w:rFonts w:hint="eastAsia"/>
          <w:sz w:val="24"/>
          <w:lang w:val="en-US" w:eastAsia="zh-CN"/>
        </w:rPr>
        <w:t>、陈华、黄清治</w:t>
      </w:r>
      <w:r>
        <w:rPr>
          <w:rFonts w:hint="eastAsia"/>
          <w:sz w:val="24"/>
        </w:rPr>
        <w:t>、鲁欣</w:t>
      </w:r>
      <w:r>
        <w:rPr>
          <w:rFonts w:hint="eastAsia"/>
          <w:sz w:val="24"/>
          <w:lang w:val="en-US" w:eastAsia="zh-CN"/>
        </w:rPr>
        <w:t>7</w:t>
      </w:r>
      <w:r>
        <w:rPr>
          <w:rFonts w:hint="eastAsia"/>
          <w:sz w:val="24"/>
        </w:rPr>
        <w:t>名同志组成。</w:t>
      </w:r>
    </w:p>
    <w:p w14:paraId="400CC2A2">
      <w:pPr>
        <w:spacing w:line="360" w:lineRule="auto"/>
        <w:ind w:firstLine="540"/>
        <w:rPr>
          <w:sz w:val="24"/>
        </w:rPr>
      </w:pPr>
      <w:r>
        <w:rPr>
          <w:rFonts w:hint="eastAsia"/>
          <w:sz w:val="24"/>
        </w:rPr>
        <w:t>李松奎、</w:t>
      </w:r>
      <w:r>
        <w:rPr>
          <w:rFonts w:hint="eastAsia"/>
          <w:sz w:val="24"/>
          <w:lang w:val="en-US" w:eastAsia="zh-CN"/>
        </w:rPr>
        <w:t>陈曦</w:t>
      </w:r>
      <w:r>
        <w:rPr>
          <w:rFonts w:hint="eastAsia"/>
          <w:sz w:val="24"/>
        </w:rPr>
        <w:t>，负责整个规范编写过程的组织，提出了规范的结构、规范主要内容，编制初稿和征求意见稿的最终修改定稿等工作。</w:t>
      </w:r>
    </w:p>
    <w:p w14:paraId="51A3212E">
      <w:pPr>
        <w:spacing w:line="360" w:lineRule="auto"/>
        <w:ind w:firstLine="540"/>
        <w:rPr>
          <w:sz w:val="24"/>
        </w:rPr>
      </w:pPr>
      <w:r>
        <w:rPr>
          <w:rFonts w:hint="eastAsia"/>
          <w:sz w:val="24"/>
        </w:rPr>
        <w:t>袁帅、殷星晨，负责收集、整理有关资料和文献，参与“征求意见稿”修改。</w:t>
      </w:r>
    </w:p>
    <w:p w14:paraId="40094565">
      <w:pPr>
        <w:spacing w:line="360" w:lineRule="auto"/>
        <w:ind w:firstLine="540"/>
        <w:rPr>
          <w:sz w:val="24"/>
        </w:rPr>
      </w:pPr>
      <w:r>
        <w:rPr>
          <w:rFonts w:hint="eastAsia"/>
          <w:sz w:val="24"/>
        </w:rPr>
        <w:t>陈华、黄清治、鲁欣，负责</w:t>
      </w:r>
      <w:r>
        <w:rPr>
          <w:rFonts w:hint="eastAsia"/>
          <w:sz w:val="24"/>
          <w:lang w:val="en-US" w:eastAsia="zh-CN"/>
        </w:rPr>
        <w:t>自动气象站湿度传感器</w:t>
      </w:r>
      <w:r>
        <w:rPr>
          <w:rFonts w:hint="eastAsia"/>
          <w:sz w:val="24"/>
        </w:rPr>
        <w:t>的校准试验，规范起草过程中的讨论，对规范的结构和内容提出意见。</w:t>
      </w:r>
    </w:p>
    <w:p w14:paraId="759A6405">
      <w:pPr>
        <w:spacing w:line="360" w:lineRule="auto"/>
        <w:outlineLvl w:val="0"/>
        <w:rPr>
          <w:rFonts w:ascii="黑体" w:eastAsia="黑体"/>
          <w:sz w:val="28"/>
          <w:szCs w:val="28"/>
        </w:rPr>
      </w:pPr>
      <w:r>
        <w:rPr>
          <w:rFonts w:hint="eastAsia" w:ascii="黑体" w:eastAsia="黑体"/>
          <w:sz w:val="28"/>
          <w:szCs w:val="28"/>
        </w:rPr>
        <w:t>4 编写依据</w:t>
      </w:r>
    </w:p>
    <w:p w14:paraId="4ED5AFC7">
      <w:pPr>
        <w:spacing w:line="360" w:lineRule="auto"/>
        <w:ind w:firstLine="480" w:firstLineChars="200"/>
        <w:rPr>
          <w:sz w:val="24"/>
        </w:rPr>
      </w:pPr>
      <w:r>
        <w:rPr>
          <w:rFonts w:hint="eastAsia"/>
          <w:sz w:val="24"/>
        </w:rPr>
        <w:t>在编写本规范时，编写组首先注重参考国际国内已正式发行的相关规程或规范的最新版本，本规范的编写格式遵从了</w:t>
      </w:r>
      <w:r>
        <w:rPr>
          <w:sz w:val="24"/>
        </w:rPr>
        <w:t>JJF 10</w:t>
      </w:r>
      <w:r>
        <w:rPr>
          <w:rFonts w:hint="eastAsia"/>
          <w:sz w:val="24"/>
        </w:rPr>
        <w:t>71</w:t>
      </w:r>
      <w:r>
        <w:rPr>
          <w:sz w:val="24"/>
        </w:rPr>
        <w:t>-2010</w:t>
      </w:r>
      <w:r>
        <w:rPr>
          <w:rFonts w:hint="eastAsia"/>
          <w:sz w:val="24"/>
        </w:rPr>
        <w:t>《国家计量校准规范编写规则》的要求，编写过程中参考了</w:t>
      </w:r>
      <w:r>
        <w:rPr>
          <w:sz w:val="24"/>
        </w:rPr>
        <w:t>JJF1001-2011</w:t>
      </w:r>
      <w:r>
        <w:rPr>
          <w:rFonts w:hint="eastAsia"/>
          <w:sz w:val="24"/>
        </w:rPr>
        <w:t>《通用计量术语及定义》、</w:t>
      </w:r>
      <w:r>
        <w:rPr>
          <w:sz w:val="24"/>
        </w:rPr>
        <w:t>JJF1094-2002</w:t>
      </w:r>
      <w:r>
        <w:rPr>
          <w:rFonts w:hint="eastAsia"/>
          <w:sz w:val="24"/>
        </w:rPr>
        <w:t>《测量仪器特性评定》、</w:t>
      </w:r>
      <w:r>
        <w:rPr>
          <w:sz w:val="24"/>
        </w:rPr>
        <w:t>JJF1059 -201</w:t>
      </w:r>
      <w:r>
        <w:rPr>
          <w:rFonts w:hint="eastAsia"/>
          <w:sz w:val="24"/>
        </w:rPr>
        <w:t>2《测量不确定度评定与表示》、JJF 1076-2020《数字式温湿度计校准规范》、GB/T 44066-2024《自动气象站》</w:t>
      </w:r>
      <w:r>
        <w:rPr>
          <w:rFonts w:hint="eastAsia"/>
          <w:sz w:val="24"/>
          <w:lang w:eastAsia="zh-CN"/>
        </w:rPr>
        <w:t>、</w:t>
      </w:r>
      <w:r>
        <w:rPr>
          <w:rFonts w:hint="eastAsia"/>
          <w:sz w:val="24"/>
        </w:rPr>
        <w:t>GB/T 45954-2025《气象计量标准器通用技术要求 空气湿度》等国标、规程、规范。</w:t>
      </w:r>
    </w:p>
    <w:p w14:paraId="0CEE8918">
      <w:pPr>
        <w:spacing w:line="360" w:lineRule="auto"/>
        <w:outlineLvl w:val="0"/>
        <w:rPr>
          <w:rFonts w:ascii="黑体" w:eastAsia="黑体"/>
          <w:sz w:val="28"/>
          <w:szCs w:val="28"/>
        </w:rPr>
      </w:pPr>
      <w:r>
        <w:rPr>
          <w:rFonts w:hint="eastAsia" w:ascii="黑体" w:eastAsia="黑体"/>
          <w:sz w:val="28"/>
          <w:szCs w:val="28"/>
        </w:rPr>
        <w:t>5 制订规范的简要过程</w:t>
      </w:r>
    </w:p>
    <w:p w14:paraId="7E1169C2">
      <w:pPr>
        <w:spacing w:line="360" w:lineRule="auto"/>
        <w:outlineLvl w:val="0"/>
        <w:rPr>
          <w:rFonts w:ascii="黑体" w:eastAsia="黑体"/>
          <w:sz w:val="28"/>
          <w:szCs w:val="28"/>
        </w:rPr>
      </w:pPr>
      <w:r>
        <w:rPr>
          <w:rFonts w:hint="eastAsia" w:ascii="黑体" w:eastAsia="黑体"/>
          <w:sz w:val="28"/>
          <w:szCs w:val="28"/>
        </w:rPr>
        <w:t>5.1 调研情况</w:t>
      </w:r>
    </w:p>
    <w:p w14:paraId="15B959F4">
      <w:pPr>
        <w:spacing w:line="360" w:lineRule="auto"/>
        <w:outlineLvl w:val="0"/>
        <w:rPr>
          <w:rFonts w:ascii="黑体" w:eastAsia="黑体"/>
          <w:sz w:val="28"/>
          <w:szCs w:val="28"/>
        </w:rPr>
      </w:pPr>
      <w:r>
        <w:rPr>
          <w:rFonts w:hint="eastAsia" w:ascii="黑体" w:eastAsia="黑体"/>
          <w:sz w:val="28"/>
          <w:szCs w:val="28"/>
        </w:rPr>
        <w:t>5.1.1生产情况</w:t>
      </w:r>
    </w:p>
    <w:p w14:paraId="1556BF9C">
      <w:pPr>
        <w:spacing w:line="360" w:lineRule="auto"/>
        <w:ind w:firstLine="600" w:firstLineChars="250"/>
        <w:outlineLvl w:val="0"/>
        <w:rPr>
          <w:rFonts w:hint="eastAsia"/>
          <w:sz w:val="24"/>
        </w:rPr>
      </w:pPr>
      <w:r>
        <w:rPr>
          <w:rFonts w:hint="eastAsia"/>
          <w:sz w:val="24"/>
        </w:rPr>
        <w:t>国内自动气象站湿度传感器的主要生产厂商包括华云升达（北京）气象科技有限责任公司、航天新气象科技有限公司、中环天仪（天津）气象仪器有限公司等，年销售量约 3000 台；除配套国家级自动气象站外，还广泛应用于区域气象观测、环境监测、应急观测等领域，多以集成式传感器形态搭载于综合观测设备中。</w:t>
      </w:r>
    </w:p>
    <w:p w14:paraId="71FBD92C">
      <w:pPr>
        <w:spacing w:line="360" w:lineRule="auto"/>
        <w:ind w:firstLine="600" w:firstLineChars="250"/>
        <w:outlineLvl w:val="0"/>
        <w:rPr>
          <w:sz w:val="24"/>
        </w:rPr>
      </w:pPr>
      <w:r>
        <w:rPr>
          <w:rFonts w:hint="eastAsia"/>
          <w:sz w:val="24"/>
        </w:rPr>
        <w:t>国外厂商以维萨拉公司为代表，其生产的湿度传感器主要应用于海洋观测、高精度气象观测等场景，在国内高端气象观测站点有一定应用占比。</w:t>
      </w:r>
    </w:p>
    <w:p w14:paraId="009059B8">
      <w:pPr>
        <w:spacing w:line="360" w:lineRule="auto"/>
        <w:outlineLvl w:val="0"/>
        <w:rPr>
          <w:rFonts w:ascii="黑体" w:eastAsia="黑体"/>
          <w:sz w:val="28"/>
          <w:szCs w:val="28"/>
        </w:rPr>
      </w:pPr>
      <w:r>
        <w:rPr>
          <w:rFonts w:hint="eastAsia" w:ascii="黑体" w:eastAsia="黑体"/>
          <w:sz w:val="28"/>
          <w:szCs w:val="28"/>
        </w:rPr>
        <w:t>5.1.2计量工作开展情况</w:t>
      </w:r>
    </w:p>
    <w:p w14:paraId="533F274F">
      <w:pPr>
        <w:spacing w:line="360" w:lineRule="auto"/>
        <w:ind w:firstLine="480" w:firstLineChars="200"/>
        <w:outlineLvl w:val="0"/>
        <w:rPr>
          <w:rFonts w:hint="eastAsia"/>
          <w:sz w:val="24"/>
        </w:rPr>
      </w:pPr>
      <w:r>
        <w:rPr>
          <w:rFonts w:hint="eastAsia"/>
          <w:sz w:val="24"/>
        </w:rPr>
        <w:t>多年来，我国国家级气象计量站、省级计量技术机构、省级气象</w:t>
      </w:r>
      <w:r>
        <w:rPr>
          <w:rFonts w:hint="eastAsia"/>
          <w:sz w:val="24"/>
          <w:lang w:val="en-US" w:eastAsia="zh-CN"/>
        </w:rPr>
        <w:t>计量所</w:t>
      </w:r>
      <w:r>
        <w:rPr>
          <w:rFonts w:hint="eastAsia"/>
          <w:sz w:val="24"/>
        </w:rPr>
        <w:t>均已开展湿度传感器的校准工作，普遍配备高精度冷镜式露点仪、标准湿度发生装置等标准设备，技术人员具备成熟的校准工作经验，计量标准量值均可溯源至国家基准。</w:t>
      </w:r>
    </w:p>
    <w:p w14:paraId="476BAF2C">
      <w:pPr>
        <w:spacing w:line="360" w:lineRule="auto"/>
        <w:ind w:firstLine="480" w:firstLineChars="200"/>
        <w:outlineLvl w:val="0"/>
        <w:rPr>
          <w:sz w:val="24"/>
        </w:rPr>
      </w:pPr>
      <w:r>
        <w:rPr>
          <w:rFonts w:hint="eastAsia"/>
          <w:sz w:val="24"/>
        </w:rPr>
        <w:t>但目前湿度传感器校准普遍以实验室检定为主，现场校准工作缺乏统一的技术规范指导，不同地区的校准流程、校准点数量、稳定判据、数据处理规则存在差异，导致校准结果的可比性不足，也给基层计量人员的现场作业带来不便。随着自动气象站观测业务对连续性要求的提升，现场校准的需求持续增长，迫切需要出台国家层面的统一校准规范，保障现场校准工作的规范性与量值一致性。</w:t>
      </w:r>
    </w:p>
    <w:p w14:paraId="361F3C24">
      <w:pPr>
        <w:spacing w:line="360" w:lineRule="auto"/>
        <w:outlineLvl w:val="0"/>
        <w:rPr>
          <w:rFonts w:ascii="黑体" w:eastAsia="黑体"/>
          <w:sz w:val="28"/>
          <w:szCs w:val="28"/>
        </w:rPr>
      </w:pPr>
      <w:r>
        <w:rPr>
          <w:rFonts w:hint="eastAsia" w:ascii="黑体" w:eastAsia="黑体"/>
          <w:sz w:val="28"/>
          <w:szCs w:val="28"/>
        </w:rPr>
        <w:t>6 主要内容的说明</w:t>
      </w:r>
    </w:p>
    <w:p w14:paraId="0ADC8F31">
      <w:pPr>
        <w:spacing w:line="360" w:lineRule="auto"/>
        <w:ind w:firstLine="460" w:firstLineChars="192"/>
        <w:outlineLvl w:val="0"/>
        <w:rPr>
          <w:sz w:val="24"/>
        </w:rPr>
      </w:pPr>
      <w:r>
        <w:rPr>
          <w:rFonts w:hint="eastAsia"/>
          <w:sz w:val="24"/>
        </w:rPr>
        <w:t>本规范主要是对自动气象站湿度传感器</w:t>
      </w:r>
      <w:r>
        <w:rPr>
          <w:rFonts w:hint="eastAsia"/>
          <w:sz w:val="24"/>
          <w:lang w:val="en-US" w:eastAsia="zh-CN"/>
        </w:rPr>
        <w:t>现场</w:t>
      </w:r>
      <w:r>
        <w:rPr>
          <w:rFonts w:hint="eastAsia"/>
          <w:sz w:val="24"/>
        </w:rPr>
        <w:t>校准规范中范围、概述、计量特性、校准条件、校准项目及校准方法等内容提出了要求和规定，并给出了对于这些规定进行的检查方法。</w:t>
      </w:r>
    </w:p>
    <w:p w14:paraId="7D6D774A">
      <w:pPr>
        <w:spacing w:line="360" w:lineRule="auto"/>
        <w:outlineLvl w:val="0"/>
        <w:rPr>
          <w:rFonts w:ascii="黑体" w:eastAsia="黑体"/>
          <w:sz w:val="28"/>
          <w:szCs w:val="28"/>
        </w:rPr>
      </w:pPr>
      <w:r>
        <w:rPr>
          <w:rFonts w:hint="eastAsia" w:ascii="黑体" w:eastAsia="黑体"/>
          <w:sz w:val="28"/>
          <w:szCs w:val="28"/>
        </w:rPr>
        <w:t>6.1 引言</w:t>
      </w:r>
    </w:p>
    <w:p w14:paraId="610EC66D">
      <w:pPr>
        <w:spacing w:line="360" w:lineRule="auto"/>
        <w:ind w:firstLine="460" w:firstLineChars="192"/>
        <w:rPr>
          <w:sz w:val="24"/>
        </w:rPr>
      </w:pPr>
      <w:r>
        <w:rPr>
          <w:rFonts w:hint="eastAsia"/>
          <w:sz w:val="24"/>
        </w:rPr>
        <w:t>明确了支撑本规范编制的基础性计量技术规范系列，说明本规范为首次发布的国家计量技术规范。</w:t>
      </w:r>
    </w:p>
    <w:p w14:paraId="45355550">
      <w:pPr>
        <w:spacing w:line="360" w:lineRule="auto"/>
        <w:outlineLvl w:val="0"/>
        <w:rPr>
          <w:rFonts w:ascii="黑体" w:eastAsia="黑体"/>
          <w:sz w:val="28"/>
          <w:szCs w:val="28"/>
        </w:rPr>
      </w:pPr>
      <w:r>
        <w:rPr>
          <w:rFonts w:hint="eastAsia" w:ascii="黑体" w:eastAsia="黑体"/>
          <w:sz w:val="28"/>
          <w:szCs w:val="28"/>
        </w:rPr>
        <w:t>6.2 范围</w:t>
      </w:r>
    </w:p>
    <w:p w14:paraId="39ADC8B1">
      <w:pPr>
        <w:spacing w:line="360" w:lineRule="auto"/>
        <w:ind w:firstLine="460" w:firstLineChars="192"/>
        <w:rPr>
          <w:sz w:val="24"/>
        </w:rPr>
      </w:pPr>
      <w:r>
        <w:rPr>
          <w:rFonts w:hint="eastAsia"/>
          <w:sz w:val="24"/>
        </w:rPr>
        <w:t>明确本规范适用于自动气象站配套湿度传感器的现场校准工作，其他场景下使用的同类型电容式湿度传感器，其现场校准可参照本规范执行。</w:t>
      </w:r>
    </w:p>
    <w:p w14:paraId="044B1F93">
      <w:pPr>
        <w:spacing w:line="360" w:lineRule="auto"/>
        <w:outlineLvl w:val="0"/>
        <w:rPr>
          <w:rFonts w:ascii="黑体" w:eastAsia="黑体"/>
          <w:sz w:val="28"/>
          <w:szCs w:val="28"/>
        </w:rPr>
      </w:pPr>
      <w:r>
        <w:rPr>
          <w:rFonts w:hint="eastAsia" w:ascii="黑体" w:eastAsia="黑体"/>
          <w:sz w:val="28"/>
          <w:szCs w:val="28"/>
        </w:rPr>
        <w:t>6.3规范第2条 引用文件</w:t>
      </w:r>
    </w:p>
    <w:p w14:paraId="6249D121">
      <w:pPr>
        <w:spacing w:line="360" w:lineRule="auto"/>
        <w:ind w:firstLine="480" w:firstLineChars="200"/>
        <w:rPr>
          <w:rFonts w:ascii="宋体"/>
          <w:kern w:val="0"/>
          <w:sz w:val="24"/>
        </w:rPr>
      </w:pPr>
      <w:r>
        <w:rPr>
          <w:rFonts w:hint="eastAsia"/>
          <w:sz w:val="24"/>
        </w:rPr>
        <w:t>列出了本规范编制与执行过程中直接引用的国家计量技术规范、国家标准、行业规范性文件；明确注日期的引用文件仅对应版本适用于本规范，未注日期的引用文件其最新版本（含修改单）适用于本规范。</w:t>
      </w:r>
    </w:p>
    <w:p w14:paraId="0C3FD3EA">
      <w:pPr>
        <w:spacing w:line="360" w:lineRule="auto"/>
        <w:outlineLvl w:val="0"/>
        <w:rPr>
          <w:rFonts w:ascii="黑体" w:eastAsia="黑体"/>
          <w:sz w:val="28"/>
          <w:szCs w:val="28"/>
        </w:rPr>
      </w:pPr>
      <w:r>
        <w:rPr>
          <w:rFonts w:hint="eastAsia" w:ascii="黑体" w:eastAsia="黑体"/>
          <w:sz w:val="28"/>
          <w:szCs w:val="28"/>
        </w:rPr>
        <w:t>6.3规范第3条 术语和计量单位</w:t>
      </w:r>
    </w:p>
    <w:p w14:paraId="1E1431F5">
      <w:pPr>
        <w:spacing w:line="360" w:lineRule="auto"/>
        <w:ind w:firstLine="480" w:firstLineChars="200"/>
        <w:outlineLvl w:val="0"/>
        <w:rPr>
          <w:sz w:val="24"/>
        </w:rPr>
      </w:pPr>
      <w:r>
        <w:rPr>
          <w:rFonts w:hint="eastAsia"/>
          <w:sz w:val="24"/>
        </w:rPr>
        <w:t>针对现场校准的核心设备，定义了“冷镜式露点仪”和“便携式湿度发生装置”两个术语，明确其工作原理与功能定位；规定湿度的计量单位为</w:t>
      </w:r>
      <w:r>
        <w:rPr>
          <w:rFonts w:hint="eastAsia"/>
          <w:sz w:val="24"/>
          <w:lang w:val="en-US" w:eastAsia="zh-CN"/>
        </w:rPr>
        <w:t>%RH</w:t>
      </w:r>
      <w:r>
        <w:rPr>
          <w:rFonts w:hint="eastAsia"/>
          <w:sz w:val="24"/>
        </w:rPr>
        <w:t>，与气象行业观测习惯、计量领域通用表述保持一致。</w:t>
      </w:r>
    </w:p>
    <w:p w14:paraId="471C7E52">
      <w:pPr>
        <w:spacing w:line="360" w:lineRule="auto"/>
        <w:outlineLvl w:val="0"/>
        <w:rPr>
          <w:rFonts w:ascii="黑体" w:eastAsia="黑体"/>
          <w:sz w:val="28"/>
          <w:szCs w:val="28"/>
        </w:rPr>
      </w:pPr>
      <w:r>
        <w:rPr>
          <w:rFonts w:hint="eastAsia" w:ascii="黑体" w:eastAsia="黑体"/>
          <w:sz w:val="28"/>
          <w:szCs w:val="28"/>
        </w:rPr>
        <w:t>6.4 规范第4条 概述</w:t>
      </w:r>
    </w:p>
    <w:p w14:paraId="2E386B6F">
      <w:pPr>
        <w:spacing w:line="360" w:lineRule="auto"/>
        <w:ind w:left="0" w:right="0" w:firstLine="480" w:firstLineChars="200"/>
        <w:rPr>
          <w:sz w:val="24"/>
        </w:rPr>
      </w:pPr>
      <w:r>
        <w:rPr>
          <w:rFonts w:hint="eastAsia"/>
          <w:sz w:val="24"/>
        </w:rPr>
        <w:t>简要说明了自动气象站湿度传感器的核心工作原理：主流采用高分子薄膜湿敏电容结构，通过吸湿材料介电常数随环境湿度的变化，将湿度量转换为电信号，经采集处理后输出相对湿度值，帮助校准人员理解被校对象的工作机理，保障校准操作的合理性。</w:t>
      </w:r>
    </w:p>
    <w:p w14:paraId="39D055B4">
      <w:pPr>
        <w:spacing w:line="360" w:lineRule="auto"/>
        <w:outlineLvl w:val="0"/>
        <w:rPr>
          <w:rFonts w:ascii="黑体" w:eastAsia="黑体"/>
          <w:sz w:val="28"/>
          <w:szCs w:val="28"/>
        </w:rPr>
      </w:pPr>
      <w:r>
        <w:rPr>
          <w:rFonts w:hint="eastAsia" w:ascii="黑体" w:eastAsia="黑体"/>
          <w:sz w:val="28"/>
          <w:szCs w:val="28"/>
        </w:rPr>
        <w:t>6.5 规范第5条 计量特性</w:t>
      </w:r>
    </w:p>
    <w:p w14:paraId="3F7D8489">
      <w:pPr>
        <w:spacing w:line="360" w:lineRule="auto"/>
        <w:ind w:firstLine="480" w:firstLineChars="200"/>
        <w:rPr>
          <w:rFonts w:hint="eastAsia" w:ascii="宋体" w:cs="宋体"/>
          <w:kern w:val="0"/>
          <w:sz w:val="24"/>
        </w:rPr>
      </w:pPr>
      <w:r>
        <w:rPr>
          <w:rFonts w:hint="eastAsia" w:ascii="宋体" w:cs="宋体"/>
          <w:kern w:val="0"/>
          <w:sz w:val="24"/>
        </w:rPr>
        <w:t>给出了自动气象站湿度传感器的湿度示值最大允许误差参考指标：湿度≤80%RH时，最大允许误差为±4%RH；湿度＞80%RH时，最大允许误差为±8%RH。</w:t>
      </w:r>
    </w:p>
    <w:p w14:paraId="27FBE479">
      <w:pPr>
        <w:spacing w:line="360" w:lineRule="auto"/>
        <w:ind w:firstLine="480" w:firstLineChars="200"/>
        <w:rPr>
          <w:rFonts w:ascii="宋体"/>
          <w:kern w:val="0"/>
          <w:sz w:val="24"/>
        </w:rPr>
      </w:pPr>
      <w:r>
        <w:rPr>
          <w:rFonts w:hint="eastAsia" w:ascii="宋体" w:cs="宋体"/>
          <w:kern w:val="0"/>
          <w:sz w:val="24"/>
        </w:rPr>
        <w:t>该指标参考国内主流自动气象站湿度传感器的出厂技术参数，结合地面气象观测业务的准确度要求设定。本规范为校准规范，该指标仅作为计量特性参考，不作为强制合格性判定依据，符合校准活动的技术定位</w:t>
      </w:r>
      <w:r>
        <w:rPr>
          <w:rFonts w:ascii="宋体" w:cs="宋体"/>
          <w:kern w:val="0"/>
          <w:sz w:val="24"/>
        </w:rPr>
        <w:t>。</w:t>
      </w:r>
    </w:p>
    <w:p w14:paraId="479DF57D">
      <w:pPr>
        <w:spacing w:line="360" w:lineRule="auto"/>
        <w:outlineLvl w:val="0"/>
        <w:rPr>
          <w:rFonts w:ascii="黑体" w:eastAsia="黑体"/>
          <w:sz w:val="28"/>
          <w:szCs w:val="28"/>
        </w:rPr>
      </w:pPr>
      <w:r>
        <w:rPr>
          <w:rFonts w:hint="eastAsia" w:ascii="黑体" w:eastAsia="黑体"/>
          <w:sz w:val="28"/>
          <w:szCs w:val="28"/>
        </w:rPr>
        <w:t xml:space="preserve">6.5 规范第6条 校准条件 </w:t>
      </w:r>
    </w:p>
    <w:p w14:paraId="60330572">
      <w:pPr>
        <w:spacing w:line="360" w:lineRule="auto"/>
        <w:outlineLvl w:val="0"/>
        <w:rPr>
          <w:rFonts w:ascii="黑体" w:eastAsia="黑体"/>
          <w:sz w:val="28"/>
          <w:szCs w:val="28"/>
        </w:rPr>
      </w:pPr>
      <w:r>
        <w:rPr>
          <w:rFonts w:hint="eastAsia" w:ascii="黑体" w:eastAsia="黑体"/>
          <w:sz w:val="28"/>
          <w:szCs w:val="28"/>
        </w:rPr>
        <w:t>6.5.1 规范6.1 环境条件</w:t>
      </w:r>
    </w:p>
    <w:p w14:paraId="16CE4E7E">
      <w:pPr>
        <w:spacing w:line="360" w:lineRule="auto"/>
        <w:ind w:firstLine="480" w:firstLineChars="200"/>
        <w:rPr>
          <w:rFonts w:ascii="宋体"/>
          <w:kern w:val="0"/>
          <w:sz w:val="24"/>
        </w:rPr>
      </w:pPr>
      <w:r>
        <w:rPr>
          <w:rFonts w:hint="eastAsia" w:ascii="宋体" w:cs="宋体"/>
          <w:kern w:val="0"/>
          <w:sz w:val="24"/>
        </w:rPr>
        <w:t>规定现场校准的环境条件为：环境温度（5～35）℃，相对湿度不大于80%，大气压力（500～1050）hPa。该范围覆盖了我国绝大多数地区的现场作业环境，同时保障标准计量设备可正常工作，兼顾了可行性与准确性</w:t>
      </w:r>
      <w:r>
        <w:rPr>
          <w:rFonts w:hint="eastAsia" w:ascii="宋体"/>
          <w:kern w:val="0"/>
          <w:sz w:val="24"/>
        </w:rPr>
        <w:t>。</w:t>
      </w:r>
    </w:p>
    <w:p w14:paraId="7EF7F70B">
      <w:pPr>
        <w:spacing w:line="360" w:lineRule="auto"/>
        <w:outlineLvl w:val="0"/>
        <w:rPr>
          <w:rFonts w:hint="default" w:ascii="黑体" w:eastAsia="黑体"/>
          <w:sz w:val="28"/>
          <w:szCs w:val="28"/>
          <w:lang w:val="en-US" w:eastAsia="zh-CN"/>
        </w:rPr>
      </w:pPr>
      <w:r>
        <w:rPr>
          <w:rFonts w:hint="eastAsia" w:ascii="黑体" w:eastAsia="黑体"/>
          <w:sz w:val="28"/>
          <w:szCs w:val="28"/>
        </w:rPr>
        <w:t>6.5.2 规范6.2 计量标准</w:t>
      </w:r>
      <w:r>
        <w:rPr>
          <w:rFonts w:hint="eastAsia" w:ascii="黑体" w:eastAsia="黑体"/>
          <w:sz w:val="28"/>
          <w:szCs w:val="28"/>
          <w:lang w:val="en-US" w:eastAsia="zh-CN"/>
        </w:rPr>
        <w:t>及配套设备</w:t>
      </w:r>
    </w:p>
    <w:p w14:paraId="139C903D">
      <w:pPr>
        <w:spacing w:line="360" w:lineRule="auto"/>
        <w:ind w:firstLine="480" w:firstLineChars="200"/>
        <w:rPr>
          <w:sz w:val="24"/>
        </w:rPr>
      </w:pPr>
      <w:r>
        <w:rPr>
          <w:rFonts w:ascii="宋体" w:hAnsi="宋体" w:eastAsia="宋体" w:cs="宋体"/>
          <w:sz w:val="24"/>
          <w:szCs w:val="24"/>
        </w:rPr>
        <w:t>标准器选用冷镜式精密露点仪，测量范围（-30～+20）℃DP，最大允许误差 ±0.2℃DP，其准确度等级满足量值传递要求，且具备良好的便携性与环境适应性，适配现场校准场景。 配套设备为便携式湿度发生装置，湿度发生范围（10～95）%RH，腔体内湿度均匀性1%RH，可在现场快速生成稳定的标准湿度环境，是现场校准的核心配套设备</w:t>
      </w:r>
      <w:r>
        <w:rPr>
          <w:rFonts w:hint="eastAsia"/>
          <w:sz w:val="24"/>
        </w:rPr>
        <w:t>。</w:t>
      </w:r>
    </w:p>
    <w:p w14:paraId="32963296">
      <w:pPr>
        <w:spacing w:line="360" w:lineRule="auto"/>
        <w:outlineLvl w:val="0"/>
        <w:rPr>
          <w:rFonts w:ascii="黑体" w:eastAsia="黑体"/>
          <w:sz w:val="28"/>
          <w:szCs w:val="28"/>
        </w:rPr>
      </w:pPr>
      <w:r>
        <w:rPr>
          <w:rFonts w:hint="eastAsia" w:ascii="黑体" w:eastAsia="黑体"/>
          <w:sz w:val="28"/>
          <w:szCs w:val="28"/>
        </w:rPr>
        <w:t>6.6 规范第7条 校准项目和校准方法</w:t>
      </w:r>
    </w:p>
    <w:p w14:paraId="1312628F">
      <w:pPr>
        <w:spacing w:line="360" w:lineRule="auto"/>
        <w:outlineLvl w:val="0"/>
        <w:rPr>
          <w:rFonts w:ascii="黑体" w:eastAsia="黑体"/>
          <w:sz w:val="28"/>
          <w:szCs w:val="28"/>
        </w:rPr>
      </w:pPr>
      <w:r>
        <w:rPr>
          <w:rFonts w:hint="eastAsia" w:ascii="黑体" w:eastAsia="黑体"/>
          <w:sz w:val="28"/>
          <w:szCs w:val="28"/>
        </w:rPr>
        <w:t>6.6.1规范7.1校准项目</w:t>
      </w:r>
    </w:p>
    <w:p w14:paraId="352A3F51">
      <w:pPr>
        <w:spacing w:line="360" w:lineRule="auto"/>
        <w:ind w:firstLine="600" w:firstLineChars="250"/>
        <w:outlineLvl w:val="0"/>
        <w:rPr>
          <w:sz w:val="24"/>
        </w:rPr>
      </w:pPr>
      <w:r>
        <w:rPr>
          <w:rFonts w:hint="eastAsia"/>
          <w:sz w:val="24"/>
        </w:rPr>
        <w:t>现场校准设置两个项目：外观检查、湿度示值误差校准。外观检查用于确认传感器的物理状态完好、标识清晰、过滤膜无污染，是保障校准结果有效的前置检查；湿度示值误差为核心计量性能校准项目，反映传感器的量值准确性。</w:t>
      </w:r>
    </w:p>
    <w:p w14:paraId="77C7B177">
      <w:pPr>
        <w:spacing w:line="360" w:lineRule="auto"/>
        <w:outlineLvl w:val="0"/>
        <w:rPr>
          <w:rFonts w:ascii="黑体" w:eastAsia="黑体"/>
          <w:sz w:val="28"/>
          <w:szCs w:val="28"/>
        </w:rPr>
      </w:pPr>
      <w:r>
        <w:rPr>
          <w:rFonts w:hint="eastAsia" w:ascii="黑体" w:eastAsia="黑体"/>
          <w:sz w:val="28"/>
          <w:szCs w:val="28"/>
        </w:rPr>
        <w:t>6.6.2 规范第7.2 校准方法</w:t>
      </w:r>
    </w:p>
    <w:p w14:paraId="0E311DB9">
      <w:pPr>
        <w:spacing w:line="360" w:lineRule="auto"/>
        <w:ind w:firstLine="480"/>
        <w:rPr>
          <w:rFonts w:hint="eastAsia"/>
          <w:sz w:val="24"/>
        </w:rPr>
      </w:pPr>
      <w:r>
        <w:rPr>
          <w:rFonts w:hint="eastAsia"/>
          <w:sz w:val="24"/>
        </w:rPr>
        <w:t>校准点选择：选取30% RH、40% RH、55% RH、75% RH、90% RH 共</w:t>
      </w:r>
      <w:r>
        <w:rPr>
          <w:rFonts w:hint="eastAsia"/>
          <w:sz w:val="24"/>
          <w:lang w:val="en-US" w:eastAsia="zh-CN"/>
        </w:rPr>
        <w:t>5</w:t>
      </w:r>
      <w:r>
        <w:rPr>
          <w:rFonts w:hint="eastAsia"/>
          <w:sz w:val="24"/>
        </w:rPr>
        <w:t>个校准点，覆盖地面气象观测的常用湿度区间，兼顾低湿、中湿、高湿场景，能够全面反映传感器的计量性能。</w:t>
      </w:r>
    </w:p>
    <w:p w14:paraId="2C0A0EA0">
      <w:pPr>
        <w:spacing w:line="360" w:lineRule="auto"/>
        <w:ind w:firstLine="480"/>
        <w:rPr>
          <w:rFonts w:hint="eastAsia"/>
          <w:sz w:val="24"/>
        </w:rPr>
      </w:pPr>
      <w:r>
        <w:rPr>
          <w:rFonts w:hint="eastAsia"/>
          <w:sz w:val="24"/>
        </w:rPr>
        <w:t>操作流程：要求将冷镜式露点仪的感应端与被校湿度传感器的感应部位置于湿度发生装置腔体内同一深度，避免位置差异引入误差；待腔体内湿度达到设定值且波动稳定在±1% RH以内时，开始读数，每30秒读取一次被校传感器示值与标准器示值，每个校准点连续读取</w:t>
      </w:r>
      <w:r>
        <w:rPr>
          <w:rFonts w:hint="eastAsia"/>
          <w:sz w:val="24"/>
          <w:lang w:val="en-US" w:eastAsia="zh-CN"/>
        </w:rPr>
        <w:t>3</w:t>
      </w:r>
      <w:r>
        <w:rPr>
          <w:rFonts w:hint="eastAsia"/>
          <w:sz w:val="24"/>
        </w:rPr>
        <w:t>次。</w:t>
      </w:r>
    </w:p>
    <w:p w14:paraId="712132A5">
      <w:pPr>
        <w:spacing w:line="360" w:lineRule="auto"/>
        <w:ind w:firstLine="480"/>
        <w:rPr>
          <w:rFonts w:hint="eastAsia"/>
          <w:sz w:val="24"/>
        </w:rPr>
      </w:pPr>
      <w:r>
        <w:rPr>
          <w:rFonts w:hint="eastAsia"/>
          <w:sz w:val="24"/>
        </w:rPr>
        <w:t>数据处理：以</w:t>
      </w:r>
      <w:r>
        <w:rPr>
          <w:rFonts w:hint="eastAsia"/>
          <w:sz w:val="24"/>
          <w:lang w:val="en-US" w:eastAsia="zh-CN"/>
        </w:rPr>
        <w:t>3</w:t>
      </w:r>
      <w:r>
        <w:rPr>
          <w:rFonts w:hint="eastAsia"/>
          <w:sz w:val="24"/>
        </w:rPr>
        <w:t>次读数的平均值作为该点的测量值，标准值为露点仪测量平均值加修正值，被校示值减去标准值即为该点的示值误差；若被校传感器输出为电压、电流等非湿度量值，需先换算为相对湿度后再计算误差。</w:t>
      </w:r>
    </w:p>
    <w:p w14:paraId="62F91813">
      <w:pPr>
        <w:spacing w:line="360" w:lineRule="auto"/>
        <w:ind w:firstLine="480"/>
        <w:rPr>
          <w:sz w:val="24"/>
        </w:rPr>
      </w:pPr>
      <w:r>
        <w:rPr>
          <w:rFonts w:hint="eastAsia"/>
          <w:sz w:val="24"/>
        </w:rPr>
        <w:t xml:space="preserve">该方法操作流程清晰，对人员要求适中，可重复性强，适配现场校准的作业特点。    </w:t>
      </w:r>
    </w:p>
    <w:p w14:paraId="55C5CA2F">
      <w:pPr>
        <w:spacing w:line="360" w:lineRule="auto"/>
        <w:rPr>
          <w:rFonts w:ascii="黑体" w:eastAsia="黑体"/>
          <w:sz w:val="24"/>
        </w:rPr>
      </w:pPr>
      <w:r>
        <w:rPr>
          <w:rFonts w:hint="eastAsia" w:ascii="黑体" w:eastAsia="黑体"/>
          <w:sz w:val="28"/>
          <w:szCs w:val="28"/>
        </w:rPr>
        <w:t>6.7 规范第8条 校准结果的表达</w:t>
      </w:r>
    </w:p>
    <w:p w14:paraId="4C38C49A">
      <w:pPr>
        <w:spacing w:line="360" w:lineRule="auto"/>
        <w:ind w:firstLine="480"/>
        <w:rPr>
          <w:sz w:val="24"/>
        </w:rPr>
      </w:pPr>
      <w:r>
        <w:rPr>
          <w:rFonts w:hint="eastAsia"/>
          <w:sz w:val="24"/>
        </w:rPr>
        <w:t>依据 JJF 1071-2010 的要求，明确校准结果需以校准证书的形式出具，并列出了校准证书必须包含的核心信息，确保校准证书信息完整、量值可追溯，符合计量校准证书的通用规范。</w:t>
      </w:r>
    </w:p>
    <w:p w14:paraId="60125E44">
      <w:pPr>
        <w:spacing w:line="360" w:lineRule="auto"/>
        <w:rPr>
          <w:rFonts w:ascii="黑体" w:eastAsia="黑体"/>
          <w:sz w:val="28"/>
          <w:szCs w:val="28"/>
        </w:rPr>
      </w:pPr>
      <w:r>
        <w:rPr>
          <w:rFonts w:hint="eastAsia" w:ascii="黑体" w:eastAsia="黑体"/>
          <w:sz w:val="28"/>
          <w:szCs w:val="28"/>
        </w:rPr>
        <w:t>6.8 规范第9条 复校时间间隔</w:t>
      </w:r>
    </w:p>
    <w:p w14:paraId="09FC0D72">
      <w:pPr>
        <w:spacing w:line="360" w:lineRule="auto"/>
        <w:ind w:firstLine="480"/>
        <w:rPr>
          <w:rFonts w:ascii="宋体"/>
          <w:kern w:val="0"/>
          <w:sz w:val="24"/>
        </w:rPr>
      </w:pPr>
      <w:r>
        <w:rPr>
          <w:rFonts w:hint="eastAsia"/>
          <w:sz w:val="24"/>
        </w:rPr>
        <w:t>建议自动气象站湿度传感器的复校时间间隔为</w:t>
      </w:r>
      <w:r>
        <w:rPr>
          <w:rFonts w:hint="eastAsia"/>
          <w:sz w:val="24"/>
          <w:lang w:val="en-US" w:eastAsia="zh-CN"/>
        </w:rPr>
        <w:t>1</w:t>
      </w:r>
      <w:r>
        <w:rPr>
          <w:rFonts w:hint="eastAsia"/>
          <w:sz w:val="24"/>
        </w:rPr>
        <w:t>年，与气象观测设备的年度维护周期保持一致，契合行业运维习惯。同时明确，当日常观测中发现湿度测量值异常、传感器经过维修或更换关键部件后，应提前送校，保障观测数据的持续准确</w:t>
      </w:r>
      <w:r>
        <w:rPr>
          <w:rFonts w:hint="eastAsia" w:ascii="宋体"/>
          <w:kern w:val="0"/>
          <w:sz w:val="24"/>
        </w:rPr>
        <w:t>。</w:t>
      </w:r>
    </w:p>
    <w:p w14:paraId="4BDD6337">
      <w:pPr>
        <w:spacing w:line="360" w:lineRule="auto"/>
        <w:rPr>
          <w:rFonts w:ascii="黑体" w:eastAsia="黑体"/>
          <w:sz w:val="28"/>
          <w:szCs w:val="28"/>
        </w:rPr>
      </w:pPr>
      <w:r>
        <w:rPr>
          <w:rFonts w:hint="eastAsia" w:ascii="黑体" w:eastAsia="黑体"/>
          <w:sz w:val="28"/>
          <w:szCs w:val="28"/>
        </w:rPr>
        <w:t>6.9 附录</w:t>
      </w:r>
    </w:p>
    <w:p w14:paraId="2EE81FE7">
      <w:pPr>
        <w:spacing w:line="360" w:lineRule="auto"/>
        <w:ind w:firstLine="480"/>
        <w:rPr>
          <w:rFonts w:hint="eastAsia"/>
          <w:sz w:val="24"/>
        </w:rPr>
      </w:pPr>
      <w:r>
        <w:rPr>
          <w:rFonts w:hint="eastAsia"/>
          <w:sz w:val="24"/>
        </w:rPr>
        <w:t>设置</w:t>
      </w:r>
      <w:r>
        <w:rPr>
          <w:rFonts w:hint="eastAsia"/>
          <w:sz w:val="24"/>
          <w:lang w:val="en-US" w:eastAsia="zh-CN"/>
        </w:rPr>
        <w:t>3</w:t>
      </w:r>
      <w:r>
        <w:rPr>
          <w:rFonts w:hint="eastAsia"/>
          <w:sz w:val="24"/>
        </w:rPr>
        <w:t>个规范性附录：</w:t>
      </w:r>
    </w:p>
    <w:p w14:paraId="29F8542A">
      <w:pPr>
        <w:spacing w:line="360" w:lineRule="auto"/>
        <w:ind w:firstLine="480"/>
        <w:rPr>
          <w:sz w:val="24"/>
        </w:rPr>
      </w:pPr>
      <w:r>
        <w:rPr>
          <w:rFonts w:hint="eastAsia"/>
          <w:sz w:val="24"/>
        </w:rPr>
        <w:t>附录A为自动气象站湿度传感器现场校准记录（参考格式），统一现场校准的记录内容与格式，保障原始记录的完整性与规范性。</w:t>
      </w:r>
    </w:p>
    <w:p w14:paraId="46B56FB3">
      <w:pPr>
        <w:spacing w:line="360" w:lineRule="auto"/>
        <w:ind w:firstLine="480" w:firstLineChars="200"/>
        <w:rPr>
          <w:sz w:val="24"/>
        </w:rPr>
      </w:pPr>
      <w:r>
        <w:rPr>
          <w:rFonts w:hint="eastAsia"/>
          <w:sz w:val="24"/>
        </w:rPr>
        <w:t>附录B为校准证书（参考格式），给出校准证书的内页样式，规范校准结果的出具形式。</w:t>
      </w:r>
    </w:p>
    <w:p w14:paraId="02A2D5D1">
      <w:pPr>
        <w:spacing w:line="360" w:lineRule="auto"/>
        <w:ind w:firstLine="480" w:firstLineChars="200"/>
        <w:rPr>
          <w:sz w:val="24"/>
        </w:rPr>
      </w:pPr>
      <w:r>
        <w:rPr>
          <w:rFonts w:hint="eastAsia"/>
          <w:sz w:val="24"/>
        </w:rPr>
        <w:t>附录C为湿度测量不确定度评定示例，给出典型环境下的不确定度评定过程与结果，为校准机构开展不确定度评定提供参考范本，保障评定结果的一致性。</w:t>
      </w:r>
    </w:p>
    <w:p w14:paraId="55B58BFF">
      <w:pPr>
        <w:spacing w:line="360" w:lineRule="auto"/>
        <w:rPr>
          <w:rFonts w:ascii="黑体" w:eastAsia="黑体"/>
          <w:sz w:val="28"/>
          <w:szCs w:val="28"/>
        </w:rPr>
      </w:pPr>
      <w:bookmarkStart w:id="1" w:name="_Toc384817436"/>
      <w:r>
        <w:rPr>
          <w:rFonts w:hint="eastAsia" w:ascii="黑体" w:eastAsia="黑体"/>
          <w:sz w:val="28"/>
          <w:szCs w:val="28"/>
        </w:rPr>
        <w:t>7 测量不确定度评定说明</w:t>
      </w:r>
      <w:bookmarkEnd w:id="1"/>
    </w:p>
    <w:p w14:paraId="476C9244">
      <w:pPr>
        <w:spacing w:line="360" w:lineRule="auto"/>
        <w:rPr>
          <w:sz w:val="24"/>
        </w:rPr>
      </w:pPr>
      <w:r>
        <w:rPr>
          <w:rFonts w:hint="eastAsia"/>
          <w:sz w:val="24"/>
        </w:rPr>
        <w:t xml:space="preserve">  </w:t>
      </w:r>
      <w:r>
        <w:rPr>
          <w:rFonts w:hint="eastAsia"/>
          <w:sz w:val="24"/>
          <w:lang w:val="en-US" w:eastAsia="zh-CN"/>
        </w:rPr>
        <w:t xml:space="preserve">  </w:t>
      </w:r>
      <w:r>
        <w:rPr>
          <w:rFonts w:hint="eastAsia"/>
          <w:sz w:val="24"/>
        </w:rPr>
        <w:t>详见测量不确定度分析与评定报告。</w:t>
      </w:r>
    </w:p>
    <w:p w14:paraId="5A0AAA49">
      <w:pPr>
        <w:spacing w:line="360" w:lineRule="auto"/>
        <w:ind w:firstLine="480" w:firstLineChars="200"/>
        <w:rPr>
          <w:rFonts w:hint="eastAsia"/>
          <w:sz w:val="24"/>
        </w:rPr>
      </w:pPr>
      <w:r>
        <w:rPr>
          <w:rFonts w:hint="eastAsia"/>
          <w:sz w:val="24"/>
        </w:rPr>
        <w:t>测量不确定度评定充分考虑了测量方法、测量标准、被检仪器、测量人员、测量环境的影响因素。通过世界气象组织推荐的马格努斯公式，由露点温度、环境温度计算标准相对湿度，建立示值误差的测量模型；采用偏导法计算各输入量的灵敏度系数；A 类分量采用极差法计算，B类分量按均匀分布评定。</w:t>
      </w:r>
    </w:p>
    <w:p w14:paraId="18BE28FC">
      <w:pPr>
        <w:spacing w:line="360" w:lineRule="auto"/>
        <w:ind w:firstLine="480" w:firstLineChars="200"/>
        <w:rPr>
          <w:rFonts w:hint="eastAsia"/>
          <w:sz w:val="24"/>
        </w:rPr>
      </w:pPr>
      <w:r>
        <w:rPr>
          <w:rFonts w:hint="eastAsia"/>
          <w:sz w:val="24"/>
        </w:rPr>
        <w:t>在环境温度23.4℃、大气压 1016.5hPa 的典型条件下，30% RH～95% RH 校准点的扩展不确定度（k=2）范围为0.80%RH～1.65%RH，均小于被校传感器最大允许误差的1/3，满足计量校准的量值传递要求。</w:t>
      </w:r>
    </w:p>
    <w:p w14:paraId="4AF38DC0">
      <w:pPr>
        <w:spacing w:line="360" w:lineRule="auto"/>
        <w:ind w:firstLine="480" w:firstLineChars="200"/>
        <w:rPr>
          <w:kern w:val="0"/>
          <w:sz w:val="24"/>
        </w:rPr>
      </w:pPr>
      <w:r>
        <w:rPr>
          <w:rFonts w:hint="eastAsia"/>
          <w:sz w:val="24"/>
        </w:rPr>
        <w:t>评定过程充分考虑现场校准的工况波动，各不确定度分量取值偏保守，确保不同环境条件下的校准结果均能满足不确定度要求。</w:t>
      </w:r>
      <w:r>
        <w:rPr>
          <w:rFonts w:hint="eastAsia"/>
          <w:kern w:val="0"/>
          <w:sz w:val="24"/>
        </w:rPr>
        <w:t xml:space="preserve">                   </w:t>
      </w:r>
    </w:p>
    <w:sectPr>
      <w:footerReference r:id="rId5" w:type="first"/>
      <w:headerReference r:id="rId3" w:type="default"/>
      <w:footerReference r:id="rId4" w:type="default"/>
      <w:pgSz w:w="11907" w:h="16839"/>
      <w:pgMar w:top="1418" w:right="1417" w:bottom="1134"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Segoe UI Emoji">
    <w:panose1 w:val="020B0502040204020203"/>
    <w:charset w:val="00"/>
    <w:family w:val="auto"/>
    <w:pitch w:val="default"/>
    <w:sig w:usb0="00000001" w:usb1="02000000" w:usb2="08000000" w:usb3="00000000" w:csb0="0000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A7A53">
    <w:pPr>
      <w:pStyle w:val="25"/>
      <w:jc w:val="center"/>
    </w:pPr>
    <w:r>
      <w:fldChar w:fldCharType="begin"/>
    </w:r>
    <w:r>
      <w:instrText xml:space="preserve"> PAGE   \* MERGEFORMAT </w:instrText>
    </w:r>
    <w:r>
      <w:fldChar w:fldCharType="separate"/>
    </w:r>
    <w:r>
      <w:rPr>
        <w:lang w:val="zh-CN"/>
      </w:rPr>
      <w:t>5</w:t>
    </w:r>
    <w:r>
      <w:fldChar w:fldCharType="end"/>
    </w:r>
  </w:p>
  <w:p w14:paraId="41B5B45B">
    <w:pPr>
      <w:pStyle w:val="76"/>
      <w:rPr>
        <w:rStyle w:val="3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6629A">
    <w:pPr>
      <w:pStyle w:val="25"/>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4D9F9">
    <w:pPr>
      <w:pStyle w:val="2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5"/>
      <w:suff w:val="nothing"/>
      <w:lvlText w:val="%1%2.%3　"/>
      <w:lvlJc w:val="left"/>
      <w:pPr>
        <w:ind w:left="0" w:firstLine="0"/>
      </w:pPr>
      <w:rPr>
        <w:rFonts w:hint="eastAsia" w:ascii="黑体" w:hAnsi="Times New Roman" w:eastAsia="黑体"/>
        <w:b w:val="0"/>
        <w:i w:val="0"/>
        <w:sz w:val="21"/>
      </w:rPr>
    </w:lvl>
    <w:lvl w:ilvl="3" w:tentative="0">
      <w:start w:val="1"/>
      <w:numFmt w:val="decimal"/>
      <w:pStyle w:val="98"/>
      <w:suff w:val="nothing"/>
      <w:lvlText w:val="%1%2.%3.%4　"/>
      <w:lvlJc w:val="left"/>
      <w:pPr>
        <w:ind w:left="0" w:firstLine="0"/>
      </w:pPr>
      <w:rPr>
        <w:rFonts w:hint="eastAsia" w:ascii="黑体" w:hAnsi="Times New Roman" w:eastAsia="黑体"/>
        <w:b w:val="0"/>
        <w:i w:val="0"/>
        <w:sz w:val="21"/>
      </w:rPr>
    </w:lvl>
    <w:lvl w:ilvl="4" w:tentative="0">
      <w:start w:val="1"/>
      <w:numFmt w:val="decimal"/>
      <w:pStyle w:val="96"/>
      <w:suff w:val="nothing"/>
      <w:lvlText w:val="%1%2.%3.%4.%5　"/>
      <w:lvlJc w:val="left"/>
      <w:pPr>
        <w:ind w:left="0" w:firstLine="0"/>
      </w:pPr>
      <w:rPr>
        <w:rFonts w:hint="eastAsia" w:ascii="黑体" w:hAnsi="Times New Roman" w:eastAsia="黑体"/>
        <w:b w:val="0"/>
        <w:i w:val="0"/>
        <w:sz w:val="21"/>
      </w:rPr>
    </w:lvl>
    <w:lvl w:ilvl="5" w:tentative="0">
      <w:start w:val="1"/>
      <w:numFmt w:val="decimal"/>
      <w:pStyle w:val="85"/>
      <w:suff w:val="nothing"/>
      <w:lvlText w:val="%1%2.%3.%4.%5.%6　"/>
      <w:lvlJc w:val="left"/>
      <w:pPr>
        <w:ind w:left="0" w:firstLine="0"/>
      </w:pPr>
      <w:rPr>
        <w:rFonts w:hint="eastAsia" w:ascii="黑体" w:hAnsi="Times New Roman" w:eastAsia="黑体"/>
        <w:b w:val="0"/>
        <w:i w:val="0"/>
        <w:sz w:val="21"/>
      </w:rPr>
    </w:lvl>
    <w:lvl w:ilvl="6" w:tentative="0">
      <w:start w:val="1"/>
      <w:numFmt w:val="decimal"/>
      <w:pStyle w:val="7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none"/>
      <w:pStyle w:val="81"/>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07E65F9"/>
    <w:multiLevelType w:val="multilevel"/>
    <w:tmpl w:val="407E65F9"/>
    <w:lvl w:ilvl="0" w:tentative="0">
      <w:start w:val="1"/>
      <w:numFmt w:val="none"/>
      <w:pStyle w:val="10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496E4D7B"/>
    <w:multiLevelType w:val="multilevel"/>
    <w:tmpl w:val="496E4D7B"/>
    <w:lvl w:ilvl="0" w:tentative="0">
      <w:start w:val="1"/>
      <w:numFmt w:val="none"/>
      <w:pStyle w:val="100"/>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57C2AF5"/>
    <w:multiLevelType w:val="multilevel"/>
    <w:tmpl w:val="557C2AF5"/>
    <w:lvl w:ilvl="0" w:tentative="0">
      <w:start w:val="1"/>
      <w:numFmt w:val="decimal"/>
      <w:pStyle w:val="6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46260FA"/>
    <w:multiLevelType w:val="multilevel"/>
    <w:tmpl w:val="646260FA"/>
    <w:lvl w:ilvl="0" w:tentative="0">
      <w:start w:val="1"/>
      <w:numFmt w:val="decimal"/>
      <w:pStyle w:val="8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57D3FBC"/>
    <w:multiLevelType w:val="multilevel"/>
    <w:tmpl w:val="657D3FBC"/>
    <w:lvl w:ilvl="0" w:tentative="0">
      <w:start w:val="1"/>
      <w:numFmt w:val="upperLetter"/>
      <w:pStyle w:val="82"/>
      <w:suff w:val="nothing"/>
      <w:lvlText w:val="附　录　%1"/>
      <w:lvlJc w:val="left"/>
      <w:pPr>
        <w:ind w:left="0" w:firstLine="0"/>
      </w:pPr>
      <w:rPr>
        <w:rFonts w:hint="eastAsia" w:ascii="黑体" w:hAnsi="Times New Roman" w:eastAsia="黑体"/>
        <w:b w:val="0"/>
        <w:i w:val="0"/>
        <w:sz w:val="21"/>
      </w:rPr>
    </w:lvl>
    <w:lvl w:ilvl="1" w:tentative="0">
      <w:start w:val="1"/>
      <w:numFmt w:val="decimal"/>
      <w:pStyle w:val="6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7"/>
      <w:suff w:val="nothing"/>
      <w:lvlText w:val="%1.%2.%3　"/>
      <w:lvlJc w:val="left"/>
      <w:pPr>
        <w:ind w:left="0" w:firstLine="0"/>
      </w:pPr>
      <w:rPr>
        <w:rFonts w:hint="eastAsia" w:ascii="黑体" w:hAnsi="Times New Roman" w:eastAsia="黑体"/>
        <w:b w:val="0"/>
        <w:i w:val="0"/>
        <w:sz w:val="21"/>
      </w:rPr>
    </w:lvl>
    <w:lvl w:ilvl="3" w:tentative="0">
      <w:start w:val="1"/>
      <w:numFmt w:val="decimal"/>
      <w:pStyle w:val="92"/>
      <w:suff w:val="nothing"/>
      <w:lvlText w:val="%1.%2.%3.%4　"/>
      <w:lvlJc w:val="left"/>
      <w:pPr>
        <w:ind w:left="0"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pStyle w:val="90"/>
      <w:suff w:val="nothing"/>
      <w:lvlText w:val="%1.%2.%3.%4.%5.%6　"/>
      <w:lvlJc w:val="left"/>
      <w:pPr>
        <w:ind w:left="0" w:firstLine="0"/>
      </w:pPr>
      <w:rPr>
        <w:rFonts w:hint="eastAsia" w:ascii="黑体" w:hAnsi="Times New Roman" w:eastAsia="黑体"/>
        <w:b w:val="0"/>
        <w:i w:val="0"/>
        <w:sz w:val="21"/>
      </w:rPr>
    </w:lvl>
    <w:lvl w:ilvl="6" w:tentative="0">
      <w:start w:val="1"/>
      <w:numFmt w:val="decimal"/>
      <w:pStyle w:val="8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none"/>
      <w:pStyle w:val="70"/>
      <w:suff w:val="nothing"/>
      <w:lvlText w:val="%1"/>
      <w:lvlJc w:val="left"/>
      <w:pPr>
        <w:ind w:left="0" w:firstLine="0"/>
      </w:pPr>
      <w:rPr>
        <w:rFonts w:hint="default" w:ascii="Times New Roman" w:hAnsi="Times New Roman"/>
        <w:b/>
        <w:i w:val="0"/>
        <w:sz w:val="21"/>
      </w:rPr>
    </w:lvl>
    <w:lvl w:ilvl="1" w:tentative="0">
      <w:start w:val="1"/>
      <w:numFmt w:val="decimal"/>
      <w:pStyle w:val="65"/>
      <w:suff w:val="nothing"/>
      <w:lvlText w:val="%1%2　"/>
      <w:lvlJc w:val="left"/>
      <w:pPr>
        <w:ind w:left="0" w:firstLine="0"/>
      </w:pPr>
      <w:rPr>
        <w:rFonts w:hint="eastAsia" w:ascii="黑体" w:hAnsi="Times New Roman" w:eastAsia="黑体"/>
        <w:b w:val="0"/>
        <w:i w:val="0"/>
        <w:sz w:val="21"/>
      </w:rPr>
    </w:lvl>
    <w:lvl w:ilvl="2" w:tentative="0">
      <w:start w:val="1"/>
      <w:numFmt w:val="decimal"/>
      <w:pStyle w:val="80"/>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0" w:firstLine="0"/>
      </w:pPr>
      <w:rPr>
        <w:rFonts w:hint="eastAsia" w:ascii="黑体" w:hAnsi="Times New Roman" w:eastAsia="黑体"/>
        <w:b w:val="0"/>
        <w:i w:val="0"/>
        <w:sz w:val="21"/>
      </w:rPr>
    </w:lvl>
    <w:lvl w:ilvl="4" w:tentative="0">
      <w:start w:val="1"/>
      <w:numFmt w:val="decimal"/>
      <w:pStyle w:val="113"/>
      <w:suff w:val="nothing"/>
      <w:lvlText w:val="%1%2.%3.%4.%5　"/>
      <w:lvlJc w:val="left"/>
      <w:pPr>
        <w:ind w:left="0" w:firstLine="0"/>
      </w:pPr>
      <w:rPr>
        <w:rFonts w:hint="eastAsia" w:ascii="黑体" w:hAnsi="Times New Roman" w:eastAsia="黑体"/>
        <w:b w:val="0"/>
        <w:i w:val="0"/>
        <w:sz w:val="21"/>
      </w:rPr>
    </w:lvl>
    <w:lvl w:ilvl="5" w:tentative="0">
      <w:start w:val="1"/>
      <w:numFmt w:val="decimal"/>
      <w:pStyle w:val="114"/>
      <w:suff w:val="nothing"/>
      <w:lvlText w:val="%1%2.%3.%4.%5.%6　"/>
      <w:lvlJc w:val="left"/>
      <w:pPr>
        <w:ind w:left="0" w:firstLine="0"/>
      </w:pPr>
      <w:rPr>
        <w:rFonts w:hint="eastAsia" w:ascii="黑体" w:hAnsi="Times New Roman" w:eastAsia="黑体"/>
        <w:b w:val="0"/>
        <w:i w:val="0"/>
        <w:sz w:val="21"/>
      </w:rPr>
    </w:lvl>
    <w:lvl w:ilvl="6" w:tentative="0">
      <w:start w:val="1"/>
      <w:numFmt w:val="decimal"/>
      <w:pStyle w:val="11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DBF04F4"/>
    <w:multiLevelType w:val="multilevel"/>
    <w:tmpl w:val="6DBF04F4"/>
    <w:lvl w:ilvl="0" w:tentative="0">
      <w:start w:val="1"/>
      <w:numFmt w:val="none"/>
      <w:pStyle w:val="11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6933334"/>
    <w:multiLevelType w:val="multilevel"/>
    <w:tmpl w:val="76933334"/>
    <w:lvl w:ilvl="0" w:tentative="0">
      <w:start w:val="1"/>
      <w:numFmt w:val="none"/>
      <w:pStyle w:val="106"/>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4"/>
  </w:num>
  <w:num w:numId="3">
    <w:abstractNumId w:val="6"/>
  </w:num>
  <w:num w:numId="4">
    <w:abstractNumId w:val="0"/>
  </w:num>
  <w:num w:numId="5">
    <w:abstractNumId w:val="1"/>
  </w:num>
  <w:num w:numId="6">
    <w:abstractNumId w:val="5"/>
  </w:num>
  <w:num w:numId="7">
    <w:abstractNumId w:val="3"/>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828B6"/>
    <w:rsid w:val="0000027F"/>
    <w:rsid w:val="000037F4"/>
    <w:rsid w:val="0000515C"/>
    <w:rsid w:val="0000670C"/>
    <w:rsid w:val="000069F0"/>
    <w:rsid w:val="0001345A"/>
    <w:rsid w:val="00013B66"/>
    <w:rsid w:val="000147B3"/>
    <w:rsid w:val="00020FA8"/>
    <w:rsid w:val="00021DA9"/>
    <w:rsid w:val="000221C3"/>
    <w:rsid w:val="00022E0D"/>
    <w:rsid w:val="00024F28"/>
    <w:rsid w:val="0002561B"/>
    <w:rsid w:val="0002762F"/>
    <w:rsid w:val="000331E8"/>
    <w:rsid w:val="00033DA6"/>
    <w:rsid w:val="00034C02"/>
    <w:rsid w:val="00035BB1"/>
    <w:rsid w:val="00037769"/>
    <w:rsid w:val="00041116"/>
    <w:rsid w:val="00044FDF"/>
    <w:rsid w:val="00046D03"/>
    <w:rsid w:val="00053635"/>
    <w:rsid w:val="00054918"/>
    <w:rsid w:val="00061494"/>
    <w:rsid w:val="00061E96"/>
    <w:rsid w:val="00062247"/>
    <w:rsid w:val="00063540"/>
    <w:rsid w:val="00066B58"/>
    <w:rsid w:val="00067B07"/>
    <w:rsid w:val="0007264B"/>
    <w:rsid w:val="000753B1"/>
    <w:rsid w:val="000757C6"/>
    <w:rsid w:val="0007658E"/>
    <w:rsid w:val="00077A0E"/>
    <w:rsid w:val="00080549"/>
    <w:rsid w:val="00080D87"/>
    <w:rsid w:val="000829AF"/>
    <w:rsid w:val="000841E5"/>
    <w:rsid w:val="00087B18"/>
    <w:rsid w:val="00090E94"/>
    <w:rsid w:val="00092DA7"/>
    <w:rsid w:val="000944F2"/>
    <w:rsid w:val="00094CF0"/>
    <w:rsid w:val="00097204"/>
    <w:rsid w:val="00097882"/>
    <w:rsid w:val="000A1204"/>
    <w:rsid w:val="000A3657"/>
    <w:rsid w:val="000A4824"/>
    <w:rsid w:val="000A4B7D"/>
    <w:rsid w:val="000A6309"/>
    <w:rsid w:val="000A6F0C"/>
    <w:rsid w:val="000B06CE"/>
    <w:rsid w:val="000B11A9"/>
    <w:rsid w:val="000B231E"/>
    <w:rsid w:val="000B2C96"/>
    <w:rsid w:val="000B2F8B"/>
    <w:rsid w:val="000B2FA0"/>
    <w:rsid w:val="000B3BFA"/>
    <w:rsid w:val="000B4D3F"/>
    <w:rsid w:val="000B5AC8"/>
    <w:rsid w:val="000B788C"/>
    <w:rsid w:val="000B7894"/>
    <w:rsid w:val="000B7D0A"/>
    <w:rsid w:val="000C06C5"/>
    <w:rsid w:val="000C0B78"/>
    <w:rsid w:val="000C336B"/>
    <w:rsid w:val="000C3D57"/>
    <w:rsid w:val="000C4D95"/>
    <w:rsid w:val="000C573F"/>
    <w:rsid w:val="000C5822"/>
    <w:rsid w:val="000C5B13"/>
    <w:rsid w:val="000C74C3"/>
    <w:rsid w:val="000C77DB"/>
    <w:rsid w:val="000D090B"/>
    <w:rsid w:val="000D2751"/>
    <w:rsid w:val="000D3813"/>
    <w:rsid w:val="000D6679"/>
    <w:rsid w:val="000D7BD1"/>
    <w:rsid w:val="000E0882"/>
    <w:rsid w:val="000E1851"/>
    <w:rsid w:val="000E1889"/>
    <w:rsid w:val="000E1B7D"/>
    <w:rsid w:val="000E267E"/>
    <w:rsid w:val="000E4F10"/>
    <w:rsid w:val="000E5C69"/>
    <w:rsid w:val="000E6BF9"/>
    <w:rsid w:val="000E6F37"/>
    <w:rsid w:val="000F07B8"/>
    <w:rsid w:val="000F20AF"/>
    <w:rsid w:val="000F23CE"/>
    <w:rsid w:val="000F3A2D"/>
    <w:rsid w:val="000F3AD5"/>
    <w:rsid w:val="000F6050"/>
    <w:rsid w:val="000F62B6"/>
    <w:rsid w:val="000F6E2A"/>
    <w:rsid w:val="000F7332"/>
    <w:rsid w:val="001001C7"/>
    <w:rsid w:val="00100EB5"/>
    <w:rsid w:val="00100EC9"/>
    <w:rsid w:val="001038A9"/>
    <w:rsid w:val="00103BF5"/>
    <w:rsid w:val="001045BE"/>
    <w:rsid w:val="00107477"/>
    <w:rsid w:val="00112A1B"/>
    <w:rsid w:val="00112CB8"/>
    <w:rsid w:val="001130FA"/>
    <w:rsid w:val="00117D7C"/>
    <w:rsid w:val="00121B4B"/>
    <w:rsid w:val="0012418B"/>
    <w:rsid w:val="00124958"/>
    <w:rsid w:val="0013068B"/>
    <w:rsid w:val="00130DFE"/>
    <w:rsid w:val="00130E02"/>
    <w:rsid w:val="001310FB"/>
    <w:rsid w:val="00131A66"/>
    <w:rsid w:val="00134976"/>
    <w:rsid w:val="00134EFA"/>
    <w:rsid w:val="00136726"/>
    <w:rsid w:val="001372C4"/>
    <w:rsid w:val="00137715"/>
    <w:rsid w:val="001402C9"/>
    <w:rsid w:val="00141040"/>
    <w:rsid w:val="00141B21"/>
    <w:rsid w:val="0014212A"/>
    <w:rsid w:val="00144100"/>
    <w:rsid w:val="0014587D"/>
    <w:rsid w:val="00146FBB"/>
    <w:rsid w:val="00150CEC"/>
    <w:rsid w:val="00153D9B"/>
    <w:rsid w:val="001543C7"/>
    <w:rsid w:val="001575FE"/>
    <w:rsid w:val="00157F2D"/>
    <w:rsid w:val="00160486"/>
    <w:rsid w:val="001625F1"/>
    <w:rsid w:val="0016361A"/>
    <w:rsid w:val="00163706"/>
    <w:rsid w:val="001641A3"/>
    <w:rsid w:val="0016467B"/>
    <w:rsid w:val="001654CE"/>
    <w:rsid w:val="00166E17"/>
    <w:rsid w:val="00167FD9"/>
    <w:rsid w:val="00172106"/>
    <w:rsid w:val="0017338F"/>
    <w:rsid w:val="00173ACA"/>
    <w:rsid w:val="00173FA4"/>
    <w:rsid w:val="00174B3B"/>
    <w:rsid w:val="00174E93"/>
    <w:rsid w:val="0017782E"/>
    <w:rsid w:val="00177B32"/>
    <w:rsid w:val="00181AA9"/>
    <w:rsid w:val="00182002"/>
    <w:rsid w:val="00183167"/>
    <w:rsid w:val="0018387A"/>
    <w:rsid w:val="001847CE"/>
    <w:rsid w:val="0018551F"/>
    <w:rsid w:val="00185601"/>
    <w:rsid w:val="0018685A"/>
    <w:rsid w:val="0018689E"/>
    <w:rsid w:val="00186A1B"/>
    <w:rsid w:val="001915B4"/>
    <w:rsid w:val="001925CB"/>
    <w:rsid w:val="001942AE"/>
    <w:rsid w:val="001A0938"/>
    <w:rsid w:val="001A0B40"/>
    <w:rsid w:val="001A0D6C"/>
    <w:rsid w:val="001A14A7"/>
    <w:rsid w:val="001A1AF2"/>
    <w:rsid w:val="001A3CCA"/>
    <w:rsid w:val="001A4302"/>
    <w:rsid w:val="001A6196"/>
    <w:rsid w:val="001A6904"/>
    <w:rsid w:val="001A7A13"/>
    <w:rsid w:val="001A7A3D"/>
    <w:rsid w:val="001B1173"/>
    <w:rsid w:val="001B1C9D"/>
    <w:rsid w:val="001B1E21"/>
    <w:rsid w:val="001B2048"/>
    <w:rsid w:val="001B572C"/>
    <w:rsid w:val="001B5B81"/>
    <w:rsid w:val="001B5DFE"/>
    <w:rsid w:val="001B68B9"/>
    <w:rsid w:val="001B6EA1"/>
    <w:rsid w:val="001C043E"/>
    <w:rsid w:val="001C1258"/>
    <w:rsid w:val="001C2B12"/>
    <w:rsid w:val="001C4013"/>
    <w:rsid w:val="001C5ECC"/>
    <w:rsid w:val="001C6511"/>
    <w:rsid w:val="001C7EA5"/>
    <w:rsid w:val="001D025A"/>
    <w:rsid w:val="001D67B9"/>
    <w:rsid w:val="001D7FFB"/>
    <w:rsid w:val="001E01A2"/>
    <w:rsid w:val="001E0613"/>
    <w:rsid w:val="001E4E0B"/>
    <w:rsid w:val="001E78F1"/>
    <w:rsid w:val="001F04EE"/>
    <w:rsid w:val="001F0B31"/>
    <w:rsid w:val="001F3C62"/>
    <w:rsid w:val="001F4384"/>
    <w:rsid w:val="001F6D4D"/>
    <w:rsid w:val="002009A5"/>
    <w:rsid w:val="00201720"/>
    <w:rsid w:val="00201E91"/>
    <w:rsid w:val="00202F79"/>
    <w:rsid w:val="00205170"/>
    <w:rsid w:val="0020596B"/>
    <w:rsid w:val="00207B98"/>
    <w:rsid w:val="002100AC"/>
    <w:rsid w:val="00211D38"/>
    <w:rsid w:val="002129ED"/>
    <w:rsid w:val="00212DC2"/>
    <w:rsid w:val="002135EF"/>
    <w:rsid w:val="00213AEE"/>
    <w:rsid w:val="00220C12"/>
    <w:rsid w:val="00220D32"/>
    <w:rsid w:val="00223C57"/>
    <w:rsid w:val="0022446B"/>
    <w:rsid w:val="00225D33"/>
    <w:rsid w:val="0022639F"/>
    <w:rsid w:val="00227B90"/>
    <w:rsid w:val="002307D8"/>
    <w:rsid w:val="00231932"/>
    <w:rsid w:val="00234CF3"/>
    <w:rsid w:val="00234EB6"/>
    <w:rsid w:val="00241499"/>
    <w:rsid w:val="002419A2"/>
    <w:rsid w:val="002449A2"/>
    <w:rsid w:val="0024682A"/>
    <w:rsid w:val="002510A2"/>
    <w:rsid w:val="00251CE9"/>
    <w:rsid w:val="00252C6A"/>
    <w:rsid w:val="00253F30"/>
    <w:rsid w:val="00254C2D"/>
    <w:rsid w:val="00256F1F"/>
    <w:rsid w:val="002571A6"/>
    <w:rsid w:val="0026029D"/>
    <w:rsid w:val="00260E61"/>
    <w:rsid w:val="00262BA7"/>
    <w:rsid w:val="002634E7"/>
    <w:rsid w:val="00263D1F"/>
    <w:rsid w:val="00264ED8"/>
    <w:rsid w:val="00267701"/>
    <w:rsid w:val="00267A09"/>
    <w:rsid w:val="00267F64"/>
    <w:rsid w:val="00270C63"/>
    <w:rsid w:val="00274EE5"/>
    <w:rsid w:val="00275822"/>
    <w:rsid w:val="00277013"/>
    <w:rsid w:val="002815FB"/>
    <w:rsid w:val="00281B54"/>
    <w:rsid w:val="00283E68"/>
    <w:rsid w:val="0028431B"/>
    <w:rsid w:val="00284435"/>
    <w:rsid w:val="00284482"/>
    <w:rsid w:val="0028474B"/>
    <w:rsid w:val="0028677D"/>
    <w:rsid w:val="00286BD4"/>
    <w:rsid w:val="0028763D"/>
    <w:rsid w:val="00290A05"/>
    <w:rsid w:val="00290BA0"/>
    <w:rsid w:val="00292CDE"/>
    <w:rsid w:val="0029352A"/>
    <w:rsid w:val="00295F26"/>
    <w:rsid w:val="002A2926"/>
    <w:rsid w:val="002A7C06"/>
    <w:rsid w:val="002B0038"/>
    <w:rsid w:val="002B1514"/>
    <w:rsid w:val="002B197C"/>
    <w:rsid w:val="002B1D36"/>
    <w:rsid w:val="002B1E73"/>
    <w:rsid w:val="002B253F"/>
    <w:rsid w:val="002C009D"/>
    <w:rsid w:val="002C0115"/>
    <w:rsid w:val="002C0E57"/>
    <w:rsid w:val="002C12A4"/>
    <w:rsid w:val="002C1C87"/>
    <w:rsid w:val="002C46BF"/>
    <w:rsid w:val="002C5E91"/>
    <w:rsid w:val="002D154B"/>
    <w:rsid w:val="002D1939"/>
    <w:rsid w:val="002D7071"/>
    <w:rsid w:val="002D7BA1"/>
    <w:rsid w:val="002E11C6"/>
    <w:rsid w:val="002E126B"/>
    <w:rsid w:val="002E2AB3"/>
    <w:rsid w:val="002E2AEE"/>
    <w:rsid w:val="002E3592"/>
    <w:rsid w:val="002E3669"/>
    <w:rsid w:val="002E36F6"/>
    <w:rsid w:val="002E3D64"/>
    <w:rsid w:val="002E4F64"/>
    <w:rsid w:val="002E689D"/>
    <w:rsid w:val="002E729B"/>
    <w:rsid w:val="002E79BC"/>
    <w:rsid w:val="002E7D33"/>
    <w:rsid w:val="002F0492"/>
    <w:rsid w:val="002F2B64"/>
    <w:rsid w:val="002F2FC0"/>
    <w:rsid w:val="002F434F"/>
    <w:rsid w:val="002F57C7"/>
    <w:rsid w:val="002F6F5D"/>
    <w:rsid w:val="00301794"/>
    <w:rsid w:val="003017B7"/>
    <w:rsid w:val="00302138"/>
    <w:rsid w:val="00302614"/>
    <w:rsid w:val="00302AB8"/>
    <w:rsid w:val="00304ECB"/>
    <w:rsid w:val="003062F2"/>
    <w:rsid w:val="00307AD8"/>
    <w:rsid w:val="00307AF2"/>
    <w:rsid w:val="003101D2"/>
    <w:rsid w:val="00310209"/>
    <w:rsid w:val="0031023C"/>
    <w:rsid w:val="00311228"/>
    <w:rsid w:val="00311EFD"/>
    <w:rsid w:val="0031463D"/>
    <w:rsid w:val="00315FAE"/>
    <w:rsid w:val="003201DC"/>
    <w:rsid w:val="00320CEC"/>
    <w:rsid w:val="0032330F"/>
    <w:rsid w:val="00324F6F"/>
    <w:rsid w:val="0033352E"/>
    <w:rsid w:val="00333D27"/>
    <w:rsid w:val="003401A7"/>
    <w:rsid w:val="003416C6"/>
    <w:rsid w:val="0034566B"/>
    <w:rsid w:val="003456A6"/>
    <w:rsid w:val="00347874"/>
    <w:rsid w:val="0035177B"/>
    <w:rsid w:val="00354E49"/>
    <w:rsid w:val="0035584E"/>
    <w:rsid w:val="00355C56"/>
    <w:rsid w:val="003560F0"/>
    <w:rsid w:val="00356EC6"/>
    <w:rsid w:val="0036028A"/>
    <w:rsid w:val="003605DD"/>
    <w:rsid w:val="00363221"/>
    <w:rsid w:val="00363502"/>
    <w:rsid w:val="00365A21"/>
    <w:rsid w:val="0036604E"/>
    <w:rsid w:val="0036611D"/>
    <w:rsid w:val="00366F3B"/>
    <w:rsid w:val="003711E9"/>
    <w:rsid w:val="003716D4"/>
    <w:rsid w:val="00375ADE"/>
    <w:rsid w:val="003777C0"/>
    <w:rsid w:val="00381F83"/>
    <w:rsid w:val="003842DD"/>
    <w:rsid w:val="003858C8"/>
    <w:rsid w:val="00391CE6"/>
    <w:rsid w:val="00392A6F"/>
    <w:rsid w:val="0039345A"/>
    <w:rsid w:val="00393B6B"/>
    <w:rsid w:val="00394831"/>
    <w:rsid w:val="00396BF6"/>
    <w:rsid w:val="00397045"/>
    <w:rsid w:val="003975E7"/>
    <w:rsid w:val="003A1100"/>
    <w:rsid w:val="003A33B2"/>
    <w:rsid w:val="003A4B8B"/>
    <w:rsid w:val="003B2AE5"/>
    <w:rsid w:val="003B5990"/>
    <w:rsid w:val="003B6EE2"/>
    <w:rsid w:val="003C0603"/>
    <w:rsid w:val="003C0F97"/>
    <w:rsid w:val="003C14DF"/>
    <w:rsid w:val="003C26B2"/>
    <w:rsid w:val="003C4769"/>
    <w:rsid w:val="003C4889"/>
    <w:rsid w:val="003C5156"/>
    <w:rsid w:val="003C5CC0"/>
    <w:rsid w:val="003C5E09"/>
    <w:rsid w:val="003D22F8"/>
    <w:rsid w:val="003D2F6D"/>
    <w:rsid w:val="003D5196"/>
    <w:rsid w:val="003D5ED4"/>
    <w:rsid w:val="003D62F3"/>
    <w:rsid w:val="003E033D"/>
    <w:rsid w:val="003E2C00"/>
    <w:rsid w:val="003E50E1"/>
    <w:rsid w:val="003F04E5"/>
    <w:rsid w:val="003F1B71"/>
    <w:rsid w:val="003F3FD6"/>
    <w:rsid w:val="003F4F60"/>
    <w:rsid w:val="003F78AF"/>
    <w:rsid w:val="003F7FAC"/>
    <w:rsid w:val="004005D2"/>
    <w:rsid w:val="00401DBC"/>
    <w:rsid w:val="00405925"/>
    <w:rsid w:val="00406490"/>
    <w:rsid w:val="00406907"/>
    <w:rsid w:val="004171AD"/>
    <w:rsid w:val="004217A9"/>
    <w:rsid w:val="0042574D"/>
    <w:rsid w:val="00426AAC"/>
    <w:rsid w:val="004311DB"/>
    <w:rsid w:val="0043300F"/>
    <w:rsid w:val="004339A1"/>
    <w:rsid w:val="0043693C"/>
    <w:rsid w:val="00437001"/>
    <w:rsid w:val="004400F1"/>
    <w:rsid w:val="00441E01"/>
    <w:rsid w:val="00443502"/>
    <w:rsid w:val="004436DE"/>
    <w:rsid w:val="004449EF"/>
    <w:rsid w:val="00446C93"/>
    <w:rsid w:val="004523CA"/>
    <w:rsid w:val="004525BC"/>
    <w:rsid w:val="00454DAC"/>
    <w:rsid w:val="00455445"/>
    <w:rsid w:val="004555B5"/>
    <w:rsid w:val="0046027A"/>
    <w:rsid w:val="004634F8"/>
    <w:rsid w:val="00463BAF"/>
    <w:rsid w:val="00463D65"/>
    <w:rsid w:val="00463F2D"/>
    <w:rsid w:val="00466239"/>
    <w:rsid w:val="00467E43"/>
    <w:rsid w:val="004711E3"/>
    <w:rsid w:val="004715A0"/>
    <w:rsid w:val="004735E8"/>
    <w:rsid w:val="00474AAB"/>
    <w:rsid w:val="00475D05"/>
    <w:rsid w:val="00476FA6"/>
    <w:rsid w:val="00481395"/>
    <w:rsid w:val="00481870"/>
    <w:rsid w:val="00481E36"/>
    <w:rsid w:val="004867B0"/>
    <w:rsid w:val="004873D7"/>
    <w:rsid w:val="004906C6"/>
    <w:rsid w:val="004960E8"/>
    <w:rsid w:val="004975BF"/>
    <w:rsid w:val="004977E5"/>
    <w:rsid w:val="004A094D"/>
    <w:rsid w:val="004A567A"/>
    <w:rsid w:val="004A5B71"/>
    <w:rsid w:val="004A613C"/>
    <w:rsid w:val="004A7FDD"/>
    <w:rsid w:val="004B007A"/>
    <w:rsid w:val="004B38E9"/>
    <w:rsid w:val="004B71CA"/>
    <w:rsid w:val="004C2DBA"/>
    <w:rsid w:val="004C47D0"/>
    <w:rsid w:val="004C6D0F"/>
    <w:rsid w:val="004C7614"/>
    <w:rsid w:val="004D0C37"/>
    <w:rsid w:val="004D20D0"/>
    <w:rsid w:val="004D509C"/>
    <w:rsid w:val="004D56AB"/>
    <w:rsid w:val="004E0482"/>
    <w:rsid w:val="004E20E5"/>
    <w:rsid w:val="004E409C"/>
    <w:rsid w:val="004F09E7"/>
    <w:rsid w:val="004F1CBE"/>
    <w:rsid w:val="004F3172"/>
    <w:rsid w:val="0050038A"/>
    <w:rsid w:val="00504679"/>
    <w:rsid w:val="00505053"/>
    <w:rsid w:val="00506FE8"/>
    <w:rsid w:val="00510D48"/>
    <w:rsid w:val="00511102"/>
    <w:rsid w:val="00511856"/>
    <w:rsid w:val="0051211A"/>
    <w:rsid w:val="00513D17"/>
    <w:rsid w:val="005157CF"/>
    <w:rsid w:val="00515F45"/>
    <w:rsid w:val="005205D4"/>
    <w:rsid w:val="00521F73"/>
    <w:rsid w:val="00525A75"/>
    <w:rsid w:val="00525D1E"/>
    <w:rsid w:val="005320E9"/>
    <w:rsid w:val="00533912"/>
    <w:rsid w:val="005354F8"/>
    <w:rsid w:val="00536986"/>
    <w:rsid w:val="0053748C"/>
    <w:rsid w:val="00542F2F"/>
    <w:rsid w:val="005509C6"/>
    <w:rsid w:val="00551A04"/>
    <w:rsid w:val="00551A24"/>
    <w:rsid w:val="00553803"/>
    <w:rsid w:val="00557206"/>
    <w:rsid w:val="00557F7E"/>
    <w:rsid w:val="00561BB2"/>
    <w:rsid w:val="00562C02"/>
    <w:rsid w:val="00562EDB"/>
    <w:rsid w:val="00564DE0"/>
    <w:rsid w:val="005656B5"/>
    <w:rsid w:val="005670E6"/>
    <w:rsid w:val="00567D8A"/>
    <w:rsid w:val="00573912"/>
    <w:rsid w:val="00574BBE"/>
    <w:rsid w:val="00575BE2"/>
    <w:rsid w:val="00580E8B"/>
    <w:rsid w:val="00581594"/>
    <w:rsid w:val="005818FB"/>
    <w:rsid w:val="00581EED"/>
    <w:rsid w:val="00582E8A"/>
    <w:rsid w:val="00591743"/>
    <w:rsid w:val="0059254F"/>
    <w:rsid w:val="005962BF"/>
    <w:rsid w:val="005A1496"/>
    <w:rsid w:val="005A28B8"/>
    <w:rsid w:val="005A388E"/>
    <w:rsid w:val="005A4FFE"/>
    <w:rsid w:val="005A6953"/>
    <w:rsid w:val="005A6CD0"/>
    <w:rsid w:val="005A7AC9"/>
    <w:rsid w:val="005B3F4A"/>
    <w:rsid w:val="005B6B0F"/>
    <w:rsid w:val="005C2E00"/>
    <w:rsid w:val="005C4185"/>
    <w:rsid w:val="005C584D"/>
    <w:rsid w:val="005D0BF8"/>
    <w:rsid w:val="005D0E58"/>
    <w:rsid w:val="005D185A"/>
    <w:rsid w:val="005D1CDA"/>
    <w:rsid w:val="005D3070"/>
    <w:rsid w:val="005E1C9B"/>
    <w:rsid w:val="005E48AA"/>
    <w:rsid w:val="005E5C27"/>
    <w:rsid w:val="005F100A"/>
    <w:rsid w:val="005F15FD"/>
    <w:rsid w:val="005F1FF9"/>
    <w:rsid w:val="005F3D2E"/>
    <w:rsid w:val="005F441E"/>
    <w:rsid w:val="005F4673"/>
    <w:rsid w:val="005F4C89"/>
    <w:rsid w:val="005F540D"/>
    <w:rsid w:val="005F63A6"/>
    <w:rsid w:val="005F6672"/>
    <w:rsid w:val="005F6E35"/>
    <w:rsid w:val="00601915"/>
    <w:rsid w:val="00605142"/>
    <w:rsid w:val="00605405"/>
    <w:rsid w:val="00605CC4"/>
    <w:rsid w:val="00606631"/>
    <w:rsid w:val="00606F6F"/>
    <w:rsid w:val="00607043"/>
    <w:rsid w:val="00610C02"/>
    <w:rsid w:val="006126C7"/>
    <w:rsid w:val="00612E1D"/>
    <w:rsid w:val="00613834"/>
    <w:rsid w:val="006138FD"/>
    <w:rsid w:val="00613996"/>
    <w:rsid w:val="00613BC1"/>
    <w:rsid w:val="0061434C"/>
    <w:rsid w:val="006168EC"/>
    <w:rsid w:val="00616F83"/>
    <w:rsid w:val="00620204"/>
    <w:rsid w:val="006214F2"/>
    <w:rsid w:val="006216E3"/>
    <w:rsid w:val="00622839"/>
    <w:rsid w:val="0062373A"/>
    <w:rsid w:val="006238A4"/>
    <w:rsid w:val="00624D9C"/>
    <w:rsid w:val="00625E42"/>
    <w:rsid w:val="00627A08"/>
    <w:rsid w:val="006323C0"/>
    <w:rsid w:val="006347DA"/>
    <w:rsid w:val="00641F09"/>
    <w:rsid w:val="00645B90"/>
    <w:rsid w:val="0064652D"/>
    <w:rsid w:val="00646689"/>
    <w:rsid w:val="00646A46"/>
    <w:rsid w:val="00647B64"/>
    <w:rsid w:val="00650714"/>
    <w:rsid w:val="00650741"/>
    <w:rsid w:val="006511D9"/>
    <w:rsid w:val="00653FEE"/>
    <w:rsid w:val="006542A8"/>
    <w:rsid w:val="006543A3"/>
    <w:rsid w:val="00654C39"/>
    <w:rsid w:val="00661EE6"/>
    <w:rsid w:val="00662F20"/>
    <w:rsid w:val="00664C7F"/>
    <w:rsid w:val="00666953"/>
    <w:rsid w:val="00671158"/>
    <w:rsid w:val="00672C8A"/>
    <w:rsid w:val="00674B21"/>
    <w:rsid w:val="00674DD2"/>
    <w:rsid w:val="006758D4"/>
    <w:rsid w:val="0067743D"/>
    <w:rsid w:val="006818C0"/>
    <w:rsid w:val="00683652"/>
    <w:rsid w:val="00685FA1"/>
    <w:rsid w:val="006868A7"/>
    <w:rsid w:val="00686C30"/>
    <w:rsid w:val="0068781D"/>
    <w:rsid w:val="0069107B"/>
    <w:rsid w:val="00691C82"/>
    <w:rsid w:val="006923B7"/>
    <w:rsid w:val="00693793"/>
    <w:rsid w:val="00694D01"/>
    <w:rsid w:val="00695BD4"/>
    <w:rsid w:val="00697C51"/>
    <w:rsid w:val="00697D2D"/>
    <w:rsid w:val="006A0853"/>
    <w:rsid w:val="006A342F"/>
    <w:rsid w:val="006A4D50"/>
    <w:rsid w:val="006A5551"/>
    <w:rsid w:val="006A67F7"/>
    <w:rsid w:val="006A6DFF"/>
    <w:rsid w:val="006B042B"/>
    <w:rsid w:val="006B1C31"/>
    <w:rsid w:val="006B1E27"/>
    <w:rsid w:val="006B3863"/>
    <w:rsid w:val="006B4F02"/>
    <w:rsid w:val="006C0E25"/>
    <w:rsid w:val="006C3992"/>
    <w:rsid w:val="006C4E6C"/>
    <w:rsid w:val="006C5E95"/>
    <w:rsid w:val="006C6F15"/>
    <w:rsid w:val="006C7B00"/>
    <w:rsid w:val="006D06A3"/>
    <w:rsid w:val="006D1C91"/>
    <w:rsid w:val="006D616A"/>
    <w:rsid w:val="006E261B"/>
    <w:rsid w:val="006E6175"/>
    <w:rsid w:val="006E69AA"/>
    <w:rsid w:val="006F027E"/>
    <w:rsid w:val="006F0354"/>
    <w:rsid w:val="006F1136"/>
    <w:rsid w:val="006F185C"/>
    <w:rsid w:val="006F1E86"/>
    <w:rsid w:val="006F2D5D"/>
    <w:rsid w:val="006F6A65"/>
    <w:rsid w:val="006F7694"/>
    <w:rsid w:val="0070239A"/>
    <w:rsid w:val="0070299D"/>
    <w:rsid w:val="007039E8"/>
    <w:rsid w:val="007049FD"/>
    <w:rsid w:val="00707036"/>
    <w:rsid w:val="00710902"/>
    <w:rsid w:val="0071102A"/>
    <w:rsid w:val="007111F1"/>
    <w:rsid w:val="00711BB6"/>
    <w:rsid w:val="007120B4"/>
    <w:rsid w:val="0071451B"/>
    <w:rsid w:val="00714873"/>
    <w:rsid w:val="00721D5A"/>
    <w:rsid w:val="00721E58"/>
    <w:rsid w:val="00721F3A"/>
    <w:rsid w:val="00722576"/>
    <w:rsid w:val="00723FAC"/>
    <w:rsid w:val="00726396"/>
    <w:rsid w:val="00726864"/>
    <w:rsid w:val="0073204B"/>
    <w:rsid w:val="007415C3"/>
    <w:rsid w:val="00742DEE"/>
    <w:rsid w:val="00743F72"/>
    <w:rsid w:val="007466EC"/>
    <w:rsid w:val="0075097C"/>
    <w:rsid w:val="007528A0"/>
    <w:rsid w:val="00753B23"/>
    <w:rsid w:val="00754616"/>
    <w:rsid w:val="007547FC"/>
    <w:rsid w:val="007549CE"/>
    <w:rsid w:val="0075569A"/>
    <w:rsid w:val="00757EE9"/>
    <w:rsid w:val="00761758"/>
    <w:rsid w:val="00761AC7"/>
    <w:rsid w:val="007645CD"/>
    <w:rsid w:val="007669D8"/>
    <w:rsid w:val="0077087C"/>
    <w:rsid w:val="00771E13"/>
    <w:rsid w:val="00771E1F"/>
    <w:rsid w:val="00775B11"/>
    <w:rsid w:val="00775BAA"/>
    <w:rsid w:val="00780621"/>
    <w:rsid w:val="00781AA8"/>
    <w:rsid w:val="00787864"/>
    <w:rsid w:val="00791CE2"/>
    <w:rsid w:val="00793F22"/>
    <w:rsid w:val="00793FFE"/>
    <w:rsid w:val="00796D96"/>
    <w:rsid w:val="00797F73"/>
    <w:rsid w:val="007A07B4"/>
    <w:rsid w:val="007A1C57"/>
    <w:rsid w:val="007A1C7A"/>
    <w:rsid w:val="007A37B1"/>
    <w:rsid w:val="007A3AA4"/>
    <w:rsid w:val="007A63F5"/>
    <w:rsid w:val="007A7D92"/>
    <w:rsid w:val="007B084C"/>
    <w:rsid w:val="007B1DB9"/>
    <w:rsid w:val="007B1E9E"/>
    <w:rsid w:val="007B24BE"/>
    <w:rsid w:val="007B4596"/>
    <w:rsid w:val="007B6115"/>
    <w:rsid w:val="007B7676"/>
    <w:rsid w:val="007C139F"/>
    <w:rsid w:val="007C142C"/>
    <w:rsid w:val="007C447C"/>
    <w:rsid w:val="007C44C9"/>
    <w:rsid w:val="007C760A"/>
    <w:rsid w:val="007D054D"/>
    <w:rsid w:val="007D173A"/>
    <w:rsid w:val="007D6172"/>
    <w:rsid w:val="007D69F9"/>
    <w:rsid w:val="007E1C47"/>
    <w:rsid w:val="007E2441"/>
    <w:rsid w:val="007E2650"/>
    <w:rsid w:val="007E3974"/>
    <w:rsid w:val="007E4B5F"/>
    <w:rsid w:val="007F06B1"/>
    <w:rsid w:val="007F4119"/>
    <w:rsid w:val="007F4693"/>
    <w:rsid w:val="007F5D0A"/>
    <w:rsid w:val="007F757E"/>
    <w:rsid w:val="008031BD"/>
    <w:rsid w:val="00805C0E"/>
    <w:rsid w:val="00807213"/>
    <w:rsid w:val="008074B0"/>
    <w:rsid w:val="00815198"/>
    <w:rsid w:val="008152FE"/>
    <w:rsid w:val="00815776"/>
    <w:rsid w:val="00816C2B"/>
    <w:rsid w:val="008170DC"/>
    <w:rsid w:val="008174F7"/>
    <w:rsid w:val="00823AD7"/>
    <w:rsid w:val="00823D32"/>
    <w:rsid w:val="00827CB9"/>
    <w:rsid w:val="00830352"/>
    <w:rsid w:val="008306A8"/>
    <w:rsid w:val="0083208B"/>
    <w:rsid w:val="00833B17"/>
    <w:rsid w:val="00833BC4"/>
    <w:rsid w:val="00833CD0"/>
    <w:rsid w:val="0083563E"/>
    <w:rsid w:val="008370B7"/>
    <w:rsid w:val="00841C77"/>
    <w:rsid w:val="00841FA4"/>
    <w:rsid w:val="0084392F"/>
    <w:rsid w:val="00844D5A"/>
    <w:rsid w:val="00845A4C"/>
    <w:rsid w:val="00845C57"/>
    <w:rsid w:val="00845FFE"/>
    <w:rsid w:val="008471A1"/>
    <w:rsid w:val="0085268B"/>
    <w:rsid w:val="00853801"/>
    <w:rsid w:val="0085519F"/>
    <w:rsid w:val="00855881"/>
    <w:rsid w:val="00855CCF"/>
    <w:rsid w:val="0086081D"/>
    <w:rsid w:val="00862277"/>
    <w:rsid w:val="00862CB9"/>
    <w:rsid w:val="0086372C"/>
    <w:rsid w:val="00864A95"/>
    <w:rsid w:val="00865C7E"/>
    <w:rsid w:val="008706FA"/>
    <w:rsid w:val="00871342"/>
    <w:rsid w:val="00874A12"/>
    <w:rsid w:val="00880DFC"/>
    <w:rsid w:val="00881D51"/>
    <w:rsid w:val="008828B6"/>
    <w:rsid w:val="00887BAF"/>
    <w:rsid w:val="00894151"/>
    <w:rsid w:val="0089452F"/>
    <w:rsid w:val="00894FA4"/>
    <w:rsid w:val="008954C4"/>
    <w:rsid w:val="008A0CF8"/>
    <w:rsid w:val="008A286C"/>
    <w:rsid w:val="008A50D2"/>
    <w:rsid w:val="008A5845"/>
    <w:rsid w:val="008A7F83"/>
    <w:rsid w:val="008B1EC7"/>
    <w:rsid w:val="008B6B4A"/>
    <w:rsid w:val="008C70BD"/>
    <w:rsid w:val="008C737F"/>
    <w:rsid w:val="008D0522"/>
    <w:rsid w:val="008D14E1"/>
    <w:rsid w:val="008D1B20"/>
    <w:rsid w:val="008D29A9"/>
    <w:rsid w:val="008D36CA"/>
    <w:rsid w:val="008D3C7C"/>
    <w:rsid w:val="008D3FF8"/>
    <w:rsid w:val="008E21A4"/>
    <w:rsid w:val="008F41DB"/>
    <w:rsid w:val="008F6AC8"/>
    <w:rsid w:val="008F79E9"/>
    <w:rsid w:val="00900F79"/>
    <w:rsid w:val="009032CB"/>
    <w:rsid w:val="00904552"/>
    <w:rsid w:val="0090594A"/>
    <w:rsid w:val="009062A4"/>
    <w:rsid w:val="009069BF"/>
    <w:rsid w:val="00907CC8"/>
    <w:rsid w:val="00910DFA"/>
    <w:rsid w:val="0091397D"/>
    <w:rsid w:val="009159A3"/>
    <w:rsid w:val="00921FE5"/>
    <w:rsid w:val="00923539"/>
    <w:rsid w:val="00924F71"/>
    <w:rsid w:val="00925A91"/>
    <w:rsid w:val="0092677B"/>
    <w:rsid w:val="00932F20"/>
    <w:rsid w:val="00936905"/>
    <w:rsid w:val="00940DAC"/>
    <w:rsid w:val="00941551"/>
    <w:rsid w:val="0094406F"/>
    <w:rsid w:val="009478AE"/>
    <w:rsid w:val="00951B2E"/>
    <w:rsid w:val="009538B8"/>
    <w:rsid w:val="00953A2D"/>
    <w:rsid w:val="0095564B"/>
    <w:rsid w:val="009619E1"/>
    <w:rsid w:val="00962943"/>
    <w:rsid w:val="00963EE3"/>
    <w:rsid w:val="00963F4E"/>
    <w:rsid w:val="009650E1"/>
    <w:rsid w:val="0096658C"/>
    <w:rsid w:val="00966A1F"/>
    <w:rsid w:val="00967F1C"/>
    <w:rsid w:val="009725AD"/>
    <w:rsid w:val="00973243"/>
    <w:rsid w:val="00975453"/>
    <w:rsid w:val="00975E4B"/>
    <w:rsid w:val="00981260"/>
    <w:rsid w:val="0098138F"/>
    <w:rsid w:val="009822A7"/>
    <w:rsid w:val="0098252A"/>
    <w:rsid w:val="00983914"/>
    <w:rsid w:val="00990A34"/>
    <w:rsid w:val="00994EF2"/>
    <w:rsid w:val="009959F8"/>
    <w:rsid w:val="009966F9"/>
    <w:rsid w:val="00996A95"/>
    <w:rsid w:val="009A1141"/>
    <w:rsid w:val="009A21AF"/>
    <w:rsid w:val="009A33FA"/>
    <w:rsid w:val="009A3AEC"/>
    <w:rsid w:val="009A6B90"/>
    <w:rsid w:val="009B0059"/>
    <w:rsid w:val="009B1EB2"/>
    <w:rsid w:val="009B4F64"/>
    <w:rsid w:val="009B79DE"/>
    <w:rsid w:val="009B79DF"/>
    <w:rsid w:val="009C3AC6"/>
    <w:rsid w:val="009C556F"/>
    <w:rsid w:val="009C557E"/>
    <w:rsid w:val="009C55F2"/>
    <w:rsid w:val="009C5F2F"/>
    <w:rsid w:val="009C7572"/>
    <w:rsid w:val="009D078C"/>
    <w:rsid w:val="009D384F"/>
    <w:rsid w:val="009D443B"/>
    <w:rsid w:val="009D7E34"/>
    <w:rsid w:val="009E013A"/>
    <w:rsid w:val="009E15B5"/>
    <w:rsid w:val="009E1E80"/>
    <w:rsid w:val="009E33D4"/>
    <w:rsid w:val="009E6D5D"/>
    <w:rsid w:val="009F0A7B"/>
    <w:rsid w:val="009F15E1"/>
    <w:rsid w:val="009F2733"/>
    <w:rsid w:val="009F4047"/>
    <w:rsid w:val="009F4624"/>
    <w:rsid w:val="009F6360"/>
    <w:rsid w:val="009F6C0B"/>
    <w:rsid w:val="009F7EED"/>
    <w:rsid w:val="00A00BD9"/>
    <w:rsid w:val="00A02BF3"/>
    <w:rsid w:val="00A02E0F"/>
    <w:rsid w:val="00A0438E"/>
    <w:rsid w:val="00A0590E"/>
    <w:rsid w:val="00A062AD"/>
    <w:rsid w:val="00A1398F"/>
    <w:rsid w:val="00A15538"/>
    <w:rsid w:val="00A15F78"/>
    <w:rsid w:val="00A203AC"/>
    <w:rsid w:val="00A206D7"/>
    <w:rsid w:val="00A207C5"/>
    <w:rsid w:val="00A2132C"/>
    <w:rsid w:val="00A234E1"/>
    <w:rsid w:val="00A31B98"/>
    <w:rsid w:val="00A32B8D"/>
    <w:rsid w:val="00A402DC"/>
    <w:rsid w:val="00A4080C"/>
    <w:rsid w:val="00A4123A"/>
    <w:rsid w:val="00A42B30"/>
    <w:rsid w:val="00A44615"/>
    <w:rsid w:val="00A4468D"/>
    <w:rsid w:val="00A46227"/>
    <w:rsid w:val="00A474A7"/>
    <w:rsid w:val="00A504AB"/>
    <w:rsid w:val="00A5185E"/>
    <w:rsid w:val="00A52BEF"/>
    <w:rsid w:val="00A541BC"/>
    <w:rsid w:val="00A565D6"/>
    <w:rsid w:val="00A5742D"/>
    <w:rsid w:val="00A60B05"/>
    <w:rsid w:val="00A61900"/>
    <w:rsid w:val="00A66250"/>
    <w:rsid w:val="00A66D82"/>
    <w:rsid w:val="00A67B06"/>
    <w:rsid w:val="00A7004E"/>
    <w:rsid w:val="00A70B2A"/>
    <w:rsid w:val="00A733C4"/>
    <w:rsid w:val="00A74DBE"/>
    <w:rsid w:val="00A75AEA"/>
    <w:rsid w:val="00A75DD7"/>
    <w:rsid w:val="00A75F91"/>
    <w:rsid w:val="00A87DF1"/>
    <w:rsid w:val="00A90CA9"/>
    <w:rsid w:val="00A91827"/>
    <w:rsid w:val="00A93CD2"/>
    <w:rsid w:val="00A9642F"/>
    <w:rsid w:val="00A96B62"/>
    <w:rsid w:val="00A97AC6"/>
    <w:rsid w:val="00AA07E9"/>
    <w:rsid w:val="00AA16A0"/>
    <w:rsid w:val="00AA28D4"/>
    <w:rsid w:val="00AA317B"/>
    <w:rsid w:val="00AA4D52"/>
    <w:rsid w:val="00AA4DFA"/>
    <w:rsid w:val="00AA4F89"/>
    <w:rsid w:val="00AA56AF"/>
    <w:rsid w:val="00AA60A6"/>
    <w:rsid w:val="00AA65D8"/>
    <w:rsid w:val="00AA7077"/>
    <w:rsid w:val="00AB0173"/>
    <w:rsid w:val="00AB21A9"/>
    <w:rsid w:val="00AB7D85"/>
    <w:rsid w:val="00AC2411"/>
    <w:rsid w:val="00AC36E2"/>
    <w:rsid w:val="00AC3B1A"/>
    <w:rsid w:val="00AC4296"/>
    <w:rsid w:val="00AC44FD"/>
    <w:rsid w:val="00AC7C89"/>
    <w:rsid w:val="00AD1364"/>
    <w:rsid w:val="00AD25B8"/>
    <w:rsid w:val="00AD2D69"/>
    <w:rsid w:val="00AD4DED"/>
    <w:rsid w:val="00AD61FC"/>
    <w:rsid w:val="00AD7628"/>
    <w:rsid w:val="00AE0F5E"/>
    <w:rsid w:val="00AE5AD4"/>
    <w:rsid w:val="00AE773C"/>
    <w:rsid w:val="00AF0BAE"/>
    <w:rsid w:val="00AF0BCC"/>
    <w:rsid w:val="00AF1754"/>
    <w:rsid w:val="00AF7745"/>
    <w:rsid w:val="00B01530"/>
    <w:rsid w:val="00B01FC7"/>
    <w:rsid w:val="00B0326B"/>
    <w:rsid w:val="00B0685F"/>
    <w:rsid w:val="00B106CC"/>
    <w:rsid w:val="00B125BF"/>
    <w:rsid w:val="00B12C06"/>
    <w:rsid w:val="00B132B5"/>
    <w:rsid w:val="00B14EEE"/>
    <w:rsid w:val="00B14F89"/>
    <w:rsid w:val="00B14F95"/>
    <w:rsid w:val="00B154A1"/>
    <w:rsid w:val="00B15690"/>
    <w:rsid w:val="00B16DF2"/>
    <w:rsid w:val="00B17A08"/>
    <w:rsid w:val="00B17A83"/>
    <w:rsid w:val="00B2098F"/>
    <w:rsid w:val="00B21313"/>
    <w:rsid w:val="00B234AB"/>
    <w:rsid w:val="00B3051E"/>
    <w:rsid w:val="00B30DAD"/>
    <w:rsid w:val="00B3538F"/>
    <w:rsid w:val="00B35591"/>
    <w:rsid w:val="00B36323"/>
    <w:rsid w:val="00B37531"/>
    <w:rsid w:val="00B40535"/>
    <w:rsid w:val="00B40B38"/>
    <w:rsid w:val="00B41564"/>
    <w:rsid w:val="00B427D7"/>
    <w:rsid w:val="00B4349B"/>
    <w:rsid w:val="00B46A63"/>
    <w:rsid w:val="00B5275D"/>
    <w:rsid w:val="00B52D8D"/>
    <w:rsid w:val="00B54721"/>
    <w:rsid w:val="00B64BC3"/>
    <w:rsid w:val="00B73D6A"/>
    <w:rsid w:val="00B751CF"/>
    <w:rsid w:val="00B76D8E"/>
    <w:rsid w:val="00B82F2D"/>
    <w:rsid w:val="00B841D5"/>
    <w:rsid w:val="00B8435D"/>
    <w:rsid w:val="00B904DC"/>
    <w:rsid w:val="00B90EB0"/>
    <w:rsid w:val="00B92EAB"/>
    <w:rsid w:val="00B94A36"/>
    <w:rsid w:val="00B96707"/>
    <w:rsid w:val="00B96CCB"/>
    <w:rsid w:val="00B97927"/>
    <w:rsid w:val="00BA0334"/>
    <w:rsid w:val="00BA10D1"/>
    <w:rsid w:val="00BA46FF"/>
    <w:rsid w:val="00BA53C2"/>
    <w:rsid w:val="00BA77A3"/>
    <w:rsid w:val="00BB0038"/>
    <w:rsid w:val="00BB00C9"/>
    <w:rsid w:val="00BB02C2"/>
    <w:rsid w:val="00BB1C0D"/>
    <w:rsid w:val="00BB3B56"/>
    <w:rsid w:val="00BC05DE"/>
    <w:rsid w:val="00BC2220"/>
    <w:rsid w:val="00BC356D"/>
    <w:rsid w:val="00BC7AEB"/>
    <w:rsid w:val="00BD051A"/>
    <w:rsid w:val="00BD2A9F"/>
    <w:rsid w:val="00BD6D29"/>
    <w:rsid w:val="00BD7632"/>
    <w:rsid w:val="00BE0259"/>
    <w:rsid w:val="00BE0E41"/>
    <w:rsid w:val="00BE36BD"/>
    <w:rsid w:val="00BE4406"/>
    <w:rsid w:val="00BE73F7"/>
    <w:rsid w:val="00BF0CB1"/>
    <w:rsid w:val="00BF12C1"/>
    <w:rsid w:val="00BF174F"/>
    <w:rsid w:val="00BF2C2C"/>
    <w:rsid w:val="00BF36E4"/>
    <w:rsid w:val="00BF4860"/>
    <w:rsid w:val="00BF59BF"/>
    <w:rsid w:val="00C02CD4"/>
    <w:rsid w:val="00C0320B"/>
    <w:rsid w:val="00C066B3"/>
    <w:rsid w:val="00C074F3"/>
    <w:rsid w:val="00C07CB2"/>
    <w:rsid w:val="00C1387F"/>
    <w:rsid w:val="00C16644"/>
    <w:rsid w:val="00C22116"/>
    <w:rsid w:val="00C23599"/>
    <w:rsid w:val="00C23C3F"/>
    <w:rsid w:val="00C26E83"/>
    <w:rsid w:val="00C27F4B"/>
    <w:rsid w:val="00C31A7B"/>
    <w:rsid w:val="00C32269"/>
    <w:rsid w:val="00C32D3F"/>
    <w:rsid w:val="00C33F48"/>
    <w:rsid w:val="00C34BFB"/>
    <w:rsid w:val="00C35203"/>
    <w:rsid w:val="00C35913"/>
    <w:rsid w:val="00C35B7D"/>
    <w:rsid w:val="00C36419"/>
    <w:rsid w:val="00C36F6C"/>
    <w:rsid w:val="00C37EA3"/>
    <w:rsid w:val="00C37FEA"/>
    <w:rsid w:val="00C43A30"/>
    <w:rsid w:val="00C43B49"/>
    <w:rsid w:val="00C4412E"/>
    <w:rsid w:val="00C445E9"/>
    <w:rsid w:val="00C44600"/>
    <w:rsid w:val="00C44F82"/>
    <w:rsid w:val="00C45F73"/>
    <w:rsid w:val="00C46068"/>
    <w:rsid w:val="00C474D7"/>
    <w:rsid w:val="00C51546"/>
    <w:rsid w:val="00C521CB"/>
    <w:rsid w:val="00C52589"/>
    <w:rsid w:val="00C54F78"/>
    <w:rsid w:val="00C5664E"/>
    <w:rsid w:val="00C56D74"/>
    <w:rsid w:val="00C6012C"/>
    <w:rsid w:val="00C60AC1"/>
    <w:rsid w:val="00C61FAE"/>
    <w:rsid w:val="00C640DA"/>
    <w:rsid w:val="00C67955"/>
    <w:rsid w:val="00C70256"/>
    <w:rsid w:val="00C702E0"/>
    <w:rsid w:val="00C70945"/>
    <w:rsid w:val="00C71961"/>
    <w:rsid w:val="00C719D4"/>
    <w:rsid w:val="00C75A83"/>
    <w:rsid w:val="00C76B08"/>
    <w:rsid w:val="00C77F7A"/>
    <w:rsid w:val="00C83792"/>
    <w:rsid w:val="00C83EBA"/>
    <w:rsid w:val="00C87429"/>
    <w:rsid w:val="00C90014"/>
    <w:rsid w:val="00C91863"/>
    <w:rsid w:val="00C926E5"/>
    <w:rsid w:val="00C93AE6"/>
    <w:rsid w:val="00C97EE9"/>
    <w:rsid w:val="00CA2ADE"/>
    <w:rsid w:val="00CA4067"/>
    <w:rsid w:val="00CA4E88"/>
    <w:rsid w:val="00CA5DD1"/>
    <w:rsid w:val="00CA7E04"/>
    <w:rsid w:val="00CB007E"/>
    <w:rsid w:val="00CB0AE2"/>
    <w:rsid w:val="00CB2DE8"/>
    <w:rsid w:val="00CB6E70"/>
    <w:rsid w:val="00CB7B2F"/>
    <w:rsid w:val="00CC2919"/>
    <w:rsid w:val="00CC43D0"/>
    <w:rsid w:val="00CC64BF"/>
    <w:rsid w:val="00CD187B"/>
    <w:rsid w:val="00CD6104"/>
    <w:rsid w:val="00CE0551"/>
    <w:rsid w:val="00CE1664"/>
    <w:rsid w:val="00CE1FB1"/>
    <w:rsid w:val="00CE3F86"/>
    <w:rsid w:val="00CE53E5"/>
    <w:rsid w:val="00CE59A8"/>
    <w:rsid w:val="00CE5AB9"/>
    <w:rsid w:val="00CE5E4A"/>
    <w:rsid w:val="00CE7607"/>
    <w:rsid w:val="00CF03FE"/>
    <w:rsid w:val="00CF0505"/>
    <w:rsid w:val="00CF4986"/>
    <w:rsid w:val="00CF54A5"/>
    <w:rsid w:val="00CF792F"/>
    <w:rsid w:val="00D0035C"/>
    <w:rsid w:val="00D01799"/>
    <w:rsid w:val="00D02144"/>
    <w:rsid w:val="00D02BC5"/>
    <w:rsid w:val="00D05560"/>
    <w:rsid w:val="00D05D91"/>
    <w:rsid w:val="00D06721"/>
    <w:rsid w:val="00D06AA2"/>
    <w:rsid w:val="00D06B83"/>
    <w:rsid w:val="00D06CB6"/>
    <w:rsid w:val="00D07C3B"/>
    <w:rsid w:val="00D110F6"/>
    <w:rsid w:val="00D129D5"/>
    <w:rsid w:val="00D12B56"/>
    <w:rsid w:val="00D131FA"/>
    <w:rsid w:val="00D133D2"/>
    <w:rsid w:val="00D13455"/>
    <w:rsid w:val="00D148C0"/>
    <w:rsid w:val="00D15C1D"/>
    <w:rsid w:val="00D1650E"/>
    <w:rsid w:val="00D172E6"/>
    <w:rsid w:val="00D20534"/>
    <w:rsid w:val="00D2181C"/>
    <w:rsid w:val="00D22C16"/>
    <w:rsid w:val="00D24A55"/>
    <w:rsid w:val="00D25604"/>
    <w:rsid w:val="00D26FA6"/>
    <w:rsid w:val="00D271AC"/>
    <w:rsid w:val="00D31B0D"/>
    <w:rsid w:val="00D349B4"/>
    <w:rsid w:val="00D34FFC"/>
    <w:rsid w:val="00D354FB"/>
    <w:rsid w:val="00D40E82"/>
    <w:rsid w:val="00D41406"/>
    <w:rsid w:val="00D4651D"/>
    <w:rsid w:val="00D50F02"/>
    <w:rsid w:val="00D512E8"/>
    <w:rsid w:val="00D521CB"/>
    <w:rsid w:val="00D522C0"/>
    <w:rsid w:val="00D53C6B"/>
    <w:rsid w:val="00D567D6"/>
    <w:rsid w:val="00D60DAB"/>
    <w:rsid w:val="00D6219E"/>
    <w:rsid w:val="00D63829"/>
    <w:rsid w:val="00D67097"/>
    <w:rsid w:val="00D7119F"/>
    <w:rsid w:val="00D71C4D"/>
    <w:rsid w:val="00D72020"/>
    <w:rsid w:val="00D738AA"/>
    <w:rsid w:val="00D75584"/>
    <w:rsid w:val="00D75B47"/>
    <w:rsid w:val="00D75FB0"/>
    <w:rsid w:val="00D81113"/>
    <w:rsid w:val="00D8142E"/>
    <w:rsid w:val="00D87059"/>
    <w:rsid w:val="00D8718B"/>
    <w:rsid w:val="00D90CB9"/>
    <w:rsid w:val="00D938EF"/>
    <w:rsid w:val="00D94BEB"/>
    <w:rsid w:val="00D95719"/>
    <w:rsid w:val="00D9730C"/>
    <w:rsid w:val="00DA0D07"/>
    <w:rsid w:val="00DA0F66"/>
    <w:rsid w:val="00DA1DD0"/>
    <w:rsid w:val="00DA1E3A"/>
    <w:rsid w:val="00DA2181"/>
    <w:rsid w:val="00DA2937"/>
    <w:rsid w:val="00DA31AD"/>
    <w:rsid w:val="00DA335C"/>
    <w:rsid w:val="00DA3B1E"/>
    <w:rsid w:val="00DA64E2"/>
    <w:rsid w:val="00DA655D"/>
    <w:rsid w:val="00DA6AE8"/>
    <w:rsid w:val="00DA6C28"/>
    <w:rsid w:val="00DB2E3B"/>
    <w:rsid w:val="00DB3AF3"/>
    <w:rsid w:val="00DB6FB2"/>
    <w:rsid w:val="00DB726A"/>
    <w:rsid w:val="00DC3331"/>
    <w:rsid w:val="00DC366A"/>
    <w:rsid w:val="00DC589D"/>
    <w:rsid w:val="00DC5FDB"/>
    <w:rsid w:val="00DC67DB"/>
    <w:rsid w:val="00DC6FAB"/>
    <w:rsid w:val="00DC757A"/>
    <w:rsid w:val="00DD25CC"/>
    <w:rsid w:val="00DD32A8"/>
    <w:rsid w:val="00DD4A08"/>
    <w:rsid w:val="00DD5CE0"/>
    <w:rsid w:val="00DD7A94"/>
    <w:rsid w:val="00DE1ECA"/>
    <w:rsid w:val="00DE2B74"/>
    <w:rsid w:val="00DE2D84"/>
    <w:rsid w:val="00DE51D1"/>
    <w:rsid w:val="00DE71CB"/>
    <w:rsid w:val="00DF06E9"/>
    <w:rsid w:val="00DF1E5C"/>
    <w:rsid w:val="00DF38F8"/>
    <w:rsid w:val="00DF53B0"/>
    <w:rsid w:val="00DF76D5"/>
    <w:rsid w:val="00E0049F"/>
    <w:rsid w:val="00E00E72"/>
    <w:rsid w:val="00E02E5F"/>
    <w:rsid w:val="00E03C7F"/>
    <w:rsid w:val="00E042CF"/>
    <w:rsid w:val="00E10E85"/>
    <w:rsid w:val="00E11409"/>
    <w:rsid w:val="00E123DC"/>
    <w:rsid w:val="00E13F80"/>
    <w:rsid w:val="00E14F95"/>
    <w:rsid w:val="00E1547E"/>
    <w:rsid w:val="00E164AF"/>
    <w:rsid w:val="00E1747E"/>
    <w:rsid w:val="00E2446A"/>
    <w:rsid w:val="00E267C1"/>
    <w:rsid w:val="00E304F6"/>
    <w:rsid w:val="00E30EA5"/>
    <w:rsid w:val="00E30F75"/>
    <w:rsid w:val="00E31714"/>
    <w:rsid w:val="00E3213A"/>
    <w:rsid w:val="00E3359D"/>
    <w:rsid w:val="00E335FF"/>
    <w:rsid w:val="00E341EC"/>
    <w:rsid w:val="00E3454C"/>
    <w:rsid w:val="00E34A93"/>
    <w:rsid w:val="00E34D51"/>
    <w:rsid w:val="00E364D3"/>
    <w:rsid w:val="00E36A7C"/>
    <w:rsid w:val="00E374B5"/>
    <w:rsid w:val="00E37D05"/>
    <w:rsid w:val="00E40E7F"/>
    <w:rsid w:val="00E413A6"/>
    <w:rsid w:val="00E42A09"/>
    <w:rsid w:val="00E45F37"/>
    <w:rsid w:val="00E50454"/>
    <w:rsid w:val="00E50F9E"/>
    <w:rsid w:val="00E51E3D"/>
    <w:rsid w:val="00E5240B"/>
    <w:rsid w:val="00E53C98"/>
    <w:rsid w:val="00E5463B"/>
    <w:rsid w:val="00E55F18"/>
    <w:rsid w:val="00E61EDD"/>
    <w:rsid w:val="00E65786"/>
    <w:rsid w:val="00E71EBC"/>
    <w:rsid w:val="00E73AA4"/>
    <w:rsid w:val="00E74D5F"/>
    <w:rsid w:val="00E81476"/>
    <w:rsid w:val="00E83065"/>
    <w:rsid w:val="00E83812"/>
    <w:rsid w:val="00E84D35"/>
    <w:rsid w:val="00E84F03"/>
    <w:rsid w:val="00E87316"/>
    <w:rsid w:val="00E9172B"/>
    <w:rsid w:val="00E9235E"/>
    <w:rsid w:val="00EA2177"/>
    <w:rsid w:val="00EA28C9"/>
    <w:rsid w:val="00EA4F49"/>
    <w:rsid w:val="00EA4FC0"/>
    <w:rsid w:val="00EA5D4F"/>
    <w:rsid w:val="00EA6BD8"/>
    <w:rsid w:val="00EA77AF"/>
    <w:rsid w:val="00EB00CA"/>
    <w:rsid w:val="00EB4AE9"/>
    <w:rsid w:val="00EB72EC"/>
    <w:rsid w:val="00EB7B35"/>
    <w:rsid w:val="00EC29E2"/>
    <w:rsid w:val="00EC2B7A"/>
    <w:rsid w:val="00EC5CED"/>
    <w:rsid w:val="00EC7D3E"/>
    <w:rsid w:val="00ED1AAC"/>
    <w:rsid w:val="00ED3275"/>
    <w:rsid w:val="00ED355B"/>
    <w:rsid w:val="00ED3CBA"/>
    <w:rsid w:val="00ED48CD"/>
    <w:rsid w:val="00ED6A38"/>
    <w:rsid w:val="00EE2D74"/>
    <w:rsid w:val="00EE3702"/>
    <w:rsid w:val="00EE3B6E"/>
    <w:rsid w:val="00EE4FDB"/>
    <w:rsid w:val="00EE6DDA"/>
    <w:rsid w:val="00EE70EF"/>
    <w:rsid w:val="00EE7D0D"/>
    <w:rsid w:val="00EF120C"/>
    <w:rsid w:val="00EF19D1"/>
    <w:rsid w:val="00F00987"/>
    <w:rsid w:val="00F030C9"/>
    <w:rsid w:val="00F0442B"/>
    <w:rsid w:val="00F047C6"/>
    <w:rsid w:val="00F0691C"/>
    <w:rsid w:val="00F07A6C"/>
    <w:rsid w:val="00F07C01"/>
    <w:rsid w:val="00F11007"/>
    <w:rsid w:val="00F12CA0"/>
    <w:rsid w:val="00F14024"/>
    <w:rsid w:val="00F177DB"/>
    <w:rsid w:val="00F20AEF"/>
    <w:rsid w:val="00F20E05"/>
    <w:rsid w:val="00F23075"/>
    <w:rsid w:val="00F2369B"/>
    <w:rsid w:val="00F24654"/>
    <w:rsid w:val="00F33623"/>
    <w:rsid w:val="00F3471E"/>
    <w:rsid w:val="00F35770"/>
    <w:rsid w:val="00F361E1"/>
    <w:rsid w:val="00F37E94"/>
    <w:rsid w:val="00F41AB3"/>
    <w:rsid w:val="00F4225E"/>
    <w:rsid w:val="00F422B5"/>
    <w:rsid w:val="00F425B9"/>
    <w:rsid w:val="00F45B59"/>
    <w:rsid w:val="00F45F91"/>
    <w:rsid w:val="00F470BD"/>
    <w:rsid w:val="00F51936"/>
    <w:rsid w:val="00F52F82"/>
    <w:rsid w:val="00F536ED"/>
    <w:rsid w:val="00F56998"/>
    <w:rsid w:val="00F57808"/>
    <w:rsid w:val="00F604AD"/>
    <w:rsid w:val="00F6076F"/>
    <w:rsid w:val="00F6183A"/>
    <w:rsid w:val="00F62B8F"/>
    <w:rsid w:val="00F65399"/>
    <w:rsid w:val="00F706BA"/>
    <w:rsid w:val="00F70BEF"/>
    <w:rsid w:val="00F70FFB"/>
    <w:rsid w:val="00F71F6A"/>
    <w:rsid w:val="00F730DE"/>
    <w:rsid w:val="00F80BD8"/>
    <w:rsid w:val="00F8225D"/>
    <w:rsid w:val="00F82CC1"/>
    <w:rsid w:val="00F85075"/>
    <w:rsid w:val="00F870F7"/>
    <w:rsid w:val="00F87DCE"/>
    <w:rsid w:val="00F902DA"/>
    <w:rsid w:val="00F91992"/>
    <w:rsid w:val="00F92F81"/>
    <w:rsid w:val="00F933CD"/>
    <w:rsid w:val="00F97420"/>
    <w:rsid w:val="00FA06FE"/>
    <w:rsid w:val="00FA2506"/>
    <w:rsid w:val="00FA3352"/>
    <w:rsid w:val="00FA6634"/>
    <w:rsid w:val="00FA7F5F"/>
    <w:rsid w:val="00FB046D"/>
    <w:rsid w:val="00FB06DA"/>
    <w:rsid w:val="00FB1E5B"/>
    <w:rsid w:val="00FB2AD2"/>
    <w:rsid w:val="00FB37CD"/>
    <w:rsid w:val="00FB3F4C"/>
    <w:rsid w:val="00FB4C83"/>
    <w:rsid w:val="00FC0905"/>
    <w:rsid w:val="00FC17B8"/>
    <w:rsid w:val="00FC1FD6"/>
    <w:rsid w:val="00FC2649"/>
    <w:rsid w:val="00FC2E99"/>
    <w:rsid w:val="00FC3FEB"/>
    <w:rsid w:val="00FD03E8"/>
    <w:rsid w:val="00FD4BC5"/>
    <w:rsid w:val="00FD4CCC"/>
    <w:rsid w:val="00FD5D32"/>
    <w:rsid w:val="00FD6BC0"/>
    <w:rsid w:val="00FE0EAF"/>
    <w:rsid w:val="00FE4956"/>
    <w:rsid w:val="00FE7B74"/>
    <w:rsid w:val="00FF30C6"/>
    <w:rsid w:val="00FF366B"/>
    <w:rsid w:val="00FF39A4"/>
    <w:rsid w:val="00FF3C3B"/>
    <w:rsid w:val="00FF3FEA"/>
    <w:rsid w:val="00FF5B88"/>
    <w:rsid w:val="00FF5C62"/>
    <w:rsid w:val="03373831"/>
    <w:rsid w:val="039D7B38"/>
    <w:rsid w:val="05A0746B"/>
    <w:rsid w:val="06BC5166"/>
    <w:rsid w:val="079E5C2C"/>
    <w:rsid w:val="095F5165"/>
    <w:rsid w:val="0B176534"/>
    <w:rsid w:val="0CD03431"/>
    <w:rsid w:val="0ECA07E3"/>
    <w:rsid w:val="145A1511"/>
    <w:rsid w:val="153E2117"/>
    <w:rsid w:val="175561B9"/>
    <w:rsid w:val="18047E73"/>
    <w:rsid w:val="1BD444D0"/>
    <w:rsid w:val="1CF85987"/>
    <w:rsid w:val="1EEC50FD"/>
    <w:rsid w:val="220646A2"/>
    <w:rsid w:val="27366FDB"/>
    <w:rsid w:val="2CD32470"/>
    <w:rsid w:val="2E7219E7"/>
    <w:rsid w:val="2FD10D7E"/>
    <w:rsid w:val="304C426C"/>
    <w:rsid w:val="32D560F7"/>
    <w:rsid w:val="33EF31E8"/>
    <w:rsid w:val="358F70D0"/>
    <w:rsid w:val="37BD5C58"/>
    <w:rsid w:val="3ADE3FB6"/>
    <w:rsid w:val="3B08236E"/>
    <w:rsid w:val="3DA11425"/>
    <w:rsid w:val="3E06185A"/>
    <w:rsid w:val="3E133F77"/>
    <w:rsid w:val="3E7E5894"/>
    <w:rsid w:val="3F5221E4"/>
    <w:rsid w:val="3FD17C46"/>
    <w:rsid w:val="414740E6"/>
    <w:rsid w:val="42D75D0A"/>
    <w:rsid w:val="43442024"/>
    <w:rsid w:val="44A43B7B"/>
    <w:rsid w:val="455E01CE"/>
    <w:rsid w:val="462A6050"/>
    <w:rsid w:val="484E19F9"/>
    <w:rsid w:val="49584F34"/>
    <w:rsid w:val="4A064990"/>
    <w:rsid w:val="4AA03F81"/>
    <w:rsid w:val="4B77293B"/>
    <w:rsid w:val="4BA76BB3"/>
    <w:rsid w:val="4BE11211"/>
    <w:rsid w:val="52831274"/>
    <w:rsid w:val="57E266D3"/>
    <w:rsid w:val="590D1897"/>
    <w:rsid w:val="595B6AA6"/>
    <w:rsid w:val="5CDA6A59"/>
    <w:rsid w:val="60FF065F"/>
    <w:rsid w:val="61384047"/>
    <w:rsid w:val="62E80B25"/>
    <w:rsid w:val="64A56FA3"/>
    <w:rsid w:val="65F919E5"/>
    <w:rsid w:val="67065B78"/>
    <w:rsid w:val="67415FF5"/>
    <w:rsid w:val="67544B35"/>
    <w:rsid w:val="689C49E5"/>
    <w:rsid w:val="69894F6A"/>
    <w:rsid w:val="699D4460"/>
    <w:rsid w:val="6BA91DB1"/>
    <w:rsid w:val="6CED3A62"/>
    <w:rsid w:val="6E283FD4"/>
    <w:rsid w:val="6F3B6D06"/>
    <w:rsid w:val="6FC62348"/>
    <w:rsid w:val="72A07581"/>
    <w:rsid w:val="72CC40A7"/>
    <w:rsid w:val="73970283"/>
    <w:rsid w:val="74DB0643"/>
    <w:rsid w:val="76F978F6"/>
    <w:rsid w:val="777C610E"/>
    <w:rsid w:val="77B5517C"/>
    <w:rsid w:val="7A9825CF"/>
    <w:rsid w:val="7AB756AF"/>
    <w:rsid w:val="7B000E04"/>
    <w:rsid w:val="7CED28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semiHidden/>
    <w:qFormat/>
    <w:uiPriority w:val="0"/>
  </w:style>
  <w:style w:type="paragraph" w:styleId="12">
    <w:name w:val="toc 6"/>
    <w:basedOn w:val="13"/>
    <w:next w:val="1"/>
    <w:semiHidden/>
    <w:qFormat/>
    <w:uiPriority w:val="0"/>
  </w:style>
  <w:style w:type="paragraph" w:styleId="13">
    <w:name w:val="toc 5"/>
    <w:basedOn w:val="14"/>
    <w:next w:val="1"/>
    <w:semiHidden/>
    <w:qFormat/>
    <w:uiPriority w:val="0"/>
  </w:style>
  <w:style w:type="paragraph" w:styleId="14">
    <w:name w:val="toc 4"/>
    <w:basedOn w:val="15"/>
    <w:next w:val="1"/>
    <w:semiHidden/>
    <w:qFormat/>
    <w:uiPriority w:val="0"/>
  </w:style>
  <w:style w:type="paragraph" w:styleId="15">
    <w:name w:val="toc 3"/>
    <w:basedOn w:val="16"/>
    <w:next w:val="1"/>
    <w:semiHidden/>
    <w:qFormat/>
    <w:uiPriority w:val="0"/>
  </w:style>
  <w:style w:type="paragraph" w:styleId="16">
    <w:name w:val="toc 2"/>
    <w:basedOn w:val="17"/>
    <w:next w:val="1"/>
    <w:qFormat/>
    <w:uiPriority w:val="39"/>
  </w:style>
  <w:style w:type="paragraph" w:styleId="17">
    <w:name w:val="toc 1"/>
    <w:next w:val="1"/>
    <w:qFormat/>
    <w:uiPriority w:val="39"/>
    <w:pPr>
      <w:jc w:val="both"/>
    </w:pPr>
    <w:rPr>
      <w:rFonts w:ascii="宋体" w:hAnsi="Times New Roman" w:eastAsia="宋体" w:cs="Times New Roman"/>
      <w:sz w:val="21"/>
      <w:lang w:val="en-US" w:eastAsia="zh-CN" w:bidi="ar-SA"/>
    </w:rPr>
  </w:style>
  <w:style w:type="paragraph" w:styleId="18">
    <w:name w:val="caption"/>
    <w:basedOn w:val="1"/>
    <w:next w:val="1"/>
    <w:qFormat/>
    <w:uiPriority w:val="35"/>
    <w:rPr>
      <w:rFonts w:ascii="Cambria" w:hAnsi="Cambria" w:eastAsia="黑体"/>
      <w:sz w:val="20"/>
      <w:szCs w:val="20"/>
    </w:rPr>
  </w:style>
  <w:style w:type="paragraph" w:styleId="19">
    <w:name w:val="Document Map"/>
    <w:basedOn w:val="1"/>
    <w:link w:val="48"/>
    <w:qFormat/>
    <w:uiPriority w:val="0"/>
    <w:rPr>
      <w:rFonts w:ascii="宋体"/>
      <w:sz w:val="18"/>
      <w:szCs w:val="18"/>
    </w:rPr>
  </w:style>
  <w:style w:type="paragraph" w:styleId="20">
    <w:name w:val="HTML Address"/>
    <w:basedOn w:val="1"/>
    <w:qFormat/>
    <w:uiPriority w:val="0"/>
    <w:rPr>
      <w:i/>
      <w:iCs/>
    </w:rPr>
  </w:style>
  <w:style w:type="paragraph" w:styleId="21">
    <w:name w:val="Plain Text"/>
    <w:basedOn w:val="1"/>
    <w:link w:val="49"/>
    <w:qFormat/>
    <w:uiPriority w:val="0"/>
    <w:rPr>
      <w:rFonts w:ascii="宋体" w:hAnsi="Courier New"/>
      <w:szCs w:val="20"/>
    </w:rPr>
  </w:style>
  <w:style w:type="paragraph" w:styleId="22">
    <w:name w:val="toc 8"/>
    <w:basedOn w:val="11"/>
    <w:next w:val="1"/>
    <w:semiHidden/>
    <w:qFormat/>
    <w:uiPriority w:val="0"/>
  </w:style>
  <w:style w:type="paragraph" w:styleId="23">
    <w:name w:val="Date"/>
    <w:basedOn w:val="1"/>
    <w:next w:val="1"/>
    <w:link w:val="59"/>
    <w:qFormat/>
    <w:uiPriority w:val="0"/>
    <w:pPr>
      <w:ind w:left="100" w:leftChars="2500"/>
    </w:pPr>
  </w:style>
  <w:style w:type="paragraph" w:styleId="24">
    <w:name w:val="Balloon Text"/>
    <w:basedOn w:val="1"/>
    <w:link w:val="58"/>
    <w:qFormat/>
    <w:uiPriority w:val="0"/>
    <w:rPr>
      <w:sz w:val="18"/>
      <w:szCs w:val="18"/>
    </w:rPr>
  </w:style>
  <w:style w:type="paragraph" w:styleId="25">
    <w:name w:val="footer"/>
    <w:basedOn w:val="1"/>
    <w:link w:val="55"/>
    <w:qFormat/>
    <w:uiPriority w:val="99"/>
    <w:pPr>
      <w:tabs>
        <w:tab w:val="center" w:pos="4153"/>
        <w:tab w:val="right" w:pos="8306"/>
      </w:tabs>
      <w:snapToGrid w:val="0"/>
      <w:ind w:right="210" w:rightChars="100"/>
      <w:jc w:val="right"/>
    </w:pPr>
    <w:rPr>
      <w:sz w:val="18"/>
      <w:szCs w:val="18"/>
    </w:rPr>
  </w:style>
  <w:style w:type="paragraph" w:styleId="26">
    <w:name w:val="header"/>
    <w:basedOn w:val="1"/>
    <w:link w:val="52"/>
    <w:qFormat/>
    <w:uiPriority w:val="99"/>
    <w:pPr>
      <w:pBdr>
        <w:bottom w:val="single" w:color="auto" w:sz="6" w:space="1"/>
      </w:pBdr>
      <w:tabs>
        <w:tab w:val="center" w:pos="4153"/>
        <w:tab w:val="right" w:pos="8306"/>
      </w:tabs>
      <w:snapToGrid w:val="0"/>
      <w:jc w:val="center"/>
    </w:pPr>
    <w:rPr>
      <w:sz w:val="18"/>
      <w:szCs w:val="18"/>
    </w:rPr>
  </w:style>
  <w:style w:type="paragraph" w:styleId="27">
    <w:name w:val="footnote text"/>
    <w:basedOn w:val="1"/>
    <w:link w:val="50"/>
    <w:semiHidden/>
    <w:qFormat/>
    <w:uiPriority w:val="99"/>
    <w:pPr>
      <w:snapToGrid w:val="0"/>
      <w:jc w:val="left"/>
    </w:pPr>
    <w:rPr>
      <w:sz w:val="18"/>
      <w:szCs w:val="18"/>
    </w:rPr>
  </w:style>
  <w:style w:type="paragraph" w:styleId="28">
    <w:name w:val="toc 9"/>
    <w:basedOn w:val="22"/>
    <w:next w:val="1"/>
    <w:semiHidden/>
    <w:qFormat/>
    <w:uiPriority w:val="0"/>
  </w:style>
  <w:style w:type="paragraph" w:styleId="29">
    <w:name w:val="HTML Preformatted"/>
    <w:basedOn w:val="1"/>
    <w:qFormat/>
    <w:uiPriority w:val="0"/>
    <w:rPr>
      <w:rFonts w:ascii="Courier New" w:hAnsi="Courier New" w:cs="Courier New"/>
      <w:sz w:val="20"/>
      <w:szCs w:val="20"/>
    </w:rPr>
  </w:style>
  <w:style w:type="paragraph" w:styleId="30">
    <w:name w:val="Title"/>
    <w:basedOn w:val="1"/>
    <w:qFormat/>
    <w:uiPriority w:val="0"/>
    <w:pPr>
      <w:spacing w:before="240" w:after="60"/>
      <w:jc w:val="center"/>
      <w:outlineLvl w:val="0"/>
    </w:pPr>
    <w:rPr>
      <w:rFonts w:ascii="Arial" w:hAnsi="Arial" w:cs="Arial"/>
      <w:b/>
      <w:bCs/>
      <w:sz w:val="32"/>
      <w:szCs w:val="32"/>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basedOn w:val="33"/>
    <w:qFormat/>
    <w:uiPriority w:val="0"/>
    <w:rPr>
      <w:b/>
    </w:rPr>
  </w:style>
  <w:style w:type="character" w:styleId="35">
    <w:name w:val="page number"/>
    <w:qFormat/>
    <w:uiPriority w:val="0"/>
    <w:rPr>
      <w:rFonts w:ascii="Times New Roman" w:hAnsi="Times New Roman" w:eastAsia="宋体"/>
      <w:sz w:val="18"/>
    </w:rPr>
  </w:style>
  <w:style w:type="character" w:styleId="36">
    <w:name w:val="FollowedHyperlink"/>
    <w:qFormat/>
    <w:uiPriority w:val="0"/>
    <w:rPr>
      <w:color w:val="800080"/>
      <w:u w:val="single"/>
    </w:rPr>
  </w:style>
  <w:style w:type="character" w:styleId="37">
    <w:name w:val="Emphasis"/>
    <w:qFormat/>
    <w:uiPriority w:val="0"/>
    <w:rPr>
      <w:i/>
      <w:iCs/>
    </w:rPr>
  </w:style>
  <w:style w:type="character" w:styleId="38">
    <w:name w:val="HTML Definition"/>
    <w:qFormat/>
    <w:uiPriority w:val="0"/>
    <w:rPr>
      <w:i/>
      <w:iCs/>
    </w:rPr>
  </w:style>
  <w:style w:type="character" w:styleId="39">
    <w:name w:val="HTML Typewriter"/>
    <w:qFormat/>
    <w:uiPriority w:val="0"/>
    <w:rPr>
      <w:rFonts w:ascii="Courier New" w:hAnsi="Courier New"/>
      <w:sz w:val="20"/>
      <w:szCs w:val="20"/>
    </w:rPr>
  </w:style>
  <w:style w:type="character" w:styleId="40">
    <w:name w:val="HTML Acronym"/>
    <w:basedOn w:val="33"/>
    <w:qFormat/>
    <w:uiPriority w:val="0"/>
  </w:style>
  <w:style w:type="character" w:styleId="41">
    <w:name w:val="HTML Variable"/>
    <w:qFormat/>
    <w:uiPriority w:val="0"/>
    <w:rPr>
      <w:i/>
      <w:iCs/>
    </w:rPr>
  </w:style>
  <w:style w:type="character" w:styleId="42">
    <w:name w:val="Hyperlink"/>
    <w:qFormat/>
    <w:uiPriority w:val="99"/>
    <w:rPr>
      <w:rFonts w:ascii="Times New Roman" w:hAnsi="Times New Roman" w:eastAsia="宋体"/>
      <w:color w:val="auto"/>
      <w:spacing w:val="0"/>
      <w:w w:val="100"/>
      <w:position w:val="0"/>
      <w:sz w:val="21"/>
      <w:u w:val="none"/>
      <w:vertAlign w:val="baseline"/>
    </w:rPr>
  </w:style>
  <w:style w:type="character" w:styleId="43">
    <w:name w:val="HTML Code"/>
    <w:qFormat/>
    <w:uiPriority w:val="0"/>
    <w:rPr>
      <w:rFonts w:ascii="Courier New" w:hAnsi="Courier New"/>
      <w:sz w:val="20"/>
      <w:szCs w:val="20"/>
    </w:rPr>
  </w:style>
  <w:style w:type="character" w:styleId="44">
    <w:name w:val="HTML Cite"/>
    <w:qFormat/>
    <w:uiPriority w:val="0"/>
    <w:rPr>
      <w:i/>
      <w:iCs/>
    </w:rPr>
  </w:style>
  <w:style w:type="character" w:styleId="45">
    <w:name w:val="footnote reference"/>
    <w:semiHidden/>
    <w:qFormat/>
    <w:uiPriority w:val="99"/>
    <w:rPr>
      <w:vertAlign w:val="superscript"/>
    </w:rPr>
  </w:style>
  <w:style w:type="character" w:styleId="46">
    <w:name w:val="HTML Keyboard"/>
    <w:qFormat/>
    <w:uiPriority w:val="0"/>
    <w:rPr>
      <w:rFonts w:ascii="Courier New" w:hAnsi="Courier New"/>
      <w:sz w:val="20"/>
      <w:szCs w:val="20"/>
    </w:rPr>
  </w:style>
  <w:style w:type="character" w:styleId="47">
    <w:name w:val="HTML Sample"/>
    <w:qFormat/>
    <w:uiPriority w:val="0"/>
    <w:rPr>
      <w:rFonts w:ascii="Courier New" w:hAnsi="Courier New"/>
    </w:rPr>
  </w:style>
  <w:style w:type="character" w:customStyle="1" w:styleId="48">
    <w:name w:val="文档结构图 Char"/>
    <w:link w:val="19"/>
    <w:qFormat/>
    <w:uiPriority w:val="0"/>
    <w:rPr>
      <w:rFonts w:ascii="宋体"/>
      <w:kern w:val="2"/>
      <w:sz w:val="18"/>
      <w:szCs w:val="18"/>
    </w:rPr>
  </w:style>
  <w:style w:type="character" w:customStyle="1" w:styleId="49">
    <w:name w:val="纯文本 Char"/>
    <w:link w:val="21"/>
    <w:qFormat/>
    <w:uiPriority w:val="0"/>
    <w:rPr>
      <w:rFonts w:ascii="宋体" w:hAnsi="Courier New"/>
      <w:kern w:val="2"/>
      <w:sz w:val="21"/>
    </w:rPr>
  </w:style>
  <w:style w:type="character" w:customStyle="1" w:styleId="50">
    <w:name w:val="脚注文本 Char"/>
    <w:link w:val="27"/>
    <w:semiHidden/>
    <w:qFormat/>
    <w:uiPriority w:val="99"/>
    <w:rPr>
      <w:kern w:val="2"/>
      <w:sz w:val="18"/>
      <w:szCs w:val="18"/>
    </w:rPr>
  </w:style>
  <w:style w:type="character" w:customStyle="1" w:styleId="51">
    <w:name w:val="个人撰写风格"/>
    <w:qFormat/>
    <w:uiPriority w:val="0"/>
    <w:rPr>
      <w:rFonts w:ascii="Arial" w:hAnsi="Arial" w:eastAsia="宋体" w:cs="Arial"/>
      <w:color w:val="auto"/>
      <w:sz w:val="20"/>
    </w:rPr>
  </w:style>
  <w:style w:type="character" w:customStyle="1" w:styleId="52">
    <w:name w:val="页眉 Char"/>
    <w:link w:val="26"/>
    <w:qFormat/>
    <w:uiPriority w:val="99"/>
    <w:rPr>
      <w:kern w:val="2"/>
      <w:sz w:val="18"/>
      <w:szCs w:val="18"/>
    </w:rPr>
  </w:style>
  <w:style w:type="character" w:customStyle="1" w:styleId="53">
    <w:name w:val="段 Char"/>
    <w:link w:val="54"/>
    <w:qFormat/>
    <w:uiPriority w:val="0"/>
    <w:rPr>
      <w:rFonts w:ascii="宋体"/>
      <w:sz w:val="21"/>
      <w:lang w:val="en-US" w:eastAsia="zh-CN" w:bidi="ar-SA"/>
    </w:rPr>
  </w:style>
  <w:style w:type="paragraph" w:customStyle="1" w:styleId="54">
    <w:name w:val="段"/>
    <w:link w:val="5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5">
    <w:name w:val="页脚 Char"/>
    <w:link w:val="25"/>
    <w:qFormat/>
    <w:uiPriority w:val="99"/>
    <w:rPr>
      <w:kern w:val="2"/>
      <w:sz w:val="18"/>
      <w:szCs w:val="18"/>
    </w:rPr>
  </w:style>
  <w:style w:type="character" w:customStyle="1" w:styleId="56">
    <w:name w:val="发布"/>
    <w:qFormat/>
    <w:uiPriority w:val="0"/>
    <w:rPr>
      <w:rFonts w:ascii="黑体" w:eastAsia="黑体"/>
      <w:spacing w:val="22"/>
      <w:w w:val="100"/>
      <w:position w:val="3"/>
      <w:sz w:val="28"/>
    </w:rPr>
  </w:style>
  <w:style w:type="character" w:customStyle="1" w:styleId="57">
    <w:name w:val="个人答复风格"/>
    <w:qFormat/>
    <w:uiPriority w:val="0"/>
    <w:rPr>
      <w:rFonts w:ascii="Arial" w:hAnsi="Arial" w:eastAsia="宋体" w:cs="Arial"/>
      <w:color w:val="auto"/>
      <w:sz w:val="20"/>
    </w:rPr>
  </w:style>
  <w:style w:type="character" w:customStyle="1" w:styleId="58">
    <w:name w:val="批注框文本 Char"/>
    <w:link w:val="24"/>
    <w:qFormat/>
    <w:uiPriority w:val="0"/>
    <w:rPr>
      <w:kern w:val="2"/>
      <w:sz w:val="18"/>
      <w:szCs w:val="18"/>
    </w:rPr>
  </w:style>
  <w:style w:type="character" w:customStyle="1" w:styleId="59">
    <w:name w:val="日期 Char"/>
    <w:link w:val="23"/>
    <w:qFormat/>
    <w:uiPriority w:val="0"/>
    <w:rPr>
      <w:kern w:val="2"/>
      <w:sz w:val="21"/>
      <w:szCs w:val="24"/>
    </w:rPr>
  </w:style>
  <w:style w:type="paragraph" w:customStyle="1" w:styleId="60">
    <w:name w:val="实施日期"/>
    <w:basedOn w:val="61"/>
    <w:qFormat/>
    <w:uiPriority w:val="0"/>
    <w:pPr>
      <w:framePr w:hSpace="0" w:wrap="around" w:xAlign="right"/>
      <w:jc w:val="right"/>
    </w:pPr>
  </w:style>
  <w:style w:type="paragraph" w:customStyle="1" w:styleId="6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2">
    <w:name w:val="封面标准号2"/>
    <w:basedOn w:val="63"/>
    <w:qFormat/>
    <w:uiPriority w:val="0"/>
    <w:pPr>
      <w:framePr w:w="9138" w:h="1244" w:hRule="exact" w:wrap="around" w:vAnchor="page" w:hAnchor="margin" w:y="2908"/>
      <w:adjustRightInd w:val="0"/>
      <w:spacing w:before="357" w:line="280" w:lineRule="exact"/>
    </w:pPr>
  </w:style>
  <w:style w:type="paragraph" w:customStyle="1" w:styleId="6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4">
    <w:name w:val="图表脚注"/>
    <w:next w:val="54"/>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5">
    <w:name w:val="章标题"/>
    <w:next w:val="54"/>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66">
    <w:name w:val="正文图标题"/>
    <w:next w:val="54"/>
    <w:qFormat/>
    <w:uiPriority w:val="0"/>
    <w:pPr>
      <w:numPr>
        <w:ilvl w:val="0"/>
        <w:numId w:val="2"/>
      </w:numPr>
      <w:jc w:val="center"/>
    </w:pPr>
    <w:rPr>
      <w:rFonts w:ascii="黑体" w:hAnsi="Times New Roman" w:eastAsia="黑体" w:cs="Times New Roman"/>
      <w:sz w:val="21"/>
      <w:lang w:val="en-US" w:eastAsia="zh-CN" w:bidi="ar-SA"/>
    </w:rPr>
  </w:style>
  <w:style w:type="paragraph" w:customStyle="1" w:styleId="67">
    <w:name w:val="附录一级条标题"/>
    <w:basedOn w:val="68"/>
    <w:next w:val="54"/>
    <w:qFormat/>
    <w:uiPriority w:val="0"/>
    <w:pPr>
      <w:numPr>
        <w:ilvl w:val="2"/>
      </w:numPr>
      <w:autoSpaceDN w:val="0"/>
      <w:spacing w:beforeLines="0" w:afterLines="0"/>
      <w:outlineLvl w:val="2"/>
    </w:pPr>
  </w:style>
  <w:style w:type="paragraph" w:customStyle="1" w:styleId="68">
    <w:name w:val="附录章标题"/>
    <w:next w:val="54"/>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69">
    <w:name w:val="参考文献、索引标题"/>
    <w:basedOn w:val="70"/>
    <w:next w:val="1"/>
    <w:qFormat/>
    <w:uiPriority w:val="0"/>
    <w:pPr>
      <w:numPr>
        <w:numId w:val="0"/>
      </w:numPr>
      <w:spacing w:after="200"/>
    </w:pPr>
    <w:rPr>
      <w:sz w:val="21"/>
    </w:rPr>
  </w:style>
  <w:style w:type="paragraph" w:customStyle="1" w:styleId="70">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7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7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4">
    <w:name w:val="标准书眉一"/>
    <w:qFormat/>
    <w:uiPriority w:val="0"/>
    <w:pPr>
      <w:jc w:val="both"/>
    </w:pPr>
    <w:rPr>
      <w:rFonts w:ascii="Times New Roman" w:hAnsi="Times New Roman" w:eastAsia="宋体" w:cs="Times New Roman"/>
      <w:lang w:val="en-US" w:eastAsia="zh-CN" w:bidi="ar-SA"/>
    </w:rPr>
  </w:style>
  <w:style w:type="paragraph" w:customStyle="1" w:styleId="75">
    <w:name w:val="封面正文"/>
    <w:qFormat/>
    <w:uiPriority w:val="0"/>
    <w:pPr>
      <w:jc w:val="both"/>
    </w:pPr>
    <w:rPr>
      <w:rFonts w:ascii="Times New Roman" w:hAnsi="Times New Roman" w:eastAsia="宋体" w:cs="Times New Roman"/>
      <w:lang w:val="en-US" w:eastAsia="zh-CN" w:bidi="ar-SA"/>
    </w:rPr>
  </w:style>
  <w:style w:type="paragraph" w:customStyle="1" w:styleId="7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7">
    <w:name w:val="标准书眉_偶数页"/>
    <w:basedOn w:val="78"/>
    <w:next w:val="1"/>
    <w:qFormat/>
    <w:uiPriority w:val="0"/>
    <w:pPr>
      <w:tabs>
        <w:tab w:val="center" w:pos="4154"/>
        <w:tab w:val="right" w:pos="8306"/>
      </w:tabs>
      <w:jc w:val="left"/>
    </w:pPr>
  </w:style>
  <w:style w:type="paragraph" w:customStyle="1" w:styleId="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9">
    <w:name w:val="五级无标题条"/>
    <w:basedOn w:val="1"/>
    <w:qFormat/>
    <w:uiPriority w:val="0"/>
    <w:pPr>
      <w:numPr>
        <w:ilvl w:val="6"/>
        <w:numId w:val="4"/>
      </w:numPr>
    </w:pPr>
  </w:style>
  <w:style w:type="paragraph" w:customStyle="1" w:styleId="80">
    <w:name w:val="一级条标题"/>
    <w:basedOn w:val="65"/>
    <w:next w:val="54"/>
    <w:qFormat/>
    <w:uiPriority w:val="0"/>
    <w:pPr>
      <w:numPr>
        <w:ilvl w:val="2"/>
      </w:numPr>
      <w:spacing w:beforeLines="0" w:afterLines="0"/>
      <w:outlineLvl w:val="2"/>
    </w:pPr>
  </w:style>
  <w:style w:type="paragraph" w:customStyle="1" w:styleId="81">
    <w:name w:val="示例"/>
    <w:next w:val="54"/>
    <w:qFormat/>
    <w:uiPriority w:val="0"/>
    <w:pPr>
      <w:numPr>
        <w:ilvl w:val="0"/>
        <w:numId w:val="5"/>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82">
    <w:name w:val="附录标识"/>
    <w:basedOn w:val="70"/>
    <w:qFormat/>
    <w:uiPriority w:val="0"/>
    <w:pPr>
      <w:numPr>
        <w:ilvl w:val="0"/>
        <w:numId w:val="3"/>
      </w:numPr>
      <w:tabs>
        <w:tab w:val="left" w:pos="6405"/>
      </w:tabs>
      <w:spacing w:after="200"/>
    </w:pPr>
    <w:rPr>
      <w:sz w:val="21"/>
    </w:rPr>
  </w:style>
  <w:style w:type="paragraph" w:customStyle="1" w:styleId="8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4">
    <w:name w:val="正文表标题"/>
    <w:next w:val="54"/>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85">
    <w:name w:val="四级无标题条"/>
    <w:basedOn w:val="1"/>
    <w:qFormat/>
    <w:uiPriority w:val="0"/>
    <w:pPr>
      <w:numPr>
        <w:ilvl w:val="5"/>
        <w:numId w:val="4"/>
      </w:numPr>
    </w:pPr>
  </w:style>
  <w:style w:type="paragraph" w:customStyle="1" w:styleId="86">
    <w:name w:val="发布部门"/>
    <w:next w:val="54"/>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87">
    <w:name w:val="附录表标题"/>
    <w:next w:val="54"/>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88">
    <w:name w:val="二级条标题"/>
    <w:basedOn w:val="80"/>
    <w:next w:val="54"/>
    <w:qFormat/>
    <w:uiPriority w:val="0"/>
    <w:pPr>
      <w:numPr>
        <w:ilvl w:val="3"/>
      </w:numPr>
      <w:outlineLvl w:val="3"/>
    </w:pPr>
  </w:style>
  <w:style w:type="paragraph" w:customStyle="1" w:styleId="89">
    <w:name w:val="附录五级条标题"/>
    <w:basedOn w:val="90"/>
    <w:next w:val="54"/>
    <w:qFormat/>
    <w:uiPriority w:val="0"/>
    <w:pPr>
      <w:numPr>
        <w:ilvl w:val="6"/>
      </w:numPr>
      <w:outlineLvl w:val="6"/>
    </w:pPr>
  </w:style>
  <w:style w:type="paragraph" w:customStyle="1" w:styleId="90">
    <w:name w:val="附录四级条标题"/>
    <w:basedOn w:val="91"/>
    <w:next w:val="54"/>
    <w:qFormat/>
    <w:uiPriority w:val="0"/>
    <w:pPr>
      <w:numPr>
        <w:ilvl w:val="5"/>
      </w:numPr>
      <w:outlineLvl w:val="5"/>
    </w:pPr>
  </w:style>
  <w:style w:type="paragraph" w:customStyle="1" w:styleId="91">
    <w:name w:val="附录三级条标题"/>
    <w:basedOn w:val="92"/>
    <w:next w:val="54"/>
    <w:qFormat/>
    <w:uiPriority w:val="0"/>
    <w:pPr>
      <w:numPr>
        <w:ilvl w:val="4"/>
      </w:numPr>
      <w:outlineLvl w:val="4"/>
    </w:pPr>
  </w:style>
  <w:style w:type="paragraph" w:customStyle="1" w:styleId="92">
    <w:name w:val="附录二级条标题"/>
    <w:basedOn w:val="67"/>
    <w:next w:val="54"/>
    <w:qFormat/>
    <w:uiPriority w:val="0"/>
    <w:pPr>
      <w:numPr>
        <w:ilvl w:val="3"/>
      </w:numPr>
      <w:outlineLvl w:val="3"/>
    </w:pPr>
  </w:style>
  <w:style w:type="paragraph" w:customStyle="1" w:styleId="93">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4">
    <w:name w:val="封面标准代替信息"/>
    <w:basedOn w:val="62"/>
    <w:qFormat/>
    <w:uiPriority w:val="0"/>
    <w:pPr>
      <w:framePr w:wrap="around"/>
      <w:spacing w:before="57"/>
    </w:pPr>
    <w:rPr>
      <w:rFonts w:ascii="宋体"/>
      <w:sz w:val="21"/>
    </w:rPr>
  </w:style>
  <w:style w:type="paragraph" w:customStyle="1" w:styleId="95">
    <w:name w:val="附录图标题"/>
    <w:next w:val="54"/>
    <w:qFormat/>
    <w:uiPriority w:val="0"/>
    <w:pPr>
      <w:jc w:val="center"/>
    </w:pPr>
    <w:rPr>
      <w:rFonts w:ascii="黑体" w:hAnsi="Times New Roman" w:eastAsia="黑体" w:cs="Times New Roman"/>
      <w:sz w:val="21"/>
      <w:lang w:val="en-US" w:eastAsia="zh-CN" w:bidi="ar-SA"/>
    </w:rPr>
  </w:style>
  <w:style w:type="paragraph" w:customStyle="1" w:styleId="96">
    <w:name w:val="三级无标题条"/>
    <w:basedOn w:val="1"/>
    <w:qFormat/>
    <w:uiPriority w:val="0"/>
    <w:pPr>
      <w:numPr>
        <w:ilvl w:val="4"/>
        <w:numId w:val="4"/>
      </w:numPr>
    </w:pPr>
  </w:style>
  <w:style w:type="paragraph" w:customStyle="1" w:styleId="97">
    <w:name w:val="条文脚注"/>
    <w:basedOn w:val="27"/>
    <w:qFormat/>
    <w:uiPriority w:val="0"/>
    <w:pPr>
      <w:ind w:left="780" w:leftChars="200" w:hanging="360" w:hangingChars="200"/>
      <w:jc w:val="both"/>
    </w:pPr>
    <w:rPr>
      <w:rFonts w:ascii="宋体"/>
    </w:rPr>
  </w:style>
  <w:style w:type="paragraph" w:customStyle="1" w:styleId="98">
    <w:name w:val="二级无标题条"/>
    <w:basedOn w:val="1"/>
    <w:qFormat/>
    <w:uiPriority w:val="0"/>
    <w:pPr>
      <w:numPr>
        <w:ilvl w:val="3"/>
        <w:numId w:val="4"/>
      </w:numPr>
    </w:pPr>
  </w:style>
  <w:style w:type="paragraph" w:customStyle="1" w:styleId="9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0">
    <w:name w:val="注×："/>
    <w:qFormat/>
    <w:uiPriority w:val="0"/>
    <w:pPr>
      <w:widowControl w:val="0"/>
      <w:numPr>
        <w:ilvl w:val="0"/>
        <w:numId w:val="7"/>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10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05">
    <w:name w:val="一级无标题条"/>
    <w:basedOn w:val="1"/>
    <w:qFormat/>
    <w:uiPriority w:val="0"/>
    <w:pPr>
      <w:numPr>
        <w:ilvl w:val="2"/>
        <w:numId w:val="4"/>
      </w:numPr>
    </w:pPr>
  </w:style>
  <w:style w:type="paragraph" w:customStyle="1" w:styleId="106">
    <w:name w:val="列项——"/>
    <w:qFormat/>
    <w:uiPriority w:val="0"/>
    <w:pPr>
      <w:widowControl w:val="0"/>
      <w:numPr>
        <w:ilvl w:val="0"/>
        <w:numId w:val="8"/>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07">
    <w:name w:val="列项·"/>
    <w:qFormat/>
    <w:uiPriority w:val="0"/>
    <w:pPr>
      <w:numPr>
        <w:ilvl w:val="0"/>
        <w:numId w:val="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08">
    <w:name w:val="目次、标准名称标题"/>
    <w:basedOn w:val="70"/>
    <w:next w:val="54"/>
    <w:qFormat/>
    <w:uiPriority w:val="0"/>
    <w:pPr>
      <w:numPr>
        <w:numId w:val="0"/>
      </w:numPr>
      <w:spacing w:line="460" w:lineRule="exact"/>
    </w:pPr>
  </w:style>
  <w:style w:type="paragraph" w:customStyle="1" w:styleId="109">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1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2">
    <w:name w:val="其他发布部门"/>
    <w:basedOn w:val="86"/>
    <w:qFormat/>
    <w:uiPriority w:val="0"/>
    <w:pPr>
      <w:framePr w:wrap="around"/>
      <w:spacing w:line="0" w:lineRule="atLeast"/>
    </w:pPr>
    <w:rPr>
      <w:rFonts w:ascii="黑体" w:eastAsia="黑体"/>
      <w:b w:val="0"/>
    </w:rPr>
  </w:style>
  <w:style w:type="paragraph" w:customStyle="1" w:styleId="113">
    <w:name w:val="三级条标题"/>
    <w:basedOn w:val="88"/>
    <w:next w:val="54"/>
    <w:qFormat/>
    <w:uiPriority w:val="0"/>
    <w:pPr>
      <w:numPr>
        <w:ilvl w:val="4"/>
      </w:numPr>
      <w:outlineLvl w:val="4"/>
    </w:pPr>
  </w:style>
  <w:style w:type="paragraph" w:customStyle="1" w:styleId="114">
    <w:name w:val="四级条标题"/>
    <w:basedOn w:val="113"/>
    <w:next w:val="54"/>
    <w:qFormat/>
    <w:uiPriority w:val="0"/>
    <w:pPr>
      <w:numPr>
        <w:ilvl w:val="5"/>
      </w:numPr>
      <w:outlineLvl w:val="5"/>
    </w:pPr>
  </w:style>
  <w:style w:type="paragraph" w:customStyle="1" w:styleId="115">
    <w:name w:val="无标题条"/>
    <w:next w:val="54"/>
    <w:qFormat/>
    <w:uiPriority w:val="0"/>
    <w:pPr>
      <w:jc w:val="both"/>
    </w:pPr>
    <w:rPr>
      <w:rFonts w:ascii="Times New Roman" w:hAnsi="Times New Roman" w:eastAsia="宋体" w:cs="Times New Roman"/>
      <w:sz w:val="21"/>
      <w:lang w:val="en-US" w:eastAsia="zh-CN" w:bidi="ar-SA"/>
    </w:rPr>
  </w:style>
  <w:style w:type="paragraph" w:customStyle="1" w:styleId="116">
    <w:name w:val="五级条标题"/>
    <w:basedOn w:val="114"/>
    <w:next w:val="54"/>
    <w:qFormat/>
    <w:uiPriority w:val="0"/>
    <w:pPr>
      <w:numPr>
        <w:ilvl w:val="6"/>
      </w:numPr>
      <w:outlineLvl w:val="6"/>
    </w:pPr>
  </w:style>
  <w:style w:type="paragraph" w:customStyle="1" w:styleId="117">
    <w:name w:val="注："/>
    <w:next w:val="54"/>
    <w:qFormat/>
    <w:uiPriority w:val="0"/>
    <w:pPr>
      <w:widowControl w:val="0"/>
      <w:numPr>
        <w:ilvl w:val="0"/>
        <w:numId w:val="10"/>
      </w:numPr>
      <w:tabs>
        <w:tab w:val="clear" w:pos="1140"/>
      </w:tabs>
      <w:autoSpaceDE w:val="0"/>
      <w:autoSpaceDN w:val="0"/>
      <w:jc w:val="both"/>
    </w:pPr>
    <w:rPr>
      <w:rFonts w:ascii="宋体" w:hAnsi="Times New Roman" w:eastAsia="宋体" w:cs="Times New Roman"/>
      <w:sz w:val="18"/>
      <w:lang w:val="en-US" w:eastAsia="zh-CN" w:bidi="ar-SA"/>
    </w:rPr>
  </w:style>
  <w:style w:type="paragraph" w:styleId="1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Tds.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Tds.dot</Template>
  <Company>Lenovo</Company>
  <Pages>6</Pages>
  <Words>3251</Words>
  <Characters>3646</Characters>
  <Lines>29</Lines>
  <Paragraphs>8</Paragraphs>
  <TotalTime>6</TotalTime>
  <ScaleCrop>false</ScaleCrop>
  <LinksUpToDate>false</LinksUpToDate>
  <CharactersWithSpaces>3863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2018-11-28T04:51:00Z</dcterms:created>
  <dc:creator>ljy</dc:creator>
  <cp:lastModifiedBy>WPS_266446521</cp:lastModifiedBy>
  <cp:lastPrinted>2018-11-28T06:01:00Z</cp:lastPrinted>
  <dcterms:modified xsi:type="dcterms:W3CDTF">2026-06-16T15:53:06Z</dcterms:modified>
  <dc:title>标准名称</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6BD0E50B2FC84481874962DED9D20353</vt:lpwstr>
  </property>
  <property fmtid="{D5CDD505-2E9C-101B-9397-08002B2CF9AE}" pid="4" name="KSOTemplateDocerSaveRecord">
    <vt:lpwstr>eyJoZGlkIjoiOTcyNzJhZjA1OTMyMDcwMjMyOGRhMTdmOTBiZGU0MjAiLCJ1c2VySWQiOiIyNjY0NDY1MjEifQ==</vt:lpwstr>
  </property>
</Properties>
</file>