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4454">
      <w:pPr>
        <w:pStyle w:val="128"/>
        <w:framePr w:wrap="around"/>
        <w:spacing w:line="276" w:lineRule="auto"/>
        <w:rPr>
          <w:rFonts w:hAnsi="黑体"/>
          <w:color w:val="auto"/>
        </w:rPr>
      </w:pPr>
      <w:bookmarkStart w:id="122" w:name="_GoBack"/>
      <w:r>
        <w:rPr>
          <w:rFonts w:hAnsi="黑体"/>
          <w:color w:val="auto"/>
        </w:rPr>
        <w:t>ICS </w:t>
      </w:r>
      <w:r>
        <w:rPr>
          <w:rFonts w:hint="eastAsia" w:hAnsi="黑体"/>
          <w:color w:val="auto"/>
        </w:rPr>
        <w:t xml:space="preserve"> </w:t>
      </w:r>
      <w:r>
        <w:rPr>
          <w:rFonts w:hint="eastAsia" w:hAnsi="黑体"/>
          <w:color w:val="auto"/>
          <w:lang w:val="en-US" w:eastAsia="zh-CN"/>
        </w:rPr>
        <w:t>17.020</w:t>
      </w:r>
    </w:p>
    <w:p w14:paraId="0E0D79B0">
      <w:pPr>
        <w:pStyle w:val="128"/>
        <w:framePr w:wrap="around"/>
        <w:spacing w:line="276" w:lineRule="auto"/>
        <w:rPr>
          <w:rFonts w:ascii="Times New Roman"/>
          <w:color w:val="auto"/>
        </w:rPr>
      </w:pPr>
      <w:r>
        <w:rPr>
          <w:rFonts w:hint="eastAsia" w:hAnsi="黑体"/>
          <w:color w:val="auto"/>
        </w:rPr>
        <w:t xml:space="preserve">CCS </w:t>
      </w:r>
      <w:r>
        <w:rPr>
          <w:rFonts w:hint="eastAsia" w:hAnsi="黑体"/>
          <w:color w:val="auto"/>
          <w:lang w:val="en-US" w:eastAsia="zh-CN"/>
        </w:rPr>
        <w:t xml:space="preserve"> </w:t>
      </w:r>
      <w:r>
        <w:rPr>
          <w:rFonts w:hint="eastAsia" w:ascii="Times New Roman"/>
          <w:color w:val="auto"/>
          <w:lang w:val="en-US" w:eastAsia="zh-CN"/>
        </w:rPr>
        <w:t>A50/64</w:t>
      </w:r>
    </w:p>
    <w:bookmarkEnd w:id="122"/>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55B32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7B21C09D">
            <w:pPr>
              <w:pStyle w:val="128"/>
              <w:framePr w:wrap="around"/>
              <w:spacing w:line="276" w:lineRule="auto"/>
              <w:jc w:val="righ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9525" b="11430"/>
                      <wp:wrapNone/>
                      <wp:docPr id="1092930071"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txbx>
                              <w:txbxContent>
                                <w:p w14:paraId="165D6B47">
                                  <w:pPr>
                                    <w:ind w:firstLine="420"/>
                                  </w:pPr>
                                </w:p>
                              </w:txbxContent>
                            </wps:txbx>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K4v7NUAAAAHAQAA&#10;DwAAAAAAAAABACAAAAAiAAAAZHJzL2Rvd25yZXYueG1sUEsBAhQAFAAAAAgAh07iQHkkpaMcAgAA&#10;NAQAAA4AAAAAAAAAAQAgAAAAJAEAAGRycy9lMm9Eb2MueG1sUEsFBgAAAAAGAAYAWQEAALIFAAAA&#10;AA==&#10;">
                      <v:fill on="t" focussize="0,0"/>
                      <v:stroke on="f"/>
                      <v:imagedata o:title=""/>
                      <o:lock v:ext="edit" aspectratio="f"/>
                      <v:textbox>
                        <w:txbxContent>
                          <w:p w14:paraId="165D6B47">
                            <w:pPr>
                              <w:ind w:firstLine="420"/>
                            </w:pPr>
                          </w:p>
                        </w:txbxContent>
                      </v:textbox>
                    </v:rect>
                  </w:pict>
                </mc:Fallback>
              </mc:AlternateContent>
            </w:r>
            <w:r>
              <w:rPr>
                <w:rFonts w:hint="eastAsia" w:ascii="Times New Roman"/>
                <w:color w:val="000000" w:themeColor="text1"/>
                <w14:textFill>
                  <w14:solidFill>
                    <w14:schemeClr w14:val="tx1"/>
                  </w14:solidFill>
                </w14:textFill>
              </w:rPr>
              <w:t xml:space="preserve">                                                     </w:t>
            </w:r>
            <w:bookmarkStart w:id="0" w:name="_Hlk152764703"/>
            <w:r>
              <w:rPr>
                <w:rFonts w:hint="eastAsia" w:ascii="Times New Roman"/>
                <w:b/>
                <w:color w:val="000000" w:themeColor="text1"/>
                <w:sz w:val="96"/>
                <w:szCs w:val="96"/>
                <w14:textFill>
                  <w14:solidFill>
                    <w14:schemeClr w14:val="tx1"/>
                  </w14:solidFill>
                </w14:textFill>
              </w:rPr>
              <w:t>T/CMA</w:t>
            </w:r>
            <w:bookmarkEnd w:id="0"/>
          </w:p>
        </w:tc>
      </w:tr>
    </w:tbl>
    <w:p w14:paraId="08330FEC">
      <w:pPr>
        <w:pStyle w:val="115"/>
        <w:framePr w:w="9892" w:wrap="around" w:x="1077" w:y="2671"/>
        <w:spacing w:line="276" w:lineRule="auto"/>
        <w:rPr>
          <w:rFonts w:ascii="Times New Roman" w:hAnsi="Times New Roman"/>
          <w:color w:val="000000" w:themeColor="text1"/>
          <w:szCs w:val="48"/>
          <w14:textFill>
            <w14:solidFill>
              <w14:schemeClr w14:val="tx1"/>
            </w14:solidFill>
          </w14:textFill>
        </w:rPr>
      </w:pPr>
      <w:r>
        <w:rPr>
          <w:rFonts w:ascii="Times New Roman" w:hAnsi="Times New Roman"/>
          <w:color w:val="000000" w:themeColor="text1"/>
          <w:spacing w:val="0"/>
          <w:szCs w:val="48"/>
          <w14:textFill>
            <w14:solidFill>
              <w14:schemeClr w14:val="tx1"/>
            </w14:solidFill>
          </w14:textFill>
        </w:rPr>
        <w:t>中国计量协会团体标准</w:t>
      </w:r>
    </w:p>
    <w:p w14:paraId="545FC58B">
      <w:pPr>
        <w:pStyle w:val="83"/>
        <w:framePr w:wrap="around" w:x="1308" w:y="5990"/>
        <w:spacing w:line="276" w:lineRule="auto"/>
        <w:rPr>
          <w:rFonts w:asci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汽车转向系性能检测装置的校准方法</w:t>
      </w:r>
    </w:p>
    <w:p w14:paraId="4474E911">
      <w:pPr>
        <w:pStyle w:val="84"/>
        <w:framePr w:wrap="around" w:x="1308" w:y="5990"/>
        <w:spacing w:line="276" w:lineRule="auto"/>
        <w:rPr>
          <w:rFonts w:ascii="黑体" w:hAnsi="黑体"/>
          <w:color w:val="000000" w:themeColor="text1"/>
          <w:szCs w:val="21"/>
          <w14:textFill>
            <w14:solidFill>
              <w14:schemeClr w14:val="tx1"/>
            </w14:solidFill>
          </w14:textFill>
        </w:rPr>
      </w:pPr>
      <w:r>
        <w:rPr>
          <w:rFonts w:hint="eastAsia" w:ascii="黑体" w:hAnsi="黑体" w:cs="黑体"/>
          <w:color w:val="000000" w:themeColor="text1"/>
          <w14:textFill>
            <w14:solidFill>
              <w14:schemeClr w14:val="tx1"/>
            </w14:solidFill>
          </w14:textFill>
        </w:rPr>
        <w:t>Calibration Method for the Performance Testing Device of Automobile Steering System</w:t>
      </w:r>
    </w:p>
    <w:tbl>
      <w:tblPr>
        <w:tblStyle w:val="33"/>
        <w:tblW w:w="98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2"/>
      </w:tblGrid>
      <w:tr w14:paraId="4912E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22" w:type="dxa"/>
            <w:tcBorders>
              <w:top w:val="nil"/>
              <w:left w:val="nil"/>
              <w:bottom w:val="nil"/>
              <w:right w:val="nil"/>
            </w:tcBorders>
          </w:tcPr>
          <w:p w14:paraId="342CAFBA">
            <w:pPr>
              <w:pStyle w:val="86"/>
              <w:framePr w:wrap="around" w:x="1308" w:y="5990"/>
              <w:spacing w:line="276" w:lineRule="auto"/>
              <w:rPr>
                <w:rFonts w:ascii="黑体" w:hAnsi="黑体" w:eastAsia="黑体"/>
                <w:color w:val="000000" w:themeColor="text1"/>
                <w:sz w:val="28"/>
                <w14:textFill>
                  <w14:solidFill>
                    <w14:schemeClr w14:val="tx1"/>
                  </w14:solidFill>
                </w14:textFill>
              </w:rPr>
            </w:pPr>
            <w:r>
              <w:rPr>
                <w:rFonts w:ascii="黑体" w:hAnsi="黑体" w:eastAsia="黑体"/>
                <w:color w:val="000000" w:themeColor="text1"/>
                <w:sz w:val="28"/>
                <w14:textFill>
                  <w14:solidFill>
                    <w14:schemeClr w14:val="tx1"/>
                  </w14:solidFill>
                </w14:textFill>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4281805</wp:posOffset>
                      </wp:positionV>
                      <wp:extent cx="1905000" cy="254000"/>
                      <wp:effectExtent l="0" t="0" r="0" b="12700"/>
                      <wp:wrapNone/>
                      <wp:docPr id="805398888"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txbx>
                              <w:txbxContent>
                                <w:p w14:paraId="3729A2F3">
                                  <w:pPr>
                                    <w:ind w:firstLine="420"/>
                                  </w:pPr>
                                </w:p>
                              </w:txbxContent>
                            </wps:txbx>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516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9f34NcAAAALAQAADwAAAAAA&#10;AAABACAAAAAiAAAAZHJzL2Rvd25yZXYueG1sUEsBAhQAFAAAAAgAh07iQPzS9iIUAgAAMwQAAA4A&#10;AAAAAAAAAQAgAAAAJgEAAGRycy9lMm9Eb2MueG1sUEsFBgAAAAAGAAYAWQEAAKwFAAAAAA==&#10;">
                      <v:fill on="t" focussize="0,0"/>
                      <v:stroke on="f"/>
                      <v:imagedata o:title=""/>
                      <o:lock v:ext="edit" aspectratio="f"/>
                      <v:textbox>
                        <w:txbxContent>
                          <w:p w14:paraId="3729A2F3">
                            <w:pPr>
                              <w:ind w:firstLine="420"/>
                            </w:pPr>
                          </w:p>
                        </w:txbxContent>
                      </v:textbox>
                      <w10:anchorlock/>
                    </v:rect>
                  </w:pict>
                </mc:Fallback>
              </mc:AlternateContent>
            </w:r>
            <w:r>
              <w:rPr>
                <w:rFonts w:ascii="黑体" w:hAnsi="黑体" w:eastAsia="黑体"/>
                <w:color w:val="000000" w:themeColor="text1"/>
                <w:sz w:val="28"/>
                <w14:textFill>
                  <w14:solidFill>
                    <w14:schemeClr w14:val="tx1"/>
                  </w14:solidFill>
                </w14:textFill>
              </w:rPr>
              <w:t xml:space="preserve"> </w:t>
            </w:r>
          </w:p>
        </w:tc>
      </w:tr>
      <w:tr w14:paraId="1CC0C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22" w:type="dxa"/>
            <w:tcBorders>
              <w:top w:val="nil"/>
              <w:left w:val="nil"/>
              <w:bottom w:val="nil"/>
              <w:right w:val="nil"/>
            </w:tcBorders>
          </w:tcPr>
          <w:p w14:paraId="3A154381">
            <w:pPr>
              <w:pStyle w:val="87"/>
              <w:framePr w:wrap="around" w:x="1308" w:y="5990"/>
              <w:spacing w:line="276" w:lineRule="auto"/>
              <w:ind w:right="275" w:rightChars="131"/>
              <w:rPr>
                <w:rFonts w:ascii="Times New Roman"/>
                <w:color w:val="000000" w:themeColor="text1"/>
                <w14:textFill>
                  <w14:solidFill>
                    <w14:schemeClr w14:val="tx1"/>
                  </w14:solidFill>
                </w14:textFill>
              </w:rPr>
            </w:pPr>
          </w:p>
          <w:p w14:paraId="7A870FE9">
            <w:pPr>
              <w:pStyle w:val="87"/>
              <w:framePr w:wrap="around" w:x="1308" w:y="5990"/>
              <w:spacing w:line="276" w:lineRule="auto"/>
              <w:ind w:right="275" w:rightChars="131"/>
              <w:rPr>
                <w:rFonts w:ascii="Times New Roman"/>
                <w:color w:val="000000" w:themeColor="text1"/>
                <w14:textFill>
                  <w14:solidFill>
                    <w14:schemeClr w14:val="tx1"/>
                  </w14:solidFill>
                </w14:textFill>
              </w:rPr>
            </w:pPr>
          </w:p>
          <w:p w14:paraId="0B835A6A">
            <w:pPr>
              <w:pStyle w:val="87"/>
              <w:framePr w:wrap="around" w:x="1308" w:y="5990"/>
              <w:spacing w:line="276" w:lineRule="auto"/>
              <w:ind w:right="275" w:rightChars="131"/>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    ）</w:t>
            </w:r>
          </w:p>
        </w:tc>
      </w:tr>
    </w:tbl>
    <w:p w14:paraId="72F05BA7">
      <w:pPr>
        <w:pStyle w:val="135"/>
        <w:framePr w:wrap="around" w:hAnchor="page" w:x="1309" w:y="14186"/>
        <w:spacing w:line="276" w:lineRule="auto"/>
        <w:ind w:right="-5082" w:rightChars="-2420"/>
        <w:rPr>
          <w:rFonts w:ascii="黑体" w:hAnsi="黑体"/>
          <w:color w:val="000000" w:themeColor="text1"/>
          <w14:textFill>
            <w14:solidFill>
              <w14:schemeClr w14:val="tx1"/>
            </w14:solidFill>
          </w14:textFill>
        </w:rPr>
      </w:pPr>
      <w:r>
        <w:rPr>
          <w:rFonts w:ascii="黑体" w:hAnsi="黑体"/>
          <w:color w:val="000000" w:themeColor="text1"/>
          <w14:textFill>
            <w14:solidFill>
              <w14:schemeClr w14:val="tx1"/>
            </w14:solidFill>
          </w14:textFill>
        </w:rPr>
        <w:t>20</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发布</w:t>
      </w:r>
    </w:p>
    <w:p w14:paraId="1337B2DD">
      <w:pPr>
        <w:pStyle w:val="136"/>
        <w:framePr w:w="3759" w:h="514" w:hRule="exact" w:wrap="around" w:hAnchor="page" w:x="7168" w:y="14170"/>
        <w:spacing w:line="276" w:lineRule="auto"/>
        <w:ind w:right="280"/>
        <w:rPr>
          <w:rFonts w:ascii="黑体" w:hAnsi="黑体"/>
          <w:color w:val="000000" w:themeColor="text1"/>
          <w14:textFill>
            <w14:solidFill>
              <w14:schemeClr w14:val="tx1"/>
            </w14:solidFill>
          </w14:textFill>
        </w:rPr>
      </w:pPr>
      <w:r>
        <w:rPr>
          <w:rFonts w:ascii="黑体" w:hAnsi="黑体"/>
          <w:color w:val="000000" w:themeColor="text1"/>
          <w14:textFill>
            <w14:solidFill>
              <w14:schemeClr w14:val="tx1"/>
            </w14:solidFill>
          </w14:textFill>
        </w:rPr>
        <w:t>20</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实施</w:t>
      </w:r>
      <w:bookmarkStart w:id="1" w:name="fm"/>
      <w:r>
        <w:rPr>
          <w:rFonts w:ascii="黑体" w:hAnsi="黑体"/>
          <w:color w:val="000000" w:themeColor="text1"/>
          <w14:textFill>
            <w14:solidFill>
              <w14:schemeClr w14:val="tx1"/>
            </w14:solidFill>
          </w14:textFill>
        </w:rPr>
        <mc:AlternateContent>
          <mc:Choice Requires="wps">
            <w:drawing>
              <wp:anchor distT="0" distB="0" distL="114300" distR="114300" simplePos="0" relativeHeight="251660288"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137806633"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txbx>
                        <w:txbxContent>
                          <w:p w14:paraId="30A84D10">
                            <w:pPr>
                              <w:ind w:firstLine="420"/>
                            </w:pPr>
                          </w:p>
                        </w:txbxContent>
                      </wps:txbx>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619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5te7W2QAAAA0BAAAPAAAA&#10;AAAAAAEAIAAAACIAAABkcnMvZG93bnJldi54bWxQSwECFAAUAAAACACHTuJAQD86ohQCAAAzBAAA&#10;DgAAAAAAAAABACAAAAAoAQAAZHJzL2Uyb0RvYy54bWxQSwUGAAAAAAYABgBZAQAArgUAAAAA&#10;">
                <v:fill on="t" focussize="0,0"/>
                <v:stroke on="f"/>
                <v:imagedata o:title=""/>
                <o:lock v:ext="edit" aspectratio="f"/>
                <v:textbox>
                  <w:txbxContent>
                    <w:p w14:paraId="30A84D10">
                      <w:pPr>
                        <w:ind w:firstLine="420"/>
                      </w:pPr>
                    </w:p>
                  </w:txbxContent>
                </v:textbox>
              </v:rect>
            </w:pict>
          </mc:Fallback>
        </mc:AlternateContent>
      </w:r>
      <w:r>
        <w:rPr>
          <w:rFonts w:ascii="黑体" w:hAnsi="黑体"/>
          <w:color w:val="000000" w:themeColor="text1"/>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992961152"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1BCA7CA9">
                            <w:pPr>
                              <w:ind w:firstLine="420"/>
                            </w:pPr>
                          </w:p>
                        </w:txbxContent>
                      </wps:txbx>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721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yYoR2gAAAA8BAAAP&#10;AAAAAAAAAAEAIAAAACIAAABkcnMvZG93bnJldi54bWxQSwECFAAUAAAACACHTuJA3xJKohYCAAAz&#10;BAAADgAAAAAAAAABACAAAAApAQAAZHJzL2Uyb0RvYy54bWxQSwUGAAAAAAYABgBZAQAAsQUAAAAA&#10;">
                <v:fill on="t" focussize="0,0"/>
                <v:stroke on="f"/>
                <v:imagedata o:title=""/>
                <o:lock v:ext="edit" aspectratio="f"/>
                <v:textbox>
                  <w:txbxContent>
                    <w:p w14:paraId="1BCA7CA9">
                      <w:pPr>
                        <w:ind w:firstLine="420"/>
                      </w:pPr>
                    </w:p>
                  </w:txbxContent>
                </v:textbox>
              </v:rect>
            </w:pict>
          </mc:Fallback>
        </mc:AlternateContent>
      </w:r>
      <w:bookmarkEnd w:id="1"/>
    </w:p>
    <w:tbl>
      <w:tblPr>
        <w:tblStyle w:val="33"/>
        <w:tblpPr w:leftFromText="180" w:rightFromText="180" w:vertAnchor="text" w:horzAnchor="margin" w:tblpXSpec="right" w:tblpY="9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55"/>
      </w:tblGrid>
      <w:tr w14:paraId="6EFF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3455" w:type="dxa"/>
            <w:tcBorders>
              <w:top w:val="nil"/>
              <w:left w:val="nil"/>
              <w:bottom w:val="nil"/>
              <w:right w:val="nil"/>
            </w:tcBorders>
          </w:tcPr>
          <w:p w14:paraId="72C903AC">
            <w:pPr>
              <w:pStyle w:val="81"/>
              <w:framePr w:w="0" w:hRule="auto" w:hSpace="0" w:wrap="auto" w:vAnchor="margin" w:hAnchor="text" w:xAlign="left" w:yAlign="inline"/>
              <w:spacing w:line="276" w:lineRule="auto"/>
              <w:ind w:right="280"/>
              <w:rPr>
                <w:rFonts w:ascii="黑体" w:hAnsi="黑体" w:eastAsia="黑体"/>
                <w:color w:val="000000" w:themeColor="text1"/>
                <w:sz w:val="28"/>
                <w:szCs w:val="28"/>
                <w14:textFill>
                  <w14:solidFill>
                    <w14:schemeClr w14:val="tx1"/>
                  </w14:solidFill>
                </w14:textFill>
              </w:rPr>
            </w:pPr>
            <w:bookmarkStart w:id="2" w:name="DT"/>
            <w:r>
              <w:rPr>
                <w:rFonts w:ascii="黑体" w:hAnsi="黑体" w:eastAsia="黑体"/>
                <w:color w:val="000000" w:themeColor="text1"/>
                <w:sz w:val="28"/>
                <w:szCs w:val="28"/>
                <w:lang w:val="pl-PL"/>
                <w14:textFill>
                  <w14:solidFill>
                    <w14:schemeClr w14:val="tx1"/>
                  </w14:solidFill>
                </w14:textFill>
              </w:rPr>
              <w:t>T/CMA</w:t>
            </w:r>
            <w:r>
              <w:rPr>
                <w:rFonts w:hint="eastAsia" w:ascii="黑体" w:hAnsi="黑体" w:eastAsia="黑体"/>
                <w:color w:val="000000" w:themeColor="text1"/>
                <w:sz w:val="28"/>
                <w:szCs w:val="28"/>
                <w:lang w:val="pl-PL"/>
                <w14:textFill>
                  <w14:solidFill>
                    <w14:schemeClr w14:val="tx1"/>
                  </w14:solidFill>
                </w14:textFill>
              </w:rPr>
              <w:t xml:space="preserve"> </w:t>
            </w:r>
            <w:r>
              <w:rPr>
                <w:rFonts w:ascii="黑体" w:hAnsi="黑体" w:eastAsia="黑体"/>
                <w:color w:val="000000" w:themeColor="text1"/>
                <w:sz w:val="28"/>
                <w:szCs w:val="28"/>
                <w:lang w:val="pl-PL"/>
                <w14:textFill>
                  <w14:solidFill>
                    <w14:schemeClr w14:val="tx1"/>
                  </w14:solidFill>
                </w14:textFill>
              </w:rPr>
              <w:t>JD</w:t>
            </w:r>
            <w:r>
              <w:rPr>
                <w:rFonts w:hint="eastAsia" w:ascii="黑体" w:hAnsi="黑体" w:eastAsia="黑体"/>
                <w:color w:val="000000" w:themeColor="text1"/>
                <w:sz w:val="28"/>
                <w:szCs w:val="28"/>
                <w14:textFill>
                  <w14:solidFill>
                    <w14:schemeClr w14:val="tx1"/>
                  </w14:solidFill>
                </w14:textFill>
              </w:rPr>
              <w:t>XX</w:t>
            </w:r>
            <w:r>
              <w:rPr>
                <w:rFonts w:hint="eastAsia" w:ascii="黑体" w:hAnsi="黑体" w:eastAsia="黑体"/>
                <w:color w:val="000000" w:themeColor="text1"/>
                <w:sz w:val="28"/>
                <w:szCs w:val="28"/>
                <w:lang w:val="pl-PL"/>
                <w14:textFill>
                  <w14:solidFill>
                    <w14:schemeClr w14:val="tx1"/>
                  </w14:solidFill>
                </w14:textFill>
              </w:rPr>
              <w:t>-</w:t>
            </w:r>
            <w:r>
              <w:rPr>
                <w:rFonts w:ascii="黑体" w:hAnsi="黑体" w:eastAsia="黑体"/>
                <w:color w:val="000000" w:themeColor="text1"/>
                <w:sz w:val="28"/>
                <w:szCs w:val="28"/>
                <w:lang w:val="pl-PL"/>
                <w14:textFill>
                  <w14:solidFill>
                    <w14:schemeClr w14:val="tx1"/>
                  </w14:solidFill>
                </w14:textFill>
              </w:rPr>
              <w:t>20</w:t>
            </w:r>
            <w:bookmarkEnd w:id="2"/>
            <w:r>
              <w:rPr>
                <w:rFonts w:hint="eastAsia" w:ascii="黑体" w:hAnsi="黑体" w:eastAsia="黑体"/>
                <w:color w:val="000000" w:themeColor="text1"/>
                <w:sz w:val="28"/>
                <w:szCs w:val="28"/>
                <w14:textFill>
                  <w14:solidFill>
                    <w14:schemeClr w14:val="tx1"/>
                  </w14:solidFill>
                </w14:textFill>
              </w:rPr>
              <w:t>XX</w:t>
            </w:r>
          </w:p>
          <w:p w14:paraId="2CE983E7">
            <w:pPr>
              <w:pStyle w:val="81"/>
              <w:framePr w:w="0" w:hRule="auto" w:hSpace="0" w:wrap="auto" w:vAnchor="margin" w:hAnchor="text" w:xAlign="left" w:yAlign="inline"/>
              <w:spacing w:line="276" w:lineRule="auto"/>
              <w:ind w:right="280"/>
              <w:rPr>
                <w:rFonts w:ascii="黑体" w:hAnsi="黑体" w:eastAsia="黑体"/>
                <w:color w:val="000000" w:themeColor="text1"/>
                <w:sz w:val="28"/>
                <w:szCs w:val="28"/>
                <w:lang w:val="pl-PL"/>
                <w14:textFill>
                  <w14:solidFill>
                    <w14:schemeClr w14:val="tx1"/>
                  </w14:solidFill>
                </w14:textFill>
              </w:rPr>
            </w:pPr>
          </w:p>
        </w:tc>
      </w:tr>
    </w:tbl>
    <w:p w14:paraId="5EB1B670">
      <w:pPr>
        <w:pStyle w:val="24"/>
        <w:spacing w:line="276" w:lineRule="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margin">
                  <wp:posOffset>642620</wp:posOffset>
                </wp:positionH>
                <wp:positionV relativeFrom="margin">
                  <wp:posOffset>9105900</wp:posOffset>
                </wp:positionV>
                <wp:extent cx="4800600" cy="363220"/>
                <wp:effectExtent l="0" t="0" r="0" b="17780"/>
                <wp:wrapNone/>
                <wp:docPr id="1233945614"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4800600" cy="363220"/>
                        </a:xfrm>
                        <a:prstGeom prst="rect">
                          <a:avLst/>
                        </a:prstGeom>
                        <a:solidFill>
                          <a:srgbClr val="FFFFFF"/>
                        </a:solidFill>
                        <a:ln>
                          <a:noFill/>
                        </a:ln>
                      </wps:spPr>
                      <wps:txbx>
                        <w:txbxContent>
                          <w:p w14:paraId="2CFECD2A">
                            <w:pPr>
                              <w:pStyle w:val="116"/>
                              <w:rPr>
                                <w:rFonts w:hAnsi="黑体"/>
                                <w:sz w:val="30"/>
                                <w:szCs w:val="30"/>
                              </w:rPr>
                            </w:pPr>
                            <w:bookmarkStart w:id="121" w:name="_Hlk152765436"/>
                            <w:r>
                              <w:rPr>
                                <w:rFonts w:hint="eastAsia" w:hAnsi="黑体" w:cs="宋体"/>
                                <w:color w:val="000000"/>
                                <w:sz w:val="30"/>
                                <w:szCs w:val="30"/>
                              </w:rPr>
                              <w:t xml:space="preserve">中国计量协会 </w:t>
                            </w:r>
                            <w:r>
                              <w:rPr>
                                <w:rFonts w:hAnsi="黑体" w:cs="宋体"/>
                                <w:color w:val="000000"/>
                                <w:sz w:val="30"/>
                                <w:szCs w:val="30"/>
                              </w:rPr>
                              <w:t xml:space="preserve"> </w:t>
                            </w:r>
                            <w:r>
                              <w:rPr>
                                <w:rFonts w:hint="eastAsia" w:hAnsi="黑体" w:cs="宋体"/>
                                <w:color w:val="000000"/>
                                <w:sz w:val="30"/>
                                <w:szCs w:val="30"/>
                              </w:rPr>
                              <w:t>发布</w:t>
                            </w:r>
                            <w:bookmarkEnd w:id="121"/>
                          </w:p>
                        </w:txbxContent>
                      </wps:txbx>
                      <wps:bodyPr rot="0" vert="horz" wrap="square" lIns="0" tIns="0" rIns="0" bIns="0" anchor="t" anchorCtr="0" upright="1">
                        <a:noAutofit/>
                      </wps:bodyPr>
                    </wps:wsp>
                  </a:graphicData>
                </a:graphic>
              </wp:anchor>
            </w:drawing>
          </mc:Choice>
          <mc:Fallback>
            <w:pict>
              <v:shape id="文本框 16" o:spid="_x0000_s1026" o:spt="202" type="#_x0000_t202" style="position:absolute;left:0pt;margin-left:50.6pt;margin-top:717pt;height:28.6pt;width:378pt;mso-position-horizontal-relative:margin;mso-position-vertical-relative:margin;z-index:251664384;mso-width-relative:page;mso-height-relative:page;" fillcolor="#FFFFFF" filled="t" stroked="f" coordsize="21600,21600" o:gfxdata="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EVjJ9gAAAANAQAADwAAAAAAAAABACAAAAAiAAAAZHJzL2Rvd25yZXYueG1sUEsBAhQAFAAA&#10;AAgAh07iQMv6QHYoAgAAOAQAAA4AAAAAAAAAAQAgAAAAJwEAAGRycy9lMm9Eb2MueG1sUEsFBgAA&#10;AAAGAAYAWQEAAMEFAAAAAA==&#10;">
                <v:fill on="t" focussize="0,0"/>
                <v:stroke on="f"/>
                <v:imagedata o:title=""/>
                <o:lock v:ext="edit" aspectratio="f"/>
                <v:textbox inset="0mm,0mm,0mm,0mm">
                  <w:txbxContent>
                    <w:p w14:paraId="2CFECD2A">
                      <w:pPr>
                        <w:pStyle w:val="116"/>
                        <w:rPr>
                          <w:rFonts w:hAnsi="黑体"/>
                          <w:sz w:val="30"/>
                          <w:szCs w:val="30"/>
                        </w:rPr>
                      </w:pPr>
                      <w:bookmarkStart w:id="121" w:name="_Hlk152765436"/>
                      <w:r>
                        <w:rPr>
                          <w:rFonts w:hint="eastAsia" w:hAnsi="黑体" w:cs="宋体"/>
                          <w:color w:val="000000"/>
                          <w:sz w:val="30"/>
                          <w:szCs w:val="30"/>
                        </w:rPr>
                        <w:t xml:space="preserve">中国计量协会 </w:t>
                      </w:r>
                      <w:r>
                        <w:rPr>
                          <w:rFonts w:hAnsi="黑体" w:cs="宋体"/>
                          <w:color w:val="000000"/>
                          <w:sz w:val="30"/>
                          <w:szCs w:val="30"/>
                        </w:rPr>
                        <w:t xml:space="preserve"> </w:t>
                      </w:r>
                      <w:r>
                        <w:rPr>
                          <w:rFonts w:hint="eastAsia" w:hAnsi="黑体" w:cs="宋体"/>
                          <w:color w:val="000000"/>
                          <w:sz w:val="30"/>
                          <w:szCs w:val="30"/>
                        </w:rPr>
                        <w:t>发布</w:t>
                      </w:r>
                      <w:bookmarkEnd w:id="121"/>
                    </w:p>
                  </w:txbxContent>
                </v:textbox>
                <w10:anchorlock/>
              </v:shape>
            </w:pict>
          </mc:Fallback>
        </mc:AlternateContent>
      </w:r>
    </w:p>
    <w:p w14:paraId="6DEF2A63">
      <w:pPr>
        <w:spacing w:line="276" w:lineRule="auto"/>
        <w:ind w:firstLine="42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224155</wp:posOffset>
                </wp:positionV>
                <wp:extent cx="6136640" cy="0"/>
                <wp:effectExtent l="0" t="4445" r="0" b="0"/>
                <wp:wrapNone/>
                <wp:docPr id="2071669008" name="直线 11"/>
                <wp:cNvGraphicFramePr/>
                <a:graphic xmlns:a="http://schemas.openxmlformats.org/drawingml/2006/main">
                  <a:graphicData uri="http://schemas.microsoft.com/office/word/2010/wordprocessingShape">
                    <wps:wsp>
                      <wps:cNvCnPr>
                        <a:cxnSpLocks noChangeShapeType="1"/>
                      </wps:cNvCnPr>
                      <wps:spPr bwMode="auto">
                        <a:xfrm>
                          <a:off x="0" y="0"/>
                          <a:ext cx="6136356" cy="0"/>
                        </a:xfrm>
                        <a:prstGeom prst="line">
                          <a:avLst/>
                        </a:prstGeom>
                        <a:noFill/>
                        <a:ln w="9525">
                          <a:solidFill>
                            <a:srgbClr val="000000"/>
                          </a:solidFill>
                          <a:round/>
                        </a:ln>
                      </wps:spPr>
                      <wps:bodyPr/>
                    </wps:wsp>
                  </a:graphicData>
                </a:graphic>
              </wp:anchor>
            </w:drawing>
          </mc:Choice>
          <mc:Fallback>
            <w:pict>
              <v:line id="直线 11" o:spid="_x0000_s1026" o:spt="20" style="position:absolute;left:0pt;margin-left:-5.5pt;margin-top:17.65pt;height:0pt;width:483.2pt;z-index:251663360;mso-width-relative:page;mso-height-relative:page;" filled="f" stroked="t" coordsize="21600,21600" o:gfxdata="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8xpj/XAAAACQEAAA8A&#10;AAAAAAAAAQAgAAAAIgAAAGRycy9kb3ducmV2LnhtbFBLAQIUABQAAAAIAIdO4kDXO93K3wEAAKsD&#10;AAAOAAAAAAAAAAEAIAAAACYBAABkcnMvZTJvRG9jLnhtbFBLBQYAAAAABgAGAFkBAAB3BQAAAAA=&#10;">
                <v:fill on="f" focussize="0,0"/>
                <v:stroke color="#000000" joinstyle="round"/>
                <v:imagedata o:title=""/>
                <o:lock v:ext="edit" aspectratio="f"/>
              </v:line>
            </w:pict>
          </mc:Fallback>
        </mc:AlternateContent>
      </w:r>
    </w:p>
    <w:p w14:paraId="508B4552">
      <w:pPr>
        <w:spacing w:line="276" w:lineRule="auto"/>
        <w:ind w:firstLine="42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-69850</wp:posOffset>
                </wp:positionH>
                <wp:positionV relativeFrom="paragraph">
                  <wp:posOffset>6659880</wp:posOffset>
                </wp:positionV>
                <wp:extent cx="5948680" cy="0"/>
                <wp:effectExtent l="0" t="4445" r="0" b="5080"/>
                <wp:wrapNone/>
                <wp:docPr id="2068973914" name="直线 11"/>
                <wp:cNvGraphicFramePr/>
                <a:graphic xmlns:a="http://schemas.openxmlformats.org/drawingml/2006/main">
                  <a:graphicData uri="http://schemas.microsoft.com/office/word/2010/wordprocessingShape">
                    <wps:wsp>
                      <wps:cNvCnPr>
                        <a:cxnSpLocks noChangeShapeType="1"/>
                      </wps:cNvCnPr>
                      <wps:spPr bwMode="auto">
                        <a:xfrm>
                          <a:off x="0" y="0"/>
                          <a:ext cx="5948855" cy="0"/>
                        </a:xfrm>
                        <a:prstGeom prst="line">
                          <a:avLst/>
                        </a:prstGeom>
                        <a:noFill/>
                        <a:ln w="9525">
                          <a:solidFill>
                            <a:srgbClr val="000000"/>
                          </a:solidFill>
                          <a:round/>
                        </a:ln>
                      </wps:spPr>
                      <wps:bodyPr/>
                    </wps:wsp>
                  </a:graphicData>
                </a:graphic>
              </wp:anchor>
            </w:drawing>
          </mc:Choice>
          <mc:Fallback>
            <w:pict>
              <v:line id="直线 11" o:spid="_x0000_s1026" o:spt="20" style="position:absolute;left:0pt;margin-left:-5.5pt;margin-top:524.4pt;height:0pt;width:468.4pt;z-index:251665408;mso-width-relative:page;mso-height-relative:page;" filled="f" stroked="t" coordsize="21600,21600" o:gfxdata="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ZL0WdcAAAANAQAA&#10;DwAAAAAAAAABACAAAAAiAAAAZHJzL2Rvd25yZXYueG1sUEsBAhQAFAAAAAgAh07iQNd1nGvhAQAA&#10;qwMAAA4AAAAAAAAAAQAgAAAAJgEAAGRycy9lMm9Eb2MueG1sUEsFBgAAAAAGAAYAWQEAAHkFAAAA&#10;AA==&#10;">
                <v:fill on="f" focussize="0,0"/>
                <v:stroke color="#000000" joinstyle="round"/>
                <v:imagedata o:title=""/>
                <o:lock v:ext="edit" aspectratio="f"/>
              </v:line>
            </w:pict>
          </mc:Fallback>
        </mc:AlternateContent>
      </w:r>
    </w:p>
    <w:p w14:paraId="3FA147C9">
      <w:pPr>
        <w:spacing w:line="276" w:lineRule="auto"/>
        <w:ind w:firstLine="420"/>
        <w:rPr>
          <w:color w:val="000000" w:themeColor="text1"/>
          <w14:textFill>
            <w14:solidFill>
              <w14:schemeClr w14:val="tx1"/>
            </w14:solidFill>
          </w14:textFill>
        </w:rPr>
        <w:sectPr>
          <w:headerReference r:id="rId3" w:type="even"/>
          <w:pgSz w:w="11906" w:h="16838"/>
          <w:pgMar w:top="567" w:right="850" w:bottom="1134" w:left="1418" w:header="0" w:footer="0" w:gutter="0"/>
          <w:pgNumType w:start="1"/>
          <w:cols w:space="720" w:num="1"/>
          <w:docGrid w:type="lines" w:linePitch="312" w:charSpace="0"/>
        </w:sectPr>
      </w:pPr>
    </w:p>
    <w:p w14:paraId="71091D30">
      <w:pPr>
        <w:spacing w:line="360" w:lineRule="auto"/>
        <w:ind w:firstLine="422"/>
        <w:rPr>
          <w:rFonts w:ascii="宋体" w:hAnsi="宋体"/>
          <w:b/>
          <w:color w:val="000000" w:themeColor="text1"/>
          <w:szCs w:val="21"/>
          <w14:textFill>
            <w14:solidFill>
              <w14:schemeClr w14:val="tx1"/>
            </w14:solidFill>
          </w14:textFill>
        </w:rPr>
      </w:pPr>
      <w:bookmarkStart w:id="3" w:name="mulu"/>
      <w:bookmarkEnd w:id="3"/>
    </w:p>
    <w:sdt>
      <w:sdtPr>
        <w:rPr>
          <w:rFonts w:hint="eastAsia" w:ascii="黑体" w:hAnsi="黑体" w:eastAsia="黑体" w:cs="黑体"/>
          <w:color w:val="000000" w:themeColor="text1"/>
          <w:sz w:val="28"/>
          <w:szCs w:val="36"/>
          <w14:textFill>
            <w14:solidFill>
              <w14:schemeClr w14:val="tx1"/>
            </w14:solidFill>
          </w14:textFill>
        </w:rPr>
        <w:id w:val="147452890"/>
        <w15:color w:val="DBDBDB"/>
        <w:docPartObj>
          <w:docPartGallery w:val="Table of Contents"/>
          <w:docPartUnique/>
        </w:docPartObj>
      </w:sdtPr>
      <w:sdtEndPr>
        <w:rPr>
          <w:rFonts w:hint="eastAsia" w:ascii="黑体" w:hAnsi="黑体" w:eastAsia="黑体" w:cs="黑体"/>
          <w:color w:val="000000" w:themeColor="text1"/>
          <w:sz w:val="28"/>
          <w:szCs w:val="36"/>
          <w14:textFill>
            <w14:solidFill>
              <w14:schemeClr w14:val="tx1"/>
            </w14:solidFill>
          </w14:textFill>
        </w:rPr>
      </w:sdtEndPr>
      <w:sdtContent>
        <w:p w14:paraId="5C959EF2">
          <w:pPr>
            <w:ind w:firstLine="560"/>
            <w:jc w:val="center"/>
            <w:rPr>
              <w:rFonts w:ascii="黑体" w:hAnsi="黑体" w:eastAsia="黑体" w:cs="黑体"/>
              <w:color w:val="000000" w:themeColor="text1"/>
              <w:sz w:val="32"/>
              <w:szCs w:val="32"/>
              <w14:textFill>
                <w14:solidFill>
                  <w14:schemeClr w14:val="tx1"/>
                </w14:solidFill>
              </w14:textFill>
            </w:rPr>
          </w:pPr>
          <w:bookmarkStart w:id="4" w:name="_Toc508293074"/>
          <w:bookmarkStart w:id="5" w:name="_Toc525904202"/>
          <w:bookmarkStart w:id="6" w:name="_Toc508292339"/>
          <w:bookmarkStart w:id="7" w:name="_Toc527641939"/>
          <w:bookmarkStart w:id="8" w:name="_Toc525904152"/>
          <w:bookmarkStart w:id="9" w:name="_Toc508292198"/>
          <w:bookmarkStart w:id="10" w:name="_Toc527014876"/>
          <w:bookmarkStart w:id="11" w:name="_Toc526000290"/>
          <w:r>
            <w:rPr>
              <w:rFonts w:hint="eastAsia" w:ascii="黑体" w:hAnsi="黑体" w:eastAsia="黑体" w:cs="黑体"/>
              <w:color w:val="000000" w:themeColor="text1"/>
              <w:sz w:val="32"/>
              <w:szCs w:val="32"/>
              <w14:textFill>
                <w14:solidFill>
                  <w14:schemeClr w14:val="tx1"/>
                </w14:solidFill>
              </w14:textFill>
            </w:rPr>
            <w:t>目   录</w:t>
          </w:r>
        </w:p>
        <w:p w14:paraId="49E87EC4">
          <w:pPr>
            <w:pStyle w:val="20"/>
            <w:spacing w:before="78" w:after="78"/>
            <w:rPr>
              <w:rFonts w:asciiTheme="minorHAnsi" w:hAnsiTheme="minorHAnsi" w:eastAsiaTheme="minorEastAsia" w:cstheme="minorBidi"/>
              <w:szCs w:val="22"/>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"1-1" \h \u </w:instrText>
          </w:r>
          <w:r>
            <w:rPr>
              <w:color w:val="000000" w:themeColor="text1"/>
              <w14:textFill>
                <w14:solidFill>
                  <w14:schemeClr w14:val="tx1"/>
                </w14:solidFill>
              </w14:textFill>
            </w:rPr>
            <w:fldChar w:fldCharType="separate"/>
          </w:r>
          <w:r>
            <w:fldChar w:fldCharType="begin"/>
          </w:r>
          <w:r>
            <w:instrText xml:space="preserve"> HYPERLINK \l "_Toc227186720" </w:instrText>
          </w:r>
          <w:r>
            <w:fldChar w:fldCharType="separate"/>
          </w:r>
          <w:r>
            <w:rPr>
              <w:rStyle w:val="41"/>
              <w:rFonts w:ascii="Times New Roman"/>
            </w:rPr>
            <w:t>前  言</w:t>
          </w:r>
          <w:r>
            <w:tab/>
          </w:r>
          <w:r>
            <w:fldChar w:fldCharType="begin"/>
          </w:r>
          <w:r>
            <w:instrText xml:space="preserve"> PAGEREF _Toc227186720 \h </w:instrText>
          </w:r>
          <w:r>
            <w:fldChar w:fldCharType="separate"/>
          </w:r>
          <w:r>
            <w:t>II</w:t>
          </w:r>
          <w:r>
            <w:fldChar w:fldCharType="end"/>
          </w:r>
          <w:r>
            <w:fldChar w:fldCharType="end"/>
          </w:r>
        </w:p>
        <w:p w14:paraId="76ECBFD7">
          <w:pPr>
            <w:pStyle w:val="20"/>
            <w:spacing w:before="78" w:after="78"/>
            <w:rPr>
              <w:rFonts w:asciiTheme="minorHAnsi" w:hAnsiTheme="minorHAnsi" w:eastAsiaTheme="minorEastAsia" w:cstheme="minorBidi"/>
              <w:szCs w:val="22"/>
            </w:rPr>
          </w:pPr>
          <w:r>
            <w:fldChar w:fldCharType="begin"/>
          </w:r>
          <w:r>
            <w:instrText xml:space="preserve"> HYPERLINK \l "_Toc227186721" </w:instrText>
          </w:r>
          <w:r>
            <w:fldChar w:fldCharType="separate"/>
          </w:r>
          <w:r>
            <w:rPr>
              <w:rStyle w:val="41"/>
              <w:rFonts w:ascii="Times New Roman"/>
            </w:rPr>
            <w:t>引  言</w:t>
          </w:r>
          <w:r>
            <w:tab/>
          </w:r>
          <w:r>
            <w:fldChar w:fldCharType="begin"/>
          </w:r>
          <w:r>
            <w:instrText xml:space="preserve"> PAGEREF _Toc227186721 \h </w:instrText>
          </w:r>
          <w:r>
            <w:fldChar w:fldCharType="separate"/>
          </w:r>
          <w:r>
            <w:t>III</w:t>
          </w:r>
          <w:r>
            <w:fldChar w:fldCharType="end"/>
          </w:r>
          <w:r>
            <w:fldChar w:fldCharType="end"/>
          </w:r>
        </w:p>
        <w:p w14:paraId="64256BFE">
          <w:pPr>
            <w:pStyle w:val="20"/>
            <w:spacing w:before="78" w:after="78"/>
            <w:rPr>
              <w:rFonts w:asciiTheme="minorHAnsi" w:hAnsiTheme="minorHAnsi" w:eastAsiaTheme="minorEastAsia" w:cstheme="minorBidi"/>
              <w:szCs w:val="22"/>
            </w:rPr>
          </w:pPr>
          <w:r>
            <w:fldChar w:fldCharType="begin"/>
          </w:r>
          <w:r>
            <w:instrText xml:space="preserve"> HYPERLINK \l "_Toc227186722" </w:instrText>
          </w:r>
          <w:r>
            <w:fldChar w:fldCharType="separate"/>
          </w:r>
          <w:r>
            <w:rPr>
              <w:rStyle w:val="41"/>
            </w:rPr>
            <w:t>汽车转向系性能检测装置校准方法</w:t>
          </w:r>
          <w:r>
            <w:tab/>
          </w:r>
          <w:r>
            <w:fldChar w:fldCharType="begin"/>
          </w:r>
          <w:r>
            <w:instrText xml:space="preserve"> PAGEREF _Toc227186722 \h </w:instrText>
          </w:r>
          <w:r>
            <w:fldChar w:fldCharType="separate"/>
          </w:r>
          <w:r>
            <w:t>1</w:t>
          </w:r>
          <w:r>
            <w:fldChar w:fldCharType="end"/>
          </w:r>
          <w:r>
            <w:fldChar w:fldCharType="end"/>
          </w:r>
        </w:p>
        <w:p w14:paraId="6C69A362">
          <w:pPr>
            <w:pStyle w:val="20"/>
            <w:spacing w:before="78" w:after="78"/>
            <w:rPr>
              <w:rFonts w:asciiTheme="minorHAnsi" w:hAnsiTheme="minorHAnsi" w:eastAsiaTheme="minorEastAsia" w:cstheme="minorBidi"/>
              <w:szCs w:val="22"/>
            </w:rPr>
          </w:pPr>
          <w:r>
            <w:fldChar w:fldCharType="begin"/>
          </w:r>
          <w:r>
            <w:instrText xml:space="preserve"> HYPERLINK \l "_Toc227186723" </w:instrText>
          </w:r>
          <w:r>
            <w:fldChar w:fldCharType="separate"/>
          </w:r>
          <w:r>
            <w:rPr>
              <w:rStyle w:val="41"/>
            </w:rPr>
            <w:t>1　</w:t>
          </w:r>
          <w:r>
            <w:rPr>
              <w:rStyle w:val="41"/>
              <w:rFonts w:ascii="Times New Roman"/>
            </w:rPr>
            <w:t>范围</w:t>
          </w:r>
          <w:r>
            <w:tab/>
          </w:r>
          <w:r>
            <w:fldChar w:fldCharType="begin"/>
          </w:r>
          <w:r>
            <w:instrText xml:space="preserve"> PAGEREF _Toc227186723 \h </w:instrText>
          </w:r>
          <w:r>
            <w:fldChar w:fldCharType="separate"/>
          </w:r>
          <w:r>
            <w:t>1</w:t>
          </w:r>
          <w:r>
            <w:fldChar w:fldCharType="end"/>
          </w:r>
          <w:r>
            <w:fldChar w:fldCharType="end"/>
          </w:r>
        </w:p>
        <w:p w14:paraId="26F12B82">
          <w:pPr>
            <w:pStyle w:val="20"/>
            <w:spacing w:before="78" w:after="78"/>
            <w:rPr>
              <w:rFonts w:asciiTheme="minorHAnsi" w:hAnsiTheme="minorHAnsi" w:eastAsiaTheme="minorEastAsia" w:cstheme="minorBidi"/>
              <w:szCs w:val="22"/>
            </w:rPr>
          </w:pPr>
          <w:r>
            <w:fldChar w:fldCharType="begin"/>
          </w:r>
          <w:r>
            <w:instrText xml:space="preserve"> HYPERLINK \l "_Toc227186724" </w:instrText>
          </w:r>
          <w:r>
            <w:fldChar w:fldCharType="separate"/>
          </w:r>
          <w:r>
            <w:rPr>
              <w:rStyle w:val="41"/>
            </w:rPr>
            <w:t>2　</w:t>
          </w:r>
          <w:r>
            <w:rPr>
              <w:rStyle w:val="41"/>
              <w:rFonts w:ascii="Times New Roman"/>
            </w:rPr>
            <w:t>规范性引用文件</w:t>
          </w:r>
          <w:r>
            <w:tab/>
          </w:r>
          <w:r>
            <w:fldChar w:fldCharType="begin"/>
          </w:r>
          <w:r>
            <w:instrText xml:space="preserve"> PAGEREF _Toc227186724 \h </w:instrText>
          </w:r>
          <w:r>
            <w:fldChar w:fldCharType="separate"/>
          </w:r>
          <w:r>
            <w:t>1</w:t>
          </w:r>
          <w:r>
            <w:fldChar w:fldCharType="end"/>
          </w:r>
          <w:r>
            <w:fldChar w:fldCharType="end"/>
          </w:r>
        </w:p>
        <w:p w14:paraId="2B55D747">
          <w:pPr>
            <w:pStyle w:val="20"/>
            <w:spacing w:before="78" w:after="78"/>
            <w:rPr>
              <w:rFonts w:asciiTheme="minorHAnsi" w:hAnsiTheme="minorHAnsi" w:eastAsiaTheme="minorEastAsia" w:cstheme="minorBidi"/>
              <w:szCs w:val="22"/>
            </w:rPr>
          </w:pPr>
          <w:r>
            <w:fldChar w:fldCharType="begin"/>
          </w:r>
          <w:r>
            <w:instrText xml:space="preserve"> HYPERLINK \l "_Toc227186725" </w:instrText>
          </w:r>
          <w:r>
            <w:fldChar w:fldCharType="separate"/>
          </w:r>
          <w:r>
            <w:rPr>
              <w:rStyle w:val="41"/>
            </w:rPr>
            <w:t>3　</w:t>
          </w:r>
          <w:r>
            <w:rPr>
              <w:rStyle w:val="41"/>
              <w:rFonts w:ascii="Times New Roman"/>
            </w:rPr>
            <w:t>概述</w:t>
          </w:r>
          <w:r>
            <w:tab/>
          </w:r>
          <w:r>
            <w:fldChar w:fldCharType="begin"/>
          </w:r>
          <w:r>
            <w:instrText xml:space="preserve"> PAGEREF _Toc227186725 \h </w:instrText>
          </w:r>
          <w:r>
            <w:fldChar w:fldCharType="separate"/>
          </w:r>
          <w:r>
            <w:t>1</w:t>
          </w:r>
          <w:r>
            <w:fldChar w:fldCharType="end"/>
          </w:r>
          <w:r>
            <w:fldChar w:fldCharType="end"/>
          </w:r>
        </w:p>
        <w:p w14:paraId="0D6AA7F5">
          <w:pPr>
            <w:pStyle w:val="20"/>
            <w:spacing w:before="78" w:after="78"/>
            <w:rPr>
              <w:rFonts w:asciiTheme="minorHAnsi" w:hAnsiTheme="minorHAnsi" w:eastAsiaTheme="minorEastAsia" w:cstheme="minorBidi"/>
              <w:szCs w:val="22"/>
            </w:rPr>
          </w:pPr>
          <w:r>
            <w:fldChar w:fldCharType="begin"/>
          </w:r>
          <w:r>
            <w:instrText xml:space="preserve"> HYPERLINK \l "_Toc227186726" </w:instrText>
          </w:r>
          <w:r>
            <w:fldChar w:fldCharType="separate"/>
          </w:r>
          <w:r>
            <w:rPr>
              <w:rStyle w:val="41"/>
            </w:rPr>
            <w:t>4　</w:t>
          </w:r>
          <w:r>
            <w:rPr>
              <w:rStyle w:val="41"/>
              <w:rFonts w:ascii="Times New Roman"/>
            </w:rPr>
            <w:t>一般要求</w:t>
          </w:r>
          <w:r>
            <w:tab/>
          </w:r>
          <w:r>
            <w:fldChar w:fldCharType="begin"/>
          </w:r>
          <w:r>
            <w:instrText xml:space="preserve"> PAGEREF _Toc227186726 \h </w:instrText>
          </w:r>
          <w:r>
            <w:fldChar w:fldCharType="separate"/>
          </w:r>
          <w:r>
            <w:t>2</w:t>
          </w:r>
          <w:r>
            <w:fldChar w:fldCharType="end"/>
          </w:r>
          <w:r>
            <w:fldChar w:fldCharType="end"/>
          </w:r>
        </w:p>
        <w:p w14:paraId="0E4672E5">
          <w:pPr>
            <w:pStyle w:val="20"/>
            <w:spacing w:before="78" w:after="78"/>
            <w:rPr>
              <w:rFonts w:asciiTheme="minorHAnsi" w:hAnsiTheme="minorHAnsi" w:eastAsiaTheme="minorEastAsia" w:cstheme="minorBidi"/>
              <w:szCs w:val="22"/>
            </w:rPr>
          </w:pPr>
          <w:r>
            <w:fldChar w:fldCharType="begin"/>
          </w:r>
          <w:r>
            <w:instrText xml:space="preserve"> HYPERLINK \l "_Toc227186727" </w:instrText>
          </w:r>
          <w:r>
            <w:fldChar w:fldCharType="separate"/>
          </w:r>
          <w:r>
            <w:rPr>
              <w:rStyle w:val="41"/>
              <w:rFonts w:ascii="Times New Roman"/>
            </w:rPr>
            <w:t>5</w:t>
          </w:r>
          <w:r>
            <w:rPr>
              <w:rStyle w:val="41"/>
            </w:rPr>
            <w:t>　</w:t>
          </w:r>
          <w:r>
            <w:rPr>
              <w:rStyle w:val="41"/>
              <w:rFonts w:ascii="Times New Roman"/>
            </w:rPr>
            <w:t>校准参数要求</w:t>
          </w:r>
          <w:r>
            <w:tab/>
          </w:r>
          <w:r>
            <w:fldChar w:fldCharType="begin"/>
          </w:r>
          <w:r>
            <w:instrText xml:space="preserve"> PAGEREF _Toc227186727 \h </w:instrText>
          </w:r>
          <w:r>
            <w:fldChar w:fldCharType="separate"/>
          </w:r>
          <w:r>
            <w:t>2</w:t>
          </w:r>
          <w:r>
            <w:fldChar w:fldCharType="end"/>
          </w:r>
          <w:r>
            <w:fldChar w:fldCharType="end"/>
          </w:r>
        </w:p>
        <w:p w14:paraId="4B4A59CB">
          <w:pPr>
            <w:pStyle w:val="20"/>
            <w:spacing w:before="78" w:after="78"/>
            <w:rPr>
              <w:rFonts w:asciiTheme="minorHAnsi" w:hAnsiTheme="minorHAnsi" w:eastAsiaTheme="minorEastAsia" w:cstheme="minorBidi"/>
              <w:szCs w:val="22"/>
            </w:rPr>
          </w:pPr>
          <w:r>
            <w:fldChar w:fldCharType="begin"/>
          </w:r>
          <w:r>
            <w:instrText xml:space="preserve"> HYPERLINK \l "_Toc227186728" </w:instrText>
          </w:r>
          <w:r>
            <w:fldChar w:fldCharType="separate"/>
          </w:r>
          <w:r>
            <w:rPr>
              <w:rStyle w:val="41"/>
            </w:rPr>
            <w:t>6　</w:t>
          </w:r>
          <w:r>
            <w:rPr>
              <w:rStyle w:val="41"/>
              <w:rFonts w:ascii="Times New Roman"/>
            </w:rPr>
            <w:t>校准条件</w:t>
          </w:r>
          <w:r>
            <w:tab/>
          </w:r>
          <w:r>
            <w:fldChar w:fldCharType="begin"/>
          </w:r>
          <w:r>
            <w:instrText xml:space="preserve"> PAGEREF _Toc227186728 \h </w:instrText>
          </w:r>
          <w:r>
            <w:fldChar w:fldCharType="separate"/>
          </w:r>
          <w:r>
            <w:t>2</w:t>
          </w:r>
          <w:r>
            <w:fldChar w:fldCharType="end"/>
          </w:r>
          <w:r>
            <w:fldChar w:fldCharType="end"/>
          </w:r>
        </w:p>
        <w:p w14:paraId="7C690CBA">
          <w:pPr>
            <w:pStyle w:val="20"/>
            <w:spacing w:before="78" w:after="78"/>
            <w:rPr>
              <w:rFonts w:asciiTheme="minorHAnsi" w:hAnsiTheme="minorHAnsi" w:eastAsiaTheme="minorEastAsia" w:cstheme="minorBidi"/>
              <w:szCs w:val="22"/>
            </w:rPr>
          </w:pPr>
          <w:r>
            <w:fldChar w:fldCharType="begin"/>
          </w:r>
          <w:r>
            <w:instrText xml:space="preserve"> HYPERLINK \l "_Toc227186729" </w:instrText>
          </w:r>
          <w:r>
            <w:fldChar w:fldCharType="separate"/>
          </w:r>
          <w:r>
            <w:rPr>
              <w:rStyle w:val="41"/>
              <w:rFonts w:ascii="Times New Roman"/>
            </w:rPr>
            <w:t>7 校准设备</w:t>
          </w:r>
          <w:r>
            <w:tab/>
          </w:r>
          <w:r>
            <w:fldChar w:fldCharType="begin"/>
          </w:r>
          <w:r>
            <w:instrText xml:space="preserve"> PAGEREF _Toc227186729 \h </w:instrText>
          </w:r>
          <w:r>
            <w:fldChar w:fldCharType="separate"/>
          </w:r>
          <w:r>
            <w:t>2</w:t>
          </w:r>
          <w:r>
            <w:fldChar w:fldCharType="end"/>
          </w:r>
          <w:r>
            <w:fldChar w:fldCharType="end"/>
          </w:r>
        </w:p>
        <w:p w14:paraId="3C558BC5">
          <w:pPr>
            <w:pStyle w:val="20"/>
            <w:spacing w:before="78" w:after="78"/>
            <w:rPr>
              <w:rFonts w:asciiTheme="minorHAnsi" w:hAnsiTheme="minorHAnsi" w:eastAsiaTheme="minorEastAsia" w:cstheme="minorBidi"/>
              <w:szCs w:val="22"/>
            </w:rPr>
          </w:pPr>
          <w:r>
            <w:fldChar w:fldCharType="begin"/>
          </w:r>
          <w:r>
            <w:instrText xml:space="preserve"> HYPERLINK \l "_Toc227186730" </w:instrText>
          </w:r>
          <w:r>
            <w:fldChar w:fldCharType="separate"/>
          </w:r>
          <w:r>
            <w:rPr>
              <w:rStyle w:val="41"/>
            </w:rPr>
            <w:t>8　</w:t>
          </w:r>
          <w:r>
            <w:rPr>
              <w:rStyle w:val="41"/>
              <w:rFonts w:ascii="Times New Roman"/>
            </w:rPr>
            <w:t>校准项目与校准方法</w:t>
          </w:r>
          <w:r>
            <w:tab/>
          </w:r>
          <w:r>
            <w:fldChar w:fldCharType="begin"/>
          </w:r>
          <w:r>
            <w:instrText xml:space="preserve"> PAGEREF _Toc227186730 \h </w:instrText>
          </w:r>
          <w:r>
            <w:fldChar w:fldCharType="separate"/>
          </w:r>
          <w:r>
            <w:t>3</w:t>
          </w:r>
          <w:r>
            <w:fldChar w:fldCharType="end"/>
          </w:r>
          <w:r>
            <w:fldChar w:fldCharType="end"/>
          </w:r>
        </w:p>
        <w:p w14:paraId="24C27085">
          <w:pPr>
            <w:pStyle w:val="20"/>
            <w:spacing w:before="78" w:after="78"/>
            <w:rPr>
              <w:rFonts w:asciiTheme="minorHAnsi" w:hAnsiTheme="minorHAnsi" w:eastAsiaTheme="minorEastAsia" w:cstheme="minorBidi"/>
              <w:szCs w:val="22"/>
            </w:rPr>
          </w:pPr>
          <w:r>
            <w:fldChar w:fldCharType="begin"/>
          </w:r>
          <w:r>
            <w:instrText xml:space="preserve"> HYPERLINK \l "_Toc227186731" </w:instrText>
          </w:r>
          <w:r>
            <w:fldChar w:fldCharType="separate"/>
          </w:r>
          <w:r>
            <w:rPr>
              <w:rStyle w:val="41"/>
            </w:rPr>
            <w:t>9　校准结果处理</w:t>
          </w:r>
          <w:r>
            <w:tab/>
          </w:r>
          <w:r>
            <w:fldChar w:fldCharType="begin"/>
          </w:r>
          <w:r>
            <w:instrText xml:space="preserve"> PAGEREF _Toc227186731 \h </w:instrText>
          </w:r>
          <w:r>
            <w:fldChar w:fldCharType="separate"/>
          </w:r>
          <w:r>
            <w:t>12</w:t>
          </w:r>
          <w:r>
            <w:fldChar w:fldCharType="end"/>
          </w:r>
          <w:r>
            <w:fldChar w:fldCharType="end"/>
          </w:r>
        </w:p>
        <w:p w14:paraId="58C66231">
          <w:pPr>
            <w:pStyle w:val="20"/>
            <w:spacing w:before="78" w:after="78"/>
            <w:rPr>
              <w:rFonts w:asciiTheme="minorHAnsi" w:hAnsiTheme="minorHAnsi" w:eastAsiaTheme="minorEastAsia" w:cstheme="minorBidi"/>
              <w:szCs w:val="22"/>
            </w:rPr>
          </w:pPr>
          <w:r>
            <w:fldChar w:fldCharType="begin"/>
          </w:r>
          <w:r>
            <w:instrText xml:space="preserve"> HYPERLINK \l "_Toc227186733" </w:instrText>
          </w:r>
          <w:r>
            <w:fldChar w:fldCharType="separate"/>
          </w:r>
          <w:r>
            <w:rPr>
              <w:rStyle w:val="41"/>
            </w:rPr>
            <w:t>附　录　A</w:t>
          </w:r>
          <w:r>
            <w:rPr>
              <w:rStyle w:val="41"/>
              <w:rFonts w:ascii="Times New Roman"/>
            </w:rPr>
            <w:t xml:space="preserve"> （资料性） 校准记录格式</w:t>
          </w:r>
          <w:r>
            <w:tab/>
          </w:r>
          <w:r>
            <w:fldChar w:fldCharType="begin"/>
          </w:r>
          <w:r>
            <w:instrText xml:space="preserve"> PAGEREF _Toc227186733 \h </w:instrText>
          </w:r>
          <w:r>
            <w:fldChar w:fldCharType="separate"/>
          </w:r>
          <w:r>
            <w:t>13</w:t>
          </w:r>
          <w:r>
            <w:fldChar w:fldCharType="end"/>
          </w:r>
          <w:r>
            <w:fldChar w:fldCharType="end"/>
          </w:r>
        </w:p>
        <w:p w14:paraId="3328B265">
          <w:pPr>
            <w:pStyle w:val="20"/>
            <w:spacing w:before="78" w:after="78"/>
            <w:rPr>
              <w:rFonts w:asciiTheme="minorHAnsi" w:hAnsiTheme="minorHAnsi" w:eastAsiaTheme="minorEastAsia" w:cstheme="minorBidi"/>
              <w:szCs w:val="22"/>
            </w:rPr>
          </w:pPr>
          <w:r>
            <w:fldChar w:fldCharType="begin"/>
          </w:r>
          <w:r>
            <w:instrText xml:space="preserve"> HYPERLINK \l "_Toc227186735" </w:instrText>
          </w:r>
          <w:r>
            <w:fldChar w:fldCharType="separate"/>
          </w:r>
          <w:r>
            <w:rPr>
              <w:rStyle w:val="41"/>
            </w:rPr>
            <w:t>附　录　B</w:t>
          </w:r>
          <w:r>
            <w:rPr>
              <w:rStyle w:val="41"/>
              <w:rFonts w:ascii="Times New Roman"/>
            </w:rPr>
            <w:t xml:space="preserve"> （资料性） 校准报告格式</w:t>
          </w:r>
          <w:r>
            <w:tab/>
          </w:r>
          <w:r>
            <w:fldChar w:fldCharType="begin"/>
          </w:r>
          <w:r>
            <w:instrText xml:space="preserve"> PAGEREF _Toc227186735 \h </w:instrText>
          </w:r>
          <w:r>
            <w:fldChar w:fldCharType="separate"/>
          </w:r>
          <w:r>
            <w:t>16</w:t>
          </w:r>
          <w:r>
            <w:fldChar w:fldCharType="end"/>
          </w:r>
          <w:r>
            <w:fldChar w:fldCharType="end"/>
          </w:r>
        </w:p>
        <w:p w14:paraId="6FD64D7C">
          <w:pPr>
            <w:pStyle w:val="20"/>
            <w:spacing w:before="78" w:after="78"/>
            <w:rPr>
              <w:rFonts w:asciiTheme="minorHAnsi" w:hAnsiTheme="minorHAnsi" w:eastAsiaTheme="minorEastAsia" w:cstheme="minorBidi"/>
              <w:szCs w:val="22"/>
            </w:rPr>
          </w:pPr>
          <w:r>
            <w:fldChar w:fldCharType="begin"/>
          </w:r>
          <w:r>
            <w:instrText xml:space="preserve"> HYPERLINK \l "_Toc227186736" </w:instrText>
          </w:r>
          <w:r>
            <w:fldChar w:fldCharType="separate"/>
          </w:r>
          <w:r>
            <w:rPr>
              <w:rStyle w:val="41"/>
            </w:rPr>
            <w:t>附　录　C</w:t>
          </w:r>
          <w:r>
            <w:rPr>
              <w:rStyle w:val="41"/>
              <w:rFonts w:ascii="Times New Roman"/>
            </w:rPr>
            <w:t xml:space="preserve"> （资料性） 汽车转向系性能检测装置示值误差的测量不确定度评定示例</w:t>
          </w:r>
          <w:r>
            <w:tab/>
          </w:r>
          <w:r>
            <w:fldChar w:fldCharType="begin"/>
          </w:r>
          <w:r>
            <w:instrText xml:space="preserve"> PAGEREF _Toc227186736 \h </w:instrText>
          </w:r>
          <w:r>
            <w:fldChar w:fldCharType="separate"/>
          </w:r>
          <w:r>
            <w:t>1</w:t>
          </w:r>
          <w:r>
            <w:fldChar w:fldCharType="end"/>
          </w:r>
          <w:r>
            <w:fldChar w:fldCharType="end"/>
          </w:r>
          <w:r>
            <w:rPr>
              <w:rStyle w:val="41"/>
              <w:color w:val="000000" w:themeColor="text1"/>
              <w14:textFill>
                <w14:solidFill>
                  <w14:schemeClr w14:val="tx1"/>
                </w14:solidFill>
              </w14:textFill>
            </w:rPr>
            <w:t>8</w:t>
          </w:r>
        </w:p>
        <w:p w14:paraId="3F1528FC">
          <w:pPr>
            <w:ind w:firstLine="420"/>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14:paraId="2B1EFFEA">
      <w:pPr>
        <w:pStyle w:val="117"/>
        <w:spacing w:after="200"/>
        <w:rPr>
          <w:rFonts w:ascii="Times New Roman"/>
          <w:color w:val="000000" w:themeColor="text1"/>
          <w14:textFill>
            <w14:solidFill>
              <w14:schemeClr w14:val="tx1"/>
            </w14:solidFill>
          </w14:textFill>
        </w:rPr>
      </w:pPr>
      <w:bookmarkStart w:id="12" w:name="_Toc227186720"/>
      <w:bookmarkStart w:id="13" w:name="_Toc82595027"/>
      <w:r>
        <w:rPr>
          <w:rFonts w:ascii="Times New Roman"/>
          <w:color w:val="000000" w:themeColor="text1"/>
          <w14:textFill>
            <w14:solidFill>
              <w14:schemeClr w14:val="tx1"/>
            </w14:solidFill>
          </w14:textFill>
        </w:rPr>
        <w:t>前</w:t>
      </w:r>
      <w:bookmarkStart w:id="14" w:name="BKQY"/>
      <w:r>
        <w:rPr>
          <w:rFonts w:ascii="Times New Roman"/>
          <w:color w:val="000000" w:themeColor="text1"/>
          <w14:textFill>
            <w14:solidFill>
              <w14:schemeClr w14:val="tx1"/>
            </w14:solidFill>
          </w14:textFill>
        </w:rPr>
        <w:t>  言</w:t>
      </w:r>
      <w:bookmarkEnd w:id="4"/>
      <w:bookmarkEnd w:id="5"/>
      <w:bookmarkEnd w:id="6"/>
      <w:bookmarkEnd w:id="7"/>
      <w:bookmarkEnd w:id="8"/>
      <w:bookmarkEnd w:id="9"/>
      <w:bookmarkEnd w:id="10"/>
      <w:bookmarkEnd w:id="11"/>
      <w:bookmarkEnd w:id="12"/>
      <w:bookmarkEnd w:id="13"/>
      <w:bookmarkEnd w:id="14"/>
    </w:p>
    <w:p w14:paraId="5DF8A219">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本文件按照GB/T 1.1—2020《标准化工作导则 第1部分：标准化文件的结构和起草规则》及GB/T 20001.4-2015《标准编写规则 第4部分：试验方法标准》的规定起草。</w:t>
      </w:r>
    </w:p>
    <w:p w14:paraId="4ADE906B">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本文件的某些内容可能涉及专利，标准的发布机构不承担识别这些专利的责任。</w:t>
      </w:r>
    </w:p>
    <w:p w14:paraId="592919C5">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本文件由中国计量协会提出并归口。</w:t>
      </w:r>
    </w:p>
    <w:p w14:paraId="70D691DC">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本文件起草单位：</w:t>
      </w:r>
    </w:p>
    <w:p w14:paraId="4E946923">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本文件主要起草人：</w:t>
      </w:r>
    </w:p>
    <w:p w14:paraId="1A5A216D">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本文件为首次制定。</w:t>
      </w:r>
    </w:p>
    <w:p w14:paraId="69492196">
      <w:pPr>
        <w:pStyle w:val="24"/>
        <w:rPr>
          <w:rFonts w:ascii="Times New Roman"/>
          <w:color w:val="000000" w:themeColor="text1"/>
          <w14:textFill>
            <w14:solidFill>
              <w14:schemeClr w14:val="tx1"/>
            </w14:solidFill>
          </w14:textFill>
        </w:rPr>
      </w:pPr>
    </w:p>
    <w:p w14:paraId="54F026B1">
      <w:pPr>
        <w:pStyle w:val="117"/>
        <w:spacing w:after="200"/>
        <w:rPr>
          <w:rFonts w:ascii="Times New Roman"/>
          <w:color w:val="000000" w:themeColor="text1"/>
          <w14:textFill>
            <w14:solidFill>
              <w14:schemeClr w14:val="tx1"/>
            </w14:solidFill>
          </w14:textFill>
        </w:rPr>
      </w:pPr>
      <w:bookmarkStart w:id="15" w:name="_Toc227186721"/>
      <w:bookmarkStart w:id="16" w:name="_Toc82595028"/>
      <w:r>
        <w:rPr>
          <w:rFonts w:ascii="Times New Roman"/>
          <w:color w:val="000000" w:themeColor="text1"/>
          <w14:textFill>
            <w14:solidFill>
              <w14:schemeClr w14:val="tx1"/>
            </w14:solidFill>
          </w14:textFill>
        </w:rPr>
        <w:t>引</w:t>
      </w:r>
      <w:bookmarkStart w:id="17" w:name="BKYY"/>
      <w:r>
        <w:rPr>
          <w:rFonts w:ascii="Times New Roman"/>
          <w:color w:val="000000" w:themeColor="text1"/>
          <w14:textFill>
            <w14:solidFill>
              <w14:schemeClr w14:val="tx1"/>
            </w14:solidFill>
          </w14:textFill>
        </w:rPr>
        <w:t>  言</w:t>
      </w:r>
      <w:bookmarkEnd w:id="15"/>
      <w:bookmarkEnd w:id="16"/>
      <w:bookmarkEnd w:id="17"/>
    </w:p>
    <w:p w14:paraId="5729482E">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汽车转向系统是决定车辆操纵稳定性、舒适性与主动安全性的核心总成，其性能优劣直接关系到驾乘人员的生命财产安全。作为转向系统的指令与执行枢纽，</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的性能至关重要，它必须在各种工况下精准、可靠地将驾驶员的转向意图传递至车轮。因此，在</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的研发、生产制造与质量监控环节，对其性能进行全面、精确的</w:t>
      </w:r>
      <w:r>
        <w:rPr>
          <w:rFonts w:hint="eastAsia" w:ascii="Times New Roman"/>
          <w:color w:val="000000" w:themeColor="text1"/>
          <w14:textFill>
            <w14:solidFill>
              <w14:schemeClr w14:val="tx1"/>
            </w14:solidFill>
          </w14:textFill>
        </w:rPr>
        <w:t>检测</w:t>
      </w:r>
      <w:r>
        <w:rPr>
          <w:rFonts w:ascii="Times New Roman"/>
          <w:color w:val="000000" w:themeColor="text1"/>
          <w14:textFill>
            <w14:solidFill>
              <w14:schemeClr w14:val="tx1"/>
            </w14:solidFill>
          </w14:textFill>
        </w:rPr>
        <w:t>是必不可少的质量控制手段。</w:t>
      </w:r>
    </w:p>
    <w:p w14:paraId="46992F0F">
      <w:pPr>
        <w:pStyle w:val="24"/>
        <w:spacing w:line="360" w:lineRule="auto"/>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w:t>
      </w:r>
      <w:r>
        <w:rPr>
          <w:rFonts w:hint="eastAsia" w:ascii="Times New Roman"/>
          <w:color w:val="000000" w:themeColor="text1"/>
          <w14:textFill>
            <w14:solidFill>
              <w14:schemeClr w14:val="tx1"/>
            </w14:solidFill>
          </w14:textFill>
        </w:rPr>
        <w:t>检测</w:t>
      </w:r>
      <w:r>
        <w:rPr>
          <w:rFonts w:ascii="Times New Roman"/>
          <w:color w:val="000000" w:themeColor="text1"/>
          <w14:textFill>
            <w14:solidFill>
              <w14:schemeClr w14:val="tx1"/>
            </w14:solidFill>
          </w14:textFill>
        </w:rPr>
        <w:t>装置，作为测量</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输出扭矩、传动效率、自由间隙以及疲劳耐久性等关键参数的专业设备，其自身的计量准确性与可靠性是所有</w:t>
      </w:r>
      <w:r>
        <w:rPr>
          <w:rFonts w:hint="eastAsia" w:ascii="Times New Roman"/>
          <w:color w:val="000000" w:themeColor="text1"/>
          <w14:textFill>
            <w14:solidFill>
              <w14:schemeClr w14:val="tx1"/>
            </w14:solidFill>
          </w14:textFill>
        </w:rPr>
        <w:t>检测</w:t>
      </w:r>
      <w:r>
        <w:rPr>
          <w:rFonts w:ascii="Times New Roman"/>
          <w:color w:val="000000" w:themeColor="text1"/>
          <w14:textFill>
            <w14:solidFill>
              <w14:schemeClr w14:val="tx1"/>
            </w14:solidFill>
          </w14:textFill>
        </w:rPr>
        <w:t>数据可信度的根本前提。目前，国内外针对</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w:t>
      </w:r>
      <w:r>
        <w:rPr>
          <w:rFonts w:hint="eastAsia" w:ascii="Times New Roman"/>
          <w:color w:val="000000" w:themeColor="text1"/>
          <w14:textFill>
            <w14:solidFill>
              <w14:schemeClr w14:val="tx1"/>
            </w14:solidFill>
          </w14:textFill>
        </w:rPr>
        <w:t>检测</w:t>
      </w:r>
      <w:r>
        <w:rPr>
          <w:rFonts w:ascii="Times New Roman"/>
          <w:color w:val="000000" w:themeColor="text1"/>
          <w14:textFill>
            <w14:solidFill>
              <w14:schemeClr w14:val="tx1"/>
            </w14:solidFill>
          </w14:textFill>
        </w:rPr>
        <w:t>装置的校准尚缺乏统一、权威的标准。各生产单位、</w:t>
      </w:r>
      <w:r>
        <w:rPr>
          <w:rFonts w:hint="eastAsia" w:ascii="Times New Roman"/>
          <w:color w:val="000000" w:themeColor="text1"/>
          <w14:textFill>
            <w14:solidFill>
              <w14:schemeClr w14:val="tx1"/>
            </w14:solidFill>
          </w14:textFill>
        </w:rPr>
        <w:t>校准</w:t>
      </w:r>
      <w:r>
        <w:rPr>
          <w:rFonts w:ascii="Times New Roman"/>
          <w:color w:val="000000" w:themeColor="text1"/>
          <w14:textFill>
            <w14:solidFill>
              <w14:schemeClr w14:val="tx1"/>
            </w14:solidFill>
          </w14:textFill>
        </w:rPr>
        <w:t>机构多依据自身设备特点及企业标准进行操作，导致技术指标不统一，其校准结果的互认性与可比性存在较大挑战。这种现状不仅制约了行业技术水平的整体提升，也为产品质量的一致性控制带来了潜在风险。因此，研究并建立一套科学、规范、通用性强的</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w:t>
      </w:r>
      <w:r>
        <w:rPr>
          <w:rFonts w:hint="eastAsia" w:ascii="Times New Roman"/>
          <w:color w:val="000000" w:themeColor="text1"/>
          <w14:textFill>
            <w14:solidFill>
              <w14:schemeClr w14:val="tx1"/>
            </w14:solidFill>
          </w14:textFill>
        </w:rPr>
        <w:t>检测</w:t>
      </w:r>
      <w:r>
        <w:rPr>
          <w:rFonts w:ascii="Times New Roman"/>
          <w:color w:val="000000" w:themeColor="text1"/>
          <w14:textFill>
            <w14:solidFill>
              <w14:schemeClr w14:val="tx1"/>
            </w14:solidFill>
          </w14:textFill>
        </w:rPr>
        <w:t>装置校准方法，具有极其重要的现实意义和紧迫性。</w:t>
      </w:r>
    </w:p>
    <w:p w14:paraId="0E9D1590">
      <w:pPr>
        <w:pStyle w:val="24"/>
        <w:ind w:firstLine="0" w:firstLineChars="0"/>
        <w:rPr>
          <w:rFonts w:ascii="Times New Roman"/>
          <w:color w:val="000000" w:themeColor="text1"/>
          <w14:textFill>
            <w14:solidFill>
              <w14:schemeClr w14:val="tx1"/>
            </w14:solidFill>
          </w14:textFill>
        </w:rPr>
      </w:pPr>
    </w:p>
    <w:p w14:paraId="4C697A8B">
      <w:pPr>
        <w:pStyle w:val="24"/>
        <w:rPr>
          <w:rFonts w:ascii="Times New Roman"/>
          <w:color w:val="000000" w:themeColor="text1"/>
          <w14:textFill>
            <w14:solidFill>
              <w14:schemeClr w14:val="tx1"/>
            </w14:solidFill>
          </w14:textFill>
        </w:rPr>
      </w:pPr>
    </w:p>
    <w:p w14:paraId="20875D36">
      <w:pPr>
        <w:pStyle w:val="24"/>
        <w:rPr>
          <w:rFonts w:ascii="Times New Roman"/>
          <w:color w:val="000000" w:themeColor="text1"/>
          <w14:textFill>
            <w14:solidFill>
              <w14:schemeClr w14:val="tx1"/>
            </w14:solidFill>
          </w14:textFill>
        </w:rPr>
        <w:sectPr>
          <w:headerReference r:id="rId4" w:type="default"/>
          <w:footerReference r:id="rId6" w:type="default"/>
          <w:headerReference r:id="rId5" w:type="even"/>
          <w:footerReference r:id="rId7" w:type="even"/>
          <w:pgSz w:w="11906" w:h="16838"/>
          <w:pgMar w:top="567" w:right="1134" w:bottom="1134" w:left="1417" w:header="1418" w:footer="1134" w:gutter="0"/>
          <w:pgNumType w:fmt="upperRoman" w:start="1"/>
          <w:cols w:space="425" w:num="1"/>
          <w:formProt w:val="0"/>
          <w:docGrid w:type="lines" w:linePitch="312" w:charSpace="0"/>
        </w:sectPr>
      </w:pPr>
    </w:p>
    <w:p w14:paraId="4DAC8A87">
      <w:pPr>
        <w:pStyle w:val="55"/>
        <w:ind w:firstLine="640"/>
        <w:rPr>
          <w:rFonts w:ascii="Times New Roman"/>
          <w:color w:val="000000" w:themeColor="text1"/>
          <w14:textFill>
            <w14:solidFill>
              <w14:schemeClr w14:val="tx1"/>
            </w14:solidFill>
          </w14:textFill>
        </w:rPr>
      </w:pPr>
      <w:bookmarkStart w:id="18" w:name="_Toc16908"/>
      <w:bookmarkStart w:id="19" w:name="_Toc227186722"/>
      <w:bookmarkStart w:id="20" w:name="_Toc8231"/>
      <w:r>
        <w:rPr>
          <w:rFonts w:hint="eastAsia"/>
          <w:color w:val="000000" w:themeColor="text1"/>
          <w14:textFill>
            <w14:solidFill>
              <w14:schemeClr w14:val="tx1"/>
            </w14:solidFill>
          </w14:textFill>
        </w:rPr>
        <w:t>汽车转向系性能检测装置校准方法</w:t>
      </w:r>
      <w:bookmarkEnd w:id="18"/>
      <w:bookmarkEnd w:id="19"/>
      <w:bookmarkEnd w:id="20"/>
    </w:p>
    <w:p w14:paraId="6D9DA5F8">
      <w:pPr>
        <w:pStyle w:val="46"/>
        <w:numPr>
          <w:ilvl w:val="0"/>
          <w:numId w:val="0"/>
        </w:numPr>
        <w:outlineLvl w:val="0"/>
        <w:rPr>
          <w:rFonts w:ascii="Times New Roman"/>
          <w:color w:val="000000" w:themeColor="text1"/>
          <w14:textFill>
            <w14:solidFill>
              <w14:schemeClr w14:val="tx1"/>
            </w14:solidFill>
          </w14:textFill>
        </w:rPr>
      </w:pPr>
      <w:bookmarkStart w:id="21" w:name="_Toc527014877"/>
      <w:bookmarkStart w:id="22" w:name="_Toc508291531"/>
      <w:bookmarkStart w:id="23" w:name="_Toc527641940"/>
      <w:bookmarkStart w:id="24" w:name="_Toc508292341"/>
      <w:bookmarkStart w:id="25" w:name="_Toc526000291"/>
      <w:bookmarkStart w:id="26" w:name="_Toc508292200"/>
      <w:bookmarkStart w:id="27" w:name="_Toc525904203"/>
      <w:bookmarkStart w:id="28" w:name="_Toc82595029"/>
      <w:bookmarkStart w:id="29" w:name="_Toc525904153"/>
      <w:bookmarkStart w:id="30" w:name="_Toc227186723"/>
      <w:bookmarkStart w:id="31" w:name="_Toc508293076"/>
      <w:r>
        <w:rPr>
          <w:rFonts w:hint="eastAsia"/>
          <w:color w:val="000000" w:themeColor="text1"/>
          <w14:textFill>
            <w14:solidFill>
              <w14:schemeClr w14:val="tx1"/>
            </w14:solidFill>
          </w14:textFill>
        </w:rPr>
        <w:t>1　</w:t>
      </w:r>
      <w:r>
        <w:rPr>
          <w:rFonts w:ascii="Times New Roman"/>
          <w:color w:val="000000" w:themeColor="text1"/>
          <w14:textFill>
            <w14:solidFill>
              <w14:schemeClr w14:val="tx1"/>
            </w14:solidFill>
          </w14:textFill>
        </w:rPr>
        <w:t>范围</w:t>
      </w:r>
      <w:bookmarkEnd w:id="21"/>
      <w:bookmarkEnd w:id="22"/>
      <w:bookmarkEnd w:id="23"/>
      <w:bookmarkEnd w:id="24"/>
      <w:bookmarkEnd w:id="25"/>
      <w:bookmarkEnd w:id="26"/>
      <w:bookmarkEnd w:id="27"/>
      <w:bookmarkEnd w:id="28"/>
      <w:bookmarkEnd w:id="29"/>
      <w:bookmarkEnd w:id="30"/>
      <w:bookmarkEnd w:id="31"/>
    </w:p>
    <w:p w14:paraId="1EA56355">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本文件规定了</w:t>
      </w:r>
      <w:r>
        <w:rPr>
          <w:rFonts w:hint="eastAsia"/>
          <w:color w:val="000000" w:themeColor="text1"/>
          <w14:textFill>
            <w14:solidFill>
              <w14:schemeClr w14:val="tx1"/>
            </w14:solidFill>
          </w14:textFill>
        </w:rPr>
        <w:t>汽车转向系性能检测装置</w:t>
      </w:r>
      <w:r>
        <w:rPr>
          <w:rFonts w:hint="eastAsia" w:ascii="Times New Roman"/>
          <w:color w:val="000000" w:themeColor="text1"/>
          <w14:textFill>
            <w14:solidFill>
              <w14:schemeClr w14:val="tx1"/>
            </w14:solidFill>
          </w14:textFill>
        </w:rPr>
        <w:t>校准</w:t>
      </w:r>
      <w:r>
        <w:rPr>
          <w:rFonts w:ascii="Times New Roman"/>
          <w:color w:val="000000" w:themeColor="text1"/>
          <w14:textFill>
            <w14:solidFill>
              <w14:schemeClr w14:val="tx1"/>
            </w14:solidFill>
          </w14:textFill>
        </w:rPr>
        <w:t>方法，包括</w:t>
      </w:r>
      <w:r>
        <w:rPr>
          <w:rFonts w:hint="eastAsia" w:ascii="Times New Roman"/>
          <w:color w:val="000000" w:themeColor="text1"/>
          <w14:textFill>
            <w14:solidFill>
              <w14:schemeClr w14:val="tx1"/>
            </w14:solidFill>
          </w14:textFill>
        </w:rPr>
        <w:t>校准原理、被校准样品要求、校准</w:t>
      </w:r>
      <w:r>
        <w:rPr>
          <w:rFonts w:ascii="Times New Roman"/>
          <w:color w:val="000000" w:themeColor="text1"/>
          <w14:textFill>
            <w14:solidFill>
              <w14:schemeClr w14:val="tx1"/>
            </w14:solidFill>
          </w14:textFill>
        </w:rPr>
        <w:t>条件、</w:t>
      </w:r>
      <w:r>
        <w:rPr>
          <w:rFonts w:hint="eastAsia" w:ascii="Times New Roman"/>
          <w:color w:val="000000" w:themeColor="text1"/>
          <w14:textFill>
            <w14:solidFill>
              <w14:schemeClr w14:val="tx1"/>
            </w14:solidFill>
          </w14:textFill>
        </w:rPr>
        <w:t>校准</w:t>
      </w:r>
      <w:r>
        <w:rPr>
          <w:rFonts w:ascii="Times New Roman"/>
          <w:color w:val="000000" w:themeColor="text1"/>
          <w14:textFill>
            <w14:solidFill>
              <w14:schemeClr w14:val="tx1"/>
            </w14:solidFill>
          </w14:textFill>
        </w:rPr>
        <w:t>设备</w:t>
      </w:r>
      <w:r>
        <w:rPr>
          <w:rFonts w:hint="eastAsia" w:ascii="Times New Roman"/>
          <w:color w:val="000000" w:themeColor="text1"/>
          <w14:textFill>
            <w14:solidFill>
              <w14:schemeClr w14:val="tx1"/>
            </w14:solidFill>
          </w14:textFill>
        </w:rPr>
        <w:t>、校准项目、校准步骤和校准结果处理</w:t>
      </w:r>
      <w:r>
        <w:rPr>
          <w:rFonts w:ascii="Times New Roman"/>
          <w:color w:val="000000" w:themeColor="text1"/>
          <w14:textFill>
            <w14:solidFill>
              <w14:schemeClr w14:val="tx1"/>
            </w14:solidFill>
          </w14:textFill>
        </w:rPr>
        <w:t>。</w:t>
      </w:r>
    </w:p>
    <w:p w14:paraId="403D9DF3">
      <w:pPr>
        <w:pStyle w:val="46"/>
        <w:numPr>
          <w:ilvl w:val="0"/>
          <w:numId w:val="0"/>
        </w:numPr>
        <w:outlineLvl w:val="0"/>
        <w:rPr>
          <w:rFonts w:ascii="Times New Roman"/>
          <w:color w:val="000000" w:themeColor="text1"/>
          <w14:textFill>
            <w14:solidFill>
              <w14:schemeClr w14:val="tx1"/>
            </w14:solidFill>
          </w14:textFill>
        </w:rPr>
      </w:pPr>
      <w:bookmarkStart w:id="32" w:name="_Toc508291532"/>
      <w:bookmarkStart w:id="33" w:name="_Toc525904154"/>
      <w:bookmarkStart w:id="34" w:name="_Toc82595030"/>
      <w:bookmarkStart w:id="35" w:name="_Toc525904204"/>
      <w:bookmarkStart w:id="36" w:name="_Toc508292342"/>
      <w:bookmarkStart w:id="37" w:name="_Toc526000292"/>
      <w:bookmarkStart w:id="38" w:name="_Toc227186724"/>
      <w:bookmarkStart w:id="39" w:name="_Toc527641941"/>
      <w:bookmarkStart w:id="40" w:name="_Toc508293077"/>
      <w:bookmarkStart w:id="41" w:name="_Toc527014878"/>
      <w:bookmarkStart w:id="42" w:name="_Toc508292201"/>
      <w:r>
        <w:rPr>
          <w:rFonts w:hint="eastAsia"/>
          <w:color w:val="000000" w:themeColor="text1"/>
          <w14:textFill>
            <w14:solidFill>
              <w14:schemeClr w14:val="tx1"/>
            </w14:solidFill>
          </w14:textFill>
        </w:rPr>
        <w:t>2　</w:t>
      </w:r>
      <w:r>
        <w:rPr>
          <w:rFonts w:ascii="Times New Roman"/>
          <w:color w:val="000000" w:themeColor="text1"/>
          <w14:textFill>
            <w14:solidFill>
              <w14:schemeClr w14:val="tx1"/>
            </w14:solidFill>
          </w14:textFill>
        </w:rPr>
        <w:t>规范性引用文件</w:t>
      </w:r>
      <w:bookmarkEnd w:id="32"/>
      <w:bookmarkEnd w:id="33"/>
      <w:bookmarkEnd w:id="34"/>
      <w:bookmarkEnd w:id="35"/>
      <w:bookmarkEnd w:id="36"/>
      <w:bookmarkEnd w:id="37"/>
      <w:bookmarkEnd w:id="38"/>
      <w:bookmarkEnd w:id="39"/>
      <w:bookmarkEnd w:id="40"/>
      <w:bookmarkEnd w:id="41"/>
      <w:bookmarkEnd w:id="42"/>
    </w:p>
    <w:p w14:paraId="015B3FA5">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不注日期的引用文件，其最新版本（包括所有的修改单）适用于本文件。</w:t>
      </w:r>
    </w:p>
    <w:p w14:paraId="27A757C5">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QC/T 529-2013 汽车液压动力转向系技术条件与试验方法</w:t>
      </w:r>
    </w:p>
    <w:p w14:paraId="334ADF3B">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QC/T 29096-2014 汽车转向系总成台架试验方法</w:t>
      </w:r>
    </w:p>
    <w:p w14:paraId="252BFB81">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QCT 972-2014</w:t>
      </w:r>
      <w:r>
        <w:rPr>
          <w:rFonts w:hint="eastAsia" w:ascii="Times New Roman"/>
          <w:color w:val="000000" w:themeColor="text1"/>
          <w:lang w:val="en-US" w:eastAsia="zh-CN"/>
          <w14:textFill>
            <w14:solidFill>
              <w14:schemeClr w14:val="tx1"/>
            </w14:solidFill>
          </w14:textFill>
        </w:rPr>
        <w:t xml:space="preserve"> </w:t>
      </w:r>
      <w:r>
        <w:rPr>
          <w:rFonts w:ascii="Times New Roman"/>
          <w:color w:val="000000" w:themeColor="text1"/>
          <w14:textFill>
            <w14:solidFill>
              <w14:schemeClr w14:val="tx1"/>
            </w14:solidFill>
          </w14:textFill>
        </w:rPr>
        <w:t>汽车电控液压助力</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总成技术要求及试验方法</w:t>
      </w:r>
    </w:p>
    <w:p w14:paraId="336CC91A">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JJG 139-2014 拉力、压力和万能试验机检定规程</w:t>
      </w:r>
    </w:p>
    <w:p w14:paraId="21D6B67D">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JJG 269-2006 扭转试验机检定规程</w:t>
      </w:r>
    </w:p>
    <w:p w14:paraId="104AEBAF">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JJG 455-2000 工作测力仪检定规程</w:t>
      </w:r>
    </w:p>
    <w:p w14:paraId="3A60EA6B">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JJG 653-2003 测功装置检定规程</w:t>
      </w:r>
    </w:p>
    <w:p w14:paraId="6FEF74BA">
      <w:pPr>
        <w:pStyle w:val="24"/>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JJG 875-2019 数字压力计检定规程</w:t>
      </w:r>
    </w:p>
    <w:p w14:paraId="6A4693A8">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JJF 1101-20</w:t>
      </w:r>
      <w:r>
        <w:rPr>
          <w:rFonts w:hint="eastAsia" w:ascii="Times New Roman"/>
          <w:color w:val="000000" w:themeColor="text1"/>
          <w14:textFill>
            <w14:solidFill>
              <w14:schemeClr w14:val="tx1"/>
            </w14:solidFill>
          </w14:textFill>
        </w:rPr>
        <w:t xml:space="preserve">19 </w:t>
      </w:r>
      <w:r>
        <w:rPr>
          <w:rFonts w:ascii="Times New Roman"/>
          <w:color w:val="000000" w:themeColor="text1"/>
          <w14:textFill>
            <w14:solidFill>
              <w14:schemeClr w14:val="tx1"/>
            </w14:solidFill>
          </w14:textFill>
        </w:rPr>
        <w:t>环境试验设备温度、湿度校准规范</w:t>
      </w:r>
    </w:p>
    <w:p w14:paraId="7894C698">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JJF 1115-2004</w:t>
      </w:r>
      <w:r>
        <w:rPr>
          <w:rFonts w:hint="eastAsia" w:ascii="Times New Roman"/>
          <w:color w:val="000000" w:themeColor="text1"/>
          <w14:textFill>
            <w14:solidFill>
              <w14:schemeClr w14:val="tx1"/>
            </w14:solidFill>
          </w14:textFill>
        </w:rPr>
        <w:t xml:space="preserve"> 光电轴角编码器校准规范</w:t>
      </w:r>
    </w:p>
    <w:p w14:paraId="2E92AA6F">
      <w:pPr>
        <w:pStyle w:val="24"/>
        <w:rPr>
          <w:rFonts w:ascii="Times New Roman"/>
          <w:color w:val="000000" w:themeColor="text1"/>
          <w14:textFill>
            <w14:solidFill>
              <w14:schemeClr w14:val="tx1"/>
            </w14:solidFill>
          </w14:textFill>
        </w:rPr>
      </w:pPr>
      <w:bookmarkStart w:id="43" w:name="OLE_LINK2"/>
      <w:r>
        <w:rPr>
          <w:rFonts w:hint="eastAsia" w:ascii="Times New Roman"/>
          <w:color w:val="000000" w:themeColor="text1"/>
          <w14:textFill>
            <w14:solidFill>
              <w14:schemeClr w14:val="tx1"/>
            </w14:solidFill>
          </w14:textFill>
        </w:rPr>
        <w:t>JJF 1597-2016 直流稳定电源校准规范</w:t>
      </w:r>
      <w:bookmarkEnd w:id="43"/>
    </w:p>
    <w:p w14:paraId="58D067D1">
      <w:pPr>
        <w:pStyle w:val="46"/>
        <w:numPr>
          <w:ilvl w:val="0"/>
          <w:numId w:val="0"/>
        </w:numPr>
        <w:outlineLvl w:val="0"/>
        <w:rPr>
          <w:rFonts w:ascii="Times New Roman"/>
          <w:color w:val="000000" w:themeColor="text1"/>
          <w14:textFill>
            <w14:solidFill>
              <w14:schemeClr w14:val="tx1"/>
            </w14:solidFill>
          </w14:textFill>
        </w:rPr>
      </w:pPr>
      <w:bookmarkStart w:id="44" w:name="_Toc508291533"/>
      <w:bookmarkEnd w:id="44"/>
      <w:bookmarkStart w:id="45" w:name="_Toc227186725"/>
      <w:bookmarkStart w:id="46" w:name="_Toc82595031"/>
      <w:bookmarkStart w:id="47" w:name="_Toc508292202"/>
      <w:bookmarkStart w:id="48" w:name="_Toc527014879"/>
      <w:bookmarkStart w:id="49" w:name="_Toc508292343"/>
      <w:bookmarkStart w:id="50" w:name="_Toc508293078"/>
      <w:bookmarkStart w:id="51" w:name="_Toc526000293"/>
      <w:bookmarkStart w:id="52" w:name="_Toc527641942"/>
      <w:bookmarkStart w:id="53" w:name="_Toc525904155"/>
      <w:bookmarkStart w:id="54" w:name="_Toc525904205"/>
      <w:r>
        <w:rPr>
          <w:rFonts w:hint="eastAsia"/>
          <w:color w:val="000000" w:themeColor="text1"/>
          <w14:textFill>
            <w14:solidFill>
              <w14:schemeClr w14:val="tx1"/>
            </w14:solidFill>
          </w14:textFill>
        </w:rPr>
        <w:t>3　</w:t>
      </w:r>
      <w:r>
        <w:rPr>
          <w:rFonts w:hint="eastAsia" w:ascii="Times New Roman"/>
          <w:color w:val="000000" w:themeColor="text1"/>
          <w14:textFill>
            <w14:solidFill>
              <w14:schemeClr w14:val="tx1"/>
            </w14:solidFill>
          </w14:textFill>
        </w:rPr>
        <w:t>概述</w:t>
      </w:r>
      <w:bookmarkEnd w:id="45"/>
    </w:p>
    <w:p w14:paraId="21BE0CA0">
      <w:pPr>
        <w:pStyle w:val="24"/>
        <w:spacing w:line="360" w:lineRule="auto"/>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汽车转向系统是决定车辆操纵稳定性、舒适性与主动安全性的核心总成，其性能优劣直接关系到驾乘人员的生命财产安全。作为转向系统的指令与执行枢纽，转向系的性能至关重要，它必须在各种工况下精准、可靠地将驾驶员的转向意图传递至车轮。因此，在转向系的研发、生产制造与质量监控环节，对其性能进行全面、精确的检测是必不可少的质量控制手段。</w:t>
      </w:r>
    </w:p>
    <w:p w14:paraId="56F667BF">
      <w:pPr>
        <w:pStyle w:val="24"/>
        <w:spacing w:line="360" w:lineRule="auto"/>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转向系性能检测装置，作为测量转向系输出扭矩、传动效率、自由间隙以及疲劳耐久性等关键参数的专业设备，其自身的计量准确性与可靠性是所有检测数据可信度的根本前提。本规范适用于所有涉及汽车转向系检测的领域，本规范通过对汽车转向系性能检测装置的校准方法进行详细的阐述，为汽车转向系性能检测装置各参数的准确溯源提供保障。</w:t>
      </w:r>
    </w:p>
    <w:p w14:paraId="3E86BAE2">
      <w:pPr>
        <w:pStyle w:val="46"/>
        <w:numPr>
          <w:ilvl w:val="0"/>
          <w:numId w:val="0"/>
        </w:numPr>
        <w:outlineLvl w:val="0"/>
        <w:rPr>
          <w:rFonts w:ascii="Times New Roman"/>
          <w:color w:val="000000" w:themeColor="text1"/>
          <w14:textFill>
            <w14:solidFill>
              <w14:schemeClr w14:val="tx1"/>
            </w14:solidFill>
          </w14:textFill>
        </w:rPr>
      </w:pPr>
      <w:bookmarkStart w:id="55" w:name="_Toc227186726"/>
      <w:r>
        <w:rPr>
          <w:rFonts w:hint="eastAsia"/>
          <w:color w:val="000000" w:themeColor="text1"/>
          <w14:textFill>
            <w14:solidFill>
              <w14:schemeClr w14:val="tx1"/>
            </w14:solidFill>
          </w14:textFill>
        </w:rPr>
        <w:t>4　</w:t>
      </w:r>
      <w:bookmarkEnd w:id="46"/>
      <w:bookmarkEnd w:id="47"/>
      <w:bookmarkEnd w:id="48"/>
      <w:bookmarkEnd w:id="49"/>
      <w:bookmarkEnd w:id="50"/>
      <w:bookmarkEnd w:id="51"/>
      <w:bookmarkEnd w:id="52"/>
      <w:bookmarkEnd w:id="53"/>
      <w:bookmarkEnd w:id="54"/>
      <w:r>
        <w:rPr>
          <w:rFonts w:hint="eastAsia" w:ascii="Times New Roman"/>
          <w:color w:val="000000" w:themeColor="text1"/>
          <w14:textFill>
            <w14:solidFill>
              <w14:schemeClr w14:val="tx1"/>
            </w14:solidFill>
          </w14:textFill>
        </w:rPr>
        <w:t>一般要求</w:t>
      </w:r>
      <w:bookmarkEnd w:id="55"/>
    </w:p>
    <w:p w14:paraId="5AF96EC2">
      <w:pPr>
        <w:pStyle w:val="110"/>
        <w:numPr>
          <w:ilvl w:val="0"/>
          <w:numId w:val="0"/>
        </w:numPr>
        <w:tabs>
          <w:tab w:val="left" w:pos="384"/>
        </w:tabs>
        <w:spacing w:line="300" w:lineRule="auto"/>
        <w:ind w:firstLine="420" w:firstLineChars="200"/>
        <w:jc w:val="both"/>
        <w:rPr>
          <w:color w:val="000000" w:themeColor="text1"/>
          <w14:textFill>
            <w14:solidFill>
              <w14:schemeClr w14:val="tx1"/>
            </w14:solidFill>
          </w14:textFill>
        </w:rPr>
      </w:pPr>
      <w:bookmarkStart w:id="56" w:name="_Toc525904156"/>
      <w:bookmarkEnd w:id="56"/>
      <w:bookmarkStart w:id="57" w:name="_Toc82595032"/>
      <w:bookmarkEnd w:id="57"/>
      <w:r>
        <w:rPr>
          <w:rFonts w:hint="eastAsia" w:ascii="Times New Roman"/>
          <w:color w:val="000000" w:themeColor="text1"/>
          <w14:textFill>
            <w14:solidFill>
              <w14:schemeClr w14:val="tx1"/>
            </w14:solidFill>
          </w14:textFill>
        </w:rPr>
        <w:t>被测样品外观完好，开机后应能正常工作，应有铭牌，标明产品名称、规格、型号、编号、标称值、制造厂家及日期。汽车转向系性能检测装置应配备专用测试线、专用控制电脑、专用系统软件等附件。所有接线端子、通信端口的标志应清晰明确，专用测试线缆无老化等情况，确保无影响仪器正常使用的损伤和缺陷。汽车转向系性能检测装置开机通电后，能够与控制电脑正常通信，显示器应显示正常，汽车转向系性能检测装置软件各项测控功能应正常工作。</w:t>
      </w:r>
      <w:bookmarkStart w:id="58" w:name="_Toc82595034"/>
      <w:bookmarkEnd w:id="58"/>
      <w:bookmarkStart w:id="59" w:name="_Toc525904158"/>
      <w:bookmarkEnd w:id="59"/>
    </w:p>
    <w:p w14:paraId="4E4C0EA1">
      <w:pPr>
        <w:pStyle w:val="46"/>
        <w:numPr>
          <w:ilvl w:val="0"/>
          <w:numId w:val="0"/>
        </w:numPr>
        <w:outlineLvl w:val="0"/>
        <w:rPr>
          <w:rFonts w:ascii="Times New Roman"/>
        </w:rPr>
      </w:pPr>
      <w:bookmarkStart w:id="60" w:name="_Toc227186727"/>
      <w:r>
        <w:rPr>
          <w:rFonts w:hint="eastAsia" w:ascii="Times New Roman"/>
        </w:rPr>
        <w:t>5</w:t>
      </w:r>
      <w:r>
        <w:rPr>
          <w:rFonts w:hint="eastAsia"/>
          <w:color w:val="000000" w:themeColor="text1"/>
          <w14:textFill>
            <w14:solidFill>
              <w14:schemeClr w14:val="tx1"/>
            </w14:solidFill>
          </w14:textFill>
        </w:rPr>
        <w:t>　</w:t>
      </w:r>
      <w:r>
        <w:rPr>
          <w:rFonts w:hint="eastAsia" w:ascii="Times New Roman"/>
        </w:rPr>
        <w:t>校准参数要求</w:t>
      </w:r>
      <w:bookmarkEnd w:id="60"/>
    </w:p>
    <w:tbl>
      <w:tblPr>
        <w:tblStyle w:val="34"/>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1891"/>
        <w:gridCol w:w="2214"/>
        <w:gridCol w:w="3572"/>
      </w:tblGrid>
      <w:tr w14:paraId="2C23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62A18380">
            <w:pPr>
              <w:pStyle w:val="24"/>
              <w:ind w:firstLine="0" w:firstLineChars="0"/>
              <w:jc w:val="center"/>
              <w:rPr>
                <w:rFonts w:ascii="Times New Roman"/>
                <w:szCs w:val="18"/>
              </w:rPr>
            </w:pPr>
            <w:r>
              <w:rPr>
                <w:rFonts w:hint="eastAsia" w:ascii="Times New Roman"/>
                <w:szCs w:val="18"/>
              </w:rPr>
              <w:t>序号</w:t>
            </w:r>
          </w:p>
        </w:tc>
        <w:tc>
          <w:tcPr>
            <w:tcW w:w="1891" w:type="dxa"/>
            <w:vAlign w:val="center"/>
          </w:tcPr>
          <w:p w14:paraId="137B21F5">
            <w:pPr>
              <w:pStyle w:val="24"/>
              <w:ind w:firstLine="0" w:firstLineChars="0"/>
              <w:jc w:val="center"/>
              <w:rPr>
                <w:rFonts w:ascii="Times New Roman"/>
                <w:szCs w:val="18"/>
              </w:rPr>
            </w:pPr>
            <w:r>
              <w:rPr>
                <w:rFonts w:hint="eastAsia" w:ascii="Times New Roman"/>
                <w:szCs w:val="18"/>
              </w:rPr>
              <w:t>参量</w:t>
            </w:r>
          </w:p>
        </w:tc>
        <w:tc>
          <w:tcPr>
            <w:tcW w:w="2214" w:type="dxa"/>
            <w:vAlign w:val="center"/>
          </w:tcPr>
          <w:p w14:paraId="2AA231F5">
            <w:pPr>
              <w:pStyle w:val="24"/>
              <w:ind w:firstLine="0" w:firstLineChars="0"/>
              <w:jc w:val="center"/>
              <w:rPr>
                <w:rFonts w:ascii="Times New Roman"/>
                <w:szCs w:val="18"/>
              </w:rPr>
            </w:pPr>
            <w:r>
              <w:rPr>
                <w:rFonts w:ascii="Times New Roman"/>
                <w:szCs w:val="18"/>
              </w:rPr>
              <w:t>测量范围</w:t>
            </w:r>
          </w:p>
        </w:tc>
        <w:tc>
          <w:tcPr>
            <w:tcW w:w="3572" w:type="dxa"/>
            <w:vAlign w:val="center"/>
          </w:tcPr>
          <w:p w14:paraId="237C8FDF">
            <w:pPr>
              <w:pStyle w:val="24"/>
              <w:ind w:firstLine="0" w:firstLineChars="0"/>
              <w:jc w:val="center"/>
              <w:rPr>
                <w:rFonts w:ascii="Times New Roman"/>
                <w:szCs w:val="18"/>
              </w:rPr>
            </w:pPr>
            <w:r>
              <w:rPr>
                <w:rFonts w:ascii="Times New Roman"/>
                <w:szCs w:val="18"/>
              </w:rPr>
              <w:t>最大允许误差</w:t>
            </w:r>
          </w:p>
        </w:tc>
      </w:tr>
      <w:tr w14:paraId="1E75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493" w:type="dxa"/>
            <w:vAlign w:val="center"/>
          </w:tcPr>
          <w:p w14:paraId="39149037">
            <w:pPr>
              <w:pStyle w:val="24"/>
              <w:ind w:firstLine="0" w:firstLineChars="0"/>
              <w:jc w:val="center"/>
              <w:rPr>
                <w:rFonts w:ascii="Times New Roman"/>
                <w:szCs w:val="18"/>
              </w:rPr>
            </w:pPr>
            <w:r>
              <w:rPr>
                <w:rFonts w:hint="eastAsia" w:ascii="Times New Roman"/>
                <w:szCs w:val="18"/>
              </w:rPr>
              <w:t>1</w:t>
            </w:r>
          </w:p>
        </w:tc>
        <w:tc>
          <w:tcPr>
            <w:tcW w:w="1891" w:type="dxa"/>
            <w:vAlign w:val="center"/>
          </w:tcPr>
          <w:p w14:paraId="6197F0B8">
            <w:pPr>
              <w:pStyle w:val="24"/>
              <w:ind w:firstLine="0" w:firstLineChars="0"/>
              <w:jc w:val="center"/>
              <w:rPr>
                <w:rFonts w:ascii="Times New Roman"/>
                <w:szCs w:val="18"/>
              </w:rPr>
            </w:pPr>
            <w:r>
              <w:rPr>
                <w:rFonts w:hint="eastAsia" w:ascii="Times New Roman"/>
                <w:szCs w:val="18"/>
              </w:rPr>
              <w:t>力值</w:t>
            </w:r>
          </w:p>
        </w:tc>
        <w:tc>
          <w:tcPr>
            <w:tcW w:w="2214" w:type="dxa"/>
            <w:vAlign w:val="center"/>
          </w:tcPr>
          <w:p w14:paraId="2DA7F343">
            <w:pPr>
              <w:pStyle w:val="24"/>
              <w:ind w:firstLine="0" w:firstLineChars="0"/>
              <w:jc w:val="center"/>
              <w:rPr>
                <w:rFonts w:ascii="Times New Roman"/>
                <w:szCs w:val="18"/>
              </w:rPr>
            </w:pPr>
            <w:r>
              <w:rPr>
                <w:rFonts w:ascii="Times New Roman" w:eastAsiaTheme="minorEastAsia"/>
                <w:color w:val="000000" w:themeColor="text1"/>
                <w:szCs w:val="20"/>
                <w14:textFill>
                  <w14:solidFill>
                    <w14:schemeClr w14:val="tx1"/>
                  </w14:solidFill>
                </w14:textFill>
              </w:rPr>
              <w:t>(0～100) kN</w:t>
            </w:r>
          </w:p>
        </w:tc>
        <w:tc>
          <w:tcPr>
            <w:tcW w:w="3572" w:type="dxa"/>
            <w:vAlign w:val="center"/>
          </w:tcPr>
          <w:p w14:paraId="4C5219B0">
            <w:pPr>
              <w:pStyle w:val="24"/>
              <w:ind w:firstLine="0" w:firstLineChars="0"/>
              <w:jc w:val="center"/>
              <w:rPr>
                <w:rFonts w:ascii="Times New Roman"/>
                <w:szCs w:val="18"/>
              </w:rPr>
            </w:pPr>
            <w:r>
              <w:rPr>
                <w:rFonts w:hint="eastAsia" w:ascii="Times New Roman"/>
                <w:szCs w:val="18"/>
              </w:rPr>
              <w:t>±0.5%FS</w:t>
            </w:r>
          </w:p>
        </w:tc>
      </w:tr>
      <w:tr w14:paraId="2DDC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493" w:type="dxa"/>
            <w:vAlign w:val="center"/>
          </w:tcPr>
          <w:p w14:paraId="670670CB">
            <w:pPr>
              <w:pStyle w:val="45"/>
              <w:numPr>
                <w:ilvl w:val="1"/>
                <w:numId w:val="0"/>
              </w:numPr>
              <w:jc w:val="center"/>
              <w:rPr>
                <w:rFonts w:ascii="Times New Roman" w:eastAsiaTheme="minorEastAsia"/>
                <w:color w:val="000000" w:themeColor="text1"/>
                <w14:textFill>
                  <w14:solidFill>
                    <w14:schemeClr w14:val="tx1"/>
                  </w14:solidFill>
                </w14:textFill>
              </w:rPr>
            </w:pPr>
            <w:r>
              <w:rPr>
                <w:rFonts w:hint="eastAsia" w:ascii="Times New Roman" w:eastAsiaTheme="minorEastAsia"/>
                <w:color w:val="000000" w:themeColor="text1"/>
                <w14:textFill>
                  <w14:solidFill>
                    <w14:schemeClr w14:val="tx1"/>
                  </w14:solidFill>
                </w14:textFill>
              </w:rPr>
              <w:t>2</w:t>
            </w:r>
          </w:p>
        </w:tc>
        <w:tc>
          <w:tcPr>
            <w:tcW w:w="1891" w:type="dxa"/>
            <w:vAlign w:val="center"/>
          </w:tcPr>
          <w:p w14:paraId="3A00E509">
            <w:pPr>
              <w:pStyle w:val="45"/>
              <w:numPr>
                <w:ilvl w:val="1"/>
                <w:numId w:val="0"/>
              </w:numPr>
              <w:jc w:val="center"/>
              <w:rPr>
                <w:rFonts w:ascii="Times New Roman"/>
              </w:rPr>
            </w:pPr>
            <w:r>
              <w:rPr>
                <w:rFonts w:hint="eastAsia" w:ascii="Times New Roman" w:eastAsia="宋体"/>
                <w:szCs w:val="18"/>
              </w:rPr>
              <w:t>压力</w:t>
            </w:r>
          </w:p>
        </w:tc>
        <w:tc>
          <w:tcPr>
            <w:tcW w:w="2214" w:type="dxa"/>
            <w:vAlign w:val="center"/>
          </w:tcPr>
          <w:p w14:paraId="58AD92C7">
            <w:pPr>
              <w:pStyle w:val="24"/>
              <w:ind w:firstLine="0" w:firstLineChars="0"/>
              <w:jc w:val="center"/>
              <w:rPr>
                <w:rFonts w:ascii="Times New Roman"/>
                <w:szCs w:val="18"/>
              </w:rPr>
            </w:pPr>
            <w:r>
              <w:rPr>
                <w:rFonts w:hint="eastAsia" w:ascii="Times New Roman" w:eastAsiaTheme="minorEastAsia"/>
                <w:color w:val="000000" w:themeColor="text1"/>
                <w:szCs w:val="20"/>
                <w:lang w:val="en-US" w:eastAsia="zh-CN"/>
                <w14:textFill>
                  <w14:solidFill>
                    <w14:schemeClr w14:val="tx1"/>
                  </w14:solidFill>
                </w14:textFill>
              </w:rPr>
              <w:t>(</w:t>
            </w:r>
            <w:r>
              <w:rPr>
                <w:rFonts w:ascii="Times New Roman" w:eastAsiaTheme="minorEastAsia"/>
                <w:color w:val="000000" w:themeColor="text1"/>
                <w:szCs w:val="20"/>
                <w14:textFill>
                  <w14:solidFill>
                    <w14:schemeClr w14:val="tx1"/>
                  </w14:solidFill>
                </w14:textFill>
              </w:rPr>
              <w:t>0～60) MPa</w:t>
            </w:r>
          </w:p>
        </w:tc>
        <w:tc>
          <w:tcPr>
            <w:tcW w:w="3572" w:type="dxa"/>
            <w:vAlign w:val="center"/>
          </w:tcPr>
          <w:p w14:paraId="1D42793F">
            <w:pPr>
              <w:pStyle w:val="24"/>
              <w:ind w:firstLine="0" w:firstLineChars="0"/>
              <w:jc w:val="center"/>
              <w:rPr>
                <w:rFonts w:ascii="Times New Roman"/>
                <w:szCs w:val="18"/>
              </w:rPr>
            </w:pPr>
            <w:r>
              <w:rPr>
                <w:rFonts w:hint="eastAsia" w:ascii="Times New Roman"/>
                <w:szCs w:val="18"/>
              </w:rPr>
              <w:t>±0.5%FS</w:t>
            </w:r>
          </w:p>
        </w:tc>
      </w:tr>
      <w:tr w14:paraId="13B3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50BFFF49">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3</w:t>
            </w:r>
          </w:p>
        </w:tc>
        <w:tc>
          <w:tcPr>
            <w:tcW w:w="1891" w:type="dxa"/>
            <w:vAlign w:val="center"/>
          </w:tcPr>
          <w:p w14:paraId="47293DA6">
            <w:pPr>
              <w:pStyle w:val="24"/>
              <w:ind w:firstLine="0" w:firstLineChars="0"/>
              <w:jc w:val="center"/>
              <w:rPr>
                <w:rFonts w:ascii="Times New Roman"/>
                <w:szCs w:val="18"/>
              </w:rPr>
            </w:pPr>
            <w:r>
              <w:rPr>
                <w:rFonts w:hint="eastAsia" w:ascii="Times New Roman"/>
                <w:szCs w:val="18"/>
              </w:rPr>
              <w:t>流量</w:t>
            </w:r>
          </w:p>
        </w:tc>
        <w:tc>
          <w:tcPr>
            <w:tcW w:w="2214" w:type="dxa"/>
            <w:vAlign w:val="center"/>
          </w:tcPr>
          <w:p w14:paraId="54277516">
            <w:pPr>
              <w:pStyle w:val="24"/>
              <w:ind w:firstLine="0" w:firstLineChars="0"/>
              <w:jc w:val="center"/>
              <w:rPr>
                <w:rFonts w:ascii="Times New Roman"/>
                <w:szCs w:val="18"/>
              </w:rPr>
            </w:pPr>
            <w:r>
              <w:rPr>
                <w:rFonts w:ascii="Times New Roman"/>
                <w:color w:val="000000" w:themeColor="text1"/>
                <w:szCs w:val="18"/>
                <w14:textFill>
                  <w14:solidFill>
                    <w14:schemeClr w14:val="tx1"/>
                  </w14:solidFill>
                </w14:textFill>
              </w:rPr>
              <w:t>(0~20)</w:t>
            </w:r>
            <w:r>
              <w:rPr>
                <w:rFonts w:hint="eastAsia" w:ascii="Times New Roman"/>
                <w:color w:val="000000" w:themeColor="text1"/>
                <w:szCs w:val="18"/>
                <w14:textFill>
                  <w14:solidFill>
                    <w14:schemeClr w14:val="tx1"/>
                  </w14:solidFill>
                </w14:textFill>
              </w:rPr>
              <w:t xml:space="preserve"> </w:t>
            </w:r>
            <w:r>
              <w:rPr>
                <w:rFonts w:ascii="Times New Roman"/>
                <w:color w:val="000000" w:themeColor="text1"/>
                <w:szCs w:val="18"/>
                <w14:textFill>
                  <w14:solidFill>
                    <w14:schemeClr w14:val="tx1"/>
                  </w14:solidFill>
                </w14:textFill>
              </w:rPr>
              <w:t>L/min</w:t>
            </w:r>
          </w:p>
        </w:tc>
        <w:tc>
          <w:tcPr>
            <w:tcW w:w="3572" w:type="dxa"/>
            <w:vAlign w:val="center"/>
          </w:tcPr>
          <w:p w14:paraId="579FB249">
            <w:pPr>
              <w:pStyle w:val="24"/>
              <w:ind w:firstLine="0" w:firstLineChars="0"/>
              <w:jc w:val="center"/>
              <w:rPr>
                <w:rFonts w:ascii="Times New Roman"/>
                <w:szCs w:val="18"/>
              </w:rPr>
            </w:pPr>
            <w:r>
              <w:rPr>
                <w:rFonts w:ascii="Times New Roman"/>
                <w:color w:val="000000" w:themeColor="text1"/>
                <w:szCs w:val="18"/>
                <w14:textFill>
                  <w14:solidFill>
                    <w14:schemeClr w14:val="tx1"/>
                  </w14:solidFill>
                </w14:textFill>
              </w:rPr>
              <w:t>±0.1 L/min</w:t>
            </w:r>
          </w:p>
        </w:tc>
      </w:tr>
      <w:tr w14:paraId="0944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37A705DE">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4</w:t>
            </w:r>
          </w:p>
        </w:tc>
        <w:tc>
          <w:tcPr>
            <w:tcW w:w="1891" w:type="dxa"/>
            <w:vAlign w:val="center"/>
          </w:tcPr>
          <w:p w14:paraId="7C20496C">
            <w:pPr>
              <w:pStyle w:val="24"/>
              <w:ind w:firstLine="0" w:firstLineChars="0"/>
              <w:jc w:val="center"/>
              <w:rPr>
                <w:rFonts w:ascii="Times New Roman"/>
                <w:szCs w:val="18"/>
              </w:rPr>
            </w:pPr>
            <w:r>
              <w:rPr>
                <w:rFonts w:hint="eastAsia" w:ascii="Times New Roman"/>
                <w:szCs w:val="18"/>
              </w:rPr>
              <w:t>转速</w:t>
            </w:r>
          </w:p>
        </w:tc>
        <w:tc>
          <w:tcPr>
            <w:tcW w:w="2214" w:type="dxa"/>
            <w:vAlign w:val="center"/>
          </w:tcPr>
          <w:p w14:paraId="1820382A">
            <w:pPr>
              <w:pStyle w:val="24"/>
              <w:ind w:firstLine="0" w:firstLineChars="0"/>
              <w:jc w:val="center"/>
              <w:rPr>
                <w:rFonts w:ascii="Times New Roman"/>
                <w:color w:val="000000" w:themeColor="text1"/>
                <w:szCs w:val="18"/>
                <w14:textFill>
                  <w14:solidFill>
                    <w14:schemeClr w14:val="tx1"/>
                  </w14:solidFill>
                </w14:textFill>
              </w:rPr>
            </w:pPr>
            <w:r>
              <w:rPr>
                <w:rFonts w:ascii="Times New Roman"/>
                <w:szCs w:val="18"/>
              </w:rPr>
              <w:t>(0~</w:t>
            </w:r>
            <w:r>
              <w:rPr>
                <w:rFonts w:hint="eastAsia" w:ascii="Times New Roman"/>
                <w:szCs w:val="18"/>
              </w:rPr>
              <w:t>8000</w:t>
            </w:r>
            <w:r>
              <w:rPr>
                <w:rFonts w:ascii="Times New Roman"/>
                <w:szCs w:val="18"/>
              </w:rPr>
              <w:t>)</w:t>
            </w:r>
            <w:r>
              <w:rPr>
                <w:rFonts w:hint="eastAsia" w:ascii="Times New Roman"/>
                <w:szCs w:val="18"/>
              </w:rPr>
              <w:t>r/min</w:t>
            </w:r>
          </w:p>
        </w:tc>
        <w:tc>
          <w:tcPr>
            <w:tcW w:w="3572" w:type="dxa"/>
            <w:vAlign w:val="center"/>
          </w:tcPr>
          <w:p w14:paraId="57D0E3D5">
            <w:pPr>
              <w:pStyle w:val="24"/>
              <w:ind w:firstLine="0" w:firstLineChars="0"/>
              <w:jc w:val="center"/>
              <w:rPr>
                <w:rFonts w:ascii="Times New Roman"/>
                <w:color w:val="000000" w:themeColor="text1"/>
                <w:szCs w:val="18"/>
                <w14:textFill>
                  <w14:solidFill>
                    <w14:schemeClr w14:val="tx1"/>
                  </w14:solidFill>
                </w14:textFill>
              </w:rPr>
            </w:pPr>
            <w:r>
              <w:rPr>
                <w:rFonts w:hint="eastAsia" w:ascii="Times New Roman"/>
                <w:szCs w:val="18"/>
              </w:rPr>
              <w:t>±0.5%FS</w:t>
            </w:r>
          </w:p>
        </w:tc>
      </w:tr>
      <w:tr w14:paraId="30A9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3" w:type="dxa"/>
            <w:vAlign w:val="center"/>
          </w:tcPr>
          <w:p w14:paraId="2F879C10">
            <w:pPr>
              <w:pStyle w:val="24"/>
              <w:ind w:firstLine="0" w:firstLineChars="0"/>
              <w:jc w:val="center"/>
              <w:rPr>
                <w:rFonts w:eastAsiaTheme="minorEastAsia"/>
                <w:szCs w:val="18"/>
              </w:rPr>
            </w:pPr>
            <w:r>
              <w:rPr>
                <w:rFonts w:hint="eastAsia" w:eastAsiaTheme="minorEastAsia"/>
                <w:szCs w:val="18"/>
              </w:rPr>
              <w:t>5</w:t>
            </w:r>
          </w:p>
        </w:tc>
        <w:tc>
          <w:tcPr>
            <w:tcW w:w="1891" w:type="dxa"/>
            <w:vAlign w:val="center"/>
          </w:tcPr>
          <w:p w14:paraId="137D20C1">
            <w:pPr>
              <w:pStyle w:val="45"/>
              <w:numPr>
                <w:ilvl w:val="1"/>
                <w:numId w:val="0"/>
              </w:numPr>
              <w:jc w:val="center"/>
              <w:rPr>
                <w:rFonts w:ascii="Times New Roman" w:eastAsiaTheme="minorEastAsia"/>
              </w:rPr>
            </w:pPr>
            <w:r>
              <w:rPr>
                <w:rFonts w:ascii="Times New Roman" w:eastAsiaTheme="minorEastAsia"/>
              </w:rPr>
              <w:t>扭矩</w:t>
            </w:r>
          </w:p>
        </w:tc>
        <w:tc>
          <w:tcPr>
            <w:tcW w:w="2214" w:type="dxa"/>
            <w:vAlign w:val="center"/>
          </w:tcPr>
          <w:p w14:paraId="7F9D9E69">
            <w:pPr>
              <w:pStyle w:val="24"/>
              <w:ind w:firstLine="0" w:firstLineChars="0"/>
              <w:jc w:val="center"/>
              <w:rPr>
                <w:rFonts w:ascii="Times New Roman" w:eastAsiaTheme="minorEastAsia"/>
                <w:szCs w:val="20"/>
              </w:rPr>
            </w:pPr>
            <w:r>
              <w:rPr>
                <w:rFonts w:ascii="Times New Roman" w:eastAsiaTheme="minorEastAsia"/>
                <w:szCs w:val="20"/>
              </w:rPr>
              <w:t>(0～10000) Nm</w:t>
            </w:r>
          </w:p>
        </w:tc>
        <w:tc>
          <w:tcPr>
            <w:tcW w:w="3572" w:type="dxa"/>
            <w:vAlign w:val="center"/>
          </w:tcPr>
          <w:p w14:paraId="5CD44779">
            <w:pPr>
              <w:pStyle w:val="24"/>
              <w:ind w:firstLine="0" w:firstLineChars="0"/>
              <w:jc w:val="center"/>
              <w:rPr>
                <w:rFonts w:ascii="Times New Roman"/>
                <w:szCs w:val="18"/>
              </w:rPr>
            </w:pPr>
            <w:r>
              <w:rPr>
                <w:rFonts w:hint="eastAsia" w:ascii="Times New Roman"/>
                <w:szCs w:val="18"/>
              </w:rPr>
              <w:t>±0.5%FS</w:t>
            </w:r>
          </w:p>
        </w:tc>
      </w:tr>
      <w:tr w14:paraId="6420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5290BA72">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6</w:t>
            </w:r>
          </w:p>
        </w:tc>
        <w:tc>
          <w:tcPr>
            <w:tcW w:w="1891" w:type="dxa"/>
            <w:vAlign w:val="center"/>
          </w:tcPr>
          <w:p w14:paraId="0C56603A">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位移</w:t>
            </w:r>
          </w:p>
        </w:tc>
        <w:tc>
          <w:tcPr>
            <w:tcW w:w="2214" w:type="dxa"/>
            <w:vAlign w:val="center"/>
          </w:tcPr>
          <w:p w14:paraId="1B9C0B79">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(0～500) mm</w:t>
            </w:r>
          </w:p>
        </w:tc>
        <w:tc>
          <w:tcPr>
            <w:tcW w:w="3572" w:type="dxa"/>
            <w:vAlign w:val="center"/>
          </w:tcPr>
          <w:p w14:paraId="42FAA0B4">
            <w:pPr>
              <w:pStyle w:val="24"/>
              <w:ind w:firstLine="0" w:firstLineChars="0"/>
              <w:jc w:val="center"/>
              <w:rPr>
                <w:rFonts w:ascii="Times New Roman"/>
                <w:szCs w:val="18"/>
              </w:rPr>
            </w:pPr>
            <w:r>
              <w:rPr>
                <w:rFonts w:hint="eastAsia" w:ascii="Times New Roman"/>
                <w:szCs w:val="18"/>
              </w:rPr>
              <w:t>±0.5%FS</w:t>
            </w:r>
          </w:p>
        </w:tc>
      </w:tr>
      <w:tr w14:paraId="2738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5CA5506F">
            <w:pPr>
              <w:pStyle w:val="24"/>
              <w:ind w:firstLine="0" w:firstLineChars="0"/>
              <w:jc w:val="center"/>
              <w:rPr>
                <w:rFonts w:ascii="Times New Roman" w:eastAsiaTheme="minorEastAsia"/>
                <w:szCs w:val="18"/>
              </w:rPr>
            </w:pPr>
            <w:r>
              <w:rPr>
                <w:rFonts w:hint="eastAsia" w:ascii="Times New Roman" w:eastAsiaTheme="minorEastAsia"/>
                <w:szCs w:val="18"/>
              </w:rPr>
              <w:t>7</w:t>
            </w:r>
          </w:p>
        </w:tc>
        <w:tc>
          <w:tcPr>
            <w:tcW w:w="1891" w:type="dxa"/>
            <w:vAlign w:val="center"/>
          </w:tcPr>
          <w:p w14:paraId="21305913">
            <w:pPr>
              <w:pStyle w:val="24"/>
              <w:ind w:firstLine="0" w:firstLineChars="0"/>
              <w:jc w:val="center"/>
              <w:rPr>
                <w:rFonts w:ascii="Times New Roman" w:eastAsiaTheme="minorEastAsia"/>
                <w:szCs w:val="18"/>
              </w:rPr>
            </w:pPr>
            <w:r>
              <w:rPr>
                <w:rFonts w:hint="eastAsia" w:ascii="Times New Roman" w:eastAsiaTheme="minorEastAsia"/>
                <w:szCs w:val="18"/>
              </w:rPr>
              <w:t>电压</w:t>
            </w:r>
          </w:p>
        </w:tc>
        <w:tc>
          <w:tcPr>
            <w:tcW w:w="2214" w:type="dxa"/>
            <w:vAlign w:val="center"/>
          </w:tcPr>
          <w:p w14:paraId="03ED5988">
            <w:pPr>
              <w:pStyle w:val="24"/>
              <w:ind w:firstLine="0" w:firstLineChars="0"/>
              <w:jc w:val="center"/>
              <w:rPr>
                <w:rFonts w:ascii="Times New Roman" w:eastAsiaTheme="minorEastAsia"/>
                <w:szCs w:val="20"/>
              </w:rPr>
            </w:pPr>
            <w:r>
              <w:rPr>
                <w:rFonts w:ascii="Times New Roman" w:eastAsiaTheme="minorEastAsia"/>
                <w:szCs w:val="18"/>
              </w:rPr>
              <w:t>(0~</w:t>
            </w:r>
            <w:r>
              <w:rPr>
                <w:rFonts w:hint="eastAsia" w:ascii="Times New Roman" w:eastAsiaTheme="minorEastAsia"/>
                <w:szCs w:val="18"/>
              </w:rPr>
              <w:t>2</w:t>
            </w:r>
            <w:r>
              <w:rPr>
                <w:rFonts w:ascii="Times New Roman" w:eastAsiaTheme="minorEastAsia"/>
                <w:szCs w:val="18"/>
              </w:rPr>
              <w:t>00)</w:t>
            </w:r>
            <w:r>
              <w:rPr>
                <w:rFonts w:hint="eastAsia" w:ascii="Times New Roman" w:eastAsiaTheme="minorEastAsia"/>
                <w:szCs w:val="18"/>
              </w:rPr>
              <w:t xml:space="preserve"> </w:t>
            </w:r>
            <w:r>
              <w:rPr>
                <w:rFonts w:ascii="Times New Roman" w:eastAsiaTheme="minorEastAsia"/>
                <w:szCs w:val="18"/>
              </w:rPr>
              <w:t>V</w:t>
            </w:r>
          </w:p>
        </w:tc>
        <w:tc>
          <w:tcPr>
            <w:tcW w:w="3572" w:type="dxa"/>
            <w:vAlign w:val="center"/>
          </w:tcPr>
          <w:p w14:paraId="7EC9B1D3">
            <w:pPr>
              <w:pStyle w:val="24"/>
              <w:ind w:firstLine="0" w:firstLineChars="0"/>
              <w:jc w:val="center"/>
              <w:rPr>
                <w:rFonts w:ascii="Times New Roman"/>
                <w:szCs w:val="18"/>
              </w:rPr>
            </w:pPr>
            <w:r>
              <w:rPr>
                <w:rFonts w:hint="eastAsia" w:ascii="Times New Roman"/>
                <w:szCs w:val="18"/>
              </w:rPr>
              <w:t>±0.1%FS</w:t>
            </w:r>
          </w:p>
        </w:tc>
      </w:tr>
      <w:tr w14:paraId="4C90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201124DB">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8</w:t>
            </w:r>
          </w:p>
        </w:tc>
        <w:tc>
          <w:tcPr>
            <w:tcW w:w="1891" w:type="dxa"/>
            <w:vAlign w:val="center"/>
          </w:tcPr>
          <w:p w14:paraId="33FA8FB5">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电流</w:t>
            </w:r>
          </w:p>
        </w:tc>
        <w:tc>
          <w:tcPr>
            <w:tcW w:w="2214" w:type="dxa"/>
            <w:vAlign w:val="center"/>
          </w:tcPr>
          <w:p w14:paraId="7C1FDF64">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(0~</w:t>
            </w:r>
            <w:r>
              <w:rPr>
                <w:rFonts w:hint="eastAsia" w:ascii="Times New Roman" w:eastAsiaTheme="minorEastAsia"/>
                <w:color w:val="000000" w:themeColor="text1"/>
                <w:szCs w:val="20"/>
                <w:lang w:val="en-US" w:eastAsia="zh-CN"/>
                <w14:textFill>
                  <w14:solidFill>
                    <w14:schemeClr w14:val="tx1"/>
                  </w14:solidFill>
                </w14:textFill>
              </w:rPr>
              <w:t>1</w:t>
            </w:r>
            <w:r>
              <w:rPr>
                <w:rFonts w:ascii="Times New Roman" w:eastAsiaTheme="minorEastAsia"/>
                <w:color w:val="000000" w:themeColor="text1"/>
                <w:szCs w:val="20"/>
                <w14:textFill>
                  <w14:solidFill>
                    <w14:schemeClr w14:val="tx1"/>
                  </w14:solidFill>
                </w14:textFill>
              </w:rPr>
              <w:t>000)</w:t>
            </w:r>
            <w:r>
              <w:rPr>
                <w:rFonts w:hint="eastAsia" w:ascii="Times New Roman" w:eastAsiaTheme="minorEastAsia"/>
                <w:color w:val="000000" w:themeColor="text1"/>
                <w:szCs w:val="20"/>
                <w14:textFill>
                  <w14:solidFill>
                    <w14:schemeClr w14:val="tx1"/>
                  </w14:solidFill>
                </w14:textFill>
              </w:rPr>
              <w:t xml:space="preserve"> </w:t>
            </w:r>
            <w:r>
              <w:rPr>
                <w:rFonts w:ascii="Times New Roman" w:eastAsiaTheme="minorEastAsia"/>
                <w:color w:val="000000" w:themeColor="text1"/>
                <w:szCs w:val="20"/>
                <w14:textFill>
                  <w14:solidFill>
                    <w14:schemeClr w14:val="tx1"/>
                  </w14:solidFill>
                </w14:textFill>
              </w:rPr>
              <w:t>A</w:t>
            </w:r>
          </w:p>
        </w:tc>
        <w:tc>
          <w:tcPr>
            <w:tcW w:w="3572" w:type="dxa"/>
            <w:vAlign w:val="center"/>
          </w:tcPr>
          <w:p w14:paraId="592ADAD1">
            <w:pPr>
              <w:pStyle w:val="24"/>
              <w:ind w:firstLine="0" w:firstLineChars="0"/>
              <w:jc w:val="center"/>
              <w:rPr>
                <w:rFonts w:ascii="Times New Roman"/>
                <w:szCs w:val="18"/>
              </w:rPr>
            </w:pPr>
            <w:r>
              <w:rPr>
                <w:rFonts w:hint="eastAsia" w:ascii="Times New Roman"/>
                <w:szCs w:val="18"/>
              </w:rPr>
              <w:t>±0.1%FS</w:t>
            </w:r>
          </w:p>
        </w:tc>
      </w:tr>
      <w:tr w14:paraId="73ED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13BA2E6A">
            <w:pPr>
              <w:pStyle w:val="24"/>
              <w:ind w:firstLine="0" w:firstLineChars="0"/>
              <w:jc w:val="center"/>
              <w:rPr>
                <w:rFonts w:ascii="Times New Roman" w:eastAsiaTheme="minorEastAsia"/>
                <w:szCs w:val="18"/>
              </w:rPr>
            </w:pPr>
            <w:r>
              <w:rPr>
                <w:rFonts w:hint="eastAsia" w:ascii="Times New Roman" w:eastAsiaTheme="minorEastAsia"/>
                <w:szCs w:val="18"/>
              </w:rPr>
              <w:t>9</w:t>
            </w:r>
          </w:p>
        </w:tc>
        <w:tc>
          <w:tcPr>
            <w:tcW w:w="1891" w:type="dxa"/>
            <w:vAlign w:val="center"/>
          </w:tcPr>
          <w:p w14:paraId="08CD240A">
            <w:pPr>
              <w:pStyle w:val="24"/>
              <w:ind w:firstLine="0" w:firstLineChars="0"/>
              <w:jc w:val="center"/>
              <w:rPr>
                <w:rFonts w:ascii="Times New Roman" w:eastAsiaTheme="minorEastAsia"/>
                <w:szCs w:val="18"/>
              </w:rPr>
            </w:pPr>
            <w:r>
              <w:rPr>
                <w:rFonts w:hint="eastAsia" w:ascii="Times New Roman" w:eastAsiaTheme="minorEastAsia"/>
                <w:szCs w:val="18"/>
              </w:rPr>
              <w:t>温度</w:t>
            </w:r>
          </w:p>
        </w:tc>
        <w:tc>
          <w:tcPr>
            <w:tcW w:w="2214" w:type="dxa"/>
            <w:vAlign w:val="center"/>
          </w:tcPr>
          <w:p w14:paraId="5B99953B">
            <w:pPr>
              <w:pStyle w:val="24"/>
              <w:ind w:firstLine="0" w:firstLineChars="0"/>
              <w:jc w:val="center"/>
              <w:rPr>
                <w:rFonts w:ascii="Times New Roman"/>
                <w:szCs w:val="18"/>
              </w:rPr>
            </w:pPr>
            <w:r>
              <w:rPr>
                <w:rFonts w:ascii="Times New Roman"/>
                <w:szCs w:val="18"/>
              </w:rPr>
              <w:t>(-40~130)</w:t>
            </w:r>
            <w:r>
              <w:rPr>
                <w:rFonts w:hint="eastAsia" w:ascii="Times New Roman"/>
                <w:szCs w:val="18"/>
              </w:rPr>
              <w:t xml:space="preserve"> </w:t>
            </w:r>
            <w:r>
              <w:rPr>
                <w:rFonts w:ascii="Times New Roman"/>
                <w:szCs w:val="18"/>
              </w:rPr>
              <w:t>℃</w:t>
            </w:r>
          </w:p>
        </w:tc>
        <w:tc>
          <w:tcPr>
            <w:tcW w:w="3572" w:type="dxa"/>
            <w:vAlign w:val="center"/>
          </w:tcPr>
          <w:p w14:paraId="2610F831">
            <w:pPr>
              <w:pStyle w:val="24"/>
              <w:ind w:firstLine="0" w:firstLineChars="0"/>
              <w:jc w:val="center"/>
              <w:rPr>
                <w:rFonts w:ascii="Times New Roman"/>
                <w:szCs w:val="18"/>
              </w:rPr>
            </w:pPr>
            <w:r>
              <w:rPr>
                <w:rFonts w:ascii="Times New Roman"/>
                <w:szCs w:val="18"/>
              </w:rPr>
              <w:t>温度偏差：±2</w:t>
            </w:r>
            <w:r>
              <w:rPr>
                <w:rFonts w:hint="eastAsia" w:ascii="Times New Roman"/>
                <w:szCs w:val="18"/>
              </w:rPr>
              <w:t xml:space="preserve"> </w:t>
            </w:r>
            <w:r>
              <w:rPr>
                <w:rFonts w:ascii="Times New Roman"/>
                <w:szCs w:val="18"/>
              </w:rPr>
              <w:t>℃</w:t>
            </w:r>
          </w:p>
          <w:p w14:paraId="459C83D5">
            <w:pPr>
              <w:pStyle w:val="24"/>
              <w:ind w:firstLine="0" w:firstLineChars="0"/>
              <w:jc w:val="center"/>
              <w:rPr>
                <w:rFonts w:ascii="Times New Roman"/>
                <w:szCs w:val="18"/>
              </w:rPr>
            </w:pPr>
            <w:r>
              <w:rPr>
                <w:rFonts w:ascii="Times New Roman"/>
                <w:szCs w:val="18"/>
              </w:rPr>
              <w:t>温度均匀度：2</w:t>
            </w:r>
            <w:r>
              <w:rPr>
                <w:rFonts w:hint="eastAsia" w:ascii="Times New Roman"/>
                <w:szCs w:val="18"/>
              </w:rPr>
              <w:t xml:space="preserve"> </w:t>
            </w:r>
            <w:r>
              <w:rPr>
                <w:rFonts w:ascii="Times New Roman"/>
                <w:szCs w:val="18"/>
              </w:rPr>
              <w:t>℃</w:t>
            </w:r>
          </w:p>
          <w:p w14:paraId="16E43DA3">
            <w:pPr>
              <w:pStyle w:val="24"/>
              <w:ind w:firstLine="0" w:firstLineChars="0"/>
              <w:jc w:val="center"/>
              <w:rPr>
                <w:rFonts w:ascii="Times New Roman"/>
                <w:szCs w:val="18"/>
              </w:rPr>
            </w:pPr>
            <w:r>
              <w:rPr>
                <w:rFonts w:ascii="Times New Roman"/>
                <w:szCs w:val="18"/>
              </w:rPr>
              <w:t>温度波动度：±2</w:t>
            </w:r>
            <w:r>
              <w:rPr>
                <w:rFonts w:hint="eastAsia" w:ascii="Times New Roman"/>
                <w:szCs w:val="18"/>
              </w:rPr>
              <w:t xml:space="preserve"> </w:t>
            </w:r>
            <w:r>
              <w:rPr>
                <w:rFonts w:ascii="Times New Roman"/>
                <w:szCs w:val="18"/>
              </w:rPr>
              <w:t>℃</w:t>
            </w:r>
          </w:p>
        </w:tc>
      </w:tr>
      <w:tr w14:paraId="496B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shd w:val="clear" w:color="auto" w:fill="auto"/>
            <w:vAlign w:val="center"/>
          </w:tcPr>
          <w:p w14:paraId="7089579C">
            <w:pPr>
              <w:pStyle w:val="24"/>
              <w:ind w:firstLine="0" w:firstLineChars="0"/>
              <w:jc w:val="center"/>
              <w:rPr>
                <w:rFonts w:ascii="Times New Roman" w:eastAsiaTheme="minorEastAsia"/>
                <w:szCs w:val="18"/>
              </w:rPr>
            </w:pPr>
            <w:r>
              <w:rPr>
                <w:rFonts w:hint="eastAsia" w:ascii="Times New Roman" w:eastAsiaTheme="minorEastAsia"/>
                <w:szCs w:val="18"/>
              </w:rPr>
              <w:t>10</w:t>
            </w:r>
          </w:p>
        </w:tc>
        <w:tc>
          <w:tcPr>
            <w:tcW w:w="1891" w:type="dxa"/>
            <w:shd w:val="clear" w:color="auto" w:fill="auto"/>
            <w:vAlign w:val="center"/>
          </w:tcPr>
          <w:p w14:paraId="40EB4295">
            <w:pPr>
              <w:pStyle w:val="24"/>
              <w:ind w:firstLine="0" w:firstLineChars="0"/>
              <w:jc w:val="center"/>
              <w:rPr>
                <w:rFonts w:ascii="Times New Roman" w:eastAsiaTheme="minorEastAsia"/>
                <w:szCs w:val="18"/>
              </w:rPr>
            </w:pPr>
            <w:r>
              <w:rPr>
                <w:rFonts w:hint="eastAsia" w:ascii="Times New Roman" w:eastAsiaTheme="minorEastAsia"/>
                <w:szCs w:val="18"/>
              </w:rPr>
              <w:t>湿度</w:t>
            </w:r>
          </w:p>
        </w:tc>
        <w:tc>
          <w:tcPr>
            <w:tcW w:w="2214" w:type="dxa"/>
            <w:shd w:val="clear" w:color="auto" w:fill="auto"/>
            <w:vAlign w:val="center"/>
          </w:tcPr>
          <w:p w14:paraId="6AF6F33C">
            <w:pPr>
              <w:pStyle w:val="24"/>
              <w:ind w:firstLine="0" w:firstLineChars="0"/>
              <w:jc w:val="center"/>
              <w:rPr>
                <w:rFonts w:ascii="Times New Roman"/>
                <w:szCs w:val="18"/>
              </w:rPr>
            </w:pPr>
            <w:r>
              <w:rPr>
                <w:rFonts w:ascii="Times New Roman"/>
                <w:szCs w:val="18"/>
              </w:rPr>
              <w:t>(</w:t>
            </w:r>
            <w:r>
              <w:rPr>
                <w:rFonts w:hint="eastAsia" w:ascii="Times New Roman"/>
                <w:szCs w:val="18"/>
              </w:rPr>
              <w:t>5</w:t>
            </w:r>
            <w:r>
              <w:rPr>
                <w:rFonts w:ascii="Times New Roman"/>
                <w:szCs w:val="18"/>
              </w:rPr>
              <w:t>~</w:t>
            </w:r>
            <w:r>
              <w:rPr>
                <w:rFonts w:hint="eastAsia" w:ascii="Times New Roman"/>
                <w:szCs w:val="18"/>
              </w:rPr>
              <w:t>98</w:t>
            </w:r>
            <w:r>
              <w:rPr>
                <w:rFonts w:ascii="Times New Roman"/>
                <w:szCs w:val="18"/>
              </w:rPr>
              <w:t>)</w:t>
            </w:r>
            <w:r>
              <w:rPr>
                <w:rFonts w:hint="eastAsia" w:ascii="Times New Roman"/>
                <w:szCs w:val="18"/>
              </w:rPr>
              <w:t>%RH</w:t>
            </w:r>
          </w:p>
        </w:tc>
        <w:tc>
          <w:tcPr>
            <w:tcW w:w="3572" w:type="dxa"/>
            <w:shd w:val="clear" w:color="auto" w:fill="auto"/>
            <w:vAlign w:val="center"/>
          </w:tcPr>
          <w:p w14:paraId="2477E2BE">
            <w:pPr>
              <w:pStyle w:val="24"/>
              <w:ind w:firstLine="0" w:firstLineChars="0"/>
              <w:jc w:val="center"/>
              <w:rPr>
                <w:rFonts w:ascii="Times New Roman"/>
                <w:szCs w:val="18"/>
              </w:rPr>
            </w:pPr>
            <w:r>
              <w:rPr>
                <w:rFonts w:hint="eastAsia" w:ascii="Times New Roman"/>
                <w:szCs w:val="18"/>
              </w:rPr>
              <w:t>湿</w:t>
            </w:r>
            <w:r>
              <w:rPr>
                <w:rFonts w:ascii="Times New Roman"/>
                <w:szCs w:val="18"/>
              </w:rPr>
              <w:t>度偏差：±</w:t>
            </w:r>
            <w:r>
              <w:rPr>
                <w:rFonts w:hint="eastAsia" w:ascii="Times New Roman"/>
                <w:szCs w:val="18"/>
              </w:rPr>
              <w:t>5 %RH</w:t>
            </w:r>
          </w:p>
          <w:p w14:paraId="17F22A04">
            <w:pPr>
              <w:pStyle w:val="24"/>
              <w:ind w:firstLine="0" w:firstLineChars="0"/>
              <w:jc w:val="center"/>
              <w:rPr>
                <w:rFonts w:ascii="Times New Roman"/>
                <w:szCs w:val="18"/>
              </w:rPr>
            </w:pPr>
            <w:r>
              <w:rPr>
                <w:rFonts w:hint="eastAsia" w:ascii="Times New Roman"/>
                <w:szCs w:val="18"/>
              </w:rPr>
              <w:t>湿</w:t>
            </w:r>
            <w:r>
              <w:rPr>
                <w:rFonts w:ascii="Times New Roman"/>
                <w:szCs w:val="18"/>
              </w:rPr>
              <w:t>度均匀度：±</w:t>
            </w:r>
            <w:r>
              <w:rPr>
                <w:rFonts w:hint="eastAsia" w:ascii="Times New Roman"/>
                <w:szCs w:val="18"/>
              </w:rPr>
              <w:t>5 %RH</w:t>
            </w:r>
          </w:p>
          <w:p w14:paraId="39E036B7">
            <w:pPr>
              <w:pStyle w:val="24"/>
              <w:ind w:firstLine="0" w:firstLineChars="0"/>
              <w:jc w:val="center"/>
              <w:rPr>
                <w:rFonts w:ascii="Times New Roman"/>
                <w:szCs w:val="18"/>
              </w:rPr>
            </w:pPr>
            <w:r>
              <w:rPr>
                <w:rFonts w:hint="eastAsia" w:ascii="Times New Roman"/>
                <w:szCs w:val="18"/>
              </w:rPr>
              <w:t>湿</w:t>
            </w:r>
            <w:r>
              <w:rPr>
                <w:rFonts w:ascii="Times New Roman"/>
                <w:szCs w:val="18"/>
              </w:rPr>
              <w:t>度波动度：±</w:t>
            </w:r>
            <w:r>
              <w:rPr>
                <w:rFonts w:hint="eastAsia" w:ascii="Times New Roman"/>
                <w:szCs w:val="18"/>
              </w:rPr>
              <w:t>5 %RH</w:t>
            </w:r>
          </w:p>
        </w:tc>
      </w:tr>
      <w:tr w14:paraId="232F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5E412770">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11</w:t>
            </w:r>
          </w:p>
        </w:tc>
        <w:tc>
          <w:tcPr>
            <w:tcW w:w="1891" w:type="dxa"/>
            <w:vAlign w:val="center"/>
          </w:tcPr>
          <w:p w14:paraId="261A58D4">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角度</w:t>
            </w:r>
          </w:p>
        </w:tc>
        <w:tc>
          <w:tcPr>
            <w:tcW w:w="2214" w:type="dxa"/>
            <w:vAlign w:val="center"/>
          </w:tcPr>
          <w:p w14:paraId="0450849D">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color w:val="000000" w:themeColor="text1"/>
                <w:szCs w:val="18"/>
                <w14:textFill>
                  <w14:solidFill>
                    <w14:schemeClr w14:val="tx1"/>
                  </w14:solidFill>
                </w14:textFill>
              </w:rPr>
              <w:t>(-1080~1080)</w:t>
            </w:r>
            <w:r>
              <w:rPr>
                <w:rFonts w:hint="eastAsia" w:ascii="Times New Roman"/>
                <w:color w:val="000000" w:themeColor="text1"/>
                <w:szCs w:val="18"/>
                <w14:textFill>
                  <w14:solidFill>
                    <w14:schemeClr w14:val="tx1"/>
                  </w14:solidFill>
                </w14:textFill>
              </w:rPr>
              <w:t xml:space="preserve"> </w:t>
            </w:r>
            <w:r>
              <w:rPr>
                <w:rFonts w:ascii="Times New Roman"/>
                <w:color w:val="000000" w:themeColor="text1"/>
                <w:szCs w:val="18"/>
                <w14:textFill>
                  <w14:solidFill>
                    <w14:schemeClr w14:val="tx1"/>
                  </w14:solidFill>
                </w14:textFill>
              </w:rPr>
              <w:t>°</w:t>
            </w:r>
          </w:p>
        </w:tc>
        <w:tc>
          <w:tcPr>
            <w:tcW w:w="3572" w:type="dxa"/>
            <w:vAlign w:val="center"/>
          </w:tcPr>
          <w:p w14:paraId="27FD16BC">
            <w:pPr>
              <w:pStyle w:val="24"/>
              <w:ind w:firstLine="0" w:firstLineChars="0"/>
              <w:jc w:val="center"/>
              <w:rPr>
                <w:rFonts w:ascii="Times New Roman"/>
                <w:szCs w:val="18"/>
              </w:rPr>
            </w:pPr>
            <w:r>
              <w:rPr>
                <w:rFonts w:ascii="Times New Roman"/>
                <w:color w:val="000000" w:themeColor="text1"/>
                <w:szCs w:val="18"/>
                <w14:textFill>
                  <w14:solidFill>
                    <w14:schemeClr w14:val="tx1"/>
                  </w14:solidFill>
                </w14:textFill>
              </w:rPr>
              <w:t>±0.</w:t>
            </w:r>
            <w:r>
              <w:rPr>
                <w:rFonts w:hint="eastAsia" w:ascii="Times New Roman"/>
                <w:color w:val="000000" w:themeColor="text1"/>
                <w:szCs w:val="18"/>
                <w14:textFill>
                  <w14:solidFill>
                    <w14:schemeClr w14:val="tx1"/>
                  </w14:solidFill>
                </w14:textFill>
              </w:rPr>
              <w:t xml:space="preserve">2 </w:t>
            </w:r>
            <w:r>
              <w:rPr>
                <w:rFonts w:ascii="Times New Roman"/>
                <w:color w:val="000000" w:themeColor="text1"/>
                <w:szCs w:val="18"/>
                <w14:textFill>
                  <w14:solidFill>
                    <w14:schemeClr w14:val="tx1"/>
                  </w14:solidFill>
                </w14:textFill>
              </w:rPr>
              <w:t>°</w:t>
            </w:r>
          </w:p>
        </w:tc>
      </w:tr>
    </w:tbl>
    <w:p w14:paraId="33BE11E5">
      <w:pPr>
        <w:pStyle w:val="24"/>
        <w:ind w:firstLine="0" w:firstLineChars="0"/>
        <w:rPr>
          <w:rFonts w:ascii="Times New Roman"/>
        </w:rPr>
      </w:pPr>
      <w:bookmarkStart w:id="61" w:name="_Toc82595055"/>
    </w:p>
    <w:p w14:paraId="3570B9E0">
      <w:pPr>
        <w:pStyle w:val="46"/>
        <w:numPr>
          <w:ilvl w:val="0"/>
          <w:numId w:val="0"/>
        </w:numPr>
        <w:outlineLvl w:val="0"/>
        <w:rPr>
          <w:color w:val="000000" w:themeColor="text1"/>
          <w14:textFill>
            <w14:solidFill>
              <w14:schemeClr w14:val="tx1"/>
            </w14:solidFill>
          </w14:textFill>
        </w:rPr>
      </w:pPr>
      <w:bookmarkStart w:id="62" w:name="_Toc227186728"/>
      <w:r>
        <w:rPr>
          <w:rFonts w:hint="eastAsia"/>
          <w:color w:val="000000" w:themeColor="text1"/>
          <w14:textFill>
            <w14:solidFill>
              <w14:schemeClr w14:val="tx1"/>
            </w14:solidFill>
          </w14:textFill>
        </w:rPr>
        <w:t>6　</w:t>
      </w:r>
      <w:r>
        <w:rPr>
          <w:rFonts w:hint="eastAsia" w:ascii="Times New Roman"/>
          <w:color w:val="000000" w:themeColor="text1"/>
          <w14:textFill>
            <w14:solidFill>
              <w14:schemeClr w14:val="tx1"/>
            </w14:solidFill>
          </w14:textFill>
        </w:rPr>
        <w:t>校准</w:t>
      </w:r>
      <w:r>
        <w:rPr>
          <w:rFonts w:ascii="Times New Roman"/>
          <w:color w:val="000000" w:themeColor="text1"/>
          <w14:textFill>
            <w14:solidFill>
              <w14:schemeClr w14:val="tx1"/>
            </w14:solidFill>
          </w14:textFill>
        </w:rPr>
        <w:t>条件</w:t>
      </w:r>
      <w:bookmarkEnd w:id="61"/>
      <w:bookmarkEnd w:id="62"/>
    </w:p>
    <w:p w14:paraId="1DDAE737">
      <w:pPr>
        <w:pStyle w:val="45"/>
        <w:numPr>
          <w:ilvl w:val="1"/>
          <w:numId w:val="0"/>
        </w:numPr>
        <w:rPr>
          <w:rFonts w:ascii="Times New Roman" w:eastAsiaTheme="minorEastAsia"/>
          <w:color w:val="000000" w:themeColor="text1"/>
          <w:szCs w:val="20"/>
          <w14:textFill>
            <w14:solidFill>
              <w14:schemeClr w14:val="tx1"/>
            </w14:solidFill>
          </w14:textFill>
        </w:rPr>
      </w:pPr>
      <w:bookmarkStart w:id="63" w:name="_Toc82595056"/>
      <w:r>
        <w:rPr>
          <w:rFonts w:hint="eastAsia" w:hAnsi="黑体" w:cs="黑体"/>
          <w:color w:val="000000"/>
        </w:rPr>
        <w:t>6.1　</w:t>
      </w:r>
      <w:r>
        <w:rPr>
          <w:rFonts w:hint="eastAsia" w:hAnsi="黑体" w:cs="黑体"/>
          <w:color w:val="000000" w:themeColor="text1"/>
          <w:szCs w:val="20"/>
          <w14:textFill>
            <w14:solidFill>
              <w14:schemeClr w14:val="tx1"/>
            </w14:solidFill>
          </w14:textFill>
        </w:rPr>
        <w:t>环境条件</w:t>
      </w:r>
      <w:r>
        <w:rPr>
          <w:rFonts w:ascii="Times New Roman" w:eastAsiaTheme="minorEastAsia"/>
          <w:color w:val="000000" w:themeColor="text1"/>
          <w:szCs w:val="20"/>
          <w14:textFill>
            <w14:solidFill>
              <w14:schemeClr w14:val="tx1"/>
            </w14:solidFill>
          </w14:textFill>
        </w:rPr>
        <w:t>：</w:t>
      </w:r>
    </w:p>
    <w:p w14:paraId="0A246BED">
      <w:pPr>
        <w:pStyle w:val="45"/>
        <w:numPr>
          <w:ilvl w:val="1"/>
          <w:numId w:val="0"/>
        </w:numPr>
        <w:rPr>
          <w:rFonts w:ascii="Times New Roman" w:eastAsia="宋体"/>
          <w:color w:val="000000" w:themeColor="text1"/>
          <w:szCs w:val="20"/>
          <w14:textFill>
            <w14:solidFill>
              <w14:schemeClr w14:val="tx1"/>
            </w14:solidFill>
          </w14:textFill>
        </w:rPr>
      </w:pPr>
      <w:r>
        <w:rPr>
          <w:rFonts w:hint="eastAsia" w:hAnsi="黑体" w:cs="黑体"/>
          <w:color w:val="000000" w:themeColor="text1"/>
          <w:szCs w:val="20"/>
          <w14:textFill>
            <w14:solidFill>
              <w14:schemeClr w14:val="tx1"/>
            </w14:solidFill>
          </w14:textFill>
        </w:rPr>
        <w:t>6.1.1</w:t>
      </w:r>
      <w:r>
        <w:rPr>
          <w:rFonts w:ascii="Times New Roman" w:eastAsiaTheme="minorEastAsia"/>
          <w:color w:val="000000" w:themeColor="text1"/>
          <w:szCs w:val="20"/>
          <w14:textFill>
            <w14:solidFill>
              <w14:schemeClr w14:val="tx1"/>
            </w14:solidFill>
          </w14:textFill>
        </w:rPr>
        <w:t>温度：</w:t>
      </w:r>
      <w:bookmarkEnd w:id="63"/>
      <w:r>
        <w:rPr>
          <w:rFonts w:ascii="Times New Roman" w:eastAsia="宋体"/>
          <w:color w:val="000000" w:themeColor="text1"/>
          <w:szCs w:val="20"/>
          <w14:textFill>
            <w14:solidFill>
              <w14:schemeClr w14:val="tx1"/>
            </w14:solidFill>
          </w14:textFill>
        </w:rPr>
        <w:t>1</w:t>
      </w:r>
      <w:r>
        <w:rPr>
          <w:rFonts w:hint="eastAsia" w:ascii="Times New Roman" w:eastAsia="宋体"/>
          <w:color w:val="000000" w:themeColor="text1"/>
          <w:szCs w:val="20"/>
          <w14:textFill>
            <w14:solidFill>
              <w14:schemeClr w14:val="tx1"/>
            </w14:solidFill>
          </w14:textFill>
        </w:rPr>
        <w:t>0</w:t>
      </w:r>
      <w:r>
        <w:rPr>
          <w:rFonts w:ascii="Times New Roman" w:eastAsia="宋体"/>
          <w:color w:val="000000" w:themeColor="text1"/>
          <w:szCs w:val="20"/>
          <w14:textFill>
            <w14:solidFill>
              <w14:schemeClr w14:val="tx1"/>
            </w14:solidFill>
          </w14:textFill>
        </w:rPr>
        <w:t xml:space="preserve"> ℃～35 ℃</w:t>
      </w:r>
      <w:r>
        <w:rPr>
          <w:rFonts w:hint="eastAsia" w:ascii="Times New Roman" w:eastAsia="宋体"/>
          <w:color w:val="000000" w:themeColor="text1"/>
          <w:szCs w:val="20"/>
          <w14:textFill>
            <w14:solidFill>
              <w14:schemeClr w14:val="tx1"/>
            </w14:solidFill>
          </w14:textFill>
        </w:rPr>
        <w:t>；</w:t>
      </w:r>
    </w:p>
    <w:p w14:paraId="7B213E3B">
      <w:pPr>
        <w:pStyle w:val="45"/>
        <w:numPr>
          <w:ilvl w:val="1"/>
          <w:numId w:val="0"/>
        </w:numPr>
        <w:rPr>
          <w:rFonts w:ascii="Times New Roman" w:eastAsia="宋体"/>
          <w:color w:val="000000" w:themeColor="text1"/>
          <w:szCs w:val="20"/>
          <w14:textFill>
            <w14:solidFill>
              <w14:schemeClr w14:val="tx1"/>
            </w14:solidFill>
          </w14:textFill>
        </w:rPr>
      </w:pPr>
      <w:bookmarkStart w:id="64" w:name="_Toc82595057"/>
      <w:r>
        <w:rPr>
          <w:rFonts w:hint="eastAsia" w:hAnsi="黑体" w:cs="黑体"/>
          <w:color w:val="000000" w:themeColor="text1"/>
          <w:szCs w:val="20"/>
          <w14:textFill>
            <w14:solidFill>
              <w14:schemeClr w14:val="tx1"/>
            </w14:solidFill>
          </w14:textFill>
        </w:rPr>
        <w:t>6.1.2</w:t>
      </w:r>
      <w:r>
        <w:rPr>
          <w:rFonts w:ascii="Times New Roman" w:eastAsiaTheme="minorEastAsia"/>
          <w:color w:val="000000" w:themeColor="text1"/>
          <w:szCs w:val="20"/>
          <w14:textFill>
            <w14:solidFill>
              <w14:schemeClr w14:val="tx1"/>
            </w14:solidFill>
          </w14:textFill>
        </w:rPr>
        <w:t>相对湿</w:t>
      </w:r>
      <w:r>
        <w:rPr>
          <w:rFonts w:ascii="Times New Roman" w:eastAsia="宋体"/>
          <w:color w:val="000000" w:themeColor="text1"/>
          <w:szCs w:val="20"/>
          <w14:textFill>
            <w14:solidFill>
              <w14:schemeClr w14:val="tx1"/>
            </w14:solidFill>
          </w14:textFill>
        </w:rPr>
        <w:t>度：</w:t>
      </w:r>
      <w:bookmarkEnd w:id="64"/>
      <w:r>
        <w:rPr>
          <w:rFonts w:ascii="Times New Roman" w:eastAsia="宋体"/>
          <w:color w:val="000000" w:themeColor="text1"/>
          <w:szCs w:val="20"/>
          <w14:textFill>
            <w14:solidFill>
              <w14:schemeClr w14:val="tx1"/>
            </w14:solidFill>
          </w14:textFill>
        </w:rPr>
        <w:t>不高于85 %</w:t>
      </w:r>
      <w:r>
        <w:rPr>
          <w:rFonts w:hint="eastAsia" w:ascii="Times New Roman" w:eastAsia="宋体"/>
          <w:color w:val="000000" w:themeColor="text1"/>
          <w:szCs w:val="20"/>
          <w14:textFill>
            <w14:solidFill>
              <w14:schemeClr w14:val="tx1"/>
            </w14:solidFill>
          </w14:textFill>
        </w:rPr>
        <w:t>；</w:t>
      </w:r>
    </w:p>
    <w:p w14:paraId="5FB1F2DF">
      <w:pPr>
        <w:pStyle w:val="45"/>
        <w:numPr>
          <w:ilvl w:val="1"/>
          <w:numId w:val="0"/>
        </w:numPr>
        <w:rPr>
          <w:rFonts w:ascii="Times New Roman" w:eastAsiaTheme="minorEastAsia"/>
          <w:color w:val="000000" w:themeColor="text1"/>
          <w:szCs w:val="20"/>
          <w14:textFill>
            <w14:solidFill>
              <w14:schemeClr w14:val="tx1"/>
            </w14:solidFill>
          </w14:textFill>
        </w:rPr>
      </w:pPr>
      <w:bookmarkStart w:id="65" w:name="_Toc82595058"/>
      <w:r>
        <w:rPr>
          <w:rFonts w:hint="eastAsia" w:hAnsi="黑体" w:cs="黑体"/>
          <w:color w:val="000000" w:themeColor="text1"/>
          <w:szCs w:val="20"/>
          <w14:textFill>
            <w14:solidFill>
              <w14:schemeClr w14:val="tx1"/>
            </w14:solidFill>
          </w14:textFill>
        </w:rPr>
        <w:t>6.1.3</w:t>
      </w:r>
      <w:r>
        <w:rPr>
          <w:rFonts w:ascii="Times New Roman" w:eastAsiaTheme="minorEastAsia"/>
          <w:color w:val="000000" w:themeColor="text1"/>
          <w:szCs w:val="20"/>
          <w14:textFill>
            <w14:solidFill>
              <w14:schemeClr w14:val="tx1"/>
            </w14:solidFill>
          </w14:textFill>
        </w:rPr>
        <w:t>应在周围的污染、振动和电磁干扰对校准结果无影响的环境下进行。</w:t>
      </w:r>
      <w:bookmarkEnd w:id="65"/>
    </w:p>
    <w:p w14:paraId="7EF69D53">
      <w:pPr>
        <w:pStyle w:val="46"/>
        <w:numPr>
          <w:ilvl w:val="0"/>
          <w:numId w:val="11"/>
        </w:numPr>
        <w:outlineLvl w:val="0"/>
        <w:rPr>
          <w:rFonts w:ascii="Times New Roman"/>
          <w:color w:val="000000" w:themeColor="text1"/>
          <w14:textFill>
            <w14:solidFill>
              <w14:schemeClr w14:val="tx1"/>
            </w14:solidFill>
          </w14:textFill>
        </w:rPr>
      </w:pPr>
      <w:bookmarkStart w:id="66" w:name="_Toc82595059"/>
      <w:bookmarkStart w:id="67" w:name="_Toc227186729"/>
      <w:r>
        <w:rPr>
          <w:rFonts w:ascii="Times New Roman"/>
          <w:color w:val="000000" w:themeColor="text1"/>
          <w14:textFill>
            <w14:solidFill>
              <w14:schemeClr w14:val="tx1"/>
            </w14:solidFill>
          </w14:textFill>
        </w:rPr>
        <w:t>校准设备</w:t>
      </w:r>
      <w:bookmarkEnd w:id="66"/>
      <w:bookmarkEnd w:id="67"/>
    </w:p>
    <w:p w14:paraId="4BDDA50A">
      <w:pPr>
        <w:pStyle w:val="24"/>
        <w:ind w:firstLine="0" w:firstLineChars="0"/>
        <w:jc w:val="center"/>
      </w:pPr>
      <w:r>
        <w:rPr>
          <w:rFonts w:hint="eastAsia"/>
        </w:rPr>
        <w:t>表1 校准用标准设备一览表</w:t>
      </w:r>
    </w:p>
    <w:tbl>
      <w:tblPr>
        <w:tblStyle w:val="34"/>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1891"/>
        <w:gridCol w:w="2214"/>
        <w:gridCol w:w="3572"/>
      </w:tblGrid>
      <w:tr w14:paraId="29AD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2F7985DD">
            <w:pPr>
              <w:pStyle w:val="24"/>
              <w:ind w:firstLine="0" w:firstLineChars="0"/>
              <w:jc w:val="center"/>
              <w:rPr>
                <w:rFonts w:ascii="Times New Roman"/>
                <w:szCs w:val="18"/>
              </w:rPr>
            </w:pPr>
            <w:r>
              <w:rPr>
                <w:rFonts w:hint="eastAsia" w:ascii="Times New Roman"/>
                <w:szCs w:val="18"/>
              </w:rPr>
              <w:t>序号</w:t>
            </w:r>
          </w:p>
        </w:tc>
        <w:tc>
          <w:tcPr>
            <w:tcW w:w="1891" w:type="dxa"/>
            <w:vAlign w:val="center"/>
          </w:tcPr>
          <w:p w14:paraId="70B0EE12">
            <w:pPr>
              <w:pStyle w:val="24"/>
              <w:ind w:firstLine="0" w:firstLineChars="0"/>
              <w:jc w:val="center"/>
              <w:rPr>
                <w:rFonts w:ascii="Times New Roman"/>
                <w:szCs w:val="18"/>
              </w:rPr>
            </w:pPr>
            <w:r>
              <w:rPr>
                <w:rFonts w:ascii="Times New Roman"/>
                <w:szCs w:val="18"/>
              </w:rPr>
              <w:t>名称</w:t>
            </w:r>
          </w:p>
        </w:tc>
        <w:tc>
          <w:tcPr>
            <w:tcW w:w="2214" w:type="dxa"/>
            <w:vAlign w:val="center"/>
          </w:tcPr>
          <w:p w14:paraId="086D0EF4">
            <w:pPr>
              <w:pStyle w:val="24"/>
              <w:ind w:firstLine="0" w:firstLineChars="0"/>
              <w:jc w:val="center"/>
              <w:rPr>
                <w:rFonts w:ascii="Times New Roman"/>
                <w:szCs w:val="18"/>
              </w:rPr>
            </w:pPr>
            <w:r>
              <w:rPr>
                <w:rFonts w:ascii="Times New Roman"/>
                <w:szCs w:val="18"/>
              </w:rPr>
              <w:t>测量范围</w:t>
            </w:r>
          </w:p>
        </w:tc>
        <w:tc>
          <w:tcPr>
            <w:tcW w:w="3572" w:type="dxa"/>
            <w:vAlign w:val="center"/>
          </w:tcPr>
          <w:p w14:paraId="79936392">
            <w:pPr>
              <w:pStyle w:val="24"/>
              <w:ind w:firstLine="0" w:firstLineChars="0"/>
              <w:jc w:val="center"/>
              <w:rPr>
                <w:rFonts w:ascii="Times New Roman"/>
                <w:szCs w:val="18"/>
              </w:rPr>
            </w:pPr>
            <w:r>
              <w:rPr>
                <w:rFonts w:ascii="Times New Roman"/>
                <w:szCs w:val="18"/>
              </w:rPr>
              <w:t>准确度等级/最大允许误差</w:t>
            </w:r>
          </w:p>
        </w:tc>
      </w:tr>
      <w:tr w14:paraId="788B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493" w:type="dxa"/>
            <w:vAlign w:val="center"/>
          </w:tcPr>
          <w:p w14:paraId="34F6D748">
            <w:pPr>
              <w:pStyle w:val="24"/>
              <w:ind w:firstLine="0" w:firstLineChars="0"/>
              <w:jc w:val="center"/>
              <w:rPr>
                <w:rFonts w:ascii="Times New Roman"/>
                <w:szCs w:val="18"/>
              </w:rPr>
            </w:pPr>
            <w:r>
              <w:rPr>
                <w:rFonts w:hint="eastAsia" w:ascii="Times New Roman"/>
                <w:szCs w:val="18"/>
              </w:rPr>
              <w:t>1</w:t>
            </w:r>
          </w:p>
        </w:tc>
        <w:tc>
          <w:tcPr>
            <w:tcW w:w="1891" w:type="dxa"/>
            <w:vAlign w:val="center"/>
          </w:tcPr>
          <w:p w14:paraId="24E65CFE">
            <w:pPr>
              <w:pStyle w:val="24"/>
              <w:ind w:firstLine="0" w:firstLineChars="0"/>
              <w:jc w:val="center"/>
              <w:rPr>
                <w:rFonts w:ascii="Times New Roman"/>
                <w:szCs w:val="18"/>
              </w:rPr>
            </w:pPr>
            <w:r>
              <w:rPr>
                <w:rFonts w:ascii="Times New Roman"/>
                <w:szCs w:val="18"/>
              </w:rPr>
              <w:t>标准测力仪</w:t>
            </w:r>
          </w:p>
        </w:tc>
        <w:tc>
          <w:tcPr>
            <w:tcW w:w="2214" w:type="dxa"/>
            <w:vAlign w:val="center"/>
          </w:tcPr>
          <w:p w14:paraId="7B06CB07">
            <w:pPr>
              <w:pStyle w:val="24"/>
              <w:ind w:firstLine="0" w:firstLineChars="0"/>
              <w:jc w:val="center"/>
              <w:rPr>
                <w:rFonts w:ascii="Times New Roman"/>
                <w:szCs w:val="18"/>
              </w:rPr>
            </w:pPr>
            <w:r>
              <w:rPr>
                <w:rFonts w:ascii="Times New Roman" w:eastAsiaTheme="minorEastAsia"/>
                <w:color w:val="000000" w:themeColor="text1"/>
                <w:szCs w:val="20"/>
                <w14:textFill>
                  <w14:solidFill>
                    <w14:schemeClr w14:val="tx1"/>
                  </w14:solidFill>
                </w14:textFill>
              </w:rPr>
              <w:t>(0～100) kN</w:t>
            </w:r>
          </w:p>
        </w:tc>
        <w:tc>
          <w:tcPr>
            <w:tcW w:w="3572" w:type="dxa"/>
            <w:vAlign w:val="center"/>
          </w:tcPr>
          <w:p w14:paraId="167504A8">
            <w:pPr>
              <w:pStyle w:val="24"/>
              <w:ind w:firstLine="0" w:firstLineChars="0"/>
              <w:jc w:val="center"/>
              <w:rPr>
                <w:rFonts w:ascii="Times New Roman"/>
                <w:szCs w:val="18"/>
              </w:rPr>
            </w:pPr>
            <w:r>
              <w:rPr>
                <w:rFonts w:ascii="Times New Roman" w:eastAsiaTheme="minorEastAsia"/>
                <w:color w:val="000000" w:themeColor="text1"/>
                <w:szCs w:val="20"/>
                <w14:textFill>
                  <w14:solidFill>
                    <w14:schemeClr w14:val="tx1"/>
                  </w14:solidFill>
                </w14:textFill>
              </w:rPr>
              <w:t>0.1级</w:t>
            </w:r>
          </w:p>
        </w:tc>
      </w:tr>
      <w:tr w14:paraId="4E06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493" w:type="dxa"/>
            <w:vAlign w:val="center"/>
          </w:tcPr>
          <w:p w14:paraId="0D878EAC">
            <w:pPr>
              <w:pStyle w:val="45"/>
              <w:numPr>
                <w:ilvl w:val="1"/>
                <w:numId w:val="0"/>
              </w:numPr>
              <w:jc w:val="center"/>
              <w:rPr>
                <w:rFonts w:ascii="Times New Roman" w:eastAsiaTheme="minorEastAsia"/>
                <w:color w:val="000000" w:themeColor="text1"/>
                <w14:textFill>
                  <w14:solidFill>
                    <w14:schemeClr w14:val="tx1"/>
                  </w14:solidFill>
                </w14:textFill>
              </w:rPr>
            </w:pPr>
            <w:r>
              <w:rPr>
                <w:rFonts w:hint="eastAsia" w:ascii="Times New Roman" w:eastAsiaTheme="minorEastAsia"/>
                <w:color w:val="000000" w:themeColor="text1"/>
                <w14:textFill>
                  <w14:solidFill>
                    <w14:schemeClr w14:val="tx1"/>
                  </w14:solidFill>
                </w14:textFill>
              </w:rPr>
              <w:t>2</w:t>
            </w:r>
          </w:p>
        </w:tc>
        <w:tc>
          <w:tcPr>
            <w:tcW w:w="1891" w:type="dxa"/>
            <w:vAlign w:val="center"/>
          </w:tcPr>
          <w:p w14:paraId="2C463203">
            <w:pPr>
              <w:pStyle w:val="45"/>
              <w:numPr>
                <w:ilvl w:val="1"/>
                <w:numId w:val="0"/>
              </w:numPr>
              <w:jc w:val="center"/>
              <w:rPr>
                <w:rFonts w:ascii="Times New Roman"/>
              </w:rPr>
            </w:pPr>
            <w:r>
              <w:rPr>
                <w:rFonts w:ascii="Times New Roman" w:eastAsiaTheme="minorEastAsia"/>
                <w:color w:val="000000" w:themeColor="text1"/>
                <w14:textFill>
                  <w14:solidFill>
                    <w14:schemeClr w14:val="tx1"/>
                  </w14:solidFill>
                </w14:textFill>
              </w:rPr>
              <w:t>数字压力表</w:t>
            </w:r>
          </w:p>
        </w:tc>
        <w:tc>
          <w:tcPr>
            <w:tcW w:w="2214" w:type="dxa"/>
            <w:vAlign w:val="center"/>
          </w:tcPr>
          <w:p w14:paraId="4711FC93">
            <w:pPr>
              <w:pStyle w:val="24"/>
              <w:ind w:firstLine="0" w:firstLineChars="0"/>
              <w:jc w:val="center"/>
              <w:rPr>
                <w:rFonts w:ascii="Times New Roman"/>
                <w:szCs w:val="18"/>
              </w:rPr>
            </w:pPr>
            <w:r>
              <w:rPr>
                <w:rFonts w:hint="eastAsia" w:ascii="Times New Roman" w:eastAsiaTheme="minorEastAsia"/>
                <w:color w:val="000000" w:themeColor="text1"/>
                <w:szCs w:val="20"/>
                <w:lang w:val="en-US" w:eastAsia="zh-CN"/>
                <w14:textFill>
                  <w14:solidFill>
                    <w14:schemeClr w14:val="tx1"/>
                  </w14:solidFill>
                </w14:textFill>
              </w:rPr>
              <w:t>(</w:t>
            </w:r>
            <w:r>
              <w:rPr>
                <w:rFonts w:ascii="Times New Roman" w:eastAsiaTheme="minorEastAsia"/>
                <w:color w:val="000000" w:themeColor="text1"/>
                <w:szCs w:val="20"/>
                <w14:textFill>
                  <w14:solidFill>
                    <w14:schemeClr w14:val="tx1"/>
                  </w14:solidFill>
                </w14:textFill>
              </w:rPr>
              <w:t>0～60) MPa</w:t>
            </w:r>
          </w:p>
        </w:tc>
        <w:tc>
          <w:tcPr>
            <w:tcW w:w="3572" w:type="dxa"/>
            <w:vAlign w:val="center"/>
          </w:tcPr>
          <w:p w14:paraId="2BF42B06">
            <w:pPr>
              <w:pStyle w:val="24"/>
              <w:ind w:firstLine="0" w:firstLineChars="0"/>
              <w:jc w:val="center"/>
              <w:rPr>
                <w:rFonts w:ascii="Times New Roman"/>
                <w:szCs w:val="18"/>
              </w:rPr>
            </w:pPr>
            <w:r>
              <w:rPr>
                <w:rFonts w:ascii="Times New Roman" w:eastAsiaTheme="minorEastAsia"/>
                <w:color w:val="000000" w:themeColor="text1"/>
                <w:szCs w:val="20"/>
                <w14:textFill>
                  <w14:solidFill>
                    <w14:schemeClr w14:val="tx1"/>
                  </w14:solidFill>
                </w14:textFill>
              </w:rPr>
              <w:t>0.1级</w:t>
            </w:r>
          </w:p>
        </w:tc>
      </w:tr>
      <w:tr w14:paraId="7AC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013A4A21">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3</w:t>
            </w:r>
          </w:p>
        </w:tc>
        <w:tc>
          <w:tcPr>
            <w:tcW w:w="1891" w:type="dxa"/>
            <w:vAlign w:val="center"/>
          </w:tcPr>
          <w:p w14:paraId="1F2E8E1D">
            <w:pPr>
              <w:pStyle w:val="24"/>
              <w:ind w:firstLine="0" w:firstLineChars="0"/>
              <w:jc w:val="center"/>
              <w:rPr>
                <w:rFonts w:ascii="Times New Roman"/>
                <w:szCs w:val="18"/>
              </w:rPr>
            </w:pPr>
            <w:r>
              <w:rPr>
                <w:rFonts w:ascii="Times New Roman" w:eastAsiaTheme="minorEastAsia"/>
                <w:color w:val="000000" w:themeColor="text1"/>
                <w:szCs w:val="18"/>
                <w14:textFill>
                  <w14:solidFill>
                    <w14:schemeClr w14:val="tx1"/>
                  </w14:solidFill>
                </w14:textFill>
              </w:rPr>
              <w:t>标准转速表</w:t>
            </w:r>
          </w:p>
        </w:tc>
        <w:tc>
          <w:tcPr>
            <w:tcW w:w="2214" w:type="dxa"/>
            <w:vAlign w:val="center"/>
          </w:tcPr>
          <w:p w14:paraId="619FA3CD">
            <w:pPr>
              <w:pStyle w:val="24"/>
              <w:ind w:firstLine="0" w:firstLineChars="0"/>
              <w:jc w:val="center"/>
              <w:rPr>
                <w:rFonts w:ascii="Times New Roman"/>
                <w:szCs w:val="18"/>
              </w:rPr>
            </w:pPr>
            <w:r>
              <w:rPr>
                <w:rFonts w:ascii="Times New Roman" w:eastAsiaTheme="minorEastAsia"/>
                <w:color w:val="000000" w:themeColor="text1"/>
                <w:szCs w:val="20"/>
                <w14:textFill>
                  <w14:solidFill>
                    <w14:schemeClr w14:val="tx1"/>
                  </w14:solidFill>
                </w14:textFill>
              </w:rPr>
              <w:t>(0～9999) r/min</w:t>
            </w:r>
          </w:p>
        </w:tc>
        <w:tc>
          <w:tcPr>
            <w:tcW w:w="3572" w:type="dxa"/>
            <w:vAlign w:val="center"/>
          </w:tcPr>
          <w:p w14:paraId="364DC583">
            <w:pPr>
              <w:pStyle w:val="24"/>
              <w:ind w:firstLine="0" w:firstLineChars="0"/>
              <w:jc w:val="center"/>
              <w:rPr>
                <w:rFonts w:ascii="Times New Roman"/>
                <w:szCs w:val="18"/>
              </w:rPr>
            </w:pPr>
            <w:r>
              <w:rPr>
                <w:rFonts w:ascii="Times New Roman"/>
                <w:szCs w:val="18"/>
              </w:rPr>
              <w:t>0.1级</w:t>
            </w:r>
          </w:p>
        </w:tc>
      </w:tr>
      <w:tr w14:paraId="2AD4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3" w:type="dxa"/>
            <w:vAlign w:val="center"/>
          </w:tcPr>
          <w:p w14:paraId="35949E89">
            <w:pPr>
              <w:pStyle w:val="24"/>
              <w:ind w:firstLine="0" w:firstLineChars="0"/>
              <w:jc w:val="center"/>
              <w:rPr>
                <w:rFonts w:eastAsiaTheme="minorEastAsia"/>
                <w:szCs w:val="18"/>
              </w:rPr>
            </w:pPr>
            <w:r>
              <w:rPr>
                <w:rFonts w:hint="eastAsia" w:eastAsiaTheme="minorEastAsia"/>
                <w:szCs w:val="18"/>
              </w:rPr>
              <w:t>4</w:t>
            </w:r>
          </w:p>
        </w:tc>
        <w:tc>
          <w:tcPr>
            <w:tcW w:w="1891" w:type="dxa"/>
            <w:vAlign w:val="center"/>
          </w:tcPr>
          <w:p w14:paraId="32A0A65C">
            <w:pPr>
              <w:pStyle w:val="45"/>
              <w:numPr>
                <w:ilvl w:val="1"/>
                <w:numId w:val="0"/>
              </w:numPr>
              <w:jc w:val="center"/>
              <w:rPr>
                <w:rFonts w:ascii="Times New Roman" w:eastAsiaTheme="minorEastAsia"/>
              </w:rPr>
            </w:pPr>
            <w:r>
              <w:rPr>
                <w:rFonts w:ascii="Times New Roman" w:eastAsiaTheme="minorEastAsia"/>
              </w:rPr>
              <w:t>扭矩测量仪</w:t>
            </w:r>
          </w:p>
        </w:tc>
        <w:tc>
          <w:tcPr>
            <w:tcW w:w="2214" w:type="dxa"/>
            <w:vAlign w:val="center"/>
          </w:tcPr>
          <w:p w14:paraId="03CD1967">
            <w:pPr>
              <w:pStyle w:val="24"/>
              <w:ind w:firstLine="0" w:firstLineChars="0"/>
              <w:jc w:val="center"/>
              <w:rPr>
                <w:rFonts w:ascii="Times New Roman" w:eastAsiaTheme="minorEastAsia"/>
                <w:szCs w:val="20"/>
              </w:rPr>
            </w:pPr>
            <w:r>
              <w:rPr>
                <w:rFonts w:ascii="Times New Roman" w:eastAsiaTheme="minorEastAsia"/>
                <w:szCs w:val="20"/>
              </w:rPr>
              <w:t>(0～10000) Nm</w:t>
            </w:r>
          </w:p>
        </w:tc>
        <w:tc>
          <w:tcPr>
            <w:tcW w:w="3572" w:type="dxa"/>
            <w:vAlign w:val="center"/>
          </w:tcPr>
          <w:p w14:paraId="5974FEF9">
            <w:pPr>
              <w:pStyle w:val="24"/>
              <w:ind w:firstLine="0" w:firstLineChars="0"/>
              <w:jc w:val="center"/>
              <w:rPr>
                <w:rFonts w:ascii="Times New Roman"/>
                <w:szCs w:val="18"/>
              </w:rPr>
            </w:pPr>
            <w:r>
              <w:rPr>
                <w:rFonts w:ascii="Times New Roman" w:eastAsiaTheme="minorEastAsia"/>
                <w:szCs w:val="20"/>
              </w:rPr>
              <w:t>0.1级</w:t>
            </w:r>
          </w:p>
        </w:tc>
      </w:tr>
      <w:tr w14:paraId="0845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0132A4C0">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5</w:t>
            </w:r>
          </w:p>
        </w:tc>
        <w:tc>
          <w:tcPr>
            <w:tcW w:w="1891" w:type="dxa"/>
            <w:vAlign w:val="center"/>
          </w:tcPr>
          <w:p w14:paraId="099B710B">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ascii="Times New Roman" w:eastAsiaTheme="minorEastAsia"/>
                <w:color w:val="000000" w:themeColor="text1"/>
                <w:szCs w:val="18"/>
                <w14:textFill>
                  <w14:solidFill>
                    <w14:schemeClr w14:val="tx1"/>
                  </w14:solidFill>
                </w14:textFill>
              </w:rPr>
              <w:t>数显卡尺</w:t>
            </w:r>
          </w:p>
        </w:tc>
        <w:tc>
          <w:tcPr>
            <w:tcW w:w="2214" w:type="dxa"/>
            <w:vAlign w:val="center"/>
          </w:tcPr>
          <w:p w14:paraId="10BFD063">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(0～500) mm</w:t>
            </w:r>
          </w:p>
        </w:tc>
        <w:tc>
          <w:tcPr>
            <w:tcW w:w="3572" w:type="dxa"/>
            <w:vAlign w:val="center"/>
          </w:tcPr>
          <w:p w14:paraId="2452863F">
            <w:pPr>
              <w:pStyle w:val="24"/>
              <w:ind w:firstLine="0" w:firstLineChars="0"/>
              <w:jc w:val="center"/>
              <w:rPr>
                <w:rFonts w:ascii="Times New Roman"/>
                <w:szCs w:val="18"/>
              </w:rPr>
            </w:pPr>
            <w:r>
              <w:rPr>
                <w:rFonts w:ascii="Times New Roman"/>
                <w:szCs w:val="18"/>
              </w:rPr>
              <w:t>±0.15</w:t>
            </w:r>
            <w:r>
              <w:rPr>
                <w:rFonts w:hint="eastAsia" w:ascii="Times New Roman"/>
                <w:szCs w:val="18"/>
              </w:rPr>
              <w:t xml:space="preserve"> </w:t>
            </w:r>
            <w:r>
              <w:rPr>
                <w:rFonts w:ascii="Times New Roman"/>
                <w:szCs w:val="18"/>
              </w:rPr>
              <w:t>mm</w:t>
            </w:r>
          </w:p>
        </w:tc>
      </w:tr>
      <w:tr w14:paraId="1C34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7536ED33">
            <w:pPr>
              <w:pStyle w:val="24"/>
              <w:ind w:firstLine="0" w:firstLineChars="0"/>
              <w:jc w:val="center"/>
              <w:rPr>
                <w:rFonts w:ascii="Times New Roman" w:eastAsiaTheme="minorEastAsia"/>
                <w:szCs w:val="18"/>
              </w:rPr>
            </w:pPr>
            <w:r>
              <w:rPr>
                <w:rFonts w:hint="eastAsia" w:ascii="Times New Roman" w:eastAsiaTheme="minorEastAsia"/>
                <w:szCs w:val="18"/>
              </w:rPr>
              <w:t>6</w:t>
            </w:r>
          </w:p>
        </w:tc>
        <w:tc>
          <w:tcPr>
            <w:tcW w:w="1891" w:type="dxa"/>
            <w:vAlign w:val="center"/>
          </w:tcPr>
          <w:p w14:paraId="324B4113">
            <w:pPr>
              <w:pStyle w:val="24"/>
              <w:ind w:firstLine="0" w:firstLineChars="0"/>
              <w:jc w:val="center"/>
              <w:rPr>
                <w:rFonts w:ascii="Times New Roman" w:eastAsiaTheme="minorEastAsia"/>
                <w:szCs w:val="18"/>
              </w:rPr>
            </w:pPr>
            <w:r>
              <w:rPr>
                <w:rFonts w:ascii="Times New Roman" w:eastAsiaTheme="minorEastAsia"/>
                <w:szCs w:val="18"/>
              </w:rPr>
              <w:t>数字多用表</w:t>
            </w:r>
          </w:p>
        </w:tc>
        <w:tc>
          <w:tcPr>
            <w:tcW w:w="2214" w:type="dxa"/>
            <w:vAlign w:val="center"/>
          </w:tcPr>
          <w:p w14:paraId="3D711C86">
            <w:pPr>
              <w:pStyle w:val="24"/>
              <w:ind w:firstLine="0" w:firstLineChars="0"/>
              <w:jc w:val="center"/>
              <w:rPr>
                <w:rFonts w:ascii="Times New Roman" w:eastAsiaTheme="minorEastAsia"/>
                <w:szCs w:val="20"/>
              </w:rPr>
            </w:pPr>
            <w:r>
              <w:rPr>
                <w:rFonts w:ascii="Times New Roman" w:eastAsiaTheme="minorEastAsia"/>
                <w:szCs w:val="18"/>
              </w:rPr>
              <w:t>电压：(0~300)</w:t>
            </w:r>
            <w:r>
              <w:rPr>
                <w:rFonts w:hint="eastAsia" w:ascii="Times New Roman" w:eastAsiaTheme="minorEastAsia"/>
                <w:szCs w:val="18"/>
              </w:rPr>
              <w:t xml:space="preserve"> </w:t>
            </w:r>
            <w:r>
              <w:rPr>
                <w:rFonts w:ascii="Times New Roman" w:eastAsiaTheme="minorEastAsia"/>
                <w:szCs w:val="18"/>
              </w:rPr>
              <w:t>V</w:t>
            </w:r>
          </w:p>
        </w:tc>
        <w:tc>
          <w:tcPr>
            <w:tcW w:w="3572" w:type="dxa"/>
            <w:vAlign w:val="center"/>
          </w:tcPr>
          <w:p w14:paraId="15B8C4C9">
            <w:pPr>
              <w:pStyle w:val="24"/>
              <w:ind w:firstLine="0" w:firstLineChars="0"/>
              <w:jc w:val="center"/>
              <w:rPr>
                <w:rFonts w:ascii="Times New Roman"/>
                <w:szCs w:val="18"/>
              </w:rPr>
            </w:pPr>
            <w:r>
              <w:rPr>
                <w:rFonts w:hint="eastAsia" w:ascii="Times New Roman"/>
                <w:szCs w:val="18"/>
              </w:rPr>
              <w:t>0</w:t>
            </w:r>
            <w:r>
              <w:rPr>
                <w:rFonts w:ascii="Times New Roman"/>
                <w:szCs w:val="18"/>
              </w:rPr>
              <w:t>.01</w:t>
            </w:r>
            <w:r>
              <w:rPr>
                <w:rFonts w:hint="eastAsia" w:ascii="Times New Roman"/>
                <w:szCs w:val="18"/>
              </w:rPr>
              <w:t>级</w:t>
            </w:r>
          </w:p>
        </w:tc>
      </w:tr>
      <w:tr w14:paraId="3CA1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336BDE08">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7</w:t>
            </w:r>
          </w:p>
        </w:tc>
        <w:tc>
          <w:tcPr>
            <w:tcW w:w="1891" w:type="dxa"/>
            <w:vAlign w:val="center"/>
          </w:tcPr>
          <w:p w14:paraId="381C7025">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ascii="Times New Roman" w:eastAsiaTheme="minorEastAsia"/>
                <w:color w:val="000000" w:themeColor="text1"/>
                <w:szCs w:val="18"/>
                <w14:textFill>
                  <w14:solidFill>
                    <w14:schemeClr w14:val="tx1"/>
                  </w14:solidFill>
                </w14:textFill>
              </w:rPr>
              <w:t>温湿度巡检仪</w:t>
            </w:r>
          </w:p>
        </w:tc>
        <w:tc>
          <w:tcPr>
            <w:tcW w:w="2214" w:type="dxa"/>
            <w:vAlign w:val="center"/>
          </w:tcPr>
          <w:p w14:paraId="2DD28E9B">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温度：(-70~300)</w:t>
            </w:r>
            <w:r>
              <w:rPr>
                <w:rFonts w:hint="eastAsia" w:ascii="Times New Roman" w:eastAsiaTheme="minorEastAsia"/>
                <w:color w:val="000000" w:themeColor="text1"/>
                <w:szCs w:val="20"/>
                <w14:textFill>
                  <w14:solidFill>
                    <w14:schemeClr w14:val="tx1"/>
                  </w14:solidFill>
                </w14:textFill>
              </w:rPr>
              <w:t xml:space="preserve"> </w:t>
            </w:r>
            <w:r>
              <w:rPr>
                <w:rFonts w:ascii="Times New Roman" w:eastAsiaTheme="minorEastAsia"/>
                <w:color w:val="000000" w:themeColor="text1"/>
                <w:szCs w:val="20"/>
                <w14:textFill>
                  <w14:solidFill>
                    <w14:schemeClr w14:val="tx1"/>
                  </w14:solidFill>
                </w14:textFill>
              </w:rPr>
              <w:t>℃</w:t>
            </w:r>
          </w:p>
          <w:p w14:paraId="06B2C3BB">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湿度：(10%~98%)</w:t>
            </w:r>
            <w:r>
              <w:rPr>
                <w:rFonts w:hint="eastAsia" w:ascii="Times New Roman" w:eastAsiaTheme="minorEastAsia"/>
                <w:color w:val="000000" w:themeColor="text1"/>
                <w:szCs w:val="20"/>
                <w14:textFill>
                  <w14:solidFill>
                    <w14:schemeClr w14:val="tx1"/>
                  </w14:solidFill>
                </w14:textFill>
              </w:rPr>
              <w:t xml:space="preserve"> </w:t>
            </w:r>
            <w:r>
              <w:rPr>
                <w:rFonts w:ascii="Times New Roman" w:eastAsiaTheme="minorEastAsia"/>
                <w:color w:val="000000" w:themeColor="text1"/>
                <w:szCs w:val="20"/>
                <w14:textFill>
                  <w14:solidFill>
                    <w14:schemeClr w14:val="tx1"/>
                  </w14:solidFill>
                </w14:textFill>
              </w:rPr>
              <w:t>RH</w:t>
            </w:r>
          </w:p>
        </w:tc>
        <w:tc>
          <w:tcPr>
            <w:tcW w:w="3572" w:type="dxa"/>
            <w:vAlign w:val="center"/>
          </w:tcPr>
          <w:p w14:paraId="66705318">
            <w:pPr>
              <w:pStyle w:val="24"/>
              <w:ind w:firstLine="0" w:firstLineChars="0"/>
              <w:jc w:val="center"/>
              <w:rPr>
                <w:rFonts w:ascii="Times New Roman"/>
                <w:szCs w:val="18"/>
              </w:rPr>
            </w:pPr>
            <w:r>
              <w:rPr>
                <w:rFonts w:ascii="Times New Roman"/>
                <w:szCs w:val="18"/>
              </w:rPr>
              <w:t>温度：±0.3</w:t>
            </w:r>
            <w:r>
              <w:rPr>
                <w:rFonts w:hint="eastAsia" w:ascii="Times New Roman"/>
                <w:szCs w:val="18"/>
              </w:rPr>
              <w:t xml:space="preserve"> </w:t>
            </w:r>
            <w:r>
              <w:rPr>
                <w:rFonts w:ascii="Times New Roman"/>
                <w:szCs w:val="18"/>
              </w:rPr>
              <w:t>℃</w:t>
            </w:r>
          </w:p>
          <w:p w14:paraId="63D7EB78">
            <w:pPr>
              <w:pStyle w:val="24"/>
              <w:ind w:firstLine="0" w:firstLineChars="0"/>
              <w:jc w:val="center"/>
              <w:rPr>
                <w:rFonts w:ascii="Times New Roman"/>
                <w:szCs w:val="18"/>
              </w:rPr>
            </w:pPr>
            <w:r>
              <w:rPr>
                <w:rFonts w:ascii="Times New Roman"/>
                <w:szCs w:val="18"/>
              </w:rPr>
              <w:t>湿度：±2</w:t>
            </w:r>
            <w:r>
              <w:rPr>
                <w:rFonts w:hint="eastAsia" w:ascii="Times New Roman"/>
                <w:szCs w:val="18"/>
              </w:rPr>
              <w:t xml:space="preserve"> </w:t>
            </w:r>
            <w:r>
              <w:rPr>
                <w:rFonts w:ascii="Times New Roman"/>
                <w:szCs w:val="18"/>
              </w:rPr>
              <w:t>%RH</w:t>
            </w:r>
          </w:p>
        </w:tc>
      </w:tr>
      <w:tr w14:paraId="7E40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621E46B1">
            <w:pPr>
              <w:pStyle w:val="24"/>
              <w:ind w:firstLine="0" w:firstLineChars="0"/>
              <w:jc w:val="center"/>
              <w:rPr>
                <w:rFonts w:ascii="Times New Roman" w:eastAsiaTheme="minorEastAsia"/>
                <w:szCs w:val="18"/>
              </w:rPr>
            </w:pPr>
            <w:r>
              <w:rPr>
                <w:rFonts w:hint="eastAsia" w:ascii="Times New Roman" w:eastAsiaTheme="minorEastAsia"/>
                <w:szCs w:val="18"/>
              </w:rPr>
              <w:t>8</w:t>
            </w:r>
          </w:p>
        </w:tc>
        <w:tc>
          <w:tcPr>
            <w:tcW w:w="1891" w:type="dxa"/>
            <w:vAlign w:val="center"/>
          </w:tcPr>
          <w:p w14:paraId="1EB72798">
            <w:pPr>
              <w:pStyle w:val="24"/>
              <w:ind w:firstLine="0" w:firstLineChars="0"/>
              <w:jc w:val="center"/>
              <w:rPr>
                <w:rFonts w:ascii="Times New Roman" w:eastAsiaTheme="minorEastAsia"/>
                <w:szCs w:val="18"/>
              </w:rPr>
            </w:pPr>
            <w:r>
              <w:rPr>
                <w:rFonts w:ascii="Times New Roman" w:eastAsiaTheme="minorEastAsia"/>
                <w:szCs w:val="18"/>
              </w:rPr>
              <w:t>角度标准装置</w:t>
            </w:r>
          </w:p>
        </w:tc>
        <w:tc>
          <w:tcPr>
            <w:tcW w:w="2214" w:type="dxa"/>
            <w:vAlign w:val="center"/>
          </w:tcPr>
          <w:p w14:paraId="322AED7B">
            <w:pPr>
              <w:pStyle w:val="24"/>
              <w:ind w:firstLine="0" w:firstLineChars="0"/>
              <w:jc w:val="center"/>
              <w:rPr>
                <w:rFonts w:ascii="Times New Roman" w:eastAsiaTheme="minorEastAsia"/>
                <w:szCs w:val="20"/>
              </w:rPr>
            </w:pPr>
            <w:r>
              <w:rPr>
                <w:rFonts w:ascii="Times New Roman" w:eastAsiaTheme="minorEastAsia"/>
                <w:szCs w:val="20"/>
              </w:rPr>
              <w:t>(-1080~1080)</w:t>
            </w:r>
            <w:r>
              <w:rPr>
                <w:rFonts w:hint="eastAsia" w:ascii="Times New Roman" w:eastAsiaTheme="minorEastAsia"/>
                <w:szCs w:val="20"/>
              </w:rPr>
              <w:t xml:space="preserve"> </w:t>
            </w:r>
            <w:r>
              <w:rPr>
                <w:rFonts w:ascii="Times New Roman" w:eastAsiaTheme="minorEastAsia"/>
                <w:szCs w:val="20"/>
              </w:rPr>
              <w:t>°</w:t>
            </w:r>
          </w:p>
        </w:tc>
        <w:tc>
          <w:tcPr>
            <w:tcW w:w="3572" w:type="dxa"/>
            <w:vAlign w:val="center"/>
          </w:tcPr>
          <w:p w14:paraId="490F1B5F">
            <w:pPr>
              <w:pStyle w:val="24"/>
              <w:ind w:firstLine="0" w:firstLineChars="0"/>
              <w:jc w:val="center"/>
              <w:rPr>
                <w:rFonts w:ascii="Times New Roman"/>
                <w:szCs w:val="18"/>
              </w:rPr>
            </w:pPr>
            <w:r>
              <w:rPr>
                <w:rFonts w:ascii="Times New Roman"/>
                <w:szCs w:val="18"/>
              </w:rPr>
              <w:t>±0.02</w:t>
            </w:r>
            <w:r>
              <w:rPr>
                <w:rFonts w:hint="eastAsia" w:ascii="Times New Roman"/>
                <w:szCs w:val="18"/>
              </w:rPr>
              <w:t xml:space="preserve"> </w:t>
            </w:r>
            <w:r>
              <w:rPr>
                <w:rFonts w:ascii="Times New Roman"/>
                <w:szCs w:val="18"/>
              </w:rPr>
              <w:t>°</w:t>
            </w:r>
          </w:p>
        </w:tc>
      </w:tr>
      <w:tr w14:paraId="5F97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1066D126">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9</w:t>
            </w:r>
          </w:p>
        </w:tc>
        <w:tc>
          <w:tcPr>
            <w:tcW w:w="1891" w:type="dxa"/>
            <w:vAlign w:val="center"/>
          </w:tcPr>
          <w:p w14:paraId="3E1AF60E">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ascii="Times New Roman" w:eastAsiaTheme="minorEastAsia"/>
                <w:color w:val="000000" w:themeColor="text1"/>
                <w:szCs w:val="18"/>
                <w14:textFill>
                  <w14:solidFill>
                    <w14:schemeClr w14:val="tx1"/>
                  </w14:solidFill>
                </w14:textFill>
              </w:rPr>
              <w:t>标准流量计</w:t>
            </w:r>
            <w:r>
              <w:rPr>
                <w:rFonts w:hint="eastAsia" w:ascii="Times New Roman" w:eastAsiaTheme="minorEastAsia"/>
                <w:szCs w:val="18"/>
              </w:rPr>
              <w:t>（液压油）</w:t>
            </w:r>
          </w:p>
        </w:tc>
        <w:tc>
          <w:tcPr>
            <w:tcW w:w="2214" w:type="dxa"/>
            <w:vAlign w:val="center"/>
          </w:tcPr>
          <w:p w14:paraId="6A7CB7B4">
            <w:pPr>
              <w:pStyle w:val="24"/>
              <w:ind w:firstLine="0" w:firstLineChars="0"/>
              <w:jc w:val="center"/>
              <w:rPr>
                <w:rFonts w:ascii="Times New Roman" w:eastAsiaTheme="minorEastAsia"/>
                <w:color w:val="000000" w:themeColor="text1"/>
                <w:szCs w:val="20"/>
                <w14:textFill>
                  <w14:solidFill>
                    <w14:schemeClr w14:val="tx1"/>
                  </w14:solidFill>
                </w14:textFill>
              </w:rPr>
            </w:pPr>
            <w:r>
              <w:rPr>
                <w:rFonts w:ascii="Times New Roman" w:eastAsiaTheme="minorEastAsia"/>
                <w:color w:val="000000" w:themeColor="text1"/>
                <w:szCs w:val="20"/>
                <w14:textFill>
                  <w14:solidFill>
                    <w14:schemeClr w14:val="tx1"/>
                  </w14:solidFill>
                </w14:textFill>
              </w:rPr>
              <w:t>(0~30)</w:t>
            </w:r>
            <w:r>
              <w:rPr>
                <w:rFonts w:hint="eastAsia" w:ascii="Times New Roman" w:eastAsiaTheme="minorEastAsia"/>
                <w:color w:val="000000" w:themeColor="text1"/>
                <w:szCs w:val="20"/>
                <w14:textFill>
                  <w14:solidFill>
                    <w14:schemeClr w14:val="tx1"/>
                  </w14:solidFill>
                </w14:textFill>
              </w:rPr>
              <w:t xml:space="preserve"> </w:t>
            </w:r>
            <w:r>
              <w:rPr>
                <w:rFonts w:ascii="Times New Roman" w:eastAsiaTheme="minorEastAsia"/>
                <w:color w:val="000000" w:themeColor="text1"/>
                <w:szCs w:val="20"/>
                <w14:textFill>
                  <w14:solidFill>
                    <w14:schemeClr w14:val="tx1"/>
                  </w14:solidFill>
                </w14:textFill>
              </w:rPr>
              <w:t>L/min</w:t>
            </w:r>
          </w:p>
        </w:tc>
        <w:tc>
          <w:tcPr>
            <w:tcW w:w="3572" w:type="dxa"/>
            <w:vAlign w:val="center"/>
          </w:tcPr>
          <w:p w14:paraId="183F4434">
            <w:pPr>
              <w:pStyle w:val="24"/>
              <w:ind w:firstLine="0" w:firstLineChars="0"/>
              <w:jc w:val="center"/>
              <w:rPr>
                <w:rFonts w:ascii="Times New Roman"/>
                <w:szCs w:val="18"/>
              </w:rPr>
            </w:pPr>
            <w:r>
              <w:rPr>
                <w:rFonts w:ascii="Times New Roman"/>
                <w:szCs w:val="18"/>
              </w:rPr>
              <w:t>±0.1</w:t>
            </w:r>
            <w:r>
              <w:rPr>
                <w:rFonts w:hint="eastAsia" w:ascii="Times New Roman"/>
                <w:szCs w:val="18"/>
              </w:rPr>
              <w:t xml:space="preserve"> </w:t>
            </w:r>
            <w:r>
              <w:rPr>
                <w:rFonts w:ascii="Times New Roman"/>
                <w:szCs w:val="18"/>
              </w:rPr>
              <w:t>%FS</w:t>
            </w:r>
          </w:p>
        </w:tc>
      </w:tr>
      <w:tr w14:paraId="19B6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14:paraId="4C638BD8">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hint="eastAsia" w:ascii="Times New Roman" w:eastAsiaTheme="minorEastAsia"/>
                <w:color w:val="000000" w:themeColor="text1"/>
                <w:szCs w:val="18"/>
                <w14:textFill>
                  <w14:solidFill>
                    <w14:schemeClr w14:val="tx1"/>
                  </w14:solidFill>
                </w14:textFill>
              </w:rPr>
              <w:t>10</w:t>
            </w:r>
          </w:p>
        </w:tc>
        <w:tc>
          <w:tcPr>
            <w:tcW w:w="1891" w:type="dxa"/>
            <w:vAlign w:val="center"/>
          </w:tcPr>
          <w:p w14:paraId="0565D0EA">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ascii="Times New Roman" w:eastAsiaTheme="minorEastAsia"/>
                <w:color w:val="000000" w:themeColor="text1"/>
                <w:szCs w:val="18"/>
                <w14:textFill>
                  <w14:solidFill>
                    <w14:schemeClr w14:val="tx1"/>
                  </w14:solidFill>
                </w14:textFill>
              </w:rPr>
              <w:t>电流表</w:t>
            </w:r>
          </w:p>
        </w:tc>
        <w:tc>
          <w:tcPr>
            <w:tcW w:w="2214" w:type="dxa"/>
            <w:vAlign w:val="center"/>
          </w:tcPr>
          <w:p w14:paraId="76B0FACB">
            <w:pPr>
              <w:pStyle w:val="24"/>
              <w:ind w:firstLine="0" w:firstLineChars="0"/>
              <w:jc w:val="center"/>
              <w:rPr>
                <w:rFonts w:ascii="Times New Roman" w:eastAsiaTheme="minorEastAsia"/>
                <w:color w:val="000000" w:themeColor="text1"/>
                <w:szCs w:val="18"/>
                <w14:textFill>
                  <w14:solidFill>
                    <w14:schemeClr w14:val="tx1"/>
                  </w14:solidFill>
                </w14:textFill>
              </w:rPr>
            </w:pPr>
            <w:r>
              <w:rPr>
                <w:rFonts w:ascii="Times New Roman" w:eastAsiaTheme="minorEastAsia"/>
                <w:color w:val="000000" w:themeColor="text1"/>
                <w:szCs w:val="20"/>
                <w14:textFill>
                  <w14:solidFill>
                    <w14:schemeClr w14:val="tx1"/>
                  </w14:solidFill>
                </w14:textFill>
              </w:rPr>
              <w:t>(0~1000)</w:t>
            </w:r>
            <w:r>
              <w:rPr>
                <w:rFonts w:hint="eastAsia" w:ascii="Times New Roman" w:eastAsiaTheme="minorEastAsia"/>
                <w:color w:val="000000" w:themeColor="text1"/>
                <w:szCs w:val="20"/>
                <w14:textFill>
                  <w14:solidFill>
                    <w14:schemeClr w14:val="tx1"/>
                  </w14:solidFill>
                </w14:textFill>
              </w:rPr>
              <w:t xml:space="preserve"> </w:t>
            </w:r>
            <w:r>
              <w:rPr>
                <w:rFonts w:ascii="Times New Roman" w:eastAsiaTheme="minorEastAsia"/>
                <w:color w:val="000000" w:themeColor="text1"/>
                <w:szCs w:val="20"/>
                <w14:textFill>
                  <w14:solidFill>
                    <w14:schemeClr w14:val="tx1"/>
                  </w14:solidFill>
                </w14:textFill>
              </w:rPr>
              <w:t>A</w:t>
            </w:r>
          </w:p>
        </w:tc>
        <w:tc>
          <w:tcPr>
            <w:tcW w:w="3572" w:type="dxa"/>
            <w:vAlign w:val="center"/>
          </w:tcPr>
          <w:p w14:paraId="4518151A">
            <w:pPr>
              <w:pStyle w:val="24"/>
              <w:ind w:firstLine="0" w:firstLineChars="0"/>
              <w:jc w:val="center"/>
              <w:rPr>
                <w:rFonts w:ascii="Times New Roman"/>
                <w:szCs w:val="18"/>
              </w:rPr>
            </w:pPr>
            <w:r>
              <w:rPr>
                <w:rFonts w:hint="eastAsia" w:ascii="Times New Roman"/>
                <w:szCs w:val="18"/>
              </w:rPr>
              <w:t>0</w:t>
            </w:r>
            <w:r>
              <w:rPr>
                <w:rFonts w:ascii="Times New Roman"/>
                <w:szCs w:val="18"/>
              </w:rPr>
              <w:t>.01</w:t>
            </w:r>
            <w:r>
              <w:rPr>
                <w:rFonts w:hint="eastAsia" w:ascii="Times New Roman"/>
                <w:szCs w:val="18"/>
              </w:rPr>
              <w:t>级</w:t>
            </w:r>
          </w:p>
        </w:tc>
      </w:tr>
    </w:tbl>
    <w:p w14:paraId="39AFDE3A">
      <w:pPr>
        <w:pStyle w:val="24"/>
        <w:ind w:firstLine="0" w:firstLineChars="0"/>
        <w:rPr>
          <w:rFonts w:ascii="Times New Roman"/>
        </w:rPr>
      </w:pPr>
    </w:p>
    <w:p w14:paraId="0D9108FC">
      <w:pPr>
        <w:pStyle w:val="24"/>
        <w:ind w:firstLine="0" w:firstLineChars="0"/>
        <w:rPr>
          <w:rFonts w:ascii="Times New Roman"/>
        </w:rPr>
      </w:pPr>
      <w:r>
        <w:rPr>
          <w:rFonts w:ascii="Times New Roman"/>
        </w:rPr>
        <w:t>校准辅助设备：</w:t>
      </w:r>
      <w:r>
        <w:rPr>
          <w:rFonts w:ascii="Times New Roman"/>
          <w:color w:val="000000" w:themeColor="text1"/>
          <w14:textFill>
            <w14:solidFill>
              <w14:schemeClr w14:val="tx1"/>
            </w14:solidFill>
          </w14:textFill>
        </w:rPr>
        <w:t>压力泵、力臂、千斤顶</w:t>
      </w:r>
      <w:r>
        <w:rPr>
          <w:rFonts w:hint="eastAsia" w:ascii="Times New Roman"/>
          <w:color w:val="000000" w:themeColor="text1"/>
          <w14:textFill>
            <w14:solidFill>
              <w14:schemeClr w14:val="tx1"/>
            </w14:solidFill>
          </w14:textFill>
        </w:rPr>
        <w:t>及相应工装</w:t>
      </w:r>
      <w:r>
        <w:rPr>
          <w:rFonts w:ascii="Times New Roman"/>
          <w:color w:val="000000" w:themeColor="text1"/>
          <w14:textFill>
            <w14:solidFill>
              <w14:schemeClr w14:val="tx1"/>
            </w14:solidFill>
          </w14:textFill>
        </w:rPr>
        <w:t>。</w:t>
      </w:r>
    </w:p>
    <w:p w14:paraId="3AC941EC">
      <w:pPr>
        <w:pStyle w:val="46"/>
        <w:numPr>
          <w:ilvl w:val="0"/>
          <w:numId w:val="0"/>
        </w:numPr>
        <w:outlineLvl w:val="0"/>
        <w:rPr>
          <w:rFonts w:ascii="Times New Roman"/>
          <w:color w:val="000000" w:themeColor="text1"/>
          <w14:textFill>
            <w14:solidFill>
              <w14:schemeClr w14:val="tx1"/>
            </w14:solidFill>
          </w14:textFill>
        </w:rPr>
      </w:pPr>
      <w:bookmarkStart w:id="68" w:name="_Toc82595063"/>
      <w:bookmarkStart w:id="69" w:name="_Toc227186730"/>
      <w:bookmarkStart w:id="70" w:name="_Hlk145319804"/>
      <w:r>
        <w:rPr>
          <w:rFonts w:hint="eastAsia"/>
          <w:color w:val="000000" w:themeColor="text1"/>
          <w14:textFill>
            <w14:solidFill>
              <w14:schemeClr w14:val="tx1"/>
            </w14:solidFill>
          </w14:textFill>
        </w:rPr>
        <w:t>8　</w:t>
      </w:r>
      <w:r>
        <w:rPr>
          <w:rFonts w:ascii="Times New Roman"/>
          <w:color w:val="000000" w:themeColor="text1"/>
          <w14:textFill>
            <w14:solidFill>
              <w14:schemeClr w14:val="tx1"/>
            </w14:solidFill>
          </w14:textFill>
        </w:rPr>
        <w:t>校准项目</w:t>
      </w:r>
      <w:bookmarkEnd w:id="68"/>
      <w:r>
        <w:rPr>
          <w:rFonts w:ascii="Times New Roman"/>
          <w:color w:val="000000" w:themeColor="text1"/>
          <w14:textFill>
            <w14:solidFill>
              <w14:schemeClr w14:val="tx1"/>
            </w14:solidFill>
          </w14:textFill>
        </w:rPr>
        <w:t>与</w:t>
      </w:r>
      <w:r>
        <w:rPr>
          <w:rFonts w:hint="eastAsia" w:ascii="Times New Roman"/>
          <w:color w:val="000000" w:themeColor="text1"/>
          <w14:textFill>
            <w14:solidFill>
              <w14:schemeClr w14:val="tx1"/>
            </w14:solidFill>
          </w14:textFill>
        </w:rPr>
        <w:t>校准方法</w:t>
      </w:r>
      <w:bookmarkEnd w:id="69"/>
    </w:p>
    <w:bookmarkEnd w:id="70"/>
    <w:p w14:paraId="2964F5C4">
      <w:pPr>
        <w:pStyle w:val="45"/>
        <w:numPr>
          <w:ilvl w:val="1"/>
          <w:numId w:val="0"/>
        </w:numPr>
        <w:rPr>
          <w:rFonts w:ascii="Times New Roman"/>
          <w:color w:val="000000" w:themeColor="text1"/>
          <w14:textFill>
            <w14:solidFill>
              <w14:schemeClr w14:val="tx1"/>
            </w14:solidFill>
          </w14:textFill>
        </w:rPr>
      </w:pPr>
      <w:bookmarkStart w:id="71" w:name="_Toc82595065"/>
      <w:r>
        <w:rPr>
          <w:rFonts w:hint="eastAsia" w:hAnsi="黑体" w:cs="黑体"/>
          <w:color w:val="000000"/>
        </w:rPr>
        <w:t>8</w:t>
      </w:r>
      <w:r>
        <w:rPr>
          <w:rFonts w:hAnsi="黑体" w:cs="黑体"/>
          <w:color w:val="000000"/>
        </w:rPr>
        <w:t>.1　</w:t>
      </w:r>
      <w:r>
        <w:rPr>
          <w:rFonts w:ascii="Times New Roman"/>
          <w:color w:val="000000" w:themeColor="text1"/>
          <w14:textFill>
            <w14:solidFill>
              <w14:schemeClr w14:val="tx1"/>
            </w14:solidFill>
          </w14:textFill>
        </w:rPr>
        <w:t>通用要求</w:t>
      </w:r>
      <w:bookmarkEnd w:id="71"/>
      <w:r>
        <w:rPr>
          <w:rFonts w:hint="eastAsia" w:ascii="Times New Roman"/>
          <w:color w:val="000000" w:themeColor="text1"/>
          <w14:textFill>
            <w14:solidFill>
              <w14:schemeClr w14:val="tx1"/>
            </w14:solidFill>
          </w14:textFill>
        </w:rPr>
        <w:t>外观及工作正常性检查</w:t>
      </w:r>
    </w:p>
    <w:p w14:paraId="4D8CEE9C">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通过目测和手动检查，应满足第5章条件要求。校准</w:t>
      </w:r>
      <w:r>
        <w:rPr>
          <w:rFonts w:hint="eastAsia" w:ascii="Times New Roman"/>
          <w:color w:val="000000" w:themeColor="text1"/>
          <w14:textFill>
            <w14:solidFill>
              <w14:schemeClr w14:val="tx1"/>
            </w14:solidFill>
          </w14:textFill>
        </w:rPr>
        <w:t>汽车转向系</w:t>
      </w:r>
      <w:r>
        <w:rPr>
          <w:rFonts w:ascii="Times New Roman"/>
          <w:color w:val="000000" w:themeColor="text1"/>
          <w14:textFill>
            <w14:solidFill>
              <w14:schemeClr w14:val="tx1"/>
            </w14:solidFill>
          </w14:textFill>
        </w:rPr>
        <w:t>性能检测装置前，应正确连接标准器与被校</w:t>
      </w:r>
      <w:r>
        <w:rPr>
          <w:rFonts w:hint="eastAsia" w:ascii="Times New Roman"/>
          <w:color w:val="000000" w:themeColor="text1"/>
          <w14:textFill>
            <w14:solidFill>
              <w14:schemeClr w14:val="tx1"/>
            </w14:solidFill>
          </w14:textFill>
        </w:rPr>
        <w:t>汽车转向系</w:t>
      </w:r>
      <w:r>
        <w:rPr>
          <w:rFonts w:ascii="Times New Roman"/>
          <w:color w:val="000000" w:themeColor="text1"/>
          <w14:textFill>
            <w14:solidFill>
              <w14:schemeClr w14:val="tx1"/>
            </w14:solidFill>
          </w14:textFill>
        </w:rPr>
        <w:t>性能检测装置</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连接线路后应按说明书中的要求进行开机预热，若说明书无要求时，开机预热时间不小于30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w:t>
      </w:r>
    </w:p>
    <w:p w14:paraId="4CE4CE8C">
      <w:pPr>
        <w:pStyle w:val="45"/>
        <w:numPr>
          <w:ilvl w:val="1"/>
          <w:numId w:val="0"/>
        </w:numPr>
        <w:rPr>
          <w:rFonts w:ascii="Times New Roman"/>
          <w:color w:val="000000" w:themeColor="text1"/>
          <w14:textFill>
            <w14:solidFill>
              <w14:schemeClr w14:val="tx1"/>
            </w14:solidFill>
          </w14:textFill>
        </w:rPr>
      </w:pPr>
      <w:bookmarkStart w:id="72" w:name="_Toc82595066"/>
      <w:r>
        <w:rPr>
          <w:rFonts w:hint="eastAsia" w:hAnsi="黑体" w:cs="黑体"/>
          <w:color w:val="000000"/>
        </w:rPr>
        <w:t>8</w:t>
      </w:r>
      <w:r>
        <w:rPr>
          <w:rFonts w:hAnsi="黑体" w:cs="黑体"/>
          <w:color w:val="000000"/>
        </w:rPr>
        <w:t>.2　</w:t>
      </w:r>
      <w:r>
        <w:rPr>
          <w:rFonts w:hint="eastAsia" w:hAnsi="黑体" w:cs="黑体"/>
          <w:color w:val="000000"/>
        </w:rPr>
        <w:t>力值</w:t>
      </w:r>
      <w:r>
        <w:rPr>
          <w:rFonts w:ascii="Times New Roman"/>
          <w:color w:val="000000" w:themeColor="text1"/>
          <w14:textFill>
            <w14:solidFill>
              <w14:schemeClr w14:val="tx1"/>
            </w14:solidFill>
          </w14:textFill>
        </w:rPr>
        <w:t>校准</w:t>
      </w:r>
    </w:p>
    <w:p w14:paraId="49FD1950">
      <w:pPr>
        <w:pStyle w:val="24"/>
        <w:spacing w:after="156" w:afterLines="50" w:line="360" w:lineRule="auto"/>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力值</w:t>
      </w:r>
      <w:r>
        <w:rPr>
          <w:rFonts w:ascii="Times New Roman"/>
          <w:color w:val="000000" w:themeColor="text1"/>
          <w14:textFill>
            <w14:solidFill>
              <w14:schemeClr w14:val="tx1"/>
            </w14:solidFill>
          </w14:textFill>
        </w:rPr>
        <w:t>校准过程中，</w:t>
      </w:r>
      <w:r>
        <w:rPr>
          <w:rFonts w:hint="eastAsia" w:ascii="Times New Roman"/>
          <w:color w:val="000000" w:themeColor="text1"/>
          <w14:textFill>
            <w14:solidFill>
              <w14:schemeClr w14:val="tx1"/>
            </w14:solidFill>
          </w14:textFill>
        </w:rPr>
        <w:t>保障标准力传感器与被校准装置力值部分设备的主轴线相重合，</w:t>
      </w:r>
      <w:r>
        <w:rPr>
          <w:rFonts w:ascii="Times New Roman"/>
          <w:color w:val="000000" w:themeColor="text1"/>
          <w14:textFill>
            <w14:solidFill>
              <w14:schemeClr w14:val="tx1"/>
            </w14:solidFill>
          </w14:textFill>
        </w:rPr>
        <w:t>所选取校准点不得少于五个，一般按照被校准</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性能检测装置最大力值的20%、40%、60%、80%、100%点进行校准，或根据用户需要选取校准点。针对校准点以递增力的形式进行三次测量，计算每个校准点三次测量的算术平均值。并由公式(1)计算示值相对误差</w:t>
      </w:r>
      <w:r>
        <w:rPr>
          <w:rFonts w:hint="eastAsia" w:ascii="Times New Roman"/>
          <w:color w:val="000000" w:themeColor="text1"/>
          <w14:textFill>
            <w14:solidFill>
              <w14:schemeClr w14:val="tx1"/>
            </w14:solidFill>
          </w14:textFill>
        </w:rPr>
        <w:t>。</w:t>
      </w:r>
    </w:p>
    <w:p w14:paraId="1594261A">
      <w:pPr>
        <w:pStyle w:val="24"/>
        <w:spacing w:before="156" w:beforeLines="50" w:after="156" w:afterLines="50"/>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8.2.1</w:t>
      </w:r>
      <w:r>
        <w:rPr>
          <w:rFonts w:hint="eastAsia" w:ascii="Times New Roman" w:eastAsia="黑体"/>
          <w:color w:val="000000" w:themeColor="text1"/>
          <w14:textFill>
            <w14:solidFill>
              <w14:schemeClr w14:val="tx1"/>
            </w14:solidFill>
          </w14:textFill>
        </w:rPr>
        <w:t>力</w:t>
      </w:r>
      <w:r>
        <w:rPr>
          <w:rFonts w:hint="eastAsia" w:ascii="黑体" w:hAnsi="黑体" w:eastAsia="黑体"/>
          <w:color w:val="000000" w:themeColor="text1"/>
          <w14:textFill>
            <w14:solidFill>
              <w14:schemeClr w14:val="tx1"/>
            </w14:solidFill>
          </w14:textFill>
        </w:rPr>
        <w:t>值</w:t>
      </w:r>
      <w:r>
        <w:rPr>
          <w:rFonts w:ascii="黑体" w:hAnsi="黑体" w:eastAsia="黑体"/>
          <w:color w:val="000000" w:themeColor="text1"/>
          <w14:textFill>
            <w14:solidFill>
              <w14:schemeClr w14:val="tx1"/>
            </w14:solidFill>
          </w14:textFill>
        </w:rPr>
        <w:t>示值误差</w:t>
      </w:r>
      <w:r>
        <w:rPr>
          <w:rFonts w:ascii="Times New Roman"/>
          <w:color w:val="000000" w:themeColor="text1"/>
          <w14:textFill>
            <w14:solidFill>
              <w14:schemeClr w14:val="tx1"/>
            </w14:solidFill>
          </w14:textFill>
        </w:rPr>
        <w:t>：</w:t>
      </w:r>
    </w:p>
    <w:p w14:paraId="28AEF0E7">
      <w:pPr>
        <w:pStyle w:val="154"/>
        <w:rPr>
          <w:rFonts w:ascii="Times New Roman"/>
        </w:rPr>
      </w:pPr>
      <w:r>
        <w:tab/>
      </w:r>
      <w:r>
        <w:rPr>
          <w:position w:val="-26"/>
        </w:rPr>
        <w:object>
          <v:shape id="_x0000_i1025" o:spt="75" type="#_x0000_t75" style="height:31.1pt;width:76.9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r>
        <w:tab/>
      </w:r>
      <w:r>
        <w:rPr>
          <w:rFonts w:ascii="Times New Roman"/>
        </w:rPr>
        <w:t>(1)</w:t>
      </w:r>
    </w:p>
    <w:p w14:paraId="0D6A6184">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483DF079">
      <w:pPr>
        <w:pStyle w:val="154"/>
        <w:ind w:firstLine="420" w:firstLineChars="200"/>
        <w:rPr>
          <w:rFonts w:ascii="Times New Roman"/>
        </w:rPr>
      </w:pPr>
      <w:r>
        <w:rPr>
          <w:rFonts w:ascii="Times New Roman"/>
          <w:position w:val="-10"/>
        </w:rPr>
        <w:object>
          <v:shape id="_x0000_i1026" o:spt="75" type="#_x0000_t75" style="height:12pt;width:8.75pt;" o:ole="t" filled="f" o:preferrelative="t" stroked="f" coordsize="21600,21600">
            <v:path/>
            <v:fill on="f" focussize="0,0"/>
            <v:stroke on="f" joinstyle="miter"/>
            <v:imagedata r:id="rId13" o:title=""/>
            <o:lock v:ext="edit" aspectratio="t"/>
            <w10:wrap type="none"/>
            <w10:anchorlock/>
          </v:shape>
          <o:OLEObject Type="Embed" ProgID="Equation.DSMT4" ShapeID="_x0000_i1026" DrawAspect="Content" ObjectID="_1468075726" r:id="rId12">
            <o:LockedField>false</o:LockedField>
          </o:OLEObject>
        </w:object>
      </w:r>
      <w:r>
        <w:rPr>
          <w:rFonts w:ascii="Times New Roman"/>
        </w:rPr>
        <w:t>—</w:t>
      </w:r>
      <w:r>
        <w:rPr>
          <w:rFonts w:hint="eastAsia" w:ascii="Times New Roman"/>
        </w:rPr>
        <w:t>力值</w:t>
      </w:r>
      <w:r>
        <w:rPr>
          <w:rFonts w:ascii="Times New Roman"/>
        </w:rPr>
        <w:t>的示值误差；</w:t>
      </w:r>
    </w:p>
    <w:p w14:paraId="4A7BEDD6">
      <w:pPr>
        <w:pStyle w:val="154"/>
        <w:ind w:firstLine="420" w:firstLineChars="200"/>
        <w:rPr>
          <w:rFonts w:ascii="Times New Roman"/>
          <w:color w:val="auto"/>
        </w:rPr>
      </w:pPr>
      <w:r>
        <w:rPr>
          <w:rFonts w:ascii="Times New Roman"/>
          <w:position w:val="-10"/>
        </w:rPr>
        <w:object>
          <v:shape id="_x0000_i1027" o:spt="75" type="#_x0000_t75" style="height:15.25pt;width:10.9pt;" o:ole="t" filled="f" o:preferrelative="t" stroked="f" coordsize="21600,21600">
            <v:path/>
            <v:fill on="f" focussize="0,0"/>
            <v:stroke on="f" joinstyle="miter"/>
            <v:imagedata r:id="rId15" o:title=""/>
            <o:lock v:ext="edit" aspectratio="t"/>
            <w10:wrap type="none"/>
            <w10:anchorlock/>
          </v:shape>
          <o:OLEObject Type="Embed" ProgID="Equation.DSMT4" ShapeID="_x0000_i1027" DrawAspect="Content" ObjectID="_1468075727" r:id="rId14">
            <o:LockedField>false</o:LockedField>
          </o:OLEObject>
        </w:object>
      </w:r>
      <w:r>
        <w:rPr>
          <w:rFonts w:ascii="Times New Roman"/>
        </w:rPr>
        <w:t>—被校准</w:t>
      </w:r>
      <w:r>
        <w:rPr>
          <w:rFonts w:hint="eastAsia" w:ascii="Times New Roman"/>
        </w:rPr>
        <w:t>转向系</w:t>
      </w:r>
      <w:r>
        <w:rPr>
          <w:rFonts w:ascii="Times New Roman"/>
        </w:rPr>
        <w:t>性能检测装置指示的力，</w:t>
      </w:r>
      <w:r>
        <w:rPr>
          <w:rFonts w:hint="eastAsia" w:ascii="Times New Roman"/>
          <w:color w:val="auto"/>
        </w:rPr>
        <w:t>牛顿(</w:t>
      </w:r>
      <w:r>
        <w:rPr>
          <w:rFonts w:ascii="Times New Roman"/>
          <w:color w:val="auto"/>
        </w:rPr>
        <w:t>N</w:t>
      </w:r>
      <w:r>
        <w:rPr>
          <w:rFonts w:hint="eastAsia" w:ascii="Times New Roman"/>
          <w:color w:val="auto"/>
        </w:rPr>
        <w:t>)；</w:t>
      </w:r>
    </w:p>
    <w:p w14:paraId="4D4B070D">
      <w:pPr>
        <w:pStyle w:val="154"/>
        <w:ind w:firstLine="420" w:firstLineChars="200"/>
        <w:rPr>
          <w:rFonts w:ascii="Times New Roman"/>
          <w:color w:val="auto"/>
        </w:rPr>
      </w:pPr>
      <w:r>
        <w:rPr>
          <w:rFonts w:ascii="Times New Roman"/>
          <w:color w:val="auto"/>
          <w:position w:val="-4"/>
        </w:rPr>
        <w:object>
          <v:shape id="_x0000_i1028" o:spt="75" type="#_x0000_t75" style="height:13.1pt;width:10.9pt;" o:ole="t" filled="f" o:preferrelative="t" stroked="f" coordsize="21600,21600">
            <v:path/>
            <v:fill on="f" focussize="0,0"/>
            <v:stroke on="f" joinstyle="miter"/>
            <v:imagedata r:id="rId17" o:title=""/>
            <o:lock v:ext="edit" aspectratio="t"/>
            <w10:wrap type="none"/>
            <w10:anchorlock/>
          </v:shape>
          <o:OLEObject Type="Embed" ProgID="Equation.DSMT4" ShapeID="_x0000_i1028" DrawAspect="Content" ObjectID="_1468075728" r:id="rId16">
            <o:LockedField>false</o:LockedField>
          </o:OLEObject>
        </w:object>
      </w:r>
      <w:r>
        <w:rPr>
          <w:rFonts w:ascii="Times New Roman"/>
          <w:color w:val="auto"/>
        </w:rPr>
        <w:t>—对同一力值点，</w:t>
      </w:r>
      <w:r>
        <w:rPr>
          <w:rFonts w:ascii="Times New Roman"/>
          <w:i/>
          <w:iCs/>
          <w:color w:val="auto"/>
        </w:rPr>
        <w:t>F</w:t>
      </w:r>
      <w:r>
        <w:rPr>
          <w:rFonts w:ascii="Times New Roman"/>
          <w:color w:val="auto"/>
        </w:rPr>
        <w:t>三次测量的算数平均值，</w:t>
      </w:r>
      <w:r>
        <w:rPr>
          <w:rFonts w:hint="eastAsia" w:ascii="Times New Roman"/>
          <w:color w:val="auto"/>
        </w:rPr>
        <w:t>牛顿(</w:t>
      </w:r>
      <w:r>
        <w:rPr>
          <w:rFonts w:ascii="Times New Roman"/>
          <w:color w:val="auto"/>
        </w:rPr>
        <w:t>N</w:t>
      </w:r>
      <w:r>
        <w:rPr>
          <w:rFonts w:hint="eastAsia" w:ascii="Times New Roman"/>
          <w:color w:val="auto"/>
        </w:rPr>
        <w:t>)；</w:t>
      </w:r>
    </w:p>
    <w:p w14:paraId="353512F3">
      <w:pPr>
        <w:ind w:firstLine="420" w:firstLineChars="200"/>
      </w:pPr>
      <w:r>
        <w:rPr>
          <w:position w:val="-10"/>
        </w:rPr>
        <w:object>
          <v:shape id="_x0000_i1029" o:spt="75" type="#_x0000_t75" style="height:15.25pt;width:13.65pt;" o:ole="t" filled="f" o:preferrelative="t" stroked="f" coordsize="21600,21600">
            <v:path/>
            <v:fill on="f" focussize="0,0"/>
            <v:stroke on="f" joinstyle="miter"/>
            <v:imagedata r:id="rId19" o:title=""/>
            <o:lock v:ext="edit" aspectratio="t"/>
            <w10:wrap type="none"/>
            <w10:anchorlock/>
          </v:shape>
          <o:OLEObject Type="Embed" ProgID="Equation.DSMT4" ShapeID="_x0000_i1029" DrawAspect="Content" ObjectID="_1468075729" r:id="rId18">
            <o:LockedField>false</o:LockedField>
          </o:OLEObject>
        </w:object>
      </w:r>
      <w:r>
        <w:t>—被校准设备力值量程的最大值，</w:t>
      </w:r>
      <w:r>
        <w:rPr>
          <w:rFonts w:hint="eastAsia"/>
        </w:rPr>
        <w:t>牛顿(</w:t>
      </w:r>
      <w:r>
        <w:t>N</w:t>
      </w:r>
      <w:r>
        <w:rPr>
          <w:rFonts w:hint="eastAsia"/>
        </w:rPr>
        <w:t>)</w:t>
      </w:r>
      <w:r>
        <w:t>。</w:t>
      </w:r>
    </w:p>
    <w:p w14:paraId="6981CECE">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.3　</w:t>
      </w:r>
      <w:r>
        <w:rPr>
          <w:rFonts w:ascii="Times New Roman"/>
          <w:color w:val="000000" w:themeColor="text1"/>
          <w14:textFill>
            <w14:solidFill>
              <w14:schemeClr w14:val="tx1"/>
            </w14:solidFill>
          </w14:textFill>
        </w:rPr>
        <w:t>压力校准</w:t>
      </w:r>
    </w:p>
    <w:p w14:paraId="5C752EBE">
      <w:pPr>
        <w:pStyle w:val="24"/>
        <w:spacing w:line="360" w:lineRule="auto"/>
        <w:rPr>
          <w:rFonts w:ascii="Times New Roman"/>
          <w:color w:val="000000" w:themeColor="text1"/>
          <w14:textFill>
            <w14:solidFill>
              <w14:schemeClr w14:val="tx1"/>
            </w14:solidFill>
          </w14:textFill>
        </w:rPr>
      </w:pPr>
      <w:r>
        <w:drawing>
          <wp:anchor distT="0" distB="0" distL="114300" distR="114300" simplePos="0" relativeHeight="251668480" behindDoc="0" locked="0" layoutInCell="1" allowOverlap="1">
            <wp:simplePos x="0" y="0"/>
            <wp:positionH relativeFrom="column">
              <wp:posOffset>1275715</wp:posOffset>
            </wp:positionH>
            <wp:positionV relativeFrom="paragraph">
              <wp:posOffset>299085</wp:posOffset>
            </wp:positionV>
            <wp:extent cx="3291205" cy="1353820"/>
            <wp:effectExtent l="0" t="0" r="4445" b="1778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0"/>
                    <a:stretch>
                      <a:fillRect/>
                    </a:stretch>
                  </pic:blipFill>
                  <pic:spPr>
                    <a:xfrm>
                      <a:off x="0" y="0"/>
                      <a:ext cx="3291205" cy="1353820"/>
                    </a:xfrm>
                    <a:prstGeom prst="rect">
                      <a:avLst/>
                    </a:prstGeom>
                    <a:noFill/>
                    <a:ln>
                      <a:noFill/>
                    </a:ln>
                  </pic:spPr>
                </pic:pic>
              </a:graphicData>
            </a:graphic>
          </wp:anchor>
        </w:drawing>
      </w:r>
      <w:r>
        <w:rPr>
          <w:rFonts w:ascii="Times New Roman"/>
          <w:color w:val="000000" w:themeColor="text1"/>
          <w14:textFill>
            <w14:solidFill>
              <w14:schemeClr w14:val="tx1"/>
            </w14:solidFill>
          </w14:textFill>
        </w:rPr>
        <w:t>对被校准</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性能检测装置进行压力校准时，应按图1方式进行连接：</w:t>
      </w:r>
    </w:p>
    <w:p w14:paraId="085A8EAF">
      <w:pPr>
        <w:pStyle w:val="24"/>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图1 压力示值误差校准接线图</w:t>
      </w:r>
    </w:p>
    <w:p w14:paraId="4DAADF38">
      <w:pPr>
        <w:pStyle w:val="24"/>
        <w:spacing w:after="156" w:afterLines="50"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按图1进行接线，根据所需校准点进行正、反行程的校准，并由公式(</w:t>
      </w:r>
      <w:r>
        <w:rPr>
          <w:rFonts w:hint="eastAsia"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t>)计算示值误差</w:t>
      </w:r>
      <w:r>
        <w:rPr>
          <w:rFonts w:hint="eastAsia" w:ascii="Times New Roman"/>
          <w:color w:val="000000" w:themeColor="text1"/>
          <w14:textFill>
            <w14:solidFill>
              <w14:schemeClr w14:val="tx1"/>
            </w14:solidFill>
          </w14:textFill>
        </w:rPr>
        <w:t>，示值误差应为</w:t>
      </w:r>
      <w:r>
        <w:rPr>
          <w:rFonts w:ascii="Times New Roman"/>
          <w:color w:val="000000" w:themeColor="text1"/>
          <w14:textFill>
            <w14:solidFill>
              <w14:schemeClr w14:val="tx1"/>
            </w14:solidFill>
          </w14:textFill>
        </w:rPr>
        <w:t>各校准点正、反行程示值</w:t>
      </w:r>
      <w:r>
        <w:rPr>
          <w:rFonts w:hint="eastAsia" w:ascii="Times New Roman"/>
          <w:color w:val="000000" w:themeColor="text1"/>
          <w14:textFill>
            <w14:solidFill>
              <w14:schemeClr w14:val="tx1"/>
            </w14:solidFill>
          </w14:textFill>
        </w:rPr>
        <w:t>与标准示值相差较大者。</w:t>
      </w:r>
    </w:p>
    <w:p w14:paraId="086D2480">
      <w:pPr>
        <w:pStyle w:val="24"/>
        <w:spacing w:before="156" w:beforeLines="50" w:after="156" w:afterLines="50"/>
        <w:ind w:firstLine="0" w:firstLineChars="0"/>
        <w:jc w:val="left"/>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8.3.1</w:t>
      </w:r>
      <w:r>
        <w:rPr>
          <w:rFonts w:hAnsi="黑体" w:cs="黑体"/>
          <w:color w:val="000000"/>
        </w:rPr>
        <w:t>　</w:t>
      </w:r>
      <w:r>
        <w:rPr>
          <w:rFonts w:ascii="黑体" w:hAnsi="黑体" w:eastAsia="黑体"/>
          <w:color w:val="000000" w:themeColor="text1"/>
          <w14:textFill>
            <w14:solidFill>
              <w14:schemeClr w14:val="tx1"/>
            </w14:solidFill>
          </w14:textFill>
        </w:rPr>
        <w:t>压力示值误差：</w:t>
      </w:r>
    </w:p>
    <w:p w14:paraId="20044013">
      <w:pPr>
        <w:pStyle w:val="154"/>
        <w:rPr>
          <w:rFonts w:ascii="Times New Roman"/>
        </w:rPr>
      </w:pPr>
      <w:r>
        <w:tab/>
      </w:r>
      <w:r>
        <w:rPr>
          <w:position w:val="-26"/>
        </w:rPr>
        <w:object>
          <v:shape id="_x0000_i1030" o:spt="75" type="#_x0000_t75" style="height:30pt;width:88.9pt;" o:ole="t" filled="f" o:preferrelative="t" stroked="f" coordsize="21600,21600">
            <v:path/>
            <v:fill on="f" focussize="0,0"/>
            <v:stroke on="f" joinstyle="miter"/>
            <v:imagedata r:id="rId22" o:title=""/>
            <o:lock v:ext="edit" aspectratio="t"/>
            <w10:wrap type="none"/>
            <w10:anchorlock/>
          </v:shape>
          <o:OLEObject Type="Embed" ProgID="Equation.DSMT4" ShapeID="_x0000_i1030" DrawAspect="Content" ObjectID="_1468075730" r:id="rId21">
            <o:LockedField>false</o:LockedField>
          </o:OLEObject>
        </w:object>
      </w:r>
      <w:r>
        <w:tab/>
      </w:r>
      <w:r>
        <w:rPr>
          <w:rFonts w:ascii="Times New Roman"/>
        </w:rPr>
        <w:t>(2)</w:t>
      </w:r>
    </w:p>
    <w:p w14:paraId="683AD447">
      <w:pPr>
        <w:pStyle w:val="154"/>
        <w:rPr>
          <w:rFonts w:ascii="Times New Roman"/>
        </w:rPr>
      </w:pPr>
      <w:r>
        <w:tab/>
      </w:r>
      <w:r>
        <w:rPr>
          <w:position w:val="-26"/>
        </w:rPr>
        <w:object>
          <v:shape id="_x0000_i1031" o:spt="75" type="#_x0000_t75" style="height:30pt;width:91.1pt;" o:ole="t" filled="f" o:preferrelative="t" stroked="f" coordsize="21600,21600">
            <v:path/>
            <v:fill on="f" focussize="0,0"/>
            <v:stroke on="f" joinstyle="miter"/>
            <v:imagedata r:id="rId24" o:title=""/>
            <o:lock v:ext="edit" aspectratio="t"/>
            <w10:wrap type="none"/>
            <w10:anchorlock/>
          </v:shape>
          <o:OLEObject Type="Embed" ProgID="Equation.DSMT4" ShapeID="_x0000_i1031" DrawAspect="Content" ObjectID="_1468075731" r:id="rId23">
            <o:LockedField>false</o:LockedField>
          </o:OLEObject>
        </w:object>
      </w:r>
      <w:r>
        <w:tab/>
      </w:r>
      <w:r>
        <w:rPr>
          <w:rFonts w:ascii="Times New Roman"/>
        </w:rPr>
        <w:t>(3)</w:t>
      </w:r>
    </w:p>
    <w:p w14:paraId="447A6E52">
      <w:pPr>
        <w:pStyle w:val="154"/>
        <w:rPr>
          <w:rFonts w:ascii="Times New Roman"/>
        </w:rPr>
      </w:pPr>
      <w:r>
        <w:tab/>
      </w:r>
      <w:r>
        <w:rPr>
          <w:position w:val="-10"/>
        </w:rPr>
        <w:object>
          <v:shape id="_x0000_i1032" o:spt="75" type="#_x0000_t75" style="height:15.25pt;width:84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tab/>
      </w:r>
      <w:r>
        <w:rPr>
          <w:rFonts w:ascii="Times New Roman"/>
        </w:rPr>
        <w:t>(4)</w:t>
      </w:r>
    </w:p>
    <w:p w14:paraId="0459A6EA">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2A20B5B5">
      <w:pPr>
        <w:pStyle w:val="154"/>
        <w:ind w:firstLine="420" w:firstLineChars="200"/>
        <w:rPr>
          <w:rFonts w:ascii="Times New Roman"/>
        </w:rPr>
      </w:pPr>
      <w:r>
        <w:rPr>
          <w:rFonts w:ascii="Times New Roman"/>
          <w:position w:val="-10"/>
        </w:rPr>
        <w:object>
          <v:shape id="_x0000_i1033" o:spt="75" type="#_x0000_t75" style="height:15.25pt;width:16.9pt;" o:ole="t" filled="f" o:preferrelative="t" stroked="f" coordsize="21600,21600">
            <v:path/>
            <v:fill on="f" focussize="0,0"/>
            <v:stroke on="f" joinstyle="miter"/>
            <v:imagedata r:id="rId28" o:title=""/>
            <o:lock v:ext="edit" aspectratio="t"/>
            <w10:wrap type="none"/>
            <w10:anchorlock/>
          </v:shape>
          <o:OLEObject Type="Embed" ProgID="Equation.DSMT4" ShapeID="_x0000_i1033" DrawAspect="Content" ObjectID="_1468075733" r:id="rId27">
            <o:LockedField>false</o:LockedField>
          </o:OLEObject>
        </w:object>
      </w:r>
      <w:r>
        <w:rPr>
          <w:rFonts w:ascii="Times New Roman"/>
        </w:rPr>
        <w:t>—</w:t>
      </w:r>
      <w:r>
        <w:rPr>
          <w:rFonts w:hint="eastAsia" w:ascii="Times New Roman"/>
        </w:rPr>
        <w:t>转向系</w:t>
      </w:r>
      <w:r>
        <w:rPr>
          <w:rFonts w:ascii="Times New Roman"/>
        </w:rPr>
        <w:t>性能检测装置压力各校准点</w:t>
      </w:r>
      <w:r>
        <w:rPr>
          <w:rFonts w:hint="eastAsia" w:ascii="Times New Roman"/>
        </w:rPr>
        <w:t>正行程</w:t>
      </w:r>
      <w:r>
        <w:rPr>
          <w:rFonts w:ascii="Times New Roman"/>
        </w:rPr>
        <w:t>示值误差，</w:t>
      </w:r>
      <w:r>
        <w:rPr>
          <w:rFonts w:hint="eastAsia" w:ascii="Times New Roman"/>
        </w:rPr>
        <w:t>兆帕(</w:t>
      </w:r>
      <w:r>
        <w:rPr>
          <w:rFonts w:ascii="Times New Roman"/>
        </w:rPr>
        <w:t>MPa</w:t>
      </w:r>
      <w:r>
        <w:rPr>
          <w:rFonts w:hint="eastAsia" w:ascii="Times New Roman"/>
        </w:rPr>
        <w:t>)</w:t>
      </w:r>
      <w:r>
        <w:rPr>
          <w:rFonts w:ascii="Times New Roman"/>
        </w:rPr>
        <w:t>；</w:t>
      </w:r>
    </w:p>
    <w:p w14:paraId="16F05340">
      <w:pPr>
        <w:ind w:firstLine="420" w:firstLineChars="200"/>
      </w:pPr>
      <w:r>
        <w:rPr>
          <w:position w:val="-10"/>
        </w:rPr>
        <w:object>
          <v:shape id="_x0000_i1034" o:spt="75" type="#_x0000_t75" style="height:15.25pt;width:19.1pt;" o:ole="t" filled="f" o:preferrelative="t" stroked="f" coordsize="21600,21600">
            <v:path/>
            <v:fill on="f" focussize="0,0"/>
            <v:stroke on="f" joinstyle="miter"/>
            <v:imagedata r:id="rId30" o:title=""/>
            <o:lock v:ext="edit" aspectratio="t"/>
            <w10:wrap type="none"/>
            <w10:anchorlock/>
          </v:shape>
          <o:OLEObject Type="Embed" ProgID="Equation.DSMT4" ShapeID="_x0000_i1034" DrawAspect="Content" ObjectID="_1468075734" r:id="rId29">
            <o:LockedField>false</o:LockedField>
          </o:OLEObject>
        </w:object>
      </w:r>
      <w:r>
        <w:t>—</w:t>
      </w:r>
      <w:r>
        <w:rPr>
          <w:rFonts w:hint="eastAsia"/>
        </w:rPr>
        <w:t>转向系</w:t>
      </w:r>
      <w:r>
        <w:t>性能检测装置压力各校准点</w:t>
      </w:r>
      <w:r>
        <w:rPr>
          <w:rFonts w:hint="eastAsia"/>
        </w:rPr>
        <w:t>反行程</w:t>
      </w:r>
      <w:r>
        <w:t>示值误差，</w:t>
      </w:r>
      <w:r>
        <w:rPr>
          <w:rFonts w:hint="eastAsia"/>
        </w:rPr>
        <w:t>兆帕(</w:t>
      </w:r>
      <w:r>
        <w:t>MPa</w:t>
      </w:r>
      <w:r>
        <w:rPr>
          <w:rFonts w:hint="eastAsia"/>
        </w:rPr>
        <w:t>)</w:t>
      </w:r>
      <w:r>
        <w:t>；</w:t>
      </w:r>
    </w:p>
    <w:p w14:paraId="01FD2F24">
      <w:pPr>
        <w:pStyle w:val="154"/>
        <w:ind w:firstLine="420" w:firstLineChars="200"/>
      </w:pPr>
      <w:r>
        <w:rPr>
          <w:position w:val="-4"/>
        </w:rPr>
        <w:object>
          <v:shape id="_x0000_i1035" o:spt="75" type="#_x0000_t75" style="height:10.9pt;width:15.8pt;" o:ole="t" filled="f" o:preferrelative="t" stroked="f" coordsize="21600,21600">
            <v:path/>
            <v:fill on="f" focussize="0,0"/>
            <v:stroke on="f" joinstyle="miter"/>
            <v:imagedata r:id="rId32" o:title=""/>
            <o:lock v:ext="edit" aspectratio="t"/>
            <w10:wrap type="none"/>
            <w10:anchorlock/>
          </v:shape>
          <o:OLEObject Type="Embed" ProgID="Equation.DSMT4" ShapeID="_x0000_i1035" DrawAspect="Content" ObjectID="_1468075735" r:id="rId31">
            <o:LockedField>false</o:LockedField>
          </o:OLEObject>
        </w:object>
      </w:r>
      <w:r>
        <w:rPr>
          <w:rFonts w:hint="eastAsia"/>
        </w:rPr>
        <w:t>—</w:t>
      </w:r>
      <w:r>
        <w:rPr>
          <w:rFonts w:hint="eastAsia" w:ascii="Times New Roman"/>
        </w:rPr>
        <w:t>转向系</w:t>
      </w:r>
      <w:r>
        <w:rPr>
          <w:rFonts w:ascii="Times New Roman"/>
        </w:rPr>
        <w:t>性能检测装置压力各校准点示值误差，</w:t>
      </w:r>
      <w:r>
        <w:rPr>
          <w:rFonts w:hint="eastAsia" w:ascii="Times New Roman"/>
        </w:rPr>
        <w:t>兆帕(</w:t>
      </w:r>
      <w:r>
        <w:rPr>
          <w:rFonts w:ascii="Times New Roman"/>
        </w:rPr>
        <w:t>MPa</w:t>
      </w:r>
      <w:r>
        <w:rPr>
          <w:rFonts w:hint="eastAsia" w:ascii="Times New Roman"/>
        </w:rPr>
        <w:t>)；</w:t>
      </w:r>
    </w:p>
    <w:p w14:paraId="5E251F06">
      <w:pPr>
        <w:pStyle w:val="154"/>
        <w:ind w:firstLine="420" w:firstLineChars="200"/>
        <w:rPr>
          <w:rFonts w:ascii="Times New Roman"/>
        </w:rPr>
      </w:pPr>
      <w:r>
        <w:rPr>
          <w:rFonts w:ascii="Times New Roman"/>
          <w:position w:val="-10"/>
        </w:rPr>
        <w:object>
          <v:shape id="_x0000_i1036" o:spt="75" type="#_x0000_t75" style="height:15.25pt;width:13.1pt;" o:ole="t" filled="f" o:preferrelative="t" stroked="f" coordsize="21600,21600">
            <v:path/>
            <v:fill on="f" focussize="0,0"/>
            <v:stroke on="f" joinstyle="miter"/>
            <v:imagedata r:id="rId34" o:title=""/>
            <o:lock v:ext="edit" aspectratio="t"/>
            <w10:wrap type="none"/>
            <w10:anchorlock/>
          </v:shape>
          <o:OLEObject Type="Embed" ProgID="Equation.DSMT4" ShapeID="_x0000_i1036" DrawAspect="Content" ObjectID="_1468075736" r:id="rId33">
            <o:LockedField>false</o:LockedField>
          </o:OLEObject>
        </w:object>
      </w:r>
      <w:r>
        <w:rPr>
          <w:rFonts w:ascii="Times New Roman"/>
        </w:rPr>
        <w:t>—</w:t>
      </w:r>
      <w:r>
        <w:rPr>
          <w:rFonts w:hint="eastAsia" w:ascii="Times New Roman"/>
        </w:rPr>
        <w:t>转向系</w:t>
      </w:r>
      <w:r>
        <w:rPr>
          <w:rFonts w:ascii="Times New Roman"/>
        </w:rPr>
        <w:t>性能检测装置压力各校准点正行程示值，</w:t>
      </w:r>
      <w:r>
        <w:rPr>
          <w:rFonts w:hint="eastAsia" w:ascii="Times New Roman"/>
        </w:rPr>
        <w:t>兆帕(</w:t>
      </w:r>
      <w:r>
        <w:rPr>
          <w:rFonts w:ascii="Times New Roman"/>
        </w:rPr>
        <w:t>MPa</w:t>
      </w:r>
      <w:r>
        <w:rPr>
          <w:rFonts w:hint="eastAsia" w:ascii="Times New Roman"/>
        </w:rPr>
        <w:t>)</w:t>
      </w:r>
      <w:r>
        <w:rPr>
          <w:rFonts w:ascii="Times New Roman"/>
        </w:rPr>
        <w:t>；</w:t>
      </w:r>
    </w:p>
    <w:p w14:paraId="7390DE93">
      <w:pPr>
        <w:ind w:firstLine="420" w:firstLineChars="200"/>
      </w:pPr>
      <w:r>
        <w:rPr>
          <w:position w:val="-10"/>
        </w:rPr>
        <w:object>
          <v:shape id="_x0000_i1037" o:spt="75" type="#_x0000_t75" style="height:15.25pt;width:14.2pt;" o:ole="t" filled="f" o:preferrelative="t" stroked="f" coordsize="21600,21600">
            <v:path/>
            <v:fill on="f" focussize="0,0"/>
            <v:stroke on="f" joinstyle="miter"/>
            <v:imagedata r:id="rId36" o:title=""/>
            <o:lock v:ext="edit" aspectratio="t"/>
            <w10:wrap type="none"/>
            <w10:anchorlock/>
          </v:shape>
          <o:OLEObject Type="Embed" ProgID="Equation.DSMT4" ShapeID="_x0000_i1037" DrawAspect="Content" ObjectID="_1468075737" r:id="rId35">
            <o:LockedField>false</o:LockedField>
          </o:OLEObject>
        </w:object>
      </w:r>
      <w:r>
        <w:t>—</w:t>
      </w:r>
      <w:r>
        <w:rPr>
          <w:rFonts w:hint="eastAsia"/>
        </w:rPr>
        <w:t>转向系</w:t>
      </w:r>
      <w:r>
        <w:t>性能检测装置压力各校准点</w:t>
      </w:r>
      <w:r>
        <w:rPr>
          <w:rFonts w:hint="eastAsia"/>
        </w:rPr>
        <w:t>反</w:t>
      </w:r>
      <w:r>
        <w:t>行程示值，</w:t>
      </w:r>
      <w:r>
        <w:rPr>
          <w:rFonts w:hint="eastAsia"/>
        </w:rPr>
        <w:t>兆帕(</w:t>
      </w:r>
      <w:r>
        <w:t>MPa</w:t>
      </w:r>
      <w:r>
        <w:rPr>
          <w:rFonts w:hint="eastAsia"/>
        </w:rPr>
        <w:t>)</w:t>
      </w:r>
      <w:r>
        <w:t>；</w:t>
      </w:r>
    </w:p>
    <w:p w14:paraId="270F4BB1">
      <w:pPr>
        <w:pStyle w:val="154"/>
        <w:ind w:firstLine="420" w:firstLineChars="200"/>
        <w:rPr>
          <w:rFonts w:ascii="Times New Roman"/>
        </w:rPr>
      </w:pPr>
      <w:r>
        <w:rPr>
          <w:rFonts w:ascii="Times New Roman"/>
          <w:position w:val="-10"/>
        </w:rPr>
        <w:object>
          <v:shape id="_x0000_i1038" o:spt="75" type="#_x0000_t75" style="height:15.25pt;width:12pt;" o:ole="t" filled="f" o:preferrelative="t" stroked="f" coordsize="21600,21600">
            <v:path/>
            <v:fill on="f" focussize="0,0"/>
            <v:stroke on="f" joinstyle="miter"/>
            <v:imagedata r:id="rId38" o:title=""/>
            <o:lock v:ext="edit" aspectratio="t"/>
            <w10:wrap type="none"/>
            <w10:anchorlock/>
          </v:shape>
          <o:OLEObject Type="Embed" ProgID="Equation.DSMT4" ShapeID="_x0000_i1038" DrawAspect="Content" ObjectID="_1468075738" r:id="rId37">
            <o:LockedField>false</o:LockedField>
          </o:OLEObject>
        </w:object>
      </w:r>
      <w:r>
        <w:rPr>
          <w:rFonts w:ascii="Times New Roman"/>
        </w:rPr>
        <w:t>—标准器各校准点的标准示值，</w:t>
      </w:r>
      <w:r>
        <w:rPr>
          <w:rFonts w:hint="eastAsia" w:ascii="Times New Roman"/>
        </w:rPr>
        <w:t>兆帕(</w:t>
      </w:r>
      <w:r>
        <w:rPr>
          <w:rFonts w:ascii="Times New Roman"/>
        </w:rPr>
        <w:t>MPa</w:t>
      </w:r>
      <w:r>
        <w:rPr>
          <w:rFonts w:hint="eastAsia" w:ascii="Times New Roman"/>
        </w:rPr>
        <w:t>)；</w:t>
      </w:r>
    </w:p>
    <w:p w14:paraId="230E8C98">
      <w:pPr>
        <w:ind w:firstLine="420" w:firstLineChars="200"/>
      </w:pPr>
      <w:r>
        <w:rPr>
          <w:position w:val="-10"/>
        </w:rPr>
        <w:object>
          <v:shape id="_x0000_i1039" o:spt="75" type="#_x0000_t75" style="height:15.25pt;width:13.1pt;" o:ole="t" filled="f" o:preferrelative="t" stroked="f" coordsize="21600,21600">
            <v:path/>
            <v:fill on="f" focussize="0,0"/>
            <v:stroke on="f" joinstyle="miter"/>
            <v:imagedata r:id="rId40" o:title=""/>
            <o:lock v:ext="edit" aspectratio="t"/>
            <w10:wrap type="none"/>
            <w10:anchorlock/>
          </v:shape>
          <o:OLEObject Type="Embed" ProgID="Equation.DSMT4" ShapeID="_x0000_i1039" DrawAspect="Content" ObjectID="_1468075739" r:id="rId39">
            <o:LockedField>false</o:LockedField>
          </o:OLEObject>
        </w:object>
      </w:r>
      <w:r>
        <w:t>—</w:t>
      </w:r>
      <w:r>
        <w:rPr>
          <w:rFonts w:hint="eastAsia"/>
        </w:rPr>
        <w:t>转向系</w:t>
      </w:r>
      <w:r>
        <w:t>性能检测装置压力量程的最大值，</w:t>
      </w:r>
      <w:r>
        <w:rPr>
          <w:rFonts w:hint="eastAsia"/>
        </w:rPr>
        <w:t>兆帕(</w:t>
      </w:r>
      <w:r>
        <w:t>MPa</w:t>
      </w:r>
      <w:r>
        <w:rPr>
          <w:rFonts w:hint="eastAsia"/>
        </w:rPr>
        <w:t>)</w:t>
      </w:r>
      <w:r>
        <w:t>。</w:t>
      </w:r>
    </w:p>
    <w:p w14:paraId="6F464EA6">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.4　</w:t>
      </w:r>
      <w:r>
        <w:rPr>
          <w:rFonts w:hint="eastAsia" w:hAnsi="黑体" w:cs="黑体"/>
          <w:color w:val="000000"/>
        </w:rPr>
        <w:t>流量</w:t>
      </w:r>
      <w:r>
        <w:rPr>
          <w:rFonts w:ascii="Times New Roman"/>
          <w:color w:val="000000" w:themeColor="text1"/>
          <w14:textFill>
            <w14:solidFill>
              <w14:schemeClr w14:val="tx1"/>
            </w14:solidFill>
          </w14:textFill>
        </w:rPr>
        <w:t>校准</w:t>
      </w:r>
    </w:p>
    <w:p w14:paraId="6F51D93A">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将标准流量计与被校准流量计串联接入管路中，等待流量稳定后，同时记录标准流量计与被校准流量计示值，每隔1分钟记录一次，共记录3次，</w:t>
      </w:r>
      <w:r>
        <w:rPr>
          <w:rFonts w:ascii="Times New Roman"/>
        </w:rPr>
        <w:t>取</w:t>
      </w:r>
      <w:r>
        <w:rPr>
          <w:rFonts w:ascii="Times New Roman"/>
          <w:kern w:val="2"/>
          <w:szCs w:val="24"/>
        </w:rPr>
        <w:t>3</w:t>
      </w:r>
      <w:r>
        <w:rPr>
          <w:rFonts w:ascii="Times New Roman"/>
        </w:rPr>
        <w:t>次流量测量的示值误差的算术平均值作为该校准点流量的示值误差校准结果。</w:t>
      </w:r>
    </w:p>
    <w:p w14:paraId="732D5ACF">
      <w:pPr>
        <w:pStyle w:val="154"/>
      </w:pPr>
      <w:r>
        <w:tab/>
      </w:r>
      <w:r>
        <w:rPr>
          <w:position w:val="-10"/>
        </w:rPr>
        <w:object>
          <v:shape id="_x0000_i1040" o:spt="75" type="#_x0000_t75" style="height:15.25pt;width:60pt;" o:ole="t" filled="f" o:preferrelative="t" stroked="f" coordsize="21600,21600">
            <v:path/>
            <v:fill on="f" focussize="0,0"/>
            <v:stroke on="f" joinstyle="miter"/>
            <v:imagedata r:id="rId42" o:title=""/>
            <o:lock v:ext="edit" aspectratio="t"/>
            <w10:wrap type="none"/>
            <w10:anchorlock/>
          </v:shape>
          <o:OLEObject Type="Embed" ProgID="Equation.DSMT4" ShapeID="_x0000_i1040" DrawAspect="Content" ObjectID="_1468075740" r:id="rId41">
            <o:LockedField>false</o:LockedField>
          </o:OLEObject>
        </w:object>
      </w:r>
      <w:r>
        <w:tab/>
      </w:r>
      <w:r>
        <w:rPr>
          <w:rFonts w:ascii="Times New Roman"/>
        </w:rPr>
        <w:t>(5)</w:t>
      </w:r>
    </w:p>
    <w:p w14:paraId="397FE991">
      <w:pPr>
        <w:pStyle w:val="154"/>
      </w:pPr>
      <w:r>
        <w:tab/>
      </w:r>
      <w:r>
        <w:rPr>
          <w:position w:val="-22"/>
        </w:rPr>
        <w:object>
          <v:shape id="_x0000_i1041" o:spt="75" type="#_x0000_t75" style="height:37.65pt;width:55.65pt;" o:ole="t" filled="f" o:preferrelative="t" stroked="f" coordsize="21600,21600">
            <v:path/>
            <v:fill on="f" focussize="0,0"/>
            <v:stroke on="f" joinstyle="miter"/>
            <v:imagedata r:id="rId44" o:title=""/>
            <o:lock v:ext="edit" aspectratio="t"/>
            <w10:wrap type="none"/>
            <w10:anchorlock/>
          </v:shape>
          <o:OLEObject Type="Embed" ProgID="Equation.DSMT4" ShapeID="_x0000_i1041" DrawAspect="Content" ObjectID="_1468075741" r:id="rId43">
            <o:LockedField>false</o:LockedField>
          </o:OLEObject>
        </w:object>
      </w:r>
      <w:r>
        <w:tab/>
      </w:r>
      <w:r>
        <w:rPr>
          <w:rFonts w:ascii="Times New Roman"/>
        </w:rPr>
        <w:t>(6)</w:t>
      </w:r>
    </w:p>
    <w:p w14:paraId="03C05D6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式中：</w:t>
      </w:r>
    </w:p>
    <w:p w14:paraId="32465919">
      <w:pPr>
        <w:pStyle w:val="154"/>
        <w:spacing w:before="0" w:beforeLines="0" w:after="0" w:afterLines="0" w:line="360" w:lineRule="auto"/>
        <w:ind w:firstLine="420" w:firstLineChars="200"/>
        <w:rPr>
          <w:rFonts w:ascii="Times New Roman"/>
        </w:rPr>
      </w:pPr>
      <w:r>
        <w:rPr>
          <w:rFonts w:ascii="Times New Roman"/>
          <w:position w:val="-10"/>
        </w:rPr>
        <w:object>
          <v:shape id="_x0000_i1042" o:spt="75" type="#_x0000_t75" style="height:13.65pt;width:16.9pt;" o:ole="t" filled="f" o:preferrelative="t" stroked="f" coordsize="21600,21600">
            <v:path/>
            <v:fill on="f" focussize="0,0"/>
            <v:stroke on="f" joinstyle="miter"/>
            <v:imagedata r:id="rId46" o:title=""/>
            <o:lock v:ext="edit" aspectratio="t"/>
            <w10:wrap type="none"/>
            <w10:anchorlock/>
          </v:shape>
          <o:OLEObject Type="Embed" ProgID="Equation.DSMT4" ShapeID="_x0000_i1042" DrawAspect="Content" ObjectID="_1468075742" r:id="rId45">
            <o:LockedField>false</o:LockedField>
          </o:OLEObject>
        </w:object>
      </w:r>
      <w:r>
        <w:rPr>
          <w:rFonts w:ascii="Times New Roman"/>
          <w:szCs w:val="21"/>
        </w:rPr>
        <w:t>—该流量校准点被校水冷机示值误差，</w:t>
      </w:r>
      <w:r>
        <w:rPr>
          <w:rFonts w:hint="eastAsia" w:ascii="Times New Roman"/>
          <w:szCs w:val="21"/>
        </w:rPr>
        <w:t>升/分钟(</w:t>
      </w:r>
      <w:r>
        <w:rPr>
          <w:rFonts w:ascii="Times New Roman"/>
          <w:szCs w:val="21"/>
        </w:rPr>
        <w:t>L/min</w:t>
      </w:r>
      <w:r>
        <w:rPr>
          <w:rFonts w:hint="eastAsia" w:ascii="Times New Roman"/>
          <w:szCs w:val="21"/>
        </w:rPr>
        <w:t>)</w:t>
      </w:r>
      <w:r>
        <w:rPr>
          <w:rFonts w:ascii="Times New Roman"/>
          <w:szCs w:val="21"/>
        </w:rPr>
        <w:t>；</w:t>
      </w:r>
    </w:p>
    <w:p w14:paraId="1195FB01">
      <w:pPr>
        <w:pStyle w:val="154"/>
        <w:spacing w:before="0" w:beforeLines="0" w:after="0" w:afterLines="0" w:line="360" w:lineRule="auto"/>
        <w:ind w:firstLine="420" w:firstLineChars="200"/>
        <w:rPr>
          <w:rFonts w:ascii="Times New Roman"/>
        </w:rPr>
      </w:pPr>
      <w:r>
        <w:rPr>
          <w:rFonts w:ascii="Times New Roman"/>
          <w:position w:val="-10"/>
        </w:rPr>
        <w:object>
          <v:shape id="_x0000_i1043" o:spt="75" type="#_x0000_t75" style="height:15.25pt;width:19.1pt;" o:ole="t" filled="f" o:preferrelative="t" stroked="f" coordsize="21600,21600">
            <v:path/>
            <v:fill on="f" focussize="0,0"/>
            <v:stroke on="f" joinstyle="miter"/>
            <v:imagedata r:id="rId48" o:title=""/>
            <o:lock v:ext="edit" aspectratio="t"/>
            <w10:wrap type="none"/>
            <w10:anchorlock/>
          </v:shape>
          <o:OLEObject Type="Embed" ProgID="Equation.DSMT4" ShapeID="_x0000_i1043" DrawAspect="Content" ObjectID="_1468075743" r:id="rId47">
            <o:LockedField>false</o:LockedField>
          </o:OLEObject>
        </w:object>
      </w:r>
      <w:r>
        <w:rPr>
          <w:rFonts w:ascii="Times New Roman"/>
        </w:rPr>
        <w:t>—该流量校准点被校水冷机第</w:t>
      </w:r>
      <w:r>
        <w:rPr>
          <w:rFonts w:ascii="Times New Roman"/>
          <w:i/>
          <w:iCs/>
        </w:rPr>
        <w:t>i</w:t>
      </w:r>
      <w:r>
        <w:rPr>
          <w:rFonts w:ascii="Times New Roman"/>
        </w:rPr>
        <w:t>次示值误差，</w:t>
      </w:r>
      <w:r>
        <w:rPr>
          <w:rFonts w:hint="eastAsia" w:ascii="Times New Roman"/>
          <w:szCs w:val="21"/>
        </w:rPr>
        <w:t>升/分钟(</w:t>
      </w:r>
      <w:r>
        <w:rPr>
          <w:rFonts w:ascii="Times New Roman"/>
          <w:szCs w:val="21"/>
        </w:rPr>
        <w:t>L/min</w:t>
      </w:r>
      <w:r>
        <w:rPr>
          <w:rFonts w:hint="eastAsia" w:ascii="Times New Roman"/>
          <w:szCs w:val="21"/>
        </w:rPr>
        <w:t>)</w:t>
      </w:r>
      <w:r>
        <w:rPr>
          <w:rFonts w:ascii="Times New Roman"/>
        </w:rPr>
        <w:t>；</w:t>
      </w:r>
    </w:p>
    <w:p w14:paraId="4A741674">
      <w:pPr>
        <w:pStyle w:val="154"/>
        <w:spacing w:before="0" w:beforeLines="0" w:after="0" w:afterLines="0" w:line="360" w:lineRule="auto"/>
        <w:ind w:firstLine="420" w:firstLineChars="200"/>
        <w:rPr>
          <w:rFonts w:ascii="Times New Roman"/>
        </w:rPr>
      </w:pPr>
      <w:r>
        <w:rPr>
          <w:rFonts w:ascii="Times New Roman"/>
          <w:iCs/>
          <w:position w:val="-10"/>
        </w:rPr>
        <w:object>
          <v:shape id="_x0000_i1044" o:spt="75" type="#_x0000_t75" style="height:15.25pt;width:12pt;" o:ole="t" filled="f" o:preferrelative="t" stroked="f" coordsize="21600,21600">
            <v:path/>
            <v:fill on="f" focussize="0,0"/>
            <v:stroke on="f" joinstyle="miter"/>
            <v:imagedata r:id="rId50" o:title=""/>
            <o:lock v:ext="edit" aspectratio="t"/>
            <w10:wrap type="none"/>
            <w10:anchorlock/>
          </v:shape>
          <o:OLEObject Type="Embed" ProgID="Equation.DSMT4" ShapeID="_x0000_i1044" DrawAspect="Content" ObjectID="_1468075744" r:id="rId49">
            <o:LockedField>false</o:LockedField>
          </o:OLEObject>
        </w:object>
      </w:r>
      <w:r>
        <w:rPr>
          <w:rFonts w:ascii="Times New Roman"/>
        </w:rPr>
        <w:t>—</w:t>
      </w:r>
      <w:r>
        <w:rPr>
          <w:rFonts w:hint="eastAsia" w:ascii="Times New Roman"/>
        </w:rPr>
        <w:t>被校准</w:t>
      </w:r>
      <w:r>
        <w:rPr>
          <w:rFonts w:ascii="Times New Roman"/>
        </w:rPr>
        <w:t>水冷机流量第</w:t>
      </w:r>
      <w:r>
        <w:rPr>
          <w:rFonts w:ascii="Times New Roman"/>
          <w:i/>
          <w:iCs/>
        </w:rPr>
        <w:t>i</w:t>
      </w:r>
      <w:r>
        <w:rPr>
          <w:rFonts w:ascii="Times New Roman"/>
        </w:rPr>
        <w:t>次示值，</w:t>
      </w:r>
      <w:r>
        <w:rPr>
          <w:rFonts w:hint="eastAsia" w:ascii="Times New Roman"/>
          <w:szCs w:val="21"/>
        </w:rPr>
        <w:t>升/分钟(</w:t>
      </w:r>
      <w:r>
        <w:rPr>
          <w:rFonts w:ascii="Times New Roman"/>
          <w:szCs w:val="21"/>
        </w:rPr>
        <w:t>L/min</w:t>
      </w:r>
      <w:r>
        <w:rPr>
          <w:rFonts w:hint="eastAsia" w:ascii="Times New Roman"/>
          <w:szCs w:val="21"/>
        </w:rPr>
        <w:t>)</w:t>
      </w:r>
      <w:r>
        <w:rPr>
          <w:rFonts w:ascii="Times New Roman"/>
        </w:rPr>
        <w:t>；</w:t>
      </w:r>
    </w:p>
    <w:p w14:paraId="68EBD8CC">
      <w:pPr>
        <w:pStyle w:val="154"/>
        <w:spacing w:before="0" w:beforeLines="0" w:after="0" w:afterLines="0" w:line="360" w:lineRule="auto"/>
        <w:ind w:firstLine="420" w:firstLineChars="200"/>
        <w:rPr>
          <w:rFonts w:ascii="Times New Roman"/>
        </w:rPr>
      </w:pPr>
      <w:r>
        <w:rPr>
          <w:rFonts w:ascii="Times New Roman"/>
          <w:iCs/>
          <w:position w:val="-10"/>
        </w:rPr>
        <w:object>
          <v:shape id="_x0000_i1045" o:spt="75" type="#_x0000_t75" style="height:15.25pt;width:15.25pt;" o:ole="t" filled="f" o:preferrelative="t" stroked="f" coordsize="21600,21600">
            <v:path/>
            <v:fill on="f" focussize="0,0"/>
            <v:stroke on="f" joinstyle="miter"/>
            <v:imagedata r:id="rId52" o:title=""/>
            <o:lock v:ext="edit" aspectratio="t"/>
            <w10:wrap type="none"/>
            <w10:anchorlock/>
          </v:shape>
          <o:OLEObject Type="Embed" ProgID="Equation.DSMT4" ShapeID="_x0000_i1045" DrawAspect="Content" ObjectID="_1468075745" r:id="rId51">
            <o:LockedField>false</o:LockedField>
          </o:OLEObject>
        </w:object>
      </w:r>
      <w:r>
        <w:rPr>
          <w:rFonts w:ascii="Times New Roman"/>
        </w:rPr>
        <w:t>—标准装置流量第</w:t>
      </w:r>
      <w:r>
        <w:rPr>
          <w:rFonts w:ascii="Times New Roman"/>
          <w:i/>
          <w:iCs/>
        </w:rPr>
        <w:t>i</w:t>
      </w:r>
      <w:r>
        <w:rPr>
          <w:rFonts w:ascii="Times New Roman"/>
        </w:rPr>
        <w:t>次示值，</w:t>
      </w:r>
      <w:r>
        <w:rPr>
          <w:rFonts w:hint="eastAsia" w:ascii="Times New Roman"/>
          <w:szCs w:val="21"/>
        </w:rPr>
        <w:t>升/分钟(</w:t>
      </w:r>
      <w:r>
        <w:rPr>
          <w:rFonts w:ascii="Times New Roman"/>
          <w:szCs w:val="21"/>
        </w:rPr>
        <w:t>L/min</w:t>
      </w:r>
      <w:r>
        <w:rPr>
          <w:rFonts w:hint="eastAsia" w:ascii="Times New Roman"/>
          <w:szCs w:val="21"/>
        </w:rPr>
        <w:t>)</w:t>
      </w:r>
      <w:r>
        <w:rPr>
          <w:rFonts w:ascii="Times New Roman"/>
        </w:rPr>
        <w:t>；</w:t>
      </w:r>
    </w:p>
    <w:p w14:paraId="1A24DFE8">
      <w:pPr>
        <w:pStyle w:val="154"/>
        <w:spacing w:before="0" w:beforeLines="0" w:after="0" w:afterLines="0" w:line="360" w:lineRule="auto"/>
        <w:ind w:firstLine="420" w:firstLineChars="200"/>
        <w:rPr>
          <w:rFonts w:ascii="Times New Roman"/>
        </w:rPr>
      </w:pPr>
      <w:r>
        <w:rPr>
          <w:rFonts w:ascii="Times New Roman"/>
          <w:position w:val="-6"/>
        </w:rPr>
        <w:object>
          <v:shape id="_x0000_i1046" o:spt="75" type="#_x0000_t75" style="height:10.35pt;width:8.75pt;" o:ole="t" filled="f" o:preferrelative="t" stroked="f" coordsize="21600,21600">
            <v:path/>
            <v:fill on="f" focussize="0,0"/>
            <v:stroke on="f" joinstyle="miter"/>
            <v:imagedata r:id="rId54" o:title=""/>
            <o:lock v:ext="edit" aspectratio="t"/>
            <w10:wrap type="none"/>
            <w10:anchorlock/>
          </v:shape>
          <o:OLEObject Type="Embed" ProgID="Equation.DSMT4" ShapeID="_x0000_i1046" DrawAspect="Content" ObjectID="_1468075746" r:id="rId53">
            <o:LockedField>false</o:LockedField>
          </o:OLEObject>
        </w:object>
      </w:r>
      <w:r>
        <w:rPr>
          <w:rFonts w:ascii="Times New Roman"/>
          <w:szCs w:val="21"/>
        </w:rPr>
        <w:t>—测量总次数；</w:t>
      </w:r>
    </w:p>
    <w:p w14:paraId="6FE01393">
      <w:pPr>
        <w:pStyle w:val="154"/>
        <w:spacing w:before="0" w:beforeLines="0" w:after="0" w:afterLines="0" w:line="360" w:lineRule="auto"/>
        <w:ind w:firstLine="420" w:firstLineChars="200"/>
        <w:rPr>
          <w:rFonts w:ascii="Times New Roman"/>
        </w:rPr>
      </w:pPr>
      <w:r>
        <w:rPr>
          <w:rFonts w:ascii="Times New Roman"/>
          <w:position w:val="-6"/>
        </w:rPr>
        <w:object>
          <v:shape id="_x0000_i1047" o:spt="75" type="#_x0000_t75" style="height:12pt;width:7.1pt;" o:ole="t" filled="f" o:preferrelative="t" stroked="f" coordsize="21600,21600">
            <v:path/>
            <v:fill on="f" focussize="0,0"/>
            <v:stroke on="f" joinstyle="miter"/>
            <v:imagedata r:id="rId56" o:title=""/>
            <o:lock v:ext="edit" aspectratio="t"/>
            <w10:wrap type="none"/>
            <w10:anchorlock/>
          </v:shape>
          <o:OLEObject Type="Embed" ProgID="Equation.DSMT4" ShapeID="_x0000_i1047" DrawAspect="Content" ObjectID="_1468075747" r:id="rId55">
            <o:LockedField>false</o:LockedField>
          </o:OLEObject>
        </w:object>
      </w:r>
      <w:r>
        <w:rPr>
          <w:rFonts w:ascii="Times New Roman"/>
          <w:szCs w:val="21"/>
        </w:rPr>
        <w:t>—测量次数。</w:t>
      </w:r>
    </w:p>
    <w:p w14:paraId="028E1F90">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.5　</w:t>
      </w:r>
      <w:r>
        <w:rPr>
          <w:rFonts w:ascii="Times New Roman"/>
          <w:color w:val="000000" w:themeColor="text1"/>
          <w14:textFill>
            <w14:solidFill>
              <w14:schemeClr w14:val="tx1"/>
            </w14:solidFill>
          </w14:textFill>
        </w:rPr>
        <w:t>转速校准</w:t>
      </w:r>
    </w:p>
    <w:p w14:paraId="3AFE9CC0">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转速校准时，校准点在测量范围内不应少于3个，对每个校准点进行3次重复测量，转速示值误差的计算公式如下：</w:t>
      </w:r>
    </w:p>
    <w:p w14:paraId="096CFDE3">
      <w:pPr>
        <w:pStyle w:val="154"/>
      </w:pPr>
      <w:r>
        <w:tab/>
      </w:r>
      <w:r>
        <w:rPr>
          <w:position w:val="-26"/>
        </w:rPr>
        <w:object>
          <v:shape id="_x0000_i1048" o:spt="75" type="#_x0000_t75" style="height:30pt;width:79.1pt;" o:ole="t" filled="f" o:preferrelative="t" stroked="f" coordsize="21600,21600">
            <v:path/>
            <v:fill on="f" focussize="0,0"/>
            <v:stroke on="f" joinstyle="miter"/>
            <v:imagedata r:id="rId58" o:title=""/>
            <o:lock v:ext="edit" aspectratio="t"/>
            <w10:wrap type="none"/>
            <w10:anchorlock/>
          </v:shape>
          <o:OLEObject Type="Embed" ProgID="Equation.DSMT4" ShapeID="_x0000_i1048" DrawAspect="Content" ObjectID="_1468075748" r:id="rId57">
            <o:LockedField>false</o:LockedField>
          </o:OLEObject>
        </w:object>
      </w:r>
      <w:r>
        <w:tab/>
      </w:r>
      <w:r>
        <w:rPr>
          <w:rFonts w:ascii="Times New Roman"/>
        </w:rPr>
        <w:t>(7)</w:t>
      </w:r>
    </w:p>
    <w:p w14:paraId="37550880">
      <w:pPr>
        <w:ind w:firstLine="420" w:firstLineChars="200"/>
      </w:pPr>
      <w:r>
        <w:rPr>
          <w:rFonts w:hint="eastAsia"/>
        </w:rPr>
        <w:t>式中：</w:t>
      </w:r>
    </w:p>
    <w:p w14:paraId="0B0DC1D3">
      <w:pPr>
        <w:pStyle w:val="154"/>
        <w:ind w:firstLine="420" w:firstLineChars="200"/>
        <w:rPr>
          <w:rFonts w:ascii="Times New Roman"/>
        </w:rPr>
      </w:pPr>
      <w:r>
        <w:rPr>
          <w:rFonts w:ascii="Times New Roman"/>
          <w:position w:val="-10"/>
        </w:rPr>
        <w:object>
          <v:shape id="_x0000_i1049" o:spt="75" type="#_x0000_t75" style="height:15.25pt;width:13.65pt;" o:ole="t" filled="f" o:preferrelative="t" stroked="f" coordsize="21600,21600">
            <v:path/>
            <v:fill on="f" focussize="0,0"/>
            <v:stroke on="f" joinstyle="miter"/>
            <v:imagedata r:id="rId60" o:title=""/>
            <o:lock v:ext="edit" aspectratio="t"/>
            <w10:wrap type="none"/>
            <w10:anchorlock/>
          </v:shape>
          <o:OLEObject Type="Embed" ProgID="Equation.DSMT4" ShapeID="_x0000_i1049" DrawAspect="Content" ObjectID="_1468075749" r:id="rId59">
            <o:LockedField>false</o:LockedField>
          </o:OLEObject>
        </w:object>
      </w:r>
      <w:r>
        <w:rPr>
          <w:rFonts w:ascii="Times New Roman"/>
        </w:rPr>
        <w:t>—转速示值误差</w:t>
      </w:r>
      <w:r>
        <w:rPr>
          <w:rFonts w:hint="eastAsia" w:ascii="Times New Roman"/>
        </w:rPr>
        <w:t>；</w:t>
      </w:r>
    </w:p>
    <w:p w14:paraId="0D43FB0F">
      <w:pPr>
        <w:pStyle w:val="154"/>
        <w:ind w:firstLine="420" w:firstLineChars="200"/>
        <w:rPr>
          <w:rFonts w:ascii="Times New Roman"/>
        </w:rPr>
      </w:pPr>
      <w:r>
        <w:rPr>
          <w:rFonts w:ascii="Times New Roman"/>
          <w:position w:val="-10"/>
        </w:rPr>
        <w:object>
          <v:shape id="_x0000_i1050" o:spt="75" type="#_x0000_t75" style="height:15.25pt;width:12pt;" o:ole="t" filled="f" o:preferrelative="t" stroked="f" coordsize="21600,21600">
            <v:path/>
            <v:fill on="f" focussize="0,0"/>
            <v:stroke on="f" joinstyle="miter"/>
            <v:imagedata r:id="rId62" o:title=""/>
            <o:lock v:ext="edit" aspectratio="t"/>
            <w10:wrap type="none"/>
            <w10:anchorlock/>
          </v:shape>
          <o:OLEObject Type="Embed" ProgID="Equation.DSMT4" ShapeID="_x0000_i1050" DrawAspect="Content" ObjectID="_1468075750" r:id="rId61">
            <o:LockedField>false</o:LockedField>
          </o:OLEObject>
        </w:object>
      </w:r>
      <w:r>
        <w:rPr>
          <w:rFonts w:ascii="Times New Roman"/>
        </w:rPr>
        <w:t>—标准转速测量装置3次测量的示值平均值，</w:t>
      </w:r>
      <w:r>
        <w:rPr>
          <w:rFonts w:hint="eastAsia" w:ascii="Times New Roman"/>
        </w:rPr>
        <w:t>转/分钟(</w:t>
      </w:r>
      <w:r>
        <w:rPr>
          <w:rFonts w:ascii="Times New Roman"/>
        </w:rPr>
        <w:t>r/min</w:t>
      </w:r>
      <w:r>
        <w:rPr>
          <w:rFonts w:hint="eastAsia" w:ascii="Times New Roman"/>
        </w:rPr>
        <w:t>)</w:t>
      </w:r>
      <w:r>
        <w:rPr>
          <w:rFonts w:ascii="Times New Roman"/>
        </w:rPr>
        <w:t>；</w:t>
      </w:r>
    </w:p>
    <w:p w14:paraId="03F70FB6">
      <w:pPr>
        <w:pStyle w:val="154"/>
        <w:ind w:firstLine="420" w:firstLineChars="200"/>
        <w:rPr>
          <w:rFonts w:ascii="Times New Roman"/>
        </w:rPr>
      </w:pPr>
      <w:r>
        <w:rPr>
          <w:rFonts w:ascii="Times New Roman"/>
          <w:position w:val="-6"/>
        </w:rPr>
        <w:object>
          <v:shape id="_x0000_i1051" o:spt="75" type="#_x0000_t75" style="height:12pt;width:10.35pt;" o:ole="t" filled="f" o:preferrelative="t" stroked="f" coordsize="21600,21600">
            <v:path/>
            <v:fill on="f" focussize="0,0"/>
            <v:stroke on="f" joinstyle="miter"/>
            <v:imagedata r:id="rId64" o:title=""/>
            <o:lock v:ext="edit" aspectratio="t"/>
            <w10:wrap type="none"/>
            <w10:anchorlock/>
          </v:shape>
          <o:OLEObject Type="Embed" ProgID="Equation.DSMT4" ShapeID="_x0000_i1051" DrawAspect="Content" ObjectID="_1468075751" r:id="rId63">
            <o:LockedField>false</o:LockedField>
          </o:OLEObject>
        </w:object>
      </w:r>
      <w:r>
        <w:rPr>
          <w:rFonts w:ascii="Times New Roman"/>
        </w:rPr>
        <w:t>—被校准</w:t>
      </w:r>
      <w:r>
        <w:rPr>
          <w:rFonts w:hint="eastAsia" w:ascii="Times New Roman"/>
        </w:rPr>
        <w:t>转向系</w:t>
      </w:r>
      <w:r>
        <w:rPr>
          <w:rFonts w:ascii="Times New Roman"/>
        </w:rPr>
        <w:t>性能检测装置3次转速示值的平均值，</w:t>
      </w:r>
      <w:r>
        <w:rPr>
          <w:rFonts w:hint="eastAsia" w:ascii="Times New Roman"/>
        </w:rPr>
        <w:t>转/分钟(</w:t>
      </w:r>
      <w:r>
        <w:rPr>
          <w:rFonts w:ascii="Times New Roman"/>
        </w:rPr>
        <w:t>r/min</w:t>
      </w:r>
      <w:r>
        <w:rPr>
          <w:rFonts w:hint="eastAsia" w:ascii="Times New Roman"/>
        </w:rPr>
        <w:t>)</w:t>
      </w:r>
      <w:r>
        <w:rPr>
          <w:rFonts w:ascii="Times New Roman"/>
        </w:rPr>
        <w:t>，</w:t>
      </w:r>
    </w:p>
    <w:p w14:paraId="39D9E7DB">
      <w:pPr>
        <w:pStyle w:val="154"/>
        <w:ind w:firstLine="420" w:firstLineChars="200"/>
        <w:rPr>
          <w:rFonts w:ascii="Times New Roman"/>
        </w:rPr>
      </w:pPr>
      <w:r>
        <w:rPr>
          <w:rFonts w:ascii="Times New Roman"/>
          <w:position w:val="-10"/>
        </w:rPr>
        <w:object>
          <v:shape id="_x0000_i1052" o:spt="75" type="#_x0000_t75" style="height:15.25pt;width:13.1pt;" o:ole="t" filled="f" o:preferrelative="t" stroked="f" coordsize="21600,21600">
            <v:path/>
            <v:fill on="f" focussize="0,0"/>
            <v:stroke on="f" joinstyle="miter"/>
            <v:imagedata r:id="rId66" o:title=""/>
            <o:lock v:ext="edit" aspectratio="t"/>
            <w10:wrap type="none"/>
            <w10:anchorlock/>
          </v:shape>
          <o:OLEObject Type="Embed" ProgID="Equation.DSMT4" ShapeID="_x0000_i1052" DrawAspect="Content" ObjectID="_1468075752" r:id="rId65">
            <o:LockedField>false</o:LockedField>
          </o:OLEObject>
        </w:object>
      </w:r>
      <w:r>
        <w:rPr>
          <w:rFonts w:ascii="Times New Roman"/>
        </w:rPr>
        <w:t>—被校准</w:t>
      </w:r>
      <w:r>
        <w:rPr>
          <w:rFonts w:hint="eastAsia" w:ascii="Times New Roman"/>
        </w:rPr>
        <w:t>转向系</w:t>
      </w:r>
      <w:r>
        <w:rPr>
          <w:rFonts w:ascii="Times New Roman"/>
        </w:rPr>
        <w:t>性能检测装置转速量程的最大值，</w:t>
      </w:r>
      <w:r>
        <w:rPr>
          <w:rFonts w:hint="eastAsia" w:ascii="Times New Roman"/>
        </w:rPr>
        <w:t>转/分钟(</w:t>
      </w:r>
      <w:r>
        <w:rPr>
          <w:rFonts w:ascii="Times New Roman"/>
        </w:rPr>
        <w:t>r/min</w:t>
      </w:r>
      <w:r>
        <w:rPr>
          <w:rFonts w:hint="eastAsia" w:ascii="Times New Roman"/>
        </w:rPr>
        <w:t>)</w:t>
      </w:r>
      <w:r>
        <w:rPr>
          <w:rFonts w:ascii="Times New Roman"/>
        </w:rPr>
        <w:t>。</w:t>
      </w:r>
    </w:p>
    <w:p w14:paraId="7531767A">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.6　</w:t>
      </w:r>
      <w:r>
        <w:rPr>
          <w:rFonts w:ascii="Times New Roman"/>
          <w:color w:val="000000" w:themeColor="text1"/>
          <w14:textFill>
            <w14:solidFill>
              <w14:schemeClr w14:val="tx1"/>
            </w14:solidFill>
          </w14:textFill>
        </w:rPr>
        <w:t>扭矩校准</w:t>
      </w:r>
    </w:p>
    <w:p w14:paraId="5C587D5C">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被校准</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检测装置的扭矩测量部分应于扭矩标准装置的主轴线重合，尽量减小弯矩和侧向力等寄生分量的影响。扭矩的校准范围一般在额定扭矩的20%~100%，校准点应不少于5点，各点应尽量均匀分布。校准过程中，按选定的校准点以递增顺序逐级平稳施加扭矩，直至额定扭矩，读取并记录指示装置的示值；之后，需要进行回程校准，按扭矩递减的顺序逐点进行校准，直至零负荷。至少保持30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s后读取零点读数值。需要时重新调整指示装置的零点。</w:t>
      </w:r>
    </w:p>
    <w:p w14:paraId="5C2A287F">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连续进行以上步骤3遍。对需要进行双向校准的，完成一个方向(如顺时针)校准后，按照相同步骤进行反向(逆时针)的校准。扭矩示值误差</w:t>
      </w:r>
      <w:r>
        <w:rPr>
          <w:rFonts w:hint="eastAsia" w:ascii="Times New Roman"/>
          <w:color w:val="000000" w:themeColor="text1"/>
          <w14:textFill>
            <w14:solidFill>
              <w14:schemeClr w14:val="tx1"/>
            </w14:solidFill>
          </w14:textFill>
        </w:rPr>
        <w:t>按公式(</w:t>
      </w:r>
      <w:r>
        <w:rPr>
          <w:rFonts w:ascii="Times New Roman"/>
          <w:color w:val="000000" w:themeColor="text1"/>
          <w14:textFill>
            <w14:solidFill>
              <w14:schemeClr w14:val="tx1"/>
            </w14:solidFill>
          </w14:textFill>
        </w:rPr>
        <w:t>8</w:t>
      </w:r>
      <w:r>
        <w:rPr>
          <w:rFonts w:hint="eastAsia" w:ascii="Times New Roman"/>
          <w:color w:val="000000" w:themeColor="text1"/>
          <w14:textFill>
            <w14:solidFill>
              <w14:schemeClr w14:val="tx1"/>
            </w14:solidFill>
          </w14:textFill>
        </w:rPr>
        <w:t>)进行计算</w:t>
      </w:r>
      <w:r>
        <w:rPr>
          <w:rFonts w:ascii="Times New Roman"/>
          <w:color w:val="000000" w:themeColor="text1"/>
          <w14:textFill>
            <w14:solidFill>
              <w14:schemeClr w14:val="tx1"/>
            </w14:solidFill>
          </w14:textFill>
        </w:rPr>
        <w:t>：</w:t>
      </w:r>
    </w:p>
    <w:p w14:paraId="729438B3">
      <w:pPr>
        <w:pStyle w:val="154"/>
      </w:pPr>
      <w:r>
        <w:tab/>
      </w:r>
      <w:r>
        <w:rPr>
          <w:position w:val="-26"/>
        </w:rPr>
        <w:object>
          <v:shape id="_x0000_i1053" o:spt="75" type="#_x0000_t75" style="height:31.1pt;width:82.9pt;" o:ole="t" filled="f" o:preferrelative="t" stroked="f" coordsize="21600,21600">
            <v:path/>
            <v:fill on="f" focussize="0,0"/>
            <v:stroke on="f" joinstyle="miter"/>
            <v:imagedata r:id="rId68" o:title=""/>
            <o:lock v:ext="edit" aspectratio="t"/>
            <w10:wrap type="none"/>
            <w10:anchorlock/>
          </v:shape>
          <o:OLEObject Type="Embed" ProgID="Equation.DSMT4" ShapeID="_x0000_i1053" DrawAspect="Content" ObjectID="_1468075753" r:id="rId67">
            <o:LockedField>false</o:LockedField>
          </o:OLEObject>
        </w:object>
      </w:r>
      <w:r>
        <w:tab/>
      </w:r>
      <w:r>
        <w:rPr>
          <w:rFonts w:ascii="Times New Roman"/>
        </w:rPr>
        <w:t>(8)</w:t>
      </w:r>
    </w:p>
    <w:p w14:paraId="51C91A28">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3EA7932A">
      <w:pPr>
        <w:pStyle w:val="154"/>
        <w:ind w:firstLine="420" w:firstLineChars="200"/>
        <w:rPr>
          <w:rFonts w:ascii="Times New Roman"/>
        </w:rPr>
      </w:pPr>
      <w:r>
        <w:rPr>
          <w:rFonts w:ascii="Times New Roman"/>
          <w:position w:val="-4"/>
        </w:rPr>
        <w:object>
          <v:shape id="_x0000_i1054" o:spt="75" type="#_x0000_t75" style="height:10.9pt;width:10.9pt;" o:ole="t" filled="f" o:preferrelative="t" stroked="f" coordsize="21600,21600">
            <v:path/>
            <v:fill on="f" focussize="0,0"/>
            <v:stroke on="f" joinstyle="miter"/>
            <v:imagedata r:id="rId70" o:title=""/>
            <o:lock v:ext="edit" aspectratio="t"/>
            <w10:wrap type="none"/>
            <w10:anchorlock/>
          </v:shape>
          <o:OLEObject Type="Embed" ProgID="Equation.DSMT4" ShapeID="_x0000_i1054" DrawAspect="Content" ObjectID="_1468075754" r:id="rId69">
            <o:LockedField>false</o:LockedField>
          </o:OLEObject>
        </w:object>
      </w:r>
      <w:r>
        <w:rPr>
          <w:rFonts w:ascii="Times New Roman"/>
        </w:rPr>
        <w:t>—扭矩示值误差；</w:t>
      </w:r>
    </w:p>
    <w:p w14:paraId="39B36C40">
      <w:pPr>
        <w:pStyle w:val="154"/>
        <w:spacing w:before="0" w:beforeLines="0" w:after="0" w:afterLines="0"/>
        <w:ind w:firstLine="420" w:firstLineChars="200"/>
        <w:rPr>
          <w:rFonts w:ascii="Times New Roman"/>
        </w:rPr>
      </w:pPr>
      <w:r>
        <w:rPr>
          <w:rFonts w:ascii="Times New Roman"/>
          <w:position w:val="-4"/>
        </w:rPr>
        <w:object>
          <v:shape id="_x0000_i1055" o:spt="75" type="#_x0000_t75" style="height:10.9pt;width:12pt;" o:ole="t" filled="f" o:preferrelative="t" stroked="f" coordsize="21600,21600">
            <v:path/>
            <v:fill on="f" focussize="0,0"/>
            <v:stroke on="f" joinstyle="miter"/>
            <v:imagedata r:id="rId72" o:title=""/>
            <o:lock v:ext="edit" aspectratio="t"/>
            <w10:wrap type="none"/>
            <w10:anchorlock/>
          </v:shape>
          <o:OLEObject Type="Embed" ProgID="Equation.DSMT4" ShapeID="_x0000_i1055" DrawAspect="Content" ObjectID="_1468075755" r:id="rId71">
            <o:LockedField>false</o:LockedField>
          </o:OLEObject>
        </w:object>
      </w:r>
      <w:r>
        <w:rPr>
          <w:rFonts w:ascii="Times New Roman"/>
        </w:rPr>
        <w:t>—被校准</w:t>
      </w:r>
      <w:r>
        <w:rPr>
          <w:rFonts w:hint="eastAsia" w:ascii="Times New Roman"/>
        </w:rPr>
        <w:t>转向系</w:t>
      </w:r>
      <w:r>
        <w:rPr>
          <w:rFonts w:ascii="Times New Roman"/>
        </w:rPr>
        <w:t>性能检测装置的扭矩设定值，</w:t>
      </w:r>
      <w:r>
        <w:rPr>
          <w:rFonts w:hint="eastAsia" w:ascii="Times New Roman"/>
        </w:rPr>
        <w:t>牛顿·米(</w:t>
      </w:r>
      <w:r>
        <w:rPr>
          <w:rFonts w:ascii="Times New Roman"/>
        </w:rPr>
        <w:t>Nm</w:t>
      </w:r>
      <w:r>
        <w:rPr>
          <w:rFonts w:hint="eastAsia" w:ascii="Times New Roman"/>
        </w:rPr>
        <w:t>)</w:t>
      </w:r>
      <w:r>
        <w:rPr>
          <w:rFonts w:ascii="Times New Roman"/>
        </w:rPr>
        <w:t>；</w:t>
      </w:r>
    </w:p>
    <w:p w14:paraId="2CB7F2E7">
      <w:pPr>
        <w:pStyle w:val="154"/>
        <w:spacing w:before="0" w:beforeLines="0" w:after="0" w:afterLines="0"/>
        <w:ind w:firstLine="420" w:firstLineChars="200"/>
        <w:rPr>
          <w:rFonts w:ascii="Times New Roman"/>
        </w:rPr>
      </w:pPr>
      <w:r>
        <w:rPr>
          <w:rFonts w:ascii="Times New Roman"/>
          <w:position w:val="-10"/>
        </w:rPr>
        <w:object>
          <v:shape id="_x0000_i1056" o:spt="75" type="#_x0000_t75" style="height:16.35pt;width:15.25pt;" o:ole="t" filled="f" o:preferrelative="t" stroked="f" coordsize="21600,21600">
            <v:path/>
            <v:fill on="f" focussize="0,0"/>
            <v:stroke on="f" joinstyle="miter"/>
            <v:imagedata r:id="rId74" o:title=""/>
            <o:lock v:ext="edit" aspectratio="t"/>
            <w10:wrap type="none"/>
            <w10:anchorlock/>
          </v:shape>
          <o:OLEObject Type="Embed" ProgID="Equation.DSMT4" ShapeID="_x0000_i1056" DrawAspect="Content" ObjectID="_1468075756" r:id="rId73">
            <o:LockedField>false</o:LockedField>
          </o:OLEObject>
        </w:object>
      </w:r>
      <w:r>
        <w:rPr>
          <w:rFonts w:ascii="Times New Roman"/>
        </w:rPr>
        <w:t>—标准扭矩测量装置三次进程测量平均值，</w:t>
      </w:r>
      <w:r>
        <w:rPr>
          <w:rFonts w:hint="eastAsia" w:ascii="Times New Roman"/>
        </w:rPr>
        <w:t>牛顿·米(</w:t>
      </w:r>
      <w:r>
        <w:rPr>
          <w:rFonts w:ascii="Times New Roman"/>
        </w:rPr>
        <w:t>Nm</w:t>
      </w:r>
      <w:r>
        <w:rPr>
          <w:rFonts w:hint="eastAsia" w:ascii="Times New Roman"/>
        </w:rPr>
        <w:t>)</w:t>
      </w:r>
      <w:r>
        <w:rPr>
          <w:rFonts w:ascii="Times New Roman"/>
        </w:rPr>
        <w:t>；</w:t>
      </w:r>
    </w:p>
    <w:p w14:paraId="21B66D62">
      <w:pPr>
        <w:ind w:firstLine="420" w:firstLineChars="200"/>
      </w:pPr>
      <w:r>
        <w:rPr>
          <w:position w:val="-10"/>
        </w:rPr>
        <w:object>
          <v:shape id="_x0000_i1057" o:spt="75" type="#_x0000_t75" style="height:15.25pt;width:16.35pt;" o:ole="t" filled="f" o:preferrelative="t" stroked="f" coordsize="21600,21600">
            <v:path/>
            <v:fill on="f" focussize="0,0"/>
            <v:stroke on="f" joinstyle="miter"/>
            <v:imagedata r:id="rId76" o:title=""/>
            <o:lock v:ext="edit" aspectratio="t"/>
            <w10:wrap type="none"/>
            <w10:anchorlock/>
          </v:shape>
          <o:OLEObject Type="Embed" ProgID="Equation.DSMT4" ShapeID="_x0000_i1057" DrawAspect="Content" ObjectID="_1468075757" r:id="rId75">
            <o:LockedField>false</o:LockedField>
          </o:OLEObject>
        </w:object>
      </w:r>
      <w:r>
        <w:t>—被校准</w:t>
      </w:r>
      <w:r>
        <w:rPr>
          <w:rFonts w:hint="eastAsia"/>
        </w:rPr>
        <w:t>转向系</w:t>
      </w:r>
      <w:r>
        <w:t>性能检测装置扭矩量程的最大值，</w:t>
      </w:r>
      <w:r>
        <w:rPr>
          <w:rFonts w:hint="eastAsia"/>
        </w:rPr>
        <w:t>牛顿·米(</w:t>
      </w:r>
      <w:r>
        <w:t>Nm</w:t>
      </w:r>
      <w:r>
        <w:rPr>
          <w:rFonts w:hint="eastAsia"/>
        </w:rPr>
        <w:t>)</w:t>
      </w:r>
      <w:r>
        <w:t>。</w:t>
      </w:r>
    </w:p>
    <w:p w14:paraId="0A19CF5D">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.7　</w:t>
      </w:r>
      <w:r>
        <w:rPr>
          <w:rFonts w:ascii="Times New Roman"/>
          <w:color w:val="000000" w:themeColor="text1"/>
          <w14:textFill>
            <w14:solidFill>
              <w14:schemeClr w14:val="tx1"/>
            </w14:solidFill>
          </w14:textFill>
        </w:rPr>
        <w:t>位移校准</w:t>
      </w:r>
    </w:p>
    <w:p w14:paraId="5391F727">
      <w:pPr>
        <w:pStyle w:val="24"/>
        <w:spacing w:line="360" w:lineRule="auto"/>
        <w:rPr>
          <w:rFonts w:ascii="Times New Roman"/>
          <w:color w:val="000000" w:themeColor="text1"/>
          <w14:textFill>
            <w14:solidFill>
              <w14:schemeClr w14:val="tx1"/>
            </w14:solidFill>
          </w14:textFill>
        </w:rPr>
      </w:pPr>
      <w:bookmarkStart w:id="73" w:name="_Toc29264"/>
      <w:r>
        <w:rPr>
          <w:rFonts w:ascii="Times New Roman"/>
          <w:color w:val="000000" w:themeColor="text1"/>
          <w14:textFill>
            <w14:solidFill>
              <w14:schemeClr w14:val="tx1"/>
            </w14:solidFill>
          </w14:textFill>
        </w:rPr>
        <w:t>在位移测量范围内至少均匀选取5个校准点进行校准，每个校准点重复测量3次，以3次测量结果的平均值作为被校准设备在该校准点处的最终示值，示值误差计算结果如下式：</w:t>
      </w:r>
      <w:bookmarkEnd w:id="73"/>
    </w:p>
    <w:p w14:paraId="51CBF61E">
      <w:pPr>
        <w:pStyle w:val="154"/>
        <w:rPr>
          <w:rFonts w:ascii="Times New Roman"/>
        </w:rPr>
      </w:pPr>
      <w:r>
        <w:tab/>
      </w:r>
      <w:r>
        <w:rPr>
          <w:position w:val="-26"/>
        </w:rPr>
        <w:object>
          <v:shape id="_x0000_i1058" o:spt="75" type="#_x0000_t75" style="height:30pt;width:88.35pt;" o:ole="t" filled="f" o:preferrelative="t" stroked="f" coordsize="21600,21600">
            <v:path/>
            <v:fill on="f" focussize="0,0"/>
            <v:stroke on="f" joinstyle="miter"/>
            <v:imagedata r:id="rId78" o:title=""/>
            <o:lock v:ext="edit" aspectratio="t"/>
            <w10:wrap type="none"/>
            <w10:anchorlock/>
          </v:shape>
          <o:OLEObject Type="Embed" ProgID="Equation.DSMT4" ShapeID="_x0000_i1058" DrawAspect="Content" ObjectID="_1468075758" r:id="rId77">
            <o:LockedField>false</o:LockedField>
          </o:OLEObject>
        </w:object>
      </w:r>
      <w:r>
        <w:tab/>
      </w:r>
      <w:r>
        <w:rPr>
          <w:rFonts w:ascii="Times New Roman"/>
        </w:rPr>
        <w:t>(9)</w:t>
      </w:r>
    </w:p>
    <w:p w14:paraId="2F0626ED">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3313DE73">
      <w:pPr>
        <w:pStyle w:val="154"/>
        <w:ind w:firstLine="420" w:firstLineChars="200"/>
        <w:rPr>
          <w:rFonts w:ascii="Times New Roman"/>
        </w:rPr>
      </w:pPr>
      <w:r>
        <w:rPr>
          <w:rFonts w:ascii="Times New Roman"/>
          <w:position w:val="-10"/>
        </w:rPr>
        <w:object>
          <v:shape id="_x0000_i1059" o:spt="75" type="#_x0000_t75" style="height:15.25pt;width:13.65pt;" o:ole="t" filled="f" o:preferrelative="t" stroked="f" coordsize="21600,21600">
            <v:path/>
            <v:fill on="f" focussize="0,0"/>
            <v:stroke on="f" joinstyle="miter"/>
            <v:imagedata r:id="rId80" o:title=""/>
            <o:lock v:ext="edit" aspectratio="t"/>
            <w10:wrap type="none"/>
            <w10:anchorlock/>
          </v:shape>
          <o:OLEObject Type="Embed" ProgID="Equation.DSMT4" ShapeID="_x0000_i1059" DrawAspect="Content" ObjectID="_1468075759" r:id="rId79">
            <o:LockedField>false</o:LockedField>
          </o:OLEObject>
        </w:object>
      </w:r>
      <w:r>
        <w:rPr>
          <w:rFonts w:ascii="Times New Roman"/>
        </w:rPr>
        <w:t>—位移测量系统满量程相对示值误差；</w:t>
      </w:r>
    </w:p>
    <w:p w14:paraId="08BA6399">
      <w:pPr>
        <w:pStyle w:val="154"/>
        <w:ind w:firstLine="420" w:firstLineChars="200"/>
        <w:rPr>
          <w:rFonts w:ascii="Times New Roman"/>
        </w:rPr>
      </w:pPr>
      <w:r>
        <w:rPr>
          <w:rFonts w:ascii="Times New Roman"/>
          <w:position w:val="-10"/>
        </w:rPr>
        <w:object>
          <v:shape id="_x0000_i1060" o:spt="75" type="#_x0000_t75" style="height:15.25pt;width:16.35pt;" o:ole="t" filled="f" o:preferrelative="t" stroked="f" coordsize="21600,21600">
            <v:path/>
            <v:fill on="f" focussize="0,0"/>
            <v:stroke on="f" joinstyle="miter"/>
            <v:imagedata r:id="rId82" o:title=""/>
            <o:lock v:ext="edit" aspectratio="t"/>
            <w10:wrap type="none"/>
            <w10:anchorlock/>
          </v:shape>
          <o:OLEObject Type="Embed" ProgID="Equation.DSMT4" ShapeID="_x0000_i1060" DrawAspect="Content" ObjectID="_1468075760" r:id="rId81">
            <o:LockedField>false</o:LockedField>
          </o:OLEObject>
        </w:object>
      </w:r>
      <w:r>
        <w:rPr>
          <w:rFonts w:ascii="Times New Roman"/>
        </w:rPr>
        <w:t>—被校准装置位移指示装置的示值，</w:t>
      </w:r>
      <w:r>
        <w:rPr>
          <w:rFonts w:hint="eastAsia" w:ascii="Times New Roman"/>
        </w:rPr>
        <w:t>毫米(</w:t>
      </w:r>
      <w:r>
        <w:rPr>
          <w:rFonts w:ascii="Times New Roman"/>
        </w:rPr>
        <w:t>mm</w:t>
      </w:r>
      <w:r>
        <w:rPr>
          <w:rFonts w:hint="eastAsia" w:ascii="Times New Roman"/>
        </w:rPr>
        <w:t>)</w:t>
      </w:r>
      <w:r>
        <w:rPr>
          <w:rFonts w:ascii="Times New Roman"/>
        </w:rPr>
        <w:t>；</w:t>
      </w:r>
    </w:p>
    <w:p w14:paraId="3DBEB891">
      <w:pPr>
        <w:pStyle w:val="154"/>
        <w:ind w:firstLine="420" w:firstLineChars="200"/>
        <w:rPr>
          <w:rFonts w:ascii="Times New Roman"/>
        </w:rPr>
      </w:pPr>
      <w:r>
        <w:rPr>
          <w:rFonts w:ascii="Times New Roman"/>
          <w:position w:val="-4"/>
        </w:rPr>
        <w:object>
          <v:shape id="_x0000_i1061" o:spt="75" type="#_x0000_t75" style="height:10.9pt;width:12pt;" o:ole="t" filled="f" o:preferrelative="t" stroked="f" coordsize="21600,21600">
            <v:path/>
            <v:fill on="f" focussize="0,0"/>
            <v:stroke on="f" joinstyle="miter"/>
            <v:imagedata r:id="rId84" o:title=""/>
            <o:lock v:ext="edit" aspectratio="t"/>
            <w10:wrap type="none"/>
            <w10:anchorlock/>
          </v:shape>
          <o:OLEObject Type="Embed" ProgID="Equation.DSMT4" ShapeID="_x0000_i1061" DrawAspect="Content" ObjectID="_1468075761" r:id="rId83">
            <o:LockedField>false</o:LockedField>
          </o:OLEObject>
        </w:object>
      </w:r>
      <w:r>
        <w:rPr>
          <w:rFonts w:ascii="Times New Roman"/>
        </w:rPr>
        <w:t>—位移标准器的示值，</w:t>
      </w:r>
      <w:r>
        <w:rPr>
          <w:rFonts w:hint="eastAsia" w:ascii="Times New Roman"/>
        </w:rPr>
        <w:t>毫米(</w:t>
      </w:r>
      <w:r>
        <w:rPr>
          <w:rFonts w:ascii="Times New Roman"/>
        </w:rPr>
        <w:t>mm</w:t>
      </w:r>
      <w:r>
        <w:rPr>
          <w:rFonts w:hint="eastAsia" w:ascii="Times New Roman"/>
        </w:rPr>
        <w:t>)；</w:t>
      </w:r>
    </w:p>
    <w:p w14:paraId="7821ADDD">
      <w:pPr>
        <w:pStyle w:val="154"/>
        <w:ind w:firstLine="420" w:firstLineChars="200"/>
        <w:rPr>
          <w:rFonts w:ascii="Times New Roman"/>
        </w:rPr>
      </w:pPr>
      <w:r>
        <w:rPr>
          <w:rFonts w:ascii="Times New Roman"/>
          <w:position w:val="-10"/>
        </w:rPr>
        <w:object>
          <v:shape id="_x0000_i1062" o:spt="75" type="#_x0000_t75" style="height:15.25pt;width:16.35pt;" o:ole="t" filled="f" o:preferrelative="t" stroked="f" coordsize="21600,21600">
            <v:path/>
            <v:fill on="f" focussize="0,0"/>
            <v:stroke on="f" joinstyle="miter"/>
            <v:imagedata r:id="rId86" o:title=""/>
            <o:lock v:ext="edit" aspectratio="t"/>
            <w10:wrap type="none"/>
            <w10:anchorlock/>
          </v:shape>
          <o:OLEObject Type="Embed" ProgID="Equation.DSMT4" ShapeID="_x0000_i1062" DrawAspect="Content" ObjectID="_1468075762" r:id="rId85">
            <o:LockedField>false</o:LockedField>
          </o:OLEObject>
        </w:object>
      </w:r>
      <w:r>
        <w:rPr>
          <w:rFonts w:ascii="Times New Roman"/>
        </w:rPr>
        <w:t>—被校准装置位移指示装置的量程最大值，</w:t>
      </w:r>
      <w:r>
        <w:rPr>
          <w:rFonts w:hint="eastAsia" w:ascii="Times New Roman"/>
        </w:rPr>
        <w:t>毫米(</w:t>
      </w:r>
      <w:r>
        <w:rPr>
          <w:rFonts w:ascii="Times New Roman"/>
        </w:rPr>
        <w:t>mm</w:t>
      </w:r>
      <w:r>
        <w:rPr>
          <w:rFonts w:hint="eastAsia" w:ascii="Times New Roman"/>
        </w:rPr>
        <w:t>)</w:t>
      </w:r>
      <w:r>
        <w:rPr>
          <w:rFonts w:ascii="Times New Roman"/>
        </w:rPr>
        <w:t>。</w:t>
      </w:r>
    </w:p>
    <w:p w14:paraId="5BA23600">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.8　</w:t>
      </w:r>
      <w:r>
        <w:rPr>
          <w:rFonts w:ascii="Times New Roman"/>
          <w:color w:val="000000" w:themeColor="text1"/>
          <w14:textFill>
            <w14:solidFill>
              <w14:schemeClr w14:val="tx1"/>
            </w14:solidFill>
          </w14:textFill>
        </w:rPr>
        <w:t>电压校准</w:t>
      </w:r>
    </w:p>
    <w:p w14:paraId="14DE62E6">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在</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性能检测装置内，具有给被测样件提供电压的电压源，在电压源量程范围内至少选取5个校准点进行校准，按照图</w:t>
      </w:r>
      <w:r>
        <w:rPr>
          <w:rFonts w:hint="eastAsia"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t>接线，若被校直流稳定电源有远端采样，即四端输出，分别将正负极的的输出端子和采样端短接。</w:t>
      </w:r>
    </w:p>
    <w:p w14:paraId="16410313">
      <w:pPr>
        <w:pStyle w:val="24"/>
        <w:ind w:firstLine="0" w:firstLineChars="0"/>
        <w:rPr>
          <w:rFonts w:ascii="Times New Roman"/>
          <w:color w:val="000000" w:themeColor="text1"/>
          <w14:textFill>
            <w14:solidFill>
              <w14:schemeClr w14:val="tx1"/>
            </w14:solidFill>
          </w14:textFill>
        </w:rPr>
      </w:pPr>
      <w:r>
        <w:drawing>
          <wp:anchor distT="0" distB="0" distL="114300" distR="114300" simplePos="0" relativeHeight="251666432" behindDoc="0" locked="0" layoutInCell="1" allowOverlap="1">
            <wp:simplePos x="0" y="0"/>
            <wp:positionH relativeFrom="column">
              <wp:posOffset>1259840</wp:posOffset>
            </wp:positionH>
            <wp:positionV relativeFrom="paragraph">
              <wp:posOffset>59690</wp:posOffset>
            </wp:positionV>
            <wp:extent cx="3221355" cy="1697355"/>
            <wp:effectExtent l="0" t="0" r="17145" b="17145"/>
            <wp:wrapTopAndBottom/>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87"/>
                    <a:stretch>
                      <a:fillRect/>
                    </a:stretch>
                  </pic:blipFill>
                  <pic:spPr>
                    <a:xfrm>
                      <a:off x="0" y="0"/>
                      <a:ext cx="3221355" cy="1697355"/>
                    </a:xfrm>
                    <a:prstGeom prst="rect">
                      <a:avLst/>
                    </a:prstGeom>
                    <a:noFill/>
                    <a:ln>
                      <a:noFill/>
                    </a:ln>
                  </pic:spPr>
                </pic:pic>
              </a:graphicData>
            </a:graphic>
          </wp:anchor>
        </w:drawing>
      </w:r>
    </w:p>
    <w:p w14:paraId="34B268D0">
      <w:pPr>
        <w:pStyle w:val="24"/>
        <w:jc w:val="cente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图2 直流电源电压校准接线图</w:t>
      </w:r>
    </w:p>
    <w:p w14:paraId="2282EDAC">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依据被校电源的额定功率，设置直流稳定电流为额定电压下对应的电流值；若有过电压保护功能，则其过电压保护设置值应设置到最大值；按校准点设置被校直流稳定电源的输出电压</w:t>
      </w:r>
      <w:r>
        <w:rPr>
          <w:position w:val="-10"/>
        </w:rPr>
        <w:object>
          <v:shape id="_x0000_i1063" o:spt="75" type="#_x0000_t75" style="height:15.25pt;width:15.25pt;" o:ole="t" filled="f" o:preferrelative="t" stroked="f" coordsize="21600,21600">
            <v:path/>
            <v:fill on="f" focussize="0,0"/>
            <v:stroke on="f" joinstyle="miter"/>
            <v:imagedata r:id="rId89" o:title=""/>
            <o:lock v:ext="edit" aspectratio="t"/>
            <w10:wrap type="none"/>
            <w10:anchorlock/>
          </v:shape>
          <o:OLEObject Type="Embed" ProgID="Equation.DSMT4" ShapeID="_x0000_i1063" DrawAspect="Content" ObjectID="_1468075763" r:id="rId88">
            <o:LockedField>false</o:LockedField>
          </o:OLEObject>
        </w:object>
      </w:r>
      <w:r>
        <w:rPr>
          <w:rFonts w:ascii="Times New Roman"/>
          <w:color w:val="000000" w:themeColor="text1"/>
          <w14:textFill>
            <w14:solidFill>
              <w14:schemeClr w14:val="tx1"/>
            </w14:solidFill>
          </w14:textFill>
        </w:rPr>
        <w:t>,按照公式(10)计算：</w:t>
      </w:r>
    </w:p>
    <w:p w14:paraId="33C430AB">
      <w:pPr>
        <w:pStyle w:val="154"/>
        <w:rPr>
          <w:rFonts w:ascii="Times New Roman"/>
        </w:rPr>
      </w:pPr>
      <w:r>
        <w:tab/>
      </w:r>
      <w:r>
        <w:rPr>
          <w:position w:val="-26"/>
        </w:rPr>
        <w:object>
          <v:shape id="_x0000_i1064" o:spt="75" type="#_x0000_t75" style="height:30pt;width:90pt;" o:ole="t" filled="f" o:preferrelative="t" stroked="f" coordsize="21600,21600">
            <v:path/>
            <v:fill on="f" focussize="0,0"/>
            <v:stroke on="f" joinstyle="miter"/>
            <v:imagedata r:id="rId91" o:title=""/>
            <o:lock v:ext="edit" aspectratio="t"/>
            <w10:wrap type="none"/>
            <w10:anchorlock/>
          </v:shape>
          <o:OLEObject Type="Embed" ProgID="Equation.DSMT4" ShapeID="_x0000_i1064" DrawAspect="Content" ObjectID="_1468075764" r:id="rId90">
            <o:LockedField>false</o:LockedField>
          </o:OLEObject>
        </w:object>
      </w:r>
      <w:r>
        <w:tab/>
      </w:r>
      <w:r>
        <w:rPr>
          <w:rFonts w:ascii="Times New Roman"/>
        </w:rPr>
        <w:t>(10)</w:t>
      </w:r>
    </w:p>
    <w:p w14:paraId="4DC26071">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3207D3C8">
      <w:pPr>
        <w:pStyle w:val="154"/>
        <w:ind w:firstLine="420" w:firstLineChars="200"/>
      </w:pPr>
      <w:r>
        <w:rPr>
          <w:position w:val="-6"/>
        </w:rPr>
        <w:object>
          <v:shape id="_x0000_i1065" o:spt="75" type="#_x0000_t75" style="height:12pt;width:18pt;" o:ole="t" filled="f" o:preferrelative="t" stroked="f" coordsize="21600,21600">
            <v:path/>
            <v:fill on="f" focussize="0,0"/>
            <v:stroke on="f" joinstyle="miter"/>
            <v:imagedata r:id="rId93" o:title=""/>
            <o:lock v:ext="edit" aspectratio="t"/>
            <w10:wrap type="none"/>
            <w10:anchorlock/>
          </v:shape>
          <o:OLEObject Type="Embed" ProgID="Equation.DSMT4" ShapeID="_x0000_i1065" DrawAspect="Content" ObjectID="_1468075765" r:id="rId92">
            <o:LockedField>false</o:LockedField>
          </o:OLEObject>
        </w:object>
      </w:r>
      <w:r>
        <w:rPr>
          <w:rFonts w:ascii="Times New Roman"/>
        </w:rPr>
        <w:t>—被校</w:t>
      </w:r>
      <w:r>
        <w:rPr>
          <w:rFonts w:hint="eastAsia" w:ascii="Times New Roman"/>
        </w:rPr>
        <w:t>准</w:t>
      </w:r>
      <w:r>
        <w:rPr>
          <w:rFonts w:ascii="Times New Roman"/>
        </w:rPr>
        <w:t>检测装置电源电压示值误差；</w:t>
      </w:r>
    </w:p>
    <w:p w14:paraId="5D704B15">
      <w:pPr>
        <w:pStyle w:val="154"/>
        <w:ind w:firstLine="420" w:firstLineChars="200"/>
      </w:pPr>
      <w:r>
        <w:rPr>
          <w:position w:val="-10"/>
        </w:rPr>
        <w:object>
          <v:shape id="_x0000_i1066" o:spt="75" type="#_x0000_t75" style="height:15.25pt;width:15.25pt;" o:ole="t" filled="f" o:preferrelative="t" stroked="f" coordsize="21600,21600">
            <v:path/>
            <v:fill on="f" focussize="0,0"/>
            <v:stroke on="f" joinstyle="miter"/>
            <v:imagedata r:id="rId89" o:title=""/>
            <o:lock v:ext="edit" aspectratio="t"/>
            <w10:wrap type="none"/>
            <w10:anchorlock/>
          </v:shape>
          <o:OLEObject Type="Embed" ProgID="Equation.DSMT4" ShapeID="_x0000_i1066" DrawAspect="Content" ObjectID="_1468075766" r:id="rId94">
            <o:LockedField>false</o:LockedField>
          </o:OLEObject>
        </w:object>
      </w:r>
      <w:r>
        <w:rPr>
          <w:rFonts w:ascii="Times New Roman"/>
        </w:rPr>
        <w:t>—被校</w:t>
      </w:r>
      <w:r>
        <w:rPr>
          <w:rFonts w:hint="eastAsia" w:ascii="Times New Roman"/>
        </w:rPr>
        <w:t>准</w:t>
      </w:r>
      <w:r>
        <w:rPr>
          <w:rFonts w:ascii="Times New Roman"/>
        </w:rPr>
        <w:t>检测装置电源电压设置值，</w:t>
      </w:r>
      <w:r>
        <w:rPr>
          <w:rFonts w:hint="eastAsia" w:ascii="Times New Roman"/>
        </w:rPr>
        <w:t>伏特(</w:t>
      </w:r>
      <w:r>
        <w:rPr>
          <w:rFonts w:ascii="Times New Roman"/>
        </w:rPr>
        <w:t>V</w:t>
      </w:r>
      <w:r>
        <w:rPr>
          <w:rFonts w:hint="eastAsia" w:ascii="Times New Roman"/>
        </w:rPr>
        <w:t>)；</w:t>
      </w:r>
    </w:p>
    <w:p w14:paraId="7FAE8196">
      <w:pPr>
        <w:pStyle w:val="154"/>
        <w:ind w:firstLine="420" w:firstLineChars="200"/>
        <w:rPr>
          <w:rFonts w:ascii="Times New Roman"/>
        </w:rPr>
      </w:pPr>
      <w:r>
        <w:rPr>
          <w:position w:val="-10"/>
        </w:rPr>
        <w:object>
          <v:shape id="_x0000_i1067" o:spt="75" type="#_x0000_t75" style="height:15.25pt;width:12pt;" o:ole="t" filled="f" o:preferrelative="t" stroked="f" coordsize="21600,21600">
            <v:path/>
            <v:fill on="f" focussize="0,0"/>
            <v:stroke on="f" joinstyle="miter"/>
            <v:imagedata r:id="rId96" o:title=""/>
            <o:lock v:ext="edit" aspectratio="t"/>
            <w10:wrap type="none"/>
            <w10:anchorlock/>
          </v:shape>
          <o:OLEObject Type="Embed" ProgID="Equation.DSMT4" ShapeID="_x0000_i1067" DrawAspect="Content" ObjectID="_1468075767" r:id="rId95">
            <o:LockedField>false</o:LockedField>
          </o:OLEObject>
        </w:object>
      </w:r>
      <w:r>
        <w:rPr>
          <w:rFonts w:ascii="Times New Roman"/>
        </w:rPr>
        <w:t>—标准数字多用表电压测量值，</w:t>
      </w:r>
      <w:r>
        <w:rPr>
          <w:rFonts w:hint="eastAsia" w:ascii="Times New Roman"/>
        </w:rPr>
        <w:t>伏特(</w:t>
      </w:r>
      <w:r>
        <w:rPr>
          <w:rFonts w:ascii="Times New Roman"/>
        </w:rPr>
        <w:t>V</w:t>
      </w:r>
      <w:r>
        <w:rPr>
          <w:rFonts w:hint="eastAsia" w:ascii="Times New Roman"/>
        </w:rPr>
        <w:t>)</w:t>
      </w:r>
      <w:r>
        <w:rPr>
          <w:rFonts w:ascii="Times New Roman"/>
        </w:rPr>
        <w:t>。</w:t>
      </w:r>
    </w:p>
    <w:p w14:paraId="78F4778E">
      <w:pPr>
        <w:ind w:firstLine="420" w:firstLineChars="200"/>
      </w:pPr>
      <w:r>
        <w:rPr>
          <w:position w:val="-10"/>
        </w:rPr>
        <w:object>
          <v:shape id="_x0000_i1068" o:spt="75" type="#_x0000_t75" style="height:15.25pt;width:13.1pt;" o:ole="t" filled="f" o:preferrelative="t" stroked="f" coordsize="21600,21600">
            <v:path/>
            <v:fill on="f" focussize="0,0"/>
            <v:stroke on="f" joinstyle="miter"/>
            <v:imagedata r:id="rId98" o:title=""/>
            <o:lock v:ext="edit" aspectratio="t"/>
            <w10:wrap type="none"/>
            <w10:anchorlock/>
          </v:shape>
          <o:OLEObject Type="Embed" ProgID="Equation.DSMT4" ShapeID="_x0000_i1068" DrawAspect="Content" ObjectID="_1468075768" r:id="rId97">
            <o:LockedField>false</o:LockedField>
          </o:OLEObject>
        </w:object>
      </w:r>
      <w:r>
        <w:rPr>
          <w:rFonts w:hint="eastAsia"/>
        </w:rPr>
        <w:t>—被校准检测装置的电压校准点所在量程最大值，伏特(</w:t>
      </w:r>
      <w:r>
        <w:t>V</w:t>
      </w:r>
      <w:r>
        <w:rPr>
          <w:rFonts w:hint="eastAsia"/>
        </w:rPr>
        <w:t>)。</w:t>
      </w:r>
    </w:p>
    <w:p w14:paraId="2FF623D7">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.9　</w:t>
      </w:r>
      <w:r>
        <w:rPr>
          <w:rFonts w:ascii="Times New Roman"/>
          <w:color w:val="000000" w:themeColor="text1"/>
          <w14:textFill>
            <w14:solidFill>
              <w14:schemeClr w14:val="tx1"/>
            </w14:solidFill>
          </w14:textFill>
        </w:rPr>
        <w:t>电流校准</w:t>
      </w:r>
    </w:p>
    <w:p w14:paraId="6849BE89">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在</w:t>
      </w:r>
      <w:r>
        <w:rPr>
          <w:rFonts w:hint="eastAsia" w:ascii="Times New Roman"/>
          <w:color w:val="000000" w:themeColor="text1"/>
          <w14:textFill>
            <w14:solidFill>
              <w14:schemeClr w14:val="tx1"/>
            </w14:solidFill>
          </w14:textFill>
        </w:rPr>
        <w:t>转向系</w:t>
      </w:r>
      <w:r>
        <w:rPr>
          <w:rFonts w:ascii="Times New Roman"/>
          <w:color w:val="000000" w:themeColor="text1"/>
          <w14:textFill>
            <w14:solidFill>
              <w14:schemeClr w14:val="tx1"/>
            </w14:solidFill>
          </w14:textFill>
        </w:rPr>
        <w:t>性能检测装置内，同样具有给被测样件提供电压的电流源，在电流源量程范围内至少选取5个校准点进行校准，按照图</w:t>
      </w:r>
      <w:r>
        <w:rPr>
          <w:rFonts w:hint="eastAsia"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t>接线。</w:t>
      </w:r>
    </w:p>
    <w:p w14:paraId="53168852">
      <w:pPr>
        <w:pStyle w:val="24"/>
        <w:jc w:val="center"/>
        <w:rPr>
          <w:rFonts w:ascii="Times New Roman"/>
          <w:color w:val="000000" w:themeColor="text1"/>
          <w14:textFill>
            <w14:solidFill>
              <w14:schemeClr w14:val="tx1"/>
            </w14:solidFill>
          </w14:textFill>
        </w:rPr>
      </w:pPr>
      <w:r>
        <w:drawing>
          <wp:anchor distT="0" distB="0" distL="114300" distR="114300" simplePos="0" relativeHeight="251667456" behindDoc="0" locked="0" layoutInCell="1" allowOverlap="1">
            <wp:simplePos x="0" y="0"/>
            <wp:positionH relativeFrom="column">
              <wp:posOffset>1201420</wp:posOffset>
            </wp:positionH>
            <wp:positionV relativeFrom="paragraph">
              <wp:posOffset>128270</wp:posOffset>
            </wp:positionV>
            <wp:extent cx="3258185" cy="1701800"/>
            <wp:effectExtent l="0" t="0" r="18415" b="12700"/>
            <wp:wrapTopAndBottom/>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99"/>
                    <a:stretch>
                      <a:fillRect/>
                    </a:stretch>
                  </pic:blipFill>
                  <pic:spPr>
                    <a:xfrm>
                      <a:off x="0" y="0"/>
                      <a:ext cx="3258185" cy="1701800"/>
                    </a:xfrm>
                    <a:prstGeom prst="rect">
                      <a:avLst/>
                    </a:prstGeom>
                    <a:noFill/>
                    <a:ln>
                      <a:noFill/>
                    </a:ln>
                  </pic:spPr>
                </pic:pic>
              </a:graphicData>
            </a:graphic>
          </wp:anchor>
        </w:drawing>
      </w:r>
      <w:r>
        <w:rPr>
          <w:rFonts w:hint="eastAsia" w:ascii="Times New Roman"/>
          <w:color w:val="000000" w:themeColor="text1"/>
          <w14:textFill>
            <w14:solidFill>
              <w14:schemeClr w14:val="tx1"/>
            </w14:solidFill>
          </w14:textFill>
        </w:rPr>
        <w:t>图3 直流电源电流校准接线图</w:t>
      </w:r>
    </w:p>
    <w:p w14:paraId="204713BE">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依据被校直流稳定电源的额定功率，设置稳定电压为额定电流下对应的电压值，若有过电流保护功能，则其过电流保护的设置值应设置到最大值，按校准点设置被校直流稳定电源的输出电流</w:t>
      </w:r>
      <w:r>
        <w:rPr>
          <w:position w:val="-10"/>
        </w:rPr>
        <w:object>
          <v:shape id="_x0000_i1069" o:spt="75" type="#_x0000_t75" style="height:15.25pt;width:13.65pt;" o:ole="t" filled="f" o:preferrelative="t" stroked="f" coordsize="21600,21600">
            <v:path/>
            <v:fill on="f" focussize="0,0"/>
            <v:stroke on="f" joinstyle="miter"/>
            <v:imagedata r:id="rId101" o:title=""/>
            <o:lock v:ext="edit" aspectratio="t"/>
            <w10:wrap type="none"/>
            <w10:anchorlock/>
          </v:shape>
          <o:OLEObject Type="Embed" ProgID="Equation.DSMT4" ShapeID="_x0000_i1069" DrawAspect="Content" ObjectID="_1468075769" r:id="rId100">
            <o:LockedField>false</o:LockedField>
          </o:OLEObject>
        </w:object>
      </w:r>
      <w:r>
        <w:rPr>
          <w:rFonts w:ascii="Times New Roman"/>
          <w:color w:val="000000" w:themeColor="text1"/>
          <w14:textFill>
            <w14:solidFill>
              <w14:schemeClr w14:val="tx1"/>
            </w14:solidFill>
          </w14:textFill>
        </w:rPr>
        <w:t>。输出稳定后，记录直流标准电流表的测量值</w:t>
      </w:r>
      <w:r>
        <w:rPr>
          <w:position w:val="-10"/>
        </w:rPr>
        <w:object>
          <v:shape id="_x0000_i1070" o:spt="75" type="#_x0000_t75" style="height:15.25pt;width:12pt;" o:ole="t" filled="f" o:preferrelative="t" stroked="f" coordsize="21600,21600">
            <v:path/>
            <v:fill on="f" focussize="0,0"/>
            <v:stroke on="f" joinstyle="miter"/>
            <v:imagedata r:id="rId103" o:title=""/>
            <o:lock v:ext="edit" aspectratio="t"/>
            <w10:wrap type="none"/>
            <w10:anchorlock/>
          </v:shape>
          <o:OLEObject Type="Embed" ProgID="Equation.DSMT4" ShapeID="_x0000_i1070" DrawAspect="Content" ObjectID="_1468075770" r:id="rId102">
            <o:LockedField>false</o:LockedField>
          </o:OLEObject>
        </w:object>
      </w:r>
      <w:r>
        <w:rPr>
          <w:rFonts w:ascii="Times New Roman"/>
          <w:color w:val="000000" w:themeColor="text1"/>
          <w14:textFill>
            <w14:solidFill>
              <w14:schemeClr w14:val="tx1"/>
            </w14:solidFill>
          </w14:textFill>
        </w:rPr>
        <w:t>，按照公式(11)计算其电流示值误差：</w:t>
      </w:r>
    </w:p>
    <w:p w14:paraId="75209411">
      <w:pPr>
        <w:pStyle w:val="154"/>
      </w:pPr>
      <w:r>
        <w:tab/>
      </w:r>
      <w:r>
        <w:rPr>
          <w:position w:val="-26"/>
        </w:rPr>
        <w:object>
          <v:shape id="_x0000_i1071" o:spt="75" type="#_x0000_t75" style="height:30pt;width:85.65pt;" o:ole="t" filled="f" o:preferrelative="t" stroked="f" coordsize="21600,21600">
            <v:path/>
            <v:fill on="f" focussize="0,0"/>
            <v:stroke on="f" joinstyle="miter"/>
            <v:imagedata r:id="rId105" o:title=""/>
            <o:lock v:ext="edit" aspectratio="t"/>
            <w10:wrap type="none"/>
            <w10:anchorlock/>
          </v:shape>
          <o:OLEObject Type="Embed" ProgID="Equation.DSMT4" ShapeID="_x0000_i1071" DrawAspect="Content" ObjectID="_1468075771" r:id="rId104">
            <o:LockedField>false</o:LockedField>
          </o:OLEObject>
        </w:object>
      </w:r>
      <w:r>
        <w:tab/>
      </w:r>
      <w:r>
        <w:rPr>
          <w:rFonts w:ascii="Times New Roman"/>
        </w:rPr>
        <w:t>(11)</w:t>
      </w:r>
    </w:p>
    <w:p w14:paraId="1E56F539">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6DE12BF1">
      <w:pPr>
        <w:pStyle w:val="154"/>
        <w:ind w:firstLine="420" w:firstLineChars="200"/>
      </w:pPr>
      <w:r>
        <w:rPr>
          <w:position w:val="-4"/>
        </w:rPr>
        <w:object>
          <v:shape id="_x0000_i1072" o:spt="75" type="#_x0000_t75" style="height:10.9pt;width:13.65pt;" o:ole="t" filled="f" o:preferrelative="t" stroked="f" coordsize="21600,21600">
            <v:path/>
            <v:fill on="f" focussize="0,0"/>
            <v:stroke on="f" joinstyle="miter"/>
            <v:imagedata r:id="rId107" o:title=""/>
            <o:lock v:ext="edit" aspectratio="t"/>
            <w10:wrap type="none"/>
            <w10:anchorlock/>
          </v:shape>
          <o:OLEObject Type="Embed" ProgID="Equation.DSMT4" ShapeID="_x0000_i1072" DrawAspect="Content" ObjectID="_1468075772" r:id="rId106">
            <o:LockedField>false</o:LockedField>
          </o:OLEObject>
        </w:object>
      </w:r>
      <w:r>
        <w:rPr>
          <w:rFonts w:ascii="Times New Roman"/>
        </w:rPr>
        <w:t>—被校</w:t>
      </w:r>
      <w:r>
        <w:rPr>
          <w:rFonts w:hint="eastAsia" w:ascii="Times New Roman"/>
        </w:rPr>
        <w:t>准</w:t>
      </w:r>
      <w:r>
        <w:rPr>
          <w:rFonts w:ascii="Times New Roman"/>
        </w:rPr>
        <w:t>检测装置电源</w:t>
      </w:r>
      <w:r>
        <w:rPr>
          <w:rFonts w:hint="eastAsia" w:ascii="Times New Roman"/>
        </w:rPr>
        <w:t>电流</w:t>
      </w:r>
      <w:r>
        <w:rPr>
          <w:rFonts w:ascii="Times New Roman"/>
        </w:rPr>
        <w:t>示值误差；</w:t>
      </w:r>
    </w:p>
    <w:p w14:paraId="5252DA7E">
      <w:pPr>
        <w:pStyle w:val="154"/>
        <w:ind w:firstLine="420" w:firstLineChars="200"/>
      </w:pPr>
      <w:r>
        <w:rPr>
          <w:position w:val="-10"/>
        </w:rPr>
        <w:object>
          <v:shape id="_x0000_i1073" o:spt="75" type="#_x0000_t75" style="height:15.25pt;width:13.65pt;" o:ole="t" filled="f" o:preferrelative="t" stroked="f" coordsize="21600,21600">
            <v:path/>
            <v:fill on="f" focussize="0,0"/>
            <v:stroke on="f" joinstyle="miter"/>
            <v:imagedata r:id="rId101" o:title=""/>
            <o:lock v:ext="edit" aspectratio="t"/>
            <w10:wrap type="none"/>
            <w10:anchorlock/>
          </v:shape>
          <o:OLEObject Type="Embed" ProgID="Equation.DSMT4" ShapeID="_x0000_i1073" DrawAspect="Content" ObjectID="_1468075773" r:id="rId108">
            <o:LockedField>false</o:LockedField>
          </o:OLEObject>
        </w:object>
      </w:r>
      <w:r>
        <w:rPr>
          <w:rFonts w:ascii="Times New Roman"/>
        </w:rPr>
        <w:t>—被校</w:t>
      </w:r>
      <w:r>
        <w:rPr>
          <w:rFonts w:hint="eastAsia" w:ascii="Times New Roman"/>
        </w:rPr>
        <w:t>准</w:t>
      </w:r>
      <w:r>
        <w:rPr>
          <w:rFonts w:ascii="Times New Roman"/>
        </w:rPr>
        <w:t>检测装置电源</w:t>
      </w:r>
      <w:r>
        <w:rPr>
          <w:rFonts w:hint="eastAsia" w:ascii="Times New Roman"/>
        </w:rPr>
        <w:t>电流</w:t>
      </w:r>
      <w:r>
        <w:rPr>
          <w:rFonts w:ascii="Times New Roman"/>
        </w:rPr>
        <w:t>设置值，</w:t>
      </w:r>
      <w:r>
        <w:rPr>
          <w:rFonts w:hint="eastAsia" w:ascii="Times New Roman"/>
        </w:rPr>
        <w:t>安培(</w:t>
      </w:r>
      <w:r>
        <w:rPr>
          <w:rFonts w:ascii="Times New Roman"/>
        </w:rPr>
        <w:t>A</w:t>
      </w:r>
      <w:r>
        <w:rPr>
          <w:rFonts w:hint="eastAsia" w:ascii="Times New Roman"/>
        </w:rPr>
        <w:t>)；</w:t>
      </w:r>
    </w:p>
    <w:p w14:paraId="338CA702">
      <w:pPr>
        <w:pStyle w:val="154"/>
        <w:ind w:firstLine="420" w:firstLineChars="200"/>
        <w:rPr>
          <w:rFonts w:ascii="Times New Roman"/>
        </w:rPr>
      </w:pPr>
      <w:bookmarkStart w:id="74" w:name="OLE_LINK1"/>
      <w:r>
        <w:rPr>
          <w:position w:val="-10"/>
        </w:rPr>
        <w:object>
          <v:shape id="_x0000_i1074" o:spt="75" type="#_x0000_t75" style="height:15.25pt;width:12pt;" o:ole="t" filled="f" o:preferrelative="t" stroked="f" coordsize="21600,21600">
            <v:path/>
            <v:fill on="f" focussize="0,0"/>
            <v:stroke on="f" joinstyle="miter"/>
            <v:imagedata r:id="rId103" o:title=""/>
            <o:lock v:ext="edit" aspectratio="t"/>
            <w10:wrap type="none"/>
            <w10:anchorlock/>
          </v:shape>
          <o:OLEObject Type="Embed" ProgID="Equation.DSMT4" ShapeID="_x0000_i1074" DrawAspect="Content" ObjectID="_1468075774" r:id="rId109">
            <o:LockedField>false</o:LockedField>
          </o:OLEObject>
        </w:object>
      </w:r>
      <w:bookmarkEnd w:id="74"/>
      <w:r>
        <w:rPr>
          <w:rFonts w:ascii="Times New Roman"/>
        </w:rPr>
        <w:t>—标准数字多用表</w:t>
      </w:r>
      <w:r>
        <w:rPr>
          <w:rFonts w:hint="eastAsia" w:ascii="Times New Roman"/>
        </w:rPr>
        <w:t>电流</w:t>
      </w:r>
      <w:r>
        <w:rPr>
          <w:rFonts w:ascii="Times New Roman"/>
        </w:rPr>
        <w:t>测量值，</w:t>
      </w:r>
      <w:r>
        <w:rPr>
          <w:rFonts w:hint="eastAsia" w:ascii="Times New Roman"/>
        </w:rPr>
        <w:t>安培(</w:t>
      </w:r>
      <w:r>
        <w:rPr>
          <w:rFonts w:ascii="Times New Roman"/>
        </w:rPr>
        <w:t>A</w:t>
      </w:r>
      <w:r>
        <w:rPr>
          <w:rFonts w:hint="eastAsia" w:ascii="Times New Roman"/>
        </w:rPr>
        <w:t>)；</w:t>
      </w:r>
    </w:p>
    <w:p w14:paraId="434D864B">
      <w:pPr>
        <w:ind w:firstLine="420" w:firstLineChars="200"/>
      </w:pPr>
      <w:r>
        <w:rPr>
          <w:position w:val="-10"/>
        </w:rPr>
        <w:object>
          <v:shape id="_x0000_i1075" o:spt="75" type="#_x0000_t75" style="height:15.25pt;width:13.1pt;" o:ole="t" filled="f" o:preferrelative="t" stroked="f" coordsize="21600,21600">
            <v:path/>
            <v:fill on="f" focussize="0,0"/>
            <v:stroke on="f" joinstyle="miter"/>
            <v:imagedata r:id="rId111" o:title=""/>
            <o:lock v:ext="edit" aspectratio="t"/>
            <w10:wrap type="none"/>
            <w10:anchorlock/>
          </v:shape>
          <o:OLEObject Type="Embed" ProgID="Equation.DSMT4" ShapeID="_x0000_i1075" DrawAspect="Content" ObjectID="_1468075775" r:id="rId110">
            <o:LockedField>false</o:LockedField>
          </o:OLEObject>
        </w:object>
      </w:r>
      <w:r>
        <w:rPr>
          <w:rFonts w:hint="eastAsia"/>
        </w:rPr>
        <w:t>—被校准检测装置的电流校准点所在量程最大值，安培(</w:t>
      </w:r>
      <w:r>
        <w:t>A</w:t>
      </w:r>
      <w:r>
        <w:rPr>
          <w:rFonts w:hint="eastAsia"/>
        </w:rPr>
        <w:t>)。</w:t>
      </w:r>
    </w:p>
    <w:p w14:paraId="2895FD8B">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.10　</w:t>
      </w:r>
      <w:r>
        <w:rPr>
          <w:rFonts w:ascii="Times New Roman"/>
          <w:color w:val="000000" w:themeColor="text1"/>
          <w14:textFill>
            <w14:solidFill>
              <w14:schemeClr w14:val="tx1"/>
            </w14:solidFill>
          </w14:textFill>
        </w:rPr>
        <w:t>环境试验箱校准</w:t>
      </w:r>
    </w:p>
    <w:p w14:paraId="01E754FB">
      <w:pPr>
        <w:pStyle w:val="24"/>
        <w:spacing w:before="156" w:beforeLines="50" w:after="156" w:afterLines="50"/>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.1 </w:t>
      </w:r>
      <w:r>
        <w:rPr>
          <w:rFonts w:ascii="黑体" w:hAnsi="黑体" w:eastAsia="黑体"/>
          <w:color w:val="000000" w:themeColor="text1"/>
          <w14:textFill>
            <w14:solidFill>
              <w14:schemeClr w14:val="tx1"/>
            </w14:solidFill>
          </w14:textFill>
        </w:rPr>
        <w:t>校准方法</w:t>
      </w:r>
    </w:p>
    <w:p w14:paraId="4478DF86">
      <w:pPr>
        <w:pStyle w:val="24"/>
        <w:spacing w:line="360" w:lineRule="auto"/>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.1.1 </w:t>
      </w:r>
      <w:r>
        <w:rPr>
          <w:rFonts w:ascii="Times New Roman"/>
          <w:color w:val="000000" w:themeColor="text1"/>
          <w14:textFill>
            <w14:solidFill>
              <w14:schemeClr w14:val="tx1"/>
            </w14:solidFill>
          </w14:textFill>
        </w:rPr>
        <w:t>校准温、湿度点一般应选择设备使用范围的下限、上限及中间点，也可根据用户需要选择实际常用的温、湿度点。</w:t>
      </w:r>
    </w:p>
    <w:p w14:paraId="67866CE3">
      <w:pPr>
        <w:pStyle w:val="24"/>
        <w:spacing w:line="360" w:lineRule="auto"/>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.1.2 </w:t>
      </w:r>
      <w:r>
        <w:rPr>
          <w:rFonts w:ascii="Times New Roman"/>
          <w:color w:val="000000" w:themeColor="text1"/>
          <w14:textFill>
            <w14:solidFill>
              <w14:schemeClr w14:val="tx1"/>
            </w14:solidFill>
          </w14:textFill>
        </w:rPr>
        <w:t>测试点的位置</w:t>
      </w:r>
    </w:p>
    <w:p w14:paraId="2B3EE2C5">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测试点的位置应布放在设备工作室内的三个不同层面上，简称上、中、下三层，中层为通过工作室几何中心的平行于底面的校准工作面，测试点与工作室内壁的距离不小于各边长的1/10，遇风道时，此距离可加大，但不能大于500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mm。如果设备带有样品时，下层测试点可布放在样品架传感器测量点布放位置也可根据用户实际工作需求进行布置。</w:t>
      </w:r>
    </w:p>
    <w:p w14:paraId="72673C1A">
      <w:pPr>
        <w:pStyle w:val="24"/>
        <w:spacing w:line="360" w:lineRule="auto"/>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.1.3 </w:t>
      </w:r>
      <w:r>
        <w:rPr>
          <w:rFonts w:ascii="Times New Roman"/>
          <w:color w:val="000000" w:themeColor="text1"/>
          <w14:textFill>
            <w14:solidFill>
              <w14:schemeClr w14:val="tx1"/>
            </w14:solidFill>
          </w14:textFill>
        </w:rPr>
        <w:t>测试点的温度测试点用</w:t>
      </w:r>
      <w:r>
        <w:rPr>
          <w:rFonts w:hint="eastAsia" w:ascii="Times New Roman"/>
          <w:color w:val="000000" w:themeColor="text1"/>
          <w14:textFill>
            <w14:solidFill>
              <w14:schemeClr w14:val="tx1"/>
            </w14:solidFill>
          </w14:textFill>
        </w:rPr>
        <w:t>1</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t>...字母表示，湿度测试点用</w:t>
      </w:r>
      <w:r>
        <w:rPr>
          <w:rFonts w:hint="eastAsia" w:ascii="Times New Roman"/>
          <w:color w:val="000000" w:themeColor="text1"/>
          <w14:textFill>
            <w14:solidFill>
              <w14:schemeClr w14:val="tx1"/>
            </w14:solidFill>
          </w14:textFill>
        </w:rPr>
        <w:t>A</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O</w:t>
      </w:r>
      <w:r>
        <w:rPr>
          <w:rFonts w:ascii="Times New Roman"/>
          <w:color w:val="000000" w:themeColor="text1"/>
          <w14:textFill>
            <w14:solidFill>
              <w14:schemeClr w14:val="tx1"/>
            </w14:solidFill>
          </w14:textFill>
        </w:rPr>
        <w:t>、</w:t>
      </w:r>
      <w:r>
        <w:rPr>
          <w:rFonts w:hint="eastAsia" w:ascii="Times New Roman"/>
          <w:color w:val="000000" w:themeColor="text1"/>
          <w14:textFill>
            <w14:solidFill>
              <w14:schemeClr w14:val="tx1"/>
            </w14:solidFill>
          </w14:textFill>
        </w:rPr>
        <w:t>B</w:t>
      </w:r>
      <w:r>
        <w:rPr>
          <w:rFonts w:ascii="Times New Roman"/>
          <w:color w:val="000000" w:themeColor="text1"/>
          <w14:textFill>
            <w14:solidFill>
              <w14:schemeClr w14:val="tx1"/>
            </w14:solidFill>
          </w14:textFill>
        </w:rPr>
        <w:t>文字表示。测量点位置如图 4 所示。温度测量点为9个，湿度测量点为3</w:t>
      </w:r>
      <w:r>
        <w:rPr>
          <w:rFonts w:hint="eastAsia" w:ascii="Times New Roman"/>
          <w:color w:val="000000" w:themeColor="text1"/>
          <w14:textFill>
            <w14:solidFill>
              <w14:schemeClr w14:val="tx1"/>
            </w14:solidFill>
          </w14:textFill>
        </w:rPr>
        <w:t>个，温度点5、湿度点O位于设备工作空间中层几何中心处，如图4所示</w:t>
      </w:r>
      <w:r>
        <w:rPr>
          <w:rFonts w:ascii="Times New Roman"/>
          <w:color w:val="000000" w:themeColor="text1"/>
          <w14:textFill>
            <w14:solidFill>
              <w14:schemeClr w14:val="tx1"/>
            </w14:solidFill>
          </w14:textFill>
        </w:rPr>
        <w:t>；当试验箱容积小于0.05</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m³时，可根据实际需要或用户需求减少或测量点数量并图示说明。</w:t>
      </w:r>
    </w:p>
    <w:p w14:paraId="180DC2D8">
      <w:pPr>
        <w:pStyle w:val="24"/>
        <w:rPr>
          <w:rFonts w:ascii="Times New Roman"/>
          <w:color w:val="000000" w:themeColor="text1"/>
          <w14:textFill>
            <w14:solidFill>
              <w14:schemeClr w14:val="tx1"/>
            </w14:solidFill>
          </w14:textFill>
        </w:rPr>
      </w:pPr>
      <w:r>
        <w:drawing>
          <wp:anchor distT="0" distB="0" distL="114300" distR="114300" simplePos="0" relativeHeight="251669504" behindDoc="0" locked="0" layoutInCell="1" allowOverlap="1">
            <wp:simplePos x="0" y="0"/>
            <wp:positionH relativeFrom="column">
              <wp:posOffset>1047115</wp:posOffset>
            </wp:positionH>
            <wp:positionV relativeFrom="paragraph">
              <wp:posOffset>158750</wp:posOffset>
            </wp:positionV>
            <wp:extent cx="3775075" cy="1484630"/>
            <wp:effectExtent l="0" t="0" r="15875" b="1270"/>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2"/>
                    <a:stretch>
                      <a:fillRect/>
                    </a:stretch>
                  </pic:blipFill>
                  <pic:spPr>
                    <a:xfrm>
                      <a:off x="0" y="0"/>
                      <a:ext cx="3775075" cy="1484630"/>
                    </a:xfrm>
                    <a:prstGeom prst="rect">
                      <a:avLst/>
                    </a:prstGeom>
                    <a:noFill/>
                    <a:ln>
                      <a:noFill/>
                    </a:ln>
                  </pic:spPr>
                </pic:pic>
              </a:graphicData>
            </a:graphic>
          </wp:anchor>
        </w:drawing>
      </w:r>
    </w:p>
    <w:p w14:paraId="776C23EF">
      <w:pPr>
        <w:pStyle w:val="24"/>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图</w:t>
      </w:r>
      <w:r>
        <w:rPr>
          <w:rFonts w:hint="eastAsia" w:ascii="Times New Roman"/>
          <w:color w:val="000000" w:themeColor="text1"/>
          <w14:textFill>
            <w14:solidFill>
              <w14:schemeClr w14:val="tx1"/>
            </w14:solidFill>
          </w14:textFill>
        </w:rPr>
        <w:t>4 温湿度测量点位置图</w:t>
      </w:r>
    </w:p>
    <w:p w14:paraId="5B22162F">
      <w:pPr>
        <w:pStyle w:val="24"/>
        <w:spacing w:line="360" w:lineRule="auto"/>
        <w:ind w:firstLine="0" w:firstLineChars="0"/>
        <w:rPr>
          <w:rFonts w:ascii="Times New Roman"/>
          <w:color w:val="FF0000"/>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.1.4 </w:t>
      </w:r>
      <w:r>
        <w:rPr>
          <w:rFonts w:ascii="Times New Roman"/>
          <w:color w:val="000000" w:themeColor="text1"/>
          <w14:textFill>
            <w14:solidFill>
              <w14:schemeClr w14:val="tx1"/>
            </w14:solidFill>
          </w14:textFill>
        </w:rPr>
        <w:t>温湿度</w:t>
      </w:r>
      <w:r>
        <w:rPr>
          <w:rFonts w:hint="eastAsia" w:ascii="Times New Roman"/>
          <w:color w:val="000000" w:themeColor="text1"/>
          <w14:textFill>
            <w14:solidFill>
              <w14:schemeClr w14:val="tx1"/>
            </w14:solidFill>
          </w14:textFill>
        </w:rPr>
        <w:t>的</w:t>
      </w:r>
      <w:r>
        <w:rPr>
          <w:rFonts w:ascii="Times New Roman"/>
          <w:color w:val="000000" w:themeColor="text1"/>
          <w14:textFill>
            <w14:solidFill>
              <w14:schemeClr w14:val="tx1"/>
            </w14:solidFill>
          </w14:textFill>
        </w:rPr>
        <w:t>校准</w:t>
      </w:r>
    </w:p>
    <w:p w14:paraId="62BC0883">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按规定布置温、湿度传感器，将试验设备的温、湿度控制器设定到所要求的标称温、湿度，使设备正常工作。稳定后开始读数，每2</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min记录所有测试点的温度一次，在30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min内共测试16组数据。</w:t>
      </w:r>
    </w:p>
    <w:p w14:paraId="0F2B0A84">
      <w:pPr>
        <w:pStyle w:val="24"/>
        <w:spacing w:before="156" w:beforeLines="50" w:after="156" w:afterLines="50"/>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.2 </w:t>
      </w:r>
      <w:r>
        <w:rPr>
          <w:rFonts w:ascii="黑体" w:hAnsi="黑体" w:eastAsia="黑体"/>
          <w:color w:val="000000" w:themeColor="text1"/>
          <w14:textFill>
            <w14:solidFill>
              <w14:schemeClr w14:val="tx1"/>
            </w14:solidFill>
          </w14:textFill>
        </w:rPr>
        <w:t>数据处理</w:t>
      </w:r>
    </w:p>
    <w:p w14:paraId="6427F65E">
      <w:pPr>
        <w:pStyle w:val="24"/>
        <w:ind w:firstLine="0" w:firstLineChars="0"/>
        <w:rPr>
          <w:rFonts w:ascii="Times New Roman"/>
          <w:color w:val="FF0000"/>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.2.</w:t>
      </w:r>
      <w:r>
        <w:rPr>
          <w:rFonts w:hint="eastAsia" w:ascii="黑体" w:hAnsi="黑体" w:eastAsia="黑体" w:cs="黑体"/>
        </w:rPr>
        <w:t>1</w:t>
      </w:r>
      <w:r>
        <w:rPr>
          <w:rFonts w:ascii="Times New Roman"/>
        </w:rPr>
        <w:t>温度偏差</w:t>
      </w:r>
    </w:p>
    <w:p w14:paraId="7D214FC5">
      <w:pPr>
        <w:pStyle w:val="154"/>
        <w:rPr>
          <w:rFonts w:ascii="Times New Roman"/>
        </w:rPr>
      </w:pPr>
      <w:r>
        <w:tab/>
      </w:r>
      <w:r>
        <w:rPr>
          <w:position w:val="-10"/>
        </w:rPr>
        <w:object>
          <v:shape id="_x0000_i1076" o:spt="75" type="#_x0000_t75" style="height:15.25pt;width:67.1pt;" o:ole="t" filled="f" o:preferrelative="t" stroked="f" coordsize="21600,21600">
            <v:path/>
            <v:fill on="f" focussize="0,0"/>
            <v:stroke on="f" joinstyle="miter"/>
            <v:imagedata r:id="rId114" o:title=""/>
            <o:lock v:ext="edit" aspectratio="t"/>
            <w10:wrap type="none"/>
            <w10:anchorlock/>
          </v:shape>
          <o:OLEObject Type="Embed" ProgID="Equation.DSMT4" ShapeID="_x0000_i1076" DrawAspect="Content" ObjectID="_1468075776" r:id="rId113">
            <o:LockedField>false</o:LockedField>
          </o:OLEObject>
        </w:object>
      </w:r>
      <w:r>
        <w:tab/>
      </w:r>
      <w:r>
        <w:rPr>
          <w:rFonts w:ascii="Times New Roman"/>
        </w:rPr>
        <w:t>(12)</w:t>
      </w:r>
    </w:p>
    <w:p w14:paraId="03A52F79">
      <w:pPr>
        <w:pStyle w:val="154"/>
      </w:pPr>
      <w:r>
        <w:tab/>
      </w:r>
      <w:r>
        <w:rPr>
          <w:position w:val="-10"/>
        </w:rPr>
        <w:object>
          <v:shape id="_x0000_i1077" o:spt="75" type="#_x0000_t75" style="height:15.25pt;width:64.9pt;" o:ole="t" filled="f" o:preferrelative="t" stroked="f" coordsize="21600,21600">
            <v:path/>
            <v:fill on="f" focussize="0,0"/>
            <v:stroke on="f" joinstyle="miter"/>
            <v:imagedata r:id="rId116" o:title=""/>
            <o:lock v:ext="edit" aspectratio="t"/>
            <w10:wrap type="none"/>
            <w10:anchorlock/>
          </v:shape>
          <o:OLEObject Type="Embed" ProgID="Equation.DSMT4" ShapeID="_x0000_i1077" DrawAspect="Content" ObjectID="_1468075777" r:id="rId115">
            <o:LockedField>false</o:LockedField>
          </o:OLEObject>
        </w:object>
      </w:r>
      <w:r>
        <w:tab/>
      </w:r>
      <w:r>
        <w:rPr>
          <w:rFonts w:ascii="Times New Roman"/>
        </w:rPr>
        <w:t>(13)</w:t>
      </w:r>
    </w:p>
    <w:p w14:paraId="3878124A">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p>
    <w:p w14:paraId="0DE338E6">
      <w:pPr>
        <w:pStyle w:val="154"/>
        <w:spacing w:line="360" w:lineRule="auto"/>
        <w:ind w:firstLine="420" w:firstLineChars="200"/>
      </w:pPr>
      <w:r>
        <w:rPr>
          <w:position w:val="-10"/>
        </w:rPr>
        <w:object>
          <v:shape id="_x0000_i1078" o:spt="75" type="#_x0000_t75" style="height:15.25pt;width:25.1pt;" o:ole="t" filled="f" o:preferrelative="t" stroked="f" coordsize="21600,21600">
            <v:path/>
            <v:fill on="f" focussize="0,0"/>
            <v:stroke on="f" joinstyle="miter"/>
            <v:imagedata r:id="rId118" o:title=""/>
            <o:lock v:ext="edit" aspectratio="t"/>
            <w10:wrap type="none"/>
            <w10:anchorlock/>
          </v:shape>
          <o:OLEObject Type="Embed" ProgID="Equation.DSMT4" ShapeID="_x0000_i1078" DrawAspect="Content" ObjectID="_1468075778" r:id="rId117">
            <o:LockedField>false</o:LockedField>
          </o:OLEObject>
        </w:object>
      </w:r>
      <w:r>
        <w:rPr>
          <w:rFonts w:ascii="Times New Roman"/>
        </w:rPr>
        <w:t>—温度上偏差，</w:t>
      </w:r>
      <w:r>
        <w:rPr>
          <w:rFonts w:hint="eastAsia" w:ascii="Times New Roman"/>
        </w:rPr>
        <w:t>摄氏度(</w:t>
      </w:r>
      <w:r>
        <w:rPr>
          <w:rFonts w:ascii="Times New Roman"/>
        </w:rPr>
        <w:t>℃</w:t>
      </w:r>
      <w:r>
        <w:rPr>
          <w:rFonts w:hint="eastAsia" w:ascii="Times New Roman"/>
        </w:rPr>
        <w:t>)</w:t>
      </w:r>
      <w:r>
        <w:rPr>
          <w:rFonts w:ascii="Times New Roman"/>
        </w:rPr>
        <w:t>；</w:t>
      </w:r>
    </w:p>
    <w:p w14:paraId="0E62911B">
      <w:pPr>
        <w:pStyle w:val="24"/>
        <w:spacing w:line="360" w:lineRule="auto"/>
        <w:rPr>
          <w:color w:val="000000" w:themeColor="text1"/>
          <w14:textFill>
            <w14:solidFill>
              <w14:schemeClr w14:val="tx1"/>
            </w14:solidFill>
          </w14:textFill>
        </w:rPr>
      </w:pPr>
      <w:r>
        <w:rPr>
          <w:position w:val="-10"/>
        </w:rPr>
        <w:object>
          <v:shape id="_x0000_i1079" o:spt="75" type="#_x0000_t75" style="height:15.25pt;width:24pt;" o:ole="t" filled="f" o:preferrelative="t" stroked="f" coordsize="21600,21600">
            <v:path/>
            <v:fill on="f" focussize="0,0"/>
            <v:stroke on="f" joinstyle="miter"/>
            <v:imagedata r:id="rId120" o:title=""/>
            <o:lock v:ext="edit" aspectratio="t"/>
            <w10:wrap type="none"/>
            <w10:anchorlock/>
          </v:shape>
          <o:OLEObject Type="Embed" ProgID="Equation.DSMT4" ShapeID="_x0000_i1079" DrawAspect="Content" ObjectID="_1468075779" r:id="rId119">
            <o:LockedField>false</o:LockedField>
          </o:OLEObject>
        </w:object>
      </w:r>
      <w:r>
        <w:rPr>
          <w:rFonts w:ascii="Times New Roman"/>
        </w:rPr>
        <w:t>—</w:t>
      </w:r>
      <w:r>
        <w:rPr>
          <w:rFonts w:ascii="Times New Roman"/>
          <w:color w:val="000000" w:themeColor="text1"/>
          <w14:textFill>
            <w14:solidFill>
              <w14:schemeClr w14:val="tx1"/>
            </w14:solidFill>
          </w14:textFill>
        </w:rPr>
        <w:t>温度下偏差，</w:t>
      </w:r>
      <w:r>
        <w:rPr>
          <w:rFonts w:hint="eastAsia" w:ascii="Times New Roman"/>
        </w:rPr>
        <w:t>摄氏度(</w:t>
      </w:r>
      <w:r>
        <w:rPr>
          <w:rFonts w:ascii="Times New Roman"/>
        </w:rPr>
        <w:t>℃</w:t>
      </w:r>
      <w:r>
        <w:rPr>
          <w:rFonts w:hint="eastAsia" w:ascii="Times New Roman"/>
        </w:rPr>
        <w:t>)</w:t>
      </w:r>
      <w:r>
        <w:rPr>
          <w:rFonts w:ascii="Times New Roman"/>
          <w:color w:val="000000" w:themeColor="text1"/>
          <w14:textFill>
            <w14:solidFill>
              <w14:schemeClr w14:val="tx1"/>
            </w14:solidFill>
          </w14:textFill>
        </w:rPr>
        <w:t>；</w:t>
      </w:r>
    </w:p>
    <w:p w14:paraId="69DAB9B3">
      <w:pPr>
        <w:pStyle w:val="154"/>
        <w:spacing w:line="360" w:lineRule="auto"/>
        <w:ind w:firstLine="420" w:firstLineChars="200"/>
      </w:pPr>
      <w:r>
        <w:rPr>
          <w:position w:val="-10"/>
        </w:rPr>
        <w:object>
          <v:shape id="_x0000_i1080" o:spt="75" type="#_x0000_t75" style="height:15.25pt;width:19.1pt;" o:ole="t" filled="f" o:preferrelative="t" stroked="f" coordsize="21600,21600">
            <v:path/>
            <v:fill on="f" focussize="0,0"/>
            <v:stroke on="f" joinstyle="miter"/>
            <v:imagedata r:id="rId122" o:title=""/>
            <o:lock v:ext="edit" aspectratio="t"/>
            <w10:wrap type="none"/>
            <w10:anchorlock/>
          </v:shape>
          <o:OLEObject Type="Embed" ProgID="Equation.DSMT4" ShapeID="_x0000_i1080" DrawAspect="Content" ObjectID="_1468075780" r:id="rId121">
            <o:LockedField>false</o:LockedField>
          </o:OLEObject>
        </w:object>
      </w:r>
      <w:r>
        <w:rPr>
          <w:rFonts w:ascii="Times New Roman"/>
        </w:rPr>
        <w:t>—各测量点规定时间内测量的最高温度，</w:t>
      </w:r>
      <w:r>
        <w:rPr>
          <w:rFonts w:hint="eastAsia" w:ascii="Times New Roman"/>
        </w:rPr>
        <w:t>摄氏度(</w:t>
      </w:r>
      <w:r>
        <w:rPr>
          <w:rFonts w:ascii="Times New Roman"/>
        </w:rPr>
        <w:t>℃</w:t>
      </w:r>
      <w:r>
        <w:rPr>
          <w:rFonts w:hint="eastAsia" w:ascii="Times New Roman"/>
        </w:rPr>
        <w:t>)</w:t>
      </w:r>
      <w:r>
        <w:rPr>
          <w:rFonts w:ascii="Times New Roman"/>
        </w:rPr>
        <w:t>；</w:t>
      </w:r>
    </w:p>
    <w:p w14:paraId="6D61E866">
      <w:pPr>
        <w:pStyle w:val="154"/>
        <w:spacing w:line="360" w:lineRule="auto"/>
        <w:ind w:firstLine="420" w:firstLineChars="200"/>
        <w:rPr>
          <w:rFonts w:ascii="Times New Roman"/>
        </w:rPr>
      </w:pPr>
      <w:r>
        <w:rPr>
          <w:position w:val="-10"/>
        </w:rPr>
        <w:object>
          <v:shape id="_x0000_i1081" o:spt="75" type="#_x0000_t75" style="height:15.25pt;width:18pt;" o:ole="t" filled="f" o:preferrelative="t" stroked="f" coordsize="21600,21600">
            <v:path/>
            <v:fill on="f" focussize="0,0"/>
            <v:stroke on="f" joinstyle="miter"/>
            <v:imagedata r:id="rId124" o:title=""/>
            <o:lock v:ext="edit" aspectratio="t"/>
            <w10:wrap type="none"/>
            <w10:anchorlock/>
          </v:shape>
          <o:OLEObject Type="Embed" ProgID="Equation.DSMT4" ShapeID="_x0000_i1081" DrawAspect="Content" ObjectID="_1468075781" r:id="rId123">
            <o:LockedField>false</o:LockedField>
          </o:OLEObject>
        </w:object>
      </w:r>
      <w:r>
        <w:rPr>
          <w:rFonts w:ascii="Times New Roman"/>
        </w:rPr>
        <w:t>—各测量点规定时间内测量的最低温度，</w:t>
      </w:r>
      <w:r>
        <w:rPr>
          <w:rFonts w:hint="eastAsia" w:ascii="Times New Roman"/>
        </w:rPr>
        <w:t>摄氏度(</w:t>
      </w:r>
      <w:r>
        <w:rPr>
          <w:rFonts w:ascii="Times New Roman"/>
        </w:rPr>
        <w:t>℃</w:t>
      </w:r>
      <w:r>
        <w:rPr>
          <w:rFonts w:hint="eastAsia" w:ascii="Times New Roman"/>
        </w:rPr>
        <w:t>)</w:t>
      </w:r>
      <w:r>
        <w:rPr>
          <w:rFonts w:ascii="Times New Roman"/>
        </w:rPr>
        <w:t>；</w:t>
      </w:r>
    </w:p>
    <w:p w14:paraId="117D784E">
      <w:pPr>
        <w:pStyle w:val="154"/>
        <w:spacing w:line="360" w:lineRule="auto"/>
        <w:ind w:firstLine="420" w:firstLineChars="200"/>
      </w:pPr>
      <w:r>
        <w:rPr>
          <w:position w:val="-10"/>
        </w:rPr>
        <w:object>
          <v:shape id="_x0000_i1082" o:spt="75" type="#_x0000_t75" style="height:15.25pt;width:8.75pt;" o:ole="t" filled="f" o:preferrelative="t" stroked="f" coordsize="21600,21600">
            <v:path/>
            <v:fill on="f" focussize="0,0"/>
            <v:stroke on="f" joinstyle="miter"/>
            <v:imagedata r:id="rId126" o:title=""/>
            <o:lock v:ext="edit" aspectratio="t"/>
            <w10:wrap type="none"/>
            <w10:anchorlock/>
          </v:shape>
          <o:OLEObject Type="Embed" ProgID="Equation.DSMT4" ShapeID="_x0000_i1082" DrawAspect="Content" ObjectID="_1468075782" r:id="rId125">
            <o:LockedField>false</o:LockedField>
          </o:OLEObject>
        </w:object>
      </w:r>
      <w:r>
        <w:rPr>
          <w:rFonts w:ascii="Times New Roman"/>
        </w:rPr>
        <w:t>—设备设定温度，</w:t>
      </w:r>
      <w:r>
        <w:rPr>
          <w:rFonts w:hint="eastAsia" w:ascii="Times New Roman"/>
        </w:rPr>
        <w:t>摄氏度(</w:t>
      </w:r>
      <w:r>
        <w:rPr>
          <w:rFonts w:ascii="Times New Roman"/>
        </w:rPr>
        <w:t>℃</w:t>
      </w:r>
      <w:r>
        <w:rPr>
          <w:rFonts w:hint="eastAsia" w:ascii="Times New Roman"/>
        </w:rPr>
        <w:t>)</w:t>
      </w:r>
      <w:r>
        <w:rPr>
          <w:rFonts w:ascii="Times New Roman"/>
        </w:rPr>
        <w:t>。</w:t>
      </w:r>
    </w:p>
    <w:p w14:paraId="6CCD9535">
      <w:pPr>
        <w:pStyle w:val="24"/>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.2.2 </w:t>
      </w:r>
      <w:r>
        <w:rPr>
          <w:rFonts w:ascii="Times New Roman"/>
          <w:color w:val="000000" w:themeColor="text1"/>
          <w14:textFill>
            <w14:solidFill>
              <w14:schemeClr w14:val="tx1"/>
            </w14:solidFill>
          </w14:textFill>
        </w:rPr>
        <w:t>温度均匀度</w:t>
      </w:r>
    </w:p>
    <w:p w14:paraId="72148CEA">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环境试验箱在稳定状态下，</w:t>
      </w:r>
      <w:r>
        <w:rPr>
          <w:rFonts w:hint="eastAsia" w:ascii="Times New Roman"/>
          <w:color w:val="000000" w:themeColor="text1"/>
          <w14:textFill>
            <w14:solidFill>
              <w14:schemeClr w14:val="tx1"/>
            </w14:solidFill>
          </w14:textFill>
        </w:rPr>
        <w:t>选</w:t>
      </w:r>
      <w:r>
        <w:rPr>
          <w:rFonts w:hint="eastAsia" w:ascii="Times New Roman"/>
        </w:rPr>
        <w:t>定校准点的温度均匀度为</w:t>
      </w:r>
      <w:r>
        <w:rPr>
          <w:rFonts w:ascii="Times New Roman"/>
        </w:rPr>
        <w:t>30</w:t>
      </w:r>
      <w:r>
        <w:rPr>
          <w:rFonts w:hint="eastAsia" w:ascii="Times New Roman"/>
        </w:rPr>
        <w:t xml:space="preserve"> </w:t>
      </w:r>
      <w:r>
        <w:rPr>
          <w:rFonts w:ascii="Times New Roman"/>
        </w:rPr>
        <w:t>min内(每2</w:t>
      </w:r>
      <w:r>
        <w:rPr>
          <w:rFonts w:hint="eastAsia" w:ascii="Times New Roman"/>
        </w:rPr>
        <w:t xml:space="preserve"> </w:t>
      </w:r>
      <w:r>
        <w:rPr>
          <w:rFonts w:ascii="Times New Roman"/>
        </w:rPr>
        <w:t>min测试一次)</w:t>
      </w:r>
      <w:r>
        <w:rPr>
          <w:rFonts w:hint="eastAsia" w:ascii="Times New Roman"/>
        </w:rPr>
        <w:t>的</w:t>
      </w:r>
      <w:r>
        <w:rPr>
          <w:rFonts w:ascii="Times New Roman"/>
        </w:rPr>
        <w:t>每次测试中实测最高温度与最低温度之差的算术平均</w:t>
      </w:r>
      <w:r>
        <w:rPr>
          <w:rFonts w:ascii="Times New Roman"/>
          <w:color w:val="000000" w:themeColor="text1"/>
          <w14:textFill>
            <w14:solidFill>
              <w14:schemeClr w14:val="tx1"/>
            </w14:solidFill>
          </w14:textFill>
        </w:rPr>
        <w:t>值。</w:t>
      </w:r>
    </w:p>
    <w:p w14:paraId="0065794B">
      <w:pPr>
        <w:pStyle w:val="154"/>
      </w:pPr>
      <w:r>
        <w:tab/>
      </w:r>
      <w:r>
        <w:rPr>
          <w:position w:val="-22"/>
        </w:rPr>
        <w:object>
          <v:shape id="_x0000_i1083" o:spt="75" type="#_x0000_t75" style="height:37.65pt;width:93.25pt;" o:ole="t" filled="f" o:preferrelative="t" stroked="f" coordsize="21600,21600">
            <v:path/>
            <v:fill on="f" focussize="0,0"/>
            <v:stroke on="f" joinstyle="miter"/>
            <v:imagedata r:id="rId128" o:title=""/>
            <o:lock v:ext="edit" aspectratio="t"/>
            <w10:wrap type="none"/>
            <w10:anchorlock/>
          </v:shape>
          <o:OLEObject Type="Embed" ProgID="Equation.DSMT4" ShapeID="_x0000_i1083" DrawAspect="Content" ObjectID="_1468075783" r:id="rId127">
            <o:LockedField>false</o:LockedField>
          </o:OLEObject>
        </w:object>
      </w:r>
      <w:r>
        <w:tab/>
      </w:r>
      <w:r>
        <w:rPr>
          <w:rFonts w:ascii="Times New Roman"/>
        </w:rPr>
        <w:t>(14)</w:t>
      </w:r>
    </w:p>
    <w:p w14:paraId="42136617">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r>
        <w:rPr>
          <w:rFonts w:hint="eastAsia" w:ascii="Times New Roman"/>
          <w:color w:val="000000" w:themeColor="text1"/>
          <w14:textFill>
            <w14:solidFill>
              <w14:schemeClr w14:val="tx1"/>
            </w14:solidFill>
          </w14:textFill>
        </w:rPr>
        <w:t>：</w:t>
      </w:r>
    </w:p>
    <w:p w14:paraId="02EE8E4D">
      <w:pPr>
        <w:pStyle w:val="154"/>
        <w:spacing w:before="0" w:beforeLines="0" w:after="0" w:afterLines="0" w:line="360" w:lineRule="auto"/>
        <w:ind w:firstLine="420" w:firstLineChars="200"/>
        <w:rPr>
          <w:rFonts w:ascii="Times New Roman"/>
        </w:rPr>
      </w:pPr>
      <w:r>
        <w:rPr>
          <w:rFonts w:ascii="Times New Roman"/>
          <w:position w:val="-10"/>
        </w:rPr>
        <w:object>
          <v:shape id="_x0000_i1084" o:spt="75" type="#_x0000_t75" style="height:15.25pt;width:16.9pt;" o:ole="t" filled="f" o:preferrelative="t" stroked="f" coordsize="21600,21600">
            <v:path/>
            <v:fill on="f" focussize="0,0"/>
            <v:stroke on="f" joinstyle="miter"/>
            <v:imagedata r:id="rId130" o:title=""/>
            <o:lock v:ext="edit" aspectratio="t"/>
            <w10:wrap type="none"/>
            <w10:anchorlock/>
          </v:shape>
          <o:OLEObject Type="Embed" ProgID="Equation.DSMT4" ShapeID="_x0000_i1084" DrawAspect="Content" ObjectID="_1468075784" r:id="rId129">
            <o:LockedField>false</o:LockedField>
          </o:OLEObject>
        </w:object>
      </w:r>
      <w:r>
        <w:rPr>
          <w:rFonts w:ascii="Times New Roman"/>
        </w:rPr>
        <w:t>—温度均匀度，</w:t>
      </w:r>
      <w:r>
        <w:rPr>
          <w:rFonts w:hint="eastAsia" w:ascii="Times New Roman"/>
        </w:rPr>
        <w:t>摄氏度(</w:t>
      </w:r>
      <w:r>
        <w:rPr>
          <w:rFonts w:ascii="Times New Roman"/>
        </w:rPr>
        <w:t>℃</w:t>
      </w:r>
      <w:r>
        <w:rPr>
          <w:rFonts w:hint="eastAsia" w:ascii="Times New Roman"/>
        </w:rPr>
        <w:t>)</w:t>
      </w:r>
      <w:r>
        <w:rPr>
          <w:rFonts w:ascii="Times New Roman"/>
        </w:rPr>
        <w:t>；</w:t>
      </w:r>
    </w:p>
    <w:p w14:paraId="1FD8C2B0">
      <w:pPr>
        <w:pStyle w:val="154"/>
        <w:spacing w:before="0" w:beforeLines="0" w:after="0" w:afterLines="0" w:line="360" w:lineRule="auto"/>
        <w:ind w:firstLine="420" w:firstLineChars="200"/>
        <w:rPr>
          <w:rFonts w:ascii="Times New Roman"/>
        </w:rPr>
      </w:pPr>
      <w:r>
        <w:rPr>
          <w:rFonts w:ascii="Times New Roman"/>
          <w:position w:val="-6"/>
        </w:rPr>
        <w:object>
          <v:shape id="_x0000_i1085" o:spt="75" type="#_x0000_t75" style="height:10.35pt;width:8.75pt;" o:ole="t" filled="f" o:preferrelative="t" stroked="f" coordsize="21600,21600">
            <v:path/>
            <v:fill on="f" focussize="0,0"/>
            <v:stroke on="f" joinstyle="miter"/>
            <v:imagedata r:id="rId132" o:title=""/>
            <o:lock v:ext="edit" aspectratio="t"/>
            <w10:wrap type="none"/>
            <w10:anchorlock/>
          </v:shape>
          <o:OLEObject Type="Embed" ProgID="Equation.DSMT4" ShapeID="_x0000_i1085" DrawAspect="Content" ObjectID="_1468075785" r:id="rId131">
            <o:LockedField>false</o:LockedField>
          </o:OLEObject>
        </w:object>
      </w:r>
      <w:r>
        <w:rPr>
          <w:rFonts w:ascii="Times New Roman"/>
        </w:rPr>
        <w:t>—测量次数；</w:t>
      </w:r>
    </w:p>
    <w:p w14:paraId="07644C85">
      <w:pPr>
        <w:pStyle w:val="154"/>
        <w:spacing w:before="0" w:beforeLines="0" w:after="0" w:afterLines="0" w:line="360" w:lineRule="auto"/>
        <w:ind w:firstLine="420" w:firstLineChars="200"/>
        <w:rPr>
          <w:rFonts w:ascii="Times New Roman"/>
        </w:rPr>
      </w:pPr>
      <w:r>
        <w:rPr>
          <w:rFonts w:ascii="Times New Roman"/>
          <w:position w:val="-10"/>
        </w:rPr>
        <w:object>
          <v:shape id="_x0000_i1086" o:spt="75" type="#_x0000_t75" style="height:15.25pt;width:21.25pt;" o:ole="t" filled="f" o:preferrelative="t" stroked="f" coordsize="21600,21600">
            <v:path/>
            <v:fill on="f" focussize="0,0"/>
            <v:stroke on="f" joinstyle="miter"/>
            <v:imagedata r:id="rId134" o:title=""/>
            <o:lock v:ext="edit" aspectratio="t"/>
            <w10:wrap type="none"/>
            <w10:anchorlock/>
          </v:shape>
          <o:OLEObject Type="Embed" ProgID="Equation.DSMT4" ShapeID="_x0000_i1086" DrawAspect="Content" ObjectID="_1468075786" r:id="rId133">
            <o:LockedField>false</o:LockedField>
          </o:OLEObject>
        </w:object>
      </w:r>
      <w:r>
        <w:rPr>
          <w:rFonts w:ascii="Times New Roman"/>
        </w:rPr>
        <w:t>—各校准点在第i次测得的最高温度，</w:t>
      </w:r>
      <w:r>
        <w:rPr>
          <w:rFonts w:hint="eastAsia" w:ascii="Times New Roman"/>
        </w:rPr>
        <w:t>摄氏度(</w:t>
      </w:r>
      <w:r>
        <w:rPr>
          <w:rFonts w:ascii="Times New Roman"/>
        </w:rPr>
        <w:t>℃</w:t>
      </w:r>
      <w:r>
        <w:rPr>
          <w:rFonts w:hint="eastAsia" w:ascii="Times New Roman"/>
        </w:rPr>
        <w:t>)</w:t>
      </w:r>
      <w:r>
        <w:rPr>
          <w:rFonts w:ascii="Times New Roman"/>
        </w:rPr>
        <w:t>；</w:t>
      </w:r>
    </w:p>
    <w:p w14:paraId="6ECA9ABD">
      <w:pPr>
        <w:pStyle w:val="154"/>
        <w:spacing w:before="0" w:beforeLines="0" w:after="0" w:afterLines="0" w:line="360" w:lineRule="auto"/>
        <w:ind w:firstLine="420" w:firstLineChars="200"/>
        <w:rPr>
          <w:rFonts w:ascii="Times New Roman"/>
        </w:rPr>
      </w:pPr>
      <w:r>
        <w:rPr>
          <w:rFonts w:ascii="Times New Roman"/>
          <w:position w:val="-10"/>
        </w:rPr>
        <w:object>
          <v:shape id="_x0000_i1087" o:spt="75" type="#_x0000_t75" style="height:15.25pt;width:19.65pt;" o:ole="t" filled="f" o:preferrelative="t" stroked="f" coordsize="21600,21600">
            <v:path/>
            <v:fill on="f" focussize="0,0"/>
            <v:stroke on="f" joinstyle="miter"/>
            <v:imagedata r:id="rId136" o:title=""/>
            <o:lock v:ext="edit" aspectratio="t"/>
            <w10:wrap type="none"/>
            <w10:anchorlock/>
          </v:shape>
          <o:OLEObject Type="Embed" ProgID="Equation.DSMT4" ShapeID="_x0000_i1087" DrawAspect="Content" ObjectID="_1468075787" r:id="rId135">
            <o:LockedField>false</o:LockedField>
          </o:OLEObject>
        </w:object>
      </w:r>
      <w:r>
        <w:rPr>
          <w:rFonts w:ascii="Times New Roman"/>
        </w:rPr>
        <w:t>—各校准点在第i次测得的最低温度，</w:t>
      </w:r>
      <w:r>
        <w:rPr>
          <w:rFonts w:hint="eastAsia" w:ascii="Times New Roman"/>
        </w:rPr>
        <w:t>摄氏度(</w:t>
      </w:r>
      <w:r>
        <w:rPr>
          <w:rFonts w:ascii="Times New Roman"/>
        </w:rPr>
        <w:t>℃</w:t>
      </w:r>
      <w:r>
        <w:rPr>
          <w:rFonts w:hint="eastAsia" w:ascii="Times New Roman"/>
        </w:rPr>
        <w:t>)</w:t>
      </w:r>
      <w:r>
        <w:rPr>
          <w:rFonts w:ascii="Times New Roman"/>
        </w:rPr>
        <w:t>。</w:t>
      </w:r>
    </w:p>
    <w:p w14:paraId="79FE8618">
      <w:pPr>
        <w:pStyle w:val="24"/>
        <w:spacing w:before="156" w:beforeLines="50" w:after="156" w:afterLines="50"/>
        <w:ind w:firstLine="0" w:firstLineChars="0"/>
        <w:rPr>
          <w:rFonts w:ascii="Times New Roman"/>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.2.</w:t>
      </w:r>
      <w:r>
        <w:rPr>
          <w:rFonts w:hint="eastAsia" w:ascii="黑体" w:hAnsi="黑体" w:eastAsia="黑体" w:cs="黑体"/>
        </w:rPr>
        <w:t xml:space="preserve">3 </w:t>
      </w:r>
      <w:r>
        <w:rPr>
          <w:rFonts w:ascii="Times New Roman"/>
        </w:rPr>
        <w:t>温度波动度</w:t>
      </w:r>
    </w:p>
    <w:p w14:paraId="58028411">
      <w:pPr>
        <w:pStyle w:val="24"/>
        <w:spacing w:line="360" w:lineRule="auto"/>
        <w:rPr>
          <w:rFonts w:ascii="Times New Roman"/>
          <w:color w:val="000000" w:themeColor="text1"/>
          <w14:textFill>
            <w14:solidFill>
              <w14:schemeClr w14:val="tx1"/>
            </w14:solidFill>
          </w14:textFill>
        </w:rPr>
      </w:pPr>
      <w:r>
        <w:rPr>
          <w:rFonts w:ascii="Times New Roman"/>
        </w:rPr>
        <w:t>环境试验箱在稳定状态下，</w:t>
      </w:r>
      <w:r>
        <w:rPr>
          <w:rFonts w:hint="eastAsia" w:ascii="Times New Roman"/>
        </w:rPr>
        <w:t>选定校准点的温度波动度为</w:t>
      </w:r>
      <w:r>
        <w:rPr>
          <w:rFonts w:ascii="Times New Roman"/>
        </w:rPr>
        <w:t>30</w:t>
      </w:r>
      <w:r>
        <w:rPr>
          <w:rFonts w:hint="eastAsia" w:ascii="Times New Roman"/>
        </w:rPr>
        <w:t xml:space="preserve"> </w:t>
      </w:r>
      <w:r>
        <w:rPr>
          <w:rFonts w:ascii="Times New Roman"/>
        </w:rPr>
        <w:t>min内(每2</w:t>
      </w:r>
      <w:r>
        <w:rPr>
          <w:rFonts w:hint="eastAsia" w:ascii="Times New Roman"/>
        </w:rPr>
        <w:t xml:space="preserve"> </w:t>
      </w:r>
      <w:r>
        <w:rPr>
          <w:rFonts w:ascii="Times New Roman"/>
        </w:rPr>
        <w:t>min测试一次)的每次测试中实测最高温度与最低温度之差的一半，冠以“</w:t>
      </w:r>
      <w:r>
        <w:rPr>
          <w:rFonts w:hint="eastAsia" w:ascii="Times New Roman"/>
        </w:rPr>
        <w:t>±</w:t>
      </w:r>
      <w:r>
        <w:rPr>
          <w:rFonts w:ascii="Times New Roman"/>
        </w:rPr>
        <w:t>”号，取</w:t>
      </w:r>
      <w:r>
        <w:rPr>
          <w:rFonts w:ascii="Times New Roman"/>
          <w:color w:val="000000" w:themeColor="text1"/>
          <w14:textFill>
            <w14:solidFill>
              <w14:schemeClr w14:val="tx1"/>
            </w14:solidFill>
          </w14:textFill>
        </w:rPr>
        <w:t>全部测量点中变化量的最大值作为温度波动度校准结果。</w:t>
      </w:r>
    </w:p>
    <w:p w14:paraId="714D46F9">
      <w:pPr>
        <w:pStyle w:val="154"/>
      </w:pPr>
      <w:r>
        <w:tab/>
      </w:r>
      <w:r>
        <w:rPr>
          <w:position w:val="-28"/>
        </w:rPr>
        <w:object>
          <v:shape id="_x0000_i1088" o:spt="75" type="#_x0000_t75" style="height:33.25pt;width:109.1pt;" o:ole="t" filled="f" o:preferrelative="t" stroked="f" coordsize="21600,21600">
            <v:path/>
            <v:fill on="f" focussize="0,0"/>
            <v:stroke on="f" joinstyle="miter"/>
            <v:imagedata r:id="rId138" o:title=""/>
            <o:lock v:ext="edit" aspectratio="t"/>
            <w10:wrap type="none"/>
            <w10:anchorlock/>
          </v:shape>
          <o:OLEObject Type="Embed" ProgID="Equation.DSMT4" ShapeID="_x0000_i1088" DrawAspect="Content" ObjectID="_1468075788" r:id="rId137">
            <o:LockedField>false</o:LockedField>
          </o:OLEObject>
        </w:object>
      </w:r>
      <w:r>
        <w:tab/>
      </w:r>
      <w:r>
        <w:rPr>
          <w:rFonts w:ascii="Times New Roman"/>
        </w:rPr>
        <w:t>(15)</w:t>
      </w:r>
    </w:p>
    <w:p w14:paraId="5A10E5CE">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r>
        <w:rPr>
          <w:rFonts w:hint="eastAsia" w:ascii="Times New Roman"/>
          <w:color w:val="000000" w:themeColor="text1"/>
          <w14:textFill>
            <w14:solidFill>
              <w14:schemeClr w14:val="tx1"/>
            </w14:solidFill>
          </w14:textFill>
        </w:rPr>
        <w:t>：</w:t>
      </w:r>
    </w:p>
    <w:p w14:paraId="049EE326">
      <w:pPr>
        <w:pStyle w:val="154"/>
        <w:adjustRightInd w:val="0"/>
        <w:snapToGrid w:val="0"/>
        <w:spacing w:before="0" w:beforeLines="0" w:after="0" w:afterLines="0" w:line="360" w:lineRule="auto"/>
        <w:ind w:firstLine="420" w:firstLineChars="200"/>
        <w:rPr>
          <w:rFonts w:ascii="Times New Roman"/>
        </w:rPr>
      </w:pPr>
      <w:r>
        <w:rPr>
          <w:rFonts w:ascii="Times New Roman"/>
          <w:position w:val="-10"/>
        </w:rPr>
        <w:object>
          <v:shape id="_x0000_i1089" o:spt="75" type="#_x0000_t75" style="height:15.25pt;width:16.35pt;" o:ole="t" filled="f" o:preferrelative="t" stroked="f" coordsize="21600,21600">
            <v:path/>
            <v:fill on="f" focussize="0,0"/>
            <v:stroke on="f" joinstyle="miter"/>
            <v:imagedata r:id="rId140" o:title=""/>
            <o:lock v:ext="edit" aspectratio="t"/>
            <w10:wrap type="none"/>
            <w10:anchorlock/>
          </v:shape>
          <o:OLEObject Type="Embed" ProgID="Equation.DSMT4" ShapeID="_x0000_i1089" DrawAspect="Content" ObjectID="_1468075789" r:id="rId139">
            <o:LockedField>false</o:LockedField>
          </o:OLEObject>
        </w:object>
      </w:r>
      <w:r>
        <w:rPr>
          <w:rFonts w:ascii="Times New Roman"/>
        </w:rPr>
        <w:t>—温度波动度，</w:t>
      </w:r>
      <w:r>
        <w:rPr>
          <w:rFonts w:hint="eastAsia" w:ascii="Times New Roman"/>
        </w:rPr>
        <w:t>摄氏度(</w:t>
      </w:r>
      <w:r>
        <w:rPr>
          <w:rFonts w:ascii="Times New Roman"/>
        </w:rPr>
        <w:t>℃</w:t>
      </w:r>
      <w:r>
        <w:rPr>
          <w:rFonts w:hint="eastAsia" w:ascii="Times New Roman"/>
        </w:rPr>
        <w:t>)</w:t>
      </w:r>
      <w:r>
        <w:rPr>
          <w:rFonts w:ascii="Times New Roman"/>
        </w:rPr>
        <w:t xml:space="preserve">； </w:t>
      </w:r>
    </w:p>
    <w:p w14:paraId="76831BD7">
      <w:pPr>
        <w:pStyle w:val="154"/>
        <w:adjustRightInd w:val="0"/>
        <w:snapToGrid w:val="0"/>
        <w:spacing w:before="0" w:beforeLines="0" w:after="0" w:afterLines="0" w:line="360" w:lineRule="auto"/>
        <w:ind w:firstLine="420" w:firstLineChars="200"/>
        <w:rPr>
          <w:rFonts w:ascii="Times New Roman"/>
        </w:rPr>
      </w:pPr>
      <w:r>
        <w:rPr>
          <w:rFonts w:ascii="Times New Roman"/>
          <w:position w:val="-14"/>
        </w:rPr>
        <w:object>
          <v:shape id="_x0000_i1090" o:spt="75" type="#_x0000_t75" style="height:16.9pt;width:22.9pt;" o:ole="t" filled="f" o:preferrelative="t" stroked="f" coordsize="21600,21600">
            <v:path/>
            <v:fill on="f" focussize="0,0"/>
            <v:stroke on="f" joinstyle="miter"/>
            <v:imagedata r:id="rId142" o:title=""/>
            <o:lock v:ext="edit" aspectratio="t"/>
            <w10:wrap type="none"/>
            <w10:anchorlock/>
          </v:shape>
          <o:OLEObject Type="Embed" ProgID="Equation.DSMT4" ShapeID="_x0000_i1090" DrawAspect="Content" ObjectID="_1468075790" r:id="rId141">
            <o:LockedField>false</o:LockedField>
          </o:OLEObject>
        </w:object>
      </w:r>
      <w:r>
        <w:rPr>
          <w:rFonts w:ascii="Times New Roman"/>
        </w:rPr>
        <w:t>—测量点j在第n次测得的最高温度，</w:t>
      </w:r>
      <w:r>
        <w:rPr>
          <w:rFonts w:hint="eastAsia" w:ascii="Times New Roman"/>
        </w:rPr>
        <w:t>摄氏度(</w:t>
      </w:r>
      <w:r>
        <w:rPr>
          <w:rFonts w:ascii="Times New Roman"/>
        </w:rPr>
        <w:t>℃</w:t>
      </w:r>
      <w:r>
        <w:rPr>
          <w:rFonts w:hint="eastAsia" w:ascii="Times New Roman"/>
        </w:rPr>
        <w:t>)</w:t>
      </w:r>
      <w:r>
        <w:rPr>
          <w:rFonts w:ascii="Times New Roman"/>
        </w:rPr>
        <w:t>；</w:t>
      </w:r>
    </w:p>
    <w:p w14:paraId="112DD5C4">
      <w:pPr>
        <w:pStyle w:val="154"/>
        <w:adjustRightInd w:val="0"/>
        <w:snapToGrid w:val="0"/>
        <w:spacing w:before="0" w:beforeLines="0" w:after="0" w:afterLines="0" w:line="360" w:lineRule="auto"/>
        <w:ind w:firstLine="420" w:firstLineChars="200"/>
        <w:rPr>
          <w:rFonts w:ascii="Times New Roman"/>
        </w:rPr>
      </w:pPr>
      <w:r>
        <w:rPr>
          <w:rFonts w:ascii="Times New Roman"/>
          <w:position w:val="-14"/>
        </w:rPr>
        <w:object>
          <v:shape id="_x0000_i1091" o:spt="75" type="#_x0000_t75" style="height:16.9pt;width:19.65pt;" o:ole="t" filled="f" o:preferrelative="t" stroked="f" coordsize="21600,21600">
            <v:path/>
            <v:fill on="f" focussize="0,0"/>
            <v:stroke on="f" joinstyle="miter"/>
            <v:imagedata r:id="rId144" o:title=""/>
            <o:lock v:ext="edit" aspectratio="t"/>
            <w10:wrap type="none"/>
            <w10:anchorlock/>
          </v:shape>
          <o:OLEObject Type="Embed" ProgID="Equation.DSMT4" ShapeID="_x0000_i1091" DrawAspect="Content" ObjectID="_1468075791" r:id="rId143">
            <o:LockedField>false</o:LockedField>
          </o:OLEObject>
        </w:object>
      </w:r>
      <w:r>
        <w:rPr>
          <w:rFonts w:ascii="Times New Roman"/>
        </w:rPr>
        <w:t>——测量点j在第n次测得的最低温度，</w:t>
      </w:r>
      <w:r>
        <w:rPr>
          <w:rFonts w:hint="eastAsia" w:ascii="Times New Roman"/>
        </w:rPr>
        <w:t>摄氏度(</w:t>
      </w:r>
      <w:r>
        <w:rPr>
          <w:rFonts w:ascii="Times New Roman"/>
        </w:rPr>
        <w:t>℃</w:t>
      </w:r>
      <w:r>
        <w:rPr>
          <w:rFonts w:hint="eastAsia" w:ascii="Times New Roman"/>
        </w:rPr>
        <w:t>)</w:t>
      </w:r>
      <w:r>
        <w:rPr>
          <w:rFonts w:ascii="Times New Roman"/>
        </w:rPr>
        <w:t>。</w:t>
      </w:r>
    </w:p>
    <w:p w14:paraId="053FAC17">
      <w:pPr>
        <w:pStyle w:val="24"/>
        <w:spacing w:before="156" w:beforeLines="50" w:after="156" w:afterLines="50"/>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.2.4 </w:t>
      </w:r>
      <w:r>
        <w:rPr>
          <w:rFonts w:ascii="Times New Roman"/>
          <w:color w:val="000000" w:themeColor="text1"/>
          <w14:textFill>
            <w14:solidFill>
              <w14:schemeClr w14:val="tx1"/>
            </w14:solidFill>
          </w14:textFill>
        </w:rPr>
        <w:t>相对湿度偏差</w:t>
      </w:r>
    </w:p>
    <w:p w14:paraId="5BD1BFA7">
      <w:pPr>
        <w:pStyle w:val="154"/>
        <w:rPr>
          <w:rFonts w:ascii="Times New Roman"/>
        </w:rPr>
      </w:pPr>
      <w:r>
        <w:tab/>
      </w:r>
      <w:r>
        <w:rPr>
          <w:position w:val="-10"/>
        </w:rPr>
        <w:object>
          <v:shape id="_x0000_i1092" o:spt="75" type="#_x0000_t75" style="height:15.25pt;width:72pt;" o:ole="t" filled="f" o:preferrelative="t" stroked="f" coordsize="21600,21600">
            <v:path/>
            <v:fill on="f" focussize="0,0"/>
            <v:stroke on="f" joinstyle="miter"/>
            <v:imagedata r:id="rId146" o:title=""/>
            <o:lock v:ext="edit" aspectratio="t"/>
            <w10:wrap type="none"/>
            <w10:anchorlock/>
          </v:shape>
          <o:OLEObject Type="Embed" ProgID="Equation.DSMT4" ShapeID="_x0000_i1092" DrawAspect="Content" ObjectID="_1468075792" r:id="rId145">
            <o:LockedField>false</o:LockedField>
          </o:OLEObject>
        </w:object>
      </w:r>
      <w:r>
        <w:tab/>
      </w:r>
      <w:r>
        <w:rPr>
          <w:rFonts w:ascii="Times New Roman"/>
        </w:rPr>
        <w:t>(16)</w:t>
      </w:r>
    </w:p>
    <w:p w14:paraId="2B7A45F4">
      <w:pPr>
        <w:pStyle w:val="154"/>
      </w:pPr>
      <w:r>
        <w:tab/>
      </w:r>
      <w:r>
        <w:rPr>
          <w:position w:val="-10"/>
        </w:rPr>
        <w:object>
          <v:shape id="_x0000_i1093" o:spt="75" type="#_x0000_t75" style="height:15.25pt;width:70.35pt;" o:ole="t" filled="f" o:preferrelative="t" stroked="f" coordsize="21600,21600">
            <v:path/>
            <v:fill on="f" focussize="0,0"/>
            <v:stroke on="f" joinstyle="miter"/>
            <v:imagedata r:id="rId148" o:title=""/>
            <o:lock v:ext="edit" aspectratio="t"/>
            <w10:wrap type="none"/>
            <w10:anchorlock/>
          </v:shape>
          <o:OLEObject Type="Embed" ProgID="Equation.DSMT4" ShapeID="_x0000_i1093" DrawAspect="Content" ObjectID="_1468075793" r:id="rId147">
            <o:LockedField>false</o:LockedField>
          </o:OLEObject>
        </w:object>
      </w:r>
      <w:r>
        <w:tab/>
      </w:r>
      <w:r>
        <w:rPr>
          <w:rFonts w:ascii="Times New Roman"/>
        </w:rPr>
        <w:t>(17)</w:t>
      </w:r>
    </w:p>
    <w:p w14:paraId="202712AA">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式中： </w:t>
      </w:r>
    </w:p>
    <w:p w14:paraId="17F47F2F">
      <w:pPr>
        <w:pStyle w:val="154"/>
        <w:ind w:firstLine="420" w:firstLineChars="200"/>
      </w:pPr>
      <w:r>
        <w:rPr>
          <w:position w:val="-10"/>
        </w:rPr>
        <w:object>
          <v:shape id="_x0000_i1094" o:spt="75" type="#_x0000_t75" style="height:15.25pt;width:27.25pt;" o:ole="t" filled="f" o:preferrelative="t" stroked="f" coordsize="21600,21600">
            <v:path/>
            <v:fill on="f" focussize="0,0"/>
            <v:stroke on="f" joinstyle="miter"/>
            <v:imagedata r:id="rId150" o:title=""/>
            <o:lock v:ext="edit" aspectratio="t"/>
            <w10:wrap type="none"/>
            <w10:anchorlock/>
          </v:shape>
          <o:OLEObject Type="Embed" ProgID="Equation.DSMT4" ShapeID="_x0000_i1094" DrawAspect="Content" ObjectID="_1468075794" r:id="rId149">
            <o:LockedField>false</o:LockedField>
          </o:OLEObject>
        </w:object>
      </w:r>
      <w:r>
        <w:rPr>
          <w:rFonts w:ascii="Times New Roman"/>
        </w:rPr>
        <w:t>—湿度上偏差，%RH；</w:t>
      </w:r>
    </w:p>
    <w:p w14:paraId="7325BFFA">
      <w:pPr>
        <w:pStyle w:val="154"/>
        <w:ind w:firstLine="420" w:firstLineChars="200"/>
      </w:pPr>
      <w:r>
        <w:rPr>
          <w:position w:val="-10"/>
        </w:rPr>
        <w:object>
          <v:shape id="_x0000_i1095" o:spt="75" type="#_x0000_t75" style="height:15.25pt;width:25.65pt;" o:ole="t" filled="f" o:preferrelative="t" stroked="f" coordsize="21600,21600">
            <v:path/>
            <v:fill on="f" focussize="0,0"/>
            <v:stroke on="f" joinstyle="miter"/>
            <v:imagedata r:id="rId152" o:title=""/>
            <o:lock v:ext="edit" aspectratio="t"/>
            <w10:wrap type="none"/>
            <w10:anchorlock/>
          </v:shape>
          <o:OLEObject Type="Embed" ProgID="Equation.DSMT4" ShapeID="_x0000_i1095" DrawAspect="Content" ObjectID="_1468075795" r:id="rId151">
            <o:LockedField>false</o:LockedField>
          </o:OLEObject>
        </w:object>
      </w:r>
      <w:r>
        <w:rPr>
          <w:rFonts w:ascii="Times New Roman"/>
        </w:rPr>
        <w:t>—湿度下偏差，%RH；</w:t>
      </w:r>
    </w:p>
    <w:p w14:paraId="6B48590D">
      <w:pPr>
        <w:pStyle w:val="154"/>
        <w:ind w:firstLine="420" w:firstLineChars="200"/>
      </w:pPr>
      <w:r>
        <w:rPr>
          <w:position w:val="-10"/>
        </w:rPr>
        <w:object>
          <v:shape id="_x0000_i1096" o:spt="75" type="#_x0000_t75" style="height:15.25pt;width:21.25pt;" o:ole="t" filled="f" o:preferrelative="t" stroked="f" coordsize="21600,21600">
            <v:path/>
            <v:fill on="f" focussize="0,0"/>
            <v:stroke on="f" joinstyle="miter"/>
            <v:imagedata r:id="rId154" o:title=""/>
            <o:lock v:ext="edit" aspectratio="t"/>
            <w10:wrap type="none"/>
            <w10:anchorlock/>
          </v:shape>
          <o:OLEObject Type="Embed" ProgID="Equation.DSMT4" ShapeID="_x0000_i1096" DrawAspect="Content" ObjectID="_1468075796" r:id="rId153">
            <o:LockedField>false</o:LockedField>
          </o:OLEObject>
        </w:object>
      </w:r>
      <w:r>
        <w:rPr>
          <w:rFonts w:ascii="Times New Roman"/>
        </w:rPr>
        <w:t>—各测量点规定时间内测量的最高湿度，%RH；</w:t>
      </w:r>
    </w:p>
    <w:p w14:paraId="0F400C5D">
      <w:pPr>
        <w:pStyle w:val="154"/>
        <w:ind w:firstLine="420" w:firstLineChars="200"/>
      </w:pPr>
      <w:r>
        <w:rPr>
          <w:position w:val="-10"/>
        </w:rPr>
        <w:object>
          <v:shape id="_x0000_i1097" o:spt="75" type="#_x0000_t75" style="height:15.25pt;width:19.65pt;" o:ole="t" filled="f" o:preferrelative="t" stroked="f" coordsize="21600,21600">
            <v:path/>
            <v:fill on="f" focussize="0,0"/>
            <v:stroke on="f" joinstyle="miter"/>
            <v:imagedata r:id="rId156" o:title=""/>
            <o:lock v:ext="edit" aspectratio="t"/>
            <w10:wrap type="none"/>
            <w10:anchorlock/>
          </v:shape>
          <o:OLEObject Type="Embed" ProgID="Equation.DSMT4" ShapeID="_x0000_i1097" DrawAspect="Content" ObjectID="_1468075797" r:id="rId155">
            <o:LockedField>false</o:LockedField>
          </o:OLEObject>
        </w:object>
      </w:r>
      <w:r>
        <w:rPr>
          <w:rFonts w:ascii="Times New Roman"/>
        </w:rPr>
        <w:t>—各测量点规定时间内测量的最低湿度，%RH；</w:t>
      </w:r>
    </w:p>
    <w:p w14:paraId="7439ADAE">
      <w:pPr>
        <w:pStyle w:val="154"/>
        <w:ind w:firstLine="420" w:firstLineChars="200"/>
      </w:pPr>
      <w:r>
        <w:rPr>
          <w:position w:val="-10"/>
        </w:rPr>
        <w:object>
          <v:shape id="_x0000_i1098" o:spt="75" type="#_x0000_t75" style="height:15.25pt;width:10.9pt;" o:ole="t" filled="f" o:preferrelative="t" stroked="f" coordsize="21600,21600">
            <v:path/>
            <v:fill on="f" focussize="0,0"/>
            <v:stroke on="f" joinstyle="miter"/>
            <v:imagedata r:id="rId158" o:title=""/>
            <o:lock v:ext="edit" aspectratio="t"/>
            <w10:wrap type="none"/>
            <w10:anchorlock/>
          </v:shape>
          <o:OLEObject Type="Embed" ProgID="Equation.DSMT4" ShapeID="_x0000_i1098" DrawAspect="Content" ObjectID="_1468075798" r:id="rId157">
            <o:LockedField>false</o:LockedField>
          </o:OLEObject>
        </w:object>
      </w:r>
      <w:r>
        <w:rPr>
          <w:rFonts w:ascii="Times New Roman"/>
        </w:rPr>
        <w:t>—设备设定湿度，%RH。</w:t>
      </w:r>
    </w:p>
    <w:p w14:paraId="77DA5984">
      <w:pPr>
        <w:pStyle w:val="24"/>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.2.5 </w:t>
      </w:r>
      <w:r>
        <w:rPr>
          <w:rFonts w:ascii="Times New Roman"/>
          <w:color w:val="000000" w:themeColor="text1"/>
          <w14:textFill>
            <w14:solidFill>
              <w14:schemeClr w14:val="tx1"/>
            </w14:solidFill>
          </w14:textFill>
        </w:rPr>
        <w:t>相对湿度均匀度</w:t>
      </w:r>
    </w:p>
    <w:p w14:paraId="463D0B53">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环境试验箱在稳定状态下，</w:t>
      </w:r>
      <w:r>
        <w:rPr>
          <w:rFonts w:hint="eastAsia" w:ascii="Times New Roman"/>
          <w:color w:val="000000" w:themeColor="text1"/>
          <w14:textFill>
            <w14:solidFill>
              <w14:schemeClr w14:val="tx1"/>
            </w14:solidFill>
          </w14:textFill>
        </w:rPr>
        <w:t>选定校准点的相对湿度均匀度为</w:t>
      </w:r>
      <w:r>
        <w:rPr>
          <w:rFonts w:ascii="Times New Roman"/>
          <w:color w:val="000000" w:themeColor="text1"/>
          <w14:textFill>
            <w14:solidFill>
              <w14:schemeClr w14:val="tx1"/>
            </w14:solidFill>
          </w14:textFill>
        </w:rPr>
        <w:t>30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min内（每2</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min测试一次）每次测试中实测最高湿度与最低湿度之差的算术平均值。</w:t>
      </w:r>
    </w:p>
    <w:p w14:paraId="0091865C">
      <w:pPr>
        <w:pStyle w:val="154"/>
      </w:pPr>
      <w:r>
        <w:tab/>
      </w:r>
      <w:r>
        <w:rPr>
          <w:position w:val="-22"/>
        </w:rPr>
        <w:object>
          <v:shape id="_x0000_i1099" o:spt="75" type="#_x0000_t75" style="height:37.65pt;width:97.1pt;" o:ole="t" filled="f" o:preferrelative="t" stroked="f" coordsize="21600,21600">
            <v:path/>
            <v:fill on="f" focussize="0,0"/>
            <v:stroke on="f" joinstyle="miter"/>
            <v:imagedata r:id="rId160" o:title=""/>
            <o:lock v:ext="edit" aspectratio="t"/>
            <w10:wrap type="none"/>
            <w10:anchorlock/>
          </v:shape>
          <o:OLEObject Type="Embed" ProgID="Equation.DSMT4" ShapeID="_x0000_i1099" DrawAspect="Content" ObjectID="_1468075799" r:id="rId159">
            <o:LockedField>false</o:LockedField>
          </o:OLEObject>
        </w:object>
      </w:r>
      <w:r>
        <w:tab/>
      </w:r>
      <w:r>
        <w:rPr>
          <w:rFonts w:ascii="Times New Roman"/>
        </w:rPr>
        <w:t>(18)</w:t>
      </w:r>
    </w:p>
    <w:p w14:paraId="55889436">
      <w:pPr>
        <w:pStyle w:val="24"/>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r>
        <w:rPr>
          <w:rFonts w:hint="eastAsia" w:ascii="Times New Roman"/>
          <w:color w:val="000000" w:themeColor="text1"/>
          <w14:textFill>
            <w14:solidFill>
              <w14:schemeClr w14:val="tx1"/>
            </w14:solidFill>
          </w14:textFill>
        </w:rPr>
        <w:t>：</w:t>
      </w:r>
    </w:p>
    <w:p w14:paraId="62D63442">
      <w:pPr>
        <w:pStyle w:val="154"/>
        <w:spacing w:line="360" w:lineRule="auto"/>
        <w:ind w:firstLine="420" w:firstLineChars="200"/>
        <w:rPr>
          <w:rFonts w:ascii="Times New Roman"/>
        </w:rPr>
      </w:pPr>
      <w:r>
        <w:rPr>
          <w:rFonts w:ascii="Times New Roman"/>
          <w:position w:val="-10"/>
        </w:rPr>
        <w:object>
          <v:shape id="_x0000_i1100" o:spt="75" type="#_x0000_t75" style="height:15.25pt;width:18pt;" o:ole="t" filled="f" o:preferrelative="t" stroked="f" coordsize="21600,21600">
            <v:path/>
            <v:fill on="f" focussize="0,0"/>
            <v:stroke on="f" joinstyle="miter"/>
            <v:imagedata r:id="rId162" o:title=""/>
            <o:lock v:ext="edit" aspectratio="t"/>
            <w10:wrap type="none"/>
            <w10:anchorlock/>
          </v:shape>
          <o:OLEObject Type="Embed" ProgID="Equation.DSMT4" ShapeID="_x0000_i1100" DrawAspect="Content" ObjectID="_1468075800" r:id="rId161">
            <o:LockedField>false</o:LockedField>
          </o:OLEObject>
        </w:object>
      </w:r>
      <w:r>
        <w:rPr>
          <w:rFonts w:ascii="Times New Roman"/>
        </w:rPr>
        <w:t>—湿度均匀度，%RH；</w:t>
      </w:r>
    </w:p>
    <w:p w14:paraId="1783D8E5">
      <w:pPr>
        <w:pStyle w:val="154"/>
        <w:spacing w:line="360" w:lineRule="auto"/>
        <w:ind w:firstLine="420" w:firstLineChars="200"/>
        <w:rPr>
          <w:rFonts w:ascii="Times New Roman"/>
        </w:rPr>
      </w:pPr>
      <w:r>
        <w:rPr>
          <w:rFonts w:ascii="Times New Roman"/>
          <w:position w:val="-6"/>
        </w:rPr>
        <w:object>
          <v:shape id="_x0000_i1101" o:spt="75" type="#_x0000_t75" style="height:10.35pt;width:8.75pt;" o:ole="t" filled="f" o:preferrelative="t" stroked="f" coordsize="21600,21600">
            <v:path/>
            <v:fill on="f" focussize="0,0"/>
            <v:stroke on="f" joinstyle="miter"/>
            <v:imagedata r:id="rId164" o:title=""/>
            <o:lock v:ext="edit" aspectratio="t"/>
            <w10:wrap type="none"/>
            <w10:anchorlock/>
          </v:shape>
          <o:OLEObject Type="Embed" ProgID="Equation.DSMT4" ShapeID="_x0000_i1101" DrawAspect="Content" ObjectID="_1468075801" r:id="rId163">
            <o:LockedField>false</o:LockedField>
          </o:OLEObject>
        </w:object>
      </w:r>
      <w:r>
        <w:rPr>
          <w:rFonts w:ascii="Times New Roman"/>
        </w:rPr>
        <w:t>—测量次数；</w:t>
      </w:r>
    </w:p>
    <w:p w14:paraId="482C1A64">
      <w:pPr>
        <w:pStyle w:val="154"/>
        <w:spacing w:line="360" w:lineRule="auto"/>
        <w:ind w:firstLine="420" w:firstLineChars="200"/>
        <w:rPr>
          <w:rFonts w:ascii="Times New Roman"/>
        </w:rPr>
      </w:pPr>
      <w:r>
        <w:rPr>
          <w:rFonts w:ascii="Times New Roman"/>
          <w:position w:val="-10"/>
        </w:rPr>
        <w:object>
          <v:shape id="_x0000_i1102" o:spt="75" type="#_x0000_t75" style="height:15.25pt;width:22.9pt;" o:ole="t" filled="f" o:preferrelative="t" stroked="f" coordsize="21600,21600">
            <v:path/>
            <v:fill on="f" focussize="0,0"/>
            <v:stroke on="f" joinstyle="miter"/>
            <v:imagedata r:id="rId166" o:title=""/>
            <o:lock v:ext="edit" aspectratio="t"/>
            <w10:wrap type="none"/>
            <w10:anchorlock/>
          </v:shape>
          <o:OLEObject Type="Embed" ProgID="Equation.DSMT4" ShapeID="_x0000_i1102" DrawAspect="Content" ObjectID="_1468075802" r:id="rId165">
            <o:LockedField>false</o:LockedField>
          </o:OLEObject>
        </w:object>
      </w:r>
      <w:r>
        <w:rPr>
          <w:rFonts w:ascii="Times New Roman"/>
        </w:rPr>
        <w:t>—各校准点在第i次测得的最高湿度，%RH；</w:t>
      </w:r>
    </w:p>
    <w:p w14:paraId="02829650">
      <w:pPr>
        <w:pStyle w:val="154"/>
        <w:spacing w:line="360" w:lineRule="auto"/>
        <w:ind w:firstLine="420" w:firstLineChars="200"/>
      </w:pPr>
      <w:r>
        <w:rPr>
          <w:rFonts w:ascii="Times New Roman"/>
          <w:position w:val="-10"/>
        </w:rPr>
        <w:object>
          <v:shape id="_x0000_i1103" o:spt="75" type="#_x0000_t75" style="height:15.25pt;width:22.35pt;" o:ole="t" filled="f" o:preferrelative="t" stroked="f" coordsize="21600,21600">
            <v:path/>
            <v:fill on="f" focussize="0,0"/>
            <v:stroke on="f" joinstyle="miter"/>
            <v:imagedata r:id="rId168" o:title=""/>
            <o:lock v:ext="edit" aspectratio="t"/>
            <w10:wrap type="none"/>
            <w10:anchorlock/>
          </v:shape>
          <o:OLEObject Type="Embed" ProgID="Equation.DSMT4" ShapeID="_x0000_i1103" DrawAspect="Content" ObjectID="_1468075803" r:id="rId167">
            <o:LockedField>false</o:LockedField>
          </o:OLEObject>
        </w:object>
      </w:r>
      <w:r>
        <w:rPr>
          <w:rFonts w:ascii="Times New Roman"/>
        </w:rPr>
        <w:t>—各校准点在第i次测得的最低湿度，%RH</w:t>
      </w:r>
      <w:r>
        <w:rPr>
          <w:rFonts w:hint="eastAsia" w:ascii="Times New Roman"/>
        </w:rPr>
        <w:t>。</w:t>
      </w:r>
    </w:p>
    <w:p w14:paraId="69C4F6D2">
      <w:pPr>
        <w:pStyle w:val="24"/>
        <w:spacing w:line="360" w:lineRule="auto"/>
        <w:ind w:firstLine="0" w:firstLineChars="0"/>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8.</w:t>
      </w:r>
      <w:r>
        <w:rPr>
          <w:rFonts w:ascii="黑体" w:hAnsi="黑体" w:eastAsia="黑体" w:cs="黑体"/>
          <w:color w:val="000000" w:themeColor="text1"/>
          <w14:textFill>
            <w14:solidFill>
              <w14:schemeClr w14:val="tx1"/>
            </w14:solidFill>
          </w14:textFill>
        </w:rPr>
        <w:t>10</w:t>
      </w:r>
      <w:r>
        <w:rPr>
          <w:rFonts w:hint="eastAsia" w:ascii="黑体" w:hAnsi="黑体" w:eastAsia="黑体" w:cs="黑体"/>
          <w:color w:val="000000" w:themeColor="text1"/>
          <w14:textFill>
            <w14:solidFill>
              <w14:schemeClr w14:val="tx1"/>
            </w14:solidFill>
          </w14:textFill>
        </w:rPr>
        <w:t xml:space="preserve">.2.6 </w:t>
      </w:r>
      <w:r>
        <w:rPr>
          <w:rFonts w:ascii="Times New Roman"/>
          <w:color w:val="000000" w:themeColor="text1"/>
          <w14:textFill>
            <w14:solidFill>
              <w14:schemeClr w14:val="tx1"/>
            </w14:solidFill>
          </w14:textFill>
        </w:rPr>
        <w:t>相对湿度波动度</w:t>
      </w:r>
    </w:p>
    <w:p w14:paraId="209AAA6C">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环境试验箱在稳定状态下，选定校准点的相对湿度波动度为30</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min内（每2</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min测试一次）实测最高相对湿度度与最低相对湿度之差的一半，冠以“±”号。</w:t>
      </w:r>
    </w:p>
    <w:p w14:paraId="773E9A32">
      <w:pPr>
        <w:pStyle w:val="154"/>
      </w:pPr>
      <w:r>
        <w:tab/>
      </w:r>
      <w:r>
        <w:rPr>
          <w:position w:val="-20"/>
        </w:rPr>
        <w:object>
          <v:shape id="_x0000_i1104" o:spt="75" type="#_x0000_t75" style="height:28.35pt;width:87.25pt;" o:ole="t" filled="f" o:preferrelative="t" stroked="f" coordsize="21600,21600">
            <v:path/>
            <v:fill on="f" focussize="0,0"/>
            <v:stroke on="f" joinstyle="miter"/>
            <v:imagedata r:id="rId170" o:title=""/>
            <o:lock v:ext="edit" aspectratio="t"/>
            <w10:wrap type="none"/>
            <w10:anchorlock/>
          </v:shape>
          <o:OLEObject Type="Embed" ProgID="Equation.DSMT4" ShapeID="_x0000_i1104" DrawAspect="Content" ObjectID="_1468075804" r:id="rId169">
            <o:LockedField>false</o:LockedField>
          </o:OLEObject>
        </w:object>
      </w:r>
      <w:r>
        <w:tab/>
      </w:r>
      <w:r>
        <w:rPr>
          <w:rFonts w:ascii="Times New Roman"/>
        </w:rPr>
        <w:t>(19)</w:t>
      </w:r>
    </w:p>
    <w:p w14:paraId="3E277BD4">
      <w:pPr>
        <w:pStyle w:val="24"/>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式中</w:t>
      </w:r>
      <w:r>
        <w:rPr>
          <w:rFonts w:hint="eastAsia" w:ascii="Times New Roman"/>
          <w:color w:val="000000" w:themeColor="text1"/>
          <w14:textFill>
            <w14:solidFill>
              <w14:schemeClr w14:val="tx1"/>
            </w14:solidFill>
          </w14:textFill>
        </w:rPr>
        <w:t>：</w:t>
      </w:r>
    </w:p>
    <w:p w14:paraId="3321B420">
      <w:pPr>
        <w:pStyle w:val="154"/>
        <w:adjustRightInd w:val="0"/>
        <w:snapToGrid w:val="0"/>
        <w:spacing w:before="0" w:beforeLines="0" w:after="0" w:afterLines="0" w:line="360" w:lineRule="auto"/>
        <w:ind w:firstLine="420" w:firstLineChars="200"/>
      </w:pPr>
      <w:r>
        <w:rPr>
          <w:position w:val="-10"/>
        </w:rPr>
        <w:object>
          <v:shape id="_x0000_i1105" o:spt="75" type="#_x0000_t75" style="height:15.25pt;width:18pt;" o:ole="t" filled="f" o:preferrelative="t" stroked="f" coordsize="21600,21600">
            <v:path/>
            <v:fill on="f" focussize="0,0"/>
            <v:stroke on="f" joinstyle="miter"/>
            <v:imagedata r:id="rId172" o:title=""/>
            <o:lock v:ext="edit" aspectratio="t"/>
            <w10:wrap type="none"/>
            <w10:anchorlock/>
          </v:shape>
          <o:OLEObject Type="Embed" ProgID="Equation.DSMT4" ShapeID="_x0000_i1105" DrawAspect="Content" ObjectID="_1468075805" r:id="rId171">
            <o:LockedField>false</o:LockedField>
          </o:OLEObject>
        </w:object>
      </w:r>
      <w:r>
        <w:rPr>
          <w:rFonts w:ascii="Times New Roman"/>
        </w:rPr>
        <w:t>—温度波动度，%RH；</w:t>
      </w:r>
    </w:p>
    <w:p w14:paraId="3A868CEE">
      <w:pPr>
        <w:pStyle w:val="154"/>
        <w:adjustRightInd w:val="0"/>
        <w:snapToGrid w:val="0"/>
        <w:spacing w:before="0" w:beforeLines="0" w:after="0" w:afterLines="0" w:line="360" w:lineRule="auto"/>
        <w:ind w:firstLine="420" w:firstLineChars="200"/>
      </w:pPr>
      <w:r>
        <w:rPr>
          <w:position w:val="-14"/>
        </w:rPr>
        <w:object>
          <v:shape id="_x0000_i1106" o:spt="75" type="#_x0000_t75" style="height:16.9pt;width:22.9pt;" o:ole="t" filled="f" o:preferrelative="t" stroked="f" coordsize="21600,21600">
            <v:path/>
            <v:fill on="f" focussize="0,0"/>
            <v:stroke on="f" joinstyle="miter"/>
            <v:imagedata r:id="rId174" o:title=""/>
            <o:lock v:ext="edit" aspectratio="t"/>
            <w10:wrap type="none"/>
            <w10:anchorlock/>
          </v:shape>
          <o:OLEObject Type="Embed" ProgID="Equation.DSMT4" ShapeID="_x0000_i1106" DrawAspect="Content" ObjectID="_1468075806" r:id="rId173">
            <o:LockedField>false</o:LockedField>
          </o:OLEObject>
        </w:object>
      </w:r>
      <w:r>
        <w:rPr>
          <w:rFonts w:ascii="Times New Roman"/>
        </w:rPr>
        <w:t>—测量点j在n次测量中的最高湿度，%RH</w:t>
      </w:r>
      <w:r>
        <w:rPr>
          <w:rFonts w:hint="eastAsia" w:ascii="Times New Roman"/>
        </w:rPr>
        <w:t>；</w:t>
      </w:r>
    </w:p>
    <w:p w14:paraId="58D7B514">
      <w:pPr>
        <w:pStyle w:val="154"/>
        <w:adjustRightInd w:val="0"/>
        <w:snapToGrid w:val="0"/>
        <w:spacing w:before="0" w:beforeLines="0" w:after="0" w:afterLines="0" w:line="360" w:lineRule="auto"/>
        <w:ind w:firstLine="420" w:firstLineChars="200"/>
      </w:pPr>
      <w:r>
        <w:rPr>
          <w:position w:val="-14"/>
        </w:rPr>
        <w:object>
          <v:shape id="_x0000_i1107" o:spt="75" type="#_x0000_t75" style="height:16.9pt;width:22.35pt;" o:ole="t" filled="f" o:preferrelative="t" stroked="f" coordsize="21600,21600">
            <v:path/>
            <v:fill on="f" focussize="0,0"/>
            <v:stroke on="f" joinstyle="miter"/>
            <v:imagedata r:id="rId176" o:title=""/>
            <o:lock v:ext="edit" aspectratio="t"/>
            <w10:wrap type="none"/>
            <w10:anchorlock/>
          </v:shape>
          <o:OLEObject Type="Embed" ProgID="Equation.DSMT4" ShapeID="_x0000_i1107" DrawAspect="Content" ObjectID="_1468075807" r:id="rId175">
            <o:LockedField>false</o:LockedField>
          </o:OLEObject>
        </w:object>
      </w:r>
      <w:r>
        <w:rPr>
          <w:rFonts w:ascii="Times New Roman"/>
        </w:rPr>
        <w:t>—测量点j在第n次测量中的最低湿度，%RH</w:t>
      </w:r>
      <w:r>
        <w:rPr>
          <w:rFonts w:hint="eastAsia" w:ascii="Times New Roman"/>
        </w:rPr>
        <w:t>。</w:t>
      </w:r>
    </w:p>
    <w:p w14:paraId="624434D3">
      <w:pPr>
        <w:pStyle w:val="45"/>
        <w:numPr>
          <w:ilvl w:val="1"/>
          <w:numId w:val="0"/>
        </w:numPr>
        <w:rPr>
          <w:rFonts w:ascii="Times New Roman"/>
          <w:color w:val="000000" w:themeColor="text1"/>
          <w14:textFill>
            <w14:solidFill>
              <w14:schemeClr w14:val="tx1"/>
            </w14:solidFill>
          </w14:textFill>
        </w:rPr>
      </w:pPr>
      <w:r>
        <w:rPr>
          <w:rFonts w:hint="eastAsia" w:hAnsi="黑体" w:cs="黑体"/>
          <w:color w:val="000000"/>
        </w:rPr>
        <w:t>8</w:t>
      </w:r>
      <w:r>
        <w:rPr>
          <w:rFonts w:hAnsi="黑体" w:cs="黑体"/>
          <w:color w:val="000000"/>
        </w:rPr>
        <w:t>.</w:t>
      </w:r>
      <w:r>
        <w:rPr>
          <w:rFonts w:hint="eastAsia" w:hAnsi="黑体" w:cs="黑体"/>
          <w:color w:val="000000"/>
        </w:rPr>
        <w:t>1</w:t>
      </w:r>
      <w:r>
        <w:rPr>
          <w:rFonts w:hAnsi="黑体" w:cs="黑体"/>
          <w:color w:val="000000"/>
        </w:rPr>
        <w:t>1　</w:t>
      </w:r>
      <w:r>
        <w:rPr>
          <w:rFonts w:hint="eastAsia" w:ascii="Times New Roman"/>
          <w:color w:val="000000" w:themeColor="text1"/>
          <w14:textFill>
            <w14:solidFill>
              <w14:schemeClr w14:val="tx1"/>
            </w14:solidFill>
          </w14:textFill>
        </w:rPr>
        <w:t>角度</w:t>
      </w:r>
      <w:r>
        <w:rPr>
          <w:rFonts w:ascii="Times New Roman"/>
          <w:color w:val="000000" w:themeColor="text1"/>
          <w14:textFill>
            <w14:solidFill>
              <w14:schemeClr w14:val="tx1"/>
            </w14:solidFill>
          </w14:textFill>
        </w:rPr>
        <w:t>校准</w:t>
      </w:r>
    </w:p>
    <w:p w14:paraId="118EC3D7">
      <w:pPr>
        <w:pStyle w:val="24"/>
        <w:adjustRightInd w:val="0"/>
        <w:snapToGrid w:val="0"/>
        <w:spacing w:line="36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将被校准装置的转轴与标准角度测量装置通过联轴节连接在一起，并使被校准</w:t>
      </w:r>
      <w:r>
        <w:rPr>
          <w:rFonts w:hint="eastAsia" w:ascii="Times New Roman"/>
          <w:color w:val="000000" w:themeColor="text1"/>
          <w14:textFill>
            <w14:solidFill>
              <w14:schemeClr w14:val="tx1"/>
            </w14:solidFill>
          </w14:textFill>
        </w:rPr>
        <w:t>设备</w:t>
      </w:r>
      <w:r>
        <w:rPr>
          <w:rFonts w:ascii="Times New Roman"/>
          <w:color w:val="000000" w:themeColor="text1"/>
          <w14:textFill>
            <w14:solidFill>
              <w14:schemeClr w14:val="tx1"/>
            </w14:solidFill>
          </w14:textFill>
        </w:rPr>
        <w:t>主轴轴线与标准角度测量装置轴线重合，固定</w:t>
      </w:r>
      <w:r>
        <w:rPr>
          <w:rFonts w:hint="eastAsia" w:ascii="Times New Roman"/>
          <w:color w:val="000000" w:themeColor="text1"/>
          <w14:textFill>
            <w14:solidFill>
              <w14:schemeClr w14:val="tx1"/>
            </w14:solidFill>
          </w14:textFill>
        </w:rPr>
        <w:t>被校准设备</w:t>
      </w:r>
      <w:r>
        <w:rPr>
          <w:rFonts w:ascii="Times New Roman"/>
          <w:color w:val="000000" w:themeColor="text1"/>
          <w14:textFill>
            <w14:solidFill>
              <w14:schemeClr w14:val="tx1"/>
            </w14:solidFill>
          </w14:textFill>
        </w:rPr>
        <w:t>不动部分，记下</w:t>
      </w:r>
      <w:r>
        <w:rPr>
          <w:rFonts w:hint="eastAsia" w:ascii="Times New Roman"/>
          <w:color w:val="000000" w:themeColor="text1"/>
          <w14:textFill>
            <w14:solidFill>
              <w14:schemeClr w14:val="tx1"/>
            </w14:solidFill>
          </w14:textFill>
        </w:rPr>
        <w:t>被校准设备</w:t>
      </w:r>
      <w:r>
        <w:rPr>
          <w:rFonts w:ascii="Times New Roman"/>
          <w:color w:val="000000" w:themeColor="text1"/>
          <w14:textFill>
            <w14:solidFill>
              <w14:schemeClr w14:val="tx1"/>
            </w14:solidFill>
          </w14:textFill>
        </w:rPr>
        <w:t>示值</w:t>
      </w:r>
      <w:r>
        <w:rPr>
          <w:rFonts w:ascii="Times New Roman"/>
          <w:position w:val="-10"/>
        </w:rPr>
        <w:object>
          <v:shape id="_x0000_i1108" o:spt="75" type="#_x0000_t75" style="height:15.25pt;width:15.25pt;" o:ole="t" filled="f" o:preferrelative="t" stroked="f" coordsize="21600,21600">
            <v:path/>
            <v:fill on="f" focussize="0,0"/>
            <v:stroke on="f" joinstyle="miter"/>
            <v:imagedata r:id="rId178" o:title=""/>
            <o:lock v:ext="edit" aspectratio="t"/>
            <w10:wrap type="none"/>
            <w10:anchorlock/>
          </v:shape>
          <o:OLEObject Type="Embed" ProgID="Equation.DSMT4" ShapeID="_x0000_i1108" DrawAspect="Content" ObjectID="_1468075808" r:id="rId177">
            <o:LockedField>false</o:LockedField>
          </o:OLEObject>
        </w:object>
      </w:r>
      <w:r>
        <w:rPr>
          <w:rFonts w:ascii="Times New Roman"/>
          <w:color w:val="000000" w:themeColor="text1"/>
          <w14:textFill>
            <w14:solidFill>
              <w14:schemeClr w14:val="tx1"/>
            </w14:solidFill>
          </w14:textFill>
        </w:rPr>
        <w:t>及标准装置示值</w:t>
      </w:r>
      <w:r>
        <w:rPr>
          <w:rFonts w:ascii="Times New Roman"/>
          <w:position w:val="-10"/>
        </w:rPr>
        <w:object>
          <v:shape id="_x0000_i1109" o:spt="75" type="#_x0000_t75" style="height:15.25pt;width:13.65pt;" o:ole="t" filled="f" o:preferrelative="t" stroked="f" coordsize="21600,21600">
            <v:path/>
            <v:fill on="f" focussize="0,0"/>
            <v:stroke on="f" joinstyle="miter"/>
            <v:imagedata r:id="rId180" o:title=""/>
            <o:lock v:ext="edit" aspectratio="t"/>
            <w10:wrap type="none"/>
            <w10:anchorlock/>
          </v:shape>
          <o:OLEObject Type="Embed" ProgID="Equation.DSMT4" ShapeID="_x0000_i1109" DrawAspect="Content" ObjectID="_1468075809" r:id="rId179">
            <o:LockedField>false</o:LockedField>
          </o:OLEObject>
        </w:object>
      </w:r>
      <w:r>
        <w:rPr>
          <w:rFonts w:ascii="Times New Roman"/>
          <w:color w:val="000000" w:themeColor="text1"/>
          <w14:textFill>
            <w14:solidFill>
              <w14:schemeClr w14:val="tx1"/>
            </w14:solidFill>
          </w14:textFill>
        </w:rPr>
        <w:t>，转台转过一个位置，记下</w:t>
      </w:r>
      <w:r>
        <w:rPr>
          <w:rFonts w:hint="eastAsia" w:ascii="Times New Roman"/>
          <w:color w:val="000000" w:themeColor="text1"/>
          <w14:textFill>
            <w14:solidFill>
              <w14:schemeClr w14:val="tx1"/>
            </w14:solidFill>
          </w14:textFill>
        </w:rPr>
        <w:t>被校准设备</w:t>
      </w:r>
      <w:r>
        <w:rPr>
          <w:rFonts w:ascii="Times New Roman"/>
          <w:color w:val="000000" w:themeColor="text1"/>
          <w14:textFill>
            <w14:solidFill>
              <w14:schemeClr w14:val="tx1"/>
            </w14:solidFill>
          </w14:textFill>
        </w:rPr>
        <w:t>示值</w:t>
      </w:r>
      <w:r>
        <w:rPr>
          <w:rFonts w:ascii="Times New Roman"/>
          <w:position w:val="-10"/>
        </w:rPr>
        <w:object>
          <v:shape id="_x0000_i1110" o:spt="75" type="#_x0000_t75" style="height:15.25pt;width:15.25pt;" o:ole="t" filled="f" o:preferrelative="t" stroked="f" coordsize="21600,21600">
            <v:path/>
            <v:fill on="f" focussize="0,0"/>
            <v:stroke on="f" joinstyle="miter"/>
            <v:imagedata r:id="rId182" o:title=""/>
            <o:lock v:ext="edit" aspectratio="t"/>
            <w10:wrap type="none"/>
            <w10:anchorlock/>
          </v:shape>
          <o:OLEObject Type="Embed" ProgID="Equation.DSMT4" ShapeID="_x0000_i1110" DrawAspect="Content" ObjectID="_1468075810" r:id="rId181">
            <o:LockedField>false</o:LockedField>
          </o:OLEObject>
        </w:object>
      </w:r>
      <w:r>
        <w:rPr>
          <w:rFonts w:ascii="Times New Roman"/>
          <w:color w:val="000000" w:themeColor="text1"/>
          <w14:textFill>
            <w14:solidFill>
              <w14:schemeClr w14:val="tx1"/>
            </w14:solidFill>
          </w14:textFill>
        </w:rPr>
        <w:t>及标准装置示值</w:t>
      </w:r>
      <w:r>
        <w:rPr>
          <w:rFonts w:ascii="Times New Roman"/>
          <w:position w:val="-10"/>
        </w:rPr>
        <w:object>
          <v:shape id="_x0000_i1111" o:spt="75" type="#_x0000_t75" style="height:15.25pt;width:13.65pt;" o:ole="t" filled="f" o:preferrelative="t" stroked="f" coordsize="21600,21600">
            <v:path/>
            <v:fill on="f" focussize="0,0"/>
            <v:stroke on="f" joinstyle="miter"/>
            <v:imagedata r:id="rId184" o:title=""/>
            <o:lock v:ext="edit" aspectratio="t"/>
            <w10:wrap type="none"/>
            <w10:anchorlock/>
          </v:shape>
          <o:OLEObject Type="Embed" ProgID="Equation.DSMT4" ShapeID="_x0000_i1111" DrawAspect="Content" ObjectID="_1468075811" r:id="rId183">
            <o:LockedField>false</o:LockedField>
          </o:OLEObject>
        </w:object>
      </w:r>
      <w:r>
        <w:rPr>
          <w:rFonts w:ascii="Times New Roman"/>
          <w:color w:val="000000" w:themeColor="text1"/>
          <w14:textFill>
            <w14:solidFill>
              <w14:schemeClr w14:val="tx1"/>
            </w14:solidFill>
          </w14:textFill>
        </w:rPr>
        <w:t>，转动转台直至完成所有被测点，并记录</w:t>
      </w:r>
      <w:r>
        <w:rPr>
          <w:rFonts w:hint="eastAsia" w:ascii="Times New Roman"/>
          <w:color w:val="000000" w:themeColor="text1"/>
          <w14:textFill>
            <w14:solidFill>
              <w14:schemeClr w14:val="tx1"/>
            </w14:solidFill>
          </w14:textFill>
        </w:rPr>
        <w:t>被校准设备</w:t>
      </w:r>
      <w:r>
        <w:rPr>
          <w:rFonts w:ascii="Times New Roman"/>
          <w:color w:val="000000" w:themeColor="text1"/>
          <w14:textFill>
            <w14:solidFill>
              <w14:schemeClr w14:val="tx1"/>
            </w14:solidFill>
          </w14:textFill>
        </w:rPr>
        <w:t>示值</w:t>
      </w:r>
      <w:r>
        <w:rPr>
          <w:rFonts w:ascii="Times New Roman"/>
          <w:position w:val="-14"/>
        </w:rPr>
        <w:object>
          <v:shape id="_x0000_i1112" o:spt="75" type="#_x0000_t75" style="height:16.9pt;width:13.65pt;" o:ole="t" filled="f" o:preferrelative="t" stroked="f" coordsize="21600,21600">
            <v:path/>
            <v:fill on="f" focussize="0,0"/>
            <v:stroke on="f" joinstyle="miter"/>
            <v:imagedata r:id="rId186" o:title=""/>
            <o:lock v:ext="edit" aspectratio="t"/>
            <w10:wrap type="none"/>
            <w10:anchorlock/>
          </v:shape>
          <o:OLEObject Type="Embed" ProgID="Equation.DSMT4" ShapeID="_x0000_i1112" DrawAspect="Content" ObjectID="_1468075812" r:id="rId185">
            <o:LockedField>false</o:LockedField>
          </o:OLEObject>
        </w:object>
      </w:r>
      <w:r>
        <w:rPr>
          <w:rFonts w:ascii="Times New Roman"/>
          <w:color w:val="000000" w:themeColor="text1"/>
          <w14:textFill>
            <w14:solidFill>
              <w14:schemeClr w14:val="tx1"/>
            </w14:solidFill>
          </w14:textFill>
        </w:rPr>
        <w:t>及标准装置示值</w:t>
      </w:r>
      <w:r>
        <w:rPr>
          <w:rFonts w:ascii="Times New Roman"/>
          <w:position w:val="-14"/>
        </w:rPr>
        <w:object>
          <v:shape id="_x0000_i1113" o:spt="75" type="#_x0000_t75" style="height:16.9pt;width:13.1pt;" o:ole="t" filled="f" o:preferrelative="t" stroked="f" coordsize="21600,21600">
            <v:path/>
            <v:fill on="f" focussize="0,0"/>
            <v:stroke on="f" joinstyle="miter"/>
            <v:imagedata r:id="rId188" o:title=""/>
            <o:lock v:ext="edit" aspectratio="t"/>
            <w10:wrap type="none"/>
            <w10:anchorlock/>
          </v:shape>
          <o:OLEObject Type="Embed" ProgID="Equation.DSMT4" ShapeID="_x0000_i1113" DrawAspect="Content" ObjectID="_1468075813" r:id="rId187">
            <o:LockedField>false</o:LockedField>
          </o:OLEObject>
        </w:object>
      </w:r>
      <w:r>
        <w:rPr>
          <w:rFonts w:ascii="Times New Roman"/>
          <w:color w:val="000000" w:themeColor="text1"/>
          <w14:textFill>
            <w14:solidFill>
              <w14:schemeClr w14:val="tx1"/>
            </w14:solidFill>
          </w14:textFill>
        </w:rPr>
        <w:t>，重复以上测量过程完成3次测量，则角度各校准点的测量误差计算公式为：</w:t>
      </w:r>
    </w:p>
    <w:p w14:paraId="291C24B6">
      <w:pPr>
        <w:pStyle w:val="154"/>
      </w:pPr>
      <w:r>
        <w:tab/>
      </w:r>
      <w:r>
        <w:rPr>
          <w:position w:val="-14"/>
        </w:rPr>
        <w:object>
          <v:shape id="_x0000_i1114" o:spt="75" type="#_x0000_t75" style="height:19.1pt;width:57.25pt;" o:ole="t" filled="f" o:preferrelative="t" stroked="f" coordsize="21600,21600">
            <v:path/>
            <v:fill on="f" focussize="0,0"/>
            <v:stroke on="f" joinstyle="miter"/>
            <v:imagedata r:id="rId190" o:title=""/>
            <o:lock v:ext="edit" aspectratio="t"/>
            <w10:wrap type="none"/>
            <w10:anchorlock/>
          </v:shape>
          <o:OLEObject Type="Embed" ProgID="Equation.DSMT4" ShapeID="_x0000_i1114" DrawAspect="Content" ObjectID="_1468075814" r:id="rId189">
            <o:LockedField>false</o:LockedField>
          </o:OLEObject>
        </w:object>
      </w:r>
      <w:r>
        <w:tab/>
      </w:r>
      <w:r>
        <w:rPr>
          <w:rFonts w:ascii="Times New Roman"/>
        </w:rPr>
        <w:t>(20)</w:t>
      </w:r>
    </w:p>
    <w:p w14:paraId="0C30CD33">
      <w:pPr>
        <w:pStyle w:val="24"/>
        <w:spacing w:line="360" w:lineRule="auto"/>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式中：</w:t>
      </w:r>
    </w:p>
    <w:p w14:paraId="253441A9">
      <w:pPr>
        <w:pStyle w:val="154"/>
        <w:adjustRightInd w:val="0"/>
        <w:snapToGrid w:val="0"/>
        <w:spacing w:before="0" w:beforeLines="0" w:after="0" w:afterLines="0" w:line="360" w:lineRule="auto"/>
        <w:ind w:firstLine="420" w:firstLineChars="200"/>
        <w:rPr>
          <w:rFonts w:ascii="Times New Roman"/>
        </w:rPr>
      </w:pPr>
      <w:r>
        <w:rPr>
          <w:rFonts w:ascii="Times New Roman"/>
          <w:position w:val="-14"/>
        </w:rPr>
        <w:object>
          <v:shape id="_x0000_i1115" o:spt="75" type="#_x0000_t75" style="height:16.9pt;width:16.9pt;" o:ole="t" filled="f" o:preferrelative="t" stroked="f" coordsize="21600,21600">
            <v:path/>
            <v:fill on="f" focussize="0,0"/>
            <v:stroke on="f" joinstyle="miter"/>
            <v:imagedata r:id="rId192" o:title=""/>
            <o:lock v:ext="edit" aspectratio="t"/>
            <w10:wrap type="none"/>
            <w10:anchorlock/>
          </v:shape>
          <o:OLEObject Type="Embed" ProgID="Equation.DSMT4" ShapeID="_x0000_i1115" DrawAspect="Content" ObjectID="_1468075815" r:id="rId191">
            <o:LockedField>false</o:LockedField>
          </o:OLEObject>
        </w:object>
      </w:r>
      <w:r>
        <w:rPr>
          <w:rFonts w:ascii="Times New Roman"/>
        </w:rPr>
        <w:t>—第j校准点的角度示值误差，</w:t>
      </w:r>
      <w:r>
        <w:rPr>
          <w:rFonts w:hint="eastAsia" w:ascii="Times New Roman"/>
        </w:rPr>
        <w:t>度(</w:t>
      </w:r>
      <w:r>
        <w:rPr>
          <w:rFonts w:ascii="Times New Roman"/>
        </w:rPr>
        <w:t>°</w:t>
      </w:r>
      <w:r>
        <w:rPr>
          <w:rFonts w:hint="eastAsia" w:ascii="Times New Roman"/>
        </w:rPr>
        <w:t>)</w:t>
      </w:r>
      <w:r>
        <w:rPr>
          <w:rFonts w:ascii="Times New Roman"/>
        </w:rPr>
        <w:t>；</w:t>
      </w:r>
    </w:p>
    <w:p w14:paraId="38FD970A">
      <w:pPr>
        <w:pStyle w:val="154"/>
        <w:adjustRightInd w:val="0"/>
        <w:snapToGrid w:val="0"/>
        <w:spacing w:before="0" w:beforeLines="0" w:after="0" w:afterLines="0" w:line="360" w:lineRule="auto"/>
        <w:ind w:firstLine="420" w:firstLineChars="200"/>
        <w:rPr>
          <w:rFonts w:ascii="Times New Roman"/>
        </w:rPr>
      </w:pPr>
      <w:r>
        <w:rPr>
          <w:rFonts w:ascii="Times New Roman"/>
          <w:position w:val="-14"/>
        </w:rPr>
        <w:object>
          <v:shape id="_x0000_i1116" o:spt="75" type="#_x0000_t75" style="height:16.9pt;width:13.1pt;" o:ole="t" filled="f" o:preferrelative="t" stroked="f" coordsize="21600,21600">
            <v:path/>
            <v:fill on="f" focussize="0,0"/>
            <v:stroke on="f" joinstyle="miter"/>
            <v:imagedata r:id="rId194" o:title=""/>
            <o:lock v:ext="edit" aspectratio="t"/>
            <w10:wrap type="none"/>
            <w10:anchorlock/>
          </v:shape>
          <o:OLEObject Type="Embed" ProgID="Equation.DSMT4" ShapeID="_x0000_i1116" DrawAspect="Content" ObjectID="_1468075816" r:id="rId193">
            <o:LockedField>false</o:LockedField>
          </o:OLEObject>
        </w:object>
      </w:r>
      <w:r>
        <w:rPr>
          <w:rFonts w:ascii="Times New Roman"/>
        </w:rPr>
        <w:t>—第j校准点被校准装置三次测量结果平均值，</w:t>
      </w:r>
      <w:r>
        <w:rPr>
          <w:rFonts w:hint="eastAsia" w:ascii="Times New Roman"/>
        </w:rPr>
        <w:t>度(</w:t>
      </w:r>
      <w:r>
        <w:rPr>
          <w:rFonts w:ascii="Times New Roman"/>
        </w:rPr>
        <w:t>°</w:t>
      </w:r>
      <w:r>
        <w:rPr>
          <w:rFonts w:hint="eastAsia" w:ascii="Times New Roman"/>
        </w:rPr>
        <w:t>)</w:t>
      </w:r>
      <w:r>
        <w:rPr>
          <w:rFonts w:ascii="Times New Roman"/>
        </w:rPr>
        <w:t>；</w:t>
      </w:r>
    </w:p>
    <w:p w14:paraId="0382CE11">
      <w:pPr>
        <w:pStyle w:val="154"/>
        <w:adjustRightInd w:val="0"/>
        <w:snapToGrid w:val="0"/>
        <w:spacing w:before="0" w:beforeLines="0" w:after="0" w:afterLines="0" w:line="360" w:lineRule="auto"/>
        <w:ind w:firstLine="420" w:firstLineChars="200"/>
      </w:pPr>
      <w:r>
        <w:rPr>
          <w:rFonts w:ascii="Times New Roman"/>
          <w:position w:val="-14"/>
        </w:rPr>
        <w:object>
          <v:shape id="_x0000_i1117" o:spt="75" type="#_x0000_t75" style="height:19.1pt;width:13.1pt;" o:ole="t" filled="f" o:preferrelative="t" stroked="f" coordsize="21600,21600">
            <v:path/>
            <v:fill on="f" focussize="0,0"/>
            <v:stroke on="f" joinstyle="miter"/>
            <v:imagedata r:id="rId196" o:title=""/>
            <o:lock v:ext="edit" aspectratio="t"/>
            <w10:wrap type="none"/>
            <w10:anchorlock/>
          </v:shape>
          <o:OLEObject Type="Embed" ProgID="Equation.DSMT4" ShapeID="_x0000_i1117" DrawAspect="Content" ObjectID="_1468075817" r:id="rId195">
            <o:LockedField>false</o:LockedField>
          </o:OLEObject>
        </w:object>
      </w:r>
      <w:r>
        <w:rPr>
          <w:rFonts w:ascii="Times New Roman"/>
        </w:rPr>
        <w:t>—第j校准点角度标准装置三次测量结果平均值，</w:t>
      </w:r>
      <w:r>
        <w:rPr>
          <w:rFonts w:hint="eastAsia" w:ascii="Times New Roman"/>
        </w:rPr>
        <w:t>度(</w:t>
      </w:r>
      <w:r>
        <w:rPr>
          <w:rFonts w:ascii="Times New Roman"/>
        </w:rPr>
        <w:t>°</w:t>
      </w:r>
      <w:r>
        <w:rPr>
          <w:rFonts w:hint="eastAsia" w:ascii="Times New Roman"/>
        </w:rPr>
        <w:t>)</w:t>
      </w:r>
      <w:r>
        <w:rPr>
          <w:rFonts w:hint="eastAsia"/>
        </w:rPr>
        <w:t>。</w:t>
      </w:r>
    </w:p>
    <w:bookmarkEnd w:id="72"/>
    <w:p w14:paraId="6B104F47">
      <w:pPr>
        <w:pStyle w:val="46"/>
        <w:numPr>
          <w:ilvl w:val="0"/>
          <w:numId w:val="0"/>
        </w:numPr>
        <w:outlineLvl w:val="0"/>
        <w:rPr>
          <w:rFonts w:asciiTheme="minorEastAsia" w:hAnsiTheme="minorEastAsia" w:eastAsiaTheme="minorEastAsia"/>
          <w:color w:val="000000" w:themeColor="text1"/>
          <w14:textFill>
            <w14:solidFill>
              <w14:schemeClr w14:val="tx1"/>
            </w14:solidFill>
          </w14:textFill>
        </w:rPr>
      </w:pPr>
      <w:bookmarkStart w:id="75" w:name="_Toc227186731"/>
      <w:r>
        <w:rPr>
          <w:rFonts w:hint="eastAsia"/>
          <w:color w:val="000000" w:themeColor="text1"/>
          <w14:textFill>
            <w14:solidFill>
              <w14:schemeClr w14:val="tx1"/>
            </w14:solidFill>
          </w14:textFill>
        </w:rPr>
        <w:t>9　校准结果处理</w:t>
      </w:r>
      <w:bookmarkEnd w:id="75"/>
    </w:p>
    <w:p w14:paraId="4DD5EC3A">
      <w:pPr>
        <w:pStyle w:val="45"/>
        <w:numPr>
          <w:ilvl w:val="1"/>
          <w:numId w:val="0"/>
        </w:numPr>
        <w:rPr>
          <w:color w:val="000000" w:themeColor="text1"/>
          <w14:textFill>
            <w14:solidFill>
              <w14:schemeClr w14:val="tx1"/>
            </w14:solidFill>
          </w14:textFill>
        </w:rPr>
      </w:pPr>
      <w:r>
        <w:rPr>
          <w:rFonts w:hint="eastAsia" w:hAnsi="黑体" w:cs="黑体"/>
          <w:color w:val="000000"/>
        </w:rPr>
        <w:t>9</w:t>
      </w:r>
      <w:r>
        <w:rPr>
          <w:rFonts w:hAnsi="黑体" w:cs="黑体"/>
          <w:color w:val="000000"/>
        </w:rPr>
        <w:t>.1　</w:t>
      </w:r>
      <w:r>
        <w:rPr>
          <w:rFonts w:hint="eastAsia"/>
          <w:color w:val="000000" w:themeColor="text1"/>
          <w14:textFill>
            <w14:solidFill>
              <w14:schemeClr w14:val="tx1"/>
            </w14:solidFill>
          </w14:textFill>
        </w:rPr>
        <w:t>校准</w:t>
      </w:r>
      <w:r>
        <w:rPr>
          <w:color w:val="000000" w:themeColor="text1"/>
          <w14:textFill>
            <w14:solidFill>
              <w14:schemeClr w14:val="tx1"/>
            </w14:solidFill>
          </w14:textFill>
        </w:rPr>
        <w:t>记录</w:t>
      </w:r>
    </w:p>
    <w:p w14:paraId="3A8B2936">
      <w:pPr>
        <w:pStyle w:val="45"/>
        <w:numPr>
          <w:ilvl w:val="1"/>
          <w:numId w:val="0"/>
        </w:numPr>
        <w:ind w:firstLine="420" w:firstLineChars="200"/>
        <w:rPr>
          <w:rFonts w:asciiTheme="minorEastAsia" w:hAnsiTheme="minorEastAsia" w:eastAsiaTheme="minorEastAsia"/>
          <w:color w:val="000000" w:themeColor="text1"/>
          <w:szCs w:val="20"/>
          <w14:textFill>
            <w14:solidFill>
              <w14:schemeClr w14:val="tx1"/>
            </w14:solidFill>
          </w14:textFill>
        </w:rPr>
      </w:pPr>
      <w:r>
        <w:rPr>
          <w:rFonts w:hint="eastAsia" w:asciiTheme="minorEastAsia" w:hAnsiTheme="minorEastAsia" w:eastAsiaTheme="minorEastAsia"/>
          <w:color w:val="000000" w:themeColor="text1"/>
          <w:szCs w:val="20"/>
          <w14:textFill>
            <w14:solidFill>
              <w14:schemeClr w14:val="tx1"/>
            </w14:solidFill>
          </w14:textFill>
        </w:rPr>
        <w:t>校准记录</w:t>
      </w:r>
      <w:r>
        <w:rPr>
          <w:rFonts w:asciiTheme="minorEastAsia" w:hAnsiTheme="minorEastAsia" w:eastAsiaTheme="minorEastAsia"/>
          <w:color w:val="000000" w:themeColor="text1"/>
          <w:szCs w:val="20"/>
          <w14:textFill>
            <w14:solidFill>
              <w14:schemeClr w14:val="tx1"/>
            </w14:solidFill>
          </w14:textFill>
        </w:rPr>
        <w:t>样式</w:t>
      </w:r>
      <w:r>
        <w:rPr>
          <w:rFonts w:ascii="Times New Roman" w:eastAsiaTheme="minorEastAsia"/>
          <w:color w:val="000000" w:themeColor="text1"/>
          <w:szCs w:val="20"/>
          <w14:textFill>
            <w14:solidFill>
              <w14:schemeClr w14:val="tx1"/>
            </w14:solidFill>
          </w14:textFill>
        </w:rPr>
        <w:t>见附录A。</w:t>
      </w:r>
    </w:p>
    <w:p w14:paraId="32E7DC6C">
      <w:pPr>
        <w:pStyle w:val="45"/>
        <w:numPr>
          <w:ilvl w:val="1"/>
          <w:numId w:val="0"/>
        </w:numPr>
        <w:rPr>
          <w:color w:val="000000" w:themeColor="text1"/>
          <w14:textFill>
            <w14:solidFill>
              <w14:schemeClr w14:val="tx1"/>
            </w14:solidFill>
          </w14:textFill>
        </w:rPr>
      </w:pPr>
      <w:r>
        <w:rPr>
          <w:rFonts w:hint="eastAsia" w:hAnsi="黑体" w:cs="黑体"/>
          <w:color w:val="000000"/>
        </w:rPr>
        <w:t>9</w:t>
      </w:r>
      <w:r>
        <w:rPr>
          <w:rFonts w:hAnsi="黑体" w:cs="黑体"/>
          <w:color w:val="000000"/>
        </w:rPr>
        <w:t>.2　</w:t>
      </w:r>
      <w:r>
        <w:rPr>
          <w:rFonts w:hint="eastAsia"/>
          <w:color w:val="000000" w:themeColor="text1"/>
          <w14:textFill>
            <w14:solidFill>
              <w14:schemeClr w14:val="tx1"/>
            </w14:solidFill>
          </w14:textFill>
        </w:rPr>
        <w:t>校准</w:t>
      </w:r>
      <w:r>
        <w:rPr>
          <w:color w:val="000000" w:themeColor="text1"/>
          <w14:textFill>
            <w14:solidFill>
              <w14:schemeClr w14:val="tx1"/>
            </w14:solidFill>
          </w14:textFill>
        </w:rPr>
        <w:t>报告形式</w:t>
      </w:r>
    </w:p>
    <w:p w14:paraId="4C3DBB70">
      <w:pPr>
        <w:pStyle w:val="45"/>
        <w:numPr>
          <w:ilvl w:val="1"/>
          <w:numId w:val="0"/>
        </w:numPr>
        <w:ind w:firstLine="420" w:firstLineChars="200"/>
        <w:outlineLvl w:val="0"/>
        <w:rPr>
          <w:rFonts w:asciiTheme="minorEastAsia" w:hAnsiTheme="minorEastAsia" w:eastAsiaTheme="minorEastAsia"/>
          <w:color w:val="000000" w:themeColor="text1"/>
          <w:szCs w:val="20"/>
          <w14:textFill>
            <w14:solidFill>
              <w14:schemeClr w14:val="tx1"/>
            </w14:solidFill>
          </w14:textFill>
        </w:rPr>
      </w:pPr>
      <w:bookmarkStart w:id="76" w:name="_Toc2881"/>
      <w:bookmarkStart w:id="77" w:name="_Toc227186732"/>
      <w:bookmarkStart w:id="78" w:name="_Toc11640"/>
      <w:r>
        <w:rPr>
          <w:rFonts w:hint="eastAsia" w:asciiTheme="minorEastAsia" w:hAnsiTheme="minorEastAsia" w:eastAsiaTheme="minorEastAsia"/>
          <w:color w:val="000000" w:themeColor="text1"/>
          <w:szCs w:val="20"/>
          <w14:textFill>
            <w14:solidFill>
              <w14:schemeClr w14:val="tx1"/>
            </w14:solidFill>
          </w14:textFill>
        </w:rPr>
        <w:t>校准</w:t>
      </w:r>
      <w:r>
        <w:rPr>
          <w:rFonts w:asciiTheme="minorEastAsia" w:hAnsiTheme="minorEastAsia" w:eastAsiaTheme="minorEastAsia"/>
          <w:color w:val="000000" w:themeColor="text1"/>
          <w:szCs w:val="20"/>
          <w14:textFill>
            <w14:solidFill>
              <w14:schemeClr w14:val="tx1"/>
            </w14:solidFill>
          </w14:textFill>
        </w:rPr>
        <w:t>报告样式见</w:t>
      </w:r>
      <w:r>
        <w:rPr>
          <w:rFonts w:ascii="Times New Roman" w:eastAsiaTheme="minorEastAsia"/>
          <w:color w:val="000000" w:themeColor="text1"/>
          <w:szCs w:val="20"/>
          <w14:textFill>
            <w14:solidFill>
              <w14:schemeClr w14:val="tx1"/>
            </w14:solidFill>
          </w14:textFill>
        </w:rPr>
        <w:t>附录B。</w:t>
      </w:r>
      <w:bookmarkEnd w:id="76"/>
      <w:bookmarkEnd w:id="77"/>
      <w:bookmarkEnd w:id="78"/>
    </w:p>
    <w:p w14:paraId="04657A4C">
      <w:pPr>
        <w:pStyle w:val="45"/>
        <w:numPr>
          <w:ilvl w:val="1"/>
          <w:numId w:val="0"/>
        </w:numPr>
        <w:rPr>
          <w:color w:val="000000" w:themeColor="text1"/>
          <w14:textFill>
            <w14:solidFill>
              <w14:schemeClr w14:val="tx1"/>
            </w14:solidFill>
          </w14:textFill>
        </w:rPr>
      </w:pPr>
      <w:r>
        <w:rPr>
          <w:rFonts w:hint="eastAsia" w:hAnsi="黑体" w:cs="黑体"/>
          <w:color w:val="000000"/>
        </w:rPr>
        <w:t>9</w:t>
      </w:r>
      <w:r>
        <w:rPr>
          <w:rFonts w:hAnsi="黑体" w:cs="黑体"/>
          <w:color w:val="000000"/>
        </w:rPr>
        <w:t>.3　</w:t>
      </w:r>
      <w:r>
        <w:rPr>
          <w:rFonts w:hint="eastAsia"/>
          <w:color w:val="000000" w:themeColor="text1"/>
          <w14:textFill>
            <w14:solidFill>
              <w14:schemeClr w14:val="tx1"/>
            </w14:solidFill>
          </w14:textFill>
        </w:rPr>
        <w:t>校准数据的处理</w:t>
      </w:r>
    </w:p>
    <w:p w14:paraId="779F0FF7">
      <w:pPr>
        <w:pStyle w:val="24"/>
        <w:rPr>
          <w:color w:val="000000" w:themeColor="text1"/>
          <w14:textFill>
            <w14:solidFill>
              <w14:schemeClr w14:val="tx1"/>
            </w14:solidFill>
          </w14:textFill>
        </w:rPr>
      </w:pPr>
      <w:r>
        <w:rPr>
          <w:rFonts w:hint="eastAsia"/>
          <w:color w:val="000000" w:themeColor="text1"/>
          <w14:textFill>
            <w14:solidFill>
              <w14:schemeClr w14:val="tx1"/>
            </w14:solidFill>
          </w14:textFill>
        </w:rPr>
        <w:t>所有的数据应先按多位小数计算后修约，出具的校准数据结果均保留两位小数。</w:t>
      </w:r>
      <w:r>
        <w:rPr>
          <w:rFonts w:hint="eastAsia" w:hAnsi="宋体" w:cs="宋体"/>
          <w:szCs w:val="21"/>
          <w:lang w:bidi="ar"/>
        </w:rPr>
        <w:t>建议复校时间间隔应不大于12个月。</w:t>
      </w:r>
    </w:p>
    <w:p w14:paraId="4D8EA5C9">
      <w:pPr>
        <w:pStyle w:val="24"/>
        <w:ind w:firstLine="0" w:firstLineChars="0"/>
        <w:rPr>
          <w:color w:val="000000" w:themeColor="text1"/>
          <w14:textFill>
            <w14:solidFill>
              <w14:schemeClr w14:val="tx1"/>
            </w14:solidFill>
          </w14:textFill>
        </w:rPr>
      </w:pPr>
    </w:p>
    <w:p w14:paraId="2286CB02">
      <w:pPr>
        <w:widowControl/>
        <w:tabs>
          <w:tab w:val="center" w:pos="4201"/>
          <w:tab w:val="right" w:leader="dot" w:pos="9298"/>
        </w:tabs>
        <w:autoSpaceDE w:val="0"/>
        <w:autoSpaceDN w:val="0"/>
        <w:ind w:firstLine="420"/>
        <w:rPr>
          <w:color w:val="000000" w:themeColor="text1"/>
          <w:kern w:val="0"/>
          <w14:textFill>
            <w14:solidFill>
              <w14:schemeClr w14:val="tx1"/>
            </w14:solidFill>
          </w14:textFill>
        </w:rPr>
      </w:pPr>
    </w:p>
    <w:p w14:paraId="7A26DB0E">
      <w:pPr>
        <w:widowControl/>
        <w:tabs>
          <w:tab w:val="center" w:pos="4201"/>
          <w:tab w:val="right" w:leader="dot" w:pos="9298"/>
        </w:tabs>
        <w:autoSpaceDE w:val="0"/>
        <w:autoSpaceDN w:val="0"/>
        <w:ind w:firstLine="420"/>
        <w:rPr>
          <w:color w:val="000000" w:themeColor="text1"/>
          <w:kern w:val="0"/>
          <w14:textFill>
            <w14:solidFill>
              <w14:schemeClr w14:val="tx1"/>
            </w14:solidFill>
          </w14:textFill>
        </w:rPr>
      </w:pPr>
    </w:p>
    <w:p w14:paraId="39659D76">
      <w:pPr>
        <w:widowControl/>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br w:type="page"/>
      </w:r>
    </w:p>
    <w:p w14:paraId="7B37B7A0">
      <w:pPr>
        <w:pStyle w:val="89"/>
        <w:ind w:firstLine="420"/>
        <w:rPr>
          <w:rFonts w:ascii="Times New Roman"/>
          <w:color w:val="000000" w:themeColor="text1"/>
          <w14:textFill>
            <w14:solidFill>
              <w14:schemeClr w14:val="tx1"/>
            </w14:solidFill>
          </w14:textFill>
        </w:rPr>
      </w:pPr>
      <w:bookmarkStart w:id="79" w:name="_Toc31682"/>
      <w:bookmarkEnd w:id="79"/>
      <w:bookmarkStart w:id="80" w:name="_Toc3276"/>
      <w:bookmarkEnd w:id="80"/>
      <w:r>
        <w:rPr>
          <w:rFonts w:ascii="Times New Roman"/>
          <w:color w:val="000000" w:themeColor="text1"/>
          <w14:textFill>
            <w14:solidFill>
              <w14:schemeClr w14:val="tx1"/>
            </w14:solidFill>
          </w14:textFill>
        </w:rPr>
        <w:br w:type="textWrapping"/>
      </w:r>
      <w:bookmarkStart w:id="81" w:name="_Toc227186733"/>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14:textFill>
            <w14:solidFill>
              <w14:schemeClr w14:val="tx1"/>
            </w14:solidFill>
          </w14:textFill>
        </w:rPr>
        <w:t>校准记录格式</w:t>
      </w:r>
      <w:bookmarkEnd w:id="81"/>
    </w:p>
    <w:p w14:paraId="52A95F90">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基本信息</w:t>
      </w:r>
    </w:p>
    <w:p w14:paraId="63CFEFF4">
      <w:pPr>
        <w:spacing w:line="360" w:lineRule="auto"/>
        <w:ind w:firstLine="42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仪器名称：</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仪器型号：</w:t>
      </w:r>
      <w:r>
        <w:rPr>
          <w:color w:val="000000" w:themeColor="text1"/>
          <w:szCs w:val="21"/>
          <w:u w:val="single"/>
          <w14:textFill>
            <w14:solidFill>
              <w14:schemeClr w14:val="tx1"/>
            </w14:solidFill>
          </w14:textFill>
        </w:rPr>
        <w:t xml:space="preserve">                       </w:t>
      </w:r>
    </w:p>
    <w:p w14:paraId="6B236CF2">
      <w:pPr>
        <w:spacing w:line="360" w:lineRule="auto"/>
        <w:ind w:firstLine="42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仪器编号：</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依据：</w:t>
      </w:r>
      <w:r>
        <w:rPr>
          <w:color w:val="000000" w:themeColor="text1"/>
          <w:szCs w:val="21"/>
          <w:u w:val="single"/>
          <w14:textFill>
            <w14:solidFill>
              <w14:schemeClr w14:val="tx1"/>
            </w14:solidFill>
          </w14:textFill>
        </w:rPr>
        <w:t xml:space="preserve">                       </w:t>
      </w:r>
    </w:p>
    <w:p w14:paraId="1A712065">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制造厂</w:t>
      </w:r>
      <w:r>
        <w:rPr>
          <w:rFonts w:hint="eastAsia"/>
          <w:color w:val="000000" w:themeColor="text1"/>
          <w:szCs w:val="21"/>
          <w14:textFill>
            <w14:solidFill>
              <w14:schemeClr w14:val="tx1"/>
            </w14:solidFill>
          </w14:textFill>
        </w:rPr>
        <w:t>家</w:t>
      </w:r>
      <w:r>
        <w:rPr>
          <w:color w:val="000000" w:themeColor="text1"/>
          <w:szCs w:val="21"/>
          <w14:textFill>
            <w14:solidFill>
              <w14:schemeClr w14:val="tx1"/>
            </w14:solidFill>
          </w14:textFill>
        </w:rPr>
        <w:t>：环境温度：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 相对湿度：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p>
    <w:p w14:paraId="1551F152">
      <w:pPr>
        <w:spacing w:line="360" w:lineRule="auto"/>
        <w:ind w:firstLine="420"/>
        <w:rPr>
          <w:color w:val="000000" w:themeColor="text1"/>
          <w:szCs w:val="21"/>
          <w:u w:val="single"/>
          <w14:textFill>
            <w14:solidFill>
              <w14:schemeClr w14:val="tx1"/>
            </w14:solidFill>
          </w14:textFill>
        </w:rPr>
      </w:pP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装置：</w:t>
      </w:r>
      <w:r>
        <w:rPr>
          <w:color w:val="000000" w:themeColor="text1"/>
          <w:szCs w:val="21"/>
          <w:u w:val="single"/>
          <w14:textFill>
            <w14:solidFill>
              <w14:schemeClr w14:val="tx1"/>
            </w14:solidFill>
          </w14:textFill>
        </w:rPr>
        <w:t xml:space="preserve">                                             </w:t>
      </w:r>
    </w:p>
    <w:p w14:paraId="7AA45FF2">
      <w:pPr>
        <w:spacing w:line="360" w:lineRule="auto"/>
        <w:ind w:firstLine="420"/>
        <w:rPr>
          <w:snapToGrid w:val="0"/>
          <w:color w:val="000000" w:themeColor="text1"/>
          <w:kern w:val="0"/>
          <w:szCs w:val="21"/>
          <w:u w:val="single"/>
          <w14:textFill>
            <w14:solidFill>
              <w14:schemeClr w14:val="tx1"/>
            </w14:solidFill>
          </w14:textFill>
        </w:rPr>
      </w:pPr>
      <w:r>
        <w:rPr>
          <w:color w:val="000000" w:themeColor="text1"/>
          <w:szCs w:val="21"/>
          <w14:textFill>
            <w14:solidFill>
              <w14:schemeClr w14:val="tx1"/>
            </w14:solidFill>
          </w14:textFill>
        </w:rPr>
        <w:t>环境条件：</w:t>
      </w:r>
      <w:r>
        <w:rPr>
          <w:color w:val="000000" w:themeColor="text1"/>
          <w:szCs w:val="21"/>
          <w:u w:val="single"/>
          <w14:textFill>
            <w14:solidFill>
              <w14:schemeClr w14:val="tx1"/>
            </w14:solidFill>
          </w14:textFill>
        </w:rPr>
        <w:t xml:space="preserve">                                             </w:t>
      </w:r>
    </w:p>
    <w:p w14:paraId="384F8D1A">
      <w:pPr>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器具</w:t>
      </w:r>
    </w:p>
    <w:tbl>
      <w:tblPr>
        <w:tblStyle w:val="33"/>
        <w:tblpPr w:leftFromText="180" w:rightFromText="180" w:vertAnchor="text" w:horzAnchor="margin" w:tblpXSpec="center" w:tblpY="17"/>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984"/>
        <w:gridCol w:w="1843"/>
        <w:gridCol w:w="2410"/>
        <w:gridCol w:w="1134"/>
        <w:gridCol w:w="1525"/>
      </w:tblGrid>
      <w:tr w14:paraId="69E6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67D3F0AD">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3B123254">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计量器具或设备</w:t>
            </w:r>
          </w:p>
          <w:p w14:paraId="02782DFA">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名称、型号</w:t>
            </w:r>
          </w:p>
        </w:tc>
        <w:tc>
          <w:tcPr>
            <w:tcW w:w="1843" w:type="dxa"/>
            <w:tcBorders>
              <w:top w:val="single" w:color="auto" w:sz="4" w:space="0"/>
              <w:left w:val="single" w:color="auto" w:sz="4" w:space="0"/>
              <w:bottom w:val="single" w:color="auto" w:sz="4" w:space="0"/>
              <w:right w:val="single" w:color="auto" w:sz="4" w:space="0"/>
            </w:tcBorders>
            <w:vAlign w:val="center"/>
          </w:tcPr>
          <w:p w14:paraId="61E5AE31">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测量范围</w:t>
            </w:r>
          </w:p>
        </w:tc>
        <w:tc>
          <w:tcPr>
            <w:tcW w:w="2410" w:type="dxa"/>
            <w:tcBorders>
              <w:top w:val="single" w:color="auto" w:sz="4" w:space="0"/>
              <w:left w:val="single" w:color="auto" w:sz="4" w:space="0"/>
              <w:bottom w:val="single" w:color="auto" w:sz="4" w:space="0"/>
              <w:right w:val="single" w:color="auto" w:sz="4" w:space="0"/>
            </w:tcBorders>
            <w:vAlign w:val="center"/>
          </w:tcPr>
          <w:p w14:paraId="138FC8DE">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准确度等级或最大允许误差或不确定度</w:t>
            </w:r>
          </w:p>
        </w:tc>
        <w:tc>
          <w:tcPr>
            <w:tcW w:w="1134" w:type="dxa"/>
            <w:tcBorders>
              <w:top w:val="single" w:color="auto" w:sz="4" w:space="0"/>
              <w:left w:val="single" w:color="auto" w:sz="4" w:space="0"/>
              <w:right w:val="single" w:color="auto" w:sz="4" w:space="0"/>
            </w:tcBorders>
            <w:vAlign w:val="center"/>
          </w:tcPr>
          <w:p w14:paraId="54F451B3">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编号</w:t>
            </w:r>
          </w:p>
        </w:tc>
        <w:tc>
          <w:tcPr>
            <w:tcW w:w="1525" w:type="dxa"/>
            <w:tcBorders>
              <w:top w:val="single" w:color="auto" w:sz="4" w:space="0"/>
              <w:left w:val="single" w:color="auto" w:sz="4" w:space="0"/>
              <w:right w:val="single" w:color="auto" w:sz="4" w:space="0"/>
            </w:tcBorders>
            <w:vAlign w:val="center"/>
          </w:tcPr>
          <w:p w14:paraId="16141919">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证书有效期至</w:t>
            </w:r>
          </w:p>
        </w:tc>
      </w:tr>
      <w:tr w14:paraId="6EDC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3683F617">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1984" w:type="dxa"/>
            <w:tcBorders>
              <w:top w:val="single" w:color="auto" w:sz="4" w:space="0"/>
              <w:left w:val="single" w:color="auto" w:sz="4" w:space="0"/>
              <w:bottom w:val="single" w:color="auto" w:sz="4" w:space="0"/>
              <w:right w:val="single" w:color="auto" w:sz="4" w:space="0"/>
            </w:tcBorders>
            <w:vAlign w:val="center"/>
          </w:tcPr>
          <w:p w14:paraId="4CF8B43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558B49C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5F0C3B2">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32AAAB6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09E52C8E">
            <w:pPr>
              <w:adjustRightInd w:val="0"/>
              <w:snapToGrid w:val="0"/>
              <w:jc w:val="center"/>
              <w:textAlignment w:val="baseline"/>
              <w:rPr>
                <w:snapToGrid w:val="0"/>
                <w:color w:val="000000" w:themeColor="text1"/>
                <w:kern w:val="0"/>
                <w:szCs w:val="21"/>
                <w14:textFill>
                  <w14:solidFill>
                    <w14:schemeClr w14:val="tx1"/>
                  </w14:solidFill>
                </w14:textFill>
              </w:rPr>
            </w:pPr>
          </w:p>
        </w:tc>
      </w:tr>
      <w:tr w14:paraId="10D3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5195CF23">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1984" w:type="dxa"/>
            <w:tcBorders>
              <w:top w:val="single" w:color="auto" w:sz="4" w:space="0"/>
              <w:left w:val="single" w:color="auto" w:sz="4" w:space="0"/>
              <w:bottom w:val="single" w:color="auto" w:sz="4" w:space="0"/>
              <w:right w:val="single" w:color="auto" w:sz="4" w:space="0"/>
            </w:tcBorders>
            <w:vAlign w:val="center"/>
          </w:tcPr>
          <w:p w14:paraId="2AF24AB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B31F2A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2C705F8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1921CD3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1109EB0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6D7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1D70635D">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1984" w:type="dxa"/>
            <w:tcBorders>
              <w:top w:val="single" w:color="auto" w:sz="4" w:space="0"/>
              <w:left w:val="single" w:color="auto" w:sz="4" w:space="0"/>
              <w:bottom w:val="single" w:color="auto" w:sz="4" w:space="0"/>
              <w:right w:val="single" w:color="auto" w:sz="4" w:space="0"/>
            </w:tcBorders>
            <w:vAlign w:val="center"/>
          </w:tcPr>
          <w:p w14:paraId="62C16C9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B23DBA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70339A8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37700A1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3B61501B">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31844CFB">
      <w:pPr>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依据</w:t>
      </w:r>
    </w:p>
    <w:p w14:paraId="70137072">
      <w:pPr>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p w14:paraId="2B0F1BC9">
      <w:pPr>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4</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结果</w:t>
      </w:r>
    </w:p>
    <w:p w14:paraId="1DA96308">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一、力值示值误差校准</w:t>
      </w:r>
    </w:p>
    <w:tbl>
      <w:tblPr>
        <w:tblStyle w:val="34"/>
        <w:tblpPr w:leftFromText="180" w:rightFromText="180" w:vertAnchor="text" w:horzAnchor="page" w:tblpXSpec="center" w:tblpY="136"/>
        <w:tblOverlap w:val="never"/>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3"/>
        <w:gridCol w:w="1195"/>
        <w:gridCol w:w="1196"/>
        <w:gridCol w:w="1196"/>
        <w:gridCol w:w="1196"/>
        <w:gridCol w:w="2391"/>
        <w:gridCol w:w="1196"/>
      </w:tblGrid>
      <w:tr w14:paraId="64717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pct"/>
            <w:vAlign w:val="center"/>
          </w:tcPr>
          <w:p w14:paraId="4A6F380E">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力值校准点</w:t>
            </w:r>
          </w:p>
        </w:tc>
        <w:tc>
          <w:tcPr>
            <w:tcW w:w="625" w:type="pct"/>
          </w:tcPr>
          <w:p w14:paraId="1DF82BB7">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第一次测量</w:t>
            </w:r>
          </w:p>
        </w:tc>
        <w:tc>
          <w:tcPr>
            <w:tcW w:w="625" w:type="pct"/>
          </w:tcPr>
          <w:p w14:paraId="0577593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第二次测量</w:t>
            </w:r>
          </w:p>
        </w:tc>
        <w:tc>
          <w:tcPr>
            <w:tcW w:w="625" w:type="pct"/>
          </w:tcPr>
          <w:p w14:paraId="2D0357E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第三次测量</w:t>
            </w:r>
          </w:p>
        </w:tc>
        <w:tc>
          <w:tcPr>
            <w:tcW w:w="625" w:type="pct"/>
          </w:tcPr>
          <w:p w14:paraId="545EBFE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三次测量平均值</w:t>
            </w:r>
          </w:p>
        </w:tc>
        <w:tc>
          <w:tcPr>
            <w:tcW w:w="1250" w:type="pct"/>
            <w:vAlign w:val="center"/>
          </w:tcPr>
          <w:p w14:paraId="32AA2503">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625" w:type="pct"/>
          </w:tcPr>
          <w:p w14:paraId="0FE8114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3B84D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pct"/>
            <w:vAlign w:val="center"/>
          </w:tcPr>
          <w:p w14:paraId="20A69970">
            <w:pPr>
              <w:spacing w:line="400" w:lineRule="exact"/>
              <w:jc w:val="center"/>
              <w:rPr>
                <w:rFonts w:ascii="宋体"/>
                <w:i/>
                <w:iCs/>
                <w:color w:val="000000" w:themeColor="text1"/>
                <w:szCs w:val="21"/>
                <w:vertAlign w:val="subscript"/>
                <w14:textFill>
                  <w14:solidFill>
                    <w14:schemeClr w14:val="tx1"/>
                  </w14:solidFill>
                </w14:textFill>
              </w:rPr>
            </w:pPr>
          </w:p>
        </w:tc>
        <w:tc>
          <w:tcPr>
            <w:tcW w:w="625" w:type="pct"/>
          </w:tcPr>
          <w:p w14:paraId="36413283">
            <w:pPr>
              <w:spacing w:line="400" w:lineRule="exact"/>
              <w:jc w:val="center"/>
              <w:rPr>
                <w:rFonts w:ascii="宋体"/>
                <w:color w:val="000000" w:themeColor="text1"/>
                <w:szCs w:val="21"/>
                <w14:textFill>
                  <w14:solidFill>
                    <w14:schemeClr w14:val="tx1"/>
                  </w14:solidFill>
                </w14:textFill>
              </w:rPr>
            </w:pPr>
          </w:p>
        </w:tc>
        <w:tc>
          <w:tcPr>
            <w:tcW w:w="625" w:type="pct"/>
          </w:tcPr>
          <w:p w14:paraId="03708F4E">
            <w:pPr>
              <w:spacing w:line="400" w:lineRule="exact"/>
              <w:jc w:val="center"/>
              <w:rPr>
                <w:rFonts w:ascii="宋体"/>
                <w:color w:val="000000" w:themeColor="text1"/>
                <w:szCs w:val="21"/>
                <w14:textFill>
                  <w14:solidFill>
                    <w14:schemeClr w14:val="tx1"/>
                  </w14:solidFill>
                </w14:textFill>
              </w:rPr>
            </w:pPr>
          </w:p>
        </w:tc>
        <w:tc>
          <w:tcPr>
            <w:tcW w:w="625" w:type="pct"/>
          </w:tcPr>
          <w:p w14:paraId="704A9AAE">
            <w:pPr>
              <w:spacing w:line="400" w:lineRule="exact"/>
              <w:jc w:val="center"/>
              <w:rPr>
                <w:rFonts w:ascii="宋体"/>
                <w:color w:val="000000" w:themeColor="text1"/>
                <w:szCs w:val="21"/>
                <w14:textFill>
                  <w14:solidFill>
                    <w14:schemeClr w14:val="tx1"/>
                  </w14:solidFill>
                </w14:textFill>
              </w:rPr>
            </w:pPr>
          </w:p>
        </w:tc>
        <w:tc>
          <w:tcPr>
            <w:tcW w:w="625" w:type="pct"/>
          </w:tcPr>
          <w:p w14:paraId="6C87B6FD">
            <w:pPr>
              <w:spacing w:line="400" w:lineRule="exact"/>
              <w:jc w:val="center"/>
              <w:rPr>
                <w:rFonts w:ascii="宋体"/>
                <w:color w:val="000000" w:themeColor="text1"/>
                <w:szCs w:val="21"/>
                <w14:textFill>
                  <w14:solidFill>
                    <w14:schemeClr w14:val="tx1"/>
                  </w14:solidFill>
                </w14:textFill>
              </w:rPr>
            </w:pPr>
          </w:p>
        </w:tc>
        <w:tc>
          <w:tcPr>
            <w:tcW w:w="1250" w:type="pct"/>
          </w:tcPr>
          <w:p w14:paraId="5851D01D">
            <w:pPr>
              <w:spacing w:line="400" w:lineRule="exact"/>
              <w:jc w:val="center"/>
              <w:rPr>
                <w:rFonts w:ascii="宋体"/>
                <w:color w:val="000000" w:themeColor="text1"/>
                <w:szCs w:val="21"/>
                <w14:textFill>
                  <w14:solidFill>
                    <w14:schemeClr w14:val="tx1"/>
                  </w14:solidFill>
                </w14:textFill>
              </w:rPr>
            </w:pPr>
          </w:p>
        </w:tc>
        <w:tc>
          <w:tcPr>
            <w:tcW w:w="625" w:type="pct"/>
          </w:tcPr>
          <w:p w14:paraId="139586BB">
            <w:pPr>
              <w:spacing w:line="400" w:lineRule="exact"/>
              <w:jc w:val="center"/>
              <w:rPr>
                <w:rFonts w:ascii="宋体"/>
                <w:color w:val="000000" w:themeColor="text1"/>
                <w:szCs w:val="21"/>
                <w14:textFill>
                  <w14:solidFill>
                    <w14:schemeClr w14:val="tx1"/>
                  </w14:solidFill>
                </w14:textFill>
              </w:rPr>
            </w:pPr>
          </w:p>
        </w:tc>
      </w:tr>
    </w:tbl>
    <w:p w14:paraId="3E6C1527">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二、压力示值误差校准</w:t>
      </w:r>
    </w:p>
    <w:tbl>
      <w:tblPr>
        <w:tblStyle w:val="34"/>
        <w:tblpPr w:leftFromText="180" w:rightFromText="180" w:vertAnchor="text" w:horzAnchor="page" w:tblpXSpec="center" w:tblpY="136"/>
        <w:tblOverlap w:val="never"/>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5"/>
        <w:gridCol w:w="1596"/>
        <w:gridCol w:w="1598"/>
        <w:gridCol w:w="3189"/>
        <w:gridCol w:w="1593"/>
      </w:tblGrid>
      <w:tr w14:paraId="3523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pct"/>
            <w:vMerge w:val="restart"/>
            <w:vAlign w:val="center"/>
          </w:tcPr>
          <w:p w14:paraId="6C8BCF15">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压力校准点</w:t>
            </w:r>
          </w:p>
        </w:tc>
        <w:tc>
          <w:tcPr>
            <w:tcW w:w="1669" w:type="pct"/>
            <w:gridSpan w:val="2"/>
          </w:tcPr>
          <w:p w14:paraId="48D6FDF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被测压力示值</w:t>
            </w:r>
          </w:p>
        </w:tc>
        <w:tc>
          <w:tcPr>
            <w:tcW w:w="1666" w:type="pct"/>
            <w:vMerge w:val="restart"/>
            <w:vAlign w:val="center"/>
          </w:tcPr>
          <w:p w14:paraId="5D836EEC">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832" w:type="pct"/>
            <w:vMerge w:val="restart"/>
          </w:tcPr>
          <w:p w14:paraId="50281E0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78B48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pct"/>
            <w:vMerge w:val="continue"/>
            <w:vAlign w:val="center"/>
          </w:tcPr>
          <w:p w14:paraId="1D523264">
            <w:pPr>
              <w:spacing w:line="400" w:lineRule="exact"/>
              <w:jc w:val="center"/>
              <w:rPr>
                <w:rFonts w:ascii="宋体"/>
                <w:i/>
                <w:iCs/>
                <w:color w:val="000000" w:themeColor="text1"/>
                <w:szCs w:val="21"/>
                <w:vertAlign w:val="subscript"/>
                <w14:textFill>
                  <w14:solidFill>
                    <w14:schemeClr w14:val="tx1"/>
                  </w14:solidFill>
                </w14:textFill>
              </w:rPr>
            </w:pPr>
          </w:p>
        </w:tc>
        <w:tc>
          <w:tcPr>
            <w:tcW w:w="834" w:type="pct"/>
          </w:tcPr>
          <w:p w14:paraId="38A6D450">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正行程示值</w:t>
            </w:r>
          </w:p>
        </w:tc>
        <w:tc>
          <w:tcPr>
            <w:tcW w:w="835" w:type="pct"/>
          </w:tcPr>
          <w:p w14:paraId="33277BF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反行程示值</w:t>
            </w:r>
          </w:p>
        </w:tc>
        <w:tc>
          <w:tcPr>
            <w:tcW w:w="1666" w:type="pct"/>
            <w:vMerge w:val="continue"/>
          </w:tcPr>
          <w:p w14:paraId="48587405">
            <w:pPr>
              <w:spacing w:line="400" w:lineRule="exact"/>
              <w:jc w:val="center"/>
              <w:rPr>
                <w:rFonts w:ascii="宋体"/>
                <w:color w:val="000000" w:themeColor="text1"/>
                <w:szCs w:val="21"/>
                <w14:textFill>
                  <w14:solidFill>
                    <w14:schemeClr w14:val="tx1"/>
                  </w14:solidFill>
                </w14:textFill>
              </w:rPr>
            </w:pPr>
          </w:p>
        </w:tc>
        <w:tc>
          <w:tcPr>
            <w:tcW w:w="832" w:type="pct"/>
            <w:vMerge w:val="continue"/>
          </w:tcPr>
          <w:p w14:paraId="098C5945">
            <w:pPr>
              <w:spacing w:line="400" w:lineRule="exact"/>
              <w:jc w:val="center"/>
              <w:rPr>
                <w:rFonts w:ascii="宋体"/>
                <w:color w:val="000000" w:themeColor="text1"/>
                <w:szCs w:val="21"/>
                <w14:textFill>
                  <w14:solidFill>
                    <w14:schemeClr w14:val="tx1"/>
                  </w14:solidFill>
                </w14:textFill>
              </w:rPr>
            </w:pPr>
          </w:p>
        </w:tc>
      </w:tr>
      <w:tr w14:paraId="79475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pct"/>
            <w:vAlign w:val="center"/>
          </w:tcPr>
          <w:p w14:paraId="73955057">
            <w:pPr>
              <w:widowControl/>
              <w:jc w:val="center"/>
              <w:rPr>
                <w:rFonts w:ascii="宋体"/>
                <w:i/>
                <w:iCs/>
                <w:color w:val="000000" w:themeColor="text1"/>
                <w:szCs w:val="21"/>
                <w:vertAlign w:val="subscript"/>
                <w14:textFill>
                  <w14:solidFill>
                    <w14:schemeClr w14:val="tx1"/>
                  </w14:solidFill>
                </w14:textFill>
              </w:rPr>
            </w:pPr>
          </w:p>
        </w:tc>
        <w:tc>
          <w:tcPr>
            <w:tcW w:w="834" w:type="pct"/>
          </w:tcPr>
          <w:p w14:paraId="1EA9519E">
            <w:pPr>
              <w:spacing w:line="400" w:lineRule="exact"/>
              <w:jc w:val="center"/>
              <w:rPr>
                <w:rFonts w:ascii="宋体"/>
                <w:color w:val="000000" w:themeColor="text1"/>
                <w:szCs w:val="21"/>
                <w14:textFill>
                  <w14:solidFill>
                    <w14:schemeClr w14:val="tx1"/>
                  </w14:solidFill>
                </w14:textFill>
              </w:rPr>
            </w:pPr>
          </w:p>
        </w:tc>
        <w:tc>
          <w:tcPr>
            <w:tcW w:w="835" w:type="pct"/>
          </w:tcPr>
          <w:p w14:paraId="5F73FDBC">
            <w:pPr>
              <w:spacing w:line="400" w:lineRule="exact"/>
              <w:jc w:val="center"/>
              <w:rPr>
                <w:rFonts w:ascii="宋体"/>
                <w:color w:val="000000" w:themeColor="text1"/>
                <w:szCs w:val="21"/>
                <w14:textFill>
                  <w14:solidFill>
                    <w14:schemeClr w14:val="tx1"/>
                  </w14:solidFill>
                </w14:textFill>
              </w:rPr>
            </w:pPr>
          </w:p>
        </w:tc>
        <w:tc>
          <w:tcPr>
            <w:tcW w:w="1666" w:type="pct"/>
          </w:tcPr>
          <w:p w14:paraId="7BA64665">
            <w:pPr>
              <w:spacing w:line="400" w:lineRule="exact"/>
              <w:jc w:val="center"/>
              <w:rPr>
                <w:rFonts w:ascii="宋体"/>
                <w:color w:val="000000" w:themeColor="text1"/>
                <w:szCs w:val="21"/>
                <w14:textFill>
                  <w14:solidFill>
                    <w14:schemeClr w14:val="tx1"/>
                  </w14:solidFill>
                </w14:textFill>
              </w:rPr>
            </w:pPr>
          </w:p>
        </w:tc>
        <w:tc>
          <w:tcPr>
            <w:tcW w:w="832" w:type="pct"/>
          </w:tcPr>
          <w:p w14:paraId="02ADEB56">
            <w:pPr>
              <w:spacing w:line="400" w:lineRule="exact"/>
              <w:jc w:val="center"/>
              <w:rPr>
                <w:rFonts w:ascii="宋体"/>
                <w:color w:val="000000" w:themeColor="text1"/>
                <w:szCs w:val="21"/>
                <w14:textFill>
                  <w14:solidFill>
                    <w14:schemeClr w14:val="tx1"/>
                  </w14:solidFill>
                </w14:textFill>
              </w:rPr>
            </w:pPr>
          </w:p>
        </w:tc>
      </w:tr>
    </w:tbl>
    <w:p w14:paraId="41E40E98">
      <w:pPr>
        <w:numPr>
          <w:ilvl w:val="0"/>
          <w:numId w:val="12"/>
        </w:numPr>
        <w:tabs>
          <w:tab w:val="left" w:pos="2653"/>
        </w:tabs>
        <w:spacing w:line="360" w:lineRule="auto"/>
        <w:ind w:firstLine="420"/>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流量示值误差校准</w:t>
      </w:r>
    </w:p>
    <w:p w14:paraId="7CCFFE8A">
      <w:pPr>
        <w:widowControl w:val="0"/>
        <w:numPr>
          <w:ilvl w:val="0"/>
          <w:numId w:val="0"/>
        </w:numPr>
        <w:tabs>
          <w:tab w:val="left" w:pos="2653"/>
        </w:tabs>
        <w:spacing w:line="360" w:lineRule="auto"/>
        <w:jc w:val="left"/>
        <w:rPr>
          <w:rFonts w:hint="eastAsia"/>
          <w:color w:val="000000" w:themeColor="text1"/>
          <w:szCs w:val="21"/>
          <w14:textFill>
            <w14:solidFill>
              <w14:schemeClr w14:val="tx1"/>
            </w14:solidFill>
          </w14:textFill>
        </w:rPr>
      </w:pPr>
    </w:p>
    <w:p w14:paraId="74850B11">
      <w:pPr>
        <w:widowControl w:val="0"/>
        <w:numPr>
          <w:ilvl w:val="0"/>
          <w:numId w:val="0"/>
        </w:numPr>
        <w:tabs>
          <w:tab w:val="left" w:pos="2653"/>
        </w:tabs>
        <w:spacing w:line="360" w:lineRule="auto"/>
        <w:jc w:val="left"/>
        <w:rPr>
          <w:rFonts w:hint="eastAsia"/>
          <w:color w:val="000000" w:themeColor="text1"/>
          <w:szCs w:val="21"/>
          <w14:textFill>
            <w14:solidFill>
              <w14:schemeClr w14:val="tx1"/>
            </w14:solidFill>
          </w14:textFill>
        </w:rPr>
      </w:pPr>
    </w:p>
    <w:tbl>
      <w:tblPr>
        <w:tblStyle w:val="34"/>
        <w:tblpPr w:leftFromText="180" w:rightFromText="180" w:vertAnchor="text" w:horzAnchor="page" w:tblpXSpec="center" w:tblpY="136"/>
        <w:tblOverlap w:val="never"/>
        <w:tblW w:w="356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4"/>
        <w:gridCol w:w="1367"/>
        <w:gridCol w:w="1367"/>
        <w:gridCol w:w="1367"/>
        <w:gridCol w:w="1367"/>
      </w:tblGrid>
      <w:tr w14:paraId="15B70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6D0020BF">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000" w:type="pct"/>
          </w:tcPr>
          <w:p w14:paraId="3C5BDC1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被校设备流量示值</w:t>
            </w:r>
          </w:p>
        </w:tc>
        <w:tc>
          <w:tcPr>
            <w:tcW w:w="1000" w:type="pct"/>
          </w:tcPr>
          <w:p w14:paraId="43FE460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标准设备流量示值</w:t>
            </w:r>
          </w:p>
        </w:tc>
        <w:tc>
          <w:tcPr>
            <w:tcW w:w="1000" w:type="pct"/>
          </w:tcPr>
          <w:p w14:paraId="3460C8B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0" w:type="pct"/>
          </w:tcPr>
          <w:p w14:paraId="601B558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27D15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68CC6E50">
            <w:pPr>
              <w:spacing w:line="400" w:lineRule="exact"/>
              <w:jc w:val="center"/>
              <w:rPr>
                <w:rFonts w:ascii="宋体"/>
                <w:i/>
                <w:iCs/>
                <w:color w:val="000000" w:themeColor="text1"/>
                <w:szCs w:val="21"/>
                <w:vertAlign w:val="subscript"/>
                <w14:textFill>
                  <w14:solidFill>
                    <w14:schemeClr w14:val="tx1"/>
                  </w14:solidFill>
                </w14:textFill>
              </w:rPr>
            </w:pPr>
          </w:p>
        </w:tc>
        <w:tc>
          <w:tcPr>
            <w:tcW w:w="1000" w:type="pct"/>
          </w:tcPr>
          <w:p w14:paraId="785F1868">
            <w:pPr>
              <w:spacing w:line="400" w:lineRule="exact"/>
              <w:jc w:val="center"/>
              <w:rPr>
                <w:rFonts w:ascii="宋体"/>
                <w:color w:val="000000" w:themeColor="text1"/>
                <w:szCs w:val="21"/>
                <w14:textFill>
                  <w14:solidFill>
                    <w14:schemeClr w14:val="tx1"/>
                  </w14:solidFill>
                </w14:textFill>
              </w:rPr>
            </w:pPr>
          </w:p>
        </w:tc>
        <w:tc>
          <w:tcPr>
            <w:tcW w:w="1000" w:type="pct"/>
          </w:tcPr>
          <w:p w14:paraId="40DD96D1">
            <w:pPr>
              <w:spacing w:line="400" w:lineRule="exact"/>
              <w:jc w:val="center"/>
              <w:rPr>
                <w:rFonts w:ascii="宋体"/>
                <w:color w:val="000000" w:themeColor="text1"/>
                <w:szCs w:val="21"/>
                <w14:textFill>
                  <w14:solidFill>
                    <w14:schemeClr w14:val="tx1"/>
                  </w14:solidFill>
                </w14:textFill>
              </w:rPr>
            </w:pPr>
          </w:p>
        </w:tc>
        <w:tc>
          <w:tcPr>
            <w:tcW w:w="1000" w:type="pct"/>
          </w:tcPr>
          <w:p w14:paraId="36378B07">
            <w:pPr>
              <w:spacing w:line="400" w:lineRule="exact"/>
              <w:jc w:val="center"/>
              <w:rPr>
                <w:rFonts w:ascii="宋体"/>
                <w:color w:val="000000" w:themeColor="text1"/>
                <w:szCs w:val="21"/>
                <w14:textFill>
                  <w14:solidFill>
                    <w14:schemeClr w14:val="tx1"/>
                  </w14:solidFill>
                </w14:textFill>
              </w:rPr>
            </w:pPr>
          </w:p>
        </w:tc>
        <w:tc>
          <w:tcPr>
            <w:tcW w:w="1000" w:type="pct"/>
          </w:tcPr>
          <w:p w14:paraId="7E1842CD">
            <w:pPr>
              <w:spacing w:line="400" w:lineRule="exact"/>
              <w:jc w:val="center"/>
              <w:rPr>
                <w:rFonts w:ascii="宋体"/>
                <w:color w:val="000000" w:themeColor="text1"/>
                <w:szCs w:val="21"/>
                <w14:textFill>
                  <w14:solidFill>
                    <w14:schemeClr w14:val="tx1"/>
                  </w14:solidFill>
                </w14:textFill>
              </w:rPr>
            </w:pPr>
          </w:p>
        </w:tc>
      </w:tr>
    </w:tbl>
    <w:p w14:paraId="10BE2910">
      <w:pPr>
        <w:tabs>
          <w:tab w:val="left" w:pos="2653"/>
        </w:tabs>
        <w:spacing w:line="360" w:lineRule="auto"/>
        <w:ind w:firstLine="420"/>
        <w:jc w:val="left"/>
        <w:rPr>
          <w:color w:val="000000" w:themeColor="text1"/>
          <w:szCs w:val="21"/>
          <w14:textFill>
            <w14:solidFill>
              <w14:schemeClr w14:val="tx1"/>
            </w14:solidFill>
          </w14:textFill>
        </w:rPr>
      </w:pPr>
    </w:p>
    <w:p w14:paraId="3D430FB8">
      <w:pPr>
        <w:tabs>
          <w:tab w:val="left" w:pos="2653"/>
        </w:tabs>
        <w:spacing w:line="360" w:lineRule="auto"/>
        <w:ind w:firstLine="420"/>
        <w:jc w:val="left"/>
        <w:rPr>
          <w:color w:val="000000" w:themeColor="text1"/>
          <w:szCs w:val="21"/>
          <w14:textFill>
            <w14:solidFill>
              <w14:schemeClr w14:val="tx1"/>
            </w14:solidFill>
          </w14:textFill>
        </w:rPr>
      </w:pPr>
    </w:p>
    <w:p w14:paraId="0F7554A8">
      <w:pPr>
        <w:tabs>
          <w:tab w:val="left" w:pos="2653"/>
        </w:tabs>
        <w:spacing w:line="360" w:lineRule="auto"/>
        <w:ind w:firstLine="420"/>
        <w:jc w:val="left"/>
        <w:rPr>
          <w:color w:val="000000" w:themeColor="text1"/>
          <w:szCs w:val="21"/>
          <w14:textFill>
            <w14:solidFill>
              <w14:schemeClr w14:val="tx1"/>
            </w14:solidFill>
          </w14:textFill>
        </w:rPr>
      </w:pPr>
    </w:p>
    <w:p w14:paraId="173FE2EC">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四、转速示值误差校准</w:t>
      </w:r>
    </w:p>
    <w:tbl>
      <w:tblPr>
        <w:tblStyle w:val="34"/>
        <w:tblpPr w:leftFromText="180" w:rightFromText="180" w:vertAnchor="text" w:horzAnchor="page" w:tblpXSpec="center" w:tblpY="136"/>
        <w:tblOverlap w:val="never"/>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5"/>
        <w:gridCol w:w="1368"/>
        <w:gridCol w:w="1368"/>
        <w:gridCol w:w="1366"/>
        <w:gridCol w:w="2732"/>
        <w:gridCol w:w="1366"/>
      </w:tblGrid>
      <w:tr w14:paraId="25368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4" w:type="pct"/>
            <w:vAlign w:val="center"/>
          </w:tcPr>
          <w:p w14:paraId="7B600AA1">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715" w:type="pct"/>
          </w:tcPr>
          <w:p w14:paraId="5C52A8E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第一次示值</w:t>
            </w:r>
          </w:p>
        </w:tc>
        <w:tc>
          <w:tcPr>
            <w:tcW w:w="715" w:type="pct"/>
          </w:tcPr>
          <w:p w14:paraId="1F7E5CF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第二次示值</w:t>
            </w:r>
          </w:p>
        </w:tc>
        <w:tc>
          <w:tcPr>
            <w:tcW w:w="714" w:type="pct"/>
          </w:tcPr>
          <w:p w14:paraId="15115D3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第三次示值</w:t>
            </w:r>
          </w:p>
        </w:tc>
        <w:tc>
          <w:tcPr>
            <w:tcW w:w="1428" w:type="pct"/>
          </w:tcPr>
          <w:p w14:paraId="63D9BCB9">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714" w:type="pct"/>
          </w:tcPr>
          <w:p w14:paraId="3F1BECF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5F113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4" w:type="pct"/>
            <w:vAlign w:val="center"/>
          </w:tcPr>
          <w:p w14:paraId="54E17F1C">
            <w:pPr>
              <w:spacing w:line="400" w:lineRule="exact"/>
              <w:jc w:val="center"/>
              <w:rPr>
                <w:rFonts w:ascii="宋体"/>
                <w:i/>
                <w:iCs/>
                <w:color w:val="000000" w:themeColor="text1"/>
                <w:szCs w:val="21"/>
                <w:vertAlign w:val="subscript"/>
                <w14:textFill>
                  <w14:solidFill>
                    <w14:schemeClr w14:val="tx1"/>
                  </w14:solidFill>
                </w14:textFill>
              </w:rPr>
            </w:pPr>
          </w:p>
        </w:tc>
        <w:tc>
          <w:tcPr>
            <w:tcW w:w="715" w:type="pct"/>
          </w:tcPr>
          <w:p w14:paraId="4621A2B9">
            <w:pPr>
              <w:spacing w:line="400" w:lineRule="exact"/>
              <w:jc w:val="center"/>
              <w:rPr>
                <w:rFonts w:ascii="宋体"/>
                <w:color w:val="000000" w:themeColor="text1"/>
                <w:szCs w:val="21"/>
                <w14:textFill>
                  <w14:solidFill>
                    <w14:schemeClr w14:val="tx1"/>
                  </w14:solidFill>
                </w14:textFill>
              </w:rPr>
            </w:pPr>
          </w:p>
        </w:tc>
        <w:tc>
          <w:tcPr>
            <w:tcW w:w="715" w:type="pct"/>
          </w:tcPr>
          <w:p w14:paraId="1477B594">
            <w:pPr>
              <w:spacing w:line="400" w:lineRule="exact"/>
              <w:jc w:val="center"/>
              <w:rPr>
                <w:rFonts w:ascii="宋体"/>
                <w:color w:val="000000" w:themeColor="text1"/>
                <w:szCs w:val="21"/>
                <w14:textFill>
                  <w14:solidFill>
                    <w14:schemeClr w14:val="tx1"/>
                  </w14:solidFill>
                </w14:textFill>
              </w:rPr>
            </w:pPr>
          </w:p>
        </w:tc>
        <w:tc>
          <w:tcPr>
            <w:tcW w:w="714" w:type="pct"/>
          </w:tcPr>
          <w:p w14:paraId="0582C380">
            <w:pPr>
              <w:spacing w:line="400" w:lineRule="exact"/>
              <w:jc w:val="center"/>
              <w:rPr>
                <w:rFonts w:ascii="宋体"/>
                <w:color w:val="000000" w:themeColor="text1"/>
                <w:szCs w:val="21"/>
                <w14:textFill>
                  <w14:solidFill>
                    <w14:schemeClr w14:val="tx1"/>
                  </w14:solidFill>
                </w14:textFill>
              </w:rPr>
            </w:pPr>
          </w:p>
        </w:tc>
        <w:tc>
          <w:tcPr>
            <w:tcW w:w="1428" w:type="pct"/>
          </w:tcPr>
          <w:p w14:paraId="3456A389">
            <w:pPr>
              <w:spacing w:line="400" w:lineRule="exact"/>
              <w:jc w:val="center"/>
              <w:rPr>
                <w:rFonts w:ascii="宋体"/>
                <w:color w:val="000000" w:themeColor="text1"/>
                <w:szCs w:val="21"/>
                <w14:textFill>
                  <w14:solidFill>
                    <w14:schemeClr w14:val="tx1"/>
                  </w14:solidFill>
                </w14:textFill>
              </w:rPr>
            </w:pPr>
          </w:p>
        </w:tc>
        <w:tc>
          <w:tcPr>
            <w:tcW w:w="714" w:type="pct"/>
          </w:tcPr>
          <w:p w14:paraId="1F7E87A5">
            <w:pPr>
              <w:spacing w:line="400" w:lineRule="exact"/>
              <w:jc w:val="center"/>
              <w:rPr>
                <w:rFonts w:ascii="宋体"/>
                <w:color w:val="000000" w:themeColor="text1"/>
                <w:szCs w:val="21"/>
                <w14:textFill>
                  <w14:solidFill>
                    <w14:schemeClr w14:val="tx1"/>
                  </w14:solidFill>
                </w14:textFill>
              </w:rPr>
            </w:pPr>
          </w:p>
        </w:tc>
      </w:tr>
    </w:tbl>
    <w:p w14:paraId="51BECA58">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五、扭矩示值误差校准</w:t>
      </w:r>
    </w:p>
    <w:tbl>
      <w:tblPr>
        <w:tblStyle w:val="34"/>
        <w:tblpPr w:leftFromText="180" w:rightFromText="180" w:vertAnchor="text" w:horzAnchor="page" w:tblpXSpec="center" w:tblpY="136"/>
        <w:tblOverlap w:val="never"/>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6"/>
        <w:gridCol w:w="568"/>
        <w:gridCol w:w="568"/>
        <w:gridCol w:w="570"/>
        <w:gridCol w:w="583"/>
        <w:gridCol w:w="570"/>
        <w:gridCol w:w="570"/>
        <w:gridCol w:w="570"/>
        <w:gridCol w:w="572"/>
        <w:gridCol w:w="1471"/>
        <w:gridCol w:w="1481"/>
        <w:gridCol w:w="1476"/>
      </w:tblGrid>
      <w:tr w14:paraId="5BE34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6" w:type="pct"/>
            <w:vMerge w:val="restart"/>
            <w:vAlign w:val="center"/>
          </w:tcPr>
          <w:p w14:paraId="20E0BAAF">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197" w:type="pct"/>
            <w:gridSpan w:val="4"/>
            <w:vAlign w:val="center"/>
          </w:tcPr>
          <w:p w14:paraId="16F9E49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进程示值</w:t>
            </w:r>
          </w:p>
        </w:tc>
        <w:tc>
          <w:tcPr>
            <w:tcW w:w="1193" w:type="pct"/>
            <w:gridSpan w:val="4"/>
            <w:vAlign w:val="center"/>
          </w:tcPr>
          <w:p w14:paraId="7957E4A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回程示值</w:t>
            </w:r>
          </w:p>
        </w:tc>
        <w:tc>
          <w:tcPr>
            <w:tcW w:w="1543" w:type="pct"/>
            <w:gridSpan w:val="2"/>
            <w:vMerge w:val="restart"/>
            <w:vAlign w:val="center"/>
          </w:tcPr>
          <w:p w14:paraId="55744BA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771" w:type="pct"/>
            <w:vAlign w:val="center"/>
          </w:tcPr>
          <w:p w14:paraId="5F8AF1C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0F186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6" w:type="pct"/>
            <w:vMerge w:val="continue"/>
            <w:vAlign w:val="center"/>
          </w:tcPr>
          <w:p w14:paraId="1C2D7788">
            <w:pPr>
              <w:spacing w:line="400" w:lineRule="exact"/>
              <w:jc w:val="center"/>
              <w:rPr>
                <w:rFonts w:ascii="宋体"/>
                <w:i/>
                <w:iCs/>
                <w:color w:val="000000" w:themeColor="text1"/>
                <w:szCs w:val="21"/>
                <w:vertAlign w:val="subscript"/>
                <w14:textFill>
                  <w14:solidFill>
                    <w14:schemeClr w14:val="tx1"/>
                  </w14:solidFill>
                </w14:textFill>
              </w:rPr>
            </w:pPr>
          </w:p>
        </w:tc>
        <w:tc>
          <w:tcPr>
            <w:tcW w:w="297" w:type="pct"/>
            <w:vAlign w:val="center"/>
          </w:tcPr>
          <w:p w14:paraId="0A23AA8D">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w:t>
            </w:r>
          </w:p>
        </w:tc>
        <w:tc>
          <w:tcPr>
            <w:tcW w:w="297" w:type="pct"/>
            <w:vAlign w:val="center"/>
          </w:tcPr>
          <w:p w14:paraId="146362DE">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p>
        </w:tc>
        <w:tc>
          <w:tcPr>
            <w:tcW w:w="298" w:type="pct"/>
            <w:vAlign w:val="center"/>
          </w:tcPr>
          <w:p w14:paraId="2EC8B580">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w:t>
            </w:r>
          </w:p>
        </w:tc>
        <w:tc>
          <w:tcPr>
            <w:tcW w:w="305" w:type="pct"/>
            <w:vAlign w:val="center"/>
          </w:tcPr>
          <w:p w14:paraId="2B1BFDC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平均值</w:t>
            </w:r>
          </w:p>
        </w:tc>
        <w:tc>
          <w:tcPr>
            <w:tcW w:w="298" w:type="pct"/>
            <w:shd w:val="clear" w:color="auto" w:fill="auto"/>
            <w:vAlign w:val="center"/>
          </w:tcPr>
          <w:p w14:paraId="17021008">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1</w:t>
            </w:r>
          </w:p>
        </w:tc>
        <w:tc>
          <w:tcPr>
            <w:tcW w:w="298" w:type="pct"/>
            <w:shd w:val="clear" w:color="auto" w:fill="auto"/>
            <w:vAlign w:val="center"/>
          </w:tcPr>
          <w:p w14:paraId="1F6F5E22">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2</w:t>
            </w:r>
          </w:p>
        </w:tc>
        <w:tc>
          <w:tcPr>
            <w:tcW w:w="298" w:type="pct"/>
            <w:shd w:val="clear" w:color="auto" w:fill="auto"/>
            <w:vAlign w:val="center"/>
          </w:tcPr>
          <w:p w14:paraId="71CC4EF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3</w:t>
            </w:r>
          </w:p>
        </w:tc>
        <w:tc>
          <w:tcPr>
            <w:tcW w:w="299" w:type="pct"/>
            <w:shd w:val="clear" w:color="auto" w:fill="auto"/>
            <w:vAlign w:val="center"/>
          </w:tcPr>
          <w:p w14:paraId="6D2C3257">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平均值</w:t>
            </w:r>
          </w:p>
        </w:tc>
        <w:tc>
          <w:tcPr>
            <w:tcW w:w="1543" w:type="pct"/>
            <w:gridSpan w:val="2"/>
            <w:vMerge w:val="continue"/>
            <w:vAlign w:val="center"/>
          </w:tcPr>
          <w:p w14:paraId="25B11503">
            <w:pPr>
              <w:spacing w:line="400" w:lineRule="exact"/>
              <w:jc w:val="center"/>
              <w:rPr>
                <w:rFonts w:ascii="宋体"/>
                <w:color w:val="000000" w:themeColor="text1"/>
                <w:szCs w:val="21"/>
                <w14:textFill>
                  <w14:solidFill>
                    <w14:schemeClr w14:val="tx1"/>
                  </w14:solidFill>
                </w14:textFill>
              </w:rPr>
            </w:pPr>
          </w:p>
        </w:tc>
        <w:tc>
          <w:tcPr>
            <w:tcW w:w="771" w:type="pct"/>
            <w:vAlign w:val="center"/>
          </w:tcPr>
          <w:p w14:paraId="72C0B650">
            <w:pPr>
              <w:spacing w:line="400" w:lineRule="exact"/>
              <w:jc w:val="center"/>
              <w:rPr>
                <w:rFonts w:ascii="宋体"/>
                <w:color w:val="000000" w:themeColor="text1"/>
                <w:szCs w:val="21"/>
                <w14:textFill>
                  <w14:solidFill>
                    <w14:schemeClr w14:val="tx1"/>
                  </w14:solidFill>
                </w14:textFill>
              </w:rPr>
            </w:pPr>
          </w:p>
        </w:tc>
      </w:tr>
      <w:tr w14:paraId="5D23D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6" w:type="pct"/>
            <w:vAlign w:val="center"/>
          </w:tcPr>
          <w:p w14:paraId="30790F3D">
            <w:pPr>
              <w:widowControl/>
              <w:jc w:val="center"/>
              <w:rPr>
                <w:rFonts w:ascii="宋体"/>
                <w:i/>
                <w:iCs/>
                <w:color w:val="000000" w:themeColor="text1"/>
                <w:szCs w:val="21"/>
                <w:vertAlign w:val="subscript"/>
                <w14:textFill>
                  <w14:solidFill>
                    <w14:schemeClr w14:val="tx1"/>
                  </w14:solidFill>
                </w14:textFill>
              </w:rPr>
            </w:pPr>
          </w:p>
        </w:tc>
        <w:tc>
          <w:tcPr>
            <w:tcW w:w="1197" w:type="pct"/>
            <w:gridSpan w:val="4"/>
          </w:tcPr>
          <w:p w14:paraId="0D2DC798">
            <w:pPr>
              <w:spacing w:line="400" w:lineRule="exact"/>
              <w:jc w:val="center"/>
              <w:rPr>
                <w:rFonts w:ascii="宋体"/>
                <w:color w:val="000000" w:themeColor="text1"/>
                <w:szCs w:val="21"/>
                <w14:textFill>
                  <w14:solidFill>
                    <w14:schemeClr w14:val="tx1"/>
                  </w14:solidFill>
                </w14:textFill>
              </w:rPr>
            </w:pPr>
          </w:p>
        </w:tc>
        <w:tc>
          <w:tcPr>
            <w:tcW w:w="1193" w:type="pct"/>
            <w:gridSpan w:val="4"/>
          </w:tcPr>
          <w:p w14:paraId="1783FC63">
            <w:pPr>
              <w:spacing w:line="400" w:lineRule="exact"/>
              <w:jc w:val="center"/>
              <w:rPr>
                <w:rFonts w:ascii="宋体"/>
                <w:color w:val="000000" w:themeColor="text1"/>
                <w:szCs w:val="21"/>
                <w14:textFill>
                  <w14:solidFill>
                    <w14:schemeClr w14:val="tx1"/>
                  </w14:solidFill>
                </w14:textFill>
              </w:rPr>
            </w:pPr>
          </w:p>
        </w:tc>
        <w:tc>
          <w:tcPr>
            <w:tcW w:w="769" w:type="pct"/>
          </w:tcPr>
          <w:p w14:paraId="04182256">
            <w:pPr>
              <w:spacing w:line="400" w:lineRule="exact"/>
              <w:jc w:val="center"/>
              <w:rPr>
                <w:rFonts w:ascii="宋体"/>
                <w:color w:val="000000" w:themeColor="text1"/>
                <w:szCs w:val="21"/>
                <w14:textFill>
                  <w14:solidFill>
                    <w14:schemeClr w14:val="tx1"/>
                  </w14:solidFill>
                </w14:textFill>
              </w:rPr>
            </w:pPr>
          </w:p>
        </w:tc>
        <w:tc>
          <w:tcPr>
            <w:tcW w:w="774" w:type="pct"/>
          </w:tcPr>
          <w:p w14:paraId="6D2BBA70">
            <w:pPr>
              <w:spacing w:line="400" w:lineRule="exact"/>
              <w:jc w:val="center"/>
              <w:rPr>
                <w:rFonts w:ascii="宋体"/>
                <w:color w:val="000000" w:themeColor="text1"/>
                <w:szCs w:val="21"/>
                <w14:textFill>
                  <w14:solidFill>
                    <w14:schemeClr w14:val="tx1"/>
                  </w14:solidFill>
                </w14:textFill>
              </w:rPr>
            </w:pPr>
          </w:p>
        </w:tc>
        <w:tc>
          <w:tcPr>
            <w:tcW w:w="771" w:type="pct"/>
          </w:tcPr>
          <w:p w14:paraId="01EE67CE">
            <w:pPr>
              <w:spacing w:line="400" w:lineRule="exact"/>
              <w:jc w:val="center"/>
              <w:rPr>
                <w:rFonts w:ascii="宋体"/>
                <w:color w:val="000000" w:themeColor="text1"/>
                <w:szCs w:val="21"/>
                <w14:textFill>
                  <w14:solidFill>
                    <w14:schemeClr w14:val="tx1"/>
                  </w14:solidFill>
                </w14:textFill>
              </w:rPr>
            </w:pPr>
          </w:p>
        </w:tc>
      </w:tr>
    </w:tbl>
    <w:p w14:paraId="4F4A63EF">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六、位移示值误差校准</w:t>
      </w:r>
    </w:p>
    <w:tbl>
      <w:tblPr>
        <w:tblStyle w:val="34"/>
        <w:tblpPr w:leftFromText="180" w:rightFromText="180" w:vertAnchor="text" w:horzAnchor="page" w:tblpXSpec="center" w:tblpY="136"/>
        <w:tblOverlap w:val="never"/>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4"/>
        <w:gridCol w:w="1366"/>
        <w:gridCol w:w="1367"/>
        <w:gridCol w:w="1367"/>
        <w:gridCol w:w="1367"/>
        <w:gridCol w:w="1367"/>
        <w:gridCol w:w="1367"/>
      </w:tblGrid>
      <w:tr w14:paraId="4A5BC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3" w:type="pct"/>
            <w:vAlign w:val="center"/>
          </w:tcPr>
          <w:p w14:paraId="71F65F60">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714" w:type="pct"/>
          </w:tcPr>
          <w:p w14:paraId="37D1733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被测设备第一次示值</w:t>
            </w:r>
          </w:p>
        </w:tc>
        <w:tc>
          <w:tcPr>
            <w:tcW w:w="714" w:type="pct"/>
          </w:tcPr>
          <w:p w14:paraId="0635145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被测设备第二次示值</w:t>
            </w:r>
          </w:p>
        </w:tc>
        <w:tc>
          <w:tcPr>
            <w:tcW w:w="714" w:type="pct"/>
          </w:tcPr>
          <w:p w14:paraId="6C01391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被测设备第三次示值</w:t>
            </w:r>
          </w:p>
        </w:tc>
        <w:tc>
          <w:tcPr>
            <w:tcW w:w="714" w:type="pct"/>
          </w:tcPr>
          <w:p w14:paraId="06801E1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三次测量平均值</w:t>
            </w:r>
          </w:p>
        </w:tc>
        <w:tc>
          <w:tcPr>
            <w:tcW w:w="714" w:type="pct"/>
          </w:tcPr>
          <w:p w14:paraId="31D3727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714" w:type="pct"/>
          </w:tcPr>
          <w:p w14:paraId="4AC7F5C1">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122B3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3" w:type="pct"/>
            <w:vAlign w:val="center"/>
          </w:tcPr>
          <w:p w14:paraId="27F12FA0">
            <w:pPr>
              <w:spacing w:line="400" w:lineRule="exact"/>
              <w:jc w:val="center"/>
              <w:rPr>
                <w:rFonts w:ascii="宋体"/>
                <w:i/>
                <w:iCs/>
                <w:color w:val="000000" w:themeColor="text1"/>
                <w:szCs w:val="21"/>
                <w:vertAlign w:val="subscript"/>
                <w14:textFill>
                  <w14:solidFill>
                    <w14:schemeClr w14:val="tx1"/>
                  </w14:solidFill>
                </w14:textFill>
              </w:rPr>
            </w:pPr>
          </w:p>
        </w:tc>
        <w:tc>
          <w:tcPr>
            <w:tcW w:w="714" w:type="pct"/>
          </w:tcPr>
          <w:p w14:paraId="47D4BFDC">
            <w:pPr>
              <w:spacing w:line="400" w:lineRule="exact"/>
              <w:jc w:val="center"/>
              <w:rPr>
                <w:rFonts w:ascii="宋体"/>
                <w:color w:val="000000" w:themeColor="text1"/>
                <w:szCs w:val="21"/>
                <w14:textFill>
                  <w14:solidFill>
                    <w14:schemeClr w14:val="tx1"/>
                  </w14:solidFill>
                </w14:textFill>
              </w:rPr>
            </w:pPr>
          </w:p>
        </w:tc>
        <w:tc>
          <w:tcPr>
            <w:tcW w:w="714" w:type="pct"/>
          </w:tcPr>
          <w:p w14:paraId="2BF16DFB">
            <w:pPr>
              <w:spacing w:line="400" w:lineRule="exact"/>
              <w:jc w:val="center"/>
              <w:rPr>
                <w:rFonts w:ascii="宋体"/>
                <w:color w:val="000000" w:themeColor="text1"/>
                <w:szCs w:val="21"/>
                <w14:textFill>
                  <w14:solidFill>
                    <w14:schemeClr w14:val="tx1"/>
                  </w14:solidFill>
                </w14:textFill>
              </w:rPr>
            </w:pPr>
          </w:p>
        </w:tc>
        <w:tc>
          <w:tcPr>
            <w:tcW w:w="714" w:type="pct"/>
          </w:tcPr>
          <w:p w14:paraId="4BE0F9F4">
            <w:pPr>
              <w:spacing w:line="400" w:lineRule="exact"/>
              <w:jc w:val="center"/>
              <w:rPr>
                <w:rFonts w:ascii="宋体"/>
                <w:color w:val="000000" w:themeColor="text1"/>
                <w:szCs w:val="21"/>
                <w14:textFill>
                  <w14:solidFill>
                    <w14:schemeClr w14:val="tx1"/>
                  </w14:solidFill>
                </w14:textFill>
              </w:rPr>
            </w:pPr>
          </w:p>
        </w:tc>
        <w:tc>
          <w:tcPr>
            <w:tcW w:w="714" w:type="pct"/>
          </w:tcPr>
          <w:p w14:paraId="06F9FB5C">
            <w:pPr>
              <w:spacing w:line="400" w:lineRule="exact"/>
              <w:jc w:val="center"/>
              <w:rPr>
                <w:rFonts w:ascii="宋体"/>
                <w:color w:val="000000" w:themeColor="text1"/>
                <w:szCs w:val="21"/>
                <w14:textFill>
                  <w14:solidFill>
                    <w14:schemeClr w14:val="tx1"/>
                  </w14:solidFill>
                </w14:textFill>
              </w:rPr>
            </w:pPr>
          </w:p>
        </w:tc>
        <w:tc>
          <w:tcPr>
            <w:tcW w:w="714" w:type="pct"/>
          </w:tcPr>
          <w:p w14:paraId="51A15FBB">
            <w:pPr>
              <w:spacing w:line="400" w:lineRule="exact"/>
              <w:jc w:val="center"/>
              <w:rPr>
                <w:rFonts w:ascii="宋体"/>
                <w:color w:val="000000" w:themeColor="text1"/>
                <w:szCs w:val="21"/>
                <w14:textFill>
                  <w14:solidFill>
                    <w14:schemeClr w14:val="tx1"/>
                  </w14:solidFill>
                </w14:textFill>
              </w:rPr>
            </w:pPr>
          </w:p>
        </w:tc>
        <w:tc>
          <w:tcPr>
            <w:tcW w:w="714" w:type="pct"/>
          </w:tcPr>
          <w:p w14:paraId="1229747E">
            <w:pPr>
              <w:spacing w:line="400" w:lineRule="exact"/>
              <w:jc w:val="center"/>
              <w:rPr>
                <w:rFonts w:ascii="宋体"/>
                <w:color w:val="000000" w:themeColor="text1"/>
                <w:szCs w:val="21"/>
                <w14:textFill>
                  <w14:solidFill>
                    <w14:schemeClr w14:val="tx1"/>
                  </w14:solidFill>
                </w14:textFill>
              </w:rPr>
            </w:pPr>
          </w:p>
        </w:tc>
      </w:tr>
    </w:tbl>
    <w:p w14:paraId="40D0D31A">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七、电流示值误差校准</w:t>
      </w:r>
    </w:p>
    <w:tbl>
      <w:tblPr>
        <w:tblStyle w:val="34"/>
        <w:tblpPr w:leftFromText="180" w:rightFromText="180" w:vertAnchor="text" w:horzAnchor="page" w:tblpXSpec="center" w:tblpY="136"/>
        <w:tblOverlap w:val="never"/>
        <w:tblW w:w="356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4"/>
        <w:gridCol w:w="1367"/>
        <w:gridCol w:w="1367"/>
        <w:gridCol w:w="1367"/>
        <w:gridCol w:w="1367"/>
      </w:tblGrid>
      <w:tr w14:paraId="5779E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0BA33960">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000" w:type="pct"/>
          </w:tcPr>
          <w:p w14:paraId="7EFC0D00">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被校设备电压设定值</w:t>
            </w:r>
          </w:p>
        </w:tc>
        <w:tc>
          <w:tcPr>
            <w:tcW w:w="1000" w:type="pct"/>
          </w:tcPr>
          <w:p w14:paraId="1B15773A">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标准设备电压测量值</w:t>
            </w:r>
          </w:p>
        </w:tc>
        <w:tc>
          <w:tcPr>
            <w:tcW w:w="1000" w:type="pct"/>
          </w:tcPr>
          <w:p w14:paraId="0F14825E">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0" w:type="pct"/>
          </w:tcPr>
          <w:p w14:paraId="3BE59D63">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05986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42DF2360">
            <w:pPr>
              <w:spacing w:line="400" w:lineRule="exact"/>
              <w:jc w:val="center"/>
              <w:rPr>
                <w:rFonts w:ascii="宋体"/>
                <w:i/>
                <w:iCs/>
                <w:color w:val="000000" w:themeColor="text1"/>
                <w:szCs w:val="21"/>
                <w:vertAlign w:val="subscript"/>
                <w14:textFill>
                  <w14:solidFill>
                    <w14:schemeClr w14:val="tx1"/>
                  </w14:solidFill>
                </w14:textFill>
              </w:rPr>
            </w:pPr>
          </w:p>
        </w:tc>
        <w:tc>
          <w:tcPr>
            <w:tcW w:w="1000" w:type="pct"/>
          </w:tcPr>
          <w:p w14:paraId="17614F16">
            <w:pPr>
              <w:spacing w:line="400" w:lineRule="exact"/>
              <w:jc w:val="center"/>
              <w:rPr>
                <w:rFonts w:ascii="宋体"/>
                <w:color w:val="000000" w:themeColor="text1"/>
                <w:szCs w:val="21"/>
                <w14:textFill>
                  <w14:solidFill>
                    <w14:schemeClr w14:val="tx1"/>
                  </w14:solidFill>
                </w14:textFill>
              </w:rPr>
            </w:pPr>
          </w:p>
        </w:tc>
        <w:tc>
          <w:tcPr>
            <w:tcW w:w="1000" w:type="pct"/>
          </w:tcPr>
          <w:p w14:paraId="1276C017">
            <w:pPr>
              <w:spacing w:line="400" w:lineRule="exact"/>
              <w:jc w:val="center"/>
              <w:rPr>
                <w:rFonts w:ascii="宋体"/>
                <w:color w:val="000000" w:themeColor="text1"/>
                <w:szCs w:val="21"/>
                <w14:textFill>
                  <w14:solidFill>
                    <w14:schemeClr w14:val="tx1"/>
                  </w14:solidFill>
                </w14:textFill>
              </w:rPr>
            </w:pPr>
          </w:p>
        </w:tc>
        <w:tc>
          <w:tcPr>
            <w:tcW w:w="1000" w:type="pct"/>
          </w:tcPr>
          <w:p w14:paraId="54ABA6CB">
            <w:pPr>
              <w:spacing w:line="400" w:lineRule="exact"/>
              <w:jc w:val="center"/>
              <w:rPr>
                <w:rFonts w:ascii="宋体"/>
                <w:color w:val="000000" w:themeColor="text1"/>
                <w:szCs w:val="21"/>
                <w14:textFill>
                  <w14:solidFill>
                    <w14:schemeClr w14:val="tx1"/>
                  </w14:solidFill>
                </w14:textFill>
              </w:rPr>
            </w:pPr>
          </w:p>
        </w:tc>
        <w:tc>
          <w:tcPr>
            <w:tcW w:w="1000" w:type="pct"/>
          </w:tcPr>
          <w:p w14:paraId="13DFC9BD">
            <w:pPr>
              <w:spacing w:line="400" w:lineRule="exact"/>
              <w:jc w:val="center"/>
              <w:rPr>
                <w:rFonts w:ascii="宋体"/>
                <w:color w:val="000000" w:themeColor="text1"/>
                <w:szCs w:val="21"/>
                <w14:textFill>
                  <w14:solidFill>
                    <w14:schemeClr w14:val="tx1"/>
                  </w14:solidFill>
                </w14:textFill>
              </w:rPr>
            </w:pPr>
          </w:p>
        </w:tc>
      </w:tr>
    </w:tbl>
    <w:p w14:paraId="59B5BA53">
      <w:pPr>
        <w:tabs>
          <w:tab w:val="left" w:pos="2653"/>
        </w:tabs>
        <w:spacing w:line="360" w:lineRule="auto"/>
        <w:ind w:firstLine="420"/>
        <w:jc w:val="left"/>
        <w:rPr>
          <w:color w:val="000000" w:themeColor="text1"/>
          <w:szCs w:val="21"/>
          <w14:textFill>
            <w14:solidFill>
              <w14:schemeClr w14:val="tx1"/>
            </w14:solidFill>
          </w14:textFill>
        </w:rPr>
      </w:pPr>
    </w:p>
    <w:p w14:paraId="16FC843F">
      <w:pPr>
        <w:tabs>
          <w:tab w:val="left" w:pos="2653"/>
        </w:tabs>
        <w:spacing w:line="360" w:lineRule="auto"/>
        <w:ind w:firstLine="420"/>
        <w:jc w:val="left"/>
        <w:rPr>
          <w:color w:val="000000" w:themeColor="text1"/>
          <w:szCs w:val="21"/>
          <w14:textFill>
            <w14:solidFill>
              <w14:schemeClr w14:val="tx1"/>
            </w14:solidFill>
          </w14:textFill>
        </w:rPr>
      </w:pPr>
    </w:p>
    <w:p w14:paraId="5EB3E75C">
      <w:pPr>
        <w:tabs>
          <w:tab w:val="left" w:pos="2653"/>
        </w:tabs>
        <w:spacing w:line="360" w:lineRule="auto"/>
        <w:ind w:firstLine="420"/>
        <w:jc w:val="left"/>
        <w:rPr>
          <w:color w:val="000000" w:themeColor="text1"/>
          <w:szCs w:val="21"/>
          <w14:textFill>
            <w14:solidFill>
              <w14:schemeClr w14:val="tx1"/>
            </w14:solidFill>
          </w14:textFill>
        </w:rPr>
      </w:pPr>
    </w:p>
    <w:p w14:paraId="2745FDBD">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八、电压示值误差校准</w:t>
      </w:r>
    </w:p>
    <w:tbl>
      <w:tblPr>
        <w:tblStyle w:val="34"/>
        <w:tblpPr w:leftFromText="180" w:rightFromText="180" w:vertAnchor="text" w:horzAnchor="page" w:tblpXSpec="center" w:tblpY="136"/>
        <w:tblOverlap w:val="never"/>
        <w:tblW w:w="356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4"/>
        <w:gridCol w:w="1367"/>
        <w:gridCol w:w="1367"/>
        <w:gridCol w:w="1367"/>
        <w:gridCol w:w="1367"/>
      </w:tblGrid>
      <w:tr w14:paraId="3319A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667DE7CF">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000" w:type="pct"/>
          </w:tcPr>
          <w:p w14:paraId="623E131E">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被校设备电流设定值</w:t>
            </w:r>
          </w:p>
        </w:tc>
        <w:tc>
          <w:tcPr>
            <w:tcW w:w="1000" w:type="pct"/>
          </w:tcPr>
          <w:p w14:paraId="466F4FA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标准设备电流测量值</w:t>
            </w:r>
          </w:p>
        </w:tc>
        <w:tc>
          <w:tcPr>
            <w:tcW w:w="1000" w:type="pct"/>
          </w:tcPr>
          <w:p w14:paraId="64D050EE">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0" w:type="pct"/>
          </w:tcPr>
          <w:p w14:paraId="794D1880">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515A3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567BD85D">
            <w:pPr>
              <w:spacing w:line="400" w:lineRule="exact"/>
              <w:jc w:val="center"/>
              <w:rPr>
                <w:rFonts w:ascii="宋体"/>
                <w:i/>
                <w:iCs/>
                <w:color w:val="000000" w:themeColor="text1"/>
                <w:szCs w:val="21"/>
                <w:vertAlign w:val="subscript"/>
                <w14:textFill>
                  <w14:solidFill>
                    <w14:schemeClr w14:val="tx1"/>
                  </w14:solidFill>
                </w14:textFill>
              </w:rPr>
            </w:pPr>
          </w:p>
        </w:tc>
        <w:tc>
          <w:tcPr>
            <w:tcW w:w="1000" w:type="pct"/>
          </w:tcPr>
          <w:p w14:paraId="5B7357E6">
            <w:pPr>
              <w:spacing w:line="400" w:lineRule="exact"/>
              <w:jc w:val="center"/>
              <w:rPr>
                <w:rFonts w:ascii="宋体"/>
                <w:color w:val="000000" w:themeColor="text1"/>
                <w:szCs w:val="21"/>
                <w14:textFill>
                  <w14:solidFill>
                    <w14:schemeClr w14:val="tx1"/>
                  </w14:solidFill>
                </w14:textFill>
              </w:rPr>
            </w:pPr>
          </w:p>
        </w:tc>
        <w:tc>
          <w:tcPr>
            <w:tcW w:w="1000" w:type="pct"/>
          </w:tcPr>
          <w:p w14:paraId="47D01AEA">
            <w:pPr>
              <w:spacing w:line="400" w:lineRule="exact"/>
              <w:jc w:val="center"/>
              <w:rPr>
                <w:rFonts w:ascii="宋体"/>
                <w:color w:val="000000" w:themeColor="text1"/>
                <w:szCs w:val="21"/>
                <w14:textFill>
                  <w14:solidFill>
                    <w14:schemeClr w14:val="tx1"/>
                  </w14:solidFill>
                </w14:textFill>
              </w:rPr>
            </w:pPr>
          </w:p>
        </w:tc>
        <w:tc>
          <w:tcPr>
            <w:tcW w:w="1000" w:type="pct"/>
          </w:tcPr>
          <w:p w14:paraId="2B08DA03">
            <w:pPr>
              <w:spacing w:line="400" w:lineRule="exact"/>
              <w:jc w:val="center"/>
              <w:rPr>
                <w:rFonts w:ascii="宋体"/>
                <w:color w:val="000000" w:themeColor="text1"/>
                <w:szCs w:val="21"/>
                <w14:textFill>
                  <w14:solidFill>
                    <w14:schemeClr w14:val="tx1"/>
                  </w14:solidFill>
                </w14:textFill>
              </w:rPr>
            </w:pPr>
          </w:p>
        </w:tc>
        <w:tc>
          <w:tcPr>
            <w:tcW w:w="1000" w:type="pct"/>
          </w:tcPr>
          <w:p w14:paraId="1AEBD4C0">
            <w:pPr>
              <w:spacing w:line="400" w:lineRule="exact"/>
              <w:jc w:val="center"/>
              <w:rPr>
                <w:rFonts w:ascii="宋体"/>
                <w:color w:val="000000" w:themeColor="text1"/>
                <w:szCs w:val="21"/>
                <w14:textFill>
                  <w14:solidFill>
                    <w14:schemeClr w14:val="tx1"/>
                  </w14:solidFill>
                </w14:textFill>
              </w:rPr>
            </w:pPr>
          </w:p>
        </w:tc>
      </w:tr>
    </w:tbl>
    <w:p w14:paraId="3A7D84F7">
      <w:pPr>
        <w:tabs>
          <w:tab w:val="left" w:pos="2653"/>
        </w:tabs>
        <w:spacing w:line="360" w:lineRule="auto"/>
        <w:ind w:firstLine="420"/>
        <w:jc w:val="left"/>
        <w:rPr>
          <w:color w:val="000000" w:themeColor="text1"/>
          <w:szCs w:val="21"/>
          <w14:textFill>
            <w14:solidFill>
              <w14:schemeClr w14:val="tx1"/>
            </w14:solidFill>
          </w14:textFill>
        </w:rPr>
      </w:pPr>
    </w:p>
    <w:p w14:paraId="04195FF9">
      <w:pPr>
        <w:tabs>
          <w:tab w:val="left" w:pos="2653"/>
        </w:tabs>
        <w:spacing w:line="360" w:lineRule="auto"/>
        <w:ind w:firstLine="420"/>
        <w:jc w:val="left"/>
        <w:rPr>
          <w:color w:val="000000" w:themeColor="text1"/>
          <w:szCs w:val="21"/>
          <w14:textFill>
            <w14:solidFill>
              <w14:schemeClr w14:val="tx1"/>
            </w14:solidFill>
          </w14:textFill>
        </w:rPr>
      </w:pPr>
    </w:p>
    <w:p w14:paraId="00E4862E">
      <w:pPr>
        <w:tabs>
          <w:tab w:val="left" w:pos="2653"/>
        </w:tabs>
        <w:spacing w:line="360" w:lineRule="auto"/>
        <w:jc w:val="left"/>
        <w:rPr>
          <w:color w:val="000000" w:themeColor="text1"/>
          <w:szCs w:val="21"/>
          <w14:textFill>
            <w14:solidFill>
              <w14:schemeClr w14:val="tx1"/>
            </w14:solidFill>
          </w14:textFill>
        </w:rPr>
      </w:pPr>
    </w:p>
    <w:p w14:paraId="664D8FC3">
      <w:pPr>
        <w:numPr>
          <w:ilvl w:val="0"/>
          <w:numId w:val="13"/>
        </w:numPr>
        <w:tabs>
          <w:tab w:val="left" w:pos="2653"/>
        </w:tabs>
        <w:spacing w:line="360" w:lineRule="auto"/>
        <w:ind w:firstLine="420" w:firstLineChars="2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温箱温湿度校准</w:t>
      </w:r>
    </w:p>
    <w:p w14:paraId="5ADD2C96">
      <w:pPr>
        <w:widowControl w:val="0"/>
        <w:numPr>
          <w:ilvl w:val="0"/>
          <w:numId w:val="0"/>
        </w:numPr>
        <w:tabs>
          <w:tab w:val="left" w:pos="2653"/>
        </w:tabs>
        <w:spacing w:line="360" w:lineRule="auto"/>
        <w:jc w:val="both"/>
        <w:rPr>
          <w:rFonts w:hint="eastAsia"/>
          <w:color w:val="000000" w:themeColor="text1"/>
          <w:szCs w:val="21"/>
          <w14:textFill>
            <w14:solidFill>
              <w14:schemeClr w14:val="tx1"/>
            </w14:solidFill>
          </w14:textFill>
        </w:rPr>
      </w:pPr>
    </w:p>
    <w:p w14:paraId="56EDF64F">
      <w:pPr>
        <w:widowControl w:val="0"/>
        <w:numPr>
          <w:ilvl w:val="0"/>
          <w:numId w:val="0"/>
        </w:numPr>
        <w:tabs>
          <w:tab w:val="left" w:pos="2653"/>
        </w:tabs>
        <w:spacing w:line="360" w:lineRule="auto"/>
        <w:jc w:val="both"/>
        <w:rPr>
          <w:rFonts w:hint="eastAsia"/>
          <w:color w:val="000000" w:themeColor="text1"/>
          <w:szCs w:val="21"/>
          <w14:textFill>
            <w14:solidFill>
              <w14:schemeClr w14:val="tx1"/>
            </w14:solidFill>
          </w14:textFill>
        </w:rPr>
      </w:pPr>
    </w:p>
    <w:p w14:paraId="1B9715FF">
      <w:pPr>
        <w:widowControl w:val="0"/>
        <w:numPr>
          <w:ilvl w:val="0"/>
          <w:numId w:val="0"/>
        </w:numPr>
        <w:tabs>
          <w:tab w:val="left" w:pos="2653"/>
        </w:tabs>
        <w:spacing w:line="360" w:lineRule="auto"/>
        <w:jc w:val="both"/>
        <w:rPr>
          <w:rFonts w:hint="eastAsia"/>
          <w:color w:val="000000" w:themeColor="text1"/>
          <w:szCs w:val="21"/>
          <w14:textFill>
            <w14:solidFill>
              <w14:schemeClr w14:val="tx1"/>
            </w14:solidFill>
          </w14:textFill>
        </w:rPr>
      </w:pPr>
    </w:p>
    <w:p w14:paraId="40984C70">
      <w:pPr>
        <w:widowControl w:val="0"/>
        <w:numPr>
          <w:ilvl w:val="0"/>
          <w:numId w:val="0"/>
        </w:numPr>
        <w:tabs>
          <w:tab w:val="left" w:pos="2653"/>
        </w:tabs>
        <w:spacing w:line="360" w:lineRule="auto"/>
        <w:jc w:val="both"/>
        <w:rPr>
          <w:rFonts w:hint="eastAsia"/>
          <w:color w:val="000000" w:themeColor="text1"/>
          <w:szCs w:val="21"/>
          <w14:textFill>
            <w14:solidFill>
              <w14:schemeClr w14:val="tx1"/>
            </w14:solidFill>
          </w14:textFill>
        </w:rPr>
      </w:pPr>
    </w:p>
    <w:p w14:paraId="21CB97FB">
      <w:pPr>
        <w:spacing w:line="500" w:lineRule="exact"/>
        <w:ind w:firstLine="420"/>
        <w:jc w:val="left"/>
        <w:rPr>
          <w:sz w:val="24"/>
        </w:rPr>
      </w:pPr>
      <w:r>
        <w:rPr>
          <w:rFonts w:hint="eastAsia"/>
          <w:szCs w:val="21"/>
        </w:rPr>
        <w:t>温度</w:t>
      </w:r>
      <w:r>
        <w:rPr>
          <w:szCs w:val="21"/>
        </w:rPr>
        <w:t xml:space="preserve">设定值：           ℃         湿度设定值：                %RH   </w:t>
      </w:r>
      <w:r>
        <w:rPr>
          <w:rFonts w:hint="eastAsia"/>
          <w:szCs w:val="21"/>
        </w:rPr>
        <w:t xml:space="preserve">  </w:t>
      </w:r>
    </w:p>
    <w:tbl>
      <w:tblPr>
        <w:tblStyle w:val="33"/>
        <w:tblpPr w:leftFromText="180" w:rightFromText="180" w:vertAnchor="text" w:horzAnchor="page" w:tblpX="1213" w:tblpY="31"/>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640"/>
        <w:gridCol w:w="409"/>
        <w:gridCol w:w="231"/>
        <w:gridCol w:w="641"/>
        <w:gridCol w:w="641"/>
        <w:gridCol w:w="585"/>
        <w:gridCol w:w="57"/>
        <w:gridCol w:w="641"/>
        <w:gridCol w:w="641"/>
        <w:gridCol w:w="639"/>
        <w:gridCol w:w="2"/>
        <w:gridCol w:w="648"/>
        <w:gridCol w:w="801"/>
        <w:gridCol w:w="801"/>
        <w:gridCol w:w="805"/>
      </w:tblGrid>
      <w:tr w14:paraId="0940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vMerge w:val="restart"/>
            <w:tcBorders>
              <w:tl2br w:val="nil"/>
              <w:tr2bl w:val="nil"/>
            </w:tcBorders>
            <w:shd w:val="clear" w:color="auto" w:fill="auto"/>
            <w:noWrap/>
            <w:vAlign w:val="center"/>
          </w:tcPr>
          <w:p w14:paraId="13C216AA">
            <w:pPr>
              <w:widowControl/>
              <w:jc w:val="center"/>
              <w:textAlignment w:val="center"/>
              <w:rPr>
                <w:color w:val="000000"/>
                <w:szCs w:val="21"/>
              </w:rPr>
            </w:pPr>
            <w:r>
              <w:rPr>
                <w:color w:val="000000"/>
                <w:kern w:val="0"/>
                <w:szCs w:val="21"/>
                <w:lang w:bidi="ar"/>
              </w:rPr>
              <w:t>次数</w:t>
            </w:r>
          </w:p>
        </w:tc>
        <w:tc>
          <w:tcPr>
            <w:tcW w:w="3017" w:type="pct"/>
            <w:gridSpan w:val="12"/>
            <w:tcBorders>
              <w:tl2br w:val="nil"/>
              <w:tr2bl w:val="nil"/>
            </w:tcBorders>
            <w:shd w:val="clear" w:color="auto" w:fill="auto"/>
            <w:noWrap/>
            <w:vAlign w:val="center"/>
          </w:tcPr>
          <w:p w14:paraId="26DE077C">
            <w:pPr>
              <w:widowControl/>
              <w:jc w:val="center"/>
              <w:textAlignment w:val="center"/>
              <w:rPr>
                <w:color w:val="000000"/>
                <w:kern w:val="0"/>
                <w:szCs w:val="21"/>
                <w:lang w:bidi="ar"/>
              </w:rPr>
            </w:pPr>
            <w:r>
              <w:rPr>
                <w:color w:val="000000"/>
                <w:kern w:val="0"/>
                <w:szCs w:val="21"/>
                <w:lang w:bidi="ar"/>
              </w:rPr>
              <w:t>温度℃</w:t>
            </w:r>
          </w:p>
        </w:tc>
        <w:tc>
          <w:tcPr>
            <w:tcW w:w="1260" w:type="pct"/>
            <w:gridSpan w:val="3"/>
            <w:tcBorders>
              <w:tl2br w:val="nil"/>
              <w:tr2bl w:val="nil"/>
            </w:tcBorders>
            <w:shd w:val="clear" w:color="auto" w:fill="FFFFFF"/>
            <w:vAlign w:val="center"/>
          </w:tcPr>
          <w:p w14:paraId="50E1173F">
            <w:pPr>
              <w:widowControl/>
              <w:jc w:val="center"/>
              <w:textAlignment w:val="center"/>
              <w:rPr>
                <w:rStyle w:val="151"/>
                <w:rFonts w:hint="default" w:ascii="Times New Roman" w:hAnsi="Times New Roman" w:eastAsia="宋体" w:cs="Times New Roman"/>
                <w:sz w:val="21"/>
                <w:szCs w:val="21"/>
                <w:lang w:bidi="ar"/>
              </w:rPr>
            </w:pPr>
            <w:r>
              <w:rPr>
                <w:rStyle w:val="151"/>
                <w:rFonts w:hint="default" w:ascii="Times New Roman" w:hAnsi="Times New Roman" w:eastAsia="宋体" w:cs="Times New Roman"/>
                <w:sz w:val="21"/>
                <w:szCs w:val="21"/>
                <w:lang w:bidi="ar"/>
              </w:rPr>
              <w:t>湿度</w:t>
            </w:r>
            <w:r>
              <w:rPr>
                <w:rStyle w:val="152"/>
                <w:rFonts w:hint="default" w:ascii="Times New Roman" w:hAnsi="Times New Roman" w:eastAsia="宋体" w:cs="Times New Roman"/>
                <w:sz w:val="21"/>
                <w:szCs w:val="21"/>
                <w:lang w:bidi="ar"/>
              </w:rPr>
              <w:t>%RH</w:t>
            </w:r>
          </w:p>
        </w:tc>
      </w:tr>
      <w:tr w14:paraId="105B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vMerge w:val="continue"/>
            <w:tcBorders>
              <w:tl2br w:val="nil"/>
              <w:tr2bl w:val="nil"/>
            </w:tcBorders>
            <w:shd w:val="clear" w:color="auto" w:fill="auto"/>
            <w:noWrap/>
            <w:vAlign w:val="center"/>
          </w:tcPr>
          <w:p w14:paraId="695124C5">
            <w:pPr>
              <w:jc w:val="center"/>
              <w:rPr>
                <w:color w:val="000000"/>
                <w:szCs w:val="21"/>
              </w:rPr>
            </w:pPr>
          </w:p>
        </w:tc>
        <w:tc>
          <w:tcPr>
            <w:tcW w:w="334" w:type="pct"/>
            <w:tcBorders>
              <w:tl2br w:val="nil"/>
              <w:tr2bl w:val="nil"/>
            </w:tcBorders>
            <w:shd w:val="clear" w:color="auto" w:fill="auto"/>
            <w:noWrap/>
            <w:vAlign w:val="center"/>
          </w:tcPr>
          <w:p w14:paraId="7853B15F">
            <w:pPr>
              <w:widowControl/>
              <w:jc w:val="center"/>
              <w:textAlignment w:val="center"/>
              <w:rPr>
                <w:color w:val="000000"/>
                <w:szCs w:val="21"/>
              </w:rPr>
            </w:pPr>
            <w:r>
              <w:rPr>
                <w:rFonts w:hint="eastAsia"/>
                <w:color w:val="000000"/>
                <w:kern w:val="0"/>
                <w:szCs w:val="21"/>
                <w:lang w:bidi="ar"/>
              </w:rPr>
              <w:t>1</w:t>
            </w:r>
          </w:p>
        </w:tc>
        <w:tc>
          <w:tcPr>
            <w:tcW w:w="335" w:type="pct"/>
            <w:gridSpan w:val="2"/>
            <w:tcBorders>
              <w:tl2br w:val="nil"/>
              <w:tr2bl w:val="nil"/>
            </w:tcBorders>
            <w:shd w:val="clear" w:color="auto" w:fill="auto"/>
            <w:noWrap/>
            <w:vAlign w:val="center"/>
          </w:tcPr>
          <w:p w14:paraId="51E73A10">
            <w:pPr>
              <w:widowControl/>
              <w:jc w:val="center"/>
              <w:textAlignment w:val="center"/>
              <w:rPr>
                <w:color w:val="000000"/>
                <w:szCs w:val="21"/>
              </w:rPr>
            </w:pPr>
            <w:r>
              <w:rPr>
                <w:rFonts w:hint="eastAsia"/>
                <w:color w:val="000000"/>
                <w:kern w:val="0"/>
                <w:szCs w:val="21"/>
                <w:lang w:bidi="ar"/>
              </w:rPr>
              <w:t>2</w:t>
            </w:r>
          </w:p>
        </w:tc>
        <w:tc>
          <w:tcPr>
            <w:tcW w:w="334" w:type="pct"/>
            <w:tcBorders>
              <w:tl2br w:val="nil"/>
              <w:tr2bl w:val="nil"/>
            </w:tcBorders>
            <w:shd w:val="clear" w:color="auto" w:fill="auto"/>
            <w:noWrap/>
            <w:vAlign w:val="center"/>
          </w:tcPr>
          <w:p w14:paraId="5D1068DF">
            <w:pPr>
              <w:widowControl/>
              <w:jc w:val="center"/>
              <w:textAlignment w:val="center"/>
              <w:rPr>
                <w:color w:val="000000"/>
                <w:szCs w:val="21"/>
              </w:rPr>
            </w:pPr>
            <w:r>
              <w:rPr>
                <w:rFonts w:hint="eastAsia"/>
                <w:color w:val="000000"/>
                <w:kern w:val="0"/>
                <w:szCs w:val="21"/>
                <w:lang w:bidi="ar"/>
              </w:rPr>
              <w:t>3</w:t>
            </w:r>
          </w:p>
        </w:tc>
        <w:tc>
          <w:tcPr>
            <w:tcW w:w="334" w:type="pct"/>
            <w:tcBorders>
              <w:tl2br w:val="nil"/>
              <w:tr2bl w:val="nil"/>
            </w:tcBorders>
            <w:shd w:val="clear" w:color="auto" w:fill="auto"/>
            <w:noWrap/>
            <w:vAlign w:val="center"/>
          </w:tcPr>
          <w:p w14:paraId="35842AB4">
            <w:pPr>
              <w:widowControl/>
              <w:jc w:val="center"/>
              <w:textAlignment w:val="center"/>
              <w:rPr>
                <w:color w:val="000000"/>
                <w:szCs w:val="21"/>
              </w:rPr>
            </w:pPr>
            <w:r>
              <w:rPr>
                <w:rFonts w:hint="eastAsia"/>
                <w:color w:val="000000"/>
                <w:kern w:val="0"/>
                <w:szCs w:val="21"/>
                <w:lang w:bidi="ar"/>
              </w:rPr>
              <w:t>4</w:t>
            </w:r>
          </w:p>
        </w:tc>
        <w:tc>
          <w:tcPr>
            <w:tcW w:w="336" w:type="pct"/>
            <w:gridSpan w:val="2"/>
            <w:tcBorders>
              <w:tl2br w:val="nil"/>
              <w:tr2bl w:val="nil"/>
            </w:tcBorders>
            <w:shd w:val="clear" w:color="auto" w:fill="auto"/>
            <w:noWrap/>
            <w:vAlign w:val="center"/>
          </w:tcPr>
          <w:p w14:paraId="471A8B6B">
            <w:pPr>
              <w:widowControl/>
              <w:jc w:val="center"/>
              <w:textAlignment w:val="center"/>
              <w:rPr>
                <w:color w:val="000000"/>
                <w:szCs w:val="21"/>
              </w:rPr>
            </w:pPr>
            <w:r>
              <w:rPr>
                <w:rFonts w:hint="eastAsia"/>
                <w:color w:val="000000"/>
                <w:kern w:val="0"/>
                <w:szCs w:val="21"/>
                <w:lang w:bidi="ar"/>
              </w:rPr>
              <w:t>5</w:t>
            </w:r>
          </w:p>
        </w:tc>
        <w:tc>
          <w:tcPr>
            <w:tcW w:w="334" w:type="pct"/>
            <w:tcBorders>
              <w:tl2br w:val="nil"/>
              <w:tr2bl w:val="nil"/>
            </w:tcBorders>
            <w:shd w:val="clear" w:color="auto" w:fill="auto"/>
            <w:noWrap/>
            <w:vAlign w:val="center"/>
          </w:tcPr>
          <w:p w14:paraId="6FC2B036">
            <w:pPr>
              <w:widowControl/>
              <w:jc w:val="center"/>
              <w:textAlignment w:val="center"/>
              <w:rPr>
                <w:color w:val="000000"/>
                <w:szCs w:val="21"/>
              </w:rPr>
            </w:pPr>
            <w:r>
              <w:rPr>
                <w:rFonts w:hint="eastAsia"/>
                <w:color w:val="000000"/>
                <w:kern w:val="0"/>
                <w:szCs w:val="21"/>
                <w:lang w:bidi="ar"/>
              </w:rPr>
              <w:t>6</w:t>
            </w:r>
          </w:p>
        </w:tc>
        <w:tc>
          <w:tcPr>
            <w:tcW w:w="334" w:type="pct"/>
            <w:tcBorders>
              <w:tl2br w:val="nil"/>
              <w:tr2bl w:val="nil"/>
            </w:tcBorders>
            <w:shd w:val="clear" w:color="auto" w:fill="auto"/>
            <w:noWrap/>
            <w:vAlign w:val="center"/>
          </w:tcPr>
          <w:p w14:paraId="69269462">
            <w:pPr>
              <w:widowControl/>
              <w:jc w:val="center"/>
              <w:textAlignment w:val="center"/>
              <w:rPr>
                <w:color w:val="000000"/>
                <w:szCs w:val="21"/>
              </w:rPr>
            </w:pPr>
            <w:r>
              <w:rPr>
                <w:rFonts w:hint="eastAsia"/>
                <w:color w:val="000000"/>
                <w:kern w:val="0"/>
                <w:szCs w:val="21"/>
                <w:lang w:bidi="ar"/>
              </w:rPr>
              <w:t>7</w:t>
            </w:r>
          </w:p>
        </w:tc>
        <w:tc>
          <w:tcPr>
            <w:tcW w:w="334" w:type="pct"/>
            <w:tcBorders>
              <w:tl2br w:val="nil"/>
              <w:tr2bl w:val="nil"/>
            </w:tcBorders>
            <w:shd w:val="clear" w:color="auto" w:fill="auto"/>
            <w:noWrap/>
            <w:vAlign w:val="center"/>
          </w:tcPr>
          <w:p w14:paraId="65C934C9">
            <w:pPr>
              <w:widowControl/>
              <w:jc w:val="center"/>
              <w:textAlignment w:val="center"/>
              <w:rPr>
                <w:color w:val="000000"/>
                <w:szCs w:val="21"/>
              </w:rPr>
            </w:pPr>
            <w:r>
              <w:rPr>
                <w:rFonts w:hint="eastAsia"/>
                <w:color w:val="000000"/>
                <w:kern w:val="0"/>
                <w:szCs w:val="21"/>
                <w:lang w:bidi="ar"/>
              </w:rPr>
              <w:t>8</w:t>
            </w:r>
          </w:p>
        </w:tc>
        <w:tc>
          <w:tcPr>
            <w:tcW w:w="340" w:type="pct"/>
            <w:gridSpan w:val="2"/>
            <w:tcBorders>
              <w:tl2br w:val="nil"/>
              <w:tr2bl w:val="nil"/>
            </w:tcBorders>
            <w:shd w:val="clear" w:color="auto" w:fill="auto"/>
            <w:noWrap/>
            <w:vAlign w:val="center"/>
          </w:tcPr>
          <w:p w14:paraId="6A6AE347">
            <w:pPr>
              <w:widowControl/>
              <w:jc w:val="center"/>
              <w:textAlignment w:val="center"/>
              <w:rPr>
                <w:color w:val="000000"/>
                <w:szCs w:val="21"/>
              </w:rPr>
            </w:pPr>
            <w:r>
              <w:rPr>
                <w:rFonts w:hint="eastAsia"/>
                <w:color w:val="000000"/>
                <w:kern w:val="0"/>
                <w:szCs w:val="21"/>
                <w:lang w:bidi="ar"/>
              </w:rPr>
              <w:t>9</w:t>
            </w:r>
          </w:p>
        </w:tc>
        <w:tc>
          <w:tcPr>
            <w:tcW w:w="418" w:type="pct"/>
            <w:tcBorders>
              <w:tl2br w:val="nil"/>
              <w:tr2bl w:val="nil"/>
            </w:tcBorders>
            <w:shd w:val="clear" w:color="auto" w:fill="auto"/>
            <w:noWrap/>
            <w:vAlign w:val="center"/>
          </w:tcPr>
          <w:p w14:paraId="026AAA7A">
            <w:pPr>
              <w:widowControl/>
              <w:jc w:val="center"/>
              <w:textAlignment w:val="center"/>
              <w:rPr>
                <w:color w:val="000000"/>
                <w:szCs w:val="21"/>
              </w:rPr>
            </w:pPr>
            <w:r>
              <w:rPr>
                <w:rFonts w:hint="eastAsia"/>
                <w:color w:val="000000"/>
                <w:kern w:val="0"/>
                <w:szCs w:val="21"/>
                <w:lang w:bidi="ar"/>
              </w:rPr>
              <w:t>A</w:t>
            </w:r>
          </w:p>
        </w:tc>
        <w:tc>
          <w:tcPr>
            <w:tcW w:w="419" w:type="pct"/>
            <w:tcBorders>
              <w:tl2br w:val="nil"/>
              <w:tr2bl w:val="nil"/>
            </w:tcBorders>
            <w:shd w:val="clear" w:color="auto" w:fill="auto"/>
            <w:noWrap/>
            <w:vAlign w:val="center"/>
          </w:tcPr>
          <w:p w14:paraId="136D739C">
            <w:pPr>
              <w:widowControl/>
              <w:jc w:val="center"/>
              <w:textAlignment w:val="center"/>
              <w:rPr>
                <w:color w:val="000000"/>
                <w:szCs w:val="21"/>
              </w:rPr>
            </w:pPr>
            <w:r>
              <w:rPr>
                <w:rFonts w:hint="eastAsia"/>
                <w:color w:val="000000"/>
                <w:kern w:val="0"/>
                <w:szCs w:val="21"/>
                <w:lang w:bidi="ar"/>
              </w:rPr>
              <w:t>O</w:t>
            </w:r>
          </w:p>
        </w:tc>
        <w:tc>
          <w:tcPr>
            <w:tcW w:w="422" w:type="pct"/>
            <w:tcBorders>
              <w:tl2br w:val="nil"/>
              <w:tr2bl w:val="nil"/>
            </w:tcBorders>
            <w:shd w:val="clear" w:color="auto" w:fill="auto"/>
            <w:noWrap/>
            <w:vAlign w:val="center"/>
          </w:tcPr>
          <w:p w14:paraId="7C4F671F">
            <w:pPr>
              <w:widowControl/>
              <w:jc w:val="center"/>
              <w:textAlignment w:val="center"/>
              <w:rPr>
                <w:color w:val="000000"/>
                <w:szCs w:val="21"/>
              </w:rPr>
            </w:pPr>
            <w:r>
              <w:rPr>
                <w:rFonts w:hint="eastAsia"/>
                <w:color w:val="000000"/>
                <w:kern w:val="0"/>
                <w:szCs w:val="21"/>
                <w:lang w:bidi="ar"/>
              </w:rPr>
              <w:t>B</w:t>
            </w:r>
          </w:p>
        </w:tc>
      </w:tr>
      <w:tr w14:paraId="1175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64626402">
            <w:pPr>
              <w:widowControl/>
              <w:jc w:val="center"/>
              <w:textAlignment w:val="center"/>
              <w:rPr>
                <w:color w:val="000000"/>
                <w:szCs w:val="21"/>
              </w:rPr>
            </w:pPr>
            <w:r>
              <w:rPr>
                <w:color w:val="000000"/>
                <w:kern w:val="0"/>
                <w:szCs w:val="21"/>
                <w:lang w:bidi="ar"/>
              </w:rPr>
              <w:t>1</w:t>
            </w:r>
          </w:p>
        </w:tc>
        <w:tc>
          <w:tcPr>
            <w:tcW w:w="334" w:type="pct"/>
            <w:tcBorders>
              <w:tl2br w:val="nil"/>
              <w:tr2bl w:val="nil"/>
            </w:tcBorders>
            <w:shd w:val="clear" w:color="auto" w:fill="auto"/>
            <w:noWrap/>
            <w:vAlign w:val="center"/>
          </w:tcPr>
          <w:p w14:paraId="4670CD13">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51FA67D8">
            <w:pPr>
              <w:widowControl/>
              <w:jc w:val="center"/>
              <w:textAlignment w:val="center"/>
              <w:rPr>
                <w:color w:val="000000"/>
                <w:szCs w:val="21"/>
              </w:rPr>
            </w:pPr>
          </w:p>
        </w:tc>
        <w:tc>
          <w:tcPr>
            <w:tcW w:w="334" w:type="pct"/>
            <w:tcBorders>
              <w:tl2br w:val="nil"/>
              <w:tr2bl w:val="nil"/>
            </w:tcBorders>
            <w:shd w:val="clear" w:color="auto" w:fill="auto"/>
            <w:noWrap/>
            <w:vAlign w:val="center"/>
          </w:tcPr>
          <w:p w14:paraId="2A7531B4">
            <w:pPr>
              <w:widowControl/>
              <w:jc w:val="center"/>
              <w:textAlignment w:val="center"/>
              <w:rPr>
                <w:color w:val="000000"/>
                <w:szCs w:val="21"/>
              </w:rPr>
            </w:pPr>
          </w:p>
        </w:tc>
        <w:tc>
          <w:tcPr>
            <w:tcW w:w="334" w:type="pct"/>
            <w:tcBorders>
              <w:tl2br w:val="nil"/>
              <w:tr2bl w:val="nil"/>
            </w:tcBorders>
            <w:shd w:val="clear" w:color="auto" w:fill="auto"/>
            <w:noWrap/>
            <w:vAlign w:val="center"/>
          </w:tcPr>
          <w:p w14:paraId="6B47F25F">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38D6C182">
            <w:pPr>
              <w:widowControl/>
              <w:jc w:val="center"/>
              <w:textAlignment w:val="center"/>
              <w:rPr>
                <w:color w:val="000000"/>
                <w:szCs w:val="21"/>
              </w:rPr>
            </w:pPr>
          </w:p>
        </w:tc>
        <w:tc>
          <w:tcPr>
            <w:tcW w:w="334" w:type="pct"/>
            <w:tcBorders>
              <w:tl2br w:val="nil"/>
              <w:tr2bl w:val="nil"/>
            </w:tcBorders>
            <w:shd w:val="clear" w:color="auto" w:fill="auto"/>
            <w:noWrap/>
            <w:vAlign w:val="center"/>
          </w:tcPr>
          <w:p w14:paraId="7E1478DC">
            <w:pPr>
              <w:widowControl/>
              <w:jc w:val="center"/>
              <w:textAlignment w:val="center"/>
              <w:rPr>
                <w:color w:val="000000"/>
                <w:szCs w:val="21"/>
              </w:rPr>
            </w:pPr>
          </w:p>
        </w:tc>
        <w:tc>
          <w:tcPr>
            <w:tcW w:w="334" w:type="pct"/>
            <w:tcBorders>
              <w:tl2br w:val="nil"/>
              <w:tr2bl w:val="nil"/>
            </w:tcBorders>
            <w:shd w:val="clear" w:color="auto" w:fill="auto"/>
            <w:noWrap/>
            <w:vAlign w:val="center"/>
          </w:tcPr>
          <w:p w14:paraId="62F63636">
            <w:pPr>
              <w:widowControl/>
              <w:jc w:val="center"/>
              <w:textAlignment w:val="center"/>
              <w:rPr>
                <w:color w:val="000000"/>
                <w:szCs w:val="21"/>
              </w:rPr>
            </w:pPr>
          </w:p>
        </w:tc>
        <w:tc>
          <w:tcPr>
            <w:tcW w:w="334" w:type="pct"/>
            <w:tcBorders>
              <w:tl2br w:val="nil"/>
              <w:tr2bl w:val="nil"/>
            </w:tcBorders>
            <w:shd w:val="clear" w:color="auto" w:fill="auto"/>
            <w:noWrap/>
            <w:vAlign w:val="center"/>
          </w:tcPr>
          <w:p w14:paraId="4623E2DF">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79F54F32">
            <w:pPr>
              <w:widowControl/>
              <w:jc w:val="center"/>
              <w:textAlignment w:val="center"/>
              <w:rPr>
                <w:color w:val="000000"/>
                <w:szCs w:val="21"/>
              </w:rPr>
            </w:pPr>
          </w:p>
        </w:tc>
        <w:tc>
          <w:tcPr>
            <w:tcW w:w="418" w:type="pct"/>
            <w:tcBorders>
              <w:tl2br w:val="nil"/>
              <w:tr2bl w:val="nil"/>
            </w:tcBorders>
            <w:shd w:val="clear" w:color="auto" w:fill="auto"/>
            <w:noWrap/>
            <w:vAlign w:val="center"/>
          </w:tcPr>
          <w:p w14:paraId="09AAC805">
            <w:pPr>
              <w:widowControl/>
              <w:jc w:val="center"/>
              <w:textAlignment w:val="center"/>
              <w:rPr>
                <w:color w:val="000000"/>
                <w:szCs w:val="21"/>
              </w:rPr>
            </w:pPr>
          </w:p>
        </w:tc>
        <w:tc>
          <w:tcPr>
            <w:tcW w:w="419" w:type="pct"/>
            <w:tcBorders>
              <w:tl2br w:val="nil"/>
              <w:tr2bl w:val="nil"/>
            </w:tcBorders>
            <w:shd w:val="clear" w:color="auto" w:fill="auto"/>
            <w:noWrap/>
            <w:vAlign w:val="center"/>
          </w:tcPr>
          <w:p w14:paraId="0635D8DC">
            <w:pPr>
              <w:widowControl/>
              <w:jc w:val="center"/>
              <w:textAlignment w:val="center"/>
              <w:rPr>
                <w:color w:val="000000"/>
                <w:szCs w:val="21"/>
              </w:rPr>
            </w:pPr>
          </w:p>
        </w:tc>
        <w:tc>
          <w:tcPr>
            <w:tcW w:w="422" w:type="pct"/>
            <w:tcBorders>
              <w:tl2br w:val="nil"/>
              <w:tr2bl w:val="nil"/>
            </w:tcBorders>
            <w:shd w:val="clear" w:color="auto" w:fill="auto"/>
            <w:noWrap/>
            <w:vAlign w:val="center"/>
          </w:tcPr>
          <w:p w14:paraId="7DAF34F8">
            <w:pPr>
              <w:widowControl/>
              <w:jc w:val="center"/>
              <w:textAlignment w:val="center"/>
              <w:rPr>
                <w:color w:val="000000"/>
                <w:szCs w:val="21"/>
              </w:rPr>
            </w:pPr>
          </w:p>
        </w:tc>
      </w:tr>
      <w:tr w14:paraId="0915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21" w:type="pct"/>
            <w:tcBorders>
              <w:tl2br w:val="nil"/>
              <w:tr2bl w:val="nil"/>
            </w:tcBorders>
            <w:shd w:val="clear" w:color="auto" w:fill="auto"/>
            <w:noWrap/>
            <w:vAlign w:val="center"/>
          </w:tcPr>
          <w:p w14:paraId="03990E21">
            <w:pPr>
              <w:widowControl/>
              <w:jc w:val="center"/>
              <w:textAlignment w:val="center"/>
              <w:rPr>
                <w:color w:val="000000"/>
                <w:szCs w:val="21"/>
              </w:rPr>
            </w:pPr>
            <w:r>
              <w:rPr>
                <w:color w:val="000000"/>
                <w:kern w:val="0"/>
                <w:szCs w:val="21"/>
                <w:lang w:bidi="ar"/>
              </w:rPr>
              <w:t>2</w:t>
            </w:r>
          </w:p>
        </w:tc>
        <w:tc>
          <w:tcPr>
            <w:tcW w:w="334" w:type="pct"/>
            <w:tcBorders>
              <w:tl2br w:val="nil"/>
              <w:tr2bl w:val="nil"/>
            </w:tcBorders>
            <w:shd w:val="clear" w:color="auto" w:fill="auto"/>
            <w:noWrap/>
            <w:vAlign w:val="center"/>
          </w:tcPr>
          <w:p w14:paraId="24B5C4A9">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2693ED30">
            <w:pPr>
              <w:widowControl/>
              <w:jc w:val="center"/>
              <w:textAlignment w:val="center"/>
              <w:rPr>
                <w:color w:val="000000"/>
                <w:szCs w:val="21"/>
              </w:rPr>
            </w:pPr>
          </w:p>
        </w:tc>
        <w:tc>
          <w:tcPr>
            <w:tcW w:w="334" w:type="pct"/>
            <w:tcBorders>
              <w:tl2br w:val="nil"/>
              <w:tr2bl w:val="nil"/>
            </w:tcBorders>
            <w:shd w:val="clear" w:color="auto" w:fill="auto"/>
            <w:noWrap/>
            <w:vAlign w:val="center"/>
          </w:tcPr>
          <w:p w14:paraId="446A46D8">
            <w:pPr>
              <w:widowControl/>
              <w:jc w:val="center"/>
              <w:textAlignment w:val="center"/>
              <w:rPr>
                <w:color w:val="000000"/>
                <w:szCs w:val="21"/>
              </w:rPr>
            </w:pPr>
          </w:p>
        </w:tc>
        <w:tc>
          <w:tcPr>
            <w:tcW w:w="334" w:type="pct"/>
            <w:tcBorders>
              <w:tl2br w:val="nil"/>
              <w:tr2bl w:val="nil"/>
            </w:tcBorders>
            <w:shd w:val="clear" w:color="auto" w:fill="auto"/>
            <w:noWrap/>
            <w:vAlign w:val="center"/>
          </w:tcPr>
          <w:p w14:paraId="38CF6B08">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5E0B66F0">
            <w:pPr>
              <w:widowControl/>
              <w:jc w:val="center"/>
              <w:textAlignment w:val="center"/>
              <w:rPr>
                <w:color w:val="000000"/>
                <w:szCs w:val="21"/>
              </w:rPr>
            </w:pPr>
          </w:p>
        </w:tc>
        <w:tc>
          <w:tcPr>
            <w:tcW w:w="334" w:type="pct"/>
            <w:tcBorders>
              <w:tl2br w:val="nil"/>
              <w:tr2bl w:val="nil"/>
            </w:tcBorders>
            <w:shd w:val="clear" w:color="auto" w:fill="auto"/>
            <w:noWrap/>
            <w:vAlign w:val="center"/>
          </w:tcPr>
          <w:p w14:paraId="2DCC9F5A">
            <w:pPr>
              <w:widowControl/>
              <w:jc w:val="center"/>
              <w:textAlignment w:val="center"/>
              <w:rPr>
                <w:color w:val="000000"/>
                <w:szCs w:val="21"/>
              </w:rPr>
            </w:pPr>
          </w:p>
        </w:tc>
        <w:tc>
          <w:tcPr>
            <w:tcW w:w="334" w:type="pct"/>
            <w:tcBorders>
              <w:tl2br w:val="nil"/>
              <w:tr2bl w:val="nil"/>
            </w:tcBorders>
            <w:shd w:val="clear" w:color="auto" w:fill="auto"/>
            <w:noWrap/>
            <w:vAlign w:val="center"/>
          </w:tcPr>
          <w:p w14:paraId="7EA9B8C3">
            <w:pPr>
              <w:widowControl/>
              <w:jc w:val="center"/>
              <w:textAlignment w:val="center"/>
              <w:rPr>
                <w:color w:val="000000"/>
                <w:szCs w:val="21"/>
              </w:rPr>
            </w:pPr>
          </w:p>
        </w:tc>
        <w:tc>
          <w:tcPr>
            <w:tcW w:w="334" w:type="pct"/>
            <w:tcBorders>
              <w:tl2br w:val="nil"/>
              <w:tr2bl w:val="nil"/>
            </w:tcBorders>
            <w:shd w:val="clear" w:color="auto" w:fill="auto"/>
            <w:noWrap/>
            <w:vAlign w:val="center"/>
          </w:tcPr>
          <w:p w14:paraId="577738FF">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6E4569C3">
            <w:pPr>
              <w:widowControl/>
              <w:jc w:val="center"/>
              <w:textAlignment w:val="center"/>
              <w:rPr>
                <w:color w:val="000000"/>
                <w:szCs w:val="21"/>
              </w:rPr>
            </w:pPr>
          </w:p>
        </w:tc>
        <w:tc>
          <w:tcPr>
            <w:tcW w:w="418" w:type="pct"/>
            <w:tcBorders>
              <w:tl2br w:val="nil"/>
              <w:tr2bl w:val="nil"/>
            </w:tcBorders>
            <w:shd w:val="clear" w:color="auto" w:fill="auto"/>
            <w:noWrap/>
            <w:vAlign w:val="center"/>
          </w:tcPr>
          <w:p w14:paraId="02FF5466">
            <w:pPr>
              <w:widowControl/>
              <w:jc w:val="center"/>
              <w:textAlignment w:val="center"/>
              <w:rPr>
                <w:color w:val="000000"/>
                <w:szCs w:val="21"/>
              </w:rPr>
            </w:pPr>
          </w:p>
        </w:tc>
        <w:tc>
          <w:tcPr>
            <w:tcW w:w="419" w:type="pct"/>
            <w:tcBorders>
              <w:tl2br w:val="nil"/>
              <w:tr2bl w:val="nil"/>
            </w:tcBorders>
            <w:shd w:val="clear" w:color="auto" w:fill="auto"/>
            <w:noWrap/>
            <w:vAlign w:val="center"/>
          </w:tcPr>
          <w:p w14:paraId="704601C1">
            <w:pPr>
              <w:widowControl/>
              <w:jc w:val="center"/>
              <w:textAlignment w:val="center"/>
              <w:rPr>
                <w:color w:val="000000"/>
                <w:szCs w:val="21"/>
              </w:rPr>
            </w:pPr>
          </w:p>
        </w:tc>
        <w:tc>
          <w:tcPr>
            <w:tcW w:w="422" w:type="pct"/>
            <w:tcBorders>
              <w:tl2br w:val="nil"/>
              <w:tr2bl w:val="nil"/>
            </w:tcBorders>
            <w:shd w:val="clear" w:color="auto" w:fill="auto"/>
            <w:noWrap/>
            <w:vAlign w:val="center"/>
          </w:tcPr>
          <w:p w14:paraId="7A222B24">
            <w:pPr>
              <w:widowControl/>
              <w:jc w:val="center"/>
              <w:textAlignment w:val="center"/>
              <w:rPr>
                <w:color w:val="000000"/>
                <w:szCs w:val="21"/>
              </w:rPr>
            </w:pPr>
          </w:p>
        </w:tc>
      </w:tr>
      <w:tr w14:paraId="7FED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5070340D">
            <w:pPr>
              <w:widowControl/>
              <w:jc w:val="center"/>
              <w:textAlignment w:val="center"/>
              <w:rPr>
                <w:color w:val="000000"/>
                <w:szCs w:val="21"/>
              </w:rPr>
            </w:pPr>
            <w:r>
              <w:rPr>
                <w:color w:val="000000"/>
                <w:kern w:val="0"/>
                <w:szCs w:val="21"/>
                <w:lang w:bidi="ar"/>
              </w:rPr>
              <w:t>3</w:t>
            </w:r>
          </w:p>
        </w:tc>
        <w:tc>
          <w:tcPr>
            <w:tcW w:w="334" w:type="pct"/>
            <w:tcBorders>
              <w:tl2br w:val="nil"/>
              <w:tr2bl w:val="nil"/>
            </w:tcBorders>
            <w:shd w:val="clear" w:color="auto" w:fill="auto"/>
            <w:noWrap/>
            <w:vAlign w:val="center"/>
          </w:tcPr>
          <w:p w14:paraId="04BCE1F7">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6710D6F9">
            <w:pPr>
              <w:widowControl/>
              <w:jc w:val="center"/>
              <w:textAlignment w:val="center"/>
              <w:rPr>
                <w:color w:val="000000"/>
                <w:szCs w:val="21"/>
              </w:rPr>
            </w:pPr>
          </w:p>
        </w:tc>
        <w:tc>
          <w:tcPr>
            <w:tcW w:w="334" w:type="pct"/>
            <w:tcBorders>
              <w:tl2br w:val="nil"/>
              <w:tr2bl w:val="nil"/>
            </w:tcBorders>
            <w:shd w:val="clear" w:color="auto" w:fill="auto"/>
            <w:noWrap/>
            <w:vAlign w:val="center"/>
          </w:tcPr>
          <w:p w14:paraId="07D72BA4">
            <w:pPr>
              <w:widowControl/>
              <w:jc w:val="center"/>
              <w:textAlignment w:val="center"/>
              <w:rPr>
                <w:color w:val="000000"/>
                <w:szCs w:val="21"/>
              </w:rPr>
            </w:pPr>
          </w:p>
        </w:tc>
        <w:tc>
          <w:tcPr>
            <w:tcW w:w="334" w:type="pct"/>
            <w:tcBorders>
              <w:tl2br w:val="nil"/>
              <w:tr2bl w:val="nil"/>
            </w:tcBorders>
            <w:shd w:val="clear" w:color="auto" w:fill="auto"/>
            <w:noWrap/>
            <w:vAlign w:val="center"/>
          </w:tcPr>
          <w:p w14:paraId="5AD0E181">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5E9A68D8">
            <w:pPr>
              <w:widowControl/>
              <w:jc w:val="center"/>
              <w:textAlignment w:val="center"/>
              <w:rPr>
                <w:color w:val="000000"/>
                <w:szCs w:val="21"/>
              </w:rPr>
            </w:pPr>
          </w:p>
        </w:tc>
        <w:tc>
          <w:tcPr>
            <w:tcW w:w="334" w:type="pct"/>
            <w:tcBorders>
              <w:tl2br w:val="nil"/>
              <w:tr2bl w:val="nil"/>
            </w:tcBorders>
            <w:shd w:val="clear" w:color="auto" w:fill="auto"/>
            <w:noWrap/>
            <w:vAlign w:val="center"/>
          </w:tcPr>
          <w:p w14:paraId="5C3AA46A">
            <w:pPr>
              <w:widowControl/>
              <w:jc w:val="center"/>
              <w:textAlignment w:val="center"/>
              <w:rPr>
                <w:color w:val="000000"/>
                <w:szCs w:val="21"/>
              </w:rPr>
            </w:pPr>
          </w:p>
        </w:tc>
        <w:tc>
          <w:tcPr>
            <w:tcW w:w="334" w:type="pct"/>
            <w:tcBorders>
              <w:tl2br w:val="nil"/>
              <w:tr2bl w:val="nil"/>
            </w:tcBorders>
            <w:shd w:val="clear" w:color="auto" w:fill="auto"/>
            <w:noWrap/>
            <w:vAlign w:val="center"/>
          </w:tcPr>
          <w:p w14:paraId="0871754F">
            <w:pPr>
              <w:widowControl/>
              <w:jc w:val="center"/>
              <w:textAlignment w:val="center"/>
              <w:rPr>
                <w:color w:val="000000"/>
                <w:szCs w:val="21"/>
              </w:rPr>
            </w:pPr>
          </w:p>
        </w:tc>
        <w:tc>
          <w:tcPr>
            <w:tcW w:w="334" w:type="pct"/>
            <w:tcBorders>
              <w:tl2br w:val="nil"/>
              <w:tr2bl w:val="nil"/>
            </w:tcBorders>
            <w:shd w:val="clear" w:color="auto" w:fill="auto"/>
            <w:noWrap/>
            <w:vAlign w:val="center"/>
          </w:tcPr>
          <w:p w14:paraId="26C5E2F4">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06D29384">
            <w:pPr>
              <w:widowControl/>
              <w:jc w:val="center"/>
              <w:textAlignment w:val="center"/>
              <w:rPr>
                <w:color w:val="000000"/>
                <w:szCs w:val="21"/>
              </w:rPr>
            </w:pPr>
          </w:p>
        </w:tc>
        <w:tc>
          <w:tcPr>
            <w:tcW w:w="418" w:type="pct"/>
            <w:tcBorders>
              <w:tl2br w:val="nil"/>
              <w:tr2bl w:val="nil"/>
            </w:tcBorders>
            <w:shd w:val="clear" w:color="auto" w:fill="auto"/>
            <w:noWrap/>
            <w:vAlign w:val="center"/>
          </w:tcPr>
          <w:p w14:paraId="7132304A">
            <w:pPr>
              <w:widowControl/>
              <w:jc w:val="center"/>
              <w:textAlignment w:val="center"/>
              <w:rPr>
                <w:color w:val="000000"/>
                <w:szCs w:val="21"/>
              </w:rPr>
            </w:pPr>
          </w:p>
        </w:tc>
        <w:tc>
          <w:tcPr>
            <w:tcW w:w="419" w:type="pct"/>
            <w:tcBorders>
              <w:tl2br w:val="nil"/>
              <w:tr2bl w:val="nil"/>
            </w:tcBorders>
            <w:shd w:val="clear" w:color="auto" w:fill="auto"/>
            <w:noWrap/>
            <w:vAlign w:val="center"/>
          </w:tcPr>
          <w:p w14:paraId="7B70570C">
            <w:pPr>
              <w:widowControl/>
              <w:jc w:val="center"/>
              <w:textAlignment w:val="center"/>
              <w:rPr>
                <w:color w:val="000000"/>
                <w:szCs w:val="21"/>
              </w:rPr>
            </w:pPr>
          </w:p>
        </w:tc>
        <w:tc>
          <w:tcPr>
            <w:tcW w:w="422" w:type="pct"/>
            <w:tcBorders>
              <w:tl2br w:val="nil"/>
              <w:tr2bl w:val="nil"/>
            </w:tcBorders>
            <w:shd w:val="clear" w:color="auto" w:fill="auto"/>
            <w:noWrap/>
            <w:vAlign w:val="center"/>
          </w:tcPr>
          <w:p w14:paraId="094E93D3">
            <w:pPr>
              <w:widowControl/>
              <w:jc w:val="center"/>
              <w:textAlignment w:val="center"/>
              <w:rPr>
                <w:color w:val="000000"/>
                <w:szCs w:val="21"/>
              </w:rPr>
            </w:pPr>
          </w:p>
        </w:tc>
      </w:tr>
      <w:tr w14:paraId="2935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4BC63B23">
            <w:pPr>
              <w:widowControl/>
              <w:jc w:val="center"/>
              <w:textAlignment w:val="center"/>
              <w:rPr>
                <w:color w:val="000000"/>
                <w:szCs w:val="21"/>
              </w:rPr>
            </w:pPr>
            <w:r>
              <w:rPr>
                <w:color w:val="000000"/>
                <w:kern w:val="0"/>
                <w:szCs w:val="21"/>
                <w:lang w:bidi="ar"/>
              </w:rPr>
              <w:t>4</w:t>
            </w:r>
          </w:p>
        </w:tc>
        <w:tc>
          <w:tcPr>
            <w:tcW w:w="334" w:type="pct"/>
            <w:tcBorders>
              <w:tl2br w:val="nil"/>
              <w:tr2bl w:val="nil"/>
            </w:tcBorders>
            <w:shd w:val="clear" w:color="auto" w:fill="auto"/>
            <w:noWrap/>
            <w:vAlign w:val="center"/>
          </w:tcPr>
          <w:p w14:paraId="014A8825">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77E492CD">
            <w:pPr>
              <w:widowControl/>
              <w:jc w:val="center"/>
              <w:textAlignment w:val="center"/>
              <w:rPr>
                <w:color w:val="000000"/>
                <w:szCs w:val="21"/>
              </w:rPr>
            </w:pPr>
          </w:p>
        </w:tc>
        <w:tc>
          <w:tcPr>
            <w:tcW w:w="334" w:type="pct"/>
            <w:tcBorders>
              <w:tl2br w:val="nil"/>
              <w:tr2bl w:val="nil"/>
            </w:tcBorders>
            <w:shd w:val="clear" w:color="auto" w:fill="auto"/>
            <w:noWrap/>
            <w:vAlign w:val="center"/>
          </w:tcPr>
          <w:p w14:paraId="56F9E2C0">
            <w:pPr>
              <w:widowControl/>
              <w:jc w:val="center"/>
              <w:textAlignment w:val="center"/>
              <w:rPr>
                <w:color w:val="000000"/>
                <w:szCs w:val="21"/>
              </w:rPr>
            </w:pPr>
          </w:p>
        </w:tc>
        <w:tc>
          <w:tcPr>
            <w:tcW w:w="334" w:type="pct"/>
            <w:tcBorders>
              <w:tl2br w:val="nil"/>
              <w:tr2bl w:val="nil"/>
            </w:tcBorders>
            <w:shd w:val="clear" w:color="auto" w:fill="auto"/>
            <w:noWrap/>
            <w:vAlign w:val="center"/>
          </w:tcPr>
          <w:p w14:paraId="487628D0">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4DD2DBC5">
            <w:pPr>
              <w:widowControl/>
              <w:jc w:val="center"/>
              <w:textAlignment w:val="center"/>
              <w:rPr>
                <w:color w:val="000000"/>
                <w:szCs w:val="21"/>
              </w:rPr>
            </w:pPr>
          </w:p>
        </w:tc>
        <w:tc>
          <w:tcPr>
            <w:tcW w:w="334" w:type="pct"/>
            <w:tcBorders>
              <w:tl2br w:val="nil"/>
              <w:tr2bl w:val="nil"/>
            </w:tcBorders>
            <w:shd w:val="clear" w:color="auto" w:fill="auto"/>
            <w:noWrap/>
            <w:vAlign w:val="center"/>
          </w:tcPr>
          <w:p w14:paraId="3671ED71">
            <w:pPr>
              <w:widowControl/>
              <w:jc w:val="center"/>
              <w:textAlignment w:val="center"/>
              <w:rPr>
                <w:color w:val="000000"/>
                <w:szCs w:val="21"/>
              </w:rPr>
            </w:pPr>
          </w:p>
        </w:tc>
        <w:tc>
          <w:tcPr>
            <w:tcW w:w="334" w:type="pct"/>
            <w:tcBorders>
              <w:tl2br w:val="nil"/>
              <w:tr2bl w:val="nil"/>
            </w:tcBorders>
            <w:shd w:val="clear" w:color="auto" w:fill="auto"/>
            <w:noWrap/>
            <w:vAlign w:val="center"/>
          </w:tcPr>
          <w:p w14:paraId="79F8C82E">
            <w:pPr>
              <w:widowControl/>
              <w:jc w:val="center"/>
              <w:textAlignment w:val="center"/>
              <w:rPr>
                <w:color w:val="000000"/>
                <w:szCs w:val="21"/>
              </w:rPr>
            </w:pPr>
          </w:p>
        </w:tc>
        <w:tc>
          <w:tcPr>
            <w:tcW w:w="334" w:type="pct"/>
            <w:tcBorders>
              <w:tl2br w:val="nil"/>
              <w:tr2bl w:val="nil"/>
            </w:tcBorders>
            <w:shd w:val="clear" w:color="auto" w:fill="auto"/>
            <w:noWrap/>
            <w:vAlign w:val="center"/>
          </w:tcPr>
          <w:p w14:paraId="5D24AD15">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35A55CB0">
            <w:pPr>
              <w:widowControl/>
              <w:jc w:val="center"/>
              <w:textAlignment w:val="center"/>
              <w:rPr>
                <w:color w:val="000000"/>
                <w:szCs w:val="21"/>
              </w:rPr>
            </w:pPr>
          </w:p>
        </w:tc>
        <w:tc>
          <w:tcPr>
            <w:tcW w:w="418" w:type="pct"/>
            <w:tcBorders>
              <w:tl2br w:val="nil"/>
              <w:tr2bl w:val="nil"/>
            </w:tcBorders>
            <w:shd w:val="clear" w:color="auto" w:fill="auto"/>
            <w:noWrap/>
            <w:vAlign w:val="center"/>
          </w:tcPr>
          <w:p w14:paraId="632A8D26">
            <w:pPr>
              <w:widowControl/>
              <w:jc w:val="center"/>
              <w:textAlignment w:val="center"/>
              <w:rPr>
                <w:color w:val="000000"/>
                <w:szCs w:val="21"/>
              </w:rPr>
            </w:pPr>
          </w:p>
        </w:tc>
        <w:tc>
          <w:tcPr>
            <w:tcW w:w="419" w:type="pct"/>
            <w:tcBorders>
              <w:tl2br w:val="nil"/>
              <w:tr2bl w:val="nil"/>
            </w:tcBorders>
            <w:shd w:val="clear" w:color="auto" w:fill="auto"/>
            <w:noWrap/>
            <w:vAlign w:val="center"/>
          </w:tcPr>
          <w:p w14:paraId="45F1A35D">
            <w:pPr>
              <w:widowControl/>
              <w:jc w:val="center"/>
              <w:textAlignment w:val="center"/>
              <w:rPr>
                <w:color w:val="000000"/>
                <w:szCs w:val="21"/>
              </w:rPr>
            </w:pPr>
          </w:p>
        </w:tc>
        <w:tc>
          <w:tcPr>
            <w:tcW w:w="422" w:type="pct"/>
            <w:tcBorders>
              <w:tl2br w:val="nil"/>
              <w:tr2bl w:val="nil"/>
            </w:tcBorders>
            <w:shd w:val="clear" w:color="auto" w:fill="auto"/>
            <w:noWrap/>
            <w:vAlign w:val="center"/>
          </w:tcPr>
          <w:p w14:paraId="634D2377">
            <w:pPr>
              <w:widowControl/>
              <w:jc w:val="center"/>
              <w:textAlignment w:val="center"/>
              <w:rPr>
                <w:color w:val="000000"/>
                <w:szCs w:val="21"/>
              </w:rPr>
            </w:pPr>
          </w:p>
        </w:tc>
      </w:tr>
      <w:tr w14:paraId="755B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40E2BD6E">
            <w:pPr>
              <w:widowControl/>
              <w:jc w:val="center"/>
              <w:textAlignment w:val="center"/>
              <w:rPr>
                <w:color w:val="000000"/>
                <w:szCs w:val="21"/>
              </w:rPr>
            </w:pPr>
            <w:r>
              <w:rPr>
                <w:color w:val="000000"/>
                <w:kern w:val="0"/>
                <w:szCs w:val="21"/>
                <w:lang w:bidi="ar"/>
              </w:rPr>
              <w:t>5</w:t>
            </w:r>
          </w:p>
        </w:tc>
        <w:tc>
          <w:tcPr>
            <w:tcW w:w="334" w:type="pct"/>
            <w:tcBorders>
              <w:tl2br w:val="nil"/>
              <w:tr2bl w:val="nil"/>
            </w:tcBorders>
            <w:shd w:val="clear" w:color="auto" w:fill="auto"/>
            <w:noWrap/>
            <w:vAlign w:val="center"/>
          </w:tcPr>
          <w:p w14:paraId="770D7155">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1EDA6581">
            <w:pPr>
              <w:widowControl/>
              <w:jc w:val="center"/>
              <w:textAlignment w:val="center"/>
              <w:rPr>
                <w:color w:val="000000"/>
                <w:szCs w:val="21"/>
              </w:rPr>
            </w:pPr>
          </w:p>
        </w:tc>
        <w:tc>
          <w:tcPr>
            <w:tcW w:w="334" w:type="pct"/>
            <w:tcBorders>
              <w:tl2br w:val="nil"/>
              <w:tr2bl w:val="nil"/>
            </w:tcBorders>
            <w:shd w:val="clear" w:color="auto" w:fill="auto"/>
            <w:noWrap/>
            <w:vAlign w:val="center"/>
          </w:tcPr>
          <w:p w14:paraId="6303605D">
            <w:pPr>
              <w:widowControl/>
              <w:jc w:val="center"/>
              <w:textAlignment w:val="center"/>
              <w:rPr>
                <w:color w:val="000000"/>
                <w:szCs w:val="21"/>
              </w:rPr>
            </w:pPr>
          </w:p>
        </w:tc>
        <w:tc>
          <w:tcPr>
            <w:tcW w:w="334" w:type="pct"/>
            <w:tcBorders>
              <w:tl2br w:val="nil"/>
              <w:tr2bl w:val="nil"/>
            </w:tcBorders>
            <w:shd w:val="clear" w:color="auto" w:fill="auto"/>
            <w:noWrap/>
            <w:vAlign w:val="center"/>
          </w:tcPr>
          <w:p w14:paraId="3D6935BB">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16E1E92E">
            <w:pPr>
              <w:widowControl/>
              <w:jc w:val="center"/>
              <w:textAlignment w:val="center"/>
              <w:rPr>
                <w:color w:val="000000"/>
                <w:szCs w:val="21"/>
              </w:rPr>
            </w:pPr>
          </w:p>
        </w:tc>
        <w:tc>
          <w:tcPr>
            <w:tcW w:w="334" w:type="pct"/>
            <w:tcBorders>
              <w:tl2br w:val="nil"/>
              <w:tr2bl w:val="nil"/>
            </w:tcBorders>
            <w:shd w:val="clear" w:color="auto" w:fill="auto"/>
            <w:noWrap/>
            <w:vAlign w:val="center"/>
          </w:tcPr>
          <w:p w14:paraId="6ADD470C">
            <w:pPr>
              <w:widowControl/>
              <w:jc w:val="center"/>
              <w:textAlignment w:val="center"/>
              <w:rPr>
                <w:color w:val="000000"/>
                <w:szCs w:val="21"/>
              </w:rPr>
            </w:pPr>
          </w:p>
        </w:tc>
        <w:tc>
          <w:tcPr>
            <w:tcW w:w="334" w:type="pct"/>
            <w:tcBorders>
              <w:tl2br w:val="nil"/>
              <w:tr2bl w:val="nil"/>
            </w:tcBorders>
            <w:shd w:val="clear" w:color="auto" w:fill="auto"/>
            <w:noWrap/>
            <w:vAlign w:val="center"/>
          </w:tcPr>
          <w:p w14:paraId="24E46809">
            <w:pPr>
              <w:widowControl/>
              <w:jc w:val="center"/>
              <w:textAlignment w:val="center"/>
              <w:rPr>
                <w:color w:val="000000"/>
                <w:szCs w:val="21"/>
              </w:rPr>
            </w:pPr>
          </w:p>
        </w:tc>
        <w:tc>
          <w:tcPr>
            <w:tcW w:w="334" w:type="pct"/>
            <w:tcBorders>
              <w:tl2br w:val="nil"/>
              <w:tr2bl w:val="nil"/>
            </w:tcBorders>
            <w:shd w:val="clear" w:color="auto" w:fill="auto"/>
            <w:noWrap/>
            <w:vAlign w:val="center"/>
          </w:tcPr>
          <w:p w14:paraId="36188F17">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22DDCCDE">
            <w:pPr>
              <w:widowControl/>
              <w:jc w:val="center"/>
              <w:textAlignment w:val="center"/>
              <w:rPr>
                <w:color w:val="000000"/>
                <w:szCs w:val="21"/>
              </w:rPr>
            </w:pPr>
          </w:p>
        </w:tc>
        <w:tc>
          <w:tcPr>
            <w:tcW w:w="418" w:type="pct"/>
            <w:tcBorders>
              <w:tl2br w:val="nil"/>
              <w:tr2bl w:val="nil"/>
            </w:tcBorders>
            <w:shd w:val="clear" w:color="auto" w:fill="auto"/>
            <w:noWrap/>
            <w:vAlign w:val="center"/>
          </w:tcPr>
          <w:p w14:paraId="23F58268">
            <w:pPr>
              <w:widowControl/>
              <w:jc w:val="center"/>
              <w:textAlignment w:val="center"/>
              <w:rPr>
                <w:color w:val="000000"/>
                <w:szCs w:val="21"/>
              </w:rPr>
            </w:pPr>
          </w:p>
        </w:tc>
        <w:tc>
          <w:tcPr>
            <w:tcW w:w="419" w:type="pct"/>
            <w:tcBorders>
              <w:tl2br w:val="nil"/>
              <w:tr2bl w:val="nil"/>
            </w:tcBorders>
            <w:shd w:val="clear" w:color="auto" w:fill="auto"/>
            <w:noWrap/>
            <w:vAlign w:val="center"/>
          </w:tcPr>
          <w:p w14:paraId="19E1C484">
            <w:pPr>
              <w:widowControl/>
              <w:jc w:val="center"/>
              <w:textAlignment w:val="center"/>
              <w:rPr>
                <w:color w:val="000000"/>
                <w:szCs w:val="21"/>
              </w:rPr>
            </w:pPr>
          </w:p>
        </w:tc>
        <w:tc>
          <w:tcPr>
            <w:tcW w:w="422" w:type="pct"/>
            <w:tcBorders>
              <w:tl2br w:val="nil"/>
              <w:tr2bl w:val="nil"/>
            </w:tcBorders>
            <w:shd w:val="clear" w:color="auto" w:fill="auto"/>
            <w:noWrap/>
            <w:vAlign w:val="center"/>
          </w:tcPr>
          <w:p w14:paraId="3522E4A9">
            <w:pPr>
              <w:widowControl/>
              <w:jc w:val="center"/>
              <w:textAlignment w:val="center"/>
              <w:rPr>
                <w:color w:val="000000"/>
                <w:szCs w:val="21"/>
              </w:rPr>
            </w:pPr>
          </w:p>
        </w:tc>
      </w:tr>
      <w:tr w14:paraId="5049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4217706C">
            <w:pPr>
              <w:widowControl/>
              <w:jc w:val="center"/>
              <w:textAlignment w:val="center"/>
              <w:rPr>
                <w:color w:val="000000"/>
                <w:szCs w:val="21"/>
              </w:rPr>
            </w:pPr>
            <w:r>
              <w:rPr>
                <w:color w:val="000000"/>
                <w:kern w:val="0"/>
                <w:szCs w:val="21"/>
                <w:lang w:bidi="ar"/>
              </w:rPr>
              <w:t>6</w:t>
            </w:r>
          </w:p>
        </w:tc>
        <w:tc>
          <w:tcPr>
            <w:tcW w:w="334" w:type="pct"/>
            <w:tcBorders>
              <w:tl2br w:val="nil"/>
              <w:tr2bl w:val="nil"/>
            </w:tcBorders>
            <w:shd w:val="clear" w:color="auto" w:fill="auto"/>
            <w:noWrap/>
            <w:vAlign w:val="center"/>
          </w:tcPr>
          <w:p w14:paraId="28514773">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43A135BF">
            <w:pPr>
              <w:widowControl/>
              <w:jc w:val="center"/>
              <w:textAlignment w:val="center"/>
              <w:rPr>
                <w:color w:val="000000"/>
                <w:szCs w:val="21"/>
              </w:rPr>
            </w:pPr>
          </w:p>
        </w:tc>
        <w:tc>
          <w:tcPr>
            <w:tcW w:w="334" w:type="pct"/>
            <w:tcBorders>
              <w:tl2br w:val="nil"/>
              <w:tr2bl w:val="nil"/>
            </w:tcBorders>
            <w:shd w:val="clear" w:color="auto" w:fill="auto"/>
            <w:noWrap/>
            <w:vAlign w:val="center"/>
          </w:tcPr>
          <w:p w14:paraId="454B4B58">
            <w:pPr>
              <w:widowControl/>
              <w:jc w:val="center"/>
              <w:textAlignment w:val="center"/>
              <w:rPr>
                <w:color w:val="000000"/>
                <w:szCs w:val="21"/>
              </w:rPr>
            </w:pPr>
          </w:p>
        </w:tc>
        <w:tc>
          <w:tcPr>
            <w:tcW w:w="334" w:type="pct"/>
            <w:tcBorders>
              <w:tl2br w:val="nil"/>
              <w:tr2bl w:val="nil"/>
            </w:tcBorders>
            <w:shd w:val="clear" w:color="auto" w:fill="auto"/>
            <w:noWrap/>
            <w:vAlign w:val="center"/>
          </w:tcPr>
          <w:p w14:paraId="63D1124D">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56DC47D2">
            <w:pPr>
              <w:widowControl/>
              <w:jc w:val="center"/>
              <w:textAlignment w:val="center"/>
              <w:rPr>
                <w:color w:val="000000"/>
                <w:szCs w:val="21"/>
              </w:rPr>
            </w:pPr>
          </w:p>
        </w:tc>
        <w:tc>
          <w:tcPr>
            <w:tcW w:w="334" w:type="pct"/>
            <w:tcBorders>
              <w:tl2br w:val="nil"/>
              <w:tr2bl w:val="nil"/>
            </w:tcBorders>
            <w:shd w:val="clear" w:color="auto" w:fill="auto"/>
            <w:noWrap/>
            <w:vAlign w:val="center"/>
          </w:tcPr>
          <w:p w14:paraId="798F80B8">
            <w:pPr>
              <w:widowControl/>
              <w:jc w:val="center"/>
              <w:textAlignment w:val="center"/>
              <w:rPr>
                <w:color w:val="000000"/>
                <w:szCs w:val="21"/>
              </w:rPr>
            </w:pPr>
          </w:p>
        </w:tc>
        <w:tc>
          <w:tcPr>
            <w:tcW w:w="334" w:type="pct"/>
            <w:tcBorders>
              <w:tl2br w:val="nil"/>
              <w:tr2bl w:val="nil"/>
            </w:tcBorders>
            <w:shd w:val="clear" w:color="auto" w:fill="auto"/>
            <w:noWrap/>
            <w:vAlign w:val="center"/>
          </w:tcPr>
          <w:p w14:paraId="0C9C7DBE">
            <w:pPr>
              <w:widowControl/>
              <w:jc w:val="center"/>
              <w:textAlignment w:val="center"/>
              <w:rPr>
                <w:color w:val="000000"/>
                <w:szCs w:val="21"/>
              </w:rPr>
            </w:pPr>
          </w:p>
        </w:tc>
        <w:tc>
          <w:tcPr>
            <w:tcW w:w="334" w:type="pct"/>
            <w:tcBorders>
              <w:tl2br w:val="nil"/>
              <w:tr2bl w:val="nil"/>
            </w:tcBorders>
            <w:shd w:val="clear" w:color="auto" w:fill="auto"/>
            <w:noWrap/>
            <w:vAlign w:val="center"/>
          </w:tcPr>
          <w:p w14:paraId="592CCE7F">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11078C96">
            <w:pPr>
              <w:widowControl/>
              <w:jc w:val="center"/>
              <w:textAlignment w:val="center"/>
              <w:rPr>
                <w:color w:val="000000"/>
                <w:szCs w:val="21"/>
              </w:rPr>
            </w:pPr>
          </w:p>
        </w:tc>
        <w:tc>
          <w:tcPr>
            <w:tcW w:w="418" w:type="pct"/>
            <w:tcBorders>
              <w:tl2br w:val="nil"/>
              <w:tr2bl w:val="nil"/>
            </w:tcBorders>
            <w:shd w:val="clear" w:color="auto" w:fill="auto"/>
            <w:noWrap/>
            <w:vAlign w:val="center"/>
          </w:tcPr>
          <w:p w14:paraId="7CF682EE">
            <w:pPr>
              <w:widowControl/>
              <w:jc w:val="center"/>
              <w:textAlignment w:val="center"/>
              <w:rPr>
                <w:color w:val="000000"/>
                <w:szCs w:val="21"/>
              </w:rPr>
            </w:pPr>
          </w:p>
        </w:tc>
        <w:tc>
          <w:tcPr>
            <w:tcW w:w="419" w:type="pct"/>
            <w:tcBorders>
              <w:tl2br w:val="nil"/>
              <w:tr2bl w:val="nil"/>
            </w:tcBorders>
            <w:shd w:val="clear" w:color="auto" w:fill="auto"/>
            <w:noWrap/>
            <w:vAlign w:val="center"/>
          </w:tcPr>
          <w:p w14:paraId="22C42A7F">
            <w:pPr>
              <w:widowControl/>
              <w:jc w:val="center"/>
              <w:textAlignment w:val="center"/>
              <w:rPr>
                <w:color w:val="000000"/>
                <w:szCs w:val="21"/>
              </w:rPr>
            </w:pPr>
          </w:p>
        </w:tc>
        <w:tc>
          <w:tcPr>
            <w:tcW w:w="422" w:type="pct"/>
            <w:tcBorders>
              <w:tl2br w:val="nil"/>
              <w:tr2bl w:val="nil"/>
            </w:tcBorders>
            <w:shd w:val="clear" w:color="auto" w:fill="auto"/>
            <w:noWrap/>
            <w:vAlign w:val="center"/>
          </w:tcPr>
          <w:p w14:paraId="16C6768F">
            <w:pPr>
              <w:widowControl/>
              <w:jc w:val="center"/>
              <w:textAlignment w:val="center"/>
              <w:rPr>
                <w:color w:val="000000"/>
                <w:szCs w:val="21"/>
              </w:rPr>
            </w:pPr>
          </w:p>
        </w:tc>
      </w:tr>
      <w:tr w14:paraId="3F52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45C8F97E">
            <w:pPr>
              <w:widowControl/>
              <w:jc w:val="center"/>
              <w:textAlignment w:val="center"/>
              <w:rPr>
                <w:color w:val="000000"/>
                <w:szCs w:val="21"/>
              </w:rPr>
            </w:pPr>
            <w:r>
              <w:rPr>
                <w:color w:val="000000"/>
                <w:kern w:val="0"/>
                <w:szCs w:val="21"/>
                <w:lang w:bidi="ar"/>
              </w:rPr>
              <w:t>7</w:t>
            </w:r>
          </w:p>
        </w:tc>
        <w:tc>
          <w:tcPr>
            <w:tcW w:w="334" w:type="pct"/>
            <w:tcBorders>
              <w:tl2br w:val="nil"/>
              <w:tr2bl w:val="nil"/>
            </w:tcBorders>
            <w:shd w:val="clear" w:color="auto" w:fill="auto"/>
            <w:noWrap/>
            <w:vAlign w:val="center"/>
          </w:tcPr>
          <w:p w14:paraId="11699676">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719E560C">
            <w:pPr>
              <w:widowControl/>
              <w:jc w:val="center"/>
              <w:textAlignment w:val="center"/>
              <w:rPr>
                <w:color w:val="000000"/>
                <w:szCs w:val="21"/>
              </w:rPr>
            </w:pPr>
          </w:p>
        </w:tc>
        <w:tc>
          <w:tcPr>
            <w:tcW w:w="334" w:type="pct"/>
            <w:tcBorders>
              <w:tl2br w:val="nil"/>
              <w:tr2bl w:val="nil"/>
            </w:tcBorders>
            <w:shd w:val="clear" w:color="auto" w:fill="auto"/>
            <w:noWrap/>
            <w:vAlign w:val="center"/>
          </w:tcPr>
          <w:p w14:paraId="062DEDC3">
            <w:pPr>
              <w:widowControl/>
              <w:jc w:val="center"/>
              <w:textAlignment w:val="center"/>
              <w:rPr>
                <w:color w:val="000000"/>
                <w:szCs w:val="21"/>
              </w:rPr>
            </w:pPr>
          </w:p>
        </w:tc>
        <w:tc>
          <w:tcPr>
            <w:tcW w:w="334" w:type="pct"/>
            <w:tcBorders>
              <w:tl2br w:val="nil"/>
              <w:tr2bl w:val="nil"/>
            </w:tcBorders>
            <w:shd w:val="clear" w:color="auto" w:fill="auto"/>
            <w:noWrap/>
            <w:vAlign w:val="center"/>
          </w:tcPr>
          <w:p w14:paraId="6E69F0E5">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07697647">
            <w:pPr>
              <w:widowControl/>
              <w:jc w:val="center"/>
              <w:textAlignment w:val="center"/>
              <w:rPr>
                <w:color w:val="000000"/>
                <w:szCs w:val="21"/>
              </w:rPr>
            </w:pPr>
          </w:p>
        </w:tc>
        <w:tc>
          <w:tcPr>
            <w:tcW w:w="334" w:type="pct"/>
            <w:tcBorders>
              <w:tl2br w:val="nil"/>
              <w:tr2bl w:val="nil"/>
            </w:tcBorders>
            <w:shd w:val="clear" w:color="auto" w:fill="auto"/>
            <w:noWrap/>
            <w:vAlign w:val="center"/>
          </w:tcPr>
          <w:p w14:paraId="1AA6D0A5">
            <w:pPr>
              <w:widowControl/>
              <w:jc w:val="center"/>
              <w:textAlignment w:val="center"/>
              <w:rPr>
                <w:color w:val="000000"/>
                <w:szCs w:val="21"/>
              </w:rPr>
            </w:pPr>
          </w:p>
        </w:tc>
        <w:tc>
          <w:tcPr>
            <w:tcW w:w="334" w:type="pct"/>
            <w:tcBorders>
              <w:tl2br w:val="nil"/>
              <w:tr2bl w:val="nil"/>
            </w:tcBorders>
            <w:shd w:val="clear" w:color="auto" w:fill="auto"/>
            <w:noWrap/>
            <w:vAlign w:val="center"/>
          </w:tcPr>
          <w:p w14:paraId="57011F56">
            <w:pPr>
              <w:widowControl/>
              <w:jc w:val="center"/>
              <w:textAlignment w:val="center"/>
              <w:rPr>
                <w:color w:val="000000"/>
                <w:szCs w:val="21"/>
              </w:rPr>
            </w:pPr>
          </w:p>
        </w:tc>
        <w:tc>
          <w:tcPr>
            <w:tcW w:w="334" w:type="pct"/>
            <w:tcBorders>
              <w:tl2br w:val="nil"/>
              <w:tr2bl w:val="nil"/>
            </w:tcBorders>
            <w:shd w:val="clear" w:color="auto" w:fill="auto"/>
            <w:noWrap/>
            <w:vAlign w:val="center"/>
          </w:tcPr>
          <w:p w14:paraId="72B63FE0">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55D13537">
            <w:pPr>
              <w:widowControl/>
              <w:jc w:val="center"/>
              <w:textAlignment w:val="center"/>
              <w:rPr>
                <w:color w:val="000000"/>
                <w:szCs w:val="21"/>
              </w:rPr>
            </w:pPr>
          </w:p>
        </w:tc>
        <w:tc>
          <w:tcPr>
            <w:tcW w:w="418" w:type="pct"/>
            <w:tcBorders>
              <w:tl2br w:val="nil"/>
              <w:tr2bl w:val="nil"/>
            </w:tcBorders>
            <w:shd w:val="clear" w:color="auto" w:fill="auto"/>
            <w:noWrap/>
            <w:vAlign w:val="center"/>
          </w:tcPr>
          <w:p w14:paraId="3354DAD8">
            <w:pPr>
              <w:widowControl/>
              <w:jc w:val="center"/>
              <w:textAlignment w:val="center"/>
              <w:rPr>
                <w:color w:val="000000"/>
                <w:szCs w:val="21"/>
              </w:rPr>
            </w:pPr>
          </w:p>
        </w:tc>
        <w:tc>
          <w:tcPr>
            <w:tcW w:w="419" w:type="pct"/>
            <w:tcBorders>
              <w:tl2br w:val="nil"/>
              <w:tr2bl w:val="nil"/>
            </w:tcBorders>
            <w:shd w:val="clear" w:color="auto" w:fill="auto"/>
            <w:noWrap/>
            <w:vAlign w:val="center"/>
          </w:tcPr>
          <w:p w14:paraId="6BDE5995">
            <w:pPr>
              <w:widowControl/>
              <w:jc w:val="center"/>
              <w:textAlignment w:val="center"/>
              <w:rPr>
                <w:color w:val="000000"/>
                <w:szCs w:val="21"/>
              </w:rPr>
            </w:pPr>
          </w:p>
        </w:tc>
        <w:tc>
          <w:tcPr>
            <w:tcW w:w="422" w:type="pct"/>
            <w:tcBorders>
              <w:tl2br w:val="nil"/>
              <w:tr2bl w:val="nil"/>
            </w:tcBorders>
            <w:shd w:val="clear" w:color="auto" w:fill="auto"/>
            <w:noWrap/>
            <w:vAlign w:val="center"/>
          </w:tcPr>
          <w:p w14:paraId="5AF42F87">
            <w:pPr>
              <w:widowControl/>
              <w:jc w:val="center"/>
              <w:textAlignment w:val="center"/>
              <w:rPr>
                <w:color w:val="000000"/>
                <w:szCs w:val="21"/>
              </w:rPr>
            </w:pPr>
          </w:p>
        </w:tc>
      </w:tr>
      <w:tr w14:paraId="43B5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0118C83F">
            <w:pPr>
              <w:widowControl/>
              <w:jc w:val="center"/>
              <w:textAlignment w:val="center"/>
              <w:rPr>
                <w:color w:val="000000"/>
                <w:szCs w:val="21"/>
              </w:rPr>
            </w:pPr>
            <w:r>
              <w:rPr>
                <w:color w:val="000000"/>
                <w:kern w:val="0"/>
                <w:szCs w:val="21"/>
                <w:lang w:bidi="ar"/>
              </w:rPr>
              <w:t>8</w:t>
            </w:r>
          </w:p>
        </w:tc>
        <w:tc>
          <w:tcPr>
            <w:tcW w:w="334" w:type="pct"/>
            <w:tcBorders>
              <w:tl2br w:val="nil"/>
              <w:tr2bl w:val="nil"/>
            </w:tcBorders>
            <w:shd w:val="clear" w:color="auto" w:fill="auto"/>
            <w:noWrap/>
            <w:vAlign w:val="center"/>
          </w:tcPr>
          <w:p w14:paraId="674ABCE6">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5A978278">
            <w:pPr>
              <w:widowControl/>
              <w:jc w:val="center"/>
              <w:textAlignment w:val="center"/>
              <w:rPr>
                <w:color w:val="000000"/>
                <w:szCs w:val="21"/>
              </w:rPr>
            </w:pPr>
          </w:p>
        </w:tc>
        <w:tc>
          <w:tcPr>
            <w:tcW w:w="334" w:type="pct"/>
            <w:tcBorders>
              <w:tl2br w:val="nil"/>
              <w:tr2bl w:val="nil"/>
            </w:tcBorders>
            <w:shd w:val="clear" w:color="auto" w:fill="auto"/>
            <w:noWrap/>
            <w:vAlign w:val="center"/>
          </w:tcPr>
          <w:p w14:paraId="2872DDE3">
            <w:pPr>
              <w:widowControl/>
              <w:jc w:val="center"/>
              <w:textAlignment w:val="center"/>
              <w:rPr>
                <w:color w:val="000000"/>
                <w:szCs w:val="21"/>
              </w:rPr>
            </w:pPr>
          </w:p>
        </w:tc>
        <w:tc>
          <w:tcPr>
            <w:tcW w:w="334" w:type="pct"/>
            <w:tcBorders>
              <w:tl2br w:val="nil"/>
              <w:tr2bl w:val="nil"/>
            </w:tcBorders>
            <w:shd w:val="clear" w:color="auto" w:fill="auto"/>
            <w:noWrap/>
            <w:vAlign w:val="center"/>
          </w:tcPr>
          <w:p w14:paraId="08C046D2">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27B52831">
            <w:pPr>
              <w:widowControl/>
              <w:jc w:val="center"/>
              <w:textAlignment w:val="center"/>
              <w:rPr>
                <w:color w:val="000000"/>
                <w:szCs w:val="21"/>
              </w:rPr>
            </w:pPr>
          </w:p>
        </w:tc>
        <w:tc>
          <w:tcPr>
            <w:tcW w:w="334" w:type="pct"/>
            <w:tcBorders>
              <w:tl2br w:val="nil"/>
              <w:tr2bl w:val="nil"/>
            </w:tcBorders>
            <w:shd w:val="clear" w:color="auto" w:fill="auto"/>
            <w:noWrap/>
            <w:vAlign w:val="center"/>
          </w:tcPr>
          <w:p w14:paraId="49D8C123">
            <w:pPr>
              <w:widowControl/>
              <w:jc w:val="center"/>
              <w:textAlignment w:val="center"/>
              <w:rPr>
                <w:color w:val="000000"/>
                <w:szCs w:val="21"/>
              </w:rPr>
            </w:pPr>
          </w:p>
        </w:tc>
        <w:tc>
          <w:tcPr>
            <w:tcW w:w="334" w:type="pct"/>
            <w:tcBorders>
              <w:tl2br w:val="nil"/>
              <w:tr2bl w:val="nil"/>
            </w:tcBorders>
            <w:shd w:val="clear" w:color="auto" w:fill="auto"/>
            <w:noWrap/>
            <w:vAlign w:val="center"/>
          </w:tcPr>
          <w:p w14:paraId="048932F3">
            <w:pPr>
              <w:widowControl/>
              <w:jc w:val="center"/>
              <w:textAlignment w:val="center"/>
              <w:rPr>
                <w:color w:val="000000"/>
                <w:szCs w:val="21"/>
              </w:rPr>
            </w:pPr>
          </w:p>
        </w:tc>
        <w:tc>
          <w:tcPr>
            <w:tcW w:w="334" w:type="pct"/>
            <w:tcBorders>
              <w:tl2br w:val="nil"/>
              <w:tr2bl w:val="nil"/>
            </w:tcBorders>
            <w:shd w:val="clear" w:color="auto" w:fill="auto"/>
            <w:noWrap/>
            <w:vAlign w:val="center"/>
          </w:tcPr>
          <w:p w14:paraId="07475C01">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61E8124F">
            <w:pPr>
              <w:widowControl/>
              <w:jc w:val="center"/>
              <w:textAlignment w:val="center"/>
              <w:rPr>
                <w:color w:val="000000"/>
                <w:szCs w:val="21"/>
              </w:rPr>
            </w:pPr>
          </w:p>
        </w:tc>
        <w:tc>
          <w:tcPr>
            <w:tcW w:w="418" w:type="pct"/>
            <w:tcBorders>
              <w:tl2br w:val="nil"/>
              <w:tr2bl w:val="nil"/>
            </w:tcBorders>
            <w:shd w:val="clear" w:color="auto" w:fill="auto"/>
            <w:noWrap/>
            <w:vAlign w:val="center"/>
          </w:tcPr>
          <w:p w14:paraId="73B2B11A">
            <w:pPr>
              <w:widowControl/>
              <w:jc w:val="center"/>
              <w:textAlignment w:val="center"/>
              <w:rPr>
                <w:color w:val="000000"/>
                <w:szCs w:val="21"/>
              </w:rPr>
            </w:pPr>
          </w:p>
        </w:tc>
        <w:tc>
          <w:tcPr>
            <w:tcW w:w="419" w:type="pct"/>
            <w:tcBorders>
              <w:tl2br w:val="nil"/>
              <w:tr2bl w:val="nil"/>
            </w:tcBorders>
            <w:shd w:val="clear" w:color="auto" w:fill="auto"/>
            <w:noWrap/>
            <w:vAlign w:val="center"/>
          </w:tcPr>
          <w:p w14:paraId="3B819586">
            <w:pPr>
              <w:widowControl/>
              <w:jc w:val="center"/>
              <w:textAlignment w:val="center"/>
              <w:rPr>
                <w:color w:val="000000"/>
                <w:szCs w:val="21"/>
              </w:rPr>
            </w:pPr>
          </w:p>
        </w:tc>
        <w:tc>
          <w:tcPr>
            <w:tcW w:w="422" w:type="pct"/>
            <w:tcBorders>
              <w:tl2br w:val="nil"/>
              <w:tr2bl w:val="nil"/>
            </w:tcBorders>
            <w:shd w:val="clear" w:color="auto" w:fill="auto"/>
            <w:noWrap/>
            <w:vAlign w:val="center"/>
          </w:tcPr>
          <w:p w14:paraId="401DC35D">
            <w:pPr>
              <w:widowControl/>
              <w:jc w:val="center"/>
              <w:textAlignment w:val="center"/>
              <w:rPr>
                <w:color w:val="000000"/>
                <w:szCs w:val="21"/>
              </w:rPr>
            </w:pPr>
          </w:p>
        </w:tc>
      </w:tr>
      <w:tr w14:paraId="3669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726F834A">
            <w:pPr>
              <w:widowControl/>
              <w:jc w:val="center"/>
              <w:textAlignment w:val="center"/>
              <w:rPr>
                <w:color w:val="000000"/>
                <w:szCs w:val="21"/>
              </w:rPr>
            </w:pPr>
            <w:r>
              <w:rPr>
                <w:color w:val="000000"/>
                <w:kern w:val="0"/>
                <w:szCs w:val="21"/>
                <w:lang w:bidi="ar"/>
              </w:rPr>
              <w:t>9</w:t>
            </w:r>
          </w:p>
        </w:tc>
        <w:tc>
          <w:tcPr>
            <w:tcW w:w="334" w:type="pct"/>
            <w:tcBorders>
              <w:tl2br w:val="nil"/>
              <w:tr2bl w:val="nil"/>
            </w:tcBorders>
            <w:shd w:val="clear" w:color="auto" w:fill="auto"/>
            <w:noWrap/>
            <w:vAlign w:val="center"/>
          </w:tcPr>
          <w:p w14:paraId="3648157A">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1AE61A75">
            <w:pPr>
              <w:widowControl/>
              <w:jc w:val="center"/>
              <w:textAlignment w:val="center"/>
              <w:rPr>
                <w:color w:val="000000"/>
                <w:szCs w:val="21"/>
              </w:rPr>
            </w:pPr>
          </w:p>
        </w:tc>
        <w:tc>
          <w:tcPr>
            <w:tcW w:w="334" w:type="pct"/>
            <w:tcBorders>
              <w:tl2br w:val="nil"/>
              <w:tr2bl w:val="nil"/>
            </w:tcBorders>
            <w:shd w:val="clear" w:color="auto" w:fill="auto"/>
            <w:noWrap/>
            <w:vAlign w:val="center"/>
          </w:tcPr>
          <w:p w14:paraId="4FC2795D">
            <w:pPr>
              <w:widowControl/>
              <w:jc w:val="center"/>
              <w:textAlignment w:val="center"/>
              <w:rPr>
                <w:color w:val="000000"/>
                <w:szCs w:val="21"/>
              </w:rPr>
            </w:pPr>
          </w:p>
        </w:tc>
        <w:tc>
          <w:tcPr>
            <w:tcW w:w="334" w:type="pct"/>
            <w:tcBorders>
              <w:tl2br w:val="nil"/>
              <w:tr2bl w:val="nil"/>
            </w:tcBorders>
            <w:shd w:val="clear" w:color="auto" w:fill="auto"/>
            <w:noWrap/>
            <w:vAlign w:val="center"/>
          </w:tcPr>
          <w:p w14:paraId="4E3290CF">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4BE88ACA">
            <w:pPr>
              <w:widowControl/>
              <w:jc w:val="center"/>
              <w:textAlignment w:val="center"/>
              <w:rPr>
                <w:color w:val="000000"/>
                <w:szCs w:val="21"/>
              </w:rPr>
            </w:pPr>
          </w:p>
        </w:tc>
        <w:tc>
          <w:tcPr>
            <w:tcW w:w="334" w:type="pct"/>
            <w:tcBorders>
              <w:tl2br w:val="nil"/>
              <w:tr2bl w:val="nil"/>
            </w:tcBorders>
            <w:shd w:val="clear" w:color="auto" w:fill="auto"/>
            <w:noWrap/>
            <w:vAlign w:val="center"/>
          </w:tcPr>
          <w:p w14:paraId="3A5F5A1E">
            <w:pPr>
              <w:widowControl/>
              <w:jc w:val="center"/>
              <w:textAlignment w:val="center"/>
              <w:rPr>
                <w:color w:val="000000"/>
                <w:szCs w:val="21"/>
              </w:rPr>
            </w:pPr>
          </w:p>
        </w:tc>
        <w:tc>
          <w:tcPr>
            <w:tcW w:w="334" w:type="pct"/>
            <w:tcBorders>
              <w:tl2br w:val="nil"/>
              <w:tr2bl w:val="nil"/>
            </w:tcBorders>
            <w:shd w:val="clear" w:color="auto" w:fill="auto"/>
            <w:noWrap/>
            <w:vAlign w:val="center"/>
          </w:tcPr>
          <w:p w14:paraId="526766F5">
            <w:pPr>
              <w:widowControl/>
              <w:jc w:val="center"/>
              <w:textAlignment w:val="center"/>
              <w:rPr>
                <w:color w:val="000000"/>
                <w:szCs w:val="21"/>
              </w:rPr>
            </w:pPr>
          </w:p>
        </w:tc>
        <w:tc>
          <w:tcPr>
            <w:tcW w:w="334" w:type="pct"/>
            <w:tcBorders>
              <w:tl2br w:val="nil"/>
              <w:tr2bl w:val="nil"/>
            </w:tcBorders>
            <w:shd w:val="clear" w:color="auto" w:fill="auto"/>
            <w:noWrap/>
            <w:vAlign w:val="center"/>
          </w:tcPr>
          <w:p w14:paraId="2470A8A3">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7B3B7425">
            <w:pPr>
              <w:widowControl/>
              <w:jc w:val="center"/>
              <w:textAlignment w:val="center"/>
              <w:rPr>
                <w:color w:val="000000"/>
                <w:szCs w:val="21"/>
              </w:rPr>
            </w:pPr>
          </w:p>
        </w:tc>
        <w:tc>
          <w:tcPr>
            <w:tcW w:w="418" w:type="pct"/>
            <w:tcBorders>
              <w:tl2br w:val="nil"/>
              <w:tr2bl w:val="nil"/>
            </w:tcBorders>
            <w:shd w:val="clear" w:color="auto" w:fill="auto"/>
            <w:noWrap/>
            <w:vAlign w:val="center"/>
          </w:tcPr>
          <w:p w14:paraId="641B90F2">
            <w:pPr>
              <w:widowControl/>
              <w:jc w:val="center"/>
              <w:textAlignment w:val="center"/>
              <w:rPr>
                <w:color w:val="000000"/>
                <w:szCs w:val="21"/>
              </w:rPr>
            </w:pPr>
          </w:p>
        </w:tc>
        <w:tc>
          <w:tcPr>
            <w:tcW w:w="419" w:type="pct"/>
            <w:tcBorders>
              <w:tl2br w:val="nil"/>
              <w:tr2bl w:val="nil"/>
            </w:tcBorders>
            <w:shd w:val="clear" w:color="auto" w:fill="auto"/>
            <w:noWrap/>
            <w:vAlign w:val="center"/>
          </w:tcPr>
          <w:p w14:paraId="131E005B">
            <w:pPr>
              <w:widowControl/>
              <w:jc w:val="center"/>
              <w:textAlignment w:val="center"/>
              <w:rPr>
                <w:color w:val="000000"/>
                <w:szCs w:val="21"/>
              </w:rPr>
            </w:pPr>
          </w:p>
        </w:tc>
        <w:tc>
          <w:tcPr>
            <w:tcW w:w="422" w:type="pct"/>
            <w:tcBorders>
              <w:tl2br w:val="nil"/>
              <w:tr2bl w:val="nil"/>
            </w:tcBorders>
            <w:shd w:val="clear" w:color="auto" w:fill="auto"/>
            <w:noWrap/>
            <w:vAlign w:val="center"/>
          </w:tcPr>
          <w:p w14:paraId="0EDBCB55">
            <w:pPr>
              <w:widowControl/>
              <w:jc w:val="center"/>
              <w:textAlignment w:val="center"/>
              <w:rPr>
                <w:color w:val="000000"/>
                <w:szCs w:val="21"/>
              </w:rPr>
            </w:pPr>
          </w:p>
        </w:tc>
      </w:tr>
      <w:tr w14:paraId="0CEE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72100B79">
            <w:pPr>
              <w:widowControl/>
              <w:jc w:val="center"/>
              <w:textAlignment w:val="center"/>
              <w:rPr>
                <w:color w:val="000000"/>
                <w:szCs w:val="21"/>
              </w:rPr>
            </w:pPr>
            <w:r>
              <w:rPr>
                <w:color w:val="000000"/>
                <w:kern w:val="0"/>
                <w:szCs w:val="21"/>
                <w:lang w:bidi="ar"/>
              </w:rPr>
              <w:t>10</w:t>
            </w:r>
          </w:p>
        </w:tc>
        <w:tc>
          <w:tcPr>
            <w:tcW w:w="334" w:type="pct"/>
            <w:tcBorders>
              <w:tl2br w:val="nil"/>
              <w:tr2bl w:val="nil"/>
            </w:tcBorders>
            <w:shd w:val="clear" w:color="auto" w:fill="auto"/>
            <w:noWrap/>
            <w:vAlign w:val="center"/>
          </w:tcPr>
          <w:p w14:paraId="0CE0C4FF">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68029C88">
            <w:pPr>
              <w:widowControl/>
              <w:jc w:val="center"/>
              <w:textAlignment w:val="center"/>
              <w:rPr>
                <w:color w:val="000000"/>
                <w:szCs w:val="21"/>
              </w:rPr>
            </w:pPr>
          </w:p>
        </w:tc>
        <w:tc>
          <w:tcPr>
            <w:tcW w:w="334" w:type="pct"/>
            <w:tcBorders>
              <w:tl2br w:val="nil"/>
              <w:tr2bl w:val="nil"/>
            </w:tcBorders>
            <w:shd w:val="clear" w:color="auto" w:fill="auto"/>
            <w:noWrap/>
            <w:vAlign w:val="center"/>
          </w:tcPr>
          <w:p w14:paraId="21ACD9C4">
            <w:pPr>
              <w:widowControl/>
              <w:jc w:val="center"/>
              <w:textAlignment w:val="center"/>
              <w:rPr>
                <w:color w:val="000000"/>
                <w:szCs w:val="21"/>
              </w:rPr>
            </w:pPr>
          </w:p>
        </w:tc>
        <w:tc>
          <w:tcPr>
            <w:tcW w:w="334" w:type="pct"/>
            <w:tcBorders>
              <w:tl2br w:val="nil"/>
              <w:tr2bl w:val="nil"/>
            </w:tcBorders>
            <w:shd w:val="clear" w:color="auto" w:fill="auto"/>
            <w:noWrap/>
            <w:vAlign w:val="center"/>
          </w:tcPr>
          <w:p w14:paraId="7E86570B">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562218CB">
            <w:pPr>
              <w:widowControl/>
              <w:jc w:val="center"/>
              <w:textAlignment w:val="center"/>
              <w:rPr>
                <w:color w:val="000000"/>
                <w:szCs w:val="21"/>
              </w:rPr>
            </w:pPr>
          </w:p>
        </w:tc>
        <w:tc>
          <w:tcPr>
            <w:tcW w:w="334" w:type="pct"/>
            <w:tcBorders>
              <w:tl2br w:val="nil"/>
              <w:tr2bl w:val="nil"/>
            </w:tcBorders>
            <w:shd w:val="clear" w:color="auto" w:fill="auto"/>
            <w:noWrap/>
            <w:vAlign w:val="center"/>
          </w:tcPr>
          <w:p w14:paraId="67DA3BB6">
            <w:pPr>
              <w:widowControl/>
              <w:jc w:val="center"/>
              <w:textAlignment w:val="center"/>
              <w:rPr>
                <w:color w:val="000000"/>
                <w:szCs w:val="21"/>
              </w:rPr>
            </w:pPr>
          </w:p>
        </w:tc>
        <w:tc>
          <w:tcPr>
            <w:tcW w:w="334" w:type="pct"/>
            <w:tcBorders>
              <w:tl2br w:val="nil"/>
              <w:tr2bl w:val="nil"/>
            </w:tcBorders>
            <w:shd w:val="clear" w:color="auto" w:fill="auto"/>
            <w:noWrap/>
            <w:vAlign w:val="center"/>
          </w:tcPr>
          <w:p w14:paraId="28BC2AFA">
            <w:pPr>
              <w:widowControl/>
              <w:jc w:val="center"/>
              <w:textAlignment w:val="center"/>
              <w:rPr>
                <w:color w:val="000000"/>
                <w:szCs w:val="21"/>
              </w:rPr>
            </w:pPr>
          </w:p>
        </w:tc>
        <w:tc>
          <w:tcPr>
            <w:tcW w:w="334" w:type="pct"/>
            <w:tcBorders>
              <w:tl2br w:val="nil"/>
              <w:tr2bl w:val="nil"/>
            </w:tcBorders>
            <w:shd w:val="clear" w:color="auto" w:fill="auto"/>
            <w:noWrap/>
            <w:vAlign w:val="center"/>
          </w:tcPr>
          <w:p w14:paraId="3B6C4F06">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69670BEE">
            <w:pPr>
              <w:widowControl/>
              <w:jc w:val="center"/>
              <w:textAlignment w:val="center"/>
              <w:rPr>
                <w:color w:val="000000"/>
                <w:szCs w:val="21"/>
              </w:rPr>
            </w:pPr>
          </w:p>
        </w:tc>
        <w:tc>
          <w:tcPr>
            <w:tcW w:w="418" w:type="pct"/>
            <w:tcBorders>
              <w:tl2br w:val="nil"/>
              <w:tr2bl w:val="nil"/>
            </w:tcBorders>
            <w:shd w:val="clear" w:color="auto" w:fill="auto"/>
            <w:noWrap/>
            <w:vAlign w:val="center"/>
          </w:tcPr>
          <w:p w14:paraId="17478419">
            <w:pPr>
              <w:widowControl/>
              <w:jc w:val="center"/>
              <w:textAlignment w:val="center"/>
              <w:rPr>
                <w:color w:val="000000"/>
                <w:szCs w:val="21"/>
              </w:rPr>
            </w:pPr>
          </w:p>
        </w:tc>
        <w:tc>
          <w:tcPr>
            <w:tcW w:w="419" w:type="pct"/>
            <w:tcBorders>
              <w:tl2br w:val="nil"/>
              <w:tr2bl w:val="nil"/>
            </w:tcBorders>
            <w:shd w:val="clear" w:color="auto" w:fill="auto"/>
            <w:noWrap/>
            <w:vAlign w:val="center"/>
          </w:tcPr>
          <w:p w14:paraId="75873D4D">
            <w:pPr>
              <w:widowControl/>
              <w:jc w:val="center"/>
              <w:textAlignment w:val="center"/>
              <w:rPr>
                <w:color w:val="000000"/>
                <w:szCs w:val="21"/>
              </w:rPr>
            </w:pPr>
          </w:p>
        </w:tc>
        <w:tc>
          <w:tcPr>
            <w:tcW w:w="422" w:type="pct"/>
            <w:tcBorders>
              <w:tl2br w:val="nil"/>
              <w:tr2bl w:val="nil"/>
            </w:tcBorders>
            <w:shd w:val="clear" w:color="auto" w:fill="auto"/>
            <w:noWrap/>
            <w:vAlign w:val="center"/>
          </w:tcPr>
          <w:p w14:paraId="07559083">
            <w:pPr>
              <w:widowControl/>
              <w:jc w:val="center"/>
              <w:textAlignment w:val="center"/>
              <w:rPr>
                <w:color w:val="000000"/>
                <w:szCs w:val="21"/>
              </w:rPr>
            </w:pPr>
          </w:p>
        </w:tc>
      </w:tr>
      <w:tr w14:paraId="44ED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1A928297">
            <w:pPr>
              <w:widowControl/>
              <w:jc w:val="center"/>
              <w:textAlignment w:val="center"/>
              <w:rPr>
                <w:color w:val="000000"/>
                <w:szCs w:val="21"/>
              </w:rPr>
            </w:pPr>
            <w:r>
              <w:rPr>
                <w:color w:val="000000"/>
                <w:kern w:val="0"/>
                <w:szCs w:val="21"/>
                <w:lang w:bidi="ar"/>
              </w:rPr>
              <w:t>11</w:t>
            </w:r>
          </w:p>
        </w:tc>
        <w:tc>
          <w:tcPr>
            <w:tcW w:w="334" w:type="pct"/>
            <w:tcBorders>
              <w:tl2br w:val="nil"/>
              <w:tr2bl w:val="nil"/>
            </w:tcBorders>
            <w:shd w:val="clear" w:color="auto" w:fill="auto"/>
            <w:noWrap/>
            <w:vAlign w:val="center"/>
          </w:tcPr>
          <w:p w14:paraId="2CD7DB5D">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7D49C9CE">
            <w:pPr>
              <w:widowControl/>
              <w:jc w:val="center"/>
              <w:textAlignment w:val="center"/>
              <w:rPr>
                <w:color w:val="000000"/>
                <w:szCs w:val="21"/>
              </w:rPr>
            </w:pPr>
          </w:p>
        </w:tc>
        <w:tc>
          <w:tcPr>
            <w:tcW w:w="334" w:type="pct"/>
            <w:tcBorders>
              <w:tl2br w:val="nil"/>
              <w:tr2bl w:val="nil"/>
            </w:tcBorders>
            <w:shd w:val="clear" w:color="auto" w:fill="auto"/>
            <w:noWrap/>
            <w:vAlign w:val="center"/>
          </w:tcPr>
          <w:p w14:paraId="5839031C">
            <w:pPr>
              <w:widowControl/>
              <w:jc w:val="center"/>
              <w:textAlignment w:val="center"/>
              <w:rPr>
                <w:color w:val="000000"/>
                <w:szCs w:val="21"/>
              </w:rPr>
            </w:pPr>
          </w:p>
        </w:tc>
        <w:tc>
          <w:tcPr>
            <w:tcW w:w="334" w:type="pct"/>
            <w:tcBorders>
              <w:tl2br w:val="nil"/>
              <w:tr2bl w:val="nil"/>
            </w:tcBorders>
            <w:shd w:val="clear" w:color="auto" w:fill="auto"/>
            <w:noWrap/>
            <w:vAlign w:val="center"/>
          </w:tcPr>
          <w:p w14:paraId="1ACE2240">
            <w:pPr>
              <w:widowControl/>
              <w:jc w:val="center"/>
              <w:textAlignment w:val="center"/>
              <w:rPr>
                <w:color w:val="000000"/>
                <w:szCs w:val="21"/>
              </w:rPr>
            </w:pPr>
          </w:p>
        </w:tc>
        <w:tc>
          <w:tcPr>
            <w:tcW w:w="336" w:type="pct"/>
            <w:gridSpan w:val="2"/>
            <w:tcBorders>
              <w:tl2br w:val="nil"/>
              <w:tr2bl w:val="nil"/>
            </w:tcBorders>
            <w:shd w:val="clear" w:color="auto" w:fill="auto"/>
            <w:noWrap/>
            <w:vAlign w:val="center"/>
          </w:tcPr>
          <w:p w14:paraId="369A2FA7">
            <w:pPr>
              <w:widowControl/>
              <w:jc w:val="center"/>
              <w:textAlignment w:val="center"/>
              <w:rPr>
                <w:color w:val="000000"/>
                <w:szCs w:val="21"/>
              </w:rPr>
            </w:pPr>
          </w:p>
        </w:tc>
        <w:tc>
          <w:tcPr>
            <w:tcW w:w="334" w:type="pct"/>
            <w:tcBorders>
              <w:tl2br w:val="nil"/>
              <w:tr2bl w:val="nil"/>
            </w:tcBorders>
            <w:shd w:val="clear" w:color="auto" w:fill="auto"/>
            <w:noWrap/>
            <w:vAlign w:val="center"/>
          </w:tcPr>
          <w:p w14:paraId="1EADEFAE">
            <w:pPr>
              <w:widowControl/>
              <w:jc w:val="center"/>
              <w:textAlignment w:val="center"/>
              <w:rPr>
                <w:color w:val="000000"/>
                <w:szCs w:val="21"/>
              </w:rPr>
            </w:pPr>
          </w:p>
        </w:tc>
        <w:tc>
          <w:tcPr>
            <w:tcW w:w="334" w:type="pct"/>
            <w:tcBorders>
              <w:tl2br w:val="nil"/>
              <w:tr2bl w:val="nil"/>
            </w:tcBorders>
            <w:shd w:val="clear" w:color="auto" w:fill="auto"/>
            <w:noWrap/>
            <w:vAlign w:val="center"/>
          </w:tcPr>
          <w:p w14:paraId="228DC280">
            <w:pPr>
              <w:widowControl/>
              <w:jc w:val="center"/>
              <w:textAlignment w:val="center"/>
              <w:rPr>
                <w:color w:val="000000"/>
                <w:szCs w:val="21"/>
              </w:rPr>
            </w:pPr>
          </w:p>
        </w:tc>
        <w:tc>
          <w:tcPr>
            <w:tcW w:w="334" w:type="pct"/>
            <w:tcBorders>
              <w:tl2br w:val="nil"/>
              <w:tr2bl w:val="nil"/>
            </w:tcBorders>
            <w:shd w:val="clear" w:color="auto" w:fill="auto"/>
            <w:noWrap/>
            <w:vAlign w:val="center"/>
          </w:tcPr>
          <w:p w14:paraId="5C0D6C3B">
            <w:pPr>
              <w:widowControl/>
              <w:jc w:val="center"/>
              <w:textAlignment w:val="center"/>
              <w:rPr>
                <w:color w:val="000000"/>
                <w:szCs w:val="21"/>
              </w:rPr>
            </w:pPr>
          </w:p>
        </w:tc>
        <w:tc>
          <w:tcPr>
            <w:tcW w:w="340" w:type="pct"/>
            <w:gridSpan w:val="2"/>
            <w:tcBorders>
              <w:tl2br w:val="nil"/>
              <w:tr2bl w:val="nil"/>
            </w:tcBorders>
            <w:shd w:val="clear" w:color="auto" w:fill="auto"/>
            <w:noWrap/>
            <w:vAlign w:val="center"/>
          </w:tcPr>
          <w:p w14:paraId="57E54464">
            <w:pPr>
              <w:widowControl/>
              <w:jc w:val="center"/>
              <w:textAlignment w:val="center"/>
              <w:rPr>
                <w:color w:val="000000"/>
                <w:szCs w:val="21"/>
              </w:rPr>
            </w:pPr>
          </w:p>
        </w:tc>
        <w:tc>
          <w:tcPr>
            <w:tcW w:w="418" w:type="pct"/>
            <w:tcBorders>
              <w:tl2br w:val="nil"/>
              <w:tr2bl w:val="nil"/>
            </w:tcBorders>
            <w:shd w:val="clear" w:color="auto" w:fill="auto"/>
            <w:noWrap/>
            <w:vAlign w:val="center"/>
          </w:tcPr>
          <w:p w14:paraId="02AFEA2B">
            <w:pPr>
              <w:widowControl/>
              <w:jc w:val="center"/>
              <w:textAlignment w:val="center"/>
              <w:rPr>
                <w:color w:val="000000"/>
                <w:szCs w:val="21"/>
              </w:rPr>
            </w:pPr>
          </w:p>
        </w:tc>
        <w:tc>
          <w:tcPr>
            <w:tcW w:w="419" w:type="pct"/>
            <w:tcBorders>
              <w:tl2br w:val="nil"/>
              <w:tr2bl w:val="nil"/>
            </w:tcBorders>
            <w:shd w:val="clear" w:color="auto" w:fill="auto"/>
            <w:noWrap/>
            <w:vAlign w:val="center"/>
          </w:tcPr>
          <w:p w14:paraId="1685F973">
            <w:pPr>
              <w:widowControl/>
              <w:jc w:val="center"/>
              <w:textAlignment w:val="center"/>
              <w:rPr>
                <w:color w:val="000000"/>
                <w:szCs w:val="21"/>
              </w:rPr>
            </w:pPr>
          </w:p>
        </w:tc>
        <w:tc>
          <w:tcPr>
            <w:tcW w:w="422" w:type="pct"/>
            <w:tcBorders>
              <w:tl2br w:val="nil"/>
              <w:tr2bl w:val="nil"/>
            </w:tcBorders>
            <w:shd w:val="clear" w:color="auto" w:fill="auto"/>
            <w:noWrap/>
            <w:vAlign w:val="center"/>
          </w:tcPr>
          <w:p w14:paraId="3958D1C5">
            <w:pPr>
              <w:widowControl/>
              <w:jc w:val="center"/>
              <w:textAlignment w:val="center"/>
              <w:rPr>
                <w:color w:val="000000"/>
                <w:szCs w:val="21"/>
              </w:rPr>
            </w:pPr>
          </w:p>
        </w:tc>
      </w:tr>
      <w:tr w14:paraId="1554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05E9CF2B">
            <w:pPr>
              <w:widowControl/>
              <w:jc w:val="center"/>
              <w:textAlignment w:val="center"/>
              <w:rPr>
                <w:color w:val="000000"/>
                <w:szCs w:val="21"/>
              </w:rPr>
            </w:pPr>
            <w:r>
              <w:rPr>
                <w:color w:val="000000"/>
                <w:kern w:val="0"/>
                <w:szCs w:val="21"/>
                <w:lang w:bidi="ar"/>
              </w:rPr>
              <w:t>12</w:t>
            </w:r>
          </w:p>
        </w:tc>
        <w:tc>
          <w:tcPr>
            <w:tcW w:w="335" w:type="pct"/>
            <w:tcBorders>
              <w:tl2br w:val="nil"/>
              <w:tr2bl w:val="nil"/>
            </w:tcBorders>
            <w:shd w:val="clear" w:color="auto" w:fill="auto"/>
            <w:noWrap/>
            <w:vAlign w:val="center"/>
          </w:tcPr>
          <w:p w14:paraId="1232E557">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4A28EF73">
            <w:pPr>
              <w:widowControl/>
              <w:jc w:val="center"/>
              <w:textAlignment w:val="center"/>
              <w:rPr>
                <w:color w:val="000000"/>
                <w:szCs w:val="21"/>
              </w:rPr>
            </w:pPr>
          </w:p>
        </w:tc>
        <w:tc>
          <w:tcPr>
            <w:tcW w:w="335" w:type="pct"/>
            <w:tcBorders>
              <w:tl2br w:val="nil"/>
              <w:tr2bl w:val="nil"/>
            </w:tcBorders>
            <w:shd w:val="clear" w:color="auto" w:fill="auto"/>
            <w:noWrap/>
            <w:vAlign w:val="center"/>
          </w:tcPr>
          <w:p w14:paraId="4C46BC9B">
            <w:pPr>
              <w:widowControl/>
              <w:jc w:val="center"/>
              <w:textAlignment w:val="center"/>
              <w:rPr>
                <w:color w:val="000000"/>
                <w:szCs w:val="21"/>
              </w:rPr>
            </w:pPr>
          </w:p>
        </w:tc>
        <w:tc>
          <w:tcPr>
            <w:tcW w:w="335" w:type="pct"/>
            <w:tcBorders>
              <w:tl2br w:val="nil"/>
              <w:tr2bl w:val="nil"/>
            </w:tcBorders>
            <w:shd w:val="clear" w:color="auto" w:fill="auto"/>
            <w:noWrap/>
            <w:vAlign w:val="center"/>
          </w:tcPr>
          <w:p w14:paraId="5D5968DB">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2D35986C">
            <w:pPr>
              <w:widowControl/>
              <w:jc w:val="center"/>
              <w:textAlignment w:val="center"/>
              <w:rPr>
                <w:color w:val="000000"/>
                <w:szCs w:val="21"/>
              </w:rPr>
            </w:pPr>
          </w:p>
        </w:tc>
        <w:tc>
          <w:tcPr>
            <w:tcW w:w="335" w:type="pct"/>
            <w:tcBorders>
              <w:tl2br w:val="nil"/>
              <w:tr2bl w:val="nil"/>
            </w:tcBorders>
            <w:shd w:val="clear" w:color="auto" w:fill="auto"/>
            <w:noWrap/>
            <w:vAlign w:val="center"/>
          </w:tcPr>
          <w:p w14:paraId="5E31A0E4">
            <w:pPr>
              <w:widowControl/>
              <w:jc w:val="center"/>
              <w:textAlignment w:val="center"/>
              <w:rPr>
                <w:color w:val="000000"/>
                <w:szCs w:val="21"/>
              </w:rPr>
            </w:pPr>
          </w:p>
        </w:tc>
        <w:tc>
          <w:tcPr>
            <w:tcW w:w="335" w:type="pct"/>
            <w:tcBorders>
              <w:tl2br w:val="nil"/>
              <w:tr2bl w:val="nil"/>
            </w:tcBorders>
            <w:shd w:val="clear" w:color="auto" w:fill="auto"/>
            <w:noWrap/>
            <w:vAlign w:val="center"/>
          </w:tcPr>
          <w:p w14:paraId="57BD6FA9">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27AD547C">
            <w:pPr>
              <w:widowControl/>
              <w:jc w:val="center"/>
              <w:textAlignment w:val="center"/>
              <w:rPr>
                <w:color w:val="000000"/>
                <w:szCs w:val="21"/>
              </w:rPr>
            </w:pPr>
          </w:p>
        </w:tc>
        <w:tc>
          <w:tcPr>
            <w:tcW w:w="337" w:type="pct"/>
            <w:tcBorders>
              <w:tl2br w:val="nil"/>
              <w:tr2bl w:val="nil"/>
            </w:tcBorders>
            <w:shd w:val="clear" w:color="auto" w:fill="auto"/>
            <w:noWrap/>
            <w:vAlign w:val="center"/>
          </w:tcPr>
          <w:p w14:paraId="170705AB">
            <w:pPr>
              <w:widowControl/>
              <w:jc w:val="center"/>
              <w:textAlignment w:val="center"/>
              <w:rPr>
                <w:color w:val="000000"/>
                <w:szCs w:val="21"/>
              </w:rPr>
            </w:pPr>
          </w:p>
        </w:tc>
        <w:tc>
          <w:tcPr>
            <w:tcW w:w="419" w:type="pct"/>
            <w:tcBorders>
              <w:tl2br w:val="nil"/>
              <w:tr2bl w:val="nil"/>
            </w:tcBorders>
            <w:shd w:val="clear" w:color="auto" w:fill="auto"/>
            <w:noWrap/>
            <w:vAlign w:val="center"/>
          </w:tcPr>
          <w:p w14:paraId="256C1FB3">
            <w:pPr>
              <w:widowControl/>
              <w:jc w:val="center"/>
              <w:textAlignment w:val="center"/>
              <w:rPr>
                <w:color w:val="000000"/>
                <w:szCs w:val="21"/>
              </w:rPr>
            </w:pPr>
          </w:p>
        </w:tc>
        <w:tc>
          <w:tcPr>
            <w:tcW w:w="419" w:type="pct"/>
            <w:tcBorders>
              <w:tl2br w:val="nil"/>
              <w:tr2bl w:val="nil"/>
            </w:tcBorders>
            <w:shd w:val="clear" w:color="auto" w:fill="auto"/>
            <w:noWrap/>
            <w:vAlign w:val="center"/>
          </w:tcPr>
          <w:p w14:paraId="6436E38E">
            <w:pPr>
              <w:widowControl/>
              <w:jc w:val="center"/>
              <w:textAlignment w:val="center"/>
              <w:rPr>
                <w:color w:val="000000"/>
                <w:szCs w:val="21"/>
              </w:rPr>
            </w:pPr>
          </w:p>
        </w:tc>
        <w:tc>
          <w:tcPr>
            <w:tcW w:w="420" w:type="pct"/>
            <w:tcBorders>
              <w:tl2br w:val="nil"/>
              <w:tr2bl w:val="nil"/>
            </w:tcBorders>
            <w:shd w:val="clear" w:color="auto" w:fill="auto"/>
            <w:noWrap/>
            <w:vAlign w:val="center"/>
          </w:tcPr>
          <w:p w14:paraId="70080109">
            <w:pPr>
              <w:widowControl/>
              <w:jc w:val="center"/>
              <w:textAlignment w:val="center"/>
              <w:rPr>
                <w:color w:val="000000"/>
                <w:szCs w:val="21"/>
              </w:rPr>
            </w:pPr>
          </w:p>
        </w:tc>
      </w:tr>
      <w:tr w14:paraId="4286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5476681D">
            <w:pPr>
              <w:widowControl/>
              <w:jc w:val="center"/>
              <w:textAlignment w:val="center"/>
              <w:rPr>
                <w:color w:val="000000"/>
                <w:szCs w:val="21"/>
              </w:rPr>
            </w:pPr>
            <w:r>
              <w:rPr>
                <w:color w:val="000000"/>
                <w:kern w:val="0"/>
                <w:szCs w:val="21"/>
                <w:lang w:bidi="ar"/>
              </w:rPr>
              <w:t>13</w:t>
            </w:r>
          </w:p>
        </w:tc>
        <w:tc>
          <w:tcPr>
            <w:tcW w:w="335" w:type="pct"/>
            <w:tcBorders>
              <w:tl2br w:val="nil"/>
              <w:tr2bl w:val="nil"/>
            </w:tcBorders>
            <w:shd w:val="clear" w:color="auto" w:fill="auto"/>
            <w:noWrap/>
            <w:vAlign w:val="center"/>
          </w:tcPr>
          <w:p w14:paraId="29BACBB4">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60B0FB94">
            <w:pPr>
              <w:widowControl/>
              <w:jc w:val="center"/>
              <w:textAlignment w:val="center"/>
              <w:rPr>
                <w:color w:val="000000"/>
                <w:szCs w:val="21"/>
              </w:rPr>
            </w:pPr>
          </w:p>
        </w:tc>
        <w:tc>
          <w:tcPr>
            <w:tcW w:w="335" w:type="pct"/>
            <w:tcBorders>
              <w:tl2br w:val="nil"/>
              <w:tr2bl w:val="nil"/>
            </w:tcBorders>
            <w:shd w:val="clear" w:color="auto" w:fill="auto"/>
            <w:noWrap/>
            <w:vAlign w:val="center"/>
          </w:tcPr>
          <w:p w14:paraId="121C7BE8">
            <w:pPr>
              <w:widowControl/>
              <w:jc w:val="center"/>
              <w:textAlignment w:val="center"/>
              <w:rPr>
                <w:color w:val="000000"/>
                <w:szCs w:val="21"/>
              </w:rPr>
            </w:pPr>
          </w:p>
        </w:tc>
        <w:tc>
          <w:tcPr>
            <w:tcW w:w="335" w:type="pct"/>
            <w:tcBorders>
              <w:tl2br w:val="nil"/>
              <w:tr2bl w:val="nil"/>
            </w:tcBorders>
            <w:shd w:val="clear" w:color="auto" w:fill="auto"/>
            <w:noWrap/>
            <w:vAlign w:val="center"/>
          </w:tcPr>
          <w:p w14:paraId="090355B6">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10EF13C1">
            <w:pPr>
              <w:widowControl/>
              <w:jc w:val="center"/>
              <w:textAlignment w:val="center"/>
              <w:rPr>
                <w:color w:val="000000"/>
                <w:szCs w:val="21"/>
              </w:rPr>
            </w:pPr>
          </w:p>
        </w:tc>
        <w:tc>
          <w:tcPr>
            <w:tcW w:w="335" w:type="pct"/>
            <w:tcBorders>
              <w:tl2br w:val="nil"/>
              <w:tr2bl w:val="nil"/>
            </w:tcBorders>
            <w:shd w:val="clear" w:color="auto" w:fill="auto"/>
            <w:noWrap/>
            <w:vAlign w:val="center"/>
          </w:tcPr>
          <w:p w14:paraId="433DBA56">
            <w:pPr>
              <w:widowControl/>
              <w:jc w:val="center"/>
              <w:textAlignment w:val="center"/>
              <w:rPr>
                <w:color w:val="000000"/>
                <w:szCs w:val="21"/>
              </w:rPr>
            </w:pPr>
          </w:p>
        </w:tc>
        <w:tc>
          <w:tcPr>
            <w:tcW w:w="335" w:type="pct"/>
            <w:tcBorders>
              <w:tl2br w:val="nil"/>
              <w:tr2bl w:val="nil"/>
            </w:tcBorders>
            <w:shd w:val="clear" w:color="auto" w:fill="auto"/>
            <w:noWrap/>
            <w:vAlign w:val="center"/>
          </w:tcPr>
          <w:p w14:paraId="4474B4A6">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6CBD7A77">
            <w:pPr>
              <w:widowControl/>
              <w:jc w:val="center"/>
              <w:textAlignment w:val="center"/>
              <w:rPr>
                <w:color w:val="000000"/>
                <w:szCs w:val="21"/>
              </w:rPr>
            </w:pPr>
          </w:p>
        </w:tc>
        <w:tc>
          <w:tcPr>
            <w:tcW w:w="337" w:type="pct"/>
            <w:tcBorders>
              <w:tl2br w:val="nil"/>
              <w:tr2bl w:val="nil"/>
            </w:tcBorders>
            <w:shd w:val="clear" w:color="auto" w:fill="auto"/>
            <w:noWrap/>
            <w:vAlign w:val="center"/>
          </w:tcPr>
          <w:p w14:paraId="11C507B7">
            <w:pPr>
              <w:widowControl/>
              <w:jc w:val="center"/>
              <w:textAlignment w:val="center"/>
              <w:rPr>
                <w:color w:val="000000"/>
                <w:szCs w:val="21"/>
              </w:rPr>
            </w:pPr>
          </w:p>
        </w:tc>
        <w:tc>
          <w:tcPr>
            <w:tcW w:w="419" w:type="pct"/>
            <w:tcBorders>
              <w:tl2br w:val="nil"/>
              <w:tr2bl w:val="nil"/>
            </w:tcBorders>
            <w:shd w:val="clear" w:color="auto" w:fill="auto"/>
            <w:noWrap/>
            <w:vAlign w:val="center"/>
          </w:tcPr>
          <w:p w14:paraId="42F5D4CE">
            <w:pPr>
              <w:widowControl/>
              <w:jc w:val="center"/>
              <w:textAlignment w:val="center"/>
              <w:rPr>
                <w:color w:val="000000"/>
                <w:szCs w:val="21"/>
              </w:rPr>
            </w:pPr>
          </w:p>
        </w:tc>
        <w:tc>
          <w:tcPr>
            <w:tcW w:w="419" w:type="pct"/>
            <w:tcBorders>
              <w:tl2br w:val="nil"/>
              <w:tr2bl w:val="nil"/>
            </w:tcBorders>
            <w:shd w:val="clear" w:color="auto" w:fill="auto"/>
            <w:noWrap/>
            <w:vAlign w:val="center"/>
          </w:tcPr>
          <w:p w14:paraId="12C1C776">
            <w:pPr>
              <w:widowControl/>
              <w:jc w:val="center"/>
              <w:textAlignment w:val="center"/>
              <w:rPr>
                <w:color w:val="000000"/>
                <w:szCs w:val="21"/>
              </w:rPr>
            </w:pPr>
          </w:p>
        </w:tc>
        <w:tc>
          <w:tcPr>
            <w:tcW w:w="420" w:type="pct"/>
            <w:tcBorders>
              <w:tl2br w:val="nil"/>
              <w:tr2bl w:val="nil"/>
            </w:tcBorders>
            <w:shd w:val="clear" w:color="auto" w:fill="auto"/>
            <w:noWrap/>
            <w:vAlign w:val="center"/>
          </w:tcPr>
          <w:p w14:paraId="045193C8">
            <w:pPr>
              <w:widowControl/>
              <w:jc w:val="center"/>
              <w:textAlignment w:val="center"/>
              <w:rPr>
                <w:color w:val="000000"/>
                <w:szCs w:val="21"/>
              </w:rPr>
            </w:pPr>
          </w:p>
        </w:tc>
      </w:tr>
      <w:tr w14:paraId="742D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4EF6AA36">
            <w:pPr>
              <w:widowControl/>
              <w:jc w:val="center"/>
              <w:textAlignment w:val="center"/>
              <w:rPr>
                <w:color w:val="000000"/>
                <w:szCs w:val="21"/>
              </w:rPr>
            </w:pPr>
            <w:r>
              <w:rPr>
                <w:color w:val="000000"/>
                <w:kern w:val="0"/>
                <w:szCs w:val="21"/>
                <w:lang w:bidi="ar"/>
              </w:rPr>
              <w:t>14</w:t>
            </w:r>
          </w:p>
        </w:tc>
        <w:tc>
          <w:tcPr>
            <w:tcW w:w="335" w:type="pct"/>
            <w:tcBorders>
              <w:tl2br w:val="nil"/>
              <w:tr2bl w:val="nil"/>
            </w:tcBorders>
            <w:shd w:val="clear" w:color="auto" w:fill="auto"/>
            <w:noWrap/>
            <w:vAlign w:val="center"/>
          </w:tcPr>
          <w:p w14:paraId="0F2C7F70">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4D760B7E">
            <w:pPr>
              <w:widowControl/>
              <w:jc w:val="center"/>
              <w:textAlignment w:val="center"/>
              <w:rPr>
                <w:color w:val="000000"/>
                <w:szCs w:val="21"/>
              </w:rPr>
            </w:pPr>
          </w:p>
        </w:tc>
        <w:tc>
          <w:tcPr>
            <w:tcW w:w="335" w:type="pct"/>
            <w:tcBorders>
              <w:tl2br w:val="nil"/>
              <w:tr2bl w:val="nil"/>
            </w:tcBorders>
            <w:shd w:val="clear" w:color="auto" w:fill="auto"/>
            <w:noWrap/>
            <w:vAlign w:val="center"/>
          </w:tcPr>
          <w:p w14:paraId="18D7BC7A">
            <w:pPr>
              <w:widowControl/>
              <w:jc w:val="center"/>
              <w:textAlignment w:val="center"/>
              <w:rPr>
                <w:color w:val="000000"/>
                <w:szCs w:val="21"/>
              </w:rPr>
            </w:pPr>
          </w:p>
        </w:tc>
        <w:tc>
          <w:tcPr>
            <w:tcW w:w="335" w:type="pct"/>
            <w:tcBorders>
              <w:tl2br w:val="nil"/>
              <w:tr2bl w:val="nil"/>
            </w:tcBorders>
            <w:shd w:val="clear" w:color="auto" w:fill="auto"/>
            <w:noWrap/>
            <w:vAlign w:val="center"/>
          </w:tcPr>
          <w:p w14:paraId="68078F8E">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64CE4602">
            <w:pPr>
              <w:widowControl/>
              <w:jc w:val="center"/>
              <w:textAlignment w:val="center"/>
              <w:rPr>
                <w:color w:val="000000"/>
                <w:szCs w:val="21"/>
              </w:rPr>
            </w:pPr>
          </w:p>
        </w:tc>
        <w:tc>
          <w:tcPr>
            <w:tcW w:w="335" w:type="pct"/>
            <w:tcBorders>
              <w:tl2br w:val="nil"/>
              <w:tr2bl w:val="nil"/>
            </w:tcBorders>
            <w:shd w:val="clear" w:color="auto" w:fill="auto"/>
            <w:noWrap/>
            <w:vAlign w:val="center"/>
          </w:tcPr>
          <w:p w14:paraId="6C84635A">
            <w:pPr>
              <w:widowControl/>
              <w:jc w:val="center"/>
              <w:textAlignment w:val="center"/>
              <w:rPr>
                <w:color w:val="000000"/>
                <w:szCs w:val="21"/>
              </w:rPr>
            </w:pPr>
          </w:p>
        </w:tc>
        <w:tc>
          <w:tcPr>
            <w:tcW w:w="335" w:type="pct"/>
            <w:tcBorders>
              <w:tl2br w:val="nil"/>
              <w:tr2bl w:val="nil"/>
            </w:tcBorders>
            <w:shd w:val="clear" w:color="auto" w:fill="auto"/>
            <w:noWrap/>
            <w:vAlign w:val="center"/>
          </w:tcPr>
          <w:p w14:paraId="0743B0C1">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7F268ED0">
            <w:pPr>
              <w:widowControl/>
              <w:jc w:val="center"/>
              <w:textAlignment w:val="center"/>
              <w:rPr>
                <w:color w:val="000000"/>
                <w:szCs w:val="21"/>
              </w:rPr>
            </w:pPr>
          </w:p>
        </w:tc>
        <w:tc>
          <w:tcPr>
            <w:tcW w:w="337" w:type="pct"/>
            <w:tcBorders>
              <w:tl2br w:val="nil"/>
              <w:tr2bl w:val="nil"/>
            </w:tcBorders>
            <w:shd w:val="clear" w:color="auto" w:fill="auto"/>
            <w:noWrap/>
            <w:vAlign w:val="center"/>
          </w:tcPr>
          <w:p w14:paraId="3B51D49A">
            <w:pPr>
              <w:widowControl/>
              <w:jc w:val="center"/>
              <w:textAlignment w:val="center"/>
              <w:rPr>
                <w:color w:val="000000"/>
                <w:szCs w:val="21"/>
              </w:rPr>
            </w:pPr>
          </w:p>
        </w:tc>
        <w:tc>
          <w:tcPr>
            <w:tcW w:w="419" w:type="pct"/>
            <w:tcBorders>
              <w:tl2br w:val="nil"/>
              <w:tr2bl w:val="nil"/>
            </w:tcBorders>
            <w:shd w:val="clear" w:color="auto" w:fill="auto"/>
            <w:noWrap/>
            <w:vAlign w:val="center"/>
          </w:tcPr>
          <w:p w14:paraId="04C1C450">
            <w:pPr>
              <w:widowControl/>
              <w:jc w:val="center"/>
              <w:textAlignment w:val="center"/>
              <w:rPr>
                <w:color w:val="000000"/>
                <w:szCs w:val="21"/>
              </w:rPr>
            </w:pPr>
          </w:p>
        </w:tc>
        <w:tc>
          <w:tcPr>
            <w:tcW w:w="419" w:type="pct"/>
            <w:tcBorders>
              <w:tl2br w:val="nil"/>
              <w:tr2bl w:val="nil"/>
            </w:tcBorders>
            <w:shd w:val="clear" w:color="auto" w:fill="auto"/>
            <w:noWrap/>
            <w:vAlign w:val="center"/>
          </w:tcPr>
          <w:p w14:paraId="2CD43276">
            <w:pPr>
              <w:widowControl/>
              <w:jc w:val="center"/>
              <w:textAlignment w:val="center"/>
              <w:rPr>
                <w:color w:val="000000"/>
                <w:szCs w:val="21"/>
              </w:rPr>
            </w:pPr>
          </w:p>
        </w:tc>
        <w:tc>
          <w:tcPr>
            <w:tcW w:w="420" w:type="pct"/>
            <w:tcBorders>
              <w:tl2br w:val="nil"/>
              <w:tr2bl w:val="nil"/>
            </w:tcBorders>
            <w:shd w:val="clear" w:color="auto" w:fill="auto"/>
            <w:noWrap/>
            <w:vAlign w:val="center"/>
          </w:tcPr>
          <w:p w14:paraId="48BFAA24">
            <w:pPr>
              <w:widowControl/>
              <w:jc w:val="center"/>
              <w:textAlignment w:val="center"/>
              <w:rPr>
                <w:color w:val="000000"/>
                <w:szCs w:val="21"/>
              </w:rPr>
            </w:pPr>
          </w:p>
        </w:tc>
      </w:tr>
      <w:tr w14:paraId="6ACC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00058604">
            <w:pPr>
              <w:widowControl/>
              <w:jc w:val="center"/>
              <w:textAlignment w:val="center"/>
              <w:rPr>
                <w:color w:val="000000"/>
                <w:szCs w:val="21"/>
              </w:rPr>
            </w:pPr>
            <w:r>
              <w:rPr>
                <w:color w:val="000000"/>
                <w:kern w:val="0"/>
                <w:szCs w:val="21"/>
                <w:lang w:bidi="ar"/>
              </w:rPr>
              <w:t>15</w:t>
            </w:r>
          </w:p>
        </w:tc>
        <w:tc>
          <w:tcPr>
            <w:tcW w:w="335" w:type="pct"/>
            <w:tcBorders>
              <w:tl2br w:val="nil"/>
              <w:tr2bl w:val="nil"/>
            </w:tcBorders>
            <w:shd w:val="clear" w:color="auto" w:fill="auto"/>
            <w:noWrap/>
            <w:vAlign w:val="center"/>
          </w:tcPr>
          <w:p w14:paraId="75E762C6">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36F5A023">
            <w:pPr>
              <w:widowControl/>
              <w:jc w:val="center"/>
              <w:textAlignment w:val="center"/>
              <w:rPr>
                <w:color w:val="000000"/>
                <w:szCs w:val="21"/>
              </w:rPr>
            </w:pPr>
          </w:p>
        </w:tc>
        <w:tc>
          <w:tcPr>
            <w:tcW w:w="335" w:type="pct"/>
            <w:tcBorders>
              <w:tl2br w:val="nil"/>
              <w:tr2bl w:val="nil"/>
            </w:tcBorders>
            <w:shd w:val="clear" w:color="auto" w:fill="auto"/>
            <w:noWrap/>
            <w:vAlign w:val="center"/>
          </w:tcPr>
          <w:p w14:paraId="3CB6C7AC">
            <w:pPr>
              <w:widowControl/>
              <w:jc w:val="center"/>
              <w:textAlignment w:val="center"/>
              <w:rPr>
                <w:color w:val="000000"/>
                <w:szCs w:val="21"/>
              </w:rPr>
            </w:pPr>
          </w:p>
        </w:tc>
        <w:tc>
          <w:tcPr>
            <w:tcW w:w="335" w:type="pct"/>
            <w:tcBorders>
              <w:tl2br w:val="nil"/>
              <w:tr2bl w:val="nil"/>
            </w:tcBorders>
            <w:shd w:val="clear" w:color="auto" w:fill="auto"/>
            <w:noWrap/>
            <w:vAlign w:val="center"/>
          </w:tcPr>
          <w:p w14:paraId="0D7685D1">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1C887C50">
            <w:pPr>
              <w:widowControl/>
              <w:jc w:val="center"/>
              <w:textAlignment w:val="center"/>
              <w:rPr>
                <w:color w:val="000000"/>
                <w:szCs w:val="21"/>
              </w:rPr>
            </w:pPr>
          </w:p>
        </w:tc>
        <w:tc>
          <w:tcPr>
            <w:tcW w:w="335" w:type="pct"/>
            <w:tcBorders>
              <w:tl2br w:val="nil"/>
              <w:tr2bl w:val="nil"/>
            </w:tcBorders>
            <w:shd w:val="clear" w:color="auto" w:fill="auto"/>
            <w:noWrap/>
            <w:vAlign w:val="center"/>
          </w:tcPr>
          <w:p w14:paraId="52A976EE">
            <w:pPr>
              <w:widowControl/>
              <w:jc w:val="center"/>
              <w:textAlignment w:val="center"/>
              <w:rPr>
                <w:color w:val="000000"/>
                <w:szCs w:val="21"/>
              </w:rPr>
            </w:pPr>
          </w:p>
        </w:tc>
        <w:tc>
          <w:tcPr>
            <w:tcW w:w="335" w:type="pct"/>
            <w:tcBorders>
              <w:tl2br w:val="nil"/>
              <w:tr2bl w:val="nil"/>
            </w:tcBorders>
            <w:shd w:val="clear" w:color="auto" w:fill="auto"/>
            <w:noWrap/>
            <w:vAlign w:val="center"/>
          </w:tcPr>
          <w:p w14:paraId="07192BDD">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06718770">
            <w:pPr>
              <w:widowControl/>
              <w:jc w:val="center"/>
              <w:textAlignment w:val="center"/>
              <w:rPr>
                <w:color w:val="000000"/>
                <w:szCs w:val="21"/>
              </w:rPr>
            </w:pPr>
          </w:p>
        </w:tc>
        <w:tc>
          <w:tcPr>
            <w:tcW w:w="337" w:type="pct"/>
            <w:tcBorders>
              <w:tl2br w:val="nil"/>
              <w:tr2bl w:val="nil"/>
            </w:tcBorders>
            <w:shd w:val="clear" w:color="auto" w:fill="auto"/>
            <w:noWrap/>
            <w:vAlign w:val="center"/>
          </w:tcPr>
          <w:p w14:paraId="49E9DA67">
            <w:pPr>
              <w:widowControl/>
              <w:jc w:val="center"/>
              <w:textAlignment w:val="center"/>
              <w:rPr>
                <w:color w:val="000000"/>
                <w:szCs w:val="21"/>
              </w:rPr>
            </w:pPr>
          </w:p>
        </w:tc>
        <w:tc>
          <w:tcPr>
            <w:tcW w:w="419" w:type="pct"/>
            <w:tcBorders>
              <w:tl2br w:val="nil"/>
              <w:tr2bl w:val="nil"/>
            </w:tcBorders>
            <w:shd w:val="clear" w:color="auto" w:fill="auto"/>
            <w:noWrap/>
            <w:vAlign w:val="center"/>
          </w:tcPr>
          <w:p w14:paraId="2F1DEC00">
            <w:pPr>
              <w:widowControl/>
              <w:jc w:val="center"/>
              <w:textAlignment w:val="center"/>
              <w:rPr>
                <w:color w:val="000000"/>
                <w:szCs w:val="21"/>
              </w:rPr>
            </w:pPr>
          </w:p>
        </w:tc>
        <w:tc>
          <w:tcPr>
            <w:tcW w:w="419" w:type="pct"/>
            <w:tcBorders>
              <w:tl2br w:val="nil"/>
              <w:tr2bl w:val="nil"/>
            </w:tcBorders>
            <w:shd w:val="clear" w:color="auto" w:fill="auto"/>
            <w:noWrap/>
            <w:vAlign w:val="center"/>
          </w:tcPr>
          <w:p w14:paraId="616693F3">
            <w:pPr>
              <w:widowControl/>
              <w:jc w:val="center"/>
              <w:textAlignment w:val="center"/>
              <w:rPr>
                <w:color w:val="000000"/>
                <w:szCs w:val="21"/>
              </w:rPr>
            </w:pPr>
          </w:p>
        </w:tc>
        <w:tc>
          <w:tcPr>
            <w:tcW w:w="420" w:type="pct"/>
            <w:tcBorders>
              <w:tl2br w:val="nil"/>
              <w:tr2bl w:val="nil"/>
            </w:tcBorders>
            <w:shd w:val="clear" w:color="auto" w:fill="auto"/>
            <w:noWrap/>
            <w:vAlign w:val="center"/>
          </w:tcPr>
          <w:p w14:paraId="3D4B6242">
            <w:pPr>
              <w:widowControl/>
              <w:jc w:val="center"/>
              <w:textAlignment w:val="center"/>
              <w:rPr>
                <w:color w:val="000000"/>
                <w:szCs w:val="21"/>
              </w:rPr>
            </w:pPr>
          </w:p>
        </w:tc>
      </w:tr>
      <w:tr w14:paraId="4154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1" w:type="pct"/>
            <w:tcBorders>
              <w:tl2br w:val="nil"/>
              <w:tr2bl w:val="nil"/>
            </w:tcBorders>
            <w:shd w:val="clear" w:color="auto" w:fill="auto"/>
            <w:noWrap/>
            <w:vAlign w:val="center"/>
          </w:tcPr>
          <w:p w14:paraId="54CF5FEF">
            <w:pPr>
              <w:widowControl/>
              <w:jc w:val="center"/>
              <w:textAlignment w:val="center"/>
              <w:rPr>
                <w:color w:val="000000"/>
                <w:szCs w:val="21"/>
              </w:rPr>
            </w:pPr>
            <w:r>
              <w:rPr>
                <w:color w:val="000000"/>
                <w:kern w:val="0"/>
                <w:szCs w:val="21"/>
                <w:lang w:bidi="ar"/>
              </w:rPr>
              <w:t>16</w:t>
            </w:r>
          </w:p>
        </w:tc>
        <w:tc>
          <w:tcPr>
            <w:tcW w:w="335" w:type="pct"/>
            <w:tcBorders>
              <w:tl2br w:val="nil"/>
              <w:tr2bl w:val="nil"/>
            </w:tcBorders>
            <w:shd w:val="clear" w:color="auto" w:fill="auto"/>
            <w:noWrap/>
            <w:vAlign w:val="center"/>
          </w:tcPr>
          <w:p w14:paraId="2B7E78BD">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6273D650">
            <w:pPr>
              <w:widowControl/>
              <w:jc w:val="center"/>
              <w:textAlignment w:val="center"/>
              <w:rPr>
                <w:color w:val="000000"/>
                <w:szCs w:val="21"/>
              </w:rPr>
            </w:pPr>
          </w:p>
        </w:tc>
        <w:tc>
          <w:tcPr>
            <w:tcW w:w="335" w:type="pct"/>
            <w:tcBorders>
              <w:tl2br w:val="nil"/>
              <w:tr2bl w:val="nil"/>
            </w:tcBorders>
            <w:shd w:val="clear" w:color="auto" w:fill="auto"/>
            <w:noWrap/>
            <w:vAlign w:val="center"/>
          </w:tcPr>
          <w:p w14:paraId="4121A55D">
            <w:pPr>
              <w:widowControl/>
              <w:jc w:val="center"/>
              <w:textAlignment w:val="center"/>
              <w:rPr>
                <w:color w:val="000000"/>
                <w:szCs w:val="21"/>
              </w:rPr>
            </w:pPr>
          </w:p>
        </w:tc>
        <w:tc>
          <w:tcPr>
            <w:tcW w:w="335" w:type="pct"/>
            <w:tcBorders>
              <w:tl2br w:val="nil"/>
              <w:tr2bl w:val="nil"/>
            </w:tcBorders>
            <w:shd w:val="clear" w:color="auto" w:fill="auto"/>
            <w:noWrap/>
            <w:vAlign w:val="center"/>
          </w:tcPr>
          <w:p w14:paraId="53C8050E">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7862773C">
            <w:pPr>
              <w:widowControl/>
              <w:jc w:val="center"/>
              <w:textAlignment w:val="center"/>
              <w:rPr>
                <w:color w:val="000000"/>
                <w:szCs w:val="21"/>
              </w:rPr>
            </w:pPr>
          </w:p>
        </w:tc>
        <w:tc>
          <w:tcPr>
            <w:tcW w:w="335" w:type="pct"/>
            <w:tcBorders>
              <w:tl2br w:val="nil"/>
              <w:tr2bl w:val="nil"/>
            </w:tcBorders>
            <w:shd w:val="clear" w:color="auto" w:fill="auto"/>
            <w:noWrap/>
            <w:vAlign w:val="center"/>
          </w:tcPr>
          <w:p w14:paraId="37AAB89D">
            <w:pPr>
              <w:widowControl/>
              <w:jc w:val="center"/>
              <w:textAlignment w:val="center"/>
              <w:rPr>
                <w:color w:val="000000"/>
                <w:szCs w:val="21"/>
              </w:rPr>
            </w:pPr>
          </w:p>
        </w:tc>
        <w:tc>
          <w:tcPr>
            <w:tcW w:w="335" w:type="pct"/>
            <w:tcBorders>
              <w:tl2br w:val="nil"/>
              <w:tr2bl w:val="nil"/>
            </w:tcBorders>
            <w:shd w:val="clear" w:color="auto" w:fill="auto"/>
            <w:noWrap/>
            <w:vAlign w:val="center"/>
          </w:tcPr>
          <w:p w14:paraId="3CE52E92">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451741F1">
            <w:pPr>
              <w:widowControl/>
              <w:jc w:val="center"/>
              <w:textAlignment w:val="center"/>
              <w:rPr>
                <w:color w:val="000000"/>
                <w:szCs w:val="21"/>
              </w:rPr>
            </w:pPr>
          </w:p>
        </w:tc>
        <w:tc>
          <w:tcPr>
            <w:tcW w:w="337" w:type="pct"/>
            <w:tcBorders>
              <w:tl2br w:val="nil"/>
              <w:tr2bl w:val="nil"/>
            </w:tcBorders>
            <w:shd w:val="clear" w:color="auto" w:fill="auto"/>
            <w:noWrap/>
            <w:vAlign w:val="center"/>
          </w:tcPr>
          <w:p w14:paraId="7A436259">
            <w:pPr>
              <w:widowControl/>
              <w:jc w:val="center"/>
              <w:textAlignment w:val="center"/>
              <w:rPr>
                <w:color w:val="000000"/>
                <w:szCs w:val="21"/>
              </w:rPr>
            </w:pPr>
          </w:p>
        </w:tc>
        <w:tc>
          <w:tcPr>
            <w:tcW w:w="419" w:type="pct"/>
            <w:tcBorders>
              <w:tl2br w:val="nil"/>
              <w:tr2bl w:val="nil"/>
            </w:tcBorders>
            <w:shd w:val="clear" w:color="auto" w:fill="auto"/>
            <w:noWrap/>
            <w:vAlign w:val="center"/>
          </w:tcPr>
          <w:p w14:paraId="0121D819">
            <w:pPr>
              <w:widowControl/>
              <w:jc w:val="center"/>
              <w:textAlignment w:val="center"/>
              <w:rPr>
                <w:color w:val="000000"/>
                <w:szCs w:val="21"/>
              </w:rPr>
            </w:pPr>
          </w:p>
        </w:tc>
        <w:tc>
          <w:tcPr>
            <w:tcW w:w="419" w:type="pct"/>
            <w:tcBorders>
              <w:tl2br w:val="nil"/>
              <w:tr2bl w:val="nil"/>
            </w:tcBorders>
            <w:shd w:val="clear" w:color="auto" w:fill="auto"/>
            <w:noWrap/>
            <w:vAlign w:val="center"/>
          </w:tcPr>
          <w:p w14:paraId="044004DF">
            <w:pPr>
              <w:widowControl/>
              <w:jc w:val="center"/>
              <w:textAlignment w:val="center"/>
              <w:rPr>
                <w:color w:val="000000"/>
                <w:szCs w:val="21"/>
              </w:rPr>
            </w:pPr>
          </w:p>
        </w:tc>
        <w:tc>
          <w:tcPr>
            <w:tcW w:w="420" w:type="pct"/>
            <w:tcBorders>
              <w:tl2br w:val="nil"/>
              <w:tr2bl w:val="nil"/>
            </w:tcBorders>
            <w:shd w:val="clear" w:color="auto" w:fill="auto"/>
            <w:noWrap/>
            <w:vAlign w:val="center"/>
          </w:tcPr>
          <w:p w14:paraId="2472CBF3">
            <w:pPr>
              <w:widowControl/>
              <w:jc w:val="center"/>
              <w:textAlignment w:val="center"/>
              <w:rPr>
                <w:color w:val="000000"/>
                <w:szCs w:val="21"/>
              </w:rPr>
            </w:pPr>
          </w:p>
        </w:tc>
      </w:tr>
      <w:tr w14:paraId="22E8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21" w:type="pct"/>
            <w:tcBorders>
              <w:tl2br w:val="nil"/>
              <w:tr2bl w:val="nil"/>
            </w:tcBorders>
            <w:shd w:val="clear" w:color="auto" w:fill="auto"/>
            <w:noWrap/>
            <w:vAlign w:val="center"/>
          </w:tcPr>
          <w:p w14:paraId="5991EB66">
            <w:pPr>
              <w:jc w:val="center"/>
              <w:rPr>
                <w:color w:val="000000"/>
                <w:szCs w:val="21"/>
              </w:rPr>
            </w:pPr>
            <w:r>
              <w:rPr>
                <w:color w:val="000000"/>
                <w:szCs w:val="21"/>
              </w:rPr>
              <w:t>最大值</w:t>
            </w:r>
          </w:p>
        </w:tc>
        <w:tc>
          <w:tcPr>
            <w:tcW w:w="335" w:type="pct"/>
            <w:tcBorders>
              <w:tl2br w:val="nil"/>
              <w:tr2bl w:val="nil"/>
            </w:tcBorders>
            <w:shd w:val="clear" w:color="auto" w:fill="auto"/>
            <w:noWrap/>
            <w:vAlign w:val="center"/>
          </w:tcPr>
          <w:p w14:paraId="4EABDAD1">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01EBF704">
            <w:pPr>
              <w:widowControl/>
              <w:jc w:val="center"/>
              <w:textAlignment w:val="center"/>
              <w:rPr>
                <w:color w:val="000000"/>
                <w:szCs w:val="21"/>
              </w:rPr>
            </w:pPr>
          </w:p>
        </w:tc>
        <w:tc>
          <w:tcPr>
            <w:tcW w:w="335" w:type="pct"/>
            <w:tcBorders>
              <w:tl2br w:val="nil"/>
              <w:tr2bl w:val="nil"/>
            </w:tcBorders>
            <w:shd w:val="clear" w:color="auto" w:fill="auto"/>
            <w:noWrap/>
            <w:vAlign w:val="center"/>
          </w:tcPr>
          <w:p w14:paraId="76246EC4">
            <w:pPr>
              <w:widowControl/>
              <w:jc w:val="center"/>
              <w:textAlignment w:val="center"/>
              <w:rPr>
                <w:color w:val="000000"/>
                <w:szCs w:val="21"/>
              </w:rPr>
            </w:pPr>
          </w:p>
        </w:tc>
        <w:tc>
          <w:tcPr>
            <w:tcW w:w="335" w:type="pct"/>
            <w:tcBorders>
              <w:tl2br w:val="nil"/>
              <w:tr2bl w:val="nil"/>
            </w:tcBorders>
            <w:shd w:val="clear" w:color="auto" w:fill="auto"/>
            <w:noWrap/>
            <w:vAlign w:val="center"/>
          </w:tcPr>
          <w:p w14:paraId="790B3DAE">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61E086A4">
            <w:pPr>
              <w:widowControl/>
              <w:jc w:val="center"/>
              <w:textAlignment w:val="center"/>
              <w:rPr>
                <w:color w:val="000000"/>
                <w:szCs w:val="21"/>
              </w:rPr>
            </w:pPr>
          </w:p>
        </w:tc>
        <w:tc>
          <w:tcPr>
            <w:tcW w:w="335" w:type="pct"/>
            <w:tcBorders>
              <w:tl2br w:val="nil"/>
              <w:tr2bl w:val="nil"/>
            </w:tcBorders>
            <w:shd w:val="clear" w:color="auto" w:fill="auto"/>
            <w:noWrap/>
            <w:vAlign w:val="center"/>
          </w:tcPr>
          <w:p w14:paraId="2137E60A">
            <w:pPr>
              <w:widowControl/>
              <w:jc w:val="center"/>
              <w:textAlignment w:val="center"/>
              <w:rPr>
                <w:color w:val="000000"/>
                <w:szCs w:val="21"/>
              </w:rPr>
            </w:pPr>
          </w:p>
        </w:tc>
        <w:tc>
          <w:tcPr>
            <w:tcW w:w="335" w:type="pct"/>
            <w:tcBorders>
              <w:tl2br w:val="nil"/>
              <w:tr2bl w:val="nil"/>
            </w:tcBorders>
            <w:shd w:val="clear" w:color="auto" w:fill="auto"/>
            <w:noWrap/>
            <w:vAlign w:val="center"/>
          </w:tcPr>
          <w:p w14:paraId="7330999D">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042364DD">
            <w:pPr>
              <w:widowControl/>
              <w:jc w:val="center"/>
              <w:textAlignment w:val="center"/>
              <w:rPr>
                <w:color w:val="000000"/>
                <w:szCs w:val="21"/>
              </w:rPr>
            </w:pPr>
          </w:p>
        </w:tc>
        <w:tc>
          <w:tcPr>
            <w:tcW w:w="337" w:type="pct"/>
            <w:tcBorders>
              <w:tl2br w:val="nil"/>
              <w:tr2bl w:val="nil"/>
            </w:tcBorders>
            <w:shd w:val="clear" w:color="auto" w:fill="auto"/>
            <w:noWrap/>
            <w:vAlign w:val="center"/>
          </w:tcPr>
          <w:p w14:paraId="5FC2A1C6">
            <w:pPr>
              <w:widowControl/>
              <w:jc w:val="center"/>
              <w:textAlignment w:val="center"/>
              <w:rPr>
                <w:color w:val="000000"/>
                <w:szCs w:val="21"/>
              </w:rPr>
            </w:pPr>
          </w:p>
        </w:tc>
        <w:tc>
          <w:tcPr>
            <w:tcW w:w="419" w:type="pct"/>
            <w:tcBorders>
              <w:tl2br w:val="nil"/>
              <w:tr2bl w:val="nil"/>
            </w:tcBorders>
            <w:shd w:val="clear" w:color="auto" w:fill="auto"/>
            <w:noWrap/>
            <w:vAlign w:val="center"/>
          </w:tcPr>
          <w:p w14:paraId="6629AF26">
            <w:pPr>
              <w:widowControl/>
              <w:jc w:val="center"/>
              <w:textAlignment w:val="center"/>
              <w:rPr>
                <w:color w:val="000000"/>
                <w:szCs w:val="21"/>
              </w:rPr>
            </w:pPr>
          </w:p>
        </w:tc>
        <w:tc>
          <w:tcPr>
            <w:tcW w:w="419" w:type="pct"/>
            <w:tcBorders>
              <w:tl2br w:val="nil"/>
              <w:tr2bl w:val="nil"/>
            </w:tcBorders>
            <w:shd w:val="clear" w:color="auto" w:fill="auto"/>
            <w:noWrap/>
            <w:vAlign w:val="center"/>
          </w:tcPr>
          <w:p w14:paraId="16D9ED8A">
            <w:pPr>
              <w:widowControl/>
              <w:jc w:val="center"/>
              <w:textAlignment w:val="center"/>
              <w:rPr>
                <w:color w:val="000000"/>
                <w:szCs w:val="21"/>
              </w:rPr>
            </w:pPr>
          </w:p>
        </w:tc>
        <w:tc>
          <w:tcPr>
            <w:tcW w:w="420" w:type="pct"/>
            <w:tcBorders>
              <w:tl2br w:val="nil"/>
              <w:tr2bl w:val="nil"/>
            </w:tcBorders>
            <w:shd w:val="clear" w:color="auto" w:fill="auto"/>
            <w:noWrap/>
            <w:vAlign w:val="center"/>
          </w:tcPr>
          <w:p w14:paraId="698556A4">
            <w:pPr>
              <w:widowControl/>
              <w:jc w:val="center"/>
              <w:textAlignment w:val="center"/>
              <w:rPr>
                <w:color w:val="000000"/>
                <w:szCs w:val="21"/>
              </w:rPr>
            </w:pPr>
          </w:p>
        </w:tc>
      </w:tr>
      <w:tr w14:paraId="1A79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721" w:type="pct"/>
            <w:tcBorders>
              <w:tl2br w:val="nil"/>
              <w:tr2bl w:val="nil"/>
            </w:tcBorders>
            <w:shd w:val="clear" w:color="auto" w:fill="auto"/>
            <w:noWrap/>
            <w:vAlign w:val="center"/>
          </w:tcPr>
          <w:p w14:paraId="049B3017">
            <w:pPr>
              <w:jc w:val="center"/>
              <w:rPr>
                <w:color w:val="000000"/>
                <w:szCs w:val="21"/>
              </w:rPr>
            </w:pPr>
            <w:r>
              <w:rPr>
                <w:color w:val="000000"/>
                <w:szCs w:val="21"/>
              </w:rPr>
              <w:t>最小值</w:t>
            </w:r>
          </w:p>
        </w:tc>
        <w:tc>
          <w:tcPr>
            <w:tcW w:w="335" w:type="pct"/>
            <w:tcBorders>
              <w:tl2br w:val="nil"/>
              <w:tr2bl w:val="nil"/>
            </w:tcBorders>
            <w:shd w:val="clear" w:color="auto" w:fill="auto"/>
            <w:noWrap/>
            <w:vAlign w:val="center"/>
          </w:tcPr>
          <w:p w14:paraId="4771D70F">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43556E31">
            <w:pPr>
              <w:widowControl/>
              <w:jc w:val="center"/>
              <w:textAlignment w:val="center"/>
              <w:rPr>
                <w:color w:val="000000"/>
                <w:szCs w:val="21"/>
              </w:rPr>
            </w:pPr>
          </w:p>
        </w:tc>
        <w:tc>
          <w:tcPr>
            <w:tcW w:w="335" w:type="pct"/>
            <w:tcBorders>
              <w:tl2br w:val="nil"/>
              <w:tr2bl w:val="nil"/>
            </w:tcBorders>
            <w:shd w:val="clear" w:color="auto" w:fill="auto"/>
            <w:noWrap/>
            <w:vAlign w:val="center"/>
          </w:tcPr>
          <w:p w14:paraId="04F9E4C8">
            <w:pPr>
              <w:widowControl/>
              <w:jc w:val="center"/>
              <w:textAlignment w:val="center"/>
              <w:rPr>
                <w:color w:val="000000"/>
                <w:szCs w:val="21"/>
              </w:rPr>
            </w:pPr>
          </w:p>
        </w:tc>
        <w:tc>
          <w:tcPr>
            <w:tcW w:w="335" w:type="pct"/>
            <w:tcBorders>
              <w:tl2br w:val="nil"/>
              <w:tr2bl w:val="nil"/>
            </w:tcBorders>
            <w:shd w:val="clear" w:color="auto" w:fill="auto"/>
            <w:noWrap/>
            <w:vAlign w:val="center"/>
          </w:tcPr>
          <w:p w14:paraId="4CB539F0">
            <w:pPr>
              <w:widowControl/>
              <w:jc w:val="center"/>
              <w:textAlignment w:val="center"/>
              <w:rPr>
                <w:color w:val="000000"/>
                <w:szCs w:val="21"/>
              </w:rPr>
            </w:pPr>
          </w:p>
        </w:tc>
        <w:tc>
          <w:tcPr>
            <w:tcW w:w="334" w:type="pct"/>
            <w:gridSpan w:val="2"/>
            <w:tcBorders>
              <w:tl2br w:val="nil"/>
              <w:tr2bl w:val="nil"/>
            </w:tcBorders>
            <w:shd w:val="clear" w:color="auto" w:fill="auto"/>
            <w:noWrap/>
            <w:vAlign w:val="center"/>
          </w:tcPr>
          <w:p w14:paraId="79812062">
            <w:pPr>
              <w:widowControl/>
              <w:jc w:val="center"/>
              <w:textAlignment w:val="center"/>
              <w:rPr>
                <w:color w:val="000000"/>
                <w:szCs w:val="21"/>
              </w:rPr>
            </w:pPr>
          </w:p>
        </w:tc>
        <w:tc>
          <w:tcPr>
            <w:tcW w:w="335" w:type="pct"/>
            <w:tcBorders>
              <w:tl2br w:val="nil"/>
              <w:tr2bl w:val="nil"/>
            </w:tcBorders>
            <w:shd w:val="clear" w:color="auto" w:fill="auto"/>
            <w:noWrap/>
            <w:vAlign w:val="center"/>
          </w:tcPr>
          <w:p w14:paraId="58839161">
            <w:pPr>
              <w:widowControl/>
              <w:jc w:val="center"/>
              <w:textAlignment w:val="center"/>
              <w:rPr>
                <w:color w:val="000000"/>
                <w:szCs w:val="21"/>
              </w:rPr>
            </w:pPr>
          </w:p>
        </w:tc>
        <w:tc>
          <w:tcPr>
            <w:tcW w:w="335" w:type="pct"/>
            <w:tcBorders>
              <w:tl2br w:val="nil"/>
              <w:tr2bl w:val="nil"/>
            </w:tcBorders>
            <w:shd w:val="clear" w:color="auto" w:fill="auto"/>
            <w:noWrap/>
            <w:vAlign w:val="center"/>
          </w:tcPr>
          <w:p w14:paraId="032944EA">
            <w:pPr>
              <w:widowControl/>
              <w:jc w:val="center"/>
              <w:textAlignment w:val="center"/>
              <w:rPr>
                <w:color w:val="000000"/>
                <w:szCs w:val="21"/>
              </w:rPr>
            </w:pPr>
          </w:p>
        </w:tc>
        <w:tc>
          <w:tcPr>
            <w:tcW w:w="335" w:type="pct"/>
            <w:gridSpan w:val="2"/>
            <w:tcBorders>
              <w:tl2br w:val="nil"/>
              <w:tr2bl w:val="nil"/>
            </w:tcBorders>
            <w:shd w:val="clear" w:color="auto" w:fill="auto"/>
            <w:noWrap/>
            <w:vAlign w:val="center"/>
          </w:tcPr>
          <w:p w14:paraId="40D09771">
            <w:pPr>
              <w:widowControl/>
              <w:jc w:val="center"/>
              <w:textAlignment w:val="center"/>
              <w:rPr>
                <w:color w:val="000000"/>
                <w:szCs w:val="21"/>
              </w:rPr>
            </w:pPr>
          </w:p>
        </w:tc>
        <w:tc>
          <w:tcPr>
            <w:tcW w:w="337" w:type="pct"/>
            <w:tcBorders>
              <w:tl2br w:val="nil"/>
              <w:tr2bl w:val="nil"/>
            </w:tcBorders>
            <w:shd w:val="clear" w:color="auto" w:fill="auto"/>
            <w:noWrap/>
            <w:vAlign w:val="center"/>
          </w:tcPr>
          <w:p w14:paraId="747E5D3B">
            <w:pPr>
              <w:widowControl/>
              <w:jc w:val="center"/>
              <w:textAlignment w:val="center"/>
              <w:rPr>
                <w:color w:val="000000"/>
                <w:szCs w:val="21"/>
              </w:rPr>
            </w:pPr>
          </w:p>
        </w:tc>
        <w:tc>
          <w:tcPr>
            <w:tcW w:w="419" w:type="pct"/>
            <w:tcBorders>
              <w:tl2br w:val="nil"/>
              <w:tr2bl w:val="nil"/>
            </w:tcBorders>
            <w:shd w:val="clear" w:color="auto" w:fill="auto"/>
            <w:noWrap/>
            <w:vAlign w:val="center"/>
          </w:tcPr>
          <w:p w14:paraId="2AC09112">
            <w:pPr>
              <w:widowControl/>
              <w:jc w:val="center"/>
              <w:textAlignment w:val="center"/>
              <w:rPr>
                <w:color w:val="000000"/>
                <w:szCs w:val="21"/>
              </w:rPr>
            </w:pPr>
          </w:p>
        </w:tc>
        <w:tc>
          <w:tcPr>
            <w:tcW w:w="419" w:type="pct"/>
            <w:tcBorders>
              <w:tl2br w:val="nil"/>
              <w:tr2bl w:val="nil"/>
            </w:tcBorders>
            <w:shd w:val="clear" w:color="auto" w:fill="auto"/>
            <w:noWrap/>
            <w:vAlign w:val="center"/>
          </w:tcPr>
          <w:p w14:paraId="3E42E83A">
            <w:pPr>
              <w:widowControl/>
              <w:jc w:val="center"/>
              <w:textAlignment w:val="center"/>
              <w:rPr>
                <w:color w:val="000000"/>
                <w:szCs w:val="21"/>
              </w:rPr>
            </w:pPr>
          </w:p>
        </w:tc>
        <w:tc>
          <w:tcPr>
            <w:tcW w:w="420" w:type="pct"/>
            <w:tcBorders>
              <w:tl2br w:val="nil"/>
              <w:tr2bl w:val="nil"/>
            </w:tcBorders>
            <w:shd w:val="clear" w:color="auto" w:fill="auto"/>
            <w:noWrap/>
            <w:vAlign w:val="center"/>
          </w:tcPr>
          <w:p w14:paraId="714E7D16">
            <w:pPr>
              <w:widowControl/>
              <w:jc w:val="center"/>
              <w:textAlignment w:val="center"/>
              <w:rPr>
                <w:color w:val="000000"/>
                <w:szCs w:val="21"/>
              </w:rPr>
            </w:pPr>
          </w:p>
        </w:tc>
      </w:tr>
      <w:tr w14:paraId="6D06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0" w:type="pct"/>
            <w:gridSpan w:val="3"/>
            <w:tcBorders>
              <w:tl2br w:val="nil"/>
              <w:tr2bl w:val="nil"/>
            </w:tcBorders>
            <w:shd w:val="clear" w:color="auto" w:fill="auto"/>
            <w:noWrap/>
            <w:vAlign w:val="center"/>
          </w:tcPr>
          <w:p w14:paraId="1DA79281">
            <w:pPr>
              <w:widowControl/>
              <w:textAlignment w:val="bottom"/>
              <w:rPr>
                <w:color w:val="000000"/>
                <w:szCs w:val="21"/>
              </w:rPr>
            </w:pPr>
            <w:r>
              <w:rPr>
                <w:color w:val="000000"/>
                <w:kern w:val="0"/>
                <w:szCs w:val="21"/>
                <w:lang w:bidi="ar"/>
              </w:rPr>
              <w:t>温度上偏差</w:t>
            </w:r>
          </w:p>
        </w:tc>
        <w:tc>
          <w:tcPr>
            <w:tcW w:w="1097" w:type="pct"/>
            <w:gridSpan w:val="4"/>
            <w:tcBorders>
              <w:tl2br w:val="nil"/>
              <w:tr2bl w:val="nil"/>
            </w:tcBorders>
            <w:shd w:val="clear" w:color="auto" w:fill="auto"/>
            <w:noWrap/>
            <w:vAlign w:val="center"/>
          </w:tcPr>
          <w:p w14:paraId="11D96144">
            <w:pPr>
              <w:widowControl/>
              <w:textAlignment w:val="center"/>
              <w:rPr>
                <w:color w:val="000000"/>
                <w:szCs w:val="21"/>
              </w:rPr>
            </w:pPr>
            <w:r>
              <w:rPr>
                <w:color w:val="000000"/>
                <w:kern w:val="0"/>
                <w:szCs w:val="21"/>
                <w:lang w:bidi="ar"/>
              </w:rPr>
              <w:t>温度下偏差</w:t>
            </w:r>
          </w:p>
        </w:tc>
        <w:tc>
          <w:tcPr>
            <w:tcW w:w="1371" w:type="pct"/>
            <w:gridSpan w:val="6"/>
            <w:tcBorders>
              <w:tl2br w:val="nil"/>
              <w:tr2bl w:val="nil"/>
            </w:tcBorders>
            <w:shd w:val="clear" w:color="auto" w:fill="auto"/>
            <w:vAlign w:val="center"/>
          </w:tcPr>
          <w:p w14:paraId="62F9661B">
            <w:pPr>
              <w:widowControl/>
              <w:textAlignment w:val="center"/>
              <w:rPr>
                <w:rStyle w:val="151"/>
                <w:rFonts w:hint="default" w:ascii="Times New Roman" w:hAnsi="Times New Roman" w:eastAsia="宋体" w:cs="Times New Roman"/>
                <w:sz w:val="21"/>
                <w:szCs w:val="21"/>
                <w:lang w:bidi="ar"/>
              </w:rPr>
            </w:pPr>
            <w:r>
              <w:rPr>
                <w:rStyle w:val="151"/>
                <w:rFonts w:hint="default" w:ascii="Times New Roman" w:hAnsi="Times New Roman" w:eastAsia="宋体" w:cs="Times New Roman"/>
                <w:sz w:val="21"/>
                <w:szCs w:val="21"/>
                <w:lang w:bidi="ar"/>
              </w:rPr>
              <w:t>温度波动度</w:t>
            </w:r>
            <w:r>
              <w:rPr>
                <w:rStyle w:val="152"/>
                <w:rFonts w:hint="default" w:ascii="Times New Roman" w:hAnsi="Times New Roman" w:eastAsia="宋体" w:cs="Times New Roman"/>
                <w:sz w:val="21"/>
                <w:szCs w:val="21"/>
                <w:lang w:bidi="ar"/>
              </w:rPr>
              <w:t xml:space="preserve">  </w:t>
            </w:r>
          </w:p>
        </w:tc>
        <w:tc>
          <w:tcPr>
            <w:tcW w:w="1260" w:type="pct"/>
            <w:gridSpan w:val="3"/>
            <w:tcBorders>
              <w:tl2br w:val="nil"/>
              <w:tr2bl w:val="nil"/>
            </w:tcBorders>
            <w:shd w:val="clear" w:color="auto" w:fill="auto"/>
            <w:vAlign w:val="center"/>
          </w:tcPr>
          <w:p w14:paraId="445F618F">
            <w:pPr>
              <w:widowControl/>
              <w:textAlignment w:val="center"/>
              <w:rPr>
                <w:color w:val="000000"/>
                <w:kern w:val="0"/>
                <w:szCs w:val="21"/>
                <w:lang w:bidi="ar"/>
              </w:rPr>
            </w:pPr>
            <w:r>
              <w:rPr>
                <w:color w:val="000000"/>
                <w:kern w:val="0"/>
                <w:szCs w:val="21"/>
                <w:lang w:bidi="ar"/>
              </w:rPr>
              <w:t xml:space="preserve">测量不确定度 </w:t>
            </w:r>
          </w:p>
        </w:tc>
      </w:tr>
      <w:tr w14:paraId="1295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0" w:type="pct"/>
            <w:gridSpan w:val="3"/>
            <w:tcBorders>
              <w:tl2br w:val="nil"/>
              <w:tr2bl w:val="nil"/>
            </w:tcBorders>
            <w:shd w:val="clear" w:color="auto" w:fill="auto"/>
            <w:noWrap/>
            <w:vAlign w:val="center"/>
          </w:tcPr>
          <w:p w14:paraId="05E3672C">
            <w:pPr>
              <w:widowControl/>
              <w:textAlignment w:val="bottom"/>
              <w:rPr>
                <w:color w:val="000000"/>
                <w:szCs w:val="21"/>
              </w:rPr>
            </w:pPr>
            <w:r>
              <w:rPr>
                <w:color w:val="000000"/>
                <w:kern w:val="0"/>
                <w:szCs w:val="21"/>
                <w:lang w:bidi="ar"/>
              </w:rPr>
              <w:t>湿度上偏差</w:t>
            </w:r>
          </w:p>
        </w:tc>
        <w:tc>
          <w:tcPr>
            <w:tcW w:w="1097" w:type="pct"/>
            <w:gridSpan w:val="4"/>
            <w:tcBorders>
              <w:tl2br w:val="nil"/>
              <w:tr2bl w:val="nil"/>
            </w:tcBorders>
            <w:shd w:val="clear" w:color="auto" w:fill="auto"/>
            <w:noWrap/>
            <w:vAlign w:val="center"/>
          </w:tcPr>
          <w:p w14:paraId="546B1159">
            <w:pPr>
              <w:widowControl/>
              <w:textAlignment w:val="center"/>
              <w:rPr>
                <w:color w:val="000000"/>
                <w:szCs w:val="21"/>
              </w:rPr>
            </w:pPr>
            <w:r>
              <w:rPr>
                <w:color w:val="000000"/>
                <w:kern w:val="0"/>
                <w:szCs w:val="21"/>
                <w:lang w:bidi="ar"/>
              </w:rPr>
              <w:t>湿度下偏差</w:t>
            </w:r>
          </w:p>
        </w:tc>
        <w:tc>
          <w:tcPr>
            <w:tcW w:w="1371" w:type="pct"/>
            <w:gridSpan w:val="6"/>
            <w:tcBorders>
              <w:tl2br w:val="nil"/>
              <w:tr2bl w:val="nil"/>
            </w:tcBorders>
            <w:shd w:val="clear" w:color="auto" w:fill="auto"/>
            <w:vAlign w:val="center"/>
          </w:tcPr>
          <w:p w14:paraId="6E45FD9F">
            <w:pPr>
              <w:widowControl/>
              <w:textAlignment w:val="center"/>
              <w:rPr>
                <w:rStyle w:val="151"/>
                <w:rFonts w:hint="default" w:ascii="Times New Roman" w:hAnsi="Times New Roman" w:eastAsia="宋体" w:cs="Times New Roman"/>
                <w:sz w:val="21"/>
                <w:szCs w:val="21"/>
                <w:lang w:bidi="ar"/>
              </w:rPr>
            </w:pPr>
            <w:r>
              <w:rPr>
                <w:rStyle w:val="151"/>
                <w:rFonts w:hint="default" w:ascii="Times New Roman" w:hAnsi="Times New Roman" w:eastAsia="宋体" w:cs="Times New Roman"/>
                <w:sz w:val="21"/>
                <w:szCs w:val="21"/>
                <w:lang w:bidi="ar"/>
              </w:rPr>
              <w:t>湿度波动度</w:t>
            </w:r>
            <w:r>
              <w:rPr>
                <w:rStyle w:val="152"/>
                <w:rFonts w:hint="default" w:ascii="Times New Roman" w:hAnsi="Times New Roman" w:eastAsia="宋体" w:cs="Times New Roman"/>
                <w:sz w:val="21"/>
                <w:szCs w:val="21"/>
                <w:lang w:bidi="ar"/>
              </w:rPr>
              <w:t xml:space="preserve">  </w:t>
            </w:r>
          </w:p>
        </w:tc>
        <w:tc>
          <w:tcPr>
            <w:tcW w:w="1260" w:type="pct"/>
            <w:gridSpan w:val="3"/>
            <w:tcBorders>
              <w:tl2br w:val="nil"/>
              <w:tr2bl w:val="nil"/>
            </w:tcBorders>
            <w:shd w:val="clear" w:color="auto" w:fill="auto"/>
            <w:vAlign w:val="center"/>
          </w:tcPr>
          <w:p w14:paraId="0BC5C1A8">
            <w:pPr>
              <w:widowControl/>
              <w:textAlignment w:val="bottom"/>
              <w:rPr>
                <w:color w:val="000000"/>
                <w:kern w:val="0"/>
                <w:szCs w:val="21"/>
                <w:lang w:bidi="ar"/>
              </w:rPr>
            </w:pPr>
            <w:r>
              <w:rPr>
                <w:color w:val="000000"/>
                <w:kern w:val="0"/>
                <w:szCs w:val="21"/>
                <w:lang w:bidi="ar"/>
              </w:rPr>
              <w:t>测量不确定度</w:t>
            </w:r>
          </w:p>
        </w:tc>
      </w:tr>
    </w:tbl>
    <w:p w14:paraId="66B205E5">
      <w:pPr>
        <w:tabs>
          <w:tab w:val="left" w:pos="2653"/>
        </w:tabs>
        <w:spacing w:line="360" w:lineRule="auto"/>
        <w:jc w:val="left"/>
        <w:rPr>
          <w:color w:val="000000" w:themeColor="text1"/>
          <w:szCs w:val="21"/>
          <w14:textFill>
            <w14:solidFill>
              <w14:schemeClr w14:val="tx1"/>
            </w14:solidFill>
          </w14:textFill>
        </w:rPr>
      </w:pPr>
    </w:p>
    <w:p w14:paraId="0EF5776E">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十、角度示值误差校准</w:t>
      </w:r>
    </w:p>
    <w:tbl>
      <w:tblPr>
        <w:tblStyle w:val="34"/>
        <w:tblpPr w:leftFromText="180" w:rightFromText="180" w:vertAnchor="text" w:horzAnchor="page" w:tblpXSpec="center" w:tblpY="136"/>
        <w:tblOverlap w:val="never"/>
        <w:tblW w:w="356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4"/>
        <w:gridCol w:w="1367"/>
        <w:gridCol w:w="1367"/>
        <w:gridCol w:w="1367"/>
        <w:gridCol w:w="1367"/>
      </w:tblGrid>
      <w:tr w14:paraId="0F31B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0CF1AB29">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000" w:type="pct"/>
          </w:tcPr>
          <w:p w14:paraId="793ACF70">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被校设备角度示值</w:t>
            </w:r>
          </w:p>
        </w:tc>
        <w:tc>
          <w:tcPr>
            <w:tcW w:w="1000" w:type="pct"/>
          </w:tcPr>
          <w:p w14:paraId="2411270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标准设备角度示值</w:t>
            </w:r>
          </w:p>
        </w:tc>
        <w:tc>
          <w:tcPr>
            <w:tcW w:w="1000" w:type="pct"/>
          </w:tcPr>
          <w:p w14:paraId="5446C218">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0" w:type="pct"/>
          </w:tcPr>
          <w:p w14:paraId="4AB046F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53D7B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8" w:type="pct"/>
            <w:vAlign w:val="center"/>
          </w:tcPr>
          <w:p w14:paraId="68EE1A52">
            <w:pPr>
              <w:spacing w:line="400" w:lineRule="exact"/>
              <w:jc w:val="center"/>
              <w:rPr>
                <w:rFonts w:ascii="宋体"/>
                <w:i/>
                <w:iCs/>
                <w:color w:val="000000" w:themeColor="text1"/>
                <w:szCs w:val="21"/>
                <w:vertAlign w:val="subscript"/>
                <w14:textFill>
                  <w14:solidFill>
                    <w14:schemeClr w14:val="tx1"/>
                  </w14:solidFill>
                </w14:textFill>
              </w:rPr>
            </w:pPr>
          </w:p>
        </w:tc>
        <w:tc>
          <w:tcPr>
            <w:tcW w:w="1000" w:type="pct"/>
          </w:tcPr>
          <w:p w14:paraId="5BFE7599">
            <w:pPr>
              <w:spacing w:line="400" w:lineRule="exact"/>
              <w:jc w:val="center"/>
              <w:rPr>
                <w:rFonts w:ascii="宋体"/>
                <w:color w:val="000000" w:themeColor="text1"/>
                <w:szCs w:val="21"/>
                <w14:textFill>
                  <w14:solidFill>
                    <w14:schemeClr w14:val="tx1"/>
                  </w14:solidFill>
                </w14:textFill>
              </w:rPr>
            </w:pPr>
          </w:p>
        </w:tc>
        <w:tc>
          <w:tcPr>
            <w:tcW w:w="1000" w:type="pct"/>
          </w:tcPr>
          <w:p w14:paraId="6530D45A">
            <w:pPr>
              <w:spacing w:line="400" w:lineRule="exact"/>
              <w:jc w:val="center"/>
              <w:rPr>
                <w:rFonts w:ascii="宋体"/>
                <w:color w:val="000000" w:themeColor="text1"/>
                <w:szCs w:val="21"/>
                <w14:textFill>
                  <w14:solidFill>
                    <w14:schemeClr w14:val="tx1"/>
                  </w14:solidFill>
                </w14:textFill>
              </w:rPr>
            </w:pPr>
          </w:p>
        </w:tc>
        <w:tc>
          <w:tcPr>
            <w:tcW w:w="1000" w:type="pct"/>
          </w:tcPr>
          <w:p w14:paraId="3A107187">
            <w:pPr>
              <w:spacing w:line="400" w:lineRule="exact"/>
              <w:jc w:val="center"/>
              <w:rPr>
                <w:rFonts w:ascii="宋体"/>
                <w:color w:val="000000" w:themeColor="text1"/>
                <w:szCs w:val="21"/>
                <w14:textFill>
                  <w14:solidFill>
                    <w14:schemeClr w14:val="tx1"/>
                  </w14:solidFill>
                </w14:textFill>
              </w:rPr>
            </w:pPr>
          </w:p>
        </w:tc>
        <w:tc>
          <w:tcPr>
            <w:tcW w:w="1000" w:type="pct"/>
          </w:tcPr>
          <w:p w14:paraId="3E86CE95">
            <w:pPr>
              <w:spacing w:line="400" w:lineRule="exact"/>
              <w:jc w:val="center"/>
              <w:rPr>
                <w:rFonts w:ascii="宋体"/>
                <w:color w:val="000000" w:themeColor="text1"/>
                <w:szCs w:val="21"/>
                <w14:textFill>
                  <w14:solidFill>
                    <w14:schemeClr w14:val="tx1"/>
                  </w14:solidFill>
                </w14:textFill>
              </w:rPr>
            </w:pPr>
          </w:p>
        </w:tc>
      </w:tr>
    </w:tbl>
    <w:p w14:paraId="3DD86F14">
      <w:pPr>
        <w:tabs>
          <w:tab w:val="left" w:pos="2653"/>
        </w:tabs>
        <w:spacing w:line="360" w:lineRule="auto"/>
        <w:ind w:firstLine="420"/>
        <w:jc w:val="left"/>
        <w:rPr>
          <w:color w:val="000000" w:themeColor="text1"/>
          <w:szCs w:val="21"/>
          <w14:textFill>
            <w14:solidFill>
              <w14:schemeClr w14:val="tx1"/>
            </w14:solidFill>
          </w14:textFill>
        </w:rPr>
      </w:pPr>
    </w:p>
    <w:p w14:paraId="191D0A10">
      <w:pPr>
        <w:tabs>
          <w:tab w:val="left" w:pos="2653"/>
        </w:tabs>
        <w:spacing w:line="360" w:lineRule="auto"/>
        <w:jc w:val="left"/>
        <w:rPr>
          <w:color w:val="000000" w:themeColor="text1"/>
          <w:szCs w:val="21"/>
          <w14:textFill>
            <w14:solidFill>
              <w14:schemeClr w14:val="tx1"/>
            </w14:solidFill>
          </w14:textFill>
        </w:rPr>
      </w:pPr>
    </w:p>
    <w:p w14:paraId="17964F54">
      <w:pPr>
        <w:tabs>
          <w:tab w:val="left" w:pos="2653"/>
        </w:tabs>
        <w:spacing w:line="360" w:lineRule="auto"/>
        <w:ind w:firstLine="420"/>
        <w:jc w:val="left"/>
        <w:rPr>
          <w:color w:val="000000" w:themeColor="text1"/>
          <w:szCs w:val="21"/>
          <w14:textFill>
            <w14:solidFill>
              <w14:schemeClr w14:val="tx1"/>
            </w14:solidFill>
          </w14:textFill>
        </w:rPr>
      </w:pPr>
    </w:p>
    <w:p w14:paraId="08E5D1C5">
      <w:pPr>
        <w:tabs>
          <w:tab w:val="left" w:pos="2653"/>
        </w:tabs>
        <w:spacing w:line="360" w:lineRule="auto"/>
        <w:ind w:firstLine="420"/>
        <w:jc w:val="left"/>
        <w:rPr>
          <w:color w:val="000000" w:themeColor="text1"/>
          <w:szCs w:val="21"/>
          <w14:textFill>
            <w14:solidFill>
              <w14:schemeClr w14:val="tx1"/>
            </w14:solidFill>
          </w14:textFill>
        </w:rPr>
      </w:pPr>
    </w:p>
    <w:p w14:paraId="12C786F3">
      <w:pPr>
        <w:pStyle w:val="24"/>
        <w:ind w:firstLine="0" w:firstLineChars="0"/>
        <w:jc w:val="left"/>
        <w:outlineLvl w:val="0"/>
        <w:rPr>
          <w:rFonts w:ascii="Times New Roman"/>
          <w:sz w:val="24"/>
          <w:szCs w:val="24"/>
          <w:u w:val="single"/>
        </w:rPr>
      </w:pPr>
      <w:bookmarkStart w:id="82" w:name="_Toc13843"/>
      <w:bookmarkStart w:id="83" w:name="_Toc218541259"/>
      <w:bookmarkStart w:id="84" w:name="_Toc22844"/>
      <w:bookmarkStart w:id="85" w:name="_Toc227186734"/>
      <w:bookmarkStart w:id="86" w:name="_Toc25943"/>
      <w:r>
        <w:rPr>
          <w:rFonts w:hint="eastAsia" w:ascii="Times New Roman"/>
          <w:sz w:val="24"/>
          <w:szCs w:val="24"/>
        </w:rPr>
        <w:t>校准员：</w:t>
      </w:r>
      <w:r>
        <w:rPr>
          <w:rFonts w:hint="eastAsia" w:ascii="Times New Roman"/>
          <w:sz w:val="24"/>
          <w:szCs w:val="24"/>
          <w:u w:val="single"/>
        </w:rPr>
        <w:t xml:space="preserve">               </w:t>
      </w:r>
      <w:r>
        <w:rPr>
          <w:rFonts w:hint="eastAsia" w:ascii="Times New Roman"/>
          <w:sz w:val="24"/>
          <w:szCs w:val="24"/>
        </w:rPr>
        <w:t>核验员：</w:t>
      </w:r>
      <w:bookmarkEnd w:id="82"/>
      <w:bookmarkEnd w:id="83"/>
      <w:bookmarkEnd w:id="84"/>
      <w:bookmarkEnd w:id="85"/>
      <w:bookmarkEnd w:id="86"/>
      <w:r>
        <w:rPr>
          <w:rFonts w:hint="eastAsia" w:ascii="Times New Roman"/>
          <w:sz w:val="24"/>
          <w:szCs w:val="24"/>
          <w:u w:val="single"/>
        </w:rPr>
        <w:t xml:space="preserve">                    </w:t>
      </w:r>
    </w:p>
    <w:p w14:paraId="5EB1D567">
      <w:pPr>
        <w:tabs>
          <w:tab w:val="left" w:pos="2653"/>
        </w:tabs>
        <w:spacing w:line="360" w:lineRule="auto"/>
        <w:ind w:firstLine="420"/>
        <w:jc w:val="left"/>
        <w:rPr>
          <w:color w:val="000000" w:themeColor="text1"/>
          <w:szCs w:val="21"/>
          <w14:textFill>
            <w14:solidFill>
              <w14:schemeClr w14:val="tx1"/>
            </w14:solidFill>
          </w14:textFill>
        </w:rPr>
      </w:pPr>
    </w:p>
    <w:p w14:paraId="590FDC28">
      <w:pPr>
        <w:tabs>
          <w:tab w:val="left" w:pos="2653"/>
        </w:tabs>
        <w:spacing w:line="360" w:lineRule="auto"/>
        <w:ind w:firstLine="420"/>
        <w:jc w:val="left"/>
        <w:rPr>
          <w:color w:val="000000" w:themeColor="text1"/>
          <w:szCs w:val="21"/>
          <w14:textFill>
            <w14:solidFill>
              <w14:schemeClr w14:val="tx1"/>
            </w14:solidFill>
          </w14:textFill>
        </w:rPr>
      </w:pPr>
    </w:p>
    <w:p w14:paraId="75FE475D">
      <w:pPr>
        <w:tabs>
          <w:tab w:val="left" w:pos="2653"/>
        </w:tabs>
        <w:spacing w:line="360" w:lineRule="auto"/>
        <w:ind w:firstLine="420"/>
        <w:jc w:val="left"/>
        <w:rPr>
          <w:color w:val="000000" w:themeColor="text1"/>
          <w:szCs w:val="21"/>
          <w14:textFill>
            <w14:solidFill>
              <w14:schemeClr w14:val="tx1"/>
            </w14:solidFill>
          </w14:textFill>
        </w:rPr>
      </w:pPr>
    </w:p>
    <w:p w14:paraId="3A782EAA">
      <w:pPr>
        <w:tabs>
          <w:tab w:val="left" w:pos="2653"/>
        </w:tabs>
        <w:spacing w:line="360" w:lineRule="auto"/>
        <w:ind w:firstLine="420"/>
        <w:jc w:val="left"/>
        <w:rPr>
          <w:color w:val="000000" w:themeColor="text1"/>
          <w:szCs w:val="21"/>
          <w14:textFill>
            <w14:solidFill>
              <w14:schemeClr w14:val="tx1"/>
            </w14:solidFill>
          </w14:textFill>
        </w:rPr>
      </w:pPr>
    </w:p>
    <w:p w14:paraId="6F0D7FE3">
      <w:pPr>
        <w:tabs>
          <w:tab w:val="left" w:pos="2653"/>
        </w:tabs>
        <w:spacing w:line="360" w:lineRule="auto"/>
        <w:jc w:val="left"/>
        <w:rPr>
          <w:color w:val="000000" w:themeColor="text1"/>
          <w:szCs w:val="21"/>
          <w14:textFill>
            <w14:solidFill>
              <w14:schemeClr w14:val="tx1"/>
            </w14:solidFill>
          </w14:textFill>
        </w:rPr>
      </w:pPr>
    </w:p>
    <w:p w14:paraId="484DD650">
      <w:pPr>
        <w:pStyle w:val="89"/>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br w:type="textWrapping"/>
      </w:r>
      <w:bookmarkStart w:id="87" w:name="_Toc227186735"/>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14:textFill>
            <w14:solidFill>
              <w14:schemeClr w14:val="tx1"/>
            </w14:solidFill>
          </w14:textFill>
        </w:rPr>
        <w:t>校准报告格式</w:t>
      </w:r>
      <w:bookmarkEnd w:id="87"/>
    </w:p>
    <w:p w14:paraId="6AB21BB1">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B.1</w:t>
      </w:r>
      <w:r>
        <w:rPr>
          <w:color w:val="000000" w:themeColor="text1"/>
          <w:szCs w:val="21"/>
          <w14:textFill>
            <w14:solidFill>
              <w14:schemeClr w14:val="tx1"/>
            </w14:solidFill>
          </w14:textFill>
        </w:rPr>
        <w:t xml:space="preserve">  基本信息</w:t>
      </w:r>
    </w:p>
    <w:p w14:paraId="2FCB9D4E">
      <w:pPr>
        <w:spacing w:line="360" w:lineRule="auto"/>
        <w:ind w:firstLine="42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仪器名称：</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仪器型号：</w:t>
      </w:r>
      <w:r>
        <w:rPr>
          <w:color w:val="000000" w:themeColor="text1"/>
          <w:szCs w:val="21"/>
          <w:u w:val="single"/>
          <w14:textFill>
            <w14:solidFill>
              <w14:schemeClr w14:val="tx1"/>
            </w14:solidFill>
          </w14:textFill>
        </w:rPr>
        <w:t xml:space="preserve">                       </w:t>
      </w:r>
    </w:p>
    <w:p w14:paraId="7FA07D5E">
      <w:pPr>
        <w:spacing w:line="360" w:lineRule="auto"/>
        <w:ind w:firstLine="42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仪器编号：</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依据：</w:t>
      </w:r>
      <w:r>
        <w:rPr>
          <w:color w:val="000000" w:themeColor="text1"/>
          <w:szCs w:val="21"/>
          <w:u w:val="single"/>
          <w14:textFill>
            <w14:solidFill>
              <w14:schemeClr w14:val="tx1"/>
            </w14:solidFill>
          </w14:textFill>
        </w:rPr>
        <w:t xml:space="preserve">                       </w:t>
      </w:r>
    </w:p>
    <w:p w14:paraId="3A51033F">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制造厂</w:t>
      </w:r>
      <w:r>
        <w:rPr>
          <w:rFonts w:hint="eastAsia"/>
          <w:color w:val="000000" w:themeColor="text1"/>
          <w:szCs w:val="21"/>
          <w14:textFill>
            <w14:solidFill>
              <w14:schemeClr w14:val="tx1"/>
            </w14:solidFill>
          </w14:textFill>
        </w:rPr>
        <w:t>家</w:t>
      </w:r>
      <w:r>
        <w:rPr>
          <w:color w:val="000000" w:themeColor="text1"/>
          <w:szCs w:val="21"/>
          <w14:textFill>
            <w14:solidFill>
              <w14:schemeClr w14:val="tx1"/>
            </w14:solidFill>
          </w14:textFill>
        </w:rPr>
        <w:t>：环境温度：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 相对湿度：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p>
    <w:p w14:paraId="11799A67">
      <w:pPr>
        <w:spacing w:line="360" w:lineRule="auto"/>
        <w:ind w:firstLine="420"/>
        <w:rPr>
          <w:color w:val="000000" w:themeColor="text1"/>
          <w:szCs w:val="21"/>
          <w:u w:val="single"/>
          <w14:textFill>
            <w14:solidFill>
              <w14:schemeClr w14:val="tx1"/>
            </w14:solidFill>
          </w14:textFill>
        </w:rPr>
      </w:pP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装置：</w:t>
      </w:r>
      <w:r>
        <w:rPr>
          <w:color w:val="000000" w:themeColor="text1"/>
          <w:szCs w:val="21"/>
          <w:u w:val="single"/>
          <w14:textFill>
            <w14:solidFill>
              <w14:schemeClr w14:val="tx1"/>
            </w14:solidFill>
          </w14:textFill>
        </w:rPr>
        <w:t xml:space="preserve">                                             </w:t>
      </w:r>
    </w:p>
    <w:p w14:paraId="45A563DA">
      <w:pPr>
        <w:spacing w:line="360" w:lineRule="auto"/>
        <w:ind w:firstLine="420"/>
        <w:rPr>
          <w:snapToGrid w:val="0"/>
          <w:color w:val="000000" w:themeColor="text1"/>
          <w:kern w:val="0"/>
          <w:szCs w:val="21"/>
          <w:u w:val="single"/>
          <w14:textFill>
            <w14:solidFill>
              <w14:schemeClr w14:val="tx1"/>
            </w14:solidFill>
          </w14:textFill>
        </w:rPr>
      </w:pPr>
      <w:r>
        <w:rPr>
          <w:color w:val="000000" w:themeColor="text1"/>
          <w:szCs w:val="21"/>
          <w14:textFill>
            <w14:solidFill>
              <w14:schemeClr w14:val="tx1"/>
            </w14:solidFill>
          </w14:textFill>
        </w:rPr>
        <w:t>环境条件：</w:t>
      </w:r>
      <w:r>
        <w:rPr>
          <w:color w:val="000000" w:themeColor="text1"/>
          <w:szCs w:val="21"/>
          <w:u w:val="single"/>
          <w14:textFill>
            <w14:solidFill>
              <w14:schemeClr w14:val="tx1"/>
            </w14:solidFill>
          </w14:textFill>
        </w:rPr>
        <w:t xml:space="preserve">                                             </w:t>
      </w:r>
    </w:p>
    <w:p w14:paraId="23014A1C">
      <w:pPr>
        <w:spacing w:line="360" w:lineRule="auto"/>
        <w:ind w:firstLine="420"/>
        <w:rPr>
          <w:color w:val="000000" w:themeColor="text1"/>
          <w:szCs w:val="21"/>
          <w14:textFill>
            <w14:solidFill>
              <w14:schemeClr w14:val="tx1"/>
            </w14:solidFill>
          </w14:textFill>
        </w:rPr>
      </w:pPr>
      <w:bookmarkStart w:id="88" w:name="_Toc8889_WPSOffice_Level2"/>
      <w:bookmarkStart w:id="89" w:name="_Toc902_WPSOffice_Level2"/>
      <w:bookmarkStart w:id="90" w:name="_Toc10145_WPSOffice_Level2"/>
      <w:bookmarkStart w:id="91" w:name="_Toc25111_WPSOffice_Level2"/>
      <w:bookmarkStart w:id="92" w:name="_Toc6429_WPSOffice_Level2"/>
      <w:bookmarkStart w:id="93" w:name="_Toc10314_WPSOffice_Level2"/>
      <w:r>
        <w:rPr>
          <w:rFonts w:hint="eastAsia"/>
          <w:color w:val="000000" w:themeColor="text1"/>
          <w:szCs w:val="21"/>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器具</w:t>
      </w:r>
      <w:bookmarkEnd w:id="88"/>
      <w:bookmarkEnd w:id="89"/>
      <w:bookmarkEnd w:id="90"/>
      <w:bookmarkEnd w:id="91"/>
      <w:bookmarkEnd w:id="92"/>
      <w:bookmarkEnd w:id="93"/>
    </w:p>
    <w:tbl>
      <w:tblPr>
        <w:tblStyle w:val="33"/>
        <w:tblpPr w:leftFromText="180" w:rightFromText="180" w:vertAnchor="text" w:horzAnchor="margin" w:tblpXSpec="center" w:tblpY="17"/>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984"/>
        <w:gridCol w:w="1843"/>
        <w:gridCol w:w="2410"/>
        <w:gridCol w:w="1134"/>
        <w:gridCol w:w="1525"/>
      </w:tblGrid>
      <w:tr w14:paraId="6746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410BB759">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605FFD06">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计量器具或设备</w:t>
            </w:r>
          </w:p>
          <w:p w14:paraId="1872CDAC">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名称、型号</w:t>
            </w:r>
          </w:p>
        </w:tc>
        <w:tc>
          <w:tcPr>
            <w:tcW w:w="1843" w:type="dxa"/>
            <w:tcBorders>
              <w:top w:val="single" w:color="auto" w:sz="4" w:space="0"/>
              <w:left w:val="single" w:color="auto" w:sz="4" w:space="0"/>
              <w:bottom w:val="single" w:color="auto" w:sz="4" w:space="0"/>
              <w:right w:val="single" w:color="auto" w:sz="4" w:space="0"/>
            </w:tcBorders>
            <w:vAlign w:val="center"/>
          </w:tcPr>
          <w:p w14:paraId="5C2EBFE2">
            <w:pPr>
              <w:pStyle w:val="17"/>
              <w:jc w:val="center"/>
              <w:rPr>
                <w:snapToGrid w:val="0"/>
              </w:rPr>
            </w:pPr>
            <w:r>
              <w:rPr>
                <w:snapToGrid w:val="0"/>
              </w:rPr>
              <w:t>测量范围</w:t>
            </w:r>
          </w:p>
        </w:tc>
        <w:tc>
          <w:tcPr>
            <w:tcW w:w="2410" w:type="dxa"/>
            <w:tcBorders>
              <w:top w:val="single" w:color="auto" w:sz="4" w:space="0"/>
              <w:left w:val="single" w:color="auto" w:sz="4" w:space="0"/>
              <w:bottom w:val="single" w:color="auto" w:sz="4" w:space="0"/>
              <w:right w:val="single" w:color="auto" w:sz="4" w:space="0"/>
            </w:tcBorders>
            <w:vAlign w:val="center"/>
          </w:tcPr>
          <w:p w14:paraId="68572298">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准确度等级或最大允许误差或不确定度</w:t>
            </w:r>
          </w:p>
        </w:tc>
        <w:tc>
          <w:tcPr>
            <w:tcW w:w="1134" w:type="dxa"/>
            <w:tcBorders>
              <w:top w:val="single" w:color="auto" w:sz="4" w:space="0"/>
              <w:left w:val="single" w:color="auto" w:sz="4" w:space="0"/>
              <w:right w:val="single" w:color="auto" w:sz="4" w:space="0"/>
            </w:tcBorders>
            <w:vAlign w:val="center"/>
          </w:tcPr>
          <w:p w14:paraId="14CD4679">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编号</w:t>
            </w:r>
          </w:p>
        </w:tc>
        <w:tc>
          <w:tcPr>
            <w:tcW w:w="1525" w:type="dxa"/>
            <w:tcBorders>
              <w:top w:val="single" w:color="auto" w:sz="4" w:space="0"/>
              <w:left w:val="single" w:color="auto" w:sz="4" w:space="0"/>
              <w:right w:val="single" w:color="auto" w:sz="4" w:space="0"/>
            </w:tcBorders>
            <w:vAlign w:val="center"/>
          </w:tcPr>
          <w:p w14:paraId="0F81799E">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证书有效期至</w:t>
            </w:r>
          </w:p>
        </w:tc>
      </w:tr>
      <w:tr w14:paraId="3C1D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29ABA8AA">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1984" w:type="dxa"/>
            <w:tcBorders>
              <w:top w:val="single" w:color="auto" w:sz="4" w:space="0"/>
              <w:left w:val="single" w:color="auto" w:sz="4" w:space="0"/>
              <w:bottom w:val="single" w:color="auto" w:sz="4" w:space="0"/>
              <w:right w:val="single" w:color="auto" w:sz="4" w:space="0"/>
            </w:tcBorders>
            <w:vAlign w:val="center"/>
          </w:tcPr>
          <w:p w14:paraId="0025389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EF544F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66D5D76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4DCFDA1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65DBF606">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1B3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1398C7E7">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1984" w:type="dxa"/>
            <w:tcBorders>
              <w:top w:val="single" w:color="auto" w:sz="4" w:space="0"/>
              <w:left w:val="single" w:color="auto" w:sz="4" w:space="0"/>
              <w:bottom w:val="single" w:color="auto" w:sz="4" w:space="0"/>
              <w:right w:val="single" w:color="auto" w:sz="4" w:space="0"/>
            </w:tcBorders>
            <w:vAlign w:val="center"/>
          </w:tcPr>
          <w:p w14:paraId="2ED7D78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FDB1B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62310BF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201DFC8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5ADA36D5">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CAC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dxa"/>
            <w:tcBorders>
              <w:top w:val="single" w:color="auto" w:sz="4" w:space="0"/>
              <w:left w:val="single" w:color="auto" w:sz="4" w:space="0"/>
              <w:bottom w:val="single" w:color="auto" w:sz="4" w:space="0"/>
              <w:right w:val="single" w:color="auto" w:sz="4" w:space="0"/>
            </w:tcBorders>
            <w:vAlign w:val="center"/>
          </w:tcPr>
          <w:p w14:paraId="5024C56E">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1984" w:type="dxa"/>
            <w:tcBorders>
              <w:top w:val="single" w:color="auto" w:sz="4" w:space="0"/>
              <w:left w:val="single" w:color="auto" w:sz="4" w:space="0"/>
              <w:bottom w:val="single" w:color="auto" w:sz="4" w:space="0"/>
              <w:right w:val="single" w:color="auto" w:sz="4" w:space="0"/>
            </w:tcBorders>
            <w:vAlign w:val="center"/>
          </w:tcPr>
          <w:p w14:paraId="4270DDD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9D96DC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555A2D9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04206CB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43107C9F">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1382CA84">
      <w:pPr>
        <w:spacing w:line="360" w:lineRule="auto"/>
        <w:ind w:firstLine="420"/>
        <w:rPr>
          <w:color w:val="000000" w:themeColor="text1"/>
          <w:szCs w:val="21"/>
          <w14:textFill>
            <w14:solidFill>
              <w14:schemeClr w14:val="tx1"/>
            </w14:solidFill>
          </w14:textFill>
        </w:rPr>
      </w:pPr>
      <w:bookmarkStart w:id="94" w:name="_Toc31941_WPSOffice_Level2"/>
      <w:bookmarkStart w:id="95" w:name="_Toc21207_WPSOffice_Level2"/>
      <w:bookmarkStart w:id="96" w:name="_Toc15289_WPSOffice_Level2"/>
      <w:bookmarkStart w:id="97" w:name="_Toc10588_WPSOffice_Level2"/>
      <w:bookmarkStart w:id="98" w:name="_Toc16347_WPSOffice_Level2"/>
      <w:bookmarkStart w:id="99" w:name="_Toc25865_WPSOffice_Level2"/>
      <w:r>
        <w:rPr>
          <w:rFonts w:hint="eastAsia"/>
          <w:color w:val="000000" w:themeColor="text1"/>
          <w:szCs w:val="21"/>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依据</w:t>
      </w:r>
      <w:bookmarkEnd w:id="94"/>
      <w:bookmarkEnd w:id="95"/>
      <w:bookmarkEnd w:id="96"/>
      <w:bookmarkEnd w:id="97"/>
      <w:bookmarkEnd w:id="98"/>
      <w:bookmarkEnd w:id="99"/>
    </w:p>
    <w:p w14:paraId="7D6149DD">
      <w:pPr>
        <w:spacing w:line="360" w:lineRule="auto"/>
        <w:ind w:firstLine="420"/>
        <w:rPr>
          <w:color w:val="000000" w:themeColor="text1"/>
          <w:szCs w:val="21"/>
          <w14:textFill>
            <w14:solidFill>
              <w14:schemeClr w14:val="tx1"/>
            </w14:solidFill>
          </w14:textFill>
        </w:rPr>
      </w:pPr>
      <w:bookmarkStart w:id="100" w:name="_Toc17983_WPSOffice_Level2"/>
      <w:bookmarkStart w:id="101" w:name="_Toc6963_WPSOffice_Level2"/>
      <w:bookmarkStart w:id="102" w:name="_Toc15418_WPSOffice_Level2"/>
      <w:bookmarkStart w:id="103" w:name="_Toc696_WPSOffice_Level2"/>
      <w:bookmarkStart w:id="104" w:name="_Toc12817_WPSOffice_Level2"/>
      <w:bookmarkStart w:id="105" w:name="_Toc30155_WPSOffice_Level2"/>
      <w:r>
        <w:rPr>
          <w:rFonts w:hint="eastAsia"/>
          <w:color w:val="000000" w:themeColor="text1"/>
          <w:szCs w:val="21"/>
          <w14:textFill>
            <w14:solidFill>
              <w14:schemeClr w14:val="tx1"/>
            </w14:solidFill>
          </w14:textFill>
        </w:rPr>
        <w:t>*****</w:t>
      </w:r>
    </w:p>
    <w:p w14:paraId="5D3A2318">
      <w:pPr>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4</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校准</w:t>
      </w:r>
      <w:r>
        <w:rPr>
          <w:color w:val="000000" w:themeColor="text1"/>
          <w:szCs w:val="21"/>
          <w14:textFill>
            <w14:solidFill>
              <w14:schemeClr w14:val="tx1"/>
            </w14:solidFill>
          </w14:textFill>
        </w:rPr>
        <w:t>结果</w:t>
      </w:r>
      <w:bookmarkEnd w:id="100"/>
      <w:bookmarkEnd w:id="101"/>
      <w:bookmarkEnd w:id="102"/>
      <w:bookmarkEnd w:id="103"/>
      <w:bookmarkEnd w:id="104"/>
      <w:bookmarkEnd w:id="105"/>
    </w:p>
    <w:p w14:paraId="200BA975">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一、力值校准</w:t>
      </w:r>
    </w:p>
    <w:tbl>
      <w:tblPr>
        <w:tblStyle w:val="3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7"/>
        <w:gridCol w:w="2336"/>
        <w:gridCol w:w="2336"/>
      </w:tblGrid>
      <w:tr w14:paraId="7782B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736E0965">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2336" w:type="dxa"/>
          </w:tcPr>
          <w:p w14:paraId="019D2312">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2336" w:type="dxa"/>
          </w:tcPr>
          <w:p w14:paraId="35DBF76C">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4ED12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3B18FE45">
            <w:pPr>
              <w:spacing w:line="400" w:lineRule="exact"/>
              <w:jc w:val="center"/>
              <w:rPr>
                <w:rFonts w:ascii="宋体"/>
                <w:color w:val="000000" w:themeColor="text1"/>
                <w:szCs w:val="21"/>
                <w14:textFill>
                  <w14:solidFill>
                    <w14:schemeClr w14:val="tx1"/>
                  </w14:solidFill>
                </w14:textFill>
              </w:rPr>
            </w:pPr>
          </w:p>
        </w:tc>
        <w:tc>
          <w:tcPr>
            <w:tcW w:w="2336" w:type="dxa"/>
          </w:tcPr>
          <w:p w14:paraId="37999CFD">
            <w:pPr>
              <w:spacing w:line="400" w:lineRule="exact"/>
              <w:jc w:val="center"/>
              <w:rPr>
                <w:rFonts w:ascii="宋体"/>
                <w:color w:val="000000" w:themeColor="text1"/>
                <w:szCs w:val="21"/>
                <w14:textFill>
                  <w14:solidFill>
                    <w14:schemeClr w14:val="tx1"/>
                  </w14:solidFill>
                </w14:textFill>
              </w:rPr>
            </w:pPr>
          </w:p>
        </w:tc>
        <w:tc>
          <w:tcPr>
            <w:tcW w:w="2336" w:type="dxa"/>
          </w:tcPr>
          <w:p w14:paraId="4C8E7588">
            <w:pPr>
              <w:spacing w:line="400" w:lineRule="exact"/>
              <w:jc w:val="center"/>
              <w:rPr>
                <w:rFonts w:ascii="宋体"/>
                <w:color w:val="000000" w:themeColor="text1"/>
                <w:szCs w:val="21"/>
                <w14:textFill>
                  <w14:solidFill>
                    <w14:schemeClr w14:val="tx1"/>
                  </w14:solidFill>
                </w14:textFill>
              </w:rPr>
            </w:pPr>
          </w:p>
        </w:tc>
      </w:tr>
    </w:tbl>
    <w:p w14:paraId="6C6ECC44">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二、压力校准</w:t>
      </w:r>
    </w:p>
    <w:tbl>
      <w:tblPr>
        <w:tblStyle w:val="3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7"/>
        <w:gridCol w:w="2336"/>
        <w:gridCol w:w="2336"/>
      </w:tblGrid>
      <w:tr w14:paraId="7A5FD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12271EF7">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2336" w:type="dxa"/>
          </w:tcPr>
          <w:p w14:paraId="5625471D">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2336" w:type="dxa"/>
          </w:tcPr>
          <w:p w14:paraId="4AF25F6C">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468A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4E6CED3B">
            <w:pPr>
              <w:spacing w:line="400" w:lineRule="exact"/>
              <w:jc w:val="center"/>
              <w:rPr>
                <w:rFonts w:ascii="宋体"/>
                <w:color w:val="000000" w:themeColor="text1"/>
                <w:szCs w:val="21"/>
                <w14:textFill>
                  <w14:solidFill>
                    <w14:schemeClr w14:val="tx1"/>
                  </w14:solidFill>
                </w14:textFill>
              </w:rPr>
            </w:pPr>
          </w:p>
        </w:tc>
        <w:tc>
          <w:tcPr>
            <w:tcW w:w="2336" w:type="dxa"/>
          </w:tcPr>
          <w:p w14:paraId="7B341A7F">
            <w:pPr>
              <w:spacing w:line="400" w:lineRule="exact"/>
              <w:jc w:val="center"/>
              <w:rPr>
                <w:rFonts w:ascii="宋体"/>
                <w:color w:val="000000" w:themeColor="text1"/>
                <w:szCs w:val="21"/>
                <w14:textFill>
                  <w14:solidFill>
                    <w14:schemeClr w14:val="tx1"/>
                  </w14:solidFill>
                </w14:textFill>
              </w:rPr>
            </w:pPr>
          </w:p>
        </w:tc>
        <w:tc>
          <w:tcPr>
            <w:tcW w:w="2336" w:type="dxa"/>
          </w:tcPr>
          <w:p w14:paraId="1221976C">
            <w:pPr>
              <w:spacing w:line="400" w:lineRule="exact"/>
              <w:jc w:val="center"/>
              <w:rPr>
                <w:rFonts w:ascii="宋体"/>
                <w:color w:val="000000" w:themeColor="text1"/>
                <w:szCs w:val="21"/>
                <w14:textFill>
                  <w14:solidFill>
                    <w14:schemeClr w14:val="tx1"/>
                  </w14:solidFill>
                </w14:textFill>
              </w:rPr>
            </w:pPr>
          </w:p>
        </w:tc>
      </w:tr>
    </w:tbl>
    <w:p w14:paraId="2C427246">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三、流量校准</w:t>
      </w:r>
    </w:p>
    <w:tbl>
      <w:tblPr>
        <w:tblStyle w:val="3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12"/>
        <w:gridCol w:w="1912"/>
        <w:gridCol w:w="1913"/>
        <w:gridCol w:w="1913"/>
        <w:gridCol w:w="1917"/>
      </w:tblGrid>
      <w:tr w14:paraId="51378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pct"/>
            <w:vAlign w:val="center"/>
          </w:tcPr>
          <w:p w14:paraId="7038FE2F">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999" w:type="pct"/>
            <w:vAlign w:val="center"/>
          </w:tcPr>
          <w:p w14:paraId="4A9AE723">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被校准设备显示值</w:t>
            </w:r>
          </w:p>
        </w:tc>
        <w:tc>
          <w:tcPr>
            <w:tcW w:w="999" w:type="pct"/>
            <w:vAlign w:val="center"/>
          </w:tcPr>
          <w:p w14:paraId="6026FA0D">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标准设备显示值</w:t>
            </w:r>
          </w:p>
        </w:tc>
        <w:tc>
          <w:tcPr>
            <w:tcW w:w="999" w:type="pct"/>
            <w:vAlign w:val="center"/>
          </w:tcPr>
          <w:p w14:paraId="298896D5">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1" w:type="pct"/>
            <w:vAlign w:val="center"/>
          </w:tcPr>
          <w:p w14:paraId="28F947D4">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7C453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pct"/>
            <w:vAlign w:val="center"/>
          </w:tcPr>
          <w:p w14:paraId="1593A2BB">
            <w:pPr>
              <w:spacing w:line="400" w:lineRule="exact"/>
              <w:jc w:val="center"/>
              <w:rPr>
                <w:rFonts w:ascii="宋体"/>
                <w:color w:val="000000" w:themeColor="text1"/>
                <w:szCs w:val="21"/>
                <w14:textFill>
                  <w14:solidFill>
                    <w14:schemeClr w14:val="tx1"/>
                  </w14:solidFill>
                </w14:textFill>
              </w:rPr>
            </w:pPr>
          </w:p>
        </w:tc>
        <w:tc>
          <w:tcPr>
            <w:tcW w:w="999" w:type="pct"/>
            <w:vAlign w:val="center"/>
          </w:tcPr>
          <w:p w14:paraId="0474106F">
            <w:pPr>
              <w:spacing w:line="400" w:lineRule="exact"/>
              <w:jc w:val="center"/>
              <w:rPr>
                <w:rFonts w:ascii="宋体"/>
                <w:color w:val="000000" w:themeColor="text1"/>
                <w:szCs w:val="21"/>
                <w14:textFill>
                  <w14:solidFill>
                    <w14:schemeClr w14:val="tx1"/>
                  </w14:solidFill>
                </w14:textFill>
              </w:rPr>
            </w:pPr>
          </w:p>
        </w:tc>
        <w:tc>
          <w:tcPr>
            <w:tcW w:w="999" w:type="pct"/>
            <w:vAlign w:val="center"/>
          </w:tcPr>
          <w:p w14:paraId="6DC98898">
            <w:pPr>
              <w:spacing w:line="400" w:lineRule="exact"/>
              <w:jc w:val="center"/>
              <w:rPr>
                <w:rFonts w:ascii="宋体"/>
                <w:color w:val="000000" w:themeColor="text1"/>
                <w:szCs w:val="21"/>
                <w14:textFill>
                  <w14:solidFill>
                    <w14:schemeClr w14:val="tx1"/>
                  </w14:solidFill>
                </w14:textFill>
              </w:rPr>
            </w:pPr>
          </w:p>
        </w:tc>
        <w:tc>
          <w:tcPr>
            <w:tcW w:w="999" w:type="pct"/>
            <w:vAlign w:val="center"/>
          </w:tcPr>
          <w:p w14:paraId="7B56C3F6">
            <w:pPr>
              <w:spacing w:line="400" w:lineRule="exact"/>
              <w:jc w:val="center"/>
              <w:rPr>
                <w:rFonts w:ascii="宋体"/>
                <w:color w:val="000000" w:themeColor="text1"/>
                <w:szCs w:val="21"/>
                <w14:textFill>
                  <w14:solidFill>
                    <w14:schemeClr w14:val="tx1"/>
                  </w14:solidFill>
                </w14:textFill>
              </w:rPr>
            </w:pPr>
          </w:p>
        </w:tc>
        <w:tc>
          <w:tcPr>
            <w:tcW w:w="1001" w:type="pct"/>
            <w:vAlign w:val="center"/>
          </w:tcPr>
          <w:p w14:paraId="0A250A92">
            <w:pPr>
              <w:spacing w:line="400" w:lineRule="exact"/>
              <w:jc w:val="center"/>
              <w:rPr>
                <w:rFonts w:ascii="宋体"/>
                <w:color w:val="000000" w:themeColor="text1"/>
                <w:szCs w:val="21"/>
                <w14:textFill>
                  <w14:solidFill>
                    <w14:schemeClr w14:val="tx1"/>
                  </w14:solidFill>
                </w14:textFill>
              </w:rPr>
            </w:pPr>
          </w:p>
        </w:tc>
      </w:tr>
    </w:tbl>
    <w:p w14:paraId="07F7E671">
      <w:pPr>
        <w:numPr>
          <w:ilvl w:val="0"/>
          <w:numId w:val="12"/>
        </w:numPr>
        <w:tabs>
          <w:tab w:val="left" w:pos="2653"/>
        </w:tabs>
        <w:spacing w:line="360" w:lineRule="auto"/>
        <w:ind w:left="0" w:leftChars="0" w:firstLine="420" w:firstLineChars="0"/>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转速校准</w:t>
      </w:r>
    </w:p>
    <w:p w14:paraId="635A7E29">
      <w:pPr>
        <w:widowControl w:val="0"/>
        <w:numPr>
          <w:ilvl w:val="0"/>
          <w:numId w:val="0"/>
        </w:numPr>
        <w:tabs>
          <w:tab w:val="left" w:pos="2653"/>
        </w:tabs>
        <w:spacing w:line="360" w:lineRule="auto"/>
        <w:jc w:val="left"/>
        <w:rPr>
          <w:rFonts w:hint="eastAsia"/>
          <w:color w:val="000000" w:themeColor="text1"/>
          <w:szCs w:val="21"/>
          <w14:textFill>
            <w14:solidFill>
              <w14:schemeClr w14:val="tx1"/>
            </w14:solidFill>
          </w14:textFill>
        </w:rPr>
      </w:pPr>
    </w:p>
    <w:p w14:paraId="599FC706">
      <w:pPr>
        <w:widowControl w:val="0"/>
        <w:numPr>
          <w:ilvl w:val="0"/>
          <w:numId w:val="0"/>
        </w:numPr>
        <w:tabs>
          <w:tab w:val="left" w:pos="2653"/>
        </w:tabs>
        <w:spacing w:line="360" w:lineRule="auto"/>
        <w:jc w:val="left"/>
        <w:rPr>
          <w:rFonts w:hint="eastAsia"/>
          <w:color w:val="000000" w:themeColor="text1"/>
          <w:szCs w:val="21"/>
          <w14:textFill>
            <w14:solidFill>
              <w14:schemeClr w14:val="tx1"/>
            </w14:solidFill>
          </w14:textFill>
        </w:rPr>
      </w:pPr>
    </w:p>
    <w:tbl>
      <w:tblPr>
        <w:tblStyle w:val="3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7"/>
        <w:gridCol w:w="2336"/>
        <w:gridCol w:w="2336"/>
      </w:tblGrid>
      <w:tr w14:paraId="509B0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337" w:type="dxa"/>
            <w:vAlign w:val="center"/>
          </w:tcPr>
          <w:p w14:paraId="090FC0F9">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2336" w:type="dxa"/>
          </w:tcPr>
          <w:p w14:paraId="2F8ADC73">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2336" w:type="dxa"/>
          </w:tcPr>
          <w:p w14:paraId="3BB50164">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4CF34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23643BA3">
            <w:pPr>
              <w:spacing w:line="400" w:lineRule="exact"/>
              <w:jc w:val="center"/>
              <w:rPr>
                <w:rFonts w:ascii="宋体"/>
                <w:color w:val="000000" w:themeColor="text1"/>
                <w:szCs w:val="21"/>
                <w14:textFill>
                  <w14:solidFill>
                    <w14:schemeClr w14:val="tx1"/>
                  </w14:solidFill>
                </w14:textFill>
              </w:rPr>
            </w:pPr>
          </w:p>
        </w:tc>
        <w:tc>
          <w:tcPr>
            <w:tcW w:w="2336" w:type="dxa"/>
          </w:tcPr>
          <w:p w14:paraId="7C585F4C">
            <w:pPr>
              <w:spacing w:line="400" w:lineRule="exact"/>
              <w:jc w:val="center"/>
              <w:rPr>
                <w:rFonts w:ascii="宋体"/>
                <w:color w:val="000000" w:themeColor="text1"/>
                <w:szCs w:val="21"/>
                <w14:textFill>
                  <w14:solidFill>
                    <w14:schemeClr w14:val="tx1"/>
                  </w14:solidFill>
                </w14:textFill>
              </w:rPr>
            </w:pPr>
          </w:p>
        </w:tc>
        <w:tc>
          <w:tcPr>
            <w:tcW w:w="2336" w:type="dxa"/>
          </w:tcPr>
          <w:p w14:paraId="4AC362D4">
            <w:pPr>
              <w:spacing w:line="400" w:lineRule="exact"/>
              <w:jc w:val="center"/>
              <w:rPr>
                <w:rFonts w:ascii="宋体"/>
                <w:color w:val="000000" w:themeColor="text1"/>
                <w:szCs w:val="21"/>
                <w14:textFill>
                  <w14:solidFill>
                    <w14:schemeClr w14:val="tx1"/>
                  </w14:solidFill>
                </w14:textFill>
              </w:rPr>
            </w:pPr>
          </w:p>
        </w:tc>
      </w:tr>
    </w:tbl>
    <w:p w14:paraId="33B90FAF">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五、扭矩校准</w:t>
      </w:r>
    </w:p>
    <w:tbl>
      <w:tblPr>
        <w:tblStyle w:val="3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7"/>
        <w:gridCol w:w="2336"/>
        <w:gridCol w:w="2336"/>
      </w:tblGrid>
      <w:tr w14:paraId="12798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00507D0C">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2336" w:type="dxa"/>
          </w:tcPr>
          <w:p w14:paraId="21A2C227">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2336" w:type="dxa"/>
          </w:tcPr>
          <w:p w14:paraId="3BA35954">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693F4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37" w:type="dxa"/>
            <w:vAlign w:val="center"/>
          </w:tcPr>
          <w:p w14:paraId="61497A7A">
            <w:pPr>
              <w:spacing w:line="400" w:lineRule="exact"/>
              <w:jc w:val="center"/>
              <w:rPr>
                <w:rFonts w:ascii="宋体"/>
                <w:color w:val="000000" w:themeColor="text1"/>
                <w:szCs w:val="21"/>
                <w14:textFill>
                  <w14:solidFill>
                    <w14:schemeClr w14:val="tx1"/>
                  </w14:solidFill>
                </w14:textFill>
              </w:rPr>
            </w:pPr>
          </w:p>
        </w:tc>
        <w:tc>
          <w:tcPr>
            <w:tcW w:w="2336" w:type="dxa"/>
          </w:tcPr>
          <w:p w14:paraId="67FA0543">
            <w:pPr>
              <w:spacing w:line="400" w:lineRule="exact"/>
              <w:jc w:val="center"/>
              <w:rPr>
                <w:rFonts w:ascii="宋体"/>
                <w:color w:val="000000" w:themeColor="text1"/>
                <w:szCs w:val="21"/>
                <w14:textFill>
                  <w14:solidFill>
                    <w14:schemeClr w14:val="tx1"/>
                  </w14:solidFill>
                </w14:textFill>
              </w:rPr>
            </w:pPr>
          </w:p>
        </w:tc>
        <w:tc>
          <w:tcPr>
            <w:tcW w:w="2336" w:type="dxa"/>
          </w:tcPr>
          <w:p w14:paraId="6275100D">
            <w:pPr>
              <w:spacing w:line="400" w:lineRule="exact"/>
              <w:jc w:val="center"/>
              <w:rPr>
                <w:rFonts w:ascii="宋体"/>
                <w:color w:val="000000" w:themeColor="text1"/>
                <w:szCs w:val="21"/>
                <w14:textFill>
                  <w14:solidFill>
                    <w14:schemeClr w14:val="tx1"/>
                  </w14:solidFill>
                </w14:textFill>
              </w:rPr>
            </w:pPr>
          </w:p>
        </w:tc>
      </w:tr>
    </w:tbl>
    <w:p w14:paraId="053E655F">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六、位移校准</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88"/>
        <w:gridCol w:w="3188"/>
        <w:gridCol w:w="3189"/>
      </w:tblGrid>
      <w:tr w14:paraId="05A99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7BC8B6B1">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666" w:type="pct"/>
          </w:tcPr>
          <w:p w14:paraId="7452CFD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666" w:type="pct"/>
          </w:tcPr>
          <w:p w14:paraId="545732B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79D06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41249D6B">
            <w:pPr>
              <w:spacing w:line="400" w:lineRule="exact"/>
              <w:jc w:val="center"/>
              <w:rPr>
                <w:rFonts w:ascii="宋体"/>
                <w:color w:val="000000" w:themeColor="text1"/>
                <w:szCs w:val="21"/>
                <w14:textFill>
                  <w14:solidFill>
                    <w14:schemeClr w14:val="tx1"/>
                  </w14:solidFill>
                </w14:textFill>
              </w:rPr>
            </w:pPr>
          </w:p>
        </w:tc>
        <w:tc>
          <w:tcPr>
            <w:tcW w:w="1666" w:type="pct"/>
          </w:tcPr>
          <w:p w14:paraId="5E8C906D">
            <w:pPr>
              <w:spacing w:line="400" w:lineRule="exact"/>
              <w:jc w:val="center"/>
              <w:rPr>
                <w:rFonts w:ascii="宋体"/>
                <w:color w:val="000000" w:themeColor="text1"/>
                <w:szCs w:val="21"/>
                <w14:textFill>
                  <w14:solidFill>
                    <w14:schemeClr w14:val="tx1"/>
                  </w14:solidFill>
                </w14:textFill>
              </w:rPr>
            </w:pPr>
          </w:p>
        </w:tc>
        <w:tc>
          <w:tcPr>
            <w:tcW w:w="1666" w:type="pct"/>
          </w:tcPr>
          <w:p w14:paraId="4BC64B44">
            <w:pPr>
              <w:spacing w:line="400" w:lineRule="exact"/>
              <w:jc w:val="center"/>
              <w:rPr>
                <w:rFonts w:ascii="宋体"/>
                <w:color w:val="000000" w:themeColor="text1"/>
                <w:szCs w:val="21"/>
                <w14:textFill>
                  <w14:solidFill>
                    <w14:schemeClr w14:val="tx1"/>
                  </w14:solidFill>
                </w14:textFill>
              </w:rPr>
            </w:pPr>
          </w:p>
        </w:tc>
      </w:tr>
    </w:tbl>
    <w:p w14:paraId="5163657F">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七、电压校准</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88"/>
        <w:gridCol w:w="3188"/>
        <w:gridCol w:w="3189"/>
      </w:tblGrid>
      <w:tr w14:paraId="37229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4451056D">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666" w:type="pct"/>
          </w:tcPr>
          <w:p w14:paraId="3F550564">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666" w:type="pct"/>
          </w:tcPr>
          <w:p w14:paraId="3E243BFE">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7874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7989C16D">
            <w:pPr>
              <w:spacing w:line="400" w:lineRule="exact"/>
              <w:jc w:val="center"/>
              <w:rPr>
                <w:rFonts w:ascii="宋体"/>
                <w:color w:val="000000" w:themeColor="text1"/>
                <w:szCs w:val="21"/>
                <w14:textFill>
                  <w14:solidFill>
                    <w14:schemeClr w14:val="tx1"/>
                  </w14:solidFill>
                </w14:textFill>
              </w:rPr>
            </w:pPr>
          </w:p>
        </w:tc>
        <w:tc>
          <w:tcPr>
            <w:tcW w:w="1666" w:type="pct"/>
          </w:tcPr>
          <w:p w14:paraId="7F5D76E5">
            <w:pPr>
              <w:spacing w:line="400" w:lineRule="exact"/>
              <w:jc w:val="center"/>
              <w:rPr>
                <w:rFonts w:ascii="宋体"/>
                <w:color w:val="000000" w:themeColor="text1"/>
                <w:szCs w:val="21"/>
                <w14:textFill>
                  <w14:solidFill>
                    <w14:schemeClr w14:val="tx1"/>
                  </w14:solidFill>
                </w14:textFill>
              </w:rPr>
            </w:pPr>
          </w:p>
        </w:tc>
        <w:tc>
          <w:tcPr>
            <w:tcW w:w="1666" w:type="pct"/>
          </w:tcPr>
          <w:p w14:paraId="5DF1F20E">
            <w:pPr>
              <w:spacing w:line="400" w:lineRule="exact"/>
              <w:jc w:val="center"/>
              <w:rPr>
                <w:rFonts w:ascii="宋体"/>
                <w:color w:val="000000" w:themeColor="text1"/>
                <w:szCs w:val="21"/>
                <w14:textFill>
                  <w14:solidFill>
                    <w14:schemeClr w14:val="tx1"/>
                  </w14:solidFill>
                </w14:textFill>
              </w:rPr>
            </w:pPr>
          </w:p>
        </w:tc>
      </w:tr>
    </w:tbl>
    <w:p w14:paraId="648D6270">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八、电流校准</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88"/>
        <w:gridCol w:w="3188"/>
        <w:gridCol w:w="3189"/>
      </w:tblGrid>
      <w:tr w14:paraId="20457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78D61423">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1666" w:type="pct"/>
          </w:tcPr>
          <w:p w14:paraId="3E5463DD">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666" w:type="pct"/>
          </w:tcPr>
          <w:p w14:paraId="1AF107CD">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5138C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6" w:type="pct"/>
            <w:vAlign w:val="center"/>
          </w:tcPr>
          <w:p w14:paraId="5F5DDD2F">
            <w:pPr>
              <w:spacing w:line="400" w:lineRule="exact"/>
              <w:jc w:val="center"/>
              <w:rPr>
                <w:rFonts w:ascii="宋体"/>
                <w:color w:val="000000" w:themeColor="text1"/>
                <w:szCs w:val="21"/>
                <w14:textFill>
                  <w14:solidFill>
                    <w14:schemeClr w14:val="tx1"/>
                  </w14:solidFill>
                </w14:textFill>
              </w:rPr>
            </w:pPr>
          </w:p>
        </w:tc>
        <w:tc>
          <w:tcPr>
            <w:tcW w:w="1666" w:type="pct"/>
          </w:tcPr>
          <w:p w14:paraId="440A4EBA">
            <w:pPr>
              <w:spacing w:line="400" w:lineRule="exact"/>
              <w:jc w:val="center"/>
              <w:rPr>
                <w:rFonts w:ascii="宋体"/>
                <w:color w:val="000000" w:themeColor="text1"/>
                <w:szCs w:val="21"/>
                <w14:textFill>
                  <w14:solidFill>
                    <w14:schemeClr w14:val="tx1"/>
                  </w14:solidFill>
                </w14:textFill>
              </w:rPr>
            </w:pPr>
          </w:p>
        </w:tc>
        <w:tc>
          <w:tcPr>
            <w:tcW w:w="1666" w:type="pct"/>
          </w:tcPr>
          <w:p w14:paraId="68C9AD08">
            <w:pPr>
              <w:spacing w:line="400" w:lineRule="exact"/>
              <w:jc w:val="center"/>
              <w:rPr>
                <w:rFonts w:ascii="宋体"/>
                <w:color w:val="000000" w:themeColor="text1"/>
                <w:szCs w:val="21"/>
                <w14:textFill>
                  <w14:solidFill>
                    <w14:schemeClr w14:val="tx1"/>
                  </w14:solidFill>
                </w14:textFill>
              </w:rPr>
            </w:pPr>
          </w:p>
        </w:tc>
      </w:tr>
    </w:tbl>
    <w:p w14:paraId="2B64608E">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九、温箱温湿度校准</w:t>
      </w:r>
    </w:p>
    <w:tbl>
      <w:tblPr>
        <w:tblStyle w:val="33"/>
        <w:tblW w:w="9478" w:type="dxa"/>
        <w:jc w:val="center"/>
        <w:tblLayout w:type="autofit"/>
        <w:tblCellMar>
          <w:top w:w="0" w:type="dxa"/>
          <w:left w:w="108" w:type="dxa"/>
          <w:bottom w:w="0" w:type="dxa"/>
          <w:right w:w="108" w:type="dxa"/>
        </w:tblCellMar>
      </w:tblPr>
      <w:tblGrid>
        <w:gridCol w:w="1055"/>
        <w:gridCol w:w="1055"/>
        <w:gridCol w:w="1055"/>
        <w:gridCol w:w="1056"/>
        <w:gridCol w:w="2089"/>
        <w:gridCol w:w="1056"/>
        <w:gridCol w:w="1056"/>
        <w:gridCol w:w="1056"/>
      </w:tblGrid>
      <w:tr w14:paraId="4A38E7B8">
        <w:tblPrEx>
          <w:tblCellMar>
            <w:top w:w="0" w:type="dxa"/>
            <w:left w:w="108" w:type="dxa"/>
            <w:bottom w:w="0" w:type="dxa"/>
            <w:right w:w="108" w:type="dxa"/>
          </w:tblCellMar>
        </w:tblPrEx>
        <w:trPr>
          <w:trHeight w:val="396" w:hRule="atLeast"/>
          <w:jc w:val="center"/>
        </w:trPr>
        <w:tc>
          <w:tcPr>
            <w:tcW w:w="105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F0E44A1">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设定值</w:t>
            </w:r>
          </w:p>
        </w:tc>
        <w:tc>
          <w:tcPr>
            <w:tcW w:w="211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C49573">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BF924">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w:t>
            </w:r>
          </w:p>
        </w:tc>
        <w:tc>
          <w:tcPr>
            <w:tcW w:w="314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B180B8">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21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9AD53C">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%RH</w:t>
            </w:r>
          </w:p>
        </w:tc>
      </w:tr>
      <w:tr w14:paraId="61564366">
        <w:tblPrEx>
          <w:tblCellMar>
            <w:top w:w="0" w:type="dxa"/>
            <w:left w:w="108" w:type="dxa"/>
            <w:bottom w:w="0" w:type="dxa"/>
            <w:right w:w="108" w:type="dxa"/>
          </w:tblCellMar>
        </w:tblPrEx>
        <w:trPr>
          <w:trHeight w:val="39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0F8D">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上偏差</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B939">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下偏差</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D772">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波动度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B79B">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均匀度</w:t>
            </w:r>
          </w:p>
        </w:tc>
      </w:tr>
      <w:tr w14:paraId="263A7A84">
        <w:tblPrEx>
          <w:tblCellMar>
            <w:top w:w="0" w:type="dxa"/>
            <w:left w:w="108" w:type="dxa"/>
            <w:bottom w:w="0" w:type="dxa"/>
            <w:right w:w="108" w:type="dxa"/>
          </w:tblCellMar>
        </w:tblPrEx>
        <w:trPr>
          <w:trHeight w:val="396" w:hRule="atLeast"/>
          <w:jc w:val="center"/>
        </w:trPr>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FF1E">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温度℃</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4E2F">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湿度%RH</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A239">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温度℃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1943">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湿度%RH</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AD14">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温度℃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0341">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湿度%RH</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4071">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温度℃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EB0B">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湿度%RH</w:t>
            </w:r>
          </w:p>
        </w:tc>
      </w:tr>
      <w:tr w14:paraId="3E45D726">
        <w:tblPrEx>
          <w:tblCellMar>
            <w:top w:w="0" w:type="dxa"/>
            <w:left w:w="108" w:type="dxa"/>
            <w:bottom w:w="0" w:type="dxa"/>
            <w:right w:w="108" w:type="dxa"/>
          </w:tblCellMar>
        </w:tblPrEx>
        <w:trPr>
          <w:trHeight w:val="396" w:hRule="atLeast"/>
          <w:jc w:val="center"/>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7C36E45">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2362CCC0">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7C22A932">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42920987">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26EF3EF3">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68179E66">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7E3EF174">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356EC9FD">
            <w:pPr>
              <w:pStyle w:val="24"/>
              <w:spacing w:line="360" w:lineRule="auto"/>
              <w:ind w:firstLine="0" w:firstLineChars="0"/>
              <w:jc w:val="center"/>
              <w:rPr>
                <w:rFonts w:hAnsi="宋体" w:cs="宋体"/>
                <w:color w:val="000000" w:themeColor="text1"/>
                <w14:textFill>
                  <w14:solidFill>
                    <w14:schemeClr w14:val="tx1"/>
                  </w14:solidFill>
                </w14:textFill>
              </w:rPr>
            </w:pPr>
          </w:p>
        </w:tc>
      </w:tr>
      <w:tr w14:paraId="15E7E6C6">
        <w:tblPrEx>
          <w:tblCellMar>
            <w:top w:w="0" w:type="dxa"/>
            <w:left w:w="108" w:type="dxa"/>
            <w:bottom w:w="0" w:type="dxa"/>
            <w:right w:w="108" w:type="dxa"/>
          </w:tblCellMar>
        </w:tblPrEx>
        <w:trPr>
          <w:trHeight w:val="396"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8B60A2">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温度测量不确定度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698F51">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C6E620">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87F741">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湿度测量不确定度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36312B">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30654A">
            <w:pPr>
              <w:pStyle w:val="24"/>
              <w:spacing w:line="360" w:lineRule="auto"/>
              <w:ind w:firstLine="0" w:firstLineChars="0"/>
              <w:jc w:val="center"/>
              <w:rPr>
                <w:rFonts w:hAnsi="宋体" w:cs="宋体"/>
                <w:color w:val="000000" w:themeColor="text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6132D8">
            <w:pPr>
              <w:pStyle w:val="24"/>
              <w:spacing w:line="360" w:lineRule="auto"/>
              <w:ind w:firstLine="0" w:firstLineChars="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%RH</w:t>
            </w:r>
          </w:p>
        </w:tc>
      </w:tr>
    </w:tbl>
    <w:p w14:paraId="786814A5">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十、角度校准</w:t>
      </w:r>
    </w:p>
    <w:tbl>
      <w:tblPr>
        <w:tblStyle w:val="3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12"/>
        <w:gridCol w:w="1912"/>
        <w:gridCol w:w="1913"/>
        <w:gridCol w:w="1913"/>
        <w:gridCol w:w="1917"/>
      </w:tblGrid>
      <w:tr w14:paraId="5F6D5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14:paraId="19153A24">
            <w:pPr>
              <w:spacing w:line="400" w:lineRule="exact"/>
              <w:jc w:val="center"/>
              <w:rPr>
                <w:rFonts w:ascii="宋体"/>
                <w:i/>
                <w:iCs/>
                <w:color w:val="000000" w:themeColor="text1"/>
                <w:szCs w:val="21"/>
                <w:vertAlign w:val="subscript"/>
                <w14:textFill>
                  <w14:solidFill>
                    <w14:schemeClr w14:val="tx1"/>
                  </w14:solidFill>
                </w14:textFill>
              </w:rPr>
            </w:pPr>
            <w:r>
              <w:rPr>
                <w:rFonts w:hint="eastAsia" w:ascii="宋体"/>
                <w:color w:val="000000" w:themeColor="text1"/>
                <w:szCs w:val="21"/>
                <w14:textFill>
                  <w14:solidFill>
                    <w14:schemeClr w14:val="tx1"/>
                  </w14:solidFill>
                </w14:textFill>
              </w:rPr>
              <w:t>校准点</w:t>
            </w:r>
          </w:p>
        </w:tc>
        <w:tc>
          <w:tcPr>
            <w:tcW w:w="999" w:type="pct"/>
          </w:tcPr>
          <w:p w14:paraId="39D0B9F2">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被校准设备显示值</w:t>
            </w:r>
          </w:p>
        </w:tc>
        <w:tc>
          <w:tcPr>
            <w:tcW w:w="999" w:type="pct"/>
          </w:tcPr>
          <w:p w14:paraId="096C8A46">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标准设备显示值</w:t>
            </w:r>
          </w:p>
        </w:tc>
        <w:tc>
          <w:tcPr>
            <w:tcW w:w="999" w:type="pct"/>
          </w:tcPr>
          <w:p w14:paraId="2313B20F">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示值误差</w:t>
            </w:r>
          </w:p>
        </w:tc>
        <w:tc>
          <w:tcPr>
            <w:tcW w:w="1001" w:type="pct"/>
          </w:tcPr>
          <w:p w14:paraId="5AEF2E2B">
            <w:pPr>
              <w:spacing w:line="400" w:lineRule="exact"/>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不确定度</w:t>
            </w:r>
          </w:p>
        </w:tc>
      </w:tr>
      <w:tr w14:paraId="6867D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9" w:type="pct"/>
            <w:vAlign w:val="center"/>
          </w:tcPr>
          <w:p w14:paraId="433A47FB">
            <w:pPr>
              <w:spacing w:line="400" w:lineRule="exact"/>
              <w:jc w:val="center"/>
              <w:rPr>
                <w:rFonts w:ascii="宋体"/>
                <w:color w:val="000000" w:themeColor="text1"/>
                <w:szCs w:val="21"/>
                <w14:textFill>
                  <w14:solidFill>
                    <w14:schemeClr w14:val="tx1"/>
                  </w14:solidFill>
                </w14:textFill>
              </w:rPr>
            </w:pPr>
          </w:p>
        </w:tc>
        <w:tc>
          <w:tcPr>
            <w:tcW w:w="999" w:type="pct"/>
          </w:tcPr>
          <w:p w14:paraId="63E9EDE6">
            <w:pPr>
              <w:spacing w:line="400" w:lineRule="exact"/>
              <w:jc w:val="center"/>
              <w:rPr>
                <w:rFonts w:ascii="宋体"/>
                <w:color w:val="000000" w:themeColor="text1"/>
                <w:szCs w:val="21"/>
                <w14:textFill>
                  <w14:solidFill>
                    <w14:schemeClr w14:val="tx1"/>
                  </w14:solidFill>
                </w14:textFill>
              </w:rPr>
            </w:pPr>
          </w:p>
        </w:tc>
        <w:tc>
          <w:tcPr>
            <w:tcW w:w="999" w:type="pct"/>
          </w:tcPr>
          <w:p w14:paraId="483AA76D">
            <w:pPr>
              <w:spacing w:line="400" w:lineRule="exact"/>
              <w:jc w:val="center"/>
              <w:rPr>
                <w:rFonts w:ascii="宋体"/>
                <w:color w:val="000000" w:themeColor="text1"/>
                <w:szCs w:val="21"/>
                <w14:textFill>
                  <w14:solidFill>
                    <w14:schemeClr w14:val="tx1"/>
                  </w14:solidFill>
                </w14:textFill>
              </w:rPr>
            </w:pPr>
          </w:p>
        </w:tc>
        <w:tc>
          <w:tcPr>
            <w:tcW w:w="999" w:type="pct"/>
          </w:tcPr>
          <w:p w14:paraId="31285166">
            <w:pPr>
              <w:spacing w:line="400" w:lineRule="exact"/>
              <w:jc w:val="center"/>
              <w:rPr>
                <w:rFonts w:ascii="宋体"/>
                <w:color w:val="000000" w:themeColor="text1"/>
                <w:szCs w:val="21"/>
                <w14:textFill>
                  <w14:solidFill>
                    <w14:schemeClr w14:val="tx1"/>
                  </w14:solidFill>
                </w14:textFill>
              </w:rPr>
            </w:pPr>
          </w:p>
        </w:tc>
        <w:tc>
          <w:tcPr>
            <w:tcW w:w="1001" w:type="pct"/>
          </w:tcPr>
          <w:p w14:paraId="3236639C">
            <w:pPr>
              <w:spacing w:line="400" w:lineRule="exact"/>
              <w:jc w:val="center"/>
              <w:rPr>
                <w:rFonts w:ascii="宋体"/>
                <w:color w:val="000000" w:themeColor="text1"/>
                <w:szCs w:val="21"/>
                <w14:textFill>
                  <w14:solidFill>
                    <w14:schemeClr w14:val="tx1"/>
                  </w14:solidFill>
                </w14:textFill>
              </w:rPr>
            </w:pPr>
          </w:p>
        </w:tc>
      </w:tr>
    </w:tbl>
    <w:p w14:paraId="2BF60629">
      <w:pPr>
        <w:pStyle w:val="24"/>
        <w:spacing w:line="360" w:lineRule="auto"/>
        <w:ind w:firstLine="0" w:firstLineChars="0"/>
        <w:jc w:val="center"/>
        <w:rPr>
          <w:rFonts w:eastAsia="黑体"/>
          <w:color w:val="000000" w:themeColor="text1"/>
          <w14:textFill>
            <w14:solidFill>
              <w14:schemeClr w14:val="tx1"/>
            </w14:solidFill>
          </w14:textFill>
        </w:rPr>
      </w:pPr>
    </w:p>
    <w:p w14:paraId="12FD8690">
      <w:pPr>
        <w:pStyle w:val="24"/>
        <w:spacing w:line="360" w:lineRule="auto"/>
        <w:ind w:firstLine="0" w:firstLineChars="0"/>
        <w:jc w:val="center"/>
        <w:rPr>
          <w:rFonts w:eastAsia="黑体"/>
          <w:color w:val="000000" w:themeColor="text1"/>
          <w14:textFill>
            <w14:solidFill>
              <w14:schemeClr w14:val="tx1"/>
            </w14:solidFill>
          </w14:textFill>
        </w:rPr>
      </w:pPr>
    </w:p>
    <w:p w14:paraId="5EA091C7">
      <w:pPr>
        <w:pStyle w:val="24"/>
        <w:spacing w:line="360" w:lineRule="auto"/>
        <w:ind w:firstLine="0" w:firstLineChars="0"/>
        <w:jc w:val="center"/>
        <w:rPr>
          <w:rFonts w:eastAsia="黑体"/>
          <w:color w:val="000000" w:themeColor="text1"/>
          <w14:textFill>
            <w14:solidFill>
              <w14:schemeClr w14:val="tx1"/>
            </w14:solidFill>
          </w14:textFill>
        </w:rPr>
      </w:pPr>
    </w:p>
    <w:p w14:paraId="440A5743">
      <w:pPr>
        <w:pStyle w:val="89"/>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br w:type="textWrapping"/>
      </w:r>
      <w:bookmarkStart w:id="106" w:name="_Toc227186736"/>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14:textFill>
            <w14:solidFill>
              <w14:schemeClr w14:val="tx1"/>
            </w14:solidFill>
          </w14:textFill>
        </w:rPr>
        <w:t>汽车转向系性能检测装置示值误差的测量不确定度评定示例</w:t>
      </w:r>
      <w:bookmarkEnd w:id="106"/>
    </w:p>
    <w:p w14:paraId="3D44E438">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C.1  力值示值误差的测量不确定度评定</w:t>
      </w:r>
    </w:p>
    <w:p w14:paraId="216F826B">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C.1.1测量模型</w:t>
      </w:r>
    </w:p>
    <w:p w14:paraId="7365A895">
      <w:pPr>
        <w:tabs>
          <w:tab w:val="left" w:pos="2653"/>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力值的示值误差测量模型的计算公式如下。</w:t>
      </w:r>
    </w:p>
    <w:p w14:paraId="3845C8EA">
      <w:pPr>
        <w:pStyle w:val="154"/>
        <w:rPr>
          <w:rFonts w:ascii="Times New Roman"/>
        </w:rPr>
      </w:pPr>
      <w:r>
        <w:tab/>
      </w:r>
      <w:r>
        <w:rPr>
          <w:position w:val="-10"/>
        </w:rPr>
        <w:object>
          <v:shape id="_x0000_i1118" o:spt="75" type="#_x0000_t75" style="height:15.8pt;width:52.9pt;" o:ole="t" filled="f" o:preferrelative="t" stroked="f" coordsize="21600,21600">
            <v:path/>
            <v:fill on="f" focussize="0,0"/>
            <v:stroke on="f" joinstyle="miter"/>
            <v:imagedata r:id="rId198" o:title=""/>
            <o:lock v:ext="edit" aspectratio="t"/>
            <w10:wrap type="none"/>
            <w10:anchorlock/>
          </v:shape>
          <o:OLEObject Type="Embed" ProgID="Equation.DSMT4" ShapeID="_x0000_i1118" DrawAspect="Content" ObjectID="_1468075818" r:id="rId197">
            <o:LockedField>false</o:LockedField>
          </o:OLEObject>
        </w:object>
      </w:r>
      <w:r>
        <w:tab/>
      </w:r>
      <w:r>
        <w:rPr>
          <w:rFonts w:ascii="Times New Roman"/>
        </w:rPr>
        <w:t>(1-1)</w:t>
      </w:r>
    </w:p>
    <w:p w14:paraId="6EED378E">
      <w:pPr>
        <w:tabs>
          <w:tab w:val="left" w:pos="2653"/>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式中：</w:t>
      </w:r>
    </w:p>
    <w:p w14:paraId="5CF6DC79">
      <w:pPr>
        <w:pStyle w:val="161"/>
        <w:rPr>
          <w:szCs w:val="20"/>
        </w:rPr>
      </w:pPr>
      <w:r>
        <w:rPr>
          <w:position w:val="-4"/>
        </w:rPr>
        <w:object>
          <v:shape id="_x0000_i1119" o:spt="75" type="#_x0000_t75" style="height:10.9pt;width:16.9pt;" o:ole="t" filled="f" o:preferrelative="t" stroked="f" coordsize="21600,21600">
            <v:path/>
            <v:fill on="f" focussize="0,0"/>
            <v:stroke on="f" joinstyle="miter"/>
            <v:imagedata r:id="rId200" o:title=""/>
            <o:lock v:ext="edit" aspectratio="t"/>
            <w10:wrap type="none"/>
            <w10:anchorlock/>
          </v:shape>
          <o:OLEObject Type="Embed" ProgID="Equation.DSMT4" ShapeID="_x0000_i1119" DrawAspect="Content" ObjectID="_1468075819" r:id="rId199">
            <o:LockedField>false</o:LockedField>
          </o:OLEObject>
        </w:object>
      </w:r>
      <w:r>
        <w:rPr>
          <w:rFonts w:hint="eastAsia"/>
        </w:rPr>
        <w:t>—力值校</w:t>
      </w:r>
      <w:r>
        <w:t>准点示值误差，牛顿(N)；</w:t>
      </w:r>
    </w:p>
    <w:p w14:paraId="7B721A31">
      <w:pPr>
        <w:pStyle w:val="161"/>
      </w:pPr>
      <w:r>
        <w:rPr>
          <w:position w:val="-10"/>
        </w:rPr>
        <w:object>
          <v:shape id="_x0000_i1120" o:spt="75" type="#_x0000_t75" style="height:15.25pt;width:10.9pt;" o:ole="t" filled="f" o:preferrelative="t" stroked="f" coordsize="21600,21600">
            <v:path/>
            <v:fill on="f" focussize="0,0"/>
            <v:stroke on="f" joinstyle="miter"/>
            <v:imagedata r:id="rId202" o:title=""/>
            <o:lock v:ext="edit" aspectratio="t"/>
            <w10:wrap type="none"/>
            <w10:anchorlock/>
          </v:shape>
          <o:OLEObject Type="Embed" ProgID="Equation.DSMT4" ShapeID="_x0000_i1120" DrawAspect="Content" ObjectID="_1468075820" r:id="rId201">
            <o:LockedField>false</o:LockedField>
          </o:OLEObject>
        </w:object>
      </w:r>
      <w:r>
        <w:t>——被校准汽车转向系性能检测装置力值示值，牛顿(N)；</w:t>
      </w:r>
    </w:p>
    <w:p w14:paraId="1A0ECB22">
      <w:pPr>
        <w:pStyle w:val="161"/>
      </w:pPr>
      <w:r>
        <w:rPr>
          <w:position w:val="-4"/>
        </w:rPr>
        <w:object>
          <v:shape id="_x0000_i1121" o:spt="75" type="#_x0000_t75" style="height:13.1pt;width:10.9pt;" o:ole="t" filled="f" o:preferrelative="t" stroked="f" coordsize="21600,21600">
            <v:path/>
            <v:fill on="f" focussize="0,0"/>
            <v:stroke on="f" joinstyle="miter"/>
            <v:imagedata r:id="rId204" o:title=""/>
            <o:lock v:ext="edit" aspectratio="t"/>
            <w10:wrap type="none"/>
            <w10:anchorlock/>
          </v:shape>
          <o:OLEObject Type="Embed" ProgID="Equation.DSMT4" ShapeID="_x0000_i1121" DrawAspect="Content" ObjectID="_1468075821" r:id="rId203">
            <o:LockedField>false</o:LockedField>
          </o:OLEObject>
        </w:object>
      </w:r>
      <w:r>
        <w:t>——标准测力仪三次测量平均值，牛顿(N)。</w:t>
      </w:r>
    </w:p>
    <w:p w14:paraId="6A420820">
      <w:pPr>
        <w:tabs>
          <w:tab w:val="left" w:pos="2653"/>
        </w:tabs>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各参量之间互不相关，则灵敏度系数均为1。</w:t>
      </w:r>
    </w:p>
    <w:p w14:paraId="3FC38D27">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bookmarkStart w:id="107" w:name="_Toc8644"/>
      <w:r>
        <w:rPr>
          <w:rFonts w:hint="eastAsia" w:ascii="黑体" w:hAnsi="黑体" w:eastAsia="黑体" w:cs="黑体"/>
          <w:color w:val="000000" w:themeColor="text1"/>
          <w:szCs w:val="21"/>
          <w14:textFill>
            <w14:solidFill>
              <w14:schemeClr w14:val="tx1"/>
            </w14:solidFill>
          </w14:textFill>
        </w:rPr>
        <w:t>C.1.2 不确定度来源及评定</w:t>
      </w:r>
      <w:bookmarkEnd w:id="107"/>
    </w:p>
    <w:p w14:paraId="593F855B">
      <w:pPr>
        <w:pStyle w:val="161"/>
      </w:pPr>
      <w:r>
        <w:rPr>
          <w:rFonts w:hint="eastAsia"/>
        </w:rPr>
        <w:t>(</w:t>
      </w:r>
      <w:r>
        <w:t>1)</w:t>
      </w:r>
      <w:r>
        <w:rPr>
          <w:rFonts w:hint="eastAsia"/>
        </w:rPr>
        <w:t>重复性操作引入的不确定度</w:t>
      </w:r>
      <w:r>
        <w:rPr>
          <w:position w:val="-10"/>
        </w:rPr>
        <w:object>
          <v:shape id="_x0000_i1122" o:spt="75" type="#_x0000_t75" style="height:15.25pt;width:10.9pt;" o:ole="t" filled="f" o:preferrelative="t" stroked="f" coordsize="21600,21600">
            <v:path/>
            <v:fill on="f" focussize="0,0"/>
            <v:stroke on="f" joinstyle="miter"/>
            <v:imagedata r:id="rId206" o:title=""/>
            <o:lock v:ext="edit" aspectratio="t"/>
            <w10:wrap type="none"/>
            <w10:anchorlock/>
          </v:shape>
          <o:OLEObject Type="Embed" ProgID="Equation.DSMT4" ShapeID="_x0000_i1122" DrawAspect="Content" ObjectID="_1468075822" r:id="rId205">
            <o:LockedField>false</o:LockedField>
          </o:OLEObject>
        </w:object>
      </w:r>
      <w:r>
        <w:rPr>
          <w:rFonts w:hint="eastAsia"/>
        </w:rPr>
        <w:t>；</w:t>
      </w:r>
    </w:p>
    <w:p w14:paraId="2ED235BD">
      <w:pPr>
        <w:pStyle w:val="161"/>
      </w:pPr>
      <w:r>
        <w:rPr>
          <w:rFonts w:hint="eastAsia"/>
        </w:rPr>
        <w:t>(</w:t>
      </w:r>
      <w:r>
        <w:t>2)</w:t>
      </w:r>
      <w:r>
        <w:rPr>
          <w:rFonts w:hint="eastAsia"/>
        </w:rPr>
        <w:t>被检试验机分辨力引入的不确定度</w:t>
      </w:r>
      <w:r>
        <w:rPr>
          <w:position w:val="-10"/>
        </w:rPr>
        <w:object>
          <v:shape id="_x0000_i1123" o:spt="75" type="#_x0000_t75" style="height:15.25pt;width:12pt;" o:ole="t" filled="f" o:preferrelative="t" stroked="f" coordsize="21600,21600">
            <v:path/>
            <v:fill on="f" focussize="0,0"/>
            <v:stroke on="f" joinstyle="miter"/>
            <v:imagedata r:id="rId208" o:title=""/>
            <o:lock v:ext="edit" aspectratio="t"/>
            <w10:wrap type="none"/>
            <w10:anchorlock/>
          </v:shape>
          <o:OLEObject Type="Embed" ProgID="Equation.DSMT4" ShapeID="_x0000_i1123" DrawAspect="Content" ObjectID="_1468075823" r:id="rId207">
            <o:LockedField>false</o:LockedField>
          </o:OLEObject>
        </w:object>
      </w:r>
      <w:r>
        <w:rPr>
          <w:rFonts w:hint="eastAsia"/>
        </w:rPr>
        <w:t>；</w:t>
      </w:r>
    </w:p>
    <w:p w14:paraId="31EC65B8">
      <w:pPr>
        <w:pStyle w:val="161"/>
      </w:pPr>
      <w:r>
        <w:rPr>
          <w:rFonts w:hint="eastAsia"/>
        </w:rPr>
        <w:t>(</w:t>
      </w:r>
      <w:r>
        <w:t>3)</w:t>
      </w:r>
      <w:r>
        <w:rPr>
          <w:rFonts w:hint="eastAsia"/>
        </w:rPr>
        <w:t>标准测力仪引入的不确定度</w:t>
      </w:r>
      <w:r>
        <w:rPr>
          <w:position w:val="-10"/>
        </w:rPr>
        <w:object>
          <v:shape id="_x0000_i1124" o:spt="75" type="#_x0000_t75" style="height:15.25pt;width:12pt;" o:ole="t" filled="f" o:preferrelative="t" stroked="f" coordsize="21600,21600">
            <v:path/>
            <v:fill on="f" focussize="0,0"/>
            <v:stroke on="f" joinstyle="miter"/>
            <v:imagedata r:id="rId210" o:title=""/>
            <o:lock v:ext="edit" aspectratio="t"/>
            <w10:wrap type="none"/>
            <w10:anchorlock/>
          </v:shape>
          <o:OLEObject Type="Embed" ProgID="Equation.DSMT4" ShapeID="_x0000_i1124" DrawAspect="Content" ObjectID="_1468075824" r:id="rId209">
            <o:LockedField>false</o:LockedField>
          </o:OLEObject>
        </w:object>
      </w:r>
      <w:r>
        <w:rPr>
          <w:rFonts w:hint="eastAsia"/>
        </w:rPr>
        <w:t>。</w:t>
      </w:r>
    </w:p>
    <w:p w14:paraId="296B08BB">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bookmarkStart w:id="108" w:name="_Toc29806_WPSOffice_Level2"/>
      <w:bookmarkStart w:id="109" w:name="_Toc63259648"/>
      <w:r>
        <w:rPr>
          <w:rFonts w:hint="eastAsia" w:ascii="黑体" w:hAnsi="黑体" w:eastAsia="黑体" w:cs="黑体"/>
          <w:color w:val="000000" w:themeColor="text1"/>
          <w:szCs w:val="21"/>
          <w14:textFill>
            <w14:solidFill>
              <w14:schemeClr w14:val="tx1"/>
            </w14:solidFill>
          </w14:textFill>
        </w:rPr>
        <w:t>C.1.2.1 重复性操作引入的不确定度</w:t>
      </w:r>
      <w:bookmarkEnd w:id="108"/>
      <w:bookmarkEnd w:id="109"/>
      <w:r>
        <w:rPr>
          <w:position w:val="-10"/>
        </w:rPr>
        <w:object>
          <v:shape id="_x0000_i1125" o:spt="75" type="#_x0000_t75" style="height:15.25pt;width:10.9pt;" o:ole="t" filled="f" o:preferrelative="t" stroked="f" coordsize="21600,21600">
            <v:path/>
            <v:fill on="f" focussize="0,0"/>
            <v:stroke on="f" joinstyle="miter"/>
            <v:imagedata r:id="rId206" o:title=""/>
            <o:lock v:ext="edit" aspectratio="t"/>
            <w10:wrap type="none"/>
            <w10:anchorlock/>
          </v:shape>
          <o:OLEObject Type="Embed" ProgID="Equation.DSMT4" ShapeID="_x0000_i1125" DrawAspect="Content" ObjectID="_1468075825" r:id="rId211">
            <o:LockedField>false</o:LockedField>
          </o:OLEObject>
        </w:object>
      </w:r>
    </w:p>
    <w:p w14:paraId="42B0AB89">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设置试验机力值为50kN，测量重复性引入的不确定度采用A类评定方法，重复测量10次，测量结果见表1</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p>
    <w:p w14:paraId="4A39BC07">
      <w:pPr>
        <w:tabs>
          <w:tab w:val="left" w:pos="2653"/>
        </w:tabs>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表1</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 xml:space="preserve"> 力值测量值</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878"/>
        <w:gridCol w:w="878"/>
        <w:gridCol w:w="878"/>
        <w:gridCol w:w="878"/>
        <w:gridCol w:w="878"/>
        <w:gridCol w:w="878"/>
        <w:gridCol w:w="878"/>
        <w:gridCol w:w="879"/>
        <w:gridCol w:w="879"/>
        <w:gridCol w:w="879"/>
      </w:tblGrid>
      <w:tr w14:paraId="5821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5301CFC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tc>
        <w:tc>
          <w:tcPr>
            <w:tcW w:w="465" w:type="pct"/>
            <w:vAlign w:val="center"/>
          </w:tcPr>
          <w:p w14:paraId="34374F2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465" w:type="pct"/>
            <w:vAlign w:val="center"/>
          </w:tcPr>
          <w:p w14:paraId="4261506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465" w:type="pct"/>
            <w:vAlign w:val="center"/>
          </w:tcPr>
          <w:p w14:paraId="582151F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465" w:type="pct"/>
            <w:vAlign w:val="center"/>
          </w:tcPr>
          <w:p w14:paraId="52D4FD3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465" w:type="pct"/>
            <w:vAlign w:val="center"/>
          </w:tcPr>
          <w:p w14:paraId="2E5F7A0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465" w:type="pct"/>
            <w:vAlign w:val="center"/>
          </w:tcPr>
          <w:p w14:paraId="3059327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465" w:type="pct"/>
            <w:vAlign w:val="center"/>
          </w:tcPr>
          <w:p w14:paraId="0B6A712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465" w:type="pct"/>
            <w:vAlign w:val="center"/>
          </w:tcPr>
          <w:p w14:paraId="0082805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465" w:type="pct"/>
            <w:vAlign w:val="center"/>
          </w:tcPr>
          <w:p w14:paraId="5F684BB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465" w:type="pct"/>
            <w:vAlign w:val="center"/>
          </w:tcPr>
          <w:p w14:paraId="29DFD62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017E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47F3499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测量</w:t>
            </w:r>
            <w:r>
              <w:rPr>
                <w:rFonts w:hint="eastAsia" w:ascii="Times New Roman"/>
                <w:color w:val="000000" w:themeColor="text1"/>
                <w:szCs w:val="21"/>
                <w14:textFill>
                  <w14:solidFill>
                    <w14:schemeClr w14:val="tx1"/>
                  </w14:solidFill>
                </w14:textFill>
              </w:rPr>
              <w:t>值</w:t>
            </w:r>
            <w:r>
              <w:rPr>
                <w:rFonts w:ascii="Times New Roman"/>
                <w:color w:val="000000" w:themeColor="text1"/>
                <w:szCs w:val="21"/>
                <w14:textFill>
                  <w14:solidFill>
                    <w14:schemeClr w14:val="tx1"/>
                  </w14:solidFill>
                </w14:textFill>
              </w:rPr>
              <w:t>（N）</w:t>
            </w:r>
          </w:p>
        </w:tc>
        <w:tc>
          <w:tcPr>
            <w:tcW w:w="465" w:type="pct"/>
            <w:vAlign w:val="center"/>
          </w:tcPr>
          <w:p w14:paraId="43EC718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50234</w:t>
            </w:r>
          </w:p>
        </w:tc>
        <w:tc>
          <w:tcPr>
            <w:tcW w:w="465" w:type="pct"/>
            <w:vAlign w:val="center"/>
          </w:tcPr>
          <w:p w14:paraId="6E839F2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50123</w:t>
            </w:r>
          </w:p>
        </w:tc>
        <w:tc>
          <w:tcPr>
            <w:tcW w:w="465" w:type="pct"/>
            <w:vAlign w:val="center"/>
          </w:tcPr>
          <w:p w14:paraId="4BCB9A7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50281</w:t>
            </w:r>
          </w:p>
        </w:tc>
        <w:tc>
          <w:tcPr>
            <w:tcW w:w="465" w:type="pct"/>
            <w:vAlign w:val="center"/>
          </w:tcPr>
          <w:p w14:paraId="260AC8F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50123</w:t>
            </w:r>
          </w:p>
        </w:tc>
        <w:tc>
          <w:tcPr>
            <w:tcW w:w="465" w:type="pct"/>
            <w:vAlign w:val="center"/>
          </w:tcPr>
          <w:p w14:paraId="0654A65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50183</w:t>
            </w:r>
          </w:p>
        </w:tc>
        <w:tc>
          <w:tcPr>
            <w:tcW w:w="465" w:type="pct"/>
            <w:vAlign w:val="center"/>
          </w:tcPr>
          <w:p w14:paraId="0146743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50134</w:t>
            </w:r>
          </w:p>
        </w:tc>
        <w:tc>
          <w:tcPr>
            <w:tcW w:w="465" w:type="pct"/>
            <w:vAlign w:val="center"/>
          </w:tcPr>
          <w:p w14:paraId="69F0EBD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50164</w:t>
            </w:r>
          </w:p>
        </w:tc>
        <w:tc>
          <w:tcPr>
            <w:tcW w:w="465" w:type="pct"/>
            <w:vAlign w:val="center"/>
          </w:tcPr>
          <w:p w14:paraId="346178C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50187</w:t>
            </w:r>
          </w:p>
        </w:tc>
        <w:tc>
          <w:tcPr>
            <w:tcW w:w="465" w:type="pct"/>
            <w:vAlign w:val="center"/>
          </w:tcPr>
          <w:p w14:paraId="62E1B72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50163</w:t>
            </w:r>
          </w:p>
        </w:tc>
        <w:tc>
          <w:tcPr>
            <w:tcW w:w="465" w:type="pct"/>
            <w:vAlign w:val="center"/>
          </w:tcPr>
          <w:p w14:paraId="6559B0C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50205</w:t>
            </w:r>
          </w:p>
        </w:tc>
      </w:tr>
    </w:tbl>
    <w:p w14:paraId="6E5CB297">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取三次结果的平均值作为最终结果，则重复性引入的标准不确定度为</w:t>
      </w:r>
    </w:p>
    <w:p w14:paraId="01E852D4">
      <w:pPr>
        <w:pStyle w:val="154"/>
      </w:pPr>
      <w:r>
        <w:rPr>
          <w:rFonts w:ascii="Times New Roman"/>
        </w:rPr>
        <w:tab/>
      </w:r>
      <w:r>
        <w:rPr>
          <w:rFonts w:ascii="Times New Roman"/>
          <w:position w:val="-24"/>
        </w:rPr>
        <w:object>
          <v:shape id="_x0000_i1126" o:spt="75" type="#_x0000_t75" style="height:28.9pt;width:63.8pt;" o:ole="t" filled="f" o:preferrelative="t" stroked="f" coordsize="21600,21600">
            <v:path/>
            <v:fill on="f" focussize="0,0"/>
            <v:stroke on="f" joinstyle="miter"/>
            <v:imagedata r:id="rId213" o:title=""/>
            <o:lock v:ext="edit" aspectratio="t"/>
            <w10:wrap type="none"/>
            <w10:anchorlock/>
          </v:shape>
          <o:OLEObject Type="Embed" ProgID="Equation.DSMT4" ShapeID="_x0000_i1126" DrawAspect="Content" ObjectID="_1468075826" r:id="rId212">
            <o:LockedField>false</o:LockedField>
          </o:OLEObject>
        </w:object>
      </w:r>
      <w:r>
        <w:rPr>
          <w:rFonts w:ascii="Times New Roman"/>
        </w:rPr>
        <w:tab/>
      </w:r>
      <w:r>
        <w:rPr>
          <w:rFonts w:hint="eastAsia"/>
        </w:rPr>
        <w:t xml:space="preserve">    </w:t>
      </w:r>
      <w:r>
        <w:rPr>
          <w:rFonts w:ascii="Times New Roman"/>
        </w:rPr>
        <w:t>(1-2)</w:t>
      </w:r>
    </w:p>
    <w:p w14:paraId="66CFF6B7">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C.1.2.2 被检试验机分辨力引入的不确定度</w:t>
      </w:r>
      <w:r>
        <w:rPr>
          <w:position w:val="-10"/>
        </w:rPr>
        <w:object>
          <v:shape id="_x0000_i1127" o:spt="75" type="#_x0000_t75" style="height:15.25pt;width:12pt;" o:ole="t" filled="f" o:preferrelative="t" stroked="f" coordsize="21600,21600">
            <v:path/>
            <v:fill on="f" focussize="0,0"/>
            <v:stroke on="f" joinstyle="miter"/>
            <v:imagedata r:id="rId215" o:title=""/>
            <o:lock v:ext="edit" aspectratio="t"/>
            <w10:wrap type="none"/>
            <w10:anchorlock/>
          </v:shape>
          <o:OLEObject Type="Embed" ProgID="Equation.DSMT4" ShapeID="_x0000_i1127" DrawAspect="Content" ObjectID="_1468075827" r:id="rId214">
            <o:LockedField>false</o:LockedField>
          </o:OLEObject>
        </w:object>
      </w:r>
    </w:p>
    <w:p w14:paraId="0C35AE7F">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电子式显示装置分辨力为1N，服从均匀分布，则分辨力引入的不确定度</w:t>
      </w:r>
      <w:r>
        <w:rPr>
          <w:position w:val="-10"/>
        </w:rPr>
        <w:object>
          <v:shape id="_x0000_i1128" o:spt="75" type="#_x0000_t75" style="height:15.25pt;width:12pt;" o:ole="t" filled="f" o:preferrelative="t" stroked="f" coordsize="21600,21600">
            <v:path/>
            <v:fill on="f" focussize="0,0"/>
            <v:stroke on="f" joinstyle="miter"/>
            <v:imagedata r:id="rId208" o:title=""/>
            <o:lock v:ext="edit" aspectratio="t"/>
            <w10:wrap type="none"/>
            <w10:anchorlock/>
          </v:shape>
          <o:OLEObject Type="Embed" ProgID="Equation.DSMT4" ShapeID="_x0000_i1128" DrawAspect="Content" ObjectID="_1468075828" r:id="rId216">
            <o:LockedField>false</o:LockedField>
          </o:OLEObject>
        </w:object>
      </w:r>
    </w:p>
    <w:p w14:paraId="632422B4">
      <w:pPr>
        <w:pStyle w:val="154"/>
      </w:pPr>
      <w:r>
        <w:tab/>
      </w:r>
      <w:r>
        <w:rPr>
          <w:rFonts w:ascii="Times New Roman"/>
          <w:position w:val="-24"/>
        </w:rPr>
        <w:object>
          <v:shape id="_x0000_i1129" o:spt="75" type="#_x0000_t75" style="height:28.9pt;width:73.1pt;" o:ole="t" filled="f" o:preferrelative="t" stroked="f" coordsize="21600,21600">
            <v:path/>
            <v:fill on="f" focussize="0,0"/>
            <v:stroke on="f" joinstyle="miter"/>
            <v:imagedata r:id="rId218" o:title=""/>
            <o:lock v:ext="edit" aspectratio="t"/>
            <w10:wrap type="none"/>
            <w10:anchorlock/>
          </v:shape>
          <o:OLEObject Type="Embed" ProgID="Equation.DSMT4" ShapeID="_x0000_i1129" DrawAspect="Content" ObjectID="_1468075829" r:id="rId217">
            <o:LockedField>false</o:LockedField>
          </o:OLEObject>
        </w:object>
      </w:r>
      <w:r>
        <w:rPr>
          <w:position w:val="-4"/>
        </w:rPr>
        <w:object>
          <v:shape id="_x0000_i113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30" DrawAspect="Content" ObjectID="_1468075830" r:id="rId219">
            <o:LockedField>false</o:LockedField>
          </o:OLEObject>
        </w:object>
      </w:r>
      <w:r>
        <w:tab/>
      </w:r>
      <w:r>
        <w:rPr>
          <w:rFonts w:ascii="Times New Roman"/>
        </w:rPr>
        <w:t>(1-3)</w:t>
      </w:r>
    </w:p>
    <w:p w14:paraId="12B0EC30">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C.1.2.3 标准测力仪引入的不确定度</w:t>
      </w:r>
      <w:r>
        <w:rPr>
          <w:position w:val="-10"/>
        </w:rPr>
        <w:object>
          <v:shape id="_x0000_i1131" o:spt="75" type="#_x0000_t75" style="height:15.25pt;width:12pt;" o:ole="t" filled="f" o:preferrelative="t" stroked="f" coordsize="21600,21600">
            <v:path/>
            <v:fill on="f" focussize="0,0"/>
            <v:stroke on="f" joinstyle="miter"/>
            <v:imagedata r:id="rId222" o:title=""/>
            <o:lock v:ext="edit" aspectratio="t"/>
            <w10:wrap type="none"/>
            <w10:anchorlock/>
          </v:shape>
          <o:OLEObject Type="Embed" ProgID="Equation.DSMT4" ShapeID="_x0000_i1131" DrawAspect="Content" ObjectID="_1468075831" r:id="rId221">
            <o:LockedField>false</o:LockedField>
          </o:OLEObject>
        </w:object>
      </w:r>
    </w:p>
    <w:p w14:paraId="62620985">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由标准测力仪校准证书可得，</w:t>
      </w:r>
    </w:p>
    <w:p w14:paraId="66367B30">
      <w:pPr>
        <w:pStyle w:val="154"/>
      </w:pPr>
      <w:r>
        <w:rPr>
          <w:rFonts w:ascii="Times New Roman"/>
        </w:rPr>
        <w:tab/>
      </w:r>
      <w:r>
        <w:rPr>
          <w:rFonts w:ascii="Times New Roman"/>
          <w:position w:val="-22"/>
        </w:rPr>
        <w:object>
          <v:shape id="_x0000_i1132" o:spt="75" type="#_x0000_t75" style="height:27.8pt;width:90pt;" o:ole="t" filled="f" o:preferrelative="t" stroked="f" coordsize="21600,21600">
            <v:path/>
            <v:fill on="f" focussize="0,0"/>
            <v:stroke on="f" joinstyle="miter"/>
            <v:imagedata r:id="rId224" o:title=""/>
            <o:lock v:ext="edit" aspectratio="t"/>
            <w10:wrap type="none"/>
            <w10:anchorlock/>
          </v:shape>
          <o:OLEObject Type="Embed" ProgID="Equation.DSMT4" ShapeID="_x0000_i1132" DrawAspect="Content" ObjectID="_1468075832" r:id="rId223">
            <o:LockedField>false</o:LockedField>
          </o:OLEObject>
        </w:object>
      </w:r>
      <w:r>
        <w:rPr>
          <w:rFonts w:ascii="Times New Roman"/>
        </w:rPr>
        <w:tab/>
      </w:r>
      <w:r>
        <w:t xml:space="preserve">  </w:t>
      </w:r>
      <w:r>
        <w:rPr>
          <w:rFonts w:ascii="Times New Roman"/>
        </w:rPr>
        <w:t xml:space="preserve"> (1-4)</w:t>
      </w:r>
    </w:p>
    <w:p w14:paraId="164F3578">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合成不确定度：</w:t>
      </w:r>
    </w:p>
    <w:p w14:paraId="7D2B8314">
      <w:pPr>
        <w:pStyle w:val="154"/>
        <w:rPr>
          <w:rFonts w:ascii="Times New Roman"/>
        </w:rPr>
      </w:pPr>
      <w:r>
        <w:rPr>
          <w:rFonts w:ascii="Times New Roman"/>
        </w:rPr>
        <w:tab/>
      </w:r>
    </w:p>
    <w:p w14:paraId="69FBF3B2">
      <w:pPr>
        <w:pStyle w:val="154"/>
      </w:pPr>
      <w:r>
        <w:tab/>
      </w:r>
      <w:r>
        <w:rPr>
          <w:position w:val="-4"/>
        </w:rPr>
        <w:object>
          <v:shape id="_x0000_i1133"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33" DrawAspect="Content" ObjectID="_1468075833" r:id="rId225">
            <o:LockedField>false</o:LockedField>
          </o:OLEObject>
        </w:object>
      </w:r>
      <w:r>
        <w:rPr>
          <w:rFonts w:ascii="Times New Roman"/>
          <w:position w:val="-12"/>
        </w:rPr>
        <w:object>
          <v:shape id="_x0000_i1134" o:spt="75" type="#_x0000_t75" style="height:21.25pt;width:108pt;" o:ole="t" filled="f" o:preferrelative="t" stroked="f" coordsize="21600,21600">
            <v:path/>
            <v:fill on="f" focussize="0,0"/>
            <v:stroke on="f" joinstyle="miter"/>
            <v:imagedata r:id="rId227" o:title=""/>
            <o:lock v:ext="edit" aspectratio="t"/>
            <w10:wrap type="none"/>
            <w10:anchorlock/>
          </v:shape>
          <o:OLEObject Type="Embed" ProgID="Equation.DSMT4" ShapeID="_x0000_i1134" DrawAspect="Content" ObjectID="_1468075834" r:id="rId226">
            <o:LockedField>false</o:LockedField>
          </o:OLEObject>
        </w:object>
      </w:r>
      <w:r>
        <w:tab/>
      </w:r>
      <w:r>
        <w:rPr>
          <w:rFonts w:ascii="Times New Roman"/>
        </w:rPr>
        <w:t>(1-5)</w:t>
      </w:r>
    </w:p>
    <w:p w14:paraId="3092BBC0">
      <w:pPr>
        <w:pStyle w:val="154"/>
        <w:rPr>
          <w:rFonts w:ascii="Times New Roman"/>
        </w:rPr>
      </w:pPr>
      <w:r>
        <w:tab/>
      </w:r>
      <w:r>
        <w:rPr>
          <w:position w:val="-22"/>
        </w:rPr>
        <w:object>
          <v:shape id="_x0000_i1135" o:spt="75" type="#_x0000_t75" style="height:27.8pt;width:103.1pt;" o:ole="t" filled="f" o:preferrelative="t" stroked="f" coordsize="21600,21600">
            <v:path/>
            <v:fill on="f" focussize="0,0"/>
            <v:stroke on="f" joinstyle="miter"/>
            <v:imagedata r:id="rId229" o:title=""/>
            <o:lock v:ext="edit" aspectratio="t"/>
            <w10:wrap type="none"/>
            <w10:anchorlock/>
          </v:shape>
          <o:OLEObject Type="Embed" ProgID="Equation.DSMT4" ShapeID="_x0000_i1135" DrawAspect="Content" ObjectID="_1468075835" r:id="rId228">
            <o:LockedField>false</o:LockedField>
          </o:OLEObject>
        </w:object>
      </w:r>
      <w:r>
        <w:tab/>
      </w:r>
      <w:r>
        <w:rPr>
          <w:rFonts w:ascii="Times New Roman"/>
        </w:rPr>
        <w:t>(1-6)</w:t>
      </w:r>
    </w:p>
    <w:p w14:paraId="533A1973">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C.2  压力示值误差的测量不确定度评定</w:t>
      </w:r>
    </w:p>
    <w:p w14:paraId="19F8B26A">
      <w:pPr>
        <w:tabs>
          <w:tab w:val="left" w:pos="2653"/>
        </w:tabs>
        <w:spacing w:line="360" w:lineRule="auto"/>
        <w:ind w:firstLine="420"/>
        <w:jc w:val="left"/>
        <w:rPr>
          <w:rFonts w:eastAsia="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C.2.1 测量模型</w:t>
      </w:r>
    </w:p>
    <w:p w14:paraId="3D5DCA29">
      <w:pPr>
        <w:pStyle w:val="154"/>
      </w:pPr>
      <w:r>
        <w:tab/>
      </w:r>
      <w:r>
        <w:rPr>
          <w:position w:val="-14"/>
        </w:rPr>
        <w:object>
          <v:shape id="_x0000_i1136" o:spt="75" type="#_x0000_t75" style="height:16.9pt;width:49.1pt;" o:ole="t" filled="f" o:preferrelative="t" stroked="f" coordsize="21600,21600">
            <v:path/>
            <v:fill on="f" focussize="0,0"/>
            <v:stroke on="f" joinstyle="miter"/>
            <v:imagedata r:id="rId231" o:title=""/>
            <o:lock v:ext="edit" aspectratio="t"/>
            <w10:wrap type="none"/>
            <w10:anchorlock/>
          </v:shape>
          <o:OLEObject Type="Embed" ProgID="Equation.DSMT4" ShapeID="_x0000_i1136" DrawAspect="Content" ObjectID="_1468075836" r:id="rId230">
            <o:LockedField>false</o:LockedField>
          </o:OLEObject>
        </w:object>
      </w:r>
      <w:r>
        <w:tab/>
      </w:r>
      <w:r>
        <w:rPr>
          <w:rFonts w:ascii="Times New Roman"/>
        </w:rPr>
        <w:t>(2-1)</w:t>
      </w:r>
    </w:p>
    <w:p w14:paraId="0BB76FD0">
      <w:pPr>
        <w:pStyle w:val="24"/>
        <w:spacing w:line="360" w:lineRule="auto"/>
        <w:rPr>
          <w:rFonts w:ascii="Times New Roman"/>
          <w:kern w:val="2"/>
          <w:szCs w:val="21"/>
        </w:rPr>
      </w:pPr>
      <w:r>
        <w:rPr>
          <w:rFonts w:ascii="Times New Roman"/>
          <w:kern w:val="2"/>
          <w:szCs w:val="21"/>
        </w:rPr>
        <w:t>式中：</w:t>
      </w:r>
    </w:p>
    <w:p w14:paraId="79220C64">
      <w:pPr>
        <w:pStyle w:val="154"/>
        <w:ind w:firstLine="420" w:firstLineChars="200"/>
      </w:pPr>
      <w:r>
        <w:rPr>
          <w:position w:val="-10"/>
        </w:rPr>
        <w:object>
          <v:shape id="_x0000_i1137" o:spt="75" type="#_x0000_t75" style="height:12pt;width:9.8pt;" o:ole="t" filled="f" o:preferrelative="t" stroked="f" coordsize="21600,21600">
            <v:path/>
            <v:fill on="f" focussize="0,0"/>
            <v:stroke on="f" joinstyle="miter"/>
            <v:imagedata r:id="rId233" o:title=""/>
            <o:lock v:ext="edit" aspectratio="t"/>
            <w10:wrap type="none"/>
            <w10:anchorlock/>
          </v:shape>
          <o:OLEObject Type="Embed" ProgID="Equation.DSMT4" ShapeID="_x0000_i1137" DrawAspect="Content" ObjectID="_1468075837" r:id="rId232">
            <o:LockedField>false</o:LockedField>
          </o:OLEObject>
        </w:object>
      </w:r>
      <w:r>
        <w:rPr>
          <w:rFonts w:ascii="Times New Roman"/>
          <w:kern w:val="2"/>
          <w:szCs w:val="21"/>
        </w:rPr>
        <w:t>——被测</w:t>
      </w:r>
      <w:r>
        <w:rPr>
          <w:rFonts w:hint="eastAsia" w:ascii="Times New Roman"/>
          <w:kern w:val="2"/>
          <w:szCs w:val="21"/>
        </w:rPr>
        <w:t>压力部分</w:t>
      </w:r>
      <w:r>
        <w:rPr>
          <w:rFonts w:ascii="Times New Roman"/>
          <w:kern w:val="2"/>
          <w:szCs w:val="21"/>
        </w:rPr>
        <w:t>在被测点上的示值</w:t>
      </w:r>
      <w:r>
        <w:rPr>
          <w:rFonts w:hint="eastAsia" w:ascii="Times New Roman"/>
          <w:kern w:val="2"/>
          <w:szCs w:val="21"/>
        </w:rPr>
        <w:t>，兆帕(</w:t>
      </w:r>
      <w:r>
        <w:rPr>
          <w:rFonts w:ascii="Times New Roman"/>
          <w:kern w:val="2"/>
          <w:szCs w:val="21"/>
        </w:rPr>
        <w:t>MP</w:t>
      </w:r>
      <w:r>
        <w:rPr>
          <w:rFonts w:hint="eastAsia" w:ascii="Times New Roman"/>
          <w:kern w:val="2"/>
          <w:szCs w:val="21"/>
        </w:rPr>
        <w:t>a</w:t>
      </w:r>
      <w:r>
        <w:rPr>
          <w:rFonts w:ascii="Times New Roman"/>
          <w:kern w:val="2"/>
          <w:szCs w:val="21"/>
        </w:rPr>
        <w:t>)</w:t>
      </w:r>
      <w:r>
        <w:rPr>
          <w:rFonts w:hint="eastAsia" w:ascii="Times New Roman"/>
          <w:kern w:val="2"/>
          <w:szCs w:val="21"/>
        </w:rPr>
        <w:t>；</w:t>
      </w:r>
    </w:p>
    <w:p w14:paraId="115558FF">
      <w:pPr>
        <w:pStyle w:val="24"/>
        <w:spacing w:line="360" w:lineRule="auto"/>
        <w:rPr>
          <w:rFonts w:ascii="Times New Roman"/>
          <w:kern w:val="2"/>
          <w:szCs w:val="21"/>
        </w:rPr>
      </w:pPr>
      <w:r>
        <w:rPr>
          <w:position w:val="-10"/>
        </w:rPr>
        <w:object>
          <v:shape id="_x0000_i1138" o:spt="75" type="#_x0000_t75" style="height:15.25pt;width:13.1pt;" o:ole="t" filled="f" o:preferrelative="t" stroked="f" coordsize="21600,21600">
            <v:path/>
            <v:fill on="f" focussize="0,0"/>
            <v:stroke on="f" joinstyle="miter"/>
            <v:imagedata r:id="rId235" o:title=""/>
            <o:lock v:ext="edit" aspectratio="t"/>
            <w10:wrap type="none"/>
            <w10:anchorlock/>
          </v:shape>
          <o:OLEObject Type="Embed" ProgID="Equation.DSMT4" ShapeID="_x0000_i1138" DrawAspect="Content" ObjectID="_1468075838" r:id="rId234">
            <o:LockedField>false</o:LockedField>
          </o:OLEObject>
        </w:object>
      </w:r>
      <w:r>
        <w:rPr>
          <w:rFonts w:ascii="Times New Roman"/>
          <w:kern w:val="2"/>
          <w:szCs w:val="21"/>
        </w:rPr>
        <w:t>——</w:t>
      </w:r>
      <w:r>
        <w:rPr>
          <w:rFonts w:hint="eastAsia" w:ascii="Times New Roman"/>
          <w:kern w:val="2"/>
          <w:szCs w:val="21"/>
        </w:rPr>
        <w:t>标准数字压力表示值，兆帕(</w:t>
      </w:r>
      <w:r>
        <w:rPr>
          <w:rFonts w:ascii="Times New Roman"/>
          <w:kern w:val="2"/>
          <w:szCs w:val="21"/>
        </w:rPr>
        <w:t>MP</w:t>
      </w:r>
      <w:r>
        <w:rPr>
          <w:rFonts w:hint="eastAsia" w:ascii="Times New Roman"/>
          <w:kern w:val="2"/>
          <w:szCs w:val="21"/>
        </w:rPr>
        <w:t>a</w:t>
      </w:r>
      <w:r>
        <w:rPr>
          <w:rFonts w:ascii="Times New Roman"/>
          <w:kern w:val="2"/>
          <w:szCs w:val="21"/>
        </w:rPr>
        <w:t>)</w:t>
      </w:r>
      <w:r>
        <w:rPr>
          <w:rFonts w:hint="eastAsia" w:ascii="Times New Roman"/>
          <w:kern w:val="2"/>
          <w:szCs w:val="21"/>
        </w:rPr>
        <w:t>。</w:t>
      </w:r>
    </w:p>
    <w:p w14:paraId="43EB94A1">
      <w:pPr>
        <w:pStyle w:val="24"/>
        <w:spacing w:line="360" w:lineRule="auto"/>
        <w:rPr>
          <w:rFonts w:ascii="Times New Roman"/>
          <w:kern w:val="2"/>
          <w:szCs w:val="21"/>
        </w:rPr>
      </w:pPr>
      <w:r>
        <w:rPr>
          <w:rFonts w:ascii="Times New Roman"/>
          <w:kern w:val="2"/>
          <w:szCs w:val="21"/>
        </w:rPr>
        <w:t>传播系数</w:t>
      </w:r>
    </w:p>
    <w:p w14:paraId="19BCB6DD">
      <w:pPr>
        <w:pStyle w:val="154"/>
      </w:pPr>
      <w:r>
        <w:tab/>
      </w:r>
      <w:r>
        <w:rPr>
          <w:position w:val="-14"/>
        </w:rPr>
        <w:object>
          <v:shape id="_x0000_i1139" o:spt="75" type="#_x0000_t75" style="height:16.9pt;width:66pt;" o:ole="t" filled="f" o:preferrelative="t" stroked="f" coordsize="21600,21600">
            <v:path/>
            <v:fill on="f" focussize="0,0"/>
            <v:stroke on="f" joinstyle="miter"/>
            <v:imagedata r:id="rId237" o:title=""/>
            <o:lock v:ext="edit" aspectratio="t"/>
            <w10:wrap type="none"/>
            <w10:anchorlock/>
          </v:shape>
          <o:OLEObject Type="Embed" ProgID="Equation.DSMT4" ShapeID="_x0000_i1139" DrawAspect="Content" ObjectID="_1468075839" r:id="rId236">
            <o:LockedField>false</o:LockedField>
          </o:OLEObject>
        </w:object>
      </w:r>
      <w:r>
        <w:tab/>
      </w:r>
      <w:r>
        <w:rPr>
          <w:rFonts w:ascii="Times New Roman"/>
        </w:rPr>
        <w:t>(2-2)</w:t>
      </w:r>
    </w:p>
    <w:p w14:paraId="78561FE7">
      <w:pPr>
        <w:pStyle w:val="154"/>
        <w:rPr>
          <w:rFonts w:ascii="Times New Roman"/>
        </w:rPr>
      </w:pPr>
      <w:r>
        <w:tab/>
      </w:r>
      <w:r>
        <w:rPr>
          <w:position w:val="-14"/>
        </w:rPr>
        <w:object>
          <v:shape id="_x0000_i1140" o:spt="75" type="#_x0000_t75" style="height:16.9pt;width:75.8pt;" o:ole="t" filled="f" o:preferrelative="t" stroked="f" coordsize="21600,21600">
            <v:path/>
            <v:fill on="f" focussize="0,0"/>
            <v:stroke on="f" joinstyle="miter"/>
            <v:imagedata r:id="rId239" o:title=""/>
            <o:lock v:ext="edit" aspectratio="t"/>
            <w10:wrap type="none"/>
            <w10:anchorlock/>
          </v:shape>
          <o:OLEObject Type="Embed" ProgID="Equation.DSMT4" ShapeID="_x0000_i1140" DrawAspect="Content" ObjectID="_1468075840" r:id="rId238">
            <o:LockedField>false</o:LockedField>
          </o:OLEObject>
        </w:object>
      </w:r>
      <w:r>
        <w:tab/>
      </w:r>
      <w:r>
        <w:rPr>
          <w:rFonts w:ascii="Times New Roman"/>
        </w:rPr>
        <w:t>(2-3)</w:t>
      </w:r>
    </w:p>
    <w:p w14:paraId="3526CAC5">
      <w:pPr>
        <w:pStyle w:val="157"/>
        <w:spacing w:before="156" w:after="156"/>
        <w:ind w:firstLine="420"/>
        <w:rPr>
          <w:szCs w:val="21"/>
        </w:rPr>
      </w:pPr>
      <w:bookmarkStart w:id="110" w:name="_Toc17678"/>
      <w:r>
        <w:rPr>
          <w:rFonts w:hint="eastAsia" w:ascii="黑体" w:hAnsi="黑体" w:cs="黑体"/>
          <w:color w:val="000000" w:themeColor="text1"/>
          <w:szCs w:val="21"/>
          <w14:textFill>
            <w14:solidFill>
              <w14:schemeClr w14:val="tx1"/>
            </w14:solidFill>
          </w14:textFill>
        </w:rPr>
        <w:t>C.2.2</w:t>
      </w:r>
      <w:r>
        <w:rPr>
          <w:rFonts w:hint="eastAsia"/>
          <w:szCs w:val="21"/>
        </w:rPr>
        <w:t xml:space="preserve"> 不确定度来源及评定</w:t>
      </w:r>
      <w:bookmarkEnd w:id="110"/>
    </w:p>
    <w:p w14:paraId="7FCFFB7B">
      <w:pPr>
        <w:pStyle w:val="24"/>
        <w:spacing w:line="360" w:lineRule="auto"/>
        <w:rPr>
          <w:rFonts w:ascii="Times New Roman"/>
          <w:kern w:val="2"/>
          <w:szCs w:val="21"/>
        </w:rPr>
      </w:pPr>
      <w:r>
        <w:rPr>
          <w:rFonts w:hint="eastAsia" w:ascii="Times New Roman"/>
          <w:kern w:val="2"/>
          <w:szCs w:val="21"/>
        </w:rPr>
        <w:t>(</w:t>
      </w:r>
      <w:r>
        <w:rPr>
          <w:rFonts w:ascii="Times New Roman"/>
          <w:kern w:val="2"/>
          <w:szCs w:val="21"/>
        </w:rPr>
        <w:t>1)测量重复性引入的不确定度</w:t>
      </w:r>
      <w:r>
        <w:rPr>
          <w:position w:val="-14"/>
        </w:rPr>
        <w:object>
          <v:shape id="_x0000_i1141" o:spt="75" type="#_x0000_t75" style="height:16.9pt;width:15.25pt;" o:ole="t" filled="f" o:preferrelative="t" stroked="f" coordsize="21600,21600">
            <v:path/>
            <v:fill on="f" focussize="0,0"/>
            <v:stroke on="f" joinstyle="miter"/>
            <v:imagedata r:id="rId241" o:title=""/>
            <o:lock v:ext="edit" aspectratio="t"/>
            <w10:wrap type="none"/>
            <w10:anchorlock/>
          </v:shape>
          <o:OLEObject Type="Embed" ProgID="Equation.DSMT4" ShapeID="_x0000_i1141" DrawAspect="Content" ObjectID="_1468075841" r:id="rId240">
            <o:LockedField>false</o:LockedField>
          </o:OLEObject>
        </w:object>
      </w:r>
      <w:r>
        <w:rPr>
          <w:rFonts w:ascii="Times New Roman"/>
        </w:rPr>
        <w:t>；</w:t>
      </w:r>
    </w:p>
    <w:p w14:paraId="5BDDE177">
      <w:pPr>
        <w:pStyle w:val="24"/>
        <w:spacing w:line="360" w:lineRule="auto"/>
        <w:rPr>
          <w:rFonts w:ascii="Times New Roman"/>
          <w:kern w:val="2"/>
          <w:szCs w:val="21"/>
        </w:rPr>
      </w:pPr>
      <w:r>
        <w:rPr>
          <w:rFonts w:hint="eastAsia" w:ascii="Times New Roman"/>
          <w:kern w:val="2"/>
          <w:szCs w:val="21"/>
        </w:rPr>
        <w:t>(</w:t>
      </w:r>
      <w:r>
        <w:rPr>
          <w:rFonts w:ascii="Times New Roman"/>
          <w:kern w:val="2"/>
          <w:szCs w:val="21"/>
        </w:rPr>
        <w:t>2)标准器引入的标准不确定度</w:t>
      </w:r>
      <w:r>
        <w:rPr>
          <w:position w:val="-14"/>
        </w:rPr>
        <w:object>
          <v:shape id="_x0000_i1142" o:spt="75" type="#_x0000_t75" style="height:16.9pt;width:15.8pt;" o:ole="t" filled="f" o:preferrelative="t" stroked="f" coordsize="21600,21600">
            <v:path/>
            <v:fill on="f" focussize="0,0"/>
            <v:stroke on="f" joinstyle="miter"/>
            <v:imagedata r:id="rId243" o:title=""/>
            <o:lock v:ext="edit" aspectratio="t"/>
            <w10:wrap type="none"/>
            <w10:anchorlock/>
          </v:shape>
          <o:OLEObject Type="Embed" ProgID="Equation.DSMT4" ShapeID="_x0000_i1142" DrawAspect="Content" ObjectID="_1468075842" r:id="rId242">
            <o:LockedField>false</o:LockedField>
          </o:OLEObject>
        </w:object>
      </w:r>
      <w:r>
        <w:rPr>
          <w:rFonts w:ascii="Times New Roman"/>
          <w:kern w:val="2"/>
          <w:szCs w:val="21"/>
        </w:rPr>
        <w:t>。</w:t>
      </w:r>
    </w:p>
    <w:p w14:paraId="29D2D7E5">
      <w:pPr>
        <w:pStyle w:val="24"/>
        <w:spacing w:line="360" w:lineRule="auto"/>
        <w:rPr>
          <w:rFonts w:ascii="Times New Roman"/>
          <w:kern w:val="2"/>
          <w:szCs w:val="21"/>
        </w:rPr>
      </w:pPr>
      <w:r>
        <w:rPr>
          <w:rFonts w:hint="eastAsia" w:ascii="黑体" w:hAnsi="黑体" w:eastAsia="黑体" w:cs="黑体"/>
          <w:color w:val="000000" w:themeColor="text1"/>
          <w:kern w:val="2"/>
          <w:szCs w:val="21"/>
          <w14:textFill>
            <w14:solidFill>
              <w14:schemeClr w14:val="tx1"/>
            </w14:solidFill>
          </w14:textFill>
        </w:rPr>
        <w:t>C.</w:t>
      </w:r>
      <w:r>
        <w:rPr>
          <w:rFonts w:ascii="黑体" w:hAnsi="黑体" w:eastAsia="黑体" w:cs="黑体"/>
          <w:color w:val="000000" w:themeColor="text1"/>
          <w:kern w:val="2"/>
          <w:szCs w:val="21"/>
          <w14:textFill>
            <w14:solidFill>
              <w14:schemeClr w14:val="tx1"/>
            </w14:solidFill>
          </w14:textFill>
        </w:rPr>
        <w:t>2</w:t>
      </w:r>
      <w:r>
        <w:rPr>
          <w:rFonts w:hint="eastAsia" w:ascii="黑体" w:hAnsi="黑体" w:eastAsia="黑体" w:cs="黑体"/>
          <w:color w:val="000000" w:themeColor="text1"/>
          <w:kern w:val="2"/>
          <w:szCs w:val="21"/>
          <w14:textFill>
            <w14:solidFill>
              <w14:schemeClr w14:val="tx1"/>
            </w14:solidFill>
          </w14:textFill>
        </w:rPr>
        <w:t>.2.</w:t>
      </w:r>
      <w:r>
        <w:rPr>
          <w:rFonts w:ascii="黑体" w:hAnsi="黑体" w:eastAsia="黑体" w:cs="黑体"/>
          <w:color w:val="000000" w:themeColor="text1"/>
          <w:kern w:val="2"/>
          <w:szCs w:val="21"/>
          <w14:textFill>
            <w14:solidFill>
              <w14:schemeClr w14:val="tx1"/>
            </w14:solidFill>
          </w14:textFill>
        </w:rPr>
        <w:t>1测量重复性引入的不确定度</w:t>
      </w:r>
      <w:r>
        <w:rPr>
          <w:position w:val="-14"/>
        </w:rPr>
        <w:object>
          <v:shape id="_x0000_i1143" o:spt="75" type="#_x0000_t75" style="height:16.9pt;width:15.25pt;" o:ole="t" filled="f" o:preferrelative="t" stroked="f" coordsize="21600,21600">
            <v:path/>
            <v:fill on="f" focussize="0,0"/>
            <v:stroke on="f" joinstyle="miter"/>
            <v:imagedata r:id="rId241" o:title=""/>
            <o:lock v:ext="edit" aspectratio="t"/>
            <w10:wrap type="none"/>
            <w10:anchorlock/>
          </v:shape>
          <o:OLEObject Type="Embed" ProgID="Equation.DSMT4" ShapeID="_x0000_i1143" DrawAspect="Content" ObjectID="_1468075843" r:id="rId244">
            <o:LockedField>false</o:LockedField>
          </o:OLEObject>
        </w:object>
      </w:r>
      <w:r>
        <w:rPr>
          <w:rFonts w:ascii="黑体" w:hAnsi="黑体" w:eastAsia="黑体" w:cs="黑体"/>
          <w:color w:val="000000" w:themeColor="text1"/>
          <w:kern w:val="2"/>
          <w:szCs w:val="21"/>
          <w14:textFill>
            <w14:solidFill>
              <w14:schemeClr w14:val="tx1"/>
            </w14:solidFill>
          </w14:textFill>
        </w:rPr>
        <w:t>评定</w:t>
      </w:r>
      <w:r>
        <w:rPr>
          <w:rFonts w:ascii="Times New Roman"/>
          <w:kern w:val="2"/>
          <w:szCs w:val="21"/>
        </w:rPr>
        <w:t>：</w:t>
      </w:r>
    </w:p>
    <w:p w14:paraId="7E2D376F">
      <w:pPr>
        <w:pStyle w:val="24"/>
        <w:spacing w:line="360" w:lineRule="auto"/>
        <w:rPr>
          <w:rFonts w:ascii="Times New Roman"/>
          <w:kern w:val="2"/>
          <w:szCs w:val="21"/>
        </w:rPr>
      </w:pPr>
      <w:r>
        <w:rPr>
          <w:rFonts w:hint="eastAsia" w:ascii="Times New Roman"/>
          <w:kern w:val="2"/>
          <w:szCs w:val="21"/>
        </w:rPr>
        <w:t>联通标准器与被测压力部分，</w:t>
      </w:r>
      <w:r>
        <w:rPr>
          <w:rFonts w:ascii="Times New Roman"/>
          <w:kern w:val="2"/>
          <w:szCs w:val="21"/>
        </w:rPr>
        <w:t>在1MPa处重复测量10次，测量结果见表2：</w:t>
      </w:r>
    </w:p>
    <w:p w14:paraId="68008D8D">
      <w:pPr>
        <w:tabs>
          <w:tab w:val="left" w:pos="2653"/>
        </w:tabs>
        <w:spacing w:line="360" w:lineRule="auto"/>
        <w:ind w:firstLine="42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表</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-2 压力测量值</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
        <w:gridCol w:w="853"/>
        <w:gridCol w:w="853"/>
        <w:gridCol w:w="854"/>
        <w:gridCol w:w="854"/>
        <w:gridCol w:w="854"/>
        <w:gridCol w:w="854"/>
        <w:gridCol w:w="854"/>
        <w:gridCol w:w="854"/>
        <w:gridCol w:w="854"/>
        <w:gridCol w:w="854"/>
      </w:tblGrid>
      <w:tr w14:paraId="4431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5376D79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tc>
        <w:tc>
          <w:tcPr>
            <w:tcW w:w="465" w:type="pct"/>
            <w:vAlign w:val="center"/>
          </w:tcPr>
          <w:p w14:paraId="3A09B3F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465" w:type="pct"/>
            <w:vAlign w:val="center"/>
          </w:tcPr>
          <w:p w14:paraId="35472DF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465" w:type="pct"/>
            <w:vAlign w:val="center"/>
          </w:tcPr>
          <w:p w14:paraId="2CD5F9A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465" w:type="pct"/>
            <w:vAlign w:val="center"/>
          </w:tcPr>
          <w:p w14:paraId="2590D6D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465" w:type="pct"/>
            <w:vAlign w:val="center"/>
          </w:tcPr>
          <w:p w14:paraId="317589D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465" w:type="pct"/>
            <w:vAlign w:val="center"/>
          </w:tcPr>
          <w:p w14:paraId="20C7174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465" w:type="pct"/>
            <w:vAlign w:val="center"/>
          </w:tcPr>
          <w:p w14:paraId="64FEE32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465" w:type="pct"/>
            <w:vAlign w:val="center"/>
          </w:tcPr>
          <w:p w14:paraId="416AB00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465" w:type="pct"/>
            <w:vAlign w:val="center"/>
          </w:tcPr>
          <w:p w14:paraId="7047EC9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465" w:type="pct"/>
            <w:vAlign w:val="center"/>
          </w:tcPr>
          <w:p w14:paraId="6CB703A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26B9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49193D3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测量值（MPa）</w:t>
            </w:r>
          </w:p>
        </w:tc>
        <w:tc>
          <w:tcPr>
            <w:tcW w:w="465" w:type="pct"/>
            <w:vAlign w:val="center"/>
          </w:tcPr>
          <w:p w14:paraId="276BD4E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1.0001</w:t>
            </w:r>
          </w:p>
        </w:tc>
        <w:tc>
          <w:tcPr>
            <w:tcW w:w="465" w:type="pct"/>
            <w:vAlign w:val="center"/>
          </w:tcPr>
          <w:p w14:paraId="688D8AB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1.0001</w:t>
            </w:r>
          </w:p>
        </w:tc>
        <w:tc>
          <w:tcPr>
            <w:tcW w:w="465" w:type="pct"/>
            <w:vAlign w:val="center"/>
          </w:tcPr>
          <w:p w14:paraId="7924748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0.9999</w:t>
            </w:r>
          </w:p>
        </w:tc>
        <w:tc>
          <w:tcPr>
            <w:tcW w:w="465" w:type="pct"/>
            <w:vAlign w:val="center"/>
          </w:tcPr>
          <w:p w14:paraId="75BF252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0.9999</w:t>
            </w:r>
          </w:p>
        </w:tc>
        <w:tc>
          <w:tcPr>
            <w:tcW w:w="465" w:type="pct"/>
            <w:vAlign w:val="center"/>
          </w:tcPr>
          <w:p w14:paraId="2099767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0.9999</w:t>
            </w:r>
          </w:p>
        </w:tc>
        <w:tc>
          <w:tcPr>
            <w:tcW w:w="854" w:type="dxa"/>
            <w:vAlign w:val="center"/>
          </w:tcPr>
          <w:p w14:paraId="196D7EA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1.0001</w:t>
            </w:r>
          </w:p>
        </w:tc>
        <w:tc>
          <w:tcPr>
            <w:tcW w:w="854" w:type="dxa"/>
            <w:vAlign w:val="center"/>
          </w:tcPr>
          <w:p w14:paraId="6C53B5F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1.0001</w:t>
            </w:r>
          </w:p>
        </w:tc>
        <w:tc>
          <w:tcPr>
            <w:tcW w:w="854" w:type="dxa"/>
            <w:vAlign w:val="center"/>
          </w:tcPr>
          <w:p w14:paraId="348BA62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1.0000</w:t>
            </w:r>
          </w:p>
        </w:tc>
        <w:tc>
          <w:tcPr>
            <w:tcW w:w="854" w:type="dxa"/>
            <w:vAlign w:val="center"/>
          </w:tcPr>
          <w:p w14:paraId="40E4226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1.0000</w:t>
            </w:r>
          </w:p>
        </w:tc>
        <w:tc>
          <w:tcPr>
            <w:tcW w:w="854" w:type="dxa"/>
            <w:vAlign w:val="center"/>
          </w:tcPr>
          <w:p w14:paraId="53E3EFC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1.0001</w:t>
            </w:r>
          </w:p>
        </w:tc>
      </w:tr>
    </w:tbl>
    <w:p w14:paraId="09A3D07A">
      <w:pPr>
        <w:pStyle w:val="24"/>
        <w:spacing w:line="360" w:lineRule="auto"/>
        <w:ind w:firstLine="0" w:firstLineChars="0"/>
        <w:rPr>
          <w:rFonts w:ascii="Times New Roman"/>
          <w:kern w:val="2"/>
          <w:szCs w:val="21"/>
        </w:rPr>
      </w:pPr>
    </w:p>
    <w:p w14:paraId="08161062">
      <w:pPr>
        <w:pStyle w:val="24"/>
        <w:spacing w:line="360" w:lineRule="auto"/>
        <w:textAlignment w:val="center"/>
        <w:rPr>
          <w:rFonts w:ascii="Times New Roman"/>
          <w:kern w:val="2"/>
          <w:szCs w:val="21"/>
        </w:rPr>
      </w:pPr>
      <w:r>
        <w:rPr>
          <w:rFonts w:hint="eastAsia" w:ascii="Times New Roman"/>
          <w:kern w:val="2"/>
          <w:szCs w:val="21"/>
        </w:rPr>
        <w:t>经计算，</w:t>
      </w:r>
      <w:r>
        <w:rPr>
          <w:rFonts w:ascii="Times New Roman"/>
          <w:kern w:val="2"/>
          <w:szCs w:val="21"/>
        </w:rPr>
        <w:t>标准</w:t>
      </w:r>
      <w:r>
        <w:rPr>
          <w:rFonts w:hint="eastAsia" w:ascii="Times New Roman"/>
          <w:kern w:val="2"/>
          <w:szCs w:val="21"/>
        </w:rPr>
        <w:t>偏</w:t>
      </w:r>
      <w:r>
        <w:rPr>
          <w:rFonts w:ascii="Times New Roman"/>
          <w:kern w:val="2"/>
          <w:szCs w:val="21"/>
        </w:rPr>
        <w:t>差</w:t>
      </w:r>
      <w:r>
        <w:rPr>
          <w:rFonts w:hint="eastAsia" w:ascii="Times New Roman"/>
          <w:kern w:val="2"/>
          <w:szCs w:val="21"/>
        </w:rPr>
        <w:t>为：</w:t>
      </w:r>
    </w:p>
    <w:p w14:paraId="41D71605">
      <w:pPr>
        <w:pStyle w:val="154"/>
      </w:pPr>
      <w:r>
        <w:tab/>
      </w:r>
      <w:r>
        <w:rPr>
          <w:position w:val="-22"/>
        </w:rPr>
        <w:object>
          <v:shape id="_x0000_i1144" o:spt="75" type="#_x0000_t75" style="height:39.8pt;width:141.25pt;" o:ole="t" filled="f" o:preferrelative="t" stroked="f" coordsize="21600,21600">
            <v:path/>
            <v:fill on="f" focussize="0,0"/>
            <v:stroke on="f" joinstyle="miter"/>
            <v:imagedata r:id="rId246" o:title=""/>
            <o:lock v:ext="edit" aspectratio="t"/>
            <w10:wrap type="none"/>
            <w10:anchorlock/>
          </v:shape>
          <o:OLEObject Type="Embed" ProgID="Equation.DSMT4" ShapeID="_x0000_i1144" DrawAspect="Content" ObjectID="_1468075844" r:id="rId245">
            <o:LockedField>false</o:LockedField>
          </o:OLEObject>
        </w:object>
      </w:r>
      <w:r>
        <w:tab/>
      </w:r>
      <w:r>
        <w:rPr>
          <w:rFonts w:ascii="Times New Roman"/>
        </w:rPr>
        <w:t>(2-4)</w:t>
      </w:r>
    </w:p>
    <w:p w14:paraId="6FC2D116">
      <w:pPr>
        <w:pStyle w:val="24"/>
        <w:spacing w:line="360" w:lineRule="auto"/>
        <w:rPr>
          <w:rFonts w:ascii="Times New Roman"/>
          <w:kern w:val="2"/>
          <w:szCs w:val="21"/>
        </w:rPr>
      </w:pPr>
      <w:r>
        <w:rPr>
          <w:rFonts w:ascii="Times New Roman"/>
          <w:kern w:val="2"/>
          <w:szCs w:val="21"/>
        </w:rPr>
        <w:t>实际校准中，以2次测量值的平均值作为测量结果</w:t>
      </w:r>
    </w:p>
    <w:p w14:paraId="355B680D">
      <w:pPr>
        <w:pStyle w:val="154"/>
        <w:rPr>
          <w:rFonts w:ascii="Times New Roman"/>
        </w:rPr>
      </w:pPr>
      <w:r>
        <w:tab/>
      </w:r>
      <w:r>
        <w:rPr>
          <w:position w:val="-24"/>
        </w:rPr>
        <w:object>
          <v:shape id="_x0000_i1145" o:spt="75" type="#_x0000_t75" style="height:28.9pt;width:104.2pt;" o:ole="t" filled="f" o:preferrelative="t" stroked="f" coordsize="21600,21600">
            <v:path/>
            <v:fill on="f" focussize="0,0"/>
            <v:stroke on="f" joinstyle="miter"/>
            <v:imagedata r:id="rId248" o:title=""/>
            <o:lock v:ext="edit" aspectratio="t"/>
            <w10:wrap type="none"/>
            <w10:anchorlock/>
          </v:shape>
          <o:OLEObject Type="Embed" ProgID="Equation.DSMT4" ShapeID="_x0000_i1145" DrawAspect="Content" ObjectID="_1468075845" r:id="rId247">
            <o:LockedField>false</o:LockedField>
          </o:OLEObject>
        </w:object>
      </w:r>
      <w:r>
        <w:tab/>
      </w:r>
      <w:r>
        <w:rPr>
          <w:rFonts w:ascii="Times New Roman"/>
        </w:rPr>
        <w:t>(2-5)</w:t>
      </w:r>
    </w:p>
    <w:p w14:paraId="6FF3EA2A">
      <w:pPr>
        <w:pStyle w:val="24"/>
        <w:spacing w:line="360" w:lineRule="auto"/>
        <w:rPr>
          <w:rFonts w:ascii="Times New Roman"/>
          <w:kern w:val="2"/>
          <w:szCs w:val="21"/>
        </w:rPr>
      </w:pPr>
      <w:r>
        <w:rPr>
          <w:rFonts w:ascii="Times New Roman"/>
          <w:kern w:val="2"/>
          <w:szCs w:val="21"/>
        </w:rPr>
        <w:t>2)标准器引入的标准不确定度</w:t>
      </w:r>
      <w:r>
        <w:rPr>
          <w:position w:val="-14"/>
        </w:rPr>
        <w:object>
          <v:shape id="_x0000_i1146" o:spt="75" type="#_x0000_t75" style="height:16.9pt;width:15.8pt;" o:ole="t" filled="f" o:preferrelative="t" stroked="f" coordsize="21600,21600">
            <v:path/>
            <v:fill on="f" focussize="0,0"/>
            <v:stroke on="f" joinstyle="miter"/>
            <v:imagedata r:id="rId250" o:title=""/>
            <o:lock v:ext="edit" aspectratio="t"/>
            <w10:wrap type="none"/>
            <w10:anchorlock/>
          </v:shape>
          <o:OLEObject Type="Embed" ProgID="Equation.DSMT4" ShapeID="_x0000_i1146" DrawAspect="Content" ObjectID="_1468075846" r:id="rId249">
            <o:LockedField>false</o:LockedField>
          </o:OLEObject>
        </w:object>
      </w:r>
      <w:r>
        <w:rPr>
          <w:rFonts w:ascii="Times New Roman"/>
          <w:kern w:val="2"/>
          <w:szCs w:val="21"/>
        </w:rPr>
        <w:t>评定：</w:t>
      </w:r>
    </w:p>
    <w:p w14:paraId="4FF3B35D">
      <w:pPr>
        <w:pStyle w:val="24"/>
        <w:spacing w:line="360" w:lineRule="auto"/>
        <w:jc w:val="center"/>
        <w:textAlignment w:val="center"/>
        <w:rPr>
          <w:rFonts w:ascii="Times New Roman"/>
          <w:kern w:val="2"/>
          <w:szCs w:val="21"/>
        </w:rPr>
      </w:pPr>
      <w:r>
        <w:rPr>
          <w:rFonts w:hint="eastAsia" w:ascii="Times New Roman"/>
          <w:kern w:val="2"/>
          <w:szCs w:val="21"/>
        </w:rPr>
        <w:t>标准数字压力表</w:t>
      </w:r>
      <w:r>
        <w:rPr>
          <w:rFonts w:ascii="Times New Roman"/>
          <w:kern w:val="2"/>
          <w:szCs w:val="21"/>
        </w:rPr>
        <w:t>准确度为±0.05%FS，按其为均匀分布</w:t>
      </w:r>
      <w:r>
        <w:rPr>
          <w:rFonts w:hint="eastAsia" w:ascii="Times New Roman"/>
          <w:kern w:val="2"/>
          <w:szCs w:val="21"/>
        </w:rPr>
        <w:t>，则：</w:t>
      </w:r>
    </w:p>
    <w:p w14:paraId="5D19E144">
      <w:pPr>
        <w:pStyle w:val="154"/>
      </w:pPr>
      <w:r>
        <w:tab/>
      </w:r>
      <w:r>
        <w:rPr>
          <w:position w:val="-24"/>
        </w:rPr>
        <w:object>
          <v:shape id="_x0000_i1147" o:spt="75" type="#_x0000_t75" style="height:28.9pt;width:153.8pt;" o:ole="t" filled="f" o:preferrelative="t" stroked="f" coordsize="21600,21600">
            <v:path/>
            <v:fill on="f" focussize="0,0"/>
            <v:stroke on="f" joinstyle="miter"/>
            <v:imagedata r:id="rId252" o:title=""/>
            <o:lock v:ext="edit" aspectratio="t"/>
            <w10:wrap type="none"/>
            <w10:anchorlock/>
          </v:shape>
          <o:OLEObject Type="Embed" ProgID="Equation.DSMT4" ShapeID="_x0000_i1147" DrawAspect="Content" ObjectID="_1468075847" r:id="rId251">
            <o:LockedField>false</o:LockedField>
          </o:OLEObject>
        </w:object>
      </w:r>
      <w:r>
        <w:tab/>
      </w:r>
      <w:r>
        <w:rPr>
          <w:rFonts w:ascii="Times New Roman"/>
        </w:rPr>
        <w:t>(2-6)</w:t>
      </w:r>
    </w:p>
    <w:p w14:paraId="03750300">
      <w:pPr>
        <w:pStyle w:val="24"/>
        <w:spacing w:line="360" w:lineRule="auto"/>
        <w:rPr>
          <w:rFonts w:ascii="Times New Roman"/>
          <w:kern w:val="2"/>
          <w:szCs w:val="21"/>
        </w:rPr>
      </w:pPr>
      <w:r>
        <w:rPr>
          <w:rFonts w:ascii="Times New Roman"/>
          <w:kern w:val="2"/>
          <w:szCs w:val="21"/>
        </w:rPr>
        <w:t>综上所述</w:t>
      </w:r>
      <w:r>
        <w:rPr>
          <w:rFonts w:hint="eastAsia" w:ascii="Times New Roman"/>
          <w:kern w:val="2"/>
          <w:szCs w:val="21"/>
        </w:rPr>
        <w:t>，各不确定度分量如表1</w:t>
      </w:r>
      <w:r>
        <w:rPr>
          <w:rFonts w:ascii="Times New Roman"/>
          <w:kern w:val="2"/>
          <w:szCs w:val="21"/>
        </w:rPr>
        <w:t>-2</w:t>
      </w:r>
      <w:r>
        <w:rPr>
          <w:rFonts w:hint="eastAsia" w:ascii="Times New Roman"/>
          <w:kern w:val="2"/>
          <w:szCs w:val="21"/>
        </w:rPr>
        <w:t>所示</w:t>
      </w:r>
      <w:r>
        <w:rPr>
          <w:rFonts w:ascii="Times New Roman"/>
          <w:kern w:val="2"/>
          <w:szCs w:val="21"/>
        </w:rPr>
        <w:t>：</w:t>
      </w:r>
    </w:p>
    <w:p w14:paraId="3ADE48FA">
      <w:pPr>
        <w:pStyle w:val="24"/>
        <w:spacing w:line="360" w:lineRule="auto"/>
        <w:jc w:val="center"/>
        <w:rPr>
          <w:rFonts w:ascii="Times New Roman"/>
          <w:kern w:val="2"/>
          <w:szCs w:val="21"/>
        </w:rPr>
      </w:pPr>
      <w:r>
        <w:rPr>
          <w:rFonts w:hint="eastAsia" w:ascii="Times New Roman"/>
          <w:kern w:val="2"/>
          <w:szCs w:val="21"/>
        </w:rPr>
        <w:t>表1</w:t>
      </w:r>
      <w:r>
        <w:rPr>
          <w:rFonts w:ascii="Times New Roman"/>
          <w:kern w:val="2"/>
          <w:szCs w:val="21"/>
        </w:rPr>
        <w:t xml:space="preserve">-2 </w:t>
      </w:r>
      <w:r>
        <w:rPr>
          <w:rFonts w:hint="eastAsia" w:ascii="Times New Roman"/>
          <w:kern w:val="2"/>
          <w:szCs w:val="21"/>
        </w:rPr>
        <w:t>力值测量不确定度分量</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92"/>
        <w:gridCol w:w="3241"/>
        <w:gridCol w:w="2194"/>
        <w:gridCol w:w="1718"/>
      </w:tblGrid>
      <w:tr w14:paraId="0B4C9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1492" w:type="dxa"/>
            <w:tcBorders>
              <w:bottom w:val="single" w:color="363636" w:sz="12" w:space="0"/>
            </w:tcBorders>
            <w:vAlign w:val="center"/>
          </w:tcPr>
          <w:p w14:paraId="6C44D5E5">
            <w:pPr>
              <w:pStyle w:val="24"/>
              <w:spacing w:line="360" w:lineRule="auto"/>
              <w:ind w:firstLine="0" w:firstLineChars="0"/>
              <w:jc w:val="center"/>
              <w:rPr>
                <w:rFonts w:ascii="Times New Roman"/>
                <w:kern w:val="2"/>
                <w:szCs w:val="21"/>
              </w:rPr>
            </w:pPr>
            <w:r>
              <w:rPr>
                <w:rFonts w:ascii="Times New Roman"/>
                <w:kern w:val="2"/>
                <w:szCs w:val="21"/>
              </w:rPr>
              <w:t>标准不确定度分量</w:t>
            </w:r>
          </w:p>
        </w:tc>
        <w:tc>
          <w:tcPr>
            <w:tcW w:w="3241" w:type="dxa"/>
            <w:tcBorders>
              <w:bottom w:val="single" w:color="363636" w:sz="12" w:space="0"/>
            </w:tcBorders>
            <w:vAlign w:val="center"/>
          </w:tcPr>
          <w:p w14:paraId="7443F3D4">
            <w:pPr>
              <w:pStyle w:val="24"/>
              <w:spacing w:line="360" w:lineRule="auto"/>
              <w:ind w:firstLine="0" w:firstLineChars="0"/>
              <w:jc w:val="center"/>
              <w:rPr>
                <w:rFonts w:ascii="Times New Roman"/>
                <w:kern w:val="2"/>
                <w:szCs w:val="21"/>
              </w:rPr>
            </w:pPr>
            <w:r>
              <w:rPr>
                <w:rFonts w:ascii="Times New Roman"/>
                <w:kern w:val="2"/>
                <w:szCs w:val="21"/>
              </w:rPr>
              <w:t>标准不确定度来源</w:t>
            </w:r>
          </w:p>
        </w:tc>
        <w:tc>
          <w:tcPr>
            <w:tcW w:w="2194" w:type="dxa"/>
            <w:tcBorders>
              <w:bottom w:val="single" w:color="363636" w:sz="12" w:space="0"/>
            </w:tcBorders>
            <w:vAlign w:val="center"/>
          </w:tcPr>
          <w:p w14:paraId="77832528">
            <w:pPr>
              <w:pStyle w:val="24"/>
              <w:spacing w:line="360" w:lineRule="auto"/>
              <w:ind w:firstLine="0" w:firstLineChars="0"/>
              <w:jc w:val="center"/>
              <w:rPr>
                <w:rFonts w:ascii="Times New Roman"/>
                <w:kern w:val="2"/>
                <w:szCs w:val="21"/>
              </w:rPr>
            </w:pPr>
            <w:r>
              <w:rPr>
                <w:rFonts w:ascii="Times New Roman"/>
                <w:kern w:val="2"/>
                <w:szCs w:val="21"/>
              </w:rPr>
              <w:t>标准不确定度值（MPa）</w:t>
            </w:r>
          </w:p>
        </w:tc>
        <w:tc>
          <w:tcPr>
            <w:tcW w:w="1718" w:type="dxa"/>
            <w:tcBorders>
              <w:bottom w:val="single" w:color="363636" w:sz="12" w:space="0"/>
            </w:tcBorders>
            <w:vAlign w:val="center"/>
          </w:tcPr>
          <w:p w14:paraId="602D9295">
            <w:pPr>
              <w:pStyle w:val="24"/>
              <w:spacing w:line="360" w:lineRule="auto"/>
              <w:ind w:firstLine="0" w:firstLineChars="0"/>
              <w:jc w:val="center"/>
              <w:rPr>
                <w:rFonts w:ascii="Times New Roman"/>
                <w:kern w:val="2"/>
                <w:szCs w:val="21"/>
              </w:rPr>
            </w:pPr>
            <w:r>
              <w:rPr>
                <w:rFonts w:ascii="Times New Roman"/>
                <w:kern w:val="2"/>
                <w:szCs w:val="21"/>
              </w:rPr>
              <w:t>传播系数Ci</w:t>
            </w:r>
          </w:p>
        </w:tc>
      </w:tr>
      <w:tr w14:paraId="78DA9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1492" w:type="dxa"/>
            <w:vAlign w:val="center"/>
          </w:tcPr>
          <w:p w14:paraId="789D5535">
            <w:pPr>
              <w:pStyle w:val="24"/>
              <w:tabs>
                <w:tab w:val="center" w:pos="640"/>
                <w:tab w:val="right" w:pos="1280"/>
                <w:tab w:val="clear" w:pos="4201"/>
                <w:tab w:val="clear" w:pos="9298"/>
              </w:tabs>
              <w:spacing w:line="360" w:lineRule="auto"/>
              <w:ind w:firstLine="0" w:firstLineChars="0"/>
              <w:jc w:val="center"/>
              <w:rPr>
                <w:rFonts w:ascii="Times New Roman"/>
                <w:kern w:val="2"/>
                <w:szCs w:val="21"/>
              </w:rPr>
            </w:pPr>
            <w:r>
              <w:rPr>
                <w:rFonts w:ascii="Times New Roman"/>
                <w:kern w:val="2"/>
                <w:position w:val="-10"/>
                <w:szCs w:val="21"/>
              </w:rPr>
              <w:object>
                <v:shape id="_x0000_i1148" o:spt="75" type="#_x0000_t75" style="height:15.25pt;width:10.9pt;" o:ole="t" filled="f" o:preferrelative="t" stroked="f" coordsize="21600,21600">
                  <v:path/>
                  <v:fill on="f" focussize="0,0"/>
                  <v:stroke on="f" joinstyle="miter"/>
                  <v:imagedata r:id="rId254" o:title=""/>
                  <o:lock v:ext="edit" aspectratio="t"/>
                  <w10:wrap type="none"/>
                  <w10:anchorlock/>
                </v:shape>
                <o:OLEObject Type="Embed" ProgID="Equation.DSMT4" ShapeID="_x0000_i1148" DrawAspect="Content" ObjectID="_1468075848" r:id="rId253">
                  <o:LockedField>false</o:LockedField>
                </o:OLEObject>
              </w:object>
            </w:r>
          </w:p>
        </w:tc>
        <w:tc>
          <w:tcPr>
            <w:tcW w:w="3241" w:type="dxa"/>
            <w:vAlign w:val="center"/>
          </w:tcPr>
          <w:p w14:paraId="630FD6E5">
            <w:pPr>
              <w:pStyle w:val="24"/>
              <w:spacing w:line="360" w:lineRule="auto"/>
              <w:ind w:firstLine="0" w:firstLineChars="0"/>
              <w:jc w:val="center"/>
              <w:rPr>
                <w:rFonts w:ascii="Times New Roman"/>
                <w:kern w:val="2"/>
                <w:szCs w:val="21"/>
              </w:rPr>
            </w:pPr>
            <w:r>
              <w:rPr>
                <w:rFonts w:ascii="Times New Roman"/>
                <w:kern w:val="2"/>
                <w:szCs w:val="21"/>
              </w:rPr>
              <w:t>重复性引入的标准不确定度</w:t>
            </w:r>
          </w:p>
        </w:tc>
        <w:tc>
          <w:tcPr>
            <w:tcW w:w="2194" w:type="dxa"/>
            <w:vAlign w:val="center"/>
          </w:tcPr>
          <w:p w14:paraId="179D587E">
            <w:pPr>
              <w:pStyle w:val="24"/>
              <w:spacing w:line="360" w:lineRule="auto"/>
              <w:ind w:firstLine="0" w:firstLineChars="0"/>
              <w:jc w:val="center"/>
              <w:rPr>
                <w:rFonts w:ascii="Times New Roman"/>
                <w:kern w:val="2"/>
                <w:szCs w:val="21"/>
              </w:rPr>
            </w:pPr>
            <w:r>
              <w:rPr>
                <w:rFonts w:ascii="Times New Roman"/>
                <w:kern w:val="2"/>
                <w:szCs w:val="21"/>
              </w:rPr>
              <w:t>0.000065</w:t>
            </w:r>
          </w:p>
        </w:tc>
        <w:tc>
          <w:tcPr>
            <w:tcW w:w="1718" w:type="dxa"/>
            <w:vAlign w:val="center"/>
          </w:tcPr>
          <w:p w14:paraId="215F1398">
            <w:pPr>
              <w:pStyle w:val="24"/>
              <w:spacing w:line="360" w:lineRule="auto"/>
              <w:ind w:firstLine="0" w:firstLineChars="0"/>
              <w:jc w:val="center"/>
              <w:rPr>
                <w:rFonts w:ascii="Times New Roman"/>
                <w:kern w:val="2"/>
                <w:szCs w:val="21"/>
              </w:rPr>
            </w:pPr>
            <w:r>
              <w:rPr>
                <w:rFonts w:ascii="Times New Roman"/>
                <w:kern w:val="2"/>
                <w:szCs w:val="21"/>
              </w:rPr>
              <w:t>1</w:t>
            </w:r>
          </w:p>
        </w:tc>
      </w:tr>
      <w:tr w14:paraId="147D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1492" w:type="dxa"/>
            <w:vAlign w:val="center"/>
          </w:tcPr>
          <w:p w14:paraId="646F4ADA">
            <w:pPr>
              <w:pStyle w:val="24"/>
              <w:spacing w:line="360" w:lineRule="auto"/>
              <w:ind w:firstLine="0" w:firstLineChars="0"/>
              <w:jc w:val="center"/>
              <w:rPr>
                <w:rFonts w:ascii="Times New Roman"/>
                <w:kern w:val="2"/>
                <w:szCs w:val="21"/>
              </w:rPr>
            </w:pPr>
            <w:r>
              <w:rPr>
                <w:rFonts w:ascii="Times New Roman"/>
                <w:kern w:val="2"/>
                <w:position w:val="-10"/>
                <w:szCs w:val="21"/>
              </w:rPr>
              <w:object>
                <v:shape id="_x0000_i1149" o:spt="75" type="#_x0000_t75" style="height:15.25pt;width:12pt;" o:ole="t" filled="f" o:preferrelative="t" stroked="f" coordsize="21600,21600">
                  <v:path/>
                  <v:fill on="f" focussize="0,0"/>
                  <v:stroke on="f" joinstyle="miter"/>
                  <v:imagedata r:id="rId256" o:title=""/>
                  <o:lock v:ext="edit" aspectratio="t"/>
                  <w10:wrap type="none"/>
                  <w10:anchorlock/>
                </v:shape>
                <o:OLEObject Type="Embed" ProgID="Equation.DSMT4" ShapeID="_x0000_i1149" DrawAspect="Content" ObjectID="_1468075849" r:id="rId255">
                  <o:LockedField>false</o:LockedField>
                </o:OLEObject>
              </w:object>
            </w:r>
          </w:p>
        </w:tc>
        <w:tc>
          <w:tcPr>
            <w:tcW w:w="3241" w:type="dxa"/>
            <w:vAlign w:val="center"/>
          </w:tcPr>
          <w:p w14:paraId="50C2D822">
            <w:pPr>
              <w:pStyle w:val="24"/>
              <w:spacing w:line="360" w:lineRule="auto"/>
              <w:ind w:firstLine="0" w:firstLineChars="0"/>
              <w:jc w:val="center"/>
              <w:rPr>
                <w:rFonts w:ascii="Times New Roman"/>
                <w:kern w:val="2"/>
                <w:szCs w:val="21"/>
              </w:rPr>
            </w:pPr>
            <w:r>
              <w:rPr>
                <w:rFonts w:ascii="Times New Roman"/>
                <w:kern w:val="2"/>
                <w:szCs w:val="21"/>
              </w:rPr>
              <w:t>标准器引起的不确定度</w:t>
            </w:r>
          </w:p>
        </w:tc>
        <w:tc>
          <w:tcPr>
            <w:tcW w:w="2194" w:type="dxa"/>
            <w:vAlign w:val="center"/>
          </w:tcPr>
          <w:p w14:paraId="7BE95B68">
            <w:pPr>
              <w:pStyle w:val="24"/>
              <w:spacing w:line="360" w:lineRule="auto"/>
              <w:ind w:firstLine="0" w:firstLineChars="0"/>
              <w:jc w:val="center"/>
              <w:rPr>
                <w:rFonts w:ascii="Times New Roman"/>
                <w:kern w:val="2"/>
                <w:szCs w:val="21"/>
              </w:rPr>
            </w:pPr>
            <w:r>
              <w:rPr>
                <w:rFonts w:ascii="Times New Roman"/>
                <w:kern w:val="2"/>
                <w:szCs w:val="21"/>
              </w:rPr>
              <w:t>0.00029</w:t>
            </w:r>
          </w:p>
        </w:tc>
        <w:tc>
          <w:tcPr>
            <w:tcW w:w="1718" w:type="dxa"/>
            <w:vAlign w:val="center"/>
          </w:tcPr>
          <w:p w14:paraId="5875822D">
            <w:pPr>
              <w:pStyle w:val="24"/>
              <w:spacing w:line="360" w:lineRule="auto"/>
              <w:ind w:firstLine="0" w:firstLineChars="0"/>
              <w:jc w:val="center"/>
              <w:rPr>
                <w:rFonts w:ascii="Times New Roman"/>
                <w:kern w:val="2"/>
                <w:szCs w:val="21"/>
              </w:rPr>
            </w:pPr>
            <w:r>
              <w:rPr>
                <w:rFonts w:ascii="Times New Roman"/>
                <w:kern w:val="2"/>
                <w:szCs w:val="21"/>
              </w:rPr>
              <w:t>-1</w:t>
            </w:r>
          </w:p>
        </w:tc>
      </w:tr>
    </w:tbl>
    <w:p w14:paraId="2B81D04F">
      <w:pPr>
        <w:pStyle w:val="24"/>
        <w:spacing w:line="360" w:lineRule="auto"/>
        <w:rPr>
          <w:rFonts w:ascii="Times New Roman"/>
          <w:kern w:val="2"/>
          <w:szCs w:val="21"/>
        </w:rPr>
      </w:pPr>
      <w:r>
        <w:rPr>
          <w:rFonts w:ascii="Times New Roman"/>
          <w:kern w:val="2"/>
          <w:szCs w:val="21"/>
        </w:rPr>
        <w:t>一般情况下，取包含因子</w:t>
      </w:r>
      <w:r>
        <w:rPr>
          <w:rFonts w:ascii="Times New Roman"/>
          <w:i/>
          <w:kern w:val="2"/>
          <w:szCs w:val="21"/>
        </w:rPr>
        <w:t>k</w:t>
      </w:r>
      <w:r>
        <w:rPr>
          <w:rFonts w:ascii="Times New Roman"/>
          <w:kern w:val="2"/>
          <w:szCs w:val="21"/>
        </w:rPr>
        <w:t>=2，所以扩展不确定度：</w:t>
      </w:r>
    </w:p>
    <w:p w14:paraId="3A297C98">
      <w:pPr>
        <w:pStyle w:val="154"/>
      </w:pPr>
      <w:r>
        <w:tab/>
      </w:r>
      <w:r>
        <w:rPr>
          <w:position w:val="-4"/>
        </w:rPr>
        <w:object>
          <v:shape id="_x0000_i115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50" DrawAspect="Content" ObjectID="_1468075850" r:id="rId257">
            <o:LockedField>false</o:LockedField>
          </o:OLEObject>
        </w:object>
      </w:r>
      <w:r>
        <w:rPr>
          <w:position w:val="-10"/>
        </w:rPr>
        <w:object>
          <v:shape id="_x0000_i1151" o:spt="75" type="#_x0000_t75" style="height:15.25pt;width:96pt;" o:ole="t" filled="f" o:preferrelative="t" stroked="f" coordsize="21600,21600">
            <v:path/>
            <v:fill on="f" focussize="0,0"/>
            <v:stroke on="f" joinstyle="miter"/>
            <v:imagedata r:id="rId259" o:title=""/>
            <o:lock v:ext="edit" aspectratio="t"/>
            <w10:wrap type="none"/>
            <w10:anchorlock/>
          </v:shape>
          <o:OLEObject Type="Embed" ProgID="Equation.DSMT4" ShapeID="_x0000_i1151" DrawAspect="Content" ObjectID="_1468075851" r:id="rId258">
            <o:LockedField>false</o:LockedField>
          </o:OLEObject>
        </w:object>
      </w:r>
      <w:r>
        <w:tab/>
      </w:r>
      <w:r>
        <w:rPr>
          <w:rFonts w:ascii="Times New Roman"/>
        </w:rPr>
        <w:t>(2-7)</w:t>
      </w:r>
    </w:p>
    <w:p w14:paraId="6F78F4D6">
      <w:pPr>
        <w:pStyle w:val="24"/>
        <w:spacing w:line="360" w:lineRule="auto"/>
        <w:rPr>
          <w:rFonts w:ascii="Times New Roman"/>
          <w:kern w:val="2"/>
          <w:szCs w:val="21"/>
        </w:rPr>
      </w:pPr>
      <w:r>
        <w:rPr>
          <w:rFonts w:ascii="Times New Roman"/>
          <w:kern w:val="2"/>
          <w:szCs w:val="21"/>
        </w:rPr>
        <w:t>相对扩展不确定度</w:t>
      </w:r>
      <w:r>
        <w:rPr>
          <w:rFonts w:hint="eastAsia" w:ascii="Times New Roman"/>
          <w:kern w:val="2"/>
          <w:szCs w:val="21"/>
        </w:rPr>
        <w:t>为：</w:t>
      </w:r>
    </w:p>
    <w:p w14:paraId="21376E45">
      <w:pPr>
        <w:pStyle w:val="154"/>
      </w:pPr>
      <w:r>
        <w:tab/>
      </w:r>
      <w:r>
        <w:rPr>
          <w:position w:val="-4"/>
        </w:rPr>
        <w:object>
          <v:shape id="_x0000_i115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52" DrawAspect="Content" ObjectID="_1468075852" r:id="rId260">
            <o:LockedField>false</o:LockedField>
          </o:OLEObject>
        </w:object>
      </w:r>
      <w:r>
        <w:rPr>
          <w:position w:val="-22"/>
        </w:rPr>
        <w:object>
          <v:shape id="_x0000_i1153" o:spt="75" type="#_x0000_t75" style="height:27.8pt;width:145.1pt;" o:ole="t" filled="f" o:preferrelative="t" stroked="f" coordsize="21600,21600">
            <v:path/>
            <v:fill on="f" focussize="0,0"/>
            <v:stroke on="f" joinstyle="miter"/>
            <v:imagedata r:id="rId262" o:title=""/>
            <o:lock v:ext="edit" aspectratio="t"/>
            <w10:wrap type="none"/>
            <w10:anchorlock/>
          </v:shape>
          <o:OLEObject Type="Embed" ProgID="Equation.DSMT4" ShapeID="_x0000_i1153" DrawAspect="Content" ObjectID="_1468075853" r:id="rId261">
            <o:LockedField>false</o:LockedField>
          </o:OLEObject>
        </w:object>
      </w:r>
      <w:r>
        <w:tab/>
      </w:r>
      <w:r>
        <w:rPr>
          <w:rFonts w:ascii="Times New Roman"/>
        </w:rPr>
        <w:t>(2-8)</w:t>
      </w:r>
    </w:p>
    <w:p w14:paraId="183FCABB">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 xml:space="preserve">  流量示值误差的测量不确定度评定</w:t>
      </w:r>
    </w:p>
    <w:p w14:paraId="25EE8BD8">
      <w:pPr>
        <w:tabs>
          <w:tab w:val="left" w:pos="2653"/>
        </w:tabs>
        <w:spacing w:line="360" w:lineRule="auto"/>
        <w:ind w:firstLine="420"/>
        <w:jc w:val="left"/>
        <w:rPr>
          <w:rFonts w:eastAsia="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.1 测量模型及传播系数</w:t>
      </w:r>
    </w:p>
    <w:p w14:paraId="23793BED">
      <w:pPr>
        <w:pStyle w:val="154"/>
      </w:pPr>
      <w:r>
        <w:tab/>
      </w:r>
      <w:r>
        <w:rPr>
          <w:position w:val="-10"/>
        </w:rPr>
        <w:object>
          <v:shape id="_x0000_i1154" o:spt="75" type="#_x0000_t75" style="height:15.25pt;width:54pt;" o:ole="t" filled="f" o:preferrelative="t" stroked="f" coordsize="21600,21600">
            <v:path/>
            <v:fill on="f" focussize="0,0"/>
            <v:stroke on="f" joinstyle="miter"/>
            <v:imagedata r:id="rId264" o:title=""/>
            <o:lock v:ext="edit" aspectratio="t"/>
            <w10:wrap type="none"/>
            <w10:anchorlock/>
          </v:shape>
          <o:OLEObject Type="Embed" ProgID="Equation.DSMT4" ShapeID="_x0000_i1154" DrawAspect="Content" ObjectID="_1468075854" r:id="rId263">
            <o:LockedField>false</o:LockedField>
          </o:OLEObject>
        </w:object>
      </w:r>
      <w:r>
        <w:tab/>
      </w:r>
      <w:r>
        <w:rPr>
          <w:rFonts w:ascii="Times New Roman"/>
        </w:rPr>
        <w:t>(3-1)</w:t>
      </w:r>
    </w:p>
    <w:p w14:paraId="3F8F6DAC">
      <w:pPr>
        <w:pStyle w:val="24"/>
        <w:spacing w:line="360" w:lineRule="auto"/>
        <w:rPr>
          <w:rFonts w:ascii="Times New Roman"/>
          <w:kern w:val="2"/>
          <w:szCs w:val="21"/>
        </w:rPr>
      </w:pPr>
      <w:r>
        <w:rPr>
          <w:rFonts w:ascii="Times New Roman"/>
          <w:kern w:val="2"/>
          <w:szCs w:val="21"/>
        </w:rPr>
        <w:t>式中：</w:t>
      </w:r>
    </w:p>
    <w:p w14:paraId="3EEDA453">
      <w:pPr>
        <w:pStyle w:val="154"/>
        <w:ind w:firstLine="420" w:firstLineChars="200"/>
      </w:pPr>
      <w:r>
        <w:rPr>
          <w:position w:val="-10"/>
        </w:rPr>
        <w:object>
          <v:shape id="_x0000_i1155" o:spt="75" type="#_x0000_t75" style="height:14.2pt;width:16.9pt;" o:ole="t" filled="f" o:preferrelative="t" stroked="f" coordsize="21600,21600">
            <v:path/>
            <v:fill on="f" focussize="0,0"/>
            <v:stroke on="f" joinstyle="miter"/>
            <v:imagedata r:id="rId266" o:title=""/>
            <o:lock v:ext="edit" aspectratio="t"/>
            <w10:wrap type="none"/>
            <w10:anchorlock/>
          </v:shape>
          <o:OLEObject Type="Embed" ProgID="Equation.DSMT4" ShapeID="_x0000_i1155" DrawAspect="Content" ObjectID="_1468075855" r:id="rId265">
            <o:LockedField>false</o:LockedField>
          </o:OLEObject>
        </w:object>
      </w:r>
      <w:r>
        <w:rPr>
          <w:rFonts w:ascii="Times New Roman"/>
          <w:kern w:val="2"/>
          <w:szCs w:val="21"/>
        </w:rPr>
        <w:t>—示值误差，</w:t>
      </w:r>
      <w:r>
        <w:rPr>
          <w:rFonts w:hint="eastAsia" w:ascii="Times New Roman"/>
          <w:kern w:val="2"/>
          <w:szCs w:val="21"/>
        </w:rPr>
        <w:t>升/分钟(</w:t>
      </w:r>
      <w:r>
        <w:rPr>
          <w:rFonts w:ascii="Times New Roman"/>
          <w:kern w:val="2"/>
          <w:szCs w:val="21"/>
        </w:rPr>
        <w:t>L/min)；</w:t>
      </w:r>
    </w:p>
    <w:p w14:paraId="552A8CA5">
      <w:pPr>
        <w:pStyle w:val="24"/>
        <w:spacing w:line="360" w:lineRule="auto"/>
        <w:rPr>
          <w:rFonts w:ascii="Times New Roman"/>
          <w:kern w:val="2"/>
          <w:szCs w:val="21"/>
        </w:rPr>
      </w:pPr>
      <w:r>
        <w:rPr>
          <w:position w:val="-10"/>
        </w:rPr>
        <w:object>
          <v:shape id="_x0000_i1156" o:spt="75" type="#_x0000_t75" style="height:14.2pt;width:10.9pt;" o:ole="t" filled="f" o:preferrelative="t" stroked="f" coordsize="21600,21600">
            <v:path/>
            <v:fill on="f" focussize="0,0"/>
            <v:stroke on="f" joinstyle="miter"/>
            <v:imagedata r:id="rId268" o:title=""/>
            <o:lock v:ext="edit" aspectratio="t"/>
            <w10:wrap type="none"/>
            <w10:anchorlock/>
          </v:shape>
          <o:OLEObject Type="Embed" ProgID="Equation.DSMT4" ShapeID="_x0000_i1156" DrawAspect="Content" ObjectID="_1468075856" r:id="rId267">
            <o:LockedField>false</o:LockedField>
          </o:OLEObject>
        </w:object>
      </w:r>
      <w:r>
        <w:rPr>
          <w:rFonts w:ascii="Times New Roman"/>
          <w:kern w:val="2"/>
          <w:szCs w:val="21"/>
        </w:rPr>
        <w:t>—被校</w:t>
      </w:r>
      <w:r>
        <w:rPr>
          <w:rFonts w:hint="eastAsia" w:ascii="Times New Roman"/>
          <w:kern w:val="2"/>
          <w:szCs w:val="21"/>
        </w:rPr>
        <w:t>准</w:t>
      </w:r>
      <w:r>
        <w:rPr>
          <w:rFonts w:ascii="Times New Roman"/>
          <w:kern w:val="2"/>
          <w:szCs w:val="21"/>
        </w:rPr>
        <w:t>设备示值平均值，</w:t>
      </w:r>
      <w:r>
        <w:rPr>
          <w:rFonts w:hint="eastAsia" w:ascii="Times New Roman"/>
          <w:kern w:val="2"/>
          <w:szCs w:val="21"/>
        </w:rPr>
        <w:t>升/分钟(</w:t>
      </w:r>
      <w:r>
        <w:rPr>
          <w:rFonts w:ascii="Times New Roman"/>
          <w:kern w:val="2"/>
          <w:szCs w:val="21"/>
        </w:rPr>
        <w:t>L/min)；</w:t>
      </w:r>
    </w:p>
    <w:p w14:paraId="0AC652DB">
      <w:pPr>
        <w:pStyle w:val="24"/>
        <w:spacing w:line="360" w:lineRule="auto"/>
        <w:rPr>
          <w:rFonts w:ascii="Times New Roman"/>
          <w:kern w:val="2"/>
          <w:szCs w:val="21"/>
        </w:rPr>
      </w:pPr>
      <w:r>
        <w:rPr>
          <w:position w:val="-10"/>
        </w:rPr>
        <w:object>
          <v:shape id="_x0000_i1157" o:spt="75" type="#_x0000_t75" style="height:15.25pt;width:14.2pt;" o:ole="t" filled="f" o:preferrelative="t" stroked="f" coordsize="21600,21600">
            <v:path/>
            <v:fill on="f" focussize="0,0"/>
            <v:stroke on="f" joinstyle="miter"/>
            <v:imagedata r:id="rId270" o:title=""/>
            <o:lock v:ext="edit" aspectratio="t"/>
            <w10:wrap type="none"/>
            <w10:anchorlock/>
          </v:shape>
          <o:OLEObject Type="Embed" ProgID="Equation.DSMT4" ShapeID="_x0000_i1157" DrawAspect="Content" ObjectID="_1468075857" r:id="rId269">
            <o:LockedField>false</o:LockedField>
          </o:OLEObject>
        </w:object>
      </w:r>
      <w:r>
        <w:rPr>
          <w:rFonts w:ascii="Times New Roman"/>
          <w:kern w:val="2"/>
          <w:szCs w:val="21"/>
        </w:rPr>
        <w:t>—标准器示值，</w:t>
      </w:r>
      <w:r>
        <w:rPr>
          <w:rFonts w:hint="eastAsia" w:ascii="Times New Roman"/>
          <w:kern w:val="2"/>
          <w:szCs w:val="21"/>
        </w:rPr>
        <w:t>升/分钟(</w:t>
      </w:r>
      <w:r>
        <w:rPr>
          <w:rFonts w:ascii="Times New Roman"/>
          <w:kern w:val="2"/>
          <w:szCs w:val="21"/>
        </w:rPr>
        <w:t>L/min)。</w:t>
      </w:r>
    </w:p>
    <w:p w14:paraId="5BC3134C">
      <w:pPr>
        <w:pStyle w:val="24"/>
        <w:spacing w:line="360" w:lineRule="auto"/>
        <w:rPr>
          <w:rFonts w:ascii="Times New Roman"/>
          <w:kern w:val="2"/>
          <w:szCs w:val="21"/>
        </w:rPr>
      </w:pPr>
      <w:r>
        <w:rPr>
          <w:rFonts w:ascii="Times New Roman"/>
          <w:kern w:val="2"/>
          <w:szCs w:val="21"/>
        </w:rPr>
        <w:t>其灵敏系数分别为：</w:t>
      </w:r>
    </w:p>
    <w:p w14:paraId="3300D329">
      <w:pPr>
        <w:pStyle w:val="154"/>
        <w:rPr>
          <w:rFonts w:ascii="Times New Roman"/>
        </w:rPr>
      </w:pPr>
      <w:r>
        <w:tab/>
      </w:r>
      <w:r>
        <w:rPr>
          <w:position w:val="-10"/>
        </w:rPr>
        <w:object>
          <v:shape id="_x0000_i1158" o:spt="75" type="#_x0000_t75" style="height:15.25pt;width:69.8pt;" o:ole="t" filled="f" o:preferrelative="t" stroked="f" coordsize="21600,21600">
            <v:path/>
            <v:fill on="f" focussize="0,0"/>
            <v:stroke on="f" joinstyle="miter"/>
            <v:imagedata r:id="rId272" o:title=""/>
            <o:lock v:ext="edit" aspectratio="t"/>
            <w10:wrap type="none"/>
            <w10:anchorlock/>
          </v:shape>
          <o:OLEObject Type="Embed" ProgID="Equation.DSMT4" ShapeID="_x0000_i1158" DrawAspect="Content" ObjectID="_1468075858" r:id="rId271">
            <o:LockedField>false</o:LockedField>
          </o:OLEObject>
        </w:object>
      </w:r>
      <w:r>
        <w:tab/>
      </w:r>
      <w:r>
        <w:rPr>
          <w:rFonts w:ascii="Times New Roman"/>
        </w:rPr>
        <w:t>(3-2)</w:t>
      </w:r>
    </w:p>
    <w:p w14:paraId="4181D2A3">
      <w:pPr>
        <w:pStyle w:val="154"/>
      </w:pPr>
    </w:p>
    <w:p w14:paraId="6FC31DED">
      <w:pPr>
        <w:pStyle w:val="154"/>
        <w:rPr>
          <w:rFonts w:ascii="Times New Roman"/>
        </w:rPr>
      </w:pPr>
      <w:r>
        <w:tab/>
      </w:r>
      <w:r>
        <w:rPr>
          <w:position w:val="-10"/>
        </w:rPr>
        <w:object>
          <v:shape id="_x0000_i1159" o:spt="75" type="#_x0000_t75" style="height:15.25pt;width:81.8pt;" o:ole="t" filled="f" o:preferrelative="t" stroked="f" coordsize="21600,21600">
            <v:path/>
            <v:fill on="f" focussize="0,0"/>
            <v:stroke on="f" joinstyle="miter"/>
            <v:imagedata r:id="rId274" o:title=""/>
            <o:lock v:ext="edit" aspectratio="t"/>
            <w10:wrap type="none"/>
            <w10:anchorlock/>
          </v:shape>
          <o:OLEObject Type="Embed" ProgID="Equation.DSMT4" ShapeID="_x0000_i1159" DrawAspect="Content" ObjectID="_1468075859" r:id="rId273">
            <o:LockedField>false</o:LockedField>
          </o:OLEObject>
        </w:object>
      </w:r>
      <w:r>
        <w:tab/>
      </w:r>
      <w:r>
        <w:rPr>
          <w:rFonts w:ascii="Times New Roman"/>
        </w:rPr>
        <w:t>(3-3)</w:t>
      </w:r>
    </w:p>
    <w:p w14:paraId="00B55569">
      <w:pPr>
        <w:pStyle w:val="24"/>
        <w:spacing w:line="360" w:lineRule="auto"/>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 </w:t>
      </w:r>
      <w:r>
        <w:rPr>
          <w:rFonts w:hint="eastAsia" w:ascii="黑体" w:hAnsi="黑体" w:eastAsia="黑体" w:cs="黑体"/>
          <w:color w:val="000000" w:themeColor="text1"/>
          <w:kern w:val="2"/>
          <w:szCs w:val="21"/>
          <w14:textFill>
            <w14:solidFill>
              <w14:schemeClr w14:val="tx1"/>
            </w14:solidFill>
          </w14:textFill>
        </w:rPr>
        <w:t>不确定度来源及评定</w:t>
      </w:r>
    </w:p>
    <w:p w14:paraId="763249A1">
      <w:pPr>
        <w:pStyle w:val="24"/>
        <w:spacing w:line="360" w:lineRule="auto"/>
        <w:rPr>
          <w:rFonts w:ascii="Times New Roman"/>
          <w:kern w:val="2"/>
          <w:szCs w:val="21"/>
        </w:rPr>
      </w:pPr>
      <w:r>
        <w:rPr>
          <w:rFonts w:ascii="Times New Roman"/>
          <w:kern w:val="2"/>
          <w:szCs w:val="21"/>
        </w:rPr>
        <w:t>由测量模型可知，校准结果的主要不确定度来源为以下：</w:t>
      </w:r>
    </w:p>
    <w:p w14:paraId="0C3BB43C">
      <w:pPr>
        <w:pStyle w:val="24"/>
        <w:adjustRightInd w:val="0"/>
        <w:snapToGrid w:val="0"/>
        <w:spacing w:line="360" w:lineRule="auto"/>
        <w:textAlignment w:val="center"/>
        <w:rPr>
          <w:rFonts w:ascii="Times New Roman"/>
          <w:kern w:val="2"/>
          <w:szCs w:val="21"/>
        </w:rPr>
      </w:pPr>
      <w:r>
        <w:rPr>
          <w:rFonts w:hint="eastAsia" w:ascii="Times New Roman"/>
          <w:kern w:val="2"/>
          <w:szCs w:val="21"/>
        </w:rPr>
        <w:t>(</w:t>
      </w:r>
      <w:r>
        <w:rPr>
          <w:rFonts w:ascii="Times New Roman"/>
          <w:kern w:val="2"/>
          <w:szCs w:val="21"/>
        </w:rPr>
        <w:t>1)被校</w:t>
      </w:r>
      <w:r>
        <w:rPr>
          <w:rFonts w:hint="eastAsia" w:ascii="Times New Roman"/>
          <w:kern w:val="2"/>
          <w:szCs w:val="21"/>
        </w:rPr>
        <w:t>准</w:t>
      </w:r>
      <w:r>
        <w:rPr>
          <w:rFonts w:ascii="Times New Roman"/>
          <w:kern w:val="2"/>
          <w:szCs w:val="21"/>
        </w:rPr>
        <w:t>设备测量重复性引入的不确定度</w:t>
      </w:r>
      <w:r>
        <w:rPr>
          <w:rFonts w:ascii="Times New Roman"/>
          <w:kern w:val="2"/>
          <w:szCs w:val="21"/>
        </w:rPr>
        <w:object>
          <v:shape id="_x0000_i1160" o:spt="75" type="#_x0000_t75" style="height:16.9pt;width:12pt;" o:ole="t" filled="f" o:preferrelative="t" stroked="f" coordsize="21600,21600">
            <v:path/>
            <v:fill on="f" focussize="0,0"/>
            <v:stroke on="f" joinstyle="miter"/>
            <v:imagedata r:id="rId276" o:title=""/>
            <o:lock v:ext="edit" aspectratio="t"/>
            <w10:wrap type="none"/>
            <w10:anchorlock/>
          </v:shape>
          <o:OLEObject Type="Embed" ProgID="Equation.3" ShapeID="_x0000_i1160" DrawAspect="Content" ObjectID="_1468075860" r:id="rId275">
            <o:LockedField>false</o:LockedField>
          </o:OLEObject>
        </w:object>
      </w:r>
    </w:p>
    <w:p w14:paraId="27964088">
      <w:pPr>
        <w:pStyle w:val="24"/>
        <w:spacing w:line="360" w:lineRule="auto"/>
        <w:textAlignment w:val="center"/>
        <w:rPr>
          <w:rFonts w:ascii="Times New Roman"/>
          <w:kern w:val="2"/>
          <w:szCs w:val="21"/>
        </w:rPr>
      </w:pPr>
      <w:r>
        <w:rPr>
          <w:rFonts w:hint="eastAsia" w:ascii="Times New Roman"/>
          <w:kern w:val="2"/>
          <w:szCs w:val="21"/>
        </w:rPr>
        <w:t>(</w:t>
      </w:r>
      <w:r>
        <w:rPr>
          <w:rFonts w:ascii="Times New Roman"/>
          <w:kern w:val="2"/>
          <w:szCs w:val="21"/>
        </w:rPr>
        <w:t>2)被校</w:t>
      </w:r>
      <w:r>
        <w:rPr>
          <w:rFonts w:hint="eastAsia" w:ascii="Times New Roman"/>
          <w:kern w:val="2"/>
          <w:szCs w:val="21"/>
        </w:rPr>
        <w:t>准</w:t>
      </w:r>
      <w:r>
        <w:rPr>
          <w:rFonts w:ascii="Times New Roman"/>
          <w:kern w:val="2"/>
          <w:szCs w:val="21"/>
        </w:rPr>
        <w:t>设备示值引入的不确定度</w:t>
      </w:r>
      <w:r>
        <w:rPr>
          <w:rFonts w:ascii="Times New Roman"/>
          <w:kern w:val="2"/>
          <w:szCs w:val="21"/>
        </w:rPr>
        <w:object>
          <v:shape id="_x0000_i1161" o:spt="75" type="#_x0000_t75" style="height:16.9pt;width:13.1pt;" o:ole="t" filled="f" o:preferrelative="t" stroked="f" coordsize="21600,21600">
            <v:path/>
            <v:fill on="f" focussize="0,0"/>
            <v:stroke on="f" joinstyle="miter"/>
            <v:imagedata r:id="rId278" o:title=""/>
            <o:lock v:ext="edit" aspectratio="t"/>
            <w10:wrap type="none"/>
            <w10:anchorlock/>
          </v:shape>
          <o:OLEObject Type="Embed" ProgID="Equation.3" ShapeID="_x0000_i1161" DrawAspect="Content" ObjectID="_1468075861" r:id="rId277">
            <o:LockedField>false</o:LockedField>
          </o:OLEObject>
        </w:object>
      </w:r>
    </w:p>
    <w:p w14:paraId="352F3A83">
      <w:pPr>
        <w:pStyle w:val="24"/>
        <w:spacing w:line="360" w:lineRule="auto"/>
        <w:textAlignment w:val="center"/>
        <w:rPr>
          <w:rFonts w:ascii="Times New Roman"/>
          <w:kern w:val="2"/>
          <w:szCs w:val="21"/>
        </w:rPr>
      </w:pPr>
      <w:r>
        <w:rPr>
          <w:rFonts w:hint="eastAsia" w:ascii="Times New Roman"/>
          <w:kern w:val="2"/>
          <w:szCs w:val="21"/>
        </w:rPr>
        <w:t>(</w:t>
      </w:r>
      <w:r>
        <w:rPr>
          <w:rFonts w:ascii="Times New Roman"/>
          <w:kern w:val="2"/>
          <w:szCs w:val="21"/>
        </w:rPr>
        <w:t>3)标准器示值引入的不确定度</w:t>
      </w:r>
      <w:r>
        <w:rPr>
          <w:rFonts w:ascii="Times New Roman"/>
          <w:kern w:val="2"/>
          <w:szCs w:val="21"/>
        </w:rPr>
        <w:object>
          <v:shape id="_x0000_i1162" o:spt="75" type="#_x0000_t75" style="height:18pt;width:13.1pt;" o:ole="t" filled="f" o:preferrelative="t" stroked="f" coordsize="21600,21600">
            <v:path/>
            <v:fill on="f" focussize="0,0"/>
            <v:stroke on="f" joinstyle="miter"/>
            <v:imagedata r:id="rId280" o:title=""/>
            <o:lock v:ext="edit" aspectratio="t"/>
            <w10:wrap type="none"/>
            <w10:anchorlock/>
          </v:shape>
          <o:OLEObject Type="Embed" ProgID="Equation.3" ShapeID="_x0000_i1162" DrawAspect="Content" ObjectID="_1468075862" r:id="rId279">
            <o:LockedField>false</o:LockedField>
          </o:OLEObject>
        </w:object>
      </w:r>
    </w:p>
    <w:p w14:paraId="6A08F208">
      <w:pPr>
        <w:pStyle w:val="24"/>
        <w:spacing w:line="360" w:lineRule="auto"/>
        <w:textAlignment w:val="center"/>
        <w:rPr>
          <w:rFonts w:ascii="Times New Roman"/>
          <w:kern w:val="2"/>
          <w:szCs w:val="21"/>
        </w:rPr>
      </w:pPr>
      <w:r>
        <w:rPr>
          <w:rFonts w:ascii="Times New Roman"/>
          <w:kern w:val="2"/>
          <w:szCs w:val="21"/>
        </w:rPr>
        <w:t>测量模型公式中各分量独立不相关，故合成标准不确定度</w:t>
      </w:r>
      <w:r>
        <w:rPr>
          <w:rFonts w:ascii="Times New Roman"/>
          <w:kern w:val="2"/>
          <w:szCs w:val="21"/>
        </w:rPr>
        <w:object>
          <v:shape id="_x0000_i1163" o:spt="75" type="#_x0000_t75" style="height:18pt;width:13.1pt;" o:ole="t" filled="f" o:preferrelative="t" stroked="f" coordsize="21600,21600">
            <v:path/>
            <v:fill on="f" focussize="0,0"/>
            <v:stroke on="f" joinstyle="miter"/>
            <v:imagedata r:id="rId282" o:title=""/>
            <o:lock v:ext="edit" aspectratio="t"/>
            <w10:wrap type="none"/>
            <w10:anchorlock/>
          </v:shape>
          <o:OLEObject Type="Embed" ProgID="Equation.3" ShapeID="_x0000_i1163" DrawAspect="Content" ObjectID="_1468075863" r:id="rId281">
            <o:LockedField>false</o:LockedField>
          </o:OLEObject>
        </w:object>
      </w:r>
      <w:r>
        <w:rPr>
          <w:rFonts w:ascii="Times New Roman"/>
          <w:kern w:val="2"/>
          <w:szCs w:val="21"/>
        </w:rPr>
        <w:t>计算公式为：</w:t>
      </w:r>
    </w:p>
    <w:p w14:paraId="25A404FA">
      <w:pPr>
        <w:pStyle w:val="154"/>
      </w:pPr>
      <w:r>
        <w:tab/>
      </w:r>
      <w:r>
        <w:rPr>
          <w:rFonts w:ascii="Times New Roman"/>
          <w:kern w:val="2"/>
          <w:position w:val="-12"/>
          <w:szCs w:val="21"/>
        </w:rPr>
        <w:object>
          <v:shape id="_x0000_i1164" o:spt="75" type="#_x0000_t75" style="height:21.25pt;width:106.9pt;" o:ole="t" filled="f" o:preferrelative="t" stroked="f" coordsize="21600,21600">
            <v:path/>
            <v:fill on="f" focussize="0,0"/>
            <v:stroke on="f" joinstyle="miter"/>
            <v:imagedata r:id="rId284" o:title=""/>
            <o:lock v:ext="edit" aspectratio="t"/>
            <w10:wrap type="none"/>
            <w10:anchorlock/>
          </v:shape>
          <o:OLEObject Type="Embed" ProgID="Equation.DSMT4" ShapeID="_x0000_i1164" DrawAspect="Content" ObjectID="_1468075864" r:id="rId283">
            <o:LockedField>false</o:LockedField>
          </o:OLEObject>
        </w:object>
      </w:r>
      <w:r>
        <w:rPr>
          <w:position w:val="-4"/>
        </w:rPr>
        <w:object>
          <v:shape id="_x0000_i116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65" DrawAspect="Content" ObjectID="_1468075865" r:id="rId285">
            <o:LockedField>false</o:LockedField>
          </o:OLEObject>
        </w:object>
      </w:r>
      <w:r>
        <w:tab/>
      </w:r>
      <w:r>
        <w:rPr>
          <w:rFonts w:ascii="Times New Roman"/>
        </w:rPr>
        <w:t>(3-4)</w:t>
      </w:r>
    </w:p>
    <w:p w14:paraId="2E698845">
      <w:pPr>
        <w:pStyle w:val="24"/>
        <w:spacing w:line="360" w:lineRule="auto"/>
        <w:textAlignment w:val="center"/>
        <w:rPr>
          <w:rFonts w:ascii="黑体" w:hAnsi="黑体" w:eastAsia="黑体" w:cs="黑体"/>
          <w:color w:val="000000" w:themeColor="text1"/>
          <w:kern w:val="2"/>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2.1</w:t>
      </w:r>
      <w:r>
        <w:rPr>
          <w:rFonts w:ascii="Times New Roman"/>
          <w:kern w:val="2"/>
          <w:szCs w:val="21"/>
        </w:rPr>
        <w:t xml:space="preserve"> </w:t>
      </w:r>
      <w:r>
        <w:rPr>
          <w:rFonts w:ascii="黑体" w:hAnsi="黑体" w:eastAsia="黑体" w:cs="黑体"/>
          <w:color w:val="000000" w:themeColor="text1"/>
          <w:kern w:val="2"/>
          <w:szCs w:val="21"/>
          <w14:textFill>
            <w14:solidFill>
              <w14:schemeClr w14:val="tx1"/>
            </w14:solidFill>
          </w14:textFill>
        </w:rPr>
        <w:t>被校</w:t>
      </w:r>
      <w:r>
        <w:rPr>
          <w:rFonts w:hint="eastAsia" w:ascii="黑体" w:hAnsi="黑体" w:eastAsia="黑体" w:cs="黑体"/>
          <w:color w:val="000000" w:themeColor="text1"/>
          <w:kern w:val="2"/>
          <w:szCs w:val="21"/>
          <w14:textFill>
            <w14:solidFill>
              <w14:schemeClr w14:val="tx1"/>
            </w14:solidFill>
          </w14:textFill>
        </w:rPr>
        <w:t>准</w:t>
      </w:r>
      <w:r>
        <w:rPr>
          <w:rFonts w:ascii="黑体" w:hAnsi="黑体" w:eastAsia="黑体" w:cs="黑体"/>
          <w:color w:val="000000" w:themeColor="text1"/>
          <w:kern w:val="2"/>
          <w:szCs w:val="21"/>
          <w14:textFill>
            <w14:solidFill>
              <w14:schemeClr w14:val="tx1"/>
            </w14:solidFill>
          </w14:textFill>
        </w:rPr>
        <w:t>设备示值重复性引入的不确定度</w:t>
      </w:r>
      <w:r>
        <w:rPr>
          <w:rFonts w:ascii="黑体" w:hAnsi="黑体" w:eastAsia="黑体" w:cs="黑体"/>
          <w:color w:val="000000" w:themeColor="text1"/>
          <w:kern w:val="2"/>
          <w:szCs w:val="21"/>
          <w14:textFill>
            <w14:solidFill>
              <w14:schemeClr w14:val="tx1"/>
            </w14:solidFill>
          </w14:textFill>
        </w:rPr>
        <w:object>
          <v:shape id="_x0000_i1166" o:spt="75" type="#_x0000_t75" style="height:16.9pt;width:12pt;" o:ole="t" filled="f" o:preferrelative="t" stroked="f" coordsize="21600,21600">
            <v:path/>
            <v:fill on="f" focussize="0,0"/>
            <v:stroke on="f" joinstyle="miter"/>
            <v:imagedata r:id="rId276" o:title=""/>
            <o:lock v:ext="edit" aspectratio="t"/>
            <w10:wrap type="none"/>
            <w10:anchorlock/>
          </v:shape>
          <o:OLEObject Type="Embed" ProgID="Equation.3" ShapeID="_x0000_i1166" DrawAspect="Content" ObjectID="_1468075866" r:id="rId286">
            <o:LockedField>false</o:LockedField>
          </o:OLEObject>
        </w:object>
      </w:r>
    </w:p>
    <w:p w14:paraId="74ED12B7">
      <w:pPr>
        <w:pStyle w:val="24"/>
        <w:spacing w:line="360" w:lineRule="auto"/>
        <w:rPr>
          <w:rFonts w:ascii="Times New Roman"/>
          <w:kern w:val="2"/>
          <w:szCs w:val="21"/>
        </w:rPr>
      </w:pPr>
      <w:r>
        <w:rPr>
          <w:rFonts w:ascii="Times New Roman"/>
          <w:kern w:val="2"/>
          <w:szCs w:val="21"/>
        </w:rPr>
        <w:t>采用A类评定方法，在重复性条件下，将水冷机流量调整至20L/min，按规范要求每2分钟测量一次，共记录10次测量示值，用贝塞尔公式计算标准偏差，10次流量测量结果见表</w:t>
      </w:r>
      <w:r>
        <w:rPr>
          <w:rFonts w:hint="eastAsia" w:ascii="Times New Roman"/>
          <w:kern w:val="2"/>
          <w:szCs w:val="21"/>
        </w:rPr>
        <w:t>3</w:t>
      </w:r>
      <w:r>
        <w:rPr>
          <w:rFonts w:ascii="Times New Roman"/>
          <w:kern w:val="2"/>
          <w:szCs w:val="21"/>
        </w:rPr>
        <w:t>-1。</w:t>
      </w:r>
    </w:p>
    <w:p w14:paraId="2072F65A">
      <w:pPr>
        <w:pStyle w:val="24"/>
        <w:spacing w:line="360" w:lineRule="auto"/>
        <w:jc w:val="center"/>
        <w:rPr>
          <w:rFonts w:ascii="Times New Roman"/>
          <w:kern w:val="2"/>
          <w:szCs w:val="21"/>
        </w:rPr>
      </w:pPr>
      <w:r>
        <w:rPr>
          <w:rFonts w:ascii="Times New Roman"/>
          <w:kern w:val="2"/>
          <w:szCs w:val="21"/>
        </w:rPr>
        <w:t>表 3-1 流量重复性测量示值</w:t>
      </w:r>
    </w:p>
    <w:p w14:paraId="65224D4A">
      <w:pPr>
        <w:pStyle w:val="24"/>
        <w:spacing w:line="360" w:lineRule="auto"/>
        <w:jc w:val="center"/>
        <w:rPr>
          <w:rFonts w:ascii="Times New Roman"/>
          <w:kern w:val="2"/>
          <w:szCs w:val="21"/>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842"/>
        <w:gridCol w:w="842"/>
        <w:gridCol w:w="842"/>
        <w:gridCol w:w="842"/>
        <w:gridCol w:w="842"/>
        <w:gridCol w:w="842"/>
        <w:gridCol w:w="842"/>
        <w:gridCol w:w="842"/>
        <w:gridCol w:w="842"/>
        <w:gridCol w:w="843"/>
      </w:tblGrid>
      <w:tr w14:paraId="13EB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744358C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tc>
        <w:tc>
          <w:tcPr>
            <w:tcW w:w="465" w:type="pct"/>
            <w:vAlign w:val="center"/>
          </w:tcPr>
          <w:p w14:paraId="31F81D8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465" w:type="pct"/>
            <w:vAlign w:val="center"/>
          </w:tcPr>
          <w:p w14:paraId="684A229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465" w:type="pct"/>
            <w:vAlign w:val="center"/>
          </w:tcPr>
          <w:p w14:paraId="064793F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465" w:type="pct"/>
            <w:vAlign w:val="center"/>
          </w:tcPr>
          <w:p w14:paraId="6784BCF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465" w:type="pct"/>
            <w:vAlign w:val="center"/>
          </w:tcPr>
          <w:p w14:paraId="758065F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465" w:type="pct"/>
            <w:vAlign w:val="center"/>
          </w:tcPr>
          <w:p w14:paraId="02E9C20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465" w:type="pct"/>
            <w:vAlign w:val="center"/>
          </w:tcPr>
          <w:p w14:paraId="1588684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465" w:type="pct"/>
            <w:vAlign w:val="center"/>
          </w:tcPr>
          <w:p w14:paraId="63D00B4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465" w:type="pct"/>
            <w:vAlign w:val="center"/>
          </w:tcPr>
          <w:p w14:paraId="274733F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465" w:type="pct"/>
            <w:vAlign w:val="center"/>
          </w:tcPr>
          <w:p w14:paraId="3E25716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4AF1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vAlign w:val="center"/>
          </w:tcPr>
          <w:p w14:paraId="56DC345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测量值（</w:t>
            </w:r>
            <w:r>
              <w:rPr>
                <w:rFonts w:ascii="Times New Roman"/>
                <w:szCs w:val="21"/>
              </w:rPr>
              <w:t>L/min</w:t>
            </w:r>
            <w:r>
              <w:rPr>
                <w:rFonts w:ascii="Times New Roman"/>
                <w:color w:val="000000" w:themeColor="text1"/>
                <w:szCs w:val="21"/>
                <w14:textFill>
                  <w14:solidFill>
                    <w14:schemeClr w14:val="tx1"/>
                  </w14:solidFill>
                </w14:textFill>
              </w:rPr>
              <w:t>）</w:t>
            </w:r>
          </w:p>
        </w:tc>
        <w:tc>
          <w:tcPr>
            <w:tcW w:w="465" w:type="pct"/>
            <w:vAlign w:val="center"/>
          </w:tcPr>
          <w:p w14:paraId="22E180FF">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0.1</w:t>
            </w:r>
          </w:p>
        </w:tc>
        <w:tc>
          <w:tcPr>
            <w:tcW w:w="465" w:type="pct"/>
            <w:vAlign w:val="center"/>
          </w:tcPr>
          <w:p w14:paraId="2253FCC5">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0.2</w:t>
            </w:r>
          </w:p>
        </w:tc>
        <w:tc>
          <w:tcPr>
            <w:tcW w:w="465" w:type="pct"/>
            <w:vAlign w:val="center"/>
          </w:tcPr>
          <w:p w14:paraId="44F9B633">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0.0</w:t>
            </w:r>
          </w:p>
        </w:tc>
        <w:tc>
          <w:tcPr>
            <w:tcW w:w="465" w:type="pct"/>
            <w:vAlign w:val="center"/>
          </w:tcPr>
          <w:p w14:paraId="0191A268">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0.0</w:t>
            </w:r>
          </w:p>
        </w:tc>
        <w:tc>
          <w:tcPr>
            <w:tcW w:w="465" w:type="pct"/>
            <w:vAlign w:val="center"/>
          </w:tcPr>
          <w:p w14:paraId="766D22CD">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0.0</w:t>
            </w:r>
          </w:p>
        </w:tc>
        <w:tc>
          <w:tcPr>
            <w:tcW w:w="854" w:type="dxa"/>
            <w:vAlign w:val="center"/>
          </w:tcPr>
          <w:p w14:paraId="22C1196E">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0.1</w:t>
            </w:r>
          </w:p>
        </w:tc>
        <w:tc>
          <w:tcPr>
            <w:tcW w:w="854" w:type="dxa"/>
            <w:vAlign w:val="center"/>
          </w:tcPr>
          <w:p w14:paraId="478F871C">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0.2</w:t>
            </w:r>
          </w:p>
        </w:tc>
        <w:tc>
          <w:tcPr>
            <w:tcW w:w="854" w:type="dxa"/>
            <w:vAlign w:val="center"/>
          </w:tcPr>
          <w:p w14:paraId="3F66FA0C">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0.1</w:t>
            </w:r>
          </w:p>
        </w:tc>
        <w:tc>
          <w:tcPr>
            <w:tcW w:w="854" w:type="dxa"/>
            <w:vAlign w:val="center"/>
          </w:tcPr>
          <w:p w14:paraId="7AAA542D">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0.0</w:t>
            </w:r>
          </w:p>
        </w:tc>
        <w:tc>
          <w:tcPr>
            <w:tcW w:w="854" w:type="dxa"/>
            <w:vAlign w:val="center"/>
          </w:tcPr>
          <w:p w14:paraId="00E5EF08">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1</w:t>
            </w:r>
            <w:r>
              <w:rPr>
                <w:rFonts w:ascii="Times New Roman"/>
                <w:color w:val="000000" w:themeColor="text1"/>
                <w:szCs w:val="21"/>
                <w14:textFill>
                  <w14:solidFill>
                    <w14:schemeClr w14:val="tx1"/>
                  </w14:solidFill>
                </w14:textFill>
              </w:rPr>
              <w:t>9.9</w:t>
            </w:r>
          </w:p>
        </w:tc>
      </w:tr>
    </w:tbl>
    <w:p w14:paraId="122A887E">
      <w:pPr>
        <w:pStyle w:val="24"/>
        <w:spacing w:line="360" w:lineRule="auto"/>
        <w:ind w:firstLine="0" w:firstLineChars="0"/>
        <w:rPr>
          <w:rFonts w:ascii="Times New Roman"/>
          <w:kern w:val="2"/>
          <w:szCs w:val="21"/>
        </w:rPr>
      </w:pPr>
    </w:p>
    <w:p w14:paraId="6692CF5C">
      <w:pPr>
        <w:pStyle w:val="24"/>
        <w:spacing w:line="360" w:lineRule="auto"/>
        <w:textAlignment w:val="center"/>
        <w:rPr>
          <w:rFonts w:ascii="Times New Roman"/>
          <w:kern w:val="2"/>
          <w:szCs w:val="21"/>
        </w:rPr>
      </w:pPr>
      <w:r>
        <w:rPr>
          <w:rFonts w:ascii="Times New Roman"/>
          <w:kern w:val="2"/>
          <w:szCs w:val="21"/>
        </w:rPr>
        <w:t>根据贝塞尔公式计算单次实验标准偏差</w:t>
      </w:r>
      <w:r>
        <w:rPr>
          <w:rFonts w:ascii="Times New Roman"/>
          <w:kern w:val="2"/>
          <w:szCs w:val="21"/>
        </w:rPr>
        <w:object>
          <v:shape id="_x0000_i1167" o:spt="75" type="#_x0000_t75" style="height:10.9pt;width:12pt;" o:ole="t" filled="f" o:preferrelative="t" stroked="f" coordsize="21600,21600">
            <v:path/>
            <v:fill on="f" focussize="0,0"/>
            <v:stroke on="f" joinstyle="miter"/>
            <v:imagedata r:id="rId288" o:title=""/>
            <o:lock v:ext="edit" aspectratio="t"/>
            <w10:wrap type="none"/>
            <w10:anchorlock/>
          </v:shape>
          <o:OLEObject Type="Embed" ProgID="Equation.3" ShapeID="_x0000_i1167" DrawAspect="Content" ObjectID="_1468075867" r:id="rId287">
            <o:LockedField>false</o:LockedField>
          </o:OLEObject>
        </w:object>
      </w:r>
    </w:p>
    <w:p w14:paraId="53815B60">
      <w:pPr>
        <w:pStyle w:val="154"/>
        <w:textAlignment w:val="center"/>
        <w:rPr>
          <w:rFonts w:ascii="Times New Roman"/>
        </w:rPr>
      </w:pPr>
      <w:r>
        <w:tab/>
      </w:r>
      <w:r>
        <w:rPr>
          <w:position w:val="-4"/>
        </w:rPr>
        <w:object>
          <v:shape id="_x0000_i116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68" DrawAspect="Content" ObjectID="_1468075868" r:id="rId289">
            <o:LockedField>false</o:LockedField>
          </o:OLEObject>
        </w:object>
      </w:r>
      <w:r>
        <w:rPr>
          <w:rFonts w:ascii="Times New Roman"/>
          <w:kern w:val="2"/>
          <w:szCs w:val="21"/>
        </w:rPr>
        <w:object>
          <v:shape id="_x0000_i1169" o:spt="75" type="#_x0000_t75" style="height:40.35pt;width:132pt;" o:ole="t" filled="f" o:preferrelative="t" stroked="f" coordsize="21600,21600">
            <v:path/>
            <v:fill on="f" focussize="0,0"/>
            <v:stroke on="f" joinstyle="miter"/>
            <v:imagedata r:id="rId291" o:title=""/>
            <o:lock v:ext="edit" aspectratio="t"/>
            <w10:wrap type="none"/>
            <w10:anchorlock/>
          </v:shape>
          <o:OLEObject Type="Embed" ProgID="Equation.DSMT4" ShapeID="_x0000_i1169" DrawAspect="Content" ObjectID="_1468075869" r:id="rId290">
            <o:LockedField>false</o:LockedField>
          </o:OLEObject>
        </w:object>
      </w:r>
      <w:r>
        <w:tab/>
      </w:r>
      <w:r>
        <w:rPr>
          <w:rFonts w:ascii="Times New Roman"/>
        </w:rPr>
        <w:t>(3-5)</w:t>
      </w:r>
    </w:p>
    <w:p w14:paraId="21276599">
      <w:pPr>
        <w:pStyle w:val="24"/>
        <w:spacing w:line="360" w:lineRule="auto"/>
        <w:rPr>
          <w:rFonts w:ascii="Times New Roman"/>
          <w:kern w:val="2"/>
          <w:szCs w:val="21"/>
        </w:rPr>
      </w:pPr>
      <w:r>
        <w:rPr>
          <w:rFonts w:ascii="Times New Roman"/>
          <w:kern w:val="2"/>
          <w:szCs w:val="21"/>
        </w:rPr>
        <w:t>实际校准中，按规程重复测量三次，以三次测量的算术平均值作为测量结果，</w:t>
      </w:r>
      <w:r>
        <w:rPr>
          <w:rFonts w:hint="eastAsia" w:ascii="Times New Roman"/>
          <w:kern w:val="2"/>
          <w:szCs w:val="21"/>
        </w:rPr>
        <w:t>则</w:t>
      </w:r>
      <w:r>
        <w:rPr>
          <w:rFonts w:ascii="Times New Roman"/>
          <w:kern w:val="2"/>
          <w:szCs w:val="21"/>
        </w:rPr>
        <w:t>：</w:t>
      </w:r>
    </w:p>
    <w:p w14:paraId="18026F1F">
      <w:pPr>
        <w:pStyle w:val="154"/>
        <w:rPr>
          <w:rFonts w:ascii="Times New Roman"/>
        </w:rPr>
      </w:pPr>
      <w:r>
        <w:tab/>
      </w:r>
      <w:r>
        <w:rPr>
          <w:position w:val="-4"/>
        </w:rPr>
        <w:object>
          <v:shape id="_x0000_i117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70" DrawAspect="Content" ObjectID="_1468075870" r:id="rId292">
            <o:LockedField>false</o:LockedField>
          </o:OLEObject>
        </w:object>
      </w:r>
      <w:r>
        <w:rPr>
          <w:rFonts w:ascii="Times New Roman"/>
          <w:kern w:val="2"/>
          <w:position w:val="-24"/>
          <w:szCs w:val="21"/>
        </w:rPr>
        <w:object>
          <v:shape id="_x0000_i1171" o:spt="75" type="#_x0000_t75" style="height:28.9pt;width:93.25pt;" o:ole="t" filled="f" o:preferrelative="t" stroked="f" coordsize="21600,21600">
            <v:path/>
            <v:fill on="f" focussize="0,0"/>
            <v:stroke on="f" joinstyle="miter"/>
            <v:imagedata r:id="rId294" o:title=""/>
            <o:lock v:ext="edit" aspectratio="t"/>
            <w10:wrap type="none"/>
            <w10:anchorlock/>
          </v:shape>
          <o:OLEObject Type="Embed" ProgID="Equation.DSMT4" ShapeID="_x0000_i1171" DrawAspect="Content" ObjectID="_1468075871" r:id="rId293">
            <o:LockedField>false</o:LockedField>
          </o:OLEObject>
        </w:object>
      </w:r>
      <w:r>
        <w:tab/>
      </w:r>
      <w:r>
        <w:rPr>
          <w:rFonts w:ascii="Times New Roman"/>
        </w:rPr>
        <w:t>(3-6)</w:t>
      </w:r>
    </w:p>
    <w:p w14:paraId="47BB9D5E">
      <w:pPr>
        <w:pStyle w:val="24"/>
        <w:spacing w:line="360" w:lineRule="auto"/>
        <w:textAlignment w:val="center"/>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2.2</w:t>
      </w:r>
      <w:r>
        <w:rPr>
          <w:rFonts w:ascii="黑体" w:hAnsi="黑体" w:eastAsia="黑体" w:cs="黑体"/>
          <w:color w:val="000000" w:themeColor="text1"/>
          <w:kern w:val="2"/>
          <w:szCs w:val="21"/>
          <w14:textFill>
            <w14:solidFill>
              <w14:schemeClr w14:val="tx1"/>
            </w14:solidFill>
          </w14:textFill>
        </w:rPr>
        <w:t>被校</w:t>
      </w:r>
      <w:r>
        <w:rPr>
          <w:rFonts w:hint="eastAsia" w:ascii="黑体" w:hAnsi="黑体" w:eastAsia="黑体" w:cs="黑体"/>
          <w:color w:val="000000" w:themeColor="text1"/>
          <w:kern w:val="2"/>
          <w:szCs w:val="21"/>
          <w14:textFill>
            <w14:solidFill>
              <w14:schemeClr w14:val="tx1"/>
            </w14:solidFill>
          </w14:textFill>
        </w:rPr>
        <w:t>准</w:t>
      </w:r>
      <w:r>
        <w:rPr>
          <w:rFonts w:ascii="黑体" w:hAnsi="黑体" w:eastAsia="黑体" w:cs="黑体"/>
          <w:color w:val="000000" w:themeColor="text1"/>
          <w:kern w:val="2"/>
          <w:szCs w:val="21"/>
          <w14:textFill>
            <w14:solidFill>
              <w14:schemeClr w14:val="tx1"/>
            </w14:solidFill>
          </w14:textFill>
        </w:rPr>
        <w:t>设备示值引入的不确定度</w:t>
      </w:r>
      <w:r>
        <w:rPr>
          <w:rFonts w:ascii="黑体" w:hAnsi="黑体" w:eastAsia="黑体" w:cs="黑体"/>
          <w:color w:val="000000" w:themeColor="text1"/>
          <w:kern w:val="2"/>
          <w:szCs w:val="21"/>
          <w14:textFill>
            <w14:solidFill>
              <w14:schemeClr w14:val="tx1"/>
            </w14:solidFill>
          </w14:textFill>
        </w:rPr>
        <w:object>
          <v:shape id="_x0000_i1172" o:spt="75" type="#_x0000_t75" style="height:16.9pt;width:13.1pt;" o:ole="t" filled="f" o:preferrelative="t" stroked="f" coordsize="21600,21600">
            <v:path/>
            <v:fill on="f" focussize="0,0"/>
            <v:stroke on="f" joinstyle="miter"/>
            <v:imagedata r:id="rId278" o:title=""/>
            <o:lock v:ext="edit" aspectratio="t"/>
            <w10:wrap type="none"/>
            <w10:anchorlock/>
          </v:shape>
          <o:OLEObject Type="Embed" ProgID="Equation.3" ShapeID="_x0000_i1172" DrawAspect="Content" ObjectID="_1468075872" r:id="rId295">
            <o:LockedField>false</o:LockedField>
          </o:OLEObject>
        </w:object>
      </w:r>
    </w:p>
    <w:p w14:paraId="3FEB4F63">
      <w:pPr>
        <w:pStyle w:val="24"/>
        <w:spacing w:line="360" w:lineRule="auto"/>
        <w:textAlignment w:val="center"/>
        <w:rPr>
          <w:rFonts w:ascii="Times New Roman"/>
          <w:kern w:val="2"/>
          <w:szCs w:val="21"/>
        </w:rPr>
      </w:pPr>
      <w:r>
        <w:rPr>
          <w:rFonts w:ascii="Times New Roman"/>
          <w:kern w:val="2"/>
          <w:szCs w:val="21"/>
        </w:rPr>
        <w:t>主要由分辨力引入，被校</w:t>
      </w:r>
      <w:r>
        <w:rPr>
          <w:rFonts w:hint="eastAsia" w:ascii="Times New Roman"/>
          <w:kern w:val="2"/>
          <w:szCs w:val="21"/>
        </w:rPr>
        <w:t>准</w:t>
      </w:r>
      <w:r>
        <w:rPr>
          <w:rFonts w:ascii="Times New Roman"/>
          <w:kern w:val="2"/>
          <w:szCs w:val="21"/>
        </w:rPr>
        <w:t>设备流量示值显示分辨力为0.1L/min，均匀分布，包含因子</w:t>
      </w:r>
      <w:r>
        <w:rPr>
          <w:rFonts w:ascii="Times New Roman"/>
          <w:i/>
          <w:kern w:val="2"/>
          <w:szCs w:val="21"/>
        </w:rPr>
        <w:t>k</w:t>
      </w:r>
      <w:r>
        <w:rPr>
          <w:rFonts w:ascii="Times New Roman"/>
          <w:kern w:val="2"/>
          <w:szCs w:val="21"/>
        </w:rPr>
        <w:t>=</w:t>
      </w:r>
      <w:r>
        <w:rPr>
          <w:rFonts w:ascii="Times New Roman"/>
          <w:kern w:val="2"/>
          <w:szCs w:val="21"/>
        </w:rPr>
        <w:object>
          <v:shape id="_x0000_i1173" o:spt="75" type="#_x0000_t75" style="height:18pt;width:18pt;" o:ole="t" filled="f" o:preferrelative="t" stroked="f" coordsize="21600,21600">
            <v:path/>
            <v:fill on="f" focussize="0,0"/>
            <v:stroke on="f" joinstyle="miter"/>
            <v:imagedata r:id="rId297" o:title=""/>
            <o:lock v:ext="edit" aspectratio="t"/>
            <w10:wrap type="none"/>
            <w10:anchorlock/>
          </v:shape>
          <o:OLEObject Type="Embed" ProgID="Equation.3" ShapeID="_x0000_i1173" DrawAspect="Content" ObjectID="_1468075873" r:id="rId296">
            <o:LockedField>false</o:LockedField>
          </o:OLEObject>
        </w:object>
      </w:r>
      <w:r>
        <w:rPr>
          <w:rFonts w:ascii="Times New Roman"/>
          <w:kern w:val="2"/>
          <w:szCs w:val="21"/>
        </w:rPr>
        <w:t>，区间半宽为0.05L/min，</w:t>
      </w:r>
      <w:r>
        <w:rPr>
          <w:rFonts w:hint="eastAsia" w:ascii="Times New Roman"/>
          <w:kern w:val="2"/>
          <w:szCs w:val="21"/>
        </w:rPr>
        <w:t>则</w:t>
      </w:r>
      <w:r>
        <w:rPr>
          <w:rFonts w:ascii="Times New Roman"/>
          <w:kern w:val="2"/>
          <w:szCs w:val="21"/>
        </w:rPr>
        <w:t>：</w:t>
      </w:r>
    </w:p>
    <w:p w14:paraId="3E2F3448">
      <w:pPr>
        <w:pStyle w:val="154"/>
        <w:rPr>
          <w:rFonts w:ascii="Times New Roman"/>
        </w:rPr>
      </w:pPr>
      <w:r>
        <w:tab/>
      </w:r>
      <w:r>
        <w:rPr>
          <w:rFonts w:ascii="Times New Roman"/>
          <w:kern w:val="2"/>
          <w:position w:val="-24"/>
          <w:szCs w:val="21"/>
        </w:rPr>
        <w:object>
          <v:shape id="_x0000_i1174" o:spt="75" type="#_x0000_t75" style="height:28.9pt;width:126pt;" o:ole="t" filled="f" o:preferrelative="t" stroked="f" coordsize="21600,21600">
            <v:path/>
            <v:fill on="f" focussize="0,0"/>
            <v:stroke on="f" joinstyle="miter"/>
            <v:imagedata r:id="rId299" o:title=""/>
            <o:lock v:ext="edit" aspectratio="t"/>
            <w10:wrap type="none"/>
            <w10:anchorlock/>
          </v:shape>
          <o:OLEObject Type="Embed" ProgID="Equation.DSMT4" ShapeID="_x0000_i1174" DrawAspect="Content" ObjectID="_1468075874" r:id="rId298">
            <o:LockedField>false</o:LockedField>
          </o:OLEObject>
        </w:object>
      </w:r>
      <w:r>
        <w:rPr>
          <w:position w:val="-4"/>
        </w:rPr>
        <w:object>
          <v:shape id="_x0000_i117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75" DrawAspect="Content" ObjectID="_1468075875" r:id="rId300">
            <o:LockedField>false</o:LockedField>
          </o:OLEObject>
        </w:object>
      </w:r>
      <w:r>
        <w:tab/>
      </w:r>
      <w:r>
        <w:rPr>
          <w:rFonts w:ascii="Times New Roman"/>
        </w:rPr>
        <w:t>(3-7)</w:t>
      </w:r>
    </w:p>
    <w:p w14:paraId="679F5DFB">
      <w:pPr>
        <w:pStyle w:val="24"/>
        <w:spacing w:line="360" w:lineRule="auto"/>
        <w:textAlignment w:val="center"/>
        <w:rPr>
          <w:rFonts w:ascii="Times New Roman"/>
          <w:kern w:val="2"/>
          <w:szCs w:val="21"/>
        </w:rPr>
      </w:pPr>
      <w:r>
        <w:rPr>
          <w:rFonts w:ascii="Times New Roman"/>
          <w:kern w:val="2"/>
          <w:szCs w:val="21"/>
        </w:rPr>
        <w:object>
          <v:shape id="_x0000_i1176" o:spt="75" type="#_x0000_t75" style="height:16.9pt;width:34.9pt;" o:ole="t" filled="f" o:preferrelative="t" stroked="f" coordsize="21600,21600">
            <v:path/>
            <v:fill on="f" focussize="0,0"/>
            <v:stroke on="f" joinstyle="miter"/>
            <v:imagedata r:id="rId302" o:title=""/>
            <o:lock v:ext="edit" aspectratio="t"/>
            <w10:wrap type="none"/>
            <w10:anchorlock/>
          </v:shape>
          <o:OLEObject Type="Embed" ProgID="Equation.3" ShapeID="_x0000_i1176" DrawAspect="Content" ObjectID="_1468075876" r:id="rId301">
            <o:LockedField>false</o:LockedField>
          </o:OLEObject>
        </w:object>
      </w:r>
      <w:r>
        <w:rPr>
          <w:rFonts w:ascii="Times New Roman"/>
          <w:kern w:val="2"/>
          <w:szCs w:val="21"/>
        </w:rPr>
        <w:t>，为避免重复计算，忽略</w:t>
      </w:r>
      <w:r>
        <w:rPr>
          <w:rFonts w:ascii="Times New Roman"/>
          <w:kern w:val="2"/>
          <w:szCs w:val="21"/>
        </w:rPr>
        <w:object>
          <v:shape id="_x0000_i1177" o:spt="75" type="#_x0000_t75" style="height:16.9pt;width:13.1pt;" o:ole="t" filled="f" o:preferrelative="t" stroked="f" coordsize="21600,21600">
            <v:path/>
            <v:fill on="f" focussize="0,0"/>
            <v:stroke on="f" joinstyle="miter"/>
            <v:imagedata r:id="rId278" o:title=""/>
            <o:lock v:ext="edit" aspectratio="t"/>
            <w10:wrap type="none"/>
            <w10:anchorlock/>
          </v:shape>
          <o:OLEObject Type="Embed" ProgID="Equation.3" ShapeID="_x0000_i1177" DrawAspect="Content" ObjectID="_1468075877" r:id="rId303">
            <o:LockedField>false</o:LockedField>
          </o:OLEObject>
        </w:object>
      </w:r>
      <w:r>
        <w:rPr>
          <w:rFonts w:ascii="Times New Roman"/>
          <w:kern w:val="2"/>
          <w:szCs w:val="21"/>
        </w:rPr>
        <w:t>。</w:t>
      </w:r>
    </w:p>
    <w:p w14:paraId="70C52C20">
      <w:pPr>
        <w:pStyle w:val="24"/>
        <w:spacing w:line="360" w:lineRule="auto"/>
        <w:textAlignment w:val="center"/>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2.3</w:t>
      </w:r>
      <w:r>
        <w:rPr>
          <w:rFonts w:ascii="Times New Roman"/>
          <w:kern w:val="2"/>
          <w:szCs w:val="21"/>
        </w:rPr>
        <w:t xml:space="preserve"> </w:t>
      </w:r>
      <w:r>
        <w:rPr>
          <w:rFonts w:ascii="黑体" w:hAnsi="黑体" w:eastAsia="黑体" w:cs="黑体"/>
          <w:color w:val="000000" w:themeColor="text1"/>
          <w:kern w:val="2"/>
          <w:szCs w:val="21"/>
          <w14:textFill>
            <w14:solidFill>
              <w14:schemeClr w14:val="tx1"/>
            </w14:solidFill>
          </w14:textFill>
        </w:rPr>
        <w:t>标准器示值引入的不确定度</w:t>
      </w:r>
      <w:r>
        <w:rPr>
          <w:rFonts w:ascii="黑体" w:hAnsi="黑体" w:eastAsia="黑体" w:cs="黑体"/>
          <w:color w:val="000000" w:themeColor="text1"/>
          <w:kern w:val="2"/>
          <w:szCs w:val="21"/>
          <w14:textFill>
            <w14:solidFill>
              <w14:schemeClr w14:val="tx1"/>
            </w14:solidFill>
          </w14:textFill>
        </w:rPr>
        <w:object>
          <v:shape id="_x0000_i1178" o:spt="75" type="#_x0000_t75" style="height:18pt;width:13.1pt;" o:ole="t" filled="f" o:preferrelative="t" stroked="f" coordsize="21600,21600">
            <v:path/>
            <v:fill on="f" focussize="0,0"/>
            <v:stroke on="f" joinstyle="miter"/>
            <v:imagedata r:id="rId280" o:title=""/>
            <o:lock v:ext="edit" aspectratio="t"/>
            <w10:wrap type="none"/>
            <w10:anchorlock/>
          </v:shape>
          <o:OLEObject Type="Embed" ProgID="Equation.3" ShapeID="_x0000_i1178" DrawAspect="Content" ObjectID="_1468075878" r:id="rId304">
            <o:LockedField>false</o:LockedField>
          </o:OLEObject>
        </w:object>
      </w:r>
    </w:p>
    <w:p w14:paraId="68E26030">
      <w:pPr>
        <w:pStyle w:val="24"/>
        <w:spacing w:line="360" w:lineRule="auto"/>
        <w:rPr>
          <w:rFonts w:ascii="Times New Roman"/>
          <w:kern w:val="2"/>
          <w:szCs w:val="21"/>
        </w:rPr>
      </w:pPr>
      <w:r>
        <w:rPr>
          <w:rFonts w:ascii="Times New Roman"/>
          <w:kern w:val="2"/>
          <w:szCs w:val="21"/>
        </w:rPr>
        <w:t>标准器流量标准值引入的不确定度主要来源</w:t>
      </w:r>
      <w:r>
        <w:rPr>
          <w:rFonts w:hint="eastAsia" w:ascii="Times New Roman"/>
          <w:kern w:val="2"/>
          <w:szCs w:val="21"/>
        </w:rPr>
        <w:t>为</w:t>
      </w:r>
      <w:r>
        <w:rPr>
          <w:rFonts w:ascii="Times New Roman"/>
          <w:kern w:val="2"/>
          <w:szCs w:val="21"/>
        </w:rPr>
        <w:t>科里奥利流量计示值误差与密度计示值误差。</w:t>
      </w:r>
    </w:p>
    <w:p w14:paraId="5A713D63">
      <w:pPr>
        <w:pStyle w:val="154"/>
      </w:pPr>
      <w:r>
        <w:tab/>
      </w:r>
      <w:r>
        <w:rPr>
          <w:position w:val="-4"/>
        </w:rPr>
        <w:object>
          <v:shape id="_x0000_i117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79" DrawAspect="Content" ObjectID="_1468075879" r:id="rId305">
            <o:LockedField>false</o:LockedField>
          </o:OLEObject>
        </w:object>
      </w:r>
      <w:r>
        <w:rPr>
          <w:rFonts w:ascii="Times New Roman"/>
          <w:kern w:val="2"/>
          <w:position w:val="-24"/>
          <w:szCs w:val="21"/>
        </w:rPr>
        <w:object>
          <v:shape id="_x0000_i1180" o:spt="75" type="#_x0000_t75" style="height:28.9pt;width:60pt;" o:ole="t" filled="f" o:preferrelative="t" stroked="f" coordsize="21600,21600">
            <v:path/>
            <v:fill on="f" focussize="0,0"/>
            <v:stroke on="f" joinstyle="miter"/>
            <v:imagedata r:id="rId307" o:title=""/>
            <o:lock v:ext="edit" aspectratio="t"/>
            <w10:wrap type="none"/>
            <w10:anchorlock/>
          </v:shape>
          <o:OLEObject Type="Embed" ProgID="Equation.DSMT4" ShapeID="_x0000_i1180" DrawAspect="Content" ObjectID="_1468075880" r:id="rId306">
            <o:LockedField>false</o:LockedField>
          </o:OLEObject>
        </w:object>
      </w:r>
      <w:r>
        <w:tab/>
      </w:r>
      <w:r>
        <w:rPr>
          <w:rFonts w:ascii="Times New Roman"/>
        </w:rPr>
        <w:t>(3-8)</w:t>
      </w:r>
    </w:p>
    <w:p w14:paraId="05A45E42">
      <w:pPr>
        <w:pStyle w:val="24"/>
        <w:spacing w:line="360" w:lineRule="auto"/>
        <w:rPr>
          <w:rFonts w:ascii="Times New Roman"/>
          <w:kern w:val="2"/>
          <w:szCs w:val="21"/>
        </w:rPr>
      </w:pPr>
      <w:r>
        <w:rPr>
          <w:rFonts w:ascii="Times New Roman"/>
          <w:kern w:val="2"/>
          <w:szCs w:val="21"/>
        </w:rPr>
        <w:t>式中：</w:t>
      </w:r>
    </w:p>
    <w:p w14:paraId="05E8A063">
      <w:pPr>
        <w:pStyle w:val="154"/>
        <w:ind w:firstLine="420" w:firstLineChars="200"/>
      </w:pPr>
      <w:r>
        <w:rPr>
          <w:position w:val="-10"/>
        </w:rPr>
        <w:object>
          <v:shape id="_x0000_i1181" o:spt="75" type="#_x0000_t75" style="height:15.25pt;width:14.2pt;" o:ole="t" filled="f" o:preferrelative="t" stroked="f" coordsize="21600,21600">
            <v:path/>
            <v:fill on="f" focussize="0,0"/>
            <v:stroke on="f" joinstyle="miter"/>
            <v:imagedata r:id="rId309" o:title=""/>
            <o:lock v:ext="edit" aspectratio="t"/>
            <w10:wrap type="none"/>
            <w10:anchorlock/>
          </v:shape>
          <o:OLEObject Type="Embed" ProgID="Equation.DSMT4" ShapeID="_x0000_i1181" DrawAspect="Content" ObjectID="_1468075881" r:id="rId308">
            <o:LockedField>false</o:LockedField>
          </o:OLEObject>
        </w:object>
      </w:r>
      <w:r>
        <w:rPr>
          <w:rFonts w:ascii="Times New Roman"/>
          <w:kern w:val="2"/>
          <w:szCs w:val="21"/>
        </w:rPr>
        <w:t>——体积流量，</w:t>
      </w:r>
      <w:r>
        <w:rPr>
          <w:rFonts w:hint="eastAsia" w:ascii="Times New Roman"/>
          <w:kern w:val="2"/>
          <w:szCs w:val="21"/>
        </w:rPr>
        <w:t>升/分钟(</w:t>
      </w:r>
      <w:r>
        <w:rPr>
          <w:rFonts w:ascii="Times New Roman"/>
          <w:kern w:val="2"/>
          <w:szCs w:val="21"/>
        </w:rPr>
        <w:t>L/min)；</w:t>
      </w:r>
    </w:p>
    <w:p w14:paraId="53AACCB8">
      <w:pPr>
        <w:pStyle w:val="154"/>
        <w:ind w:firstLine="420" w:firstLineChars="200"/>
      </w:pPr>
      <w:r>
        <w:rPr>
          <w:position w:val="-10"/>
        </w:rPr>
        <w:object>
          <v:shape id="_x0000_i1182" o:spt="75" type="#_x0000_t75" style="height:15.25pt;width:15.8pt;" o:ole="t" filled="f" o:preferrelative="t" stroked="f" coordsize="21600,21600">
            <v:path/>
            <v:fill on="f" focussize="0,0"/>
            <v:stroke on="f" joinstyle="miter"/>
            <v:imagedata r:id="rId311" o:title=""/>
            <o:lock v:ext="edit" aspectratio="t"/>
            <w10:wrap type="none"/>
            <w10:anchorlock/>
          </v:shape>
          <o:OLEObject Type="Embed" ProgID="Equation.DSMT4" ShapeID="_x0000_i1182" DrawAspect="Content" ObjectID="_1468075882" r:id="rId310">
            <o:LockedField>false</o:LockedField>
          </o:OLEObject>
        </w:object>
      </w:r>
      <w:r>
        <w:rPr>
          <w:rFonts w:ascii="Times New Roman"/>
          <w:kern w:val="2"/>
          <w:szCs w:val="21"/>
        </w:rPr>
        <w:t>——质量流量，</w:t>
      </w:r>
      <w:r>
        <w:rPr>
          <w:rFonts w:hint="eastAsia" w:ascii="Times New Roman"/>
          <w:kern w:val="2"/>
          <w:szCs w:val="21"/>
        </w:rPr>
        <w:t>升/千克(</w:t>
      </w:r>
      <w:r>
        <w:rPr>
          <w:rFonts w:ascii="Times New Roman"/>
          <w:kern w:val="2"/>
          <w:szCs w:val="21"/>
        </w:rPr>
        <w:t>kg/h)；</w:t>
      </w:r>
    </w:p>
    <w:p w14:paraId="2D2AC3CF">
      <w:pPr>
        <w:pStyle w:val="154"/>
        <w:ind w:firstLine="420" w:firstLineChars="200"/>
      </w:pPr>
      <w:r>
        <w:rPr>
          <w:position w:val="-10"/>
        </w:rPr>
        <w:object>
          <v:shape id="_x0000_i1183" o:spt="75" type="#_x0000_t75" style="height:12pt;width:10.9pt;" o:ole="t" filled="f" o:preferrelative="t" stroked="f" coordsize="21600,21600">
            <v:path/>
            <v:fill on="f" focussize="0,0"/>
            <v:stroke on="f" joinstyle="miter"/>
            <v:imagedata r:id="rId313" o:title=""/>
            <o:lock v:ext="edit" aspectratio="t"/>
            <w10:wrap type="none"/>
            <w10:anchorlock/>
          </v:shape>
          <o:OLEObject Type="Embed" ProgID="Equation.DSMT4" ShapeID="_x0000_i1183" DrawAspect="Content" ObjectID="_1468075883" r:id="rId312">
            <o:LockedField>false</o:LockedField>
          </o:OLEObject>
        </w:object>
      </w:r>
      <w:r>
        <w:rPr>
          <w:rFonts w:ascii="Times New Roman"/>
          <w:kern w:val="2"/>
          <w:szCs w:val="21"/>
        </w:rPr>
        <w:t>——密度，</w:t>
      </w:r>
      <w:r>
        <w:rPr>
          <w:rFonts w:hint="eastAsia" w:ascii="Times New Roman"/>
          <w:kern w:val="2"/>
          <w:szCs w:val="21"/>
        </w:rPr>
        <w:t>千克/立方米(</w:t>
      </w:r>
      <w:r>
        <w:rPr>
          <w:rFonts w:ascii="Times New Roman"/>
          <w:kern w:val="2"/>
          <w:szCs w:val="21"/>
        </w:rPr>
        <w:t>kg/m</w:t>
      </w:r>
      <w:r>
        <w:rPr>
          <w:rFonts w:ascii="Times New Roman"/>
          <w:kern w:val="2"/>
          <w:szCs w:val="21"/>
          <w:vertAlign w:val="superscript"/>
        </w:rPr>
        <w:t>3</w:t>
      </w:r>
      <w:r>
        <w:rPr>
          <w:rFonts w:ascii="Times New Roman"/>
          <w:kern w:val="2"/>
          <w:szCs w:val="21"/>
        </w:rPr>
        <w:t>)。</w:t>
      </w:r>
    </w:p>
    <w:p w14:paraId="69722AE3">
      <w:pPr>
        <w:pStyle w:val="24"/>
        <w:spacing w:line="360" w:lineRule="auto"/>
        <w:textAlignment w:val="center"/>
        <w:rPr>
          <w:rFonts w:ascii="Times New Roman"/>
          <w:kern w:val="2"/>
          <w:szCs w:val="21"/>
        </w:rPr>
      </w:pPr>
      <w:r>
        <w:rPr>
          <w:rFonts w:ascii="Times New Roman"/>
          <w:kern w:val="2"/>
          <w:szCs w:val="21"/>
        </w:rPr>
        <w:t>测量模型公式中各分量独立不相关，故合成标准不确定度</w:t>
      </w:r>
      <w:r>
        <w:rPr>
          <w:rFonts w:ascii="Times New Roman"/>
          <w:kern w:val="2"/>
          <w:szCs w:val="21"/>
        </w:rPr>
        <w:object>
          <v:shape id="_x0000_i1184" o:spt="75" type="#_x0000_t75" style="height:18pt;width:13.1pt;" o:ole="t" filled="f" o:preferrelative="t" stroked="f" coordsize="21600,21600">
            <v:path/>
            <v:fill on="f" focussize="0,0"/>
            <v:stroke on="f" joinstyle="miter"/>
            <v:imagedata r:id="rId315" o:title=""/>
            <o:lock v:ext="edit" aspectratio="t"/>
            <w10:wrap type="none"/>
            <w10:anchorlock/>
          </v:shape>
          <o:OLEObject Type="Embed" ProgID="Equation.3" ShapeID="_x0000_i1184" DrawAspect="Content" ObjectID="_1468075884" r:id="rId314">
            <o:LockedField>false</o:LockedField>
          </o:OLEObject>
        </w:object>
      </w:r>
      <w:r>
        <w:rPr>
          <w:rFonts w:ascii="Times New Roman"/>
          <w:kern w:val="2"/>
          <w:szCs w:val="21"/>
        </w:rPr>
        <w:t>计算公式为：</w:t>
      </w:r>
    </w:p>
    <w:p w14:paraId="25EBDD66">
      <w:pPr>
        <w:pStyle w:val="154"/>
      </w:pPr>
      <w:r>
        <w:tab/>
      </w:r>
      <w:r>
        <w:rPr>
          <w:rFonts w:ascii="Times New Roman"/>
          <w:kern w:val="2"/>
          <w:position w:val="-16"/>
          <w:szCs w:val="21"/>
        </w:rPr>
        <w:object>
          <v:shape id="_x0000_i1185" o:spt="75" type="#_x0000_t75" style="height:22.9pt;width:87.25pt;" o:ole="t" filled="f" o:preferrelative="t" stroked="f" coordsize="21600,21600">
            <v:path/>
            <v:fill on="f" focussize="0,0"/>
            <v:stroke on="f" joinstyle="miter"/>
            <v:imagedata r:id="rId317" o:title=""/>
            <o:lock v:ext="edit" aspectratio="t"/>
            <w10:wrap type="none"/>
            <w10:anchorlock/>
          </v:shape>
          <o:OLEObject Type="Embed" ProgID="Equation.DSMT4" ShapeID="_x0000_i1185" DrawAspect="Content" ObjectID="_1468075885" r:id="rId316">
            <o:LockedField>false</o:LockedField>
          </o:OLEObject>
        </w:object>
      </w:r>
      <w:r>
        <w:rPr>
          <w:position w:val="-4"/>
        </w:rPr>
        <w:object>
          <v:shape id="_x0000_i1186"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86" DrawAspect="Content" ObjectID="_1468075886" r:id="rId318">
            <o:LockedField>false</o:LockedField>
          </o:OLEObject>
        </w:object>
      </w:r>
      <w:r>
        <w:tab/>
      </w:r>
      <w:r>
        <w:rPr>
          <w:rFonts w:ascii="Times New Roman"/>
        </w:rPr>
        <w:t>(3-9)</w:t>
      </w:r>
    </w:p>
    <w:p w14:paraId="6B4C965A">
      <w:pPr>
        <w:pStyle w:val="24"/>
        <w:spacing w:line="360" w:lineRule="auto"/>
        <w:rPr>
          <w:rFonts w:ascii="Times New Roman"/>
          <w:kern w:val="2"/>
          <w:szCs w:val="21"/>
        </w:rPr>
      </w:pPr>
      <w:r>
        <w:rPr>
          <w:rFonts w:ascii="Times New Roman"/>
          <w:kern w:val="2"/>
          <w:szCs w:val="21"/>
        </w:rPr>
        <w:t>灵敏系数：</w:t>
      </w:r>
    </w:p>
    <w:p w14:paraId="3D20B412">
      <w:pPr>
        <w:pStyle w:val="154"/>
      </w:pPr>
      <w:r>
        <w:tab/>
      </w:r>
      <w:r>
        <w:rPr>
          <w:position w:val="-4"/>
        </w:rPr>
        <w:object>
          <v:shape id="_x0000_i1187"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87" DrawAspect="Content" ObjectID="_1468075887" r:id="rId319">
            <o:LockedField>false</o:LockedField>
          </o:OLEObject>
        </w:object>
      </w:r>
      <w:r>
        <w:rPr>
          <w:rFonts w:ascii="Times New Roman"/>
          <w:kern w:val="2"/>
          <w:position w:val="-26"/>
          <w:szCs w:val="21"/>
        </w:rPr>
        <w:object>
          <v:shape id="_x0000_i1188" o:spt="75" type="#_x0000_t75" style="height:30pt;width:73.1pt;" o:ole="t" filled="f" o:preferrelative="t" stroked="f" coordsize="21600,21600">
            <v:path/>
            <v:fill on="f" focussize="0,0"/>
            <v:stroke on="f" joinstyle="miter"/>
            <v:imagedata r:id="rId321" o:title=""/>
            <o:lock v:ext="edit" aspectratio="t"/>
            <w10:wrap type="none"/>
            <w10:anchorlock/>
          </v:shape>
          <o:OLEObject Type="Embed" ProgID="Equation.DSMT4" ShapeID="_x0000_i1188" DrawAspect="Content" ObjectID="_1468075888" r:id="rId320">
            <o:LockedField>false</o:LockedField>
          </o:OLEObject>
        </w:object>
      </w:r>
      <w:r>
        <w:tab/>
      </w:r>
      <w:r>
        <w:rPr>
          <w:rFonts w:ascii="Times New Roman"/>
        </w:rPr>
        <w:t>(3-10)</w:t>
      </w:r>
    </w:p>
    <w:p w14:paraId="0A75CAF4">
      <w:pPr>
        <w:pStyle w:val="154"/>
        <w:rPr>
          <w:rFonts w:ascii="Times New Roman"/>
        </w:rPr>
      </w:pPr>
      <w:r>
        <w:tab/>
      </w:r>
      <w:r>
        <w:rPr>
          <w:position w:val="-4"/>
        </w:rPr>
        <w:object>
          <v:shape id="_x0000_i118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89" DrawAspect="Content" ObjectID="_1468075889" r:id="rId322">
            <o:LockedField>false</o:LockedField>
          </o:OLEObject>
        </w:object>
      </w:r>
      <w:r>
        <w:rPr>
          <w:rFonts w:ascii="Times New Roman"/>
          <w:kern w:val="2"/>
          <w:position w:val="-28"/>
          <w:szCs w:val="21"/>
        </w:rPr>
        <w:object>
          <v:shape id="_x0000_i1190" o:spt="75" type="#_x0000_t75" style="height:30.55pt;width:82.35pt;" o:ole="t" filled="f" o:preferrelative="t" stroked="f" coordsize="21600,21600">
            <v:path/>
            <v:fill on="f" focussize="0,0"/>
            <v:stroke on="f" joinstyle="miter"/>
            <v:imagedata r:id="rId324" o:title=""/>
            <o:lock v:ext="edit" aspectratio="t"/>
            <w10:wrap type="none"/>
            <w10:anchorlock/>
          </v:shape>
          <o:OLEObject Type="Embed" ProgID="Equation.DSMT4" ShapeID="_x0000_i1190" DrawAspect="Content" ObjectID="_1468075890" r:id="rId323">
            <o:LockedField>false</o:LockedField>
          </o:OLEObject>
        </w:object>
      </w:r>
      <w:r>
        <w:tab/>
      </w:r>
      <w:r>
        <w:rPr>
          <w:rFonts w:ascii="Times New Roman"/>
        </w:rPr>
        <w:t>(3-11)</w:t>
      </w:r>
    </w:p>
    <w:p w14:paraId="29B11CFF">
      <w:pPr>
        <w:pStyle w:val="24"/>
        <w:spacing w:line="360" w:lineRule="auto"/>
        <w:textAlignment w:val="center"/>
        <w:rPr>
          <w:rFonts w:ascii="Times New Roman"/>
          <w:kern w:val="2"/>
          <w:szCs w:val="21"/>
        </w:rPr>
      </w:pPr>
      <w:r>
        <w:rPr>
          <w:rFonts w:ascii="Times New Roman"/>
          <w:kern w:val="2"/>
          <w:szCs w:val="21"/>
        </w:rPr>
        <w:t>所使用的科里奥利质量流量计准确度等级为0.2级，质量流量理论测量值为1296.45kg/h，均匀分布，包含因子</w:t>
      </w:r>
      <w:r>
        <w:rPr>
          <w:rFonts w:ascii="Times New Roman"/>
          <w:i/>
          <w:kern w:val="2"/>
          <w:szCs w:val="21"/>
        </w:rPr>
        <w:t>k</w:t>
      </w:r>
      <w:r>
        <w:rPr>
          <w:rFonts w:ascii="Times New Roman"/>
          <w:kern w:val="2"/>
          <w:szCs w:val="21"/>
        </w:rPr>
        <w:t>=</w:t>
      </w:r>
      <w:r>
        <w:rPr>
          <w:rFonts w:ascii="Times New Roman"/>
          <w:kern w:val="2"/>
          <w:szCs w:val="21"/>
        </w:rPr>
        <w:object>
          <v:shape id="_x0000_i1191" o:spt="75" type="#_x0000_t75" style="height:18pt;width:18pt;" o:ole="t" filled="f" o:preferrelative="t" stroked="f" coordsize="21600,21600">
            <v:path/>
            <v:fill on="f" focussize="0,0"/>
            <v:stroke on="f" joinstyle="miter"/>
            <v:imagedata r:id="rId297" o:title=""/>
            <o:lock v:ext="edit" aspectratio="t"/>
            <w10:wrap type="none"/>
            <w10:anchorlock/>
          </v:shape>
          <o:OLEObject Type="Embed" ProgID="Equation.3" ShapeID="_x0000_i1191" DrawAspect="Content" ObjectID="_1468075891" r:id="rId325">
            <o:LockedField>false</o:LockedField>
          </o:OLEObject>
        </w:object>
      </w:r>
      <w:r>
        <w:rPr>
          <w:rFonts w:ascii="Times New Roman"/>
          <w:kern w:val="2"/>
          <w:szCs w:val="21"/>
        </w:rPr>
        <w:t>，区间半宽为0.2%×1296.45kg/h，</w:t>
      </w:r>
      <w:r>
        <w:rPr>
          <w:rFonts w:hint="eastAsia" w:ascii="Times New Roman"/>
          <w:kern w:val="2"/>
          <w:szCs w:val="21"/>
        </w:rPr>
        <w:t>则</w:t>
      </w:r>
      <w:r>
        <w:rPr>
          <w:rFonts w:ascii="Times New Roman"/>
          <w:kern w:val="2"/>
          <w:szCs w:val="21"/>
        </w:rPr>
        <w:t>：</w:t>
      </w:r>
    </w:p>
    <w:p w14:paraId="41773164">
      <w:pPr>
        <w:pStyle w:val="154"/>
      </w:pPr>
      <w:r>
        <w:tab/>
      </w:r>
      <w:r>
        <w:rPr>
          <w:position w:val="-4"/>
        </w:rPr>
        <w:object>
          <v:shape id="_x0000_i119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92" DrawAspect="Content" ObjectID="_1468075892" r:id="rId326">
            <o:LockedField>false</o:LockedField>
          </o:OLEObject>
        </w:object>
      </w:r>
      <w:r>
        <w:rPr>
          <w:rFonts w:ascii="Times New Roman"/>
          <w:kern w:val="2"/>
          <w:position w:val="-24"/>
          <w:szCs w:val="21"/>
        </w:rPr>
        <w:object>
          <v:shape id="_x0000_i1193" o:spt="75" type="#_x0000_t75" style="height:28.9pt;width:152.2pt;" o:ole="t" filled="f" o:preferrelative="t" stroked="f" coordsize="21600,21600">
            <v:path/>
            <v:fill on="f" focussize="0,0"/>
            <v:stroke on="f" joinstyle="miter"/>
            <v:imagedata r:id="rId328" o:title=""/>
            <o:lock v:ext="edit" aspectratio="t"/>
            <w10:wrap type="none"/>
            <w10:anchorlock/>
          </v:shape>
          <o:OLEObject Type="Embed" ProgID="Equation.DSMT4" ShapeID="_x0000_i1193" DrawAspect="Content" ObjectID="_1468075893" r:id="rId327">
            <o:LockedField>false</o:LockedField>
          </o:OLEObject>
        </w:object>
      </w:r>
      <w:r>
        <w:tab/>
      </w:r>
      <w:r>
        <w:rPr>
          <w:rFonts w:ascii="Times New Roman"/>
        </w:rPr>
        <w:t>(3-12)</w:t>
      </w:r>
    </w:p>
    <w:p w14:paraId="15854FE2">
      <w:pPr>
        <w:pStyle w:val="24"/>
        <w:spacing w:line="360" w:lineRule="auto"/>
        <w:textAlignment w:val="center"/>
        <w:rPr>
          <w:rFonts w:ascii="Times New Roman"/>
          <w:kern w:val="2"/>
          <w:szCs w:val="21"/>
        </w:rPr>
      </w:pPr>
      <w:r>
        <w:rPr>
          <w:rFonts w:hint="eastAsia" w:ascii="Times New Roman"/>
          <w:kern w:val="2"/>
          <w:szCs w:val="21"/>
        </w:rPr>
        <w:t>经查</w:t>
      </w:r>
      <w:r>
        <w:rPr>
          <w:rFonts w:ascii="Times New Roman"/>
          <w:kern w:val="2"/>
          <w:szCs w:val="21"/>
        </w:rPr>
        <w:t>密度计校准</w:t>
      </w:r>
      <w:r>
        <w:rPr>
          <w:rFonts w:hint="eastAsia" w:ascii="Times New Roman"/>
          <w:kern w:val="2"/>
          <w:szCs w:val="21"/>
        </w:rPr>
        <w:t>证书</w:t>
      </w:r>
      <w:r>
        <w:rPr>
          <w:rFonts w:ascii="Times New Roman"/>
          <w:kern w:val="2"/>
          <w:szCs w:val="21"/>
        </w:rPr>
        <w:t>，所测流体介质密度为1075 kg/m</w:t>
      </w:r>
      <w:r>
        <w:rPr>
          <w:rFonts w:ascii="Times New Roman"/>
          <w:kern w:val="2"/>
          <w:szCs w:val="21"/>
          <w:vertAlign w:val="superscript"/>
        </w:rPr>
        <w:t>3</w:t>
      </w:r>
      <w:r>
        <w:rPr>
          <w:rFonts w:ascii="Times New Roman"/>
          <w:kern w:val="2"/>
          <w:szCs w:val="21"/>
        </w:rPr>
        <w:t>，最大允许相对误差为±0.1%，均匀分布，包含因子k=</w:t>
      </w:r>
      <w:r>
        <w:rPr>
          <w:rFonts w:ascii="Times New Roman"/>
          <w:kern w:val="2"/>
          <w:szCs w:val="21"/>
        </w:rPr>
        <w:object>
          <v:shape id="_x0000_i1194" o:spt="75" type="#_x0000_t75" style="height:18pt;width:18pt;" o:ole="t" filled="f" o:preferrelative="t" stroked="f" coordsize="21600,21600">
            <v:path/>
            <v:fill on="f" focussize="0,0"/>
            <v:stroke on="f" joinstyle="miter"/>
            <v:imagedata r:id="rId297" o:title=""/>
            <o:lock v:ext="edit" aspectratio="t"/>
            <w10:wrap type="none"/>
            <w10:anchorlock/>
          </v:shape>
          <o:OLEObject Type="Embed" ProgID="Equation.3" ShapeID="_x0000_i1194" DrawAspect="Content" ObjectID="_1468075894" r:id="rId329">
            <o:LockedField>false</o:LockedField>
          </o:OLEObject>
        </w:object>
      </w:r>
      <w:r>
        <w:rPr>
          <w:rFonts w:ascii="Times New Roman"/>
          <w:kern w:val="2"/>
          <w:szCs w:val="21"/>
        </w:rPr>
        <w:t>，区间半宽为0.1%×1075kg/m</w:t>
      </w:r>
      <w:r>
        <w:rPr>
          <w:rFonts w:ascii="Times New Roman"/>
          <w:kern w:val="2"/>
          <w:szCs w:val="21"/>
          <w:vertAlign w:val="superscript"/>
        </w:rPr>
        <w:t>3</w:t>
      </w:r>
      <w:r>
        <w:rPr>
          <w:rFonts w:ascii="Times New Roman"/>
          <w:kern w:val="2"/>
          <w:szCs w:val="21"/>
        </w:rPr>
        <w:t>，</w:t>
      </w:r>
      <w:r>
        <w:rPr>
          <w:rFonts w:hint="eastAsia" w:ascii="Times New Roman"/>
          <w:kern w:val="2"/>
          <w:szCs w:val="21"/>
        </w:rPr>
        <w:t>则</w:t>
      </w:r>
      <w:r>
        <w:rPr>
          <w:rFonts w:ascii="Times New Roman"/>
          <w:kern w:val="2"/>
          <w:szCs w:val="21"/>
        </w:rPr>
        <w:t>：</w:t>
      </w:r>
    </w:p>
    <w:p w14:paraId="35EE9C29">
      <w:pPr>
        <w:pStyle w:val="154"/>
        <w:rPr>
          <w:rFonts w:ascii="Times New Roman"/>
        </w:rPr>
      </w:pPr>
      <w:r>
        <w:tab/>
      </w:r>
      <w:r>
        <w:rPr>
          <w:position w:val="-4"/>
        </w:rPr>
        <w:object>
          <v:shape id="_x0000_i119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95" DrawAspect="Content" ObjectID="_1468075895" r:id="rId330">
            <o:LockedField>false</o:LockedField>
          </o:OLEObject>
        </w:object>
      </w:r>
      <w:r>
        <w:rPr>
          <w:rFonts w:ascii="Times New Roman"/>
          <w:kern w:val="2"/>
          <w:position w:val="-24"/>
          <w:szCs w:val="21"/>
        </w:rPr>
        <w:object>
          <v:shape id="_x0000_i1196" o:spt="75" type="#_x0000_t75" style="height:30.55pt;width:156pt;" o:ole="t" filled="f" o:preferrelative="t" stroked="f" coordsize="21600,21600">
            <v:path/>
            <v:fill on="f" focussize="0,0"/>
            <v:stroke on="f" joinstyle="miter"/>
            <v:imagedata r:id="rId332" o:title=""/>
            <o:lock v:ext="edit" aspectratio="t"/>
            <w10:wrap type="none"/>
            <w10:anchorlock/>
          </v:shape>
          <o:OLEObject Type="Embed" ProgID="Equation.DSMT4" ShapeID="_x0000_i1196" DrawAspect="Content" ObjectID="_1468075896" r:id="rId331">
            <o:LockedField>false</o:LockedField>
          </o:OLEObject>
        </w:object>
      </w:r>
      <w:r>
        <w:tab/>
      </w:r>
      <w:r>
        <w:rPr>
          <w:rFonts w:ascii="Times New Roman"/>
        </w:rPr>
        <w:t>(3-13)</w:t>
      </w:r>
    </w:p>
    <w:p w14:paraId="6D550326">
      <w:pPr>
        <w:pStyle w:val="24"/>
        <w:spacing w:line="360" w:lineRule="auto"/>
        <w:rPr>
          <w:rFonts w:ascii="Times New Roman"/>
          <w:kern w:val="2"/>
          <w:szCs w:val="21"/>
        </w:rPr>
      </w:pPr>
      <w:r>
        <w:rPr>
          <w:rFonts w:hint="eastAsia" w:ascii="Times New Roman"/>
          <w:kern w:val="2"/>
          <w:szCs w:val="21"/>
        </w:rPr>
        <w:t>则：</w:t>
      </w:r>
    </w:p>
    <w:p w14:paraId="3A43E805">
      <w:pPr>
        <w:pStyle w:val="154"/>
      </w:pPr>
      <w:r>
        <w:tab/>
      </w:r>
      <w:r>
        <w:rPr>
          <w:rFonts w:ascii="Times New Roman"/>
          <w:kern w:val="2"/>
          <w:position w:val="-16"/>
          <w:szCs w:val="21"/>
        </w:rPr>
        <w:object>
          <v:shape id="_x0000_i1197" o:spt="75" type="#_x0000_t75" style="height:22.9pt;width:144pt;" o:ole="t" filled="f" o:preferrelative="t" stroked="f" coordsize="21600,21600">
            <v:path/>
            <v:fill on="f" focussize="0,0"/>
            <v:stroke on="f" joinstyle="miter"/>
            <v:imagedata r:id="rId334" o:title=""/>
            <o:lock v:ext="edit" aspectratio="t"/>
            <w10:wrap type="none"/>
            <w10:anchorlock/>
          </v:shape>
          <o:OLEObject Type="Embed" ProgID="Equation.DSMT4" ShapeID="_x0000_i1197" DrawAspect="Content" ObjectID="_1468075897" r:id="rId333">
            <o:LockedField>false</o:LockedField>
          </o:OLEObject>
        </w:object>
      </w:r>
      <w:r>
        <w:rPr>
          <w:position w:val="-4"/>
        </w:rPr>
        <w:object>
          <v:shape id="_x0000_i119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198" DrawAspect="Content" ObjectID="_1468075898" r:id="rId335">
            <o:LockedField>false</o:LockedField>
          </o:OLEObject>
        </w:object>
      </w:r>
      <w:r>
        <w:tab/>
      </w:r>
      <w:r>
        <w:rPr>
          <w:rFonts w:ascii="Times New Roman"/>
        </w:rPr>
        <w:t>(3-14)</w:t>
      </w:r>
    </w:p>
    <w:p w14:paraId="138DBFA6">
      <w:pPr>
        <w:pStyle w:val="24"/>
        <w:spacing w:line="360" w:lineRule="auto"/>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2.3 </w:t>
      </w:r>
      <w:r>
        <w:rPr>
          <w:rFonts w:ascii="黑体" w:hAnsi="黑体" w:eastAsia="黑体" w:cs="黑体"/>
          <w:color w:val="000000" w:themeColor="text1"/>
          <w:kern w:val="2"/>
          <w:szCs w:val="21"/>
          <w14:textFill>
            <w14:solidFill>
              <w14:schemeClr w14:val="tx1"/>
            </w14:solidFill>
          </w14:textFill>
        </w:rPr>
        <w:t>标准不确定度分量一览表</w:t>
      </w:r>
    </w:p>
    <w:p w14:paraId="6C55229F">
      <w:pPr>
        <w:pStyle w:val="24"/>
        <w:spacing w:line="360" w:lineRule="auto"/>
        <w:jc w:val="center"/>
        <w:rPr>
          <w:rFonts w:ascii="Times New Roman"/>
          <w:kern w:val="2"/>
          <w:szCs w:val="21"/>
        </w:rPr>
      </w:pPr>
      <w:r>
        <w:rPr>
          <w:rFonts w:ascii="Times New Roman"/>
          <w:kern w:val="2"/>
          <w:szCs w:val="21"/>
        </w:rPr>
        <w:t>表 3-2   标准不确定度分量一览表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976"/>
        <w:gridCol w:w="1810"/>
        <w:gridCol w:w="1619"/>
        <w:gridCol w:w="1535"/>
        <w:gridCol w:w="1178"/>
      </w:tblGrid>
      <w:tr w14:paraId="7BAC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14:paraId="1460278E">
            <w:pPr>
              <w:pStyle w:val="24"/>
              <w:spacing w:line="360" w:lineRule="auto"/>
              <w:ind w:firstLine="0" w:firstLineChars="0"/>
              <w:jc w:val="center"/>
              <w:rPr>
                <w:rFonts w:ascii="Times New Roman"/>
                <w:kern w:val="2"/>
                <w:szCs w:val="21"/>
              </w:rPr>
            </w:pPr>
            <w:r>
              <w:rPr>
                <w:rFonts w:ascii="Times New Roman"/>
                <w:kern w:val="2"/>
                <w:szCs w:val="21"/>
              </w:rPr>
              <w:t>标准不确定度分量</w:t>
            </w:r>
          </w:p>
        </w:tc>
        <w:tc>
          <w:tcPr>
            <w:tcW w:w="1976" w:type="dxa"/>
          </w:tcPr>
          <w:p w14:paraId="5336E9EA">
            <w:pPr>
              <w:pStyle w:val="24"/>
              <w:spacing w:line="360" w:lineRule="auto"/>
              <w:ind w:firstLine="0" w:firstLineChars="0"/>
              <w:jc w:val="center"/>
              <w:rPr>
                <w:rFonts w:ascii="Times New Roman"/>
                <w:kern w:val="2"/>
                <w:szCs w:val="21"/>
              </w:rPr>
            </w:pPr>
            <w:r>
              <w:rPr>
                <w:rFonts w:ascii="Times New Roman"/>
                <w:kern w:val="2"/>
                <w:szCs w:val="21"/>
              </w:rPr>
              <w:t>不确定度来源</w:t>
            </w:r>
          </w:p>
        </w:tc>
        <w:tc>
          <w:tcPr>
            <w:tcW w:w="1810" w:type="dxa"/>
          </w:tcPr>
          <w:p w14:paraId="0C5236BC">
            <w:pPr>
              <w:pStyle w:val="24"/>
              <w:spacing w:line="360" w:lineRule="auto"/>
              <w:ind w:firstLine="0" w:firstLineChars="0"/>
              <w:jc w:val="center"/>
              <w:rPr>
                <w:rFonts w:ascii="Times New Roman"/>
                <w:kern w:val="2"/>
                <w:szCs w:val="21"/>
              </w:rPr>
            </w:pPr>
            <w:r>
              <w:rPr>
                <w:rFonts w:ascii="Times New Roman"/>
                <w:kern w:val="2"/>
                <w:szCs w:val="21"/>
              </w:rPr>
              <w:t>标准不确定度值（L/min）</w:t>
            </w:r>
          </w:p>
        </w:tc>
        <w:tc>
          <w:tcPr>
            <w:tcW w:w="1619" w:type="dxa"/>
          </w:tcPr>
          <w:p w14:paraId="215F5458">
            <w:pPr>
              <w:pStyle w:val="24"/>
              <w:spacing w:line="360" w:lineRule="auto"/>
              <w:ind w:firstLine="0" w:firstLineChars="0"/>
              <w:jc w:val="center"/>
              <w:rPr>
                <w:rFonts w:ascii="Times New Roman"/>
                <w:kern w:val="2"/>
                <w:szCs w:val="21"/>
              </w:rPr>
            </w:pPr>
            <w:r>
              <w:rPr>
                <w:rFonts w:ascii="Times New Roman"/>
                <w:kern w:val="2"/>
                <w:szCs w:val="21"/>
              </w:rPr>
              <w:t>灵敏系数</w:t>
            </w:r>
          </w:p>
        </w:tc>
        <w:tc>
          <w:tcPr>
            <w:tcW w:w="1535" w:type="dxa"/>
          </w:tcPr>
          <w:p w14:paraId="23933E68">
            <w:pPr>
              <w:pStyle w:val="24"/>
              <w:spacing w:line="360" w:lineRule="auto"/>
              <w:ind w:firstLine="0" w:firstLineChars="0"/>
              <w:jc w:val="center"/>
              <w:rPr>
                <w:rFonts w:ascii="Times New Roman"/>
                <w:kern w:val="2"/>
                <w:szCs w:val="21"/>
              </w:rPr>
            </w:pPr>
            <w:r>
              <w:rPr>
                <w:rFonts w:ascii="Times New Roman"/>
                <w:kern w:val="2"/>
                <w:szCs w:val="21"/>
              </w:rPr>
              <w:object>
                <v:shape id="_x0000_i1199" o:spt="75" type="#_x0000_t75" style="height:19.65pt;width:24pt;" o:ole="t" filled="f" o:preferrelative="t" stroked="f" coordsize="21600,21600">
                  <v:path/>
                  <v:fill on="f" focussize="0,0"/>
                  <v:stroke on="f" joinstyle="miter"/>
                  <v:imagedata r:id="rId337" o:title=""/>
                  <o:lock v:ext="edit" aspectratio="t"/>
                  <w10:wrap type="none"/>
                  <w10:anchorlock/>
                </v:shape>
                <o:OLEObject Type="Embed" ProgID="Equation.3" ShapeID="_x0000_i1199" DrawAspect="Content" ObjectID="_1468075899" r:id="rId336">
                  <o:LockedField>false</o:LockedField>
                </o:OLEObject>
              </w:object>
            </w:r>
            <w:r>
              <w:rPr>
                <w:rFonts w:ascii="Times New Roman"/>
                <w:kern w:val="2"/>
                <w:szCs w:val="21"/>
              </w:rPr>
              <w:t>（L/min）</w:t>
            </w:r>
          </w:p>
        </w:tc>
        <w:tc>
          <w:tcPr>
            <w:tcW w:w="1178" w:type="dxa"/>
          </w:tcPr>
          <w:p w14:paraId="4065973F">
            <w:pPr>
              <w:pStyle w:val="24"/>
              <w:spacing w:line="360" w:lineRule="auto"/>
              <w:ind w:firstLine="0" w:firstLineChars="0"/>
              <w:jc w:val="center"/>
              <w:rPr>
                <w:rFonts w:ascii="Times New Roman"/>
                <w:kern w:val="2"/>
                <w:szCs w:val="21"/>
              </w:rPr>
            </w:pPr>
            <w:r>
              <w:rPr>
                <w:rFonts w:ascii="Times New Roman"/>
                <w:kern w:val="2"/>
                <w:szCs w:val="21"/>
              </w:rPr>
              <w:t>评定方法</w:t>
            </w:r>
          </w:p>
        </w:tc>
      </w:tr>
      <w:tr w14:paraId="73DF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14:paraId="579550C5">
            <w:pPr>
              <w:pStyle w:val="24"/>
              <w:spacing w:line="360" w:lineRule="auto"/>
              <w:ind w:firstLine="0" w:firstLineChars="0"/>
              <w:jc w:val="center"/>
              <w:rPr>
                <w:rFonts w:ascii="Times New Roman"/>
                <w:kern w:val="2"/>
                <w:szCs w:val="21"/>
              </w:rPr>
            </w:pPr>
            <w:r>
              <w:rPr>
                <w:rFonts w:ascii="Times New Roman"/>
                <w:kern w:val="2"/>
                <w:position w:val="-10"/>
                <w:szCs w:val="21"/>
              </w:rPr>
              <w:object>
                <v:shape id="_x0000_i1200" o:spt="75" type="#_x0000_t75" style="height:14.75pt;width:10.9pt;" o:ole="t" filled="f" o:preferrelative="t" stroked="f" coordsize="21600,21600">
                  <v:path/>
                  <v:fill on="f" focussize="0,0"/>
                  <v:stroke on="f" joinstyle="miter"/>
                  <v:imagedata r:id="rId339" o:title=""/>
                  <o:lock v:ext="edit" aspectratio="t"/>
                  <w10:wrap type="none"/>
                  <w10:anchorlock/>
                </v:shape>
                <o:OLEObject Type="Embed" ProgID="Equation.DSMT4" ShapeID="_x0000_i1200" DrawAspect="Content" ObjectID="_1468075900" r:id="rId338">
                  <o:LockedField>false</o:LockedField>
                </o:OLEObject>
              </w:object>
            </w:r>
          </w:p>
        </w:tc>
        <w:tc>
          <w:tcPr>
            <w:tcW w:w="1976" w:type="dxa"/>
          </w:tcPr>
          <w:p w14:paraId="163A0853">
            <w:pPr>
              <w:pStyle w:val="24"/>
              <w:spacing w:line="360" w:lineRule="auto"/>
              <w:ind w:firstLine="0" w:firstLineChars="0"/>
              <w:jc w:val="center"/>
              <w:rPr>
                <w:rFonts w:ascii="Times New Roman"/>
                <w:kern w:val="2"/>
                <w:szCs w:val="21"/>
              </w:rPr>
            </w:pPr>
            <w:r>
              <w:rPr>
                <w:rFonts w:ascii="Times New Roman"/>
                <w:kern w:val="2"/>
                <w:szCs w:val="21"/>
              </w:rPr>
              <w:t>测量重复性</w:t>
            </w:r>
          </w:p>
        </w:tc>
        <w:tc>
          <w:tcPr>
            <w:tcW w:w="1810" w:type="dxa"/>
          </w:tcPr>
          <w:p w14:paraId="2469810D">
            <w:pPr>
              <w:pStyle w:val="24"/>
              <w:spacing w:line="360" w:lineRule="auto"/>
              <w:ind w:firstLine="0" w:firstLineChars="0"/>
              <w:jc w:val="center"/>
              <w:rPr>
                <w:rFonts w:ascii="Times New Roman"/>
                <w:kern w:val="2"/>
                <w:szCs w:val="21"/>
              </w:rPr>
            </w:pPr>
            <w:r>
              <w:rPr>
                <w:rFonts w:ascii="Times New Roman"/>
                <w:kern w:val="2"/>
                <w:szCs w:val="21"/>
              </w:rPr>
              <w:t>0.058</w:t>
            </w:r>
          </w:p>
        </w:tc>
        <w:tc>
          <w:tcPr>
            <w:tcW w:w="1619" w:type="dxa"/>
          </w:tcPr>
          <w:p w14:paraId="6C7A74AD">
            <w:pPr>
              <w:pStyle w:val="24"/>
              <w:spacing w:line="360" w:lineRule="auto"/>
              <w:ind w:firstLine="0" w:firstLineChars="0"/>
              <w:jc w:val="center"/>
              <w:rPr>
                <w:rFonts w:ascii="Times New Roman"/>
                <w:kern w:val="2"/>
                <w:szCs w:val="21"/>
              </w:rPr>
            </w:pPr>
            <w:r>
              <w:rPr>
                <w:rFonts w:ascii="Times New Roman"/>
                <w:kern w:val="2"/>
                <w:szCs w:val="21"/>
              </w:rPr>
              <w:t>1</w:t>
            </w:r>
          </w:p>
        </w:tc>
        <w:tc>
          <w:tcPr>
            <w:tcW w:w="1535" w:type="dxa"/>
          </w:tcPr>
          <w:p w14:paraId="3A3C50CA">
            <w:pPr>
              <w:pStyle w:val="24"/>
              <w:spacing w:line="360" w:lineRule="auto"/>
              <w:ind w:firstLine="0" w:firstLineChars="0"/>
              <w:jc w:val="center"/>
              <w:rPr>
                <w:rFonts w:ascii="Times New Roman"/>
                <w:kern w:val="2"/>
                <w:szCs w:val="21"/>
              </w:rPr>
            </w:pPr>
            <w:r>
              <w:rPr>
                <w:rFonts w:ascii="Times New Roman"/>
                <w:kern w:val="2"/>
                <w:szCs w:val="21"/>
              </w:rPr>
              <w:t>0.058</w:t>
            </w:r>
          </w:p>
        </w:tc>
        <w:tc>
          <w:tcPr>
            <w:tcW w:w="1178" w:type="dxa"/>
          </w:tcPr>
          <w:p w14:paraId="7E7F05A8">
            <w:pPr>
              <w:pStyle w:val="24"/>
              <w:spacing w:line="360" w:lineRule="auto"/>
              <w:ind w:firstLine="0" w:firstLineChars="0"/>
              <w:jc w:val="center"/>
              <w:rPr>
                <w:rFonts w:ascii="Times New Roman"/>
                <w:kern w:val="2"/>
                <w:szCs w:val="21"/>
              </w:rPr>
            </w:pPr>
            <w:r>
              <w:rPr>
                <w:rFonts w:ascii="Times New Roman"/>
                <w:kern w:val="2"/>
                <w:szCs w:val="21"/>
              </w:rPr>
              <w:t>A类</w:t>
            </w:r>
          </w:p>
        </w:tc>
      </w:tr>
      <w:tr w14:paraId="7683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14:paraId="71FDB531">
            <w:pPr>
              <w:pStyle w:val="24"/>
              <w:spacing w:line="360" w:lineRule="auto"/>
              <w:ind w:firstLine="0" w:firstLineChars="0"/>
              <w:jc w:val="center"/>
              <w:rPr>
                <w:rFonts w:ascii="Times New Roman"/>
                <w:kern w:val="2"/>
                <w:szCs w:val="21"/>
              </w:rPr>
            </w:pPr>
            <w:r>
              <w:rPr>
                <w:rFonts w:ascii="Times New Roman"/>
                <w:kern w:val="2"/>
                <w:position w:val="-10"/>
                <w:szCs w:val="21"/>
              </w:rPr>
              <w:object>
                <v:shape id="_x0000_i1201" o:spt="75" type="#_x0000_t75" style="height:15.25pt;width:12pt;" o:ole="t" filled="f" o:preferrelative="t" stroked="f" coordsize="21600,21600">
                  <v:path/>
                  <v:fill on="f" focussize="0,0"/>
                  <v:stroke on="f" joinstyle="miter"/>
                  <v:imagedata r:id="rId341" o:title=""/>
                  <o:lock v:ext="edit" aspectratio="t"/>
                  <w10:wrap type="none"/>
                  <w10:anchorlock/>
                </v:shape>
                <o:OLEObject Type="Embed" ProgID="Equation.DSMT4" ShapeID="_x0000_i1201" DrawAspect="Content" ObjectID="_1468075901" r:id="rId340">
                  <o:LockedField>false</o:LockedField>
                </o:OLEObject>
              </w:object>
            </w:r>
          </w:p>
        </w:tc>
        <w:tc>
          <w:tcPr>
            <w:tcW w:w="1976" w:type="dxa"/>
          </w:tcPr>
          <w:p w14:paraId="4E89B6C7">
            <w:pPr>
              <w:pStyle w:val="24"/>
              <w:spacing w:line="360" w:lineRule="auto"/>
              <w:ind w:firstLine="0" w:firstLineChars="0"/>
              <w:jc w:val="center"/>
              <w:rPr>
                <w:rFonts w:ascii="Times New Roman"/>
                <w:kern w:val="2"/>
                <w:szCs w:val="21"/>
              </w:rPr>
            </w:pPr>
            <w:r>
              <w:rPr>
                <w:rFonts w:ascii="Times New Roman"/>
                <w:kern w:val="2"/>
                <w:szCs w:val="21"/>
              </w:rPr>
              <w:t>流量标准值误差</w:t>
            </w:r>
          </w:p>
        </w:tc>
        <w:tc>
          <w:tcPr>
            <w:tcW w:w="1810" w:type="dxa"/>
          </w:tcPr>
          <w:p w14:paraId="134B3BAA">
            <w:pPr>
              <w:pStyle w:val="24"/>
              <w:spacing w:line="360" w:lineRule="auto"/>
              <w:ind w:firstLine="0" w:firstLineChars="0"/>
              <w:jc w:val="center"/>
              <w:rPr>
                <w:rFonts w:ascii="Times New Roman"/>
                <w:kern w:val="2"/>
                <w:szCs w:val="21"/>
              </w:rPr>
            </w:pPr>
            <w:r>
              <w:rPr>
                <w:rFonts w:ascii="Times New Roman"/>
                <w:kern w:val="2"/>
                <w:szCs w:val="21"/>
              </w:rPr>
              <w:t>0.024</w:t>
            </w:r>
          </w:p>
        </w:tc>
        <w:tc>
          <w:tcPr>
            <w:tcW w:w="1619" w:type="dxa"/>
          </w:tcPr>
          <w:p w14:paraId="23CEF949">
            <w:pPr>
              <w:pStyle w:val="24"/>
              <w:spacing w:line="360" w:lineRule="auto"/>
              <w:ind w:firstLine="0" w:firstLineChars="0"/>
              <w:jc w:val="center"/>
              <w:rPr>
                <w:rFonts w:ascii="Times New Roman"/>
                <w:kern w:val="2"/>
                <w:szCs w:val="21"/>
              </w:rPr>
            </w:pPr>
            <w:r>
              <w:rPr>
                <w:rFonts w:ascii="Times New Roman"/>
                <w:kern w:val="2"/>
                <w:szCs w:val="21"/>
              </w:rPr>
              <w:t>-1</w:t>
            </w:r>
          </w:p>
        </w:tc>
        <w:tc>
          <w:tcPr>
            <w:tcW w:w="1535" w:type="dxa"/>
          </w:tcPr>
          <w:p w14:paraId="7421EBC9">
            <w:pPr>
              <w:pStyle w:val="24"/>
              <w:spacing w:line="360" w:lineRule="auto"/>
              <w:ind w:firstLine="0" w:firstLineChars="0"/>
              <w:jc w:val="center"/>
              <w:rPr>
                <w:rFonts w:ascii="Times New Roman"/>
                <w:kern w:val="2"/>
                <w:szCs w:val="21"/>
              </w:rPr>
            </w:pPr>
            <w:r>
              <w:rPr>
                <w:rFonts w:ascii="Times New Roman"/>
                <w:kern w:val="2"/>
                <w:szCs w:val="21"/>
              </w:rPr>
              <w:t>0.024</w:t>
            </w:r>
          </w:p>
        </w:tc>
        <w:tc>
          <w:tcPr>
            <w:tcW w:w="1178" w:type="dxa"/>
          </w:tcPr>
          <w:p w14:paraId="7BD032BE">
            <w:pPr>
              <w:pStyle w:val="24"/>
              <w:spacing w:line="360" w:lineRule="auto"/>
              <w:ind w:firstLine="0" w:firstLineChars="0"/>
              <w:jc w:val="center"/>
              <w:rPr>
                <w:rFonts w:ascii="Times New Roman"/>
                <w:kern w:val="2"/>
                <w:szCs w:val="21"/>
              </w:rPr>
            </w:pPr>
            <w:r>
              <w:rPr>
                <w:rFonts w:ascii="Times New Roman"/>
                <w:kern w:val="2"/>
                <w:szCs w:val="21"/>
              </w:rPr>
              <w:t>B类</w:t>
            </w:r>
          </w:p>
        </w:tc>
      </w:tr>
    </w:tbl>
    <w:p w14:paraId="2F5277B0">
      <w:pPr>
        <w:pStyle w:val="24"/>
        <w:spacing w:line="360" w:lineRule="auto"/>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2.4 </w:t>
      </w:r>
      <w:r>
        <w:rPr>
          <w:rFonts w:hint="eastAsia" w:ascii="黑体" w:hAnsi="黑体" w:eastAsia="黑体" w:cs="黑体"/>
          <w:color w:val="000000" w:themeColor="text1"/>
          <w:szCs w:val="21"/>
          <w14:textFill>
            <w14:solidFill>
              <w14:schemeClr w14:val="tx1"/>
            </w14:solidFill>
          </w14:textFill>
        </w:rPr>
        <w:t>合成标准不确定度</w:t>
      </w:r>
    </w:p>
    <w:p w14:paraId="1BFF46AE">
      <w:pPr>
        <w:pStyle w:val="24"/>
        <w:spacing w:line="360" w:lineRule="auto"/>
        <w:rPr>
          <w:rFonts w:ascii="Times New Roman"/>
          <w:kern w:val="2"/>
          <w:szCs w:val="21"/>
        </w:rPr>
      </w:pPr>
      <w:r>
        <w:rPr>
          <w:rFonts w:ascii="Times New Roman"/>
          <w:kern w:val="2"/>
          <w:szCs w:val="21"/>
        </w:rPr>
        <w:t>由于各标准不确定度分量独立不相关，因此，合成标准不确定度为：</w:t>
      </w:r>
    </w:p>
    <w:p w14:paraId="5689B4E1">
      <w:pPr>
        <w:pStyle w:val="154"/>
      </w:pPr>
      <w:r>
        <w:tab/>
      </w:r>
      <w:r>
        <w:rPr>
          <w:position w:val="-4"/>
        </w:rPr>
        <w:object>
          <v:shape id="_x0000_i120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02" DrawAspect="Content" ObjectID="_1468075902" r:id="rId342">
            <o:LockedField>false</o:LockedField>
          </o:OLEObject>
        </w:object>
      </w:r>
      <w:r>
        <w:rPr>
          <w:rFonts w:ascii="Times New Roman"/>
          <w:kern w:val="2"/>
          <w:position w:val="-12"/>
          <w:szCs w:val="21"/>
        </w:rPr>
        <w:object>
          <v:shape id="_x0000_i1203" o:spt="75" type="#_x0000_t75" style="height:21.25pt;width:273.25pt;" o:ole="t" filled="f" o:preferrelative="t" stroked="f" coordsize="21600,21600">
            <v:path/>
            <v:fill on="f" focussize="0,0"/>
            <v:stroke on="f" joinstyle="miter"/>
            <v:imagedata r:id="rId344" o:title=""/>
            <o:lock v:ext="edit" aspectratio="t"/>
            <w10:wrap type="none"/>
            <w10:anchorlock/>
          </v:shape>
          <o:OLEObject Type="Embed" ProgID="Equation.DSMT4" ShapeID="_x0000_i1203" DrawAspect="Content" ObjectID="_1468075903" r:id="rId343">
            <o:LockedField>false</o:LockedField>
          </o:OLEObject>
        </w:object>
      </w:r>
      <w:r>
        <w:tab/>
      </w:r>
      <w:r>
        <w:rPr>
          <w:rFonts w:ascii="Times New Roman"/>
        </w:rPr>
        <w:t>(3-15)</w:t>
      </w:r>
    </w:p>
    <w:p w14:paraId="1CF311D5">
      <w:pPr>
        <w:pStyle w:val="24"/>
        <w:spacing w:line="360" w:lineRule="auto"/>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2.5 </w:t>
      </w:r>
      <w:r>
        <w:rPr>
          <w:rFonts w:hint="eastAsia" w:ascii="黑体" w:hAnsi="黑体" w:eastAsia="黑体" w:cs="黑体"/>
          <w:color w:val="000000" w:themeColor="text1"/>
          <w:szCs w:val="21"/>
          <w14:textFill>
            <w14:solidFill>
              <w14:schemeClr w14:val="tx1"/>
            </w14:solidFill>
          </w14:textFill>
        </w:rPr>
        <w:t>扩展不确定度</w:t>
      </w:r>
    </w:p>
    <w:p w14:paraId="24C2BEE1">
      <w:pPr>
        <w:pStyle w:val="24"/>
        <w:spacing w:line="360" w:lineRule="auto"/>
        <w:textAlignment w:val="center"/>
        <w:rPr>
          <w:rFonts w:ascii="Times New Roman"/>
          <w:kern w:val="2"/>
          <w:szCs w:val="21"/>
        </w:rPr>
      </w:pPr>
      <w:r>
        <w:rPr>
          <w:rFonts w:ascii="Times New Roman"/>
          <w:kern w:val="2"/>
          <w:szCs w:val="21"/>
        </w:rPr>
        <w:t>取</w:t>
      </w:r>
      <w:r>
        <w:rPr>
          <w:rFonts w:ascii="Times New Roman"/>
          <w:i/>
          <w:kern w:val="2"/>
          <w:szCs w:val="21"/>
        </w:rPr>
        <w:t>k</w:t>
      </w:r>
      <w:r>
        <w:rPr>
          <w:rFonts w:ascii="Times New Roman"/>
          <w:kern w:val="2"/>
          <w:szCs w:val="21"/>
        </w:rPr>
        <w:t>=2，所以：</w:t>
      </w:r>
    </w:p>
    <w:p w14:paraId="09C5DD4D">
      <w:pPr>
        <w:pStyle w:val="154"/>
        <w:rPr>
          <w:rFonts w:ascii="Times New Roman"/>
        </w:rPr>
      </w:pPr>
      <w:r>
        <w:tab/>
      </w:r>
      <w:r>
        <w:rPr>
          <w:position w:val="-4"/>
        </w:rPr>
        <w:object>
          <v:shape id="_x0000_i120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04" DrawAspect="Content" ObjectID="_1468075904" r:id="rId345">
            <o:LockedField>false</o:LockedField>
          </o:OLEObject>
        </w:object>
      </w:r>
      <w:r>
        <w:rPr>
          <w:rFonts w:ascii="Times New Roman"/>
          <w:kern w:val="2"/>
          <w:position w:val="-10"/>
          <w:szCs w:val="21"/>
        </w:rPr>
        <w:object>
          <v:shape id="_x0000_i1205" o:spt="75" type="#_x0000_t75" style="height:15.25pt;width:157.65pt;" o:ole="t" filled="f" o:preferrelative="t" stroked="f" coordsize="21600,21600">
            <v:path/>
            <v:fill on="f" focussize="0,0"/>
            <v:stroke on="f" joinstyle="miter"/>
            <v:imagedata r:id="rId347" o:title=""/>
            <o:lock v:ext="edit" aspectratio="t"/>
            <w10:wrap type="none"/>
            <w10:anchorlock/>
          </v:shape>
          <o:OLEObject Type="Embed" ProgID="Equation.DSMT4" ShapeID="_x0000_i1205" DrawAspect="Content" ObjectID="_1468075905" r:id="rId346">
            <o:LockedField>false</o:LockedField>
          </o:OLEObject>
        </w:object>
      </w:r>
      <w:r>
        <w:tab/>
      </w:r>
      <w:r>
        <w:rPr>
          <w:rFonts w:ascii="Times New Roman"/>
        </w:rPr>
        <w:t>(3-16)</w:t>
      </w:r>
    </w:p>
    <w:p w14:paraId="501E3252">
      <w:pPr>
        <w:pStyle w:val="24"/>
        <w:spacing w:line="360" w:lineRule="auto"/>
        <w:rPr>
          <w:rFonts w:ascii="Times New Roman"/>
          <w:kern w:val="2"/>
          <w:szCs w:val="21"/>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2.6 </w:t>
      </w:r>
      <w:r>
        <w:rPr>
          <w:rFonts w:hint="eastAsia" w:ascii="黑体" w:hAnsi="黑体" w:eastAsia="黑体" w:cs="黑体"/>
          <w:color w:val="000000" w:themeColor="text1"/>
          <w:szCs w:val="21"/>
          <w14:textFill>
            <w14:solidFill>
              <w14:schemeClr w14:val="tx1"/>
            </w14:solidFill>
          </w14:textFill>
        </w:rPr>
        <w:t>相对扩展不确定度</w:t>
      </w:r>
    </w:p>
    <w:p w14:paraId="02810917">
      <w:pPr>
        <w:pStyle w:val="154"/>
      </w:pPr>
      <w:r>
        <w:tab/>
      </w:r>
      <w:r>
        <w:rPr>
          <w:position w:val="-4"/>
        </w:rPr>
        <w:object>
          <v:shape id="_x0000_i1206"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06" DrawAspect="Content" ObjectID="_1468075906" r:id="rId348">
            <o:LockedField>false</o:LockedField>
          </o:OLEObject>
        </w:object>
      </w:r>
      <w:r>
        <w:rPr>
          <w:rFonts w:ascii="Times New Roman"/>
          <w:kern w:val="2"/>
          <w:position w:val="-22"/>
          <w:szCs w:val="21"/>
        </w:rPr>
        <w:object>
          <v:shape id="_x0000_i1207" o:spt="75" type="#_x0000_t75" style="height:28.35pt;width:139.1pt;" o:ole="t" filled="f" o:preferrelative="t" stroked="f" coordsize="21600,21600">
            <v:path/>
            <v:fill on="f" focussize="0,0"/>
            <v:stroke on="f" joinstyle="miter"/>
            <v:imagedata r:id="rId350" o:title=""/>
            <o:lock v:ext="edit" aspectratio="t"/>
            <w10:wrap type="none"/>
            <w10:anchorlock/>
          </v:shape>
          <o:OLEObject Type="Embed" ProgID="Equation.DSMT4" ShapeID="_x0000_i1207" DrawAspect="Content" ObjectID="_1468075907" r:id="rId349">
            <o:LockedField>false</o:LockedField>
          </o:OLEObject>
        </w:object>
      </w:r>
      <w:r>
        <w:tab/>
      </w:r>
      <w:r>
        <w:rPr>
          <w:rFonts w:ascii="Times New Roman"/>
        </w:rPr>
        <w:t>(3-17)</w:t>
      </w:r>
    </w:p>
    <w:p w14:paraId="75116D10">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  转速示值误差的测量不确定度评定</w:t>
      </w:r>
    </w:p>
    <w:p w14:paraId="6A7D07A0">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bookmarkStart w:id="111" w:name="_Toc23501"/>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.1 数学模型</w:t>
      </w:r>
      <w:bookmarkEnd w:id="111"/>
    </w:p>
    <w:p w14:paraId="35505798">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根据测量过程，建立数学模型为：</w:t>
      </w:r>
    </w:p>
    <w:p w14:paraId="565D1B70">
      <w:pPr>
        <w:pStyle w:val="154"/>
      </w:pPr>
      <w:r>
        <w:tab/>
      </w:r>
      <w:r>
        <w:rPr>
          <w:position w:val="-4"/>
        </w:rPr>
        <w:object>
          <v:shape id="_x0000_i120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08" DrawAspect="Content" ObjectID="_1468075908" r:id="rId351">
            <o:LockedField>false</o:LockedField>
          </o:OLEObject>
        </w:object>
      </w:r>
      <w:r>
        <w:rPr>
          <w:rFonts w:hint="eastAsia"/>
          <w:szCs w:val="21"/>
        </w:rPr>
        <w:object>
          <v:shape id="_x0000_i1209" o:spt="75" type="#_x0000_t75" style="height:18pt;width:55.1pt;" o:ole="t" filled="f" o:preferrelative="t" stroked="f" coordsize="21600,21600">
            <v:path/>
            <v:fill on="f" focussize="0,0"/>
            <v:stroke on="f" joinstyle="miter"/>
            <v:imagedata r:id="rId353" o:title=""/>
            <o:lock v:ext="edit" aspectratio="t"/>
            <w10:wrap type="none"/>
            <w10:anchorlock/>
          </v:shape>
          <o:OLEObject Type="Embed" ProgID="Equation.3" ShapeID="_x0000_i1209" DrawAspect="Content" ObjectID="_1468075909" r:id="rId352">
            <o:LockedField>false</o:LockedField>
          </o:OLEObject>
        </w:object>
      </w:r>
      <w:r>
        <w:tab/>
      </w:r>
      <w:r>
        <w:rPr>
          <w:rFonts w:ascii="Times New Roman"/>
        </w:rPr>
        <w:t>(4-1)</w:t>
      </w:r>
    </w:p>
    <w:p w14:paraId="3BC98BCA">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式中：</w:t>
      </w:r>
    </w:p>
    <w:p w14:paraId="2E22C539">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10" o:spt="75" type="#_x0000_t75" style="height:13.1pt;width:16.9pt;" o:ole="t" filled="f" o:preferrelative="t" stroked="f" coordsize="21600,21600">
            <v:path/>
            <v:fill on="f" focussize="0,0"/>
            <v:stroke on="f" joinstyle="miter"/>
            <v:imagedata r:id="rId355" o:title=""/>
            <o:lock v:ext="edit" aspectratio="t"/>
            <w10:wrap type="none"/>
            <w10:anchorlock/>
          </v:shape>
          <o:OLEObject Type="Embed" ProgID="Equation.3" ShapeID="_x0000_i1210" DrawAspect="Content" ObjectID="_1468075910" r:id="rId354">
            <o:LockedField>false</o:LockedField>
          </o:OLEObject>
        </w:object>
      </w:r>
      <w:r>
        <w:rPr>
          <w:rFonts w:hint="eastAsia"/>
          <w:color w:val="000000" w:themeColor="text1"/>
          <w:szCs w:val="21"/>
          <w14:textFill>
            <w14:solidFill>
              <w14:schemeClr w14:val="tx1"/>
            </w14:solidFill>
          </w14:textFill>
        </w:rPr>
        <w:t>—汽车转向系性能检测装置的转速示值误差，转/分钟(r/min</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6C550E4B">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11" o:spt="75" type="#_x0000_t75" style="height:13.1pt;width:11.45pt;" o:ole="t" filled="f" o:preferrelative="t" stroked="f" coordsize="21600,21600">
            <v:path/>
            <v:fill on="f" focussize="0,0"/>
            <v:stroke on="f" joinstyle="miter"/>
            <v:imagedata r:id="rId357" o:title=""/>
            <o:lock v:ext="edit" aspectratio="t"/>
            <w10:wrap type="none"/>
            <w10:anchorlock/>
          </v:shape>
          <o:OLEObject Type="Embed" ProgID="Equation.3" ShapeID="_x0000_i1211" DrawAspect="Content" ObjectID="_1468075911" r:id="rId356">
            <o:LockedField>false</o:LockedField>
          </o:OLEObject>
        </w:object>
      </w:r>
      <w:r>
        <w:rPr>
          <w:rFonts w:hint="eastAsia"/>
          <w:color w:val="000000" w:themeColor="text1"/>
          <w:szCs w:val="21"/>
          <w14:textFill>
            <w14:solidFill>
              <w14:schemeClr w14:val="tx1"/>
            </w14:solidFill>
          </w14:textFill>
        </w:rPr>
        <w:t>—汽车转向系性能检测装置的转速平均值，转/分钟(r/min</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1EEB7EBB">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12" o:spt="75" type="#_x0000_t75" style="height:18pt;width:13.1pt;" o:ole="t" filled="f" o:preferrelative="t" stroked="f" coordsize="21600,21600">
            <v:path/>
            <v:fill on="f" focussize="0,0"/>
            <v:stroke on="f" joinstyle="miter"/>
            <v:imagedata r:id="rId359" o:title=""/>
            <o:lock v:ext="edit" aspectratio="t"/>
            <w10:wrap type="none"/>
            <w10:anchorlock/>
          </v:shape>
          <o:OLEObject Type="Embed" ProgID="Equation.3" ShapeID="_x0000_i1212" DrawAspect="Content" ObjectID="_1468075912" r:id="rId358">
            <o:LockedField>false</o:LockedField>
          </o:OLEObject>
        </w:object>
      </w:r>
      <w:r>
        <w:rPr>
          <w:rFonts w:hint="eastAsia"/>
          <w:color w:val="000000" w:themeColor="text1"/>
          <w:szCs w:val="21"/>
          <w14:textFill>
            <w14:solidFill>
              <w14:schemeClr w14:val="tx1"/>
            </w14:solidFill>
          </w14:textFill>
        </w:rPr>
        <w:t>—标准转速平均值，转/分钟(r/min</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5EB391AA">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灵敏系数：</w:t>
      </w:r>
    </w:p>
    <w:p w14:paraId="39C75750">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上式中，相互独立，故，</w:t>
      </w:r>
    </w:p>
    <w:p w14:paraId="6708BE09">
      <w:pPr>
        <w:pStyle w:val="154"/>
        <w:textAlignment w:val="center"/>
        <w:rPr>
          <w:rFonts w:ascii="Times New Roman"/>
        </w:rPr>
      </w:pPr>
      <w:r>
        <w:tab/>
      </w:r>
      <w:r>
        <w:rPr>
          <w:position w:val="-4"/>
        </w:rPr>
        <w:object>
          <v:shape id="_x0000_i1213"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13" DrawAspect="Content" ObjectID="_1468075913" r:id="rId360">
            <o:LockedField>false</o:LockedField>
          </o:OLEObject>
        </w:object>
      </w:r>
      <w:r>
        <w:rPr>
          <w:rFonts w:hint="eastAsia"/>
          <w:szCs w:val="21"/>
        </w:rPr>
        <w:object>
          <v:shape id="_x0000_i1214" o:spt="75" type="#_x0000_t75" style="height:31.1pt;width:61.1pt;" o:ole="t" filled="f" o:preferrelative="t" stroked="f" coordsize="21600,21600">
            <v:path/>
            <v:fill on="f" focussize="0,0"/>
            <v:stroke on="f" joinstyle="miter"/>
            <v:imagedata r:id="rId362" o:title=""/>
            <o:lock v:ext="edit" aspectratio="t"/>
            <w10:wrap type="none"/>
            <w10:anchorlock/>
          </v:shape>
          <o:OLEObject Type="Embed" ProgID="Equation.3" ShapeID="_x0000_i1214" DrawAspect="Content" ObjectID="_1468075914" r:id="rId361">
            <o:LockedField>false</o:LockedField>
          </o:OLEObject>
        </w:object>
      </w:r>
      <w:r>
        <w:tab/>
      </w:r>
      <w:r>
        <w:rPr>
          <w:rFonts w:ascii="Times New Roman"/>
        </w:rPr>
        <w:t>(4-2)</w:t>
      </w:r>
    </w:p>
    <w:p w14:paraId="6E2926A4">
      <w:pPr>
        <w:pStyle w:val="154"/>
        <w:textAlignment w:val="center"/>
      </w:pPr>
      <w:r>
        <w:tab/>
      </w:r>
      <w:r>
        <w:rPr>
          <w:position w:val="-4"/>
        </w:rPr>
        <w:object>
          <v:shape id="_x0000_i121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15" DrawAspect="Content" ObjectID="_1468075915" r:id="rId363">
            <o:LockedField>false</o:LockedField>
          </o:OLEObject>
        </w:object>
      </w:r>
      <w:r>
        <w:rPr>
          <w:rFonts w:hint="eastAsia"/>
          <w:szCs w:val="21"/>
        </w:rPr>
        <w:object>
          <v:shape id="_x0000_i1216" o:spt="75" type="#_x0000_t75" style="height:33.8pt;width:70.9pt;" o:ole="t" filled="f" o:preferrelative="t" stroked="f" coordsize="21600,21600">
            <v:path/>
            <v:fill on="f" focussize="0,0"/>
            <v:stroke on="f" joinstyle="miter"/>
            <v:imagedata r:id="rId365" o:title=""/>
            <o:lock v:ext="edit" aspectratio="t"/>
            <w10:wrap type="none"/>
            <w10:anchorlock/>
          </v:shape>
          <o:OLEObject Type="Embed" ProgID="Equation.3" ShapeID="_x0000_i1216" DrawAspect="Content" ObjectID="_1468075916" r:id="rId364">
            <o:LockedField>false</o:LockedField>
          </o:OLEObject>
        </w:object>
      </w:r>
      <w:r>
        <w:tab/>
      </w:r>
      <w:r>
        <w:rPr>
          <w:rFonts w:ascii="Times New Roman"/>
        </w:rPr>
        <w:t>(4-3)</w:t>
      </w:r>
    </w:p>
    <w:p w14:paraId="1B4B8245">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bookmarkStart w:id="112" w:name="_Toc28914"/>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.2 不确定度来源及评定</w:t>
      </w:r>
      <w:bookmarkEnd w:id="112"/>
    </w:p>
    <w:p w14:paraId="6E9188CA">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测量重复性引入的标准不确定度</w:t>
      </w:r>
      <w:r>
        <w:rPr>
          <w:rFonts w:hint="eastAsia"/>
          <w:color w:val="000000" w:themeColor="text1"/>
          <w:szCs w:val="21"/>
          <w14:textFill>
            <w14:solidFill>
              <w14:schemeClr w14:val="tx1"/>
            </w14:solidFill>
          </w14:textFill>
        </w:rPr>
        <w:object>
          <v:shape id="_x0000_i1217" o:spt="75" type="#_x0000_t75" style="height:16.9pt;width:24pt;" o:ole="t" filled="f" o:preferrelative="t" stroked="f" coordsize="21600,21600">
            <v:path/>
            <v:fill on="f" focussize="0,0"/>
            <v:stroke on="f" joinstyle="miter"/>
            <v:imagedata r:id="rId367" o:title=""/>
            <o:lock v:ext="edit" aspectratio="t"/>
            <w10:wrap type="none"/>
            <w10:anchorlock/>
          </v:shape>
          <o:OLEObject Type="Embed" ProgID="Equation.3" ShapeID="_x0000_i1217" DrawAspect="Content" ObjectID="_1468075917" r:id="rId366">
            <o:LockedField>false</o:LockedField>
          </o:OLEObject>
        </w:object>
      </w:r>
      <w:r>
        <w:rPr>
          <w:rFonts w:hint="eastAsia"/>
          <w:color w:val="000000" w:themeColor="text1"/>
          <w:szCs w:val="21"/>
          <w14:textFill>
            <w14:solidFill>
              <w14:schemeClr w14:val="tx1"/>
            </w14:solidFill>
          </w14:textFill>
        </w:rPr>
        <w:t>；</w:t>
      </w:r>
    </w:p>
    <w:p w14:paraId="73FBD2C6">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被校准设备转速分辨力引入的标准不确定度</w:t>
      </w:r>
      <w:r>
        <w:rPr>
          <w:rFonts w:hint="eastAsia"/>
          <w:color w:val="000000" w:themeColor="text1"/>
          <w:szCs w:val="21"/>
          <w14:textFill>
            <w14:solidFill>
              <w14:schemeClr w14:val="tx1"/>
            </w14:solidFill>
          </w14:textFill>
        </w:rPr>
        <w:object>
          <v:shape id="_x0000_i1218" o:spt="75" type="#_x0000_t75" style="height:16.9pt;width:28.35pt;" o:ole="t" filled="f" o:preferrelative="t" stroked="f" coordsize="21600,21600">
            <v:path/>
            <v:fill on="f" focussize="0,0"/>
            <v:stroke on="f" joinstyle="miter"/>
            <v:imagedata r:id="rId369" o:title=""/>
            <o:lock v:ext="edit" aspectratio="t"/>
            <w10:wrap type="none"/>
            <w10:anchorlock/>
          </v:shape>
          <o:OLEObject Type="Embed" ProgID="Equation.3" ShapeID="_x0000_i1218" DrawAspect="Content" ObjectID="_1468075918" r:id="rId368">
            <o:LockedField>false</o:LockedField>
          </o:OLEObject>
        </w:object>
      </w:r>
      <w:r>
        <w:rPr>
          <w:rFonts w:hint="eastAsia"/>
          <w:color w:val="000000" w:themeColor="text1"/>
          <w:szCs w:val="21"/>
          <w14:textFill>
            <w14:solidFill>
              <w14:schemeClr w14:val="tx1"/>
            </w14:solidFill>
          </w14:textFill>
        </w:rPr>
        <w:t>；</w:t>
      </w:r>
    </w:p>
    <w:p w14:paraId="571C1482">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标准转速表最大允许误差引入的不确定度</w:t>
      </w:r>
      <w:r>
        <w:rPr>
          <w:rFonts w:hint="eastAsia"/>
          <w:color w:val="000000" w:themeColor="text1"/>
          <w:szCs w:val="21"/>
          <w14:textFill>
            <w14:solidFill>
              <w14:schemeClr w14:val="tx1"/>
            </w14:solidFill>
          </w14:textFill>
        </w:rPr>
        <w:object>
          <v:shape id="_x0000_i1219" o:spt="75" type="#_x0000_t75" style="height:18pt;width:28.35pt;" o:ole="t" filled="f" o:preferrelative="t" stroked="f" coordsize="21600,21600">
            <v:path/>
            <v:fill on="f" focussize="0,0"/>
            <v:stroke on="f" joinstyle="miter"/>
            <v:imagedata r:id="rId371" o:title=""/>
            <o:lock v:ext="edit" aspectratio="t"/>
            <w10:wrap type="none"/>
            <w10:anchorlock/>
          </v:shape>
          <o:OLEObject Type="Embed" ProgID="Equation.3" ShapeID="_x0000_i1219" DrawAspect="Content" ObjectID="_1468075919" r:id="rId370">
            <o:LockedField>false</o:LockedField>
          </o:OLEObject>
        </w:object>
      </w:r>
      <w:r>
        <w:rPr>
          <w:rFonts w:hint="eastAsia"/>
          <w:color w:val="000000" w:themeColor="text1"/>
          <w:szCs w:val="21"/>
          <w14:textFill>
            <w14:solidFill>
              <w14:schemeClr w14:val="tx1"/>
            </w14:solidFill>
          </w14:textFill>
        </w:rPr>
        <w:t>。</w:t>
      </w:r>
    </w:p>
    <w:p w14:paraId="38BD0810">
      <w:pPr>
        <w:tabs>
          <w:tab w:val="left" w:pos="2653"/>
        </w:tabs>
        <w:spacing w:line="360" w:lineRule="auto"/>
        <w:ind w:firstLine="420"/>
        <w:jc w:val="left"/>
        <w:textAlignment w:val="center"/>
        <w:rPr>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.2.1 </w:t>
      </w:r>
      <w:r>
        <w:rPr>
          <w:rFonts w:hint="eastAsia" w:ascii="黑体" w:hAnsi="黑体" w:eastAsia="黑体"/>
          <w:color w:val="000000" w:themeColor="text1"/>
          <w:szCs w:val="21"/>
          <w14:textFill>
            <w14:solidFill>
              <w14:schemeClr w14:val="tx1"/>
            </w14:solidFill>
          </w14:textFill>
        </w:rPr>
        <w:t>测量重复性引入的标准不确定度</w:t>
      </w:r>
      <w:r>
        <w:rPr>
          <w:rFonts w:hint="eastAsia" w:ascii="黑体" w:hAnsi="黑体" w:eastAsia="黑体"/>
          <w:color w:val="000000" w:themeColor="text1"/>
          <w:szCs w:val="21"/>
          <w14:textFill>
            <w14:solidFill>
              <w14:schemeClr w14:val="tx1"/>
            </w14:solidFill>
          </w14:textFill>
        </w:rPr>
        <w:object>
          <v:shape id="_x0000_i1220" o:spt="75" type="#_x0000_t75" style="height:16.9pt;width:24pt;" o:ole="t" filled="f" o:preferrelative="t" stroked="f" coordsize="21600,21600">
            <v:path/>
            <v:fill on="f" focussize="0,0"/>
            <v:stroke on="f" joinstyle="miter"/>
            <v:imagedata r:id="rId367" o:title=""/>
            <o:lock v:ext="edit" aspectratio="t"/>
            <w10:wrap type="none"/>
            <w10:anchorlock/>
          </v:shape>
          <o:OLEObject Type="Embed" ProgID="Equation.3" ShapeID="_x0000_i1220" DrawAspect="Content" ObjectID="_1468075920" r:id="rId372">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66FFAD5A">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在5000r/min时在同一条件下重复测量的数据。示值重复性用A类评定。数据如表4</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所示：</w:t>
      </w:r>
    </w:p>
    <w:p w14:paraId="7B47DD5D">
      <w:pPr>
        <w:tabs>
          <w:tab w:val="left" w:pos="2653"/>
        </w:tabs>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表4</w:t>
      </w:r>
      <w:r>
        <w:rPr>
          <w:color w:val="000000" w:themeColor="text1"/>
          <w:szCs w:val="21"/>
          <w14:textFill>
            <w14:solidFill>
              <w14:schemeClr w14:val="tx1"/>
            </w14:solidFill>
          </w14:textFill>
        </w:rPr>
        <w:t>-1 5000r/min</w:t>
      </w:r>
      <w:r>
        <w:rPr>
          <w:rFonts w:hint="eastAsia"/>
          <w:color w:val="000000" w:themeColor="text1"/>
          <w:szCs w:val="21"/>
          <w14:textFill>
            <w14:solidFill>
              <w14:schemeClr w14:val="tx1"/>
            </w14:solidFill>
          </w14:textFill>
        </w:rPr>
        <w:t>校准点的重复性测量数据表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753"/>
        <w:gridCol w:w="753"/>
        <w:gridCol w:w="753"/>
        <w:gridCol w:w="753"/>
        <w:gridCol w:w="753"/>
        <w:gridCol w:w="753"/>
        <w:gridCol w:w="753"/>
        <w:gridCol w:w="753"/>
        <w:gridCol w:w="753"/>
        <w:gridCol w:w="640"/>
        <w:gridCol w:w="814"/>
      </w:tblGrid>
      <w:tr w14:paraId="4936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3" w:type="dxa"/>
          </w:tcPr>
          <w:p w14:paraId="15ED31B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校准点</w:t>
            </w:r>
          </w:p>
          <w:p w14:paraId="1212F1C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r/min</w:t>
            </w:r>
          </w:p>
        </w:tc>
        <w:tc>
          <w:tcPr>
            <w:tcW w:w="7417" w:type="dxa"/>
            <w:gridSpan w:val="10"/>
            <w:vAlign w:val="center"/>
          </w:tcPr>
          <w:p w14:paraId="24730C4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转速误差值绝对值(单位：r/min)</w:t>
            </w:r>
          </w:p>
        </w:tc>
        <w:tc>
          <w:tcPr>
            <w:tcW w:w="814" w:type="dxa"/>
          </w:tcPr>
          <w:p w14:paraId="3220F1B3">
            <w:pPr>
              <w:tabs>
                <w:tab w:val="left" w:pos="2653"/>
              </w:tabs>
              <w:spacing w:line="360" w:lineRule="auto"/>
              <w:jc w:val="center"/>
              <w:rPr>
                <w:rFonts w:ascii="Times New Roman"/>
                <w:i/>
                <w:color w:val="000000" w:themeColor="text1"/>
                <w:szCs w:val="21"/>
                <w14:textFill>
                  <w14:solidFill>
                    <w14:schemeClr w14:val="tx1"/>
                  </w14:solidFill>
                </w14:textFill>
              </w:rPr>
            </w:pPr>
            <w:r>
              <w:rPr>
                <w:rFonts w:ascii="Times New Roman"/>
                <w:i/>
                <w:color w:val="000000" w:themeColor="text1"/>
                <w:szCs w:val="21"/>
                <w14:textFill>
                  <w14:solidFill>
                    <w14:schemeClr w14:val="tx1"/>
                  </w14:solidFill>
                </w14:textFill>
              </w:rPr>
              <w:t>s</w:t>
            </w:r>
          </w:p>
          <w:p w14:paraId="05E7B14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r/min</w:t>
            </w:r>
          </w:p>
        </w:tc>
      </w:tr>
      <w:tr w14:paraId="5C93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3" w:type="dxa"/>
          </w:tcPr>
          <w:p w14:paraId="144123B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5000</w:t>
            </w:r>
          </w:p>
        </w:tc>
        <w:tc>
          <w:tcPr>
            <w:tcW w:w="753" w:type="dxa"/>
          </w:tcPr>
          <w:p w14:paraId="5CDA22C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2.4</w:t>
            </w:r>
          </w:p>
        </w:tc>
        <w:tc>
          <w:tcPr>
            <w:tcW w:w="753" w:type="dxa"/>
          </w:tcPr>
          <w:p w14:paraId="5A326F1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w:t>
            </w:r>
          </w:p>
        </w:tc>
        <w:tc>
          <w:tcPr>
            <w:tcW w:w="753" w:type="dxa"/>
          </w:tcPr>
          <w:p w14:paraId="2F7BD82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2.4</w:t>
            </w:r>
          </w:p>
        </w:tc>
        <w:tc>
          <w:tcPr>
            <w:tcW w:w="753" w:type="dxa"/>
          </w:tcPr>
          <w:p w14:paraId="05B6828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0.0</w:t>
            </w:r>
          </w:p>
        </w:tc>
        <w:tc>
          <w:tcPr>
            <w:tcW w:w="753" w:type="dxa"/>
          </w:tcPr>
          <w:p w14:paraId="7CCC9AB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w:t>
            </w:r>
          </w:p>
        </w:tc>
        <w:tc>
          <w:tcPr>
            <w:tcW w:w="753" w:type="dxa"/>
          </w:tcPr>
          <w:p w14:paraId="643A92D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0.0</w:t>
            </w:r>
          </w:p>
        </w:tc>
        <w:tc>
          <w:tcPr>
            <w:tcW w:w="753" w:type="dxa"/>
          </w:tcPr>
          <w:p w14:paraId="30BCD91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2.1</w:t>
            </w:r>
          </w:p>
        </w:tc>
        <w:tc>
          <w:tcPr>
            <w:tcW w:w="753" w:type="dxa"/>
          </w:tcPr>
          <w:p w14:paraId="01CA46F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0.4</w:t>
            </w:r>
          </w:p>
        </w:tc>
        <w:tc>
          <w:tcPr>
            <w:tcW w:w="753" w:type="dxa"/>
          </w:tcPr>
          <w:p w14:paraId="54FFD8F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w:t>
            </w:r>
          </w:p>
        </w:tc>
        <w:tc>
          <w:tcPr>
            <w:tcW w:w="640" w:type="dxa"/>
          </w:tcPr>
          <w:p w14:paraId="225F2A7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w:t>
            </w:r>
          </w:p>
        </w:tc>
        <w:tc>
          <w:tcPr>
            <w:tcW w:w="814" w:type="dxa"/>
          </w:tcPr>
          <w:p w14:paraId="261B2A7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0.97</w:t>
            </w:r>
          </w:p>
        </w:tc>
      </w:tr>
    </w:tbl>
    <w:p w14:paraId="3A4F0CD8">
      <w:pPr>
        <w:tabs>
          <w:tab w:val="left" w:pos="2653"/>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计算得测量点为5000r/min时，标准差为0.97r/min。检定时取3次的平均值来计算示值误差，故</w:t>
      </w:r>
    </w:p>
    <w:p w14:paraId="0D211E16">
      <w:pPr>
        <w:pStyle w:val="154"/>
        <w:rPr>
          <w:rFonts w:ascii="Times New Roman"/>
        </w:rPr>
      </w:pPr>
      <w:r>
        <w:tab/>
      </w:r>
      <w:r>
        <w:rPr>
          <w:position w:val="-4"/>
        </w:rPr>
        <w:object>
          <v:shape id="_x0000_i1221"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21" DrawAspect="Content" ObjectID="_1468075921" r:id="rId373">
            <o:LockedField>false</o:LockedField>
          </o:OLEObject>
        </w:object>
      </w:r>
      <w:r>
        <w:rPr>
          <w:rFonts w:hint="eastAsia"/>
          <w:position w:val="-24"/>
          <w:szCs w:val="21"/>
        </w:rPr>
        <w:object>
          <v:shape id="_x0000_i1222" o:spt="75" type="#_x0000_t75" style="height:28.9pt;width:128.2pt;" o:ole="t" filled="f" o:preferrelative="t" stroked="f" coordsize="21600,21600">
            <v:path/>
            <v:fill on="f" focussize="0,0"/>
            <v:stroke on="f" joinstyle="miter"/>
            <v:imagedata r:id="rId375" o:title=""/>
            <o:lock v:ext="edit" aspectratio="t"/>
            <w10:wrap type="none"/>
            <w10:anchorlock/>
          </v:shape>
          <o:OLEObject Type="Embed" ProgID="Equation.DSMT4" ShapeID="_x0000_i1222" DrawAspect="Content" ObjectID="_1468075922" r:id="rId374">
            <o:LockedField>false</o:LockedField>
          </o:OLEObject>
        </w:object>
      </w:r>
      <w:r>
        <w:tab/>
      </w:r>
      <w:r>
        <w:rPr>
          <w:rFonts w:ascii="Times New Roman"/>
        </w:rPr>
        <w:t>(4-4)</w:t>
      </w:r>
    </w:p>
    <w:p w14:paraId="037066DC">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.2.2 </w:t>
      </w:r>
      <w:r>
        <w:rPr>
          <w:rFonts w:hint="eastAsia" w:ascii="黑体" w:hAnsi="黑体" w:eastAsia="黑体"/>
          <w:color w:val="000000" w:themeColor="text1"/>
          <w:szCs w:val="21"/>
          <w14:textFill>
            <w14:solidFill>
              <w14:schemeClr w14:val="tx1"/>
            </w14:solidFill>
          </w14:textFill>
        </w:rPr>
        <w:t>转速分辨力引入的标准不确定度</w:t>
      </w:r>
      <w:r>
        <w:rPr>
          <w:rFonts w:hint="eastAsia" w:ascii="黑体" w:hAnsi="黑体" w:eastAsia="黑体"/>
          <w:color w:val="000000" w:themeColor="text1"/>
          <w:szCs w:val="21"/>
          <w14:textFill>
            <w14:solidFill>
              <w14:schemeClr w14:val="tx1"/>
            </w14:solidFill>
          </w14:textFill>
        </w:rPr>
        <w:object>
          <v:shape id="_x0000_i1223" o:spt="75" type="#_x0000_t75" style="height:16.9pt;width:28.35pt;" o:ole="t" filled="f" o:preferrelative="t" stroked="f" coordsize="21600,21600">
            <v:path/>
            <v:fill on="f" focussize="0,0"/>
            <v:stroke on="f" joinstyle="miter"/>
            <v:imagedata r:id="rId369" o:title=""/>
            <o:lock v:ext="edit" aspectratio="t"/>
            <w10:wrap type="none"/>
            <w10:anchorlock/>
          </v:shape>
          <o:OLEObject Type="Embed" ProgID="Equation.3" ShapeID="_x0000_i1223" DrawAspect="Content" ObjectID="_1468075923" r:id="rId376">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0B65301F">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被校准设备转速分辨力为0.1r/min，服从均匀分布，则：</w:t>
      </w:r>
    </w:p>
    <w:p w14:paraId="5ADF4F95">
      <w:pPr>
        <w:pStyle w:val="154"/>
        <w:textAlignment w:val="center"/>
        <w:rPr>
          <w:rFonts w:ascii="Times New Roman"/>
        </w:rPr>
      </w:pPr>
      <w:r>
        <w:tab/>
      </w:r>
      <w:r>
        <w:rPr>
          <w:position w:val="-4"/>
        </w:rPr>
        <w:object>
          <v:shape id="_x0000_i122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24" DrawAspect="Content" ObjectID="_1468075924" r:id="rId377">
            <o:LockedField>false</o:LockedField>
          </o:OLEObject>
        </w:object>
      </w:r>
      <w:r>
        <w:rPr>
          <w:rFonts w:hint="eastAsia"/>
          <w:szCs w:val="21"/>
        </w:rPr>
        <w:object>
          <v:shape id="_x0000_i1225" o:spt="75" type="#_x0000_t75" style="height:28.9pt;width:138.55pt;" o:ole="t" filled="f" o:preferrelative="t" stroked="f" coordsize="21600,21600">
            <v:path/>
            <v:fill on="f" focussize="0,0"/>
            <v:stroke on="f" joinstyle="miter"/>
            <v:imagedata r:id="rId379" o:title=""/>
            <o:lock v:ext="edit" aspectratio="t"/>
            <w10:wrap type="none"/>
            <w10:anchorlock/>
          </v:shape>
          <o:OLEObject Type="Embed" ProgID="Equation.DSMT4" ShapeID="_x0000_i1225" DrawAspect="Content" ObjectID="_1468075925" r:id="rId378">
            <o:LockedField>false</o:LockedField>
          </o:OLEObject>
        </w:object>
      </w:r>
      <w:r>
        <w:tab/>
      </w:r>
      <w:r>
        <w:rPr>
          <w:rFonts w:ascii="Times New Roman"/>
        </w:rPr>
        <w:t>(4-5)</w:t>
      </w:r>
    </w:p>
    <w:p w14:paraId="6BCDAC92">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因</w:t>
      </w:r>
      <w:r>
        <w:rPr>
          <w:rFonts w:hint="eastAsia"/>
          <w:color w:val="000000" w:themeColor="text1"/>
          <w:szCs w:val="21"/>
          <w14:textFill>
            <w14:solidFill>
              <w14:schemeClr w14:val="tx1"/>
            </w14:solidFill>
          </w14:textFill>
        </w:rPr>
        <w:object>
          <v:shape id="_x0000_i1226" o:spt="75" type="#_x0000_t75" style="height:16.9pt;width:28.35pt;" o:ole="t" filled="f" o:preferrelative="t" stroked="f" coordsize="21600,21600">
            <v:path/>
            <v:fill on="f" focussize="0,0"/>
            <v:stroke on="f" joinstyle="miter"/>
            <v:imagedata r:id="rId369" o:title=""/>
            <o:lock v:ext="edit" aspectratio="t"/>
            <w10:wrap type="none"/>
            <w10:anchorlock/>
          </v:shape>
          <o:OLEObject Type="Embed" ProgID="Equation.3" ShapeID="_x0000_i1226" DrawAspect="Content" ObjectID="_1468075926" r:id="rId380">
            <o:LockedField>false</o:LockedField>
          </o:OLEObject>
        </w:object>
      </w:r>
      <w:r>
        <w:rPr>
          <w:rFonts w:hint="eastAsia"/>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object>
          <v:shape id="_x0000_i1227" o:spt="75" type="#_x0000_t75" style="height:16.9pt;width:26.75pt;" o:ole="t" filled="f" o:preferrelative="t" stroked="f" coordsize="21600,21600">
            <v:path/>
            <v:fill on="f" focussize="0,0"/>
            <v:stroke on="f" joinstyle="miter"/>
            <v:imagedata r:id="rId382" o:title=""/>
            <o:lock v:ext="edit" aspectratio="t"/>
            <w10:wrap type="none"/>
            <w10:anchorlock/>
          </v:shape>
          <o:OLEObject Type="Embed" ProgID="Equation.3" ShapeID="_x0000_i1227" DrawAspect="Content" ObjectID="_1468075927" r:id="rId381">
            <o:LockedField>false</o:LockedField>
          </o:OLEObject>
        </w:object>
      </w:r>
      <w:r>
        <w:rPr>
          <w:rFonts w:hint="eastAsia"/>
          <w:color w:val="000000" w:themeColor="text1"/>
          <w:szCs w:val="21"/>
          <w14:textFill>
            <w14:solidFill>
              <w14:schemeClr w14:val="tx1"/>
            </w14:solidFill>
          </w14:textFill>
        </w:rPr>
        <w:t>，所以</w:t>
      </w:r>
      <w:r>
        <w:rPr>
          <w:rFonts w:hint="eastAsia"/>
          <w:color w:val="000000" w:themeColor="text1"/>
          <w:szCs w:val="21"/>
          <w14:textFill>
            <w14:solidFill>
              <w14:schemeClr w14:val="tx1"/>
            </w14:solidFill>
          </w14:textFill>
        </w:rPr>
        <w:object>
          <v:shape id="_x0000_i1228" o:spt="75" type="#_x0000_t75" style="height:16.9pt;width:28.35pt;" o:ole="t" filled="f" o:preferrelative="t" stroked="f" coordsize="21600,21600">
            <v:path/>
            <v:fill on="f" focussize="0,0"/>
            <v:stroke on="f" joinstyle="miter"/>
            <v:imagedata r:id="rId369" o:title=""/>
            <o:lock v:ext="edit" aspectratio="t"/>
            <w10:wrap type="none"/>
            <w10:anchorlock/>
          </v:shape>
          <o:OLEObject Type="Embed" ProgID="Equation.3" ShapeID="_x0000_i1228" DrawAspect="Content" ObjectID="_1468075928" r:id="rId383">
            <o:LockedField>false</o:LockedField>
          </o:OLEObject>
        </w:object>
      </w:r>
      <w:r>
        <w:rPr>
          <w:rFonts w:hint="eastAsia"/>
          <w:color w:val="000000" w:themeColor="text1"/>
          <w:szCs w:val="21"/>
          <w14:textFill>
            <w14:solidFill>
              <w14:schemeClr w14:val="tx1"/>
            </w14:solidFill>
          </w14:textFill>
        </w:rPr>
        <w:t>舍去。</w:t>
      </w:r>
    </w:p>
    <w:p w14:paraId="48BE075D">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.2.3 </w:t>
      </w:r>
      <w:r>
        <w:rPr>
          <w:rFonts w:hint="eastAsia" w:ascii="黑体" w:hAnsi="黑体" w:eastAsia="黑体"/>
          <w:color w:val="000000" w:themeColor="text1"/>
          <w:szCs w:val="21"/>
          <w14:textFill>
            <w14:solidFill>
              <w14:schemeClr w14:val="tx1"/>
            </w14:solidFill>
          </w14:textFill>
        </w:rPr>
        <w:t>转速表最大允许误差</w:t>
      </w:r>
      <w:r>
        <w:rPr>
          <w:rFonts w:hint="eastAsia" w:ascii="黑体" w:hAnsi="黑体" w:eastAsia="黑体"/>
          <w:color w:val="000000" w:themeColor="text1"/>
          <w:szCs w:val="21"/>
          <w14:textFill>
            <w14:solidFill>
              <w14:schemeClr w14:val="tx1"/>
            </w14:solidFill>
          </w14:textFill>
        </w:rPr>
        <w:object>
          <v:shape id="_x0000_i1229" o:spt="75" type="#_x0000_t75" style="height:18pt;width:28.35pt;" o:ole="t" filled="f" o:preferrelative="t" stroked="f" coordsize="21600,21600">
            <v:path/>
            <v:fill on="f" focussize="0,0"/>
            <v:stroke on="f" joinstyle="miter"/>
            <v:imagedata r:id="rId371" o:title=""/>
            <o:lock v:ext="edit" aspectratio="t"/>
            <w10:wrap type="none"/>
            <w10:anchorlock/>
          </v:shape>
          <o:OLEObject Type="Embed" ProgID="Equation.3" ShapeID="_x0000_i1229" DrawAspect="Content" ObjectID="_1468075929" r:id="rId384">
            <o:LockedField>false</o:LockedField>
          </o:OLEObject>
        </w:object>
      </w:r>
      <w:r>
        <w:rPr>
          <w:rFonts w:hint="eastAsia" w:ascii="黑体" w:hAnsi="黑体" w:eastAsia="黑体"/>
          <w:color w:val="000000" w:themeColor="text1"/>
          <w:szCs w:val="21"/>
          <w14:textFill>
            <w14:solidFill>
              <w14:schemeClr w14:val="tx1"/>
            </w14:solidFill>
          </w14:textFill>
        </w:rPr>
        <w:t>引入的不确定度</w:t>
      </w:r>
    </w:p>
    <w:p w14:paraId="435F5F52">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根据转速表检定证书给出的准确度等级为0.1级，不确定度区间半宽a=0.1%，服从均匀分布：</w:t>
      </w:r>
    </w:p>
    <w:p w14:paraId="241CB44C">
      <w:pPr>
        <w:pStyle w:val="154"/>
        <w:textAlignment w:val="center"/>
      </w:pPr>
      <w:r>
        <w:tab/>
      </w:r>
      <w:r>
        <w:rPr>
          <w:position w:val="-4"/>
        </w:rPr>
        <w:object>
          <v:shape id="_x0000_i123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30" DrawAspect="Content" ObjectID="_1468075930" r:id="rId385">
            <o:LockedField>false</o:LockedField>
          </o:OLEObject>
        </w:object>
      </w:r>
      <w:r>
        <w:rPr>
          <w:rFonts w:hint="eastAsia"/>
          <w:szCs w:val="21"/>
        </w:rPr>
        <w:object>
          <v:shape id="_x0000_i1231" o:spt="75" type="#_x0000_t75" style="height:32.75pt;width:148.9pt;" o:ole="t" filled="f" o:preferrelative="t" stroked="f" coordsize="21600,21600">
            <v:path/>
            <v:fill on="f" focussize="0,0"/>
            <v:stroke on="f" joinstyle="miter"/>
            <v:imagedata r:id="rId387" o:title=""/>
            <o:lock v:ext="edit" aspectratio="t"/>
            <w10:wrap type="none"/>
            <w10:anchorlock/>
          </v:shape>
          <o:OLEObject Type="Embed" ProgID="Equation.3" ShapeID="_x0000_i1231" DrawAspect="Content" ObjectID="_1468075931" r:id="rId386">
            <o:LockedField>false</o:LockedField>
          </o:OLEObject>
        </w:object>
      </w:r>
      <w:r>
        <w:tab/>
      </w:r>
      <w:r>
        <w:rPr>
          <w:rFonts w:ascii="Times New Roman"/>
        </w:rPr>
        <w:t>(4-6)</w:t>
      </w:r>
    </w:p>
    <w:p w14:paraId="723A5654">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则5000r/min时，标准不确定度为：</w:t>
      </w:r>
    </w:p>
    <w:p w14:paraId="1B9A78AE">
      <w:pPr>
        <w:pStyle w:val="154"/>
        <w:textAlignment w:val="center"/>
      </w:pPr>
      <w:r>
        <w:tab/>
      </w:r>
      <w:r>
        <w:rPr>
          <w:rFonts w:hint="eastAsia"/>
          <w:szCs w:val="21"/>
        </w:rPr>
        <w:object>
          <v:shape id="_x0000_i1232" o:spt="75" type="#_x0000_t75" style="height:18pt;width:190.9pt;" o:ole="t" filled="f" o:preferrelative="t" stroked="f" coordsize="21600,21600">
            <v:path/>
            <v:fill on="f" focussize="0,0"/>
            <v:stroke on="f" joinstyle="miter"/>
            <v:imagedata r:id="rId389" o:title=""/>
            <o:lock v:ext="edit" aspectratio="t"/>
            <w10:wrap type="none"/>
            <w10:anchorlock/>
          </v:shape>
          <o:OLEObject Type="Embed" ProgID="Equation.3" ShapeID="_x0000_i1232" DrawAspect="Content" ObjectID="_1468075932" r:id="rId388">
            <o:LockedField>false</o:LockedField>
          </o:OLEObject>
        </w:object>
      </w:r>
      <w:r>
        <w:rPr>
          <w:position w:val="-4"/>
        </w:rPr>
        <w:object>
          <v:shape id="_x0000_i1233"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33" DrawAspect="Content" ObjectID="_1468075933" r:id="rId390">
            <o:LockedField>false</o:LockedField>
          </o:OLEObject>
        </w:object>
      </w:r>
      <w:r>
        <w:tab/>
      </w:r>
      <w:r>
        <w:rPr>
          <w:rFonts w:ascii="Times New Roman"/>
        </w:rPr>
        <w:t>(4-7)</w:t>
      </w:r>
    </w:p>
    <w:p w14:paraId="42D1AAEA">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以上分量相互独立,相关系数为0，则合成标准不确定度为：</w:t>
      </w:r>
    </w:p>
    <w:p w14:paraId="1D1B282D">
      <w:pPr>
        <w:pStyle w:val="154"/>
      </w:pPr>
      <w:r>
        <w:tab/>
      </w:r>
      <w:r>
        <w:rPr>
          <w:position w:val="-4"/>
        </w:rPr>
        <w:object>
          <v:shape id="_x0000_i123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34" DrawAspect="Content" ObjectID="_1468075934" r:id="rId391">
            <o:LockedField>false</o:LockedField>
          </o:OLEObject>
        </w:object>
      </w:r>
      <w:r>
        <w:rPr>
          <w:rFonts w:hint="eastAsia"/>
          <w:position w:val="-22"/>
          <w:szCs w:val="21"/>
        </w:rPr>
        <w:object>
          <v:shape id="_x0000_i1235" o:spt="75" type="#_x0000_t75" style="height:28.9pt;width:127.65pt;" o:ole="t" filled="f" o:preferrelative="t" stroked="f" coordsize="21600,21600">
            <v:path/>
            <v:fill on="f" focussize="0,0"/>
            <v:stroke on="f" joinstyle="miter"/>
            <v:imagedata r:id="rId393" o:title=""/>
            <o:lock v:ext="edit" aspectratio="t"/>
            <w10:wrap type="none"/>
            <w10:anchorlock/>
          </v:shape>
          <o:OLEObject Type="Embed" ProgID="Equation.DSMT4" ShapeID="_x0000_i1235" DrawAspect="Content" ObjectID="_1468075935" r:id="rId392">
            <o:LockedField>false</o:LockedField>
          </o:OLEObject>
        </w:object>
      </w:r>
      <w:r>
        <w:tab/>
      </w:r>
      <w:r>
        <w:rPr>
          <w:rFonts w:ascii="Times New Roman"/>
        </w:rPr>
        <w:t>(4-8)</w:t>
      </w:r>
    </w:p>
    <w:p w14:paraId="3DB91287">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测量不确定度来源汇总表如4</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所示：</w:t>
      </w:r>
    </w:p>
    <w:p w14:paraId="3787A7DE">
      <w:pPr>
        <w:tabs>
          <w:tab w:val="left" w:pos="2653"/>
        </w:tabs>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表4</w:t>
      </w:r>
      <w:r>
        <w:rPr>
          <w:color w:val="000000" w:themeColor="text1"/>
          <w:szCs w:val="21"/>
          <w14:textFill>
            <w14:solidFill>
              <w14:schemeClr w14:val="tx1"/>
            </w14:solidFill>
          </w14:textFill>
        </w:rPr>
        <w:t xml:space="preserve">-2 </w:t>
      </w:r>
      <w:r>
        <w:rPr>
          <w:rFonts w:hint="eastAsia"/>
          <w:color w:val="000000" w:themeColor="text1"/>
          <w:szCs w:val="21"/>
          <w14:textFill>
            <w14:solidFill>
              <w14:schemeClr w14:val="tx1"/>
            </w14:solidFill>
          </w14:textFill>
        </w:rPr>
        <w:t>测量不确定度汇总表</w:t>
      </w:r>
    </w:p>
    <w:p w14:paraId="7EC43F0D">
      <w:pPr>
        <w:tabs>
          <w:tab w:val="left" w:pos="2653"/>
        </w:tabs>
        <w:spacing w:line="360" w:lineRule="auto"/>
        <w:ind w:firstLine="420"/>
        <w:jc w:val="center"/>
        <w:rPr>
          <w:color w:val="000000" w:themeColor="text1"/>
          <w:szCs w:val="21"/>
          <w14:textFill>
            <w14:solidFill>
              <w14:schemeClr w14:val="tx1"/>
            </w14:solidFill>
          </w14:textFill>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3013"/>
        <w:gridCol w:w="2336"/>
        <w:gridCol w:w="1497"/>
      </w:tblGrid>
      <w:tr w14:paraId="31C2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011C2743">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符号</w:t>
            </w:r>
          </w:p>
        </w:tc>
        <w:tc>
          <w:tcPr>
            <w:tcW w:w="3013" w:type="dxa"/>
            <w:tcBorders>
              <w:top w:val="single" w:color="auto" w:sz="4" w:space="0"/>
              <w:left w:val="single" w:color="auto" w:sz="4" w:space="0"/>
              <w:bottom w:val="single" w:color="auto" w:sz="4" w:space="0"/>
              <w:right w:val="single" w:color="auto" w:sz="4" w:space="0"/>
            </w:tcBorders>
            <w:vAlign w:val="center"/>
          </w:tcPr>
          <w:p w14:paraId="04DCDB5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不确定度来源</w:t>
            </w:r>
          </w:p>
        </w:tc>
        <w:tc>
          <w:tcPr>
            <w:tcW w:w="2336" w:type="dxa"/>
            <w:tcBorders>
              <w:top w:val="single" w:color="auto" w:sz="4" w:space="0"/>
              <w:left w:val="single" w:color="auto" w:sz="4" w:space="0"/>
              <w:bottom w:val="single" w:color="auto" w:sz="4" w:space="0"/>
              <w:right w:val="single" w:color="auto" w:sz="4" w:space="0"/>
            </w:tcBorders>
            <w:vAlign w:val="center"/>
          </w:tcPr>
          <w:p w14:paraId="3943906C">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标准不确定度(r/min)</w:t>
            </w:r>
          </w:p>
        </w:tc>
        <w:tc>
          <w:tcPr>
            <w:tcW w:w="1497" w:type="dxa"/>
            <w:tcBorders>
              <w:top w:val="single" w:color="auto" w:sz="4" w:space="0"/>
              <w:left w:val="single" w:color="auto" w:sz="4" w:space="0"/>
              <w:bottom w:val="single" w:color="auto" w:sz="4" w:space="0"/>
              <w:right w:val="single" w:color="auto" w:sz="4" w:space="0"/>
            </w:tcBorders>
            <w:vAlign w:val="center"/>
          </w:tcPr>
          <w:p w14:paraId="2F3E52B5">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灵敏系数</w:t>
            </w:r>
          </w:p>
        </w:tc>
      </w:tr>
      <w:tr w14:paraId="1F63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88" w:type="dxa"/>
            <w:tcBorders>
              <w:top w:val="single" w:color="auto" w:sz="4" w:space="0"/>
              <w:left w:val="single" w:color="auto" w:sz="4" w:space="0"/>
              <w:right w:val="single" w:color="auto" w:sz="4" w:space="0"/>
            </w:tcBorders>
            <w:vAlign w:val="center"/>
          </w:tcPr>
          <w:p w14:paraId="03528392">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36" o:spt="75" type="#_x0000_t75" style="height:18.55pt;width:26.75pt;" o:ole="t" filled="f" o:preferrelative="t" stroked="f" coordsize="21600,21600">
                  <v:path/>
                  <v:fill on="f" focussize="0,0"/>
                  <v:stroke on="f" joinstyle="miter"/>
                  <v:imagedata r:id="rId395" o:title=""/>
                  <o:lock v:ext="edit" aspectratio="t"/>
                  <w10:wrap type="none"/>
                  <w10:anchorlock/>
                </v:shape>
                <o:OLEObject Type="Embed" ProgID="Equation.3" ShapeID="_x0000_i1236" DrawAspect="Content" ObjectID="_1468075936" r:id="rId394">
                  <o:LockedField>false</o:LockedField>
                </o:OLEObject>
              </w:object>
            </w:r>
          </w:p>
        </w:tc>
        <w:tc>
          <w:tcPr>
            <w:tcW w:w="3013" w:type="dxa"/>
            <w:tcBorders>
              <w:top w:val="single" w:color="auto" w:sz="4" w:space="0"/>
              <w:left w:val="single" w:color="auto" w:sz="4" w:space="0"/>
              <w:right w:val="single" w:color="auto" w:sz="4" w:space="0"/>
            </w:tcBorders>
            <w:vAlign w:val="center"/>
          </w:tcPr>
          <w:p w14:paraId="71731057">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测量重复性</w:t>
            </w:r>
          </w:p>
        </w:tc>
        <w:tc>
          <w:tcPr>
            <w:tcW w:w="2336" w:type="dxa"/>
            <w:tcBorders>
              <w:top w:val="single" w:color="auto" w:sz="4" w:space="0"/>
              <w:left w:val="single" w:color="auto" w:sz="4" w:space="0"/>
              <w:right w:val="single" w:color="auto" w:sz="4" w:space="0"/>
            </w:tcBorders>
            <w:vAlign w:val="center"/>
          </w:tcPr>
          <w:p w14:paraId="63F11AB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0.56</w:t>
            </w:r>
          </w:p>
        </w:tc>
        <w:tc>
          <w:tcPr>
            <w:tcW w:w="1497" w:type="dxa"/>
            <w:tcBorders>
              <w:top w:val="single" w:color="auto" w:sz="4" w:space="0"/>
              <w:left w:val="single" w:color="auto" w:sz="4" w:space="0"/>
              <w:right w:val="single" w:color="auto" w:sz="4" w:space="0"/>
            </w:tcBorders>
            <w:vAlign w:val="center"/>
          </w:tcPr>
          <w:p w14:paraId="1CB6B10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r>
      <w:tr w14:paraId="6A1D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09258102">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37" o:spt="75" type="#_x0000_t75" style="height:18pt;width:28.35pt;" o:ole="t" filled="f" o:preferrelative="t" stroked="f" coordsize="21600,21600">
                  <v:path/>
                  <v:fill on="f" focussize="0,0"/>
                  <v:stroke on="f" joinstyle="miter"/>
                  <v:imagedata r:id="rId371" o:title=""/>
                  <o:lock v:ext="edit" aspectratio="t"/>
                  <w10:wrap type="none"/>
                  <w10:anchorlock/>
                </v:shape>
                <o:OLEObject Type="Embed" ProgID="Equation.3" ShapeID="_x0000_i1237" DrawAspect="Content" ObjectID="_1468075937" r:id="rId396">
                  <o:LockedField>false</o:LockedField>
                </o:OLEObject>
              </w:object>
            </w:r>
          </w:p>
        </w:tc>
        <w:tc>
          <w:tcPr>
            <w:tcW w:w="3013" w:type="dxa"/>
            <w:tcBorders>
              <w:top w:val="single" w:color="auto" w:sz="4" w:space="0"/>
              <w:left w:val="single" w:color="auto" w:sz="4" w:space="0"/>
              <w:bottom w:val="single" w:color="auto" w:sz="4" w:space="0"/>
              <w:right w:val="single" w:color="auto" w:sz="4" w:space="0"/>
            </w:tcBorders>
            <w:vAlign w:val="center"/>
          </w:tcPr>
          <w:p w14:paraId="3181A9E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转速表最大允许误差</w:t>
            </w:r>
          </w:p>
        </w:tc>
        <w:tc>
          <w:tcPr>
            <w:tcW w:w="2336" w:type="dxa"/>
            <w:tcBorders>
              <w:top w:val="single" w:color="auto" w:sz="4" w:space="0"/>
              <w:left w:val="single" w:color="auto" w:sz="4" w:space="0"/>
              <w:bottom w:val="single" w:color="auto" w:sz="4" w:space="0"/>
              <w:right w:val="single" w:color="auto" w:sz="4" w:space="0"/>
            </w:tcBorders>
            <w:vAlign w:val="center"/>
          </w:tcPr>
          <w:p w14:paraId="1FB2213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2.90</w:t>
            </w:r>
          </w:p>
        </w:tc>
        <w:tc>
          <w:tcPr>
            <w:tcW w:w="1497" w:type="dxa"/>
            <w:tcBorders>
              <w:top w:val="single" w:color="auto" w:sz="4" w:space="0"/>
              <w:left w:val="single" w:color="auto" w:sz="4" w:space="0"/>
              <w:bottom w:val="single" w:color="auto" w:sz="4" w:space="0"/>
              <w:right w:val="single" w:color="auto" w:sz="4" w:space="0"/>
            </w:tcBorders>
            <w:vAlign w:val="center"/>
          </w:tcPr>
          <w:p w14:paraId="0C0979A5">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r>
      <w:tr w14:paraId="628F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5D8DE5DD">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38" o:spt="75" type="#_x0000_t75" style="height:19.1pt;width:12.55pt;" o:ole="t" filled="f" o:preferrelative="t" stroked="f" coordsize="21600,21600">
                  <v:path/>
                  <v:fill on="f" focussize="0,0"/>
                  <v:stroke on="f" joinstyle="miter"/>
                  <v:imagedata r:id="rId398" o:title=""/>
                  <o:lock v:ext="edit" aspectratio="t"/>
                  <w10:wrap type="none"/>
                  <w10:anchorlock/>
                </v:shape>
                <o:OLEObject Type="Embed" ProgID="Equation.3" ShapeID="_x0000_i1238" DrawAspect="Content" ObjectID="_1468075938" r:id="rId397">
                  <o:LockedField>false</o:LockedField>
                </o:OLEObject>
              </w:object>
            </w:r>
          </w:p>
        </w:tc>
        <w:tc>
          <w:tcPr>
            <w:tcW w:w="3013" w:type="dxa"/>
            <w:tcBorders>
              <w:top w:val="single" w:color="auto" w:sz="4" w:space="0"/>
              <w:left w:val="single" w:color="auto" w:sz="4" w:space="0"/>
              <w:bottom w:val="single" w:color="auto" w:sz="4" w:space="0"/>
              <w:right w:val="single" w:color="auto" w:sz="4" w:space="0"/>
            </w:tcBorders>
            <w:vAlign w:val="center"/>
          </w:tcPr>
          <w:p w14:paraId="738FF148">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合成</w:t>
            </w:r>
          </w:p>
        </w:tc>
        <w:tc>
          <w:tcPr>
            <w:tcW w:w="2336" w:type="dxa"/>
            <w:tcBorders>
              <w:top w:val="single" w:color="auto" w:sz="4" w:space="0"/>
              <w:left w:val="single" w:color="auto" w:sz="4" w:space="0"/>
              <w:bottom w:val="single" w:color="auto" w:sz="4" w:space="0"/>
              <w:right w:val="single" w:color="auto" w:sz="4" w:space="0"/>
            </w:tcBorders>
            <w:vAlign w:val="center"/>
          </w:tcPr>
          <w:p w14:paraId="5FAAE17F">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2.95</w:t>
            </w:r>
          </w:p>
        </w:tc>
        <w:tc>
          <w:tcPr>
            <w:tcW w:w="1497" w:type="dxa"/>
            <w:tcBorders>
              <w:top w:val="single" w:color="auto" w:sz="4" w:space="0"/>
              <w:left w:val="single" w:color="auto" w:sz="4" w:space="0"/>
              <w:bottom w:val="single" w:color="auto" w:sz="4" w:space="0"/>
              <w:right w:val="single" w:color="auto" w:sz="4" w:space="0"/>
            </w:tcBorders>
            <w:vAlign w:val="center"/>
          </w:tcPr>
          <w:p w14:paraId="20985E36">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r>
    </w:tbl>
    <w:p w14:paraId="508F1EB2">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则，相对合成标准不确定度为：</w:t>
      </w:r>
    </w:p>
    <w:p w14:paraId="1EB1C070">
      <w:pPr>
        <w:pStyle w:val="154"/>
        <w:textAlignment w:val="center"/>
      </w:pPr>
      <w:r>
        <w:tab/>
      </w:r>
      <w:r>
        <w:rPr>
          <w:position w:val="-4"/>
        </w:rPr>
        <w:object>
          <v:shape id="_x0000_i123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39" DrawAspect="Content" ObjectID="_1468075939" r:id="rId399">
            <o:LockedField>false</o:LockedField>
          </o:OLEObject>
        </w:object>
      </w:r>
      <w:r>
        <w:rPr>
          <w:rFonts w:hint="eastAsia"/>
          <w:szCs w:val="21"/>
        </w:rPr>
        <w:object>
          <v:shape id="_x0000_i1240" o:spt="75" type="#_x0000_t75" style="height:31.1pt;width:163.65pt;" o:ole="t" filled="f" o:preferrelative="t" stroked="f" coordsize="21600,21600">
            <v:path/>
            <v:fill on="f" focussize="0,0"/>
            <v:stroke on="f" joinstyle="miter"/>
            <v:imagedata r:id="rId401" o:title=""/>
            <o:lock v:ext="edit" aspectratio="t"/>
            <w10:wrap type="none"/>
            <w10:anchorlock/>
          </v:shape>
          <o:OLEObject Type="Embed" ProgID="Equation.3" ShapeID="_x0000_i1240" DrawAspect="Content" ObjectID="_1468075940" r:id="rId400">
            <o:LockedField>false</o:LockedField>
          </o:OLEObject>
        </w:object>
      </w:r>
      <w:r>
        <w:tab/>
      </w:r>
      <w:r>
        <w:rPr>
          <w:rFonts w:ascii="Times New Roman"/>
        </w:rPr>
        <w:t>(4-9)</w:t>
      </w:r>
    </w:p>
    <w:p w14:paraId="6DC2A51F">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一般情况下，取包含因子</w:t>
      </w:r>
      <w:r>
        <w:rPr>
          <w:rFonts w:hint="eastAsia"/>
          <w:i/>
          <w:color w:val="000000" w:themeColor="text1"/>
          <w:szCs w:val="21"/>
          <w14:textFill>
            <w14:solidFill>
              <w14:schemeClr w14:val="tx1"/>
            </w14:solidFill>
          </w14:textFill>
        </w:rPr>
        <w:t>k</w:t>
      </w:r>
      <w:r>
        <w:rPr>
          <w:rFonts w:hint="eastAsia"/>
          <w:color w:val="000000" w:themeColor="text1"/>
          <w:szCs w:val="21"/>
          <w14:textFill>
            <w14:solidFill>
              <w14:schemeClr w14:val="tx1"/>
            </w14:solidFill>
          </w14:textFill>
        </w:rPr>
        <w:t>=2，所以相对扩展不确定度：</w:t>
      </w:r>
    </w:p>
    <w:p w14:paraId="16D60680">
      <w:pPr>
        <w:pStyle w:val="154"/>
      </w:pPr>
      <w:r>
        <w:tab/>
      </w:r>
      <w:r>
        <w:rPr>
          <w:position w:val="-10"/>
        </w:rPr>
        <w:object>
          <v:shape id="_x0000_i1241" o:spt="75" type="#_x0000_t75" style="height:15.25pt;width:96pt;" o:ole="t" filled="f" o:preferrelative="t" stroked="f" coordsize="21600,21600">
            <v:path/>
            <v:fill on="f" focussize="0,0"/>
            <v:stroke on="f" joinstyle="miter"/>
            <v:imagedata r:id="rId403" o:title=""/>
            <o:lock v:ext="edit" aspectratio="t"/>
            <w10:wrap type="none"/>
            <w10:anchorlock/>
          </v:shape>
          <o:OLEObject Type="Embed" ProgID="Equation.DSMT4" ShapeID="_x0000_i1241" DrawAspect="Content" ObjectID="_1468075941" r:id="rId402">
            <o:LockedField>false</o:LockedField>
          </o:OLEObject>
        </w:object>
      </w:r>
      <w:r>
        <w:tab/>
      </w:r>
      <w:r>
        <w:rPr>
          <w:rFonts w:ascii="Times New Roman"/>
        </w:rPr>
        <w:t>(4-10)</w:t>
      </w:r>
    </w:p>
    <w:p w14:paraId="77339E4F">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bookmarkStart w:id="113" w:name="_Toc10595"/>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 xml:space="preserve">  扭矩测量结果的不确定</w:t>
      </w:r>
      <w:r>
        <w:rPr>
          <w:rFonts w:hint="eastAsia" w:ascii="黑体" w:hAnsi="黑体" w:eastAsia="黑体"/>
          <w:color w:val="000000" w:themeColor="text1"/>
          <w:szCs w:val="21"/>
          <w14:textFill>
            <w14:solidFill>
              <w14:schemeClr w14:val="tx1"/>
            </w14:solidFill>
          </w14:textFill>
        </w:rPr>
        <w:t>度分析</w:t>
      </w:r>
      <w:bookmarkEnd w:id="113"/>
    </w:p>
    <w:p w14:paraId="0042E320">
      <w:pPr>
        <w:tabs>
          <w:tab w:val="left" w:pos="2653"/>
        </w:tabs>
        <w:spacing w:line="360" w:lineRule="auto"/>
        <w:ind w:firstLine="42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.1 数学模型</w:t>
      </w:r>
    </w:p>
    <w:p w14:paraId="37999726">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根据测量过程，建立测量模型为：</w:t>
      </w:r>
    </w:p>
    <w:p w14:paraId="5F0042D6">
      <w:pPr>
        <w:pStyle w:val="154"/>
        <w:textAlignment w:val="center"/>
        <w:rPr>
          <w:rFonts w:ascii="Times New Roman"/>
        </w:rPr>
      </w:pPr>
      <w:r>
        <w:tab/>
      </w:r>
      <w:r>
        <w:rPr>
          <w:position w:val="-4"/>
        </w:rPr>
        <w:object>
          <v:shape id="_x0000_i124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42" DrawAspect="Content" ObjectID="_1468075942" r:id="rId404">
            <o:LockedField>false</o:LockedField>
          </o:OLEObject>
        </w:object>
      </w:r>
      <w:r>
        <w:rPr>
          <w:rFonts w:hint="eastAsia"/>
          <w:szCs w:val="21"/>
        </w:rPr>
        <w:object>
          <v:shape id="_x0000_i1243" o:spt="75" type="#_x0000_t75" style="height:16.35pt;width:58.35pt;" o:ole="t" filled="f" o:preferrelative="t" stroked="f" coordsize="21600,21600">
            <v:path/>
            <v:fill on="f" focussize="0,0"/>
            <v:stroke on="f" joinstyle="miter"/>
            <v:imagedata r:id="rId406" o:title=""/>
            <o:lock v:ext="edit" aspectratio="t"/>
            <w10:wrap type="none"/>
            <w10:anchorlock/>
          </v:shape>
          <o:OLEObject Type="Embed" ProgID="Equation.3" ShapeID="_x0000_i1243" DrawAspect="Content" ObjectID="_1468075943" r:id="rId405">
            <o:LockedField>false</o:LockedField>
          </o:OLEObject>
        </w:object>
      </w:r>
      <w:r>
        <w:tab/>
      </w:r>
      <w:r>
        <w:rPr>
          <w:rFonts w:ascii="Times New Roman"/>
        </w:rPr>
        <w:t>(5-1)</w:t>
      </w:r>
    </w:p>
    <w:p w14:paraId="4EA7E6B6">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式中：</w:t>
      </w:r>
    </w:p>
    <w:p w14:paraId="6C8D4253">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position w:val="-6"/>
          <w:szCs w:val="21"/>
          <w14:textFill>
            <w14:solidFill>
              <w14:schemeClr w14:val="tx1"/>
            </w14:solidFill>
          </w14:textFill>
        </w:rPr>
        <w:object>
          <v:shape id="_x0000_i1244" o:spt="75" type="#_x0000_t75" style="height:12pt;width:13.1pt;" o:ole="t" filled="f" o:preferrelative="t" stroked="f" coordsize="21600,21600">
            <v:path/>
            <v:fill on="f" focussize="0,0"/>
            <v:stroke on="f" joinstyle="miter"/>
            <v:imagedata r:id="rId408" o:title=""/>
            <o:lock v:ext="edit" aspectratio="t"/>
            <w10:wrap type="none"/>
            <w10:anchorlock/>
          </v:shape>
          <o:OLEObject Type="Embed" ProgID="Equation.DSMT4" ShapeID="_x0000_i1244" DrawAspect="Content" ObjectID="_1468075944" r:id="rId407">
            <o:LockedField>false</o:LockedField>
          </o:OLEObject>
        </w:object>
      </w:r>
      <w:r>
        <w:rPr>
          <w:rFonts w:hint="eastAsia"/>
          <w:color w:val="000000" w:themeColor="text1"/>
          <w:szCs w:val="21"/>
          <w14:textFill>
            <w14:solidFill>
              <w14:schemeClr w14:val="tx1"/>
            </w14:solidFill>
          </w14:textFill>
        </w:rPr>
        <w:t>—转矩的示值误差，牛顿</w:t>
      </w:r>
      <w:r>
        <w:rPr>
          <w:rFonts w:hint="eastAsia" w:ascii="宋体" w:hAnsi="宋体"/>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米(Nm</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299AA13D">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45" o:spt="75" type="#_x0000_t75" style="height:14.75pt;width:12pt;" o:ole="t" filled="f" o:preferrelative="t" stroked="f" coordsize="21600,21600">
            <v:path/>
            <v:fill on="f" focussize="0,0"/>
            <v:stroke on="f" joinstyle="miter"/>
            <v:imagedata r:id="rId410" o:title=""/>
            <o:lock v:ext="edit" aspectratio="t"/>
            <w10:wrap type="none"/>
            <w10:anchorlock/>
          </v:shape>
          <o:OLEObject Type="Embed" ProgID="Equation.3" ShapeID="_x0000_i1245" DrawAspect="Content" ObjectID="_1468075945" r:id="rId409">
            <o:LockedField>false</o:LockedField>
          </o:OLEObject>
        </w:object>
      </w:r>
      <w:r>
        <w:rPr>
          <w:rFonts w:hint="eastAsia"/>
          <w:color w:val="000000" w:themeColor="text1"/>
          <w:szCs w:val="21"/>
          <w14:textFill>
            <w14:solidFill>
              <w14:schemeClr w14:val="tx1"/>
            </w14:solidFill>
          </w14:textFill>
        </w:rPr>
        <w:t>—转矩的测量平均值，牛顿</w:t>
      </w:r>
      <w:r>
        <w:rPr>
          <w:rFonts w:hint="eastAsia" w:ascii="宋体" w:hAnsi="宋体"/>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米(Nm</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699B38ED">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position w:val="-4"/>
          <w:szCs w:val="21"/>
          <w14:textFill>
            <w14:solidFill>
              <w14:schemeClr w14:val="tx1"/>
            </w14:solidFill>
          </w14:textFill>
        </w:rPr>
        <w:object>
          <v:shape id="_x0000_i1246" o:spt="75" type="#_x0000_t75" style="height:10.9pt;width:13.65pt;" o:ole="t" filled="f" o:preferrelative="t" stroked="f" coordsize="21600,21600">
            <v:path/>
            <v:fill on="f" focussize="0,0"/>
            <v:stroke on="f" joinstyle="miter"/>
            <v:imagedata r:id="rId412" o:title=""/>
            <o:lock v:ext="edit" aspectratio="t"/>
            <w10:wrap type="none"/>
            <w10:anchorlock/>
          </v:shape>
          <o:OLEObject Type="Embed" ProgID="Equation.DSMT4" ShapeID="_x0000_i1246" DrawAspect="Content" ObjectID="_1468075946" r:id="rId411">
            <o:LockedField>false</o:LockedField>
          </o:OLEObject>
        </w:object>
      </w:r>
      <w:r>
        <w:rPr>
          <w:rFonts w:hint="eastAsia"/>
          <w:color w:val="000000" w:themeColor="text1"/>
          <w:szCs w:val="21"/>
          <w14:textFill>
            <w14:solidFill>
              <w14:schemeClr w14:val="tx1"/>
            </w14:solidFill>
          </w14:textFill>
        </w:rPr>
        <w:t>—标准转矩值，牛顿</w:t>
      </w:r>
      <w:r>
        <w:rPr>
          <w:rFonts w:hint="eastAsia" w:ascii="宋体" w:hAnsi="宋体"/>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米(Nm</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p>
    <w:p w14:paraId="677B21D1">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灵敏系数</w:t>
      </w:r>
    </w:p>
    <w:p w14:paraId="7AC868C9">
      <w:pPr>
        <w:tabs>
          <w:tab w:val="left" w:pos="2653"/>
        </w:tabs>
        <w:spacing w:line="360" w:lineRule="auto"/>
        <w:ind w:firstLine="42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上式中，相互独立，故，</w:t>
      </w:r>
    </w:p>
    <w:p w14:paraId="134B63FD">
      <w:pPr>
        <w:pStyle w:val="154"/>
        <w:textAlignment w:val="center"/>
      </w:pPr>
      <w:r>
        <w:tab/>
      </w:r>
      <w:r>
        <w:rPr>
          <w:position w:val="-4"/>
        </w:rPr>
        <w:object>
          <v:shape id="_x0000_i1247"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47" DrawAspect="Content" ObjectID="_1468075947" r:id="rId413">
            <o:LockedField>false</o:LockedField>
          </o:OLEObject>
        </w:object>
      </w:r>
      <w:r>
        <w:rPr>
          <w:rFonts w:hint="eastAsia"/>
          <w:szCs w:val="21"/>
        </w:rPr>
        <w:object>
          <v:shape id="_x0000_i1248" o:spt="75" type="#_x0000_t75" style="height:31.1pt;width:60pt;" o:ole="t" filled="f" o:preferrelative="t" stroked="f" coordsize="21600,21600">
            <v:path/>
            <v:fill on="f" focussize="0,0"/>
            <v:stroke on="f" joinstyle="miter"/>
            <v:imagedata r:id="rId415" o:title=""/>
            <o:lock v:ext="edit" aspectratio="t"/>
            <w10:wrap type="none"/>
            <w10:anchorlock/>
          </v:shape>
          <o:OLEObject Type="Embed" ProgID="Equation.3" ShapeID="_x0000_i1248" DrawAspect="Content" ObjectID="_1468075948" r:id="rId414">
            <o:LockedField>false</o:LockedField>
          </o:OLEObject>
        </w:object>
      </w:r>
      <w:r>
        <w:tab/>
      </w:r>
      <w:r>
        <w:rPr>
          <w:rFonts w:ascii="Times New Roman"/>
        </w:rPr>
        <w:t>(5-2)</w:t>
      </w:r>
    </w:p>
    <w:p w14:paraId="46A4DC1B">
      <w:pPr>
        <w:pStyle w:val="154"/>
        <w:textAlignment w:val="center"/>
        <w:rPr>
          <w:rFonts w:ascii="Times New Roman"/>
        </w:rPr>
      </w:pPr>
      <w:r>
        <w:tab/>
      </w:r>
      <w:r>
        <w:rPr>
          <w:position w:val="-4"/>
        </w:rPr>
        <w:object>
          <v:shape id="_x0000_i124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49" DrawAspect="Content" ObjectID="_1468075949" r:id="rId416">
            <o:LockedField>false</o:LockedField>
          </o:OLEObject>
        </w:object>
      </w:r>
      <w:r>
        <w:rPr>
          <w:rFonts w:hint="eastAsia"/>
          <w:szCs w:val="21"/>
        </w:rPr>
        <w:object>
          <v:shape id="_x0000_i1250" o:spt="75" type="#_x0000_t75" style="height:31.1pt;width:69.8pt;" o:ole="t" filled="f" o:preferrelative="t" stroked="f" coordsize="21600,21600">
            <v:path/>
            <v:fill on="f" focussize="0,0"/>
            <v:stroke on="f" joinstyle="miter"/>
            <v:imagedata r:id="rId418" o:title=""/>
            <o:lock v:ext="edit" aspectratio="t"/>
            <w10:wrap type="none"/>
            <w10:anchorlock/>
          </v:shape>
          <o:OLEObject Type="Embed" ProgID="Equation.3" ShapeID="_x0000_i1250" DrawAspect="Content" ObjectID="_1468075950" r:id="rId417">
            <o:LockedField>false</o:LockedField>
          </o:OLEObject>
        </w:object>
      </w:r>
      <w:r>
        <w:tab/>
      </w:r>
      <w:r>
        <w:rPr>
          <w:rFonts w:ascii="Times New Roman"/>
        </w:rPr>
        <w:t>(5-3)</w:t>
      </w:r>
    </w:p>
    <w:p w14:paraId="2EF2544C">
      <w:pPr>
        <w:tabs>
          <w:tab w:val="left" w:pos="2653"/>
        </w:tabs>
        <w:spacing w:line="360" w:lineRule="auto"/>
        <w:ind w:firstLine="420"/>
        <w:jc w:val="left"/>
        <w:rPr>
          <w:color w:val="000000" w:themeColor="text1"/>
          <w:szCs w:val="21"/>
          <w14:textFill>
            <w14:solidFill>
              <w14:schemeClr w14:val="tx1"/>
            </w14:solidFill>
          </w14:textFill>
        </w:rPr>
      </w:pPr>
      <w:bookmarkStart w:id="114" w:name="_Toc5977"/>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 </w:t>
      </w:r>
      <w:r>
        <w:rPr>
          <w:rFonts w:hint="eastAsia" w:ascii="黑体" w:hAnsi="黑体" w:eastAsia="黑体" w:cs="黑体"/>
          <w:color w:val="000000" w:themeColor="text1"/>
          <w:szCs w:val="21"/>
          <w14:textFill>
            <w14:solidFill>
              <w14:schemeClr w14:val="tx1"/>
            </w14:solidFill>
          </w14:textFill>
        </w:rPr>
        <w:t>不确定度来源及评定</w:t>
      </w:r>
      <w:bookmarkEnd w:id="114"/>
    </w:p>
    <w:p w14:paraId="323A912B">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测量重复性引入的标准不确定度</w:t>
      </w:r>
      <w:r>
        <w:rPr>
          <w:rFonts w:hint="eastAsia"/>
          <w:color w:val="000000" w:themeColor="text1"/>
          <w:szCs w:val="21"/>
          <w14:textFill>
            <w14:solidFill>
              <w14:schemeClr w14:val="tx1"/>
            </w14:solidFill>
          </w14:textFill>
        </w:rPr>
        <w:object>
          <v:shape id="_x0000_i1251" o:spt="75" type="#_x0000_t75" style="height:18pt;width:26.75pt;" o:ole="t" filled="f" o:preferrelative="t" stroked="f" coordsize="21600,21600">
            <v:path/>
            <v:fill on="f" focussize="0,0"/>
            <v:stroke on="f" joinstyle="miter"/>
            <v:imagedata r:id="rId420" o:title=""/>
            <o:lock v:ext="edit" aspectratio="t"/>
            <w10:wrap type="none"/>
            <w10:anchorlock/>
          </v:shape>
          <o:OLEObject Type="Embed" ProgID="Equation.3" ShapeID="_x0000_i1251" DrawAspect="Content" ObjectID="_1468075951" r:id="rId419">
            <o:LockedField>false</o:LockedField>
          </o:OLEObject>
        </w:object>
      </w:r>
    </w:p>
    <w:p w14:paraId="1490036A">
      <w:pPr>
        <w:tabs>
          <w:tab w:val="left" w:pos="2653"/>
        </w:tabs>
        <w:spacing w:line="360" w:lineRule="auto"/>
        <w:ind w:firstLine="420"/>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标准转矩装置引入的不确定度</w:t>
      </w:r>
      <w:r>
        <w:rPr>
          <w:rFonts w:hint="eastAsia"/>
          <w:color w:val="000000" w:themeColor="text1"/>
          <w:szCs w:val="21"/>
          <w14:textFill>
            <w14:solidFill>
              <w14:schemeClr w14:val="tx1"/>
            </w14:solidFill>
          </w14:textFill>
        </w:rPr>
        <w:object>
          <v:shape id="_x0000_i1252" o:spt="75" type="#_x0000_t75" style="height:16.35pt;width:30.55pt;" o:ole="t" filled="f" o:preferrelative="t" stroked="f" coordsize="21600,21600">
            <v:path/>
            <v:fill on="f" focussize="0,0"/>
            <v:stroke on="f" joinstyle="miter"/>
            <v:imagedata r:id="rId422" o:title=""/>
            <o:lock v:ext="edit" aspectratio="t"/>
            <w10:wrap type="none"/>
            <w10:anchorlock/>
          </v:shape>
          <o:OLEObject Type="Embed" ProgID="Equation.3" ShapeID="_x0000_i1252" DrawAspect="Content" ObjectID="_1468075952" r:id="rId421">
            <o:LockedField>false</o:LockedField>
          </o:OLEObject>
        </w:object>
      </w:r>
    </w:p>
    <w:p w14:paraId="52EE9AC8">
      <w:pPr>
        <w:tabs>
          <w:tab w:val="left" w:pos="2653"/>
        </w:tabs>
        <w:spacing w:line="360" w:lineRule="auto"/>
        <w:ind w:firstLine="420"/>
        <w:textAlignment w:val="center"/>
        <w:rPr>
          <w:rFonts w:ascii="黑体" w:hAnsi="黑体" w:eastAsia="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2.1</w:t>
      </w:r>
      <w:r>
        <w:rPr>
          <w:rFonts w:hint="eastAsia" w:ascii="黑体" w:hAnsi="黑体" w:eastAsia="黑体"/>
          <w:color w:val="000000" w:themeColor="text1"/>
          <w:szCs w:val="21"/>
          <w14:textFill>
            <w14:solidFill>
              <w14:schemeClr w14:val="tx1"/>
            </w14:solidFill>
          </w14:textFill>
        </w:rPr>
        <w:t>测量重复性引入的标准不确定度</w:t>
      </w:r>
      <w:r>
        <w:rPr>
          <w:rFonts w:hint="eastAsia" w:ascii="黑体" w:hAnsi="黑体" w:eastAsia="黑体"/>
          <w:color w:val="000000" w:themeColor="text1"/>
          <w:szCs w:val="21"/>
          <w14:textFill>
            <w14:solidFill>
              <w14:schemeClr w14:val="tx1"/>
            </w14:solidFill>
          </w14:textFill>
        </w:rPr>
        <w:object>
          <v:shape id="_x0000_i1253" o:spt="75" type="#_x0000_t75" style="height:18pt;width:26.75pt;" o:ole="t" filled="f" o:preferrelative="t" stroked="f" coordsize="21600,21600">
            <v:path/>
            <v:fill on="f" focussize="0,0"/>
            <v:stroke on="f" joinstyle="miter"/>
            <v:imagedata r:id="rId420" o:title=""/>
            <o:lock v:ext="edit" aspectratio="t"/>
            <w10:wrap type="none"/>
            <w10:anchorlock/>
          </v:shape>
          <o:OLEObject Type="Embed" ProgID="Equation.3" ShapeID="_x0000_i1253" DrawAspect="Content" ObjectID="_1468075953" r:id="rId423">
            <o:LockedField>false</o:LockedField>
          </o:OLEObject>
        </w:object>
      </w:r>
      <w:r>
        <w:rPr>
          <w:rFonts w:hint="eastAsia" w:ascii="黑体" w:hAnsi="黑体" w:eastAsia="黑体"/>
          <w:color w:val="000000" w:themeColor="text1"/>
          <w:szCs w:val="21"/>
          <w14:textFill>
            <w14:solidFill>
              <w14:schemeClr w14:val="tx1"/>
            </w14:solidFill>
          </w14:textFill>
        </w:rPr>
        <w:t>评定</w:t>
      </w:r>
    </w:p>
    <w:p w14:paraId="2A5F4B49">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示值重复性用A类评定。数据如表5</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p>
    <w:p w14:paraId="66C6F318">
      <w:pPr>
        <w:tabs>
          <w:tab w:val="left" w:pos="2653"/>
        </w:tabs>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表5</w:t>
      </w:r>
      <w:r>
        <w:rPr>
          <w:color w:val="000000" w:themeColor="text1"/>
          <w:szCs w:val="21"/>
          <w14:textFill>
            <w14:solidFill>
              <w14:schemeClr w14:val="tx1"/>
            </w14:solidFill>
          </w14:textFill>
        </w:rPr>
        <w:t xml:space="preserve">-1 </w:t>
      </w:r>
      <w:r>
        <w:rPr>
          <w:rFonts w:hint="eastAsia"/>
          <w:color w:val="000000" w:themeColor="text1"/>
          <w:szCs w:val="21"/>
          <w14:textFill>
            <w14:solidFill>
              <w14:schemeClr w14:val="tx1"/>
            </w14:solidFill>
          </w14:textFill>
        </w:rPr>
        <w:t>校准点重复性测量数据</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741"/>
        <w:gridCol w:w="821"/>
        <w:gridCol w:w="754"/>
        <w:gridCol w:w="754"/>
        <w:gridCol w:w="815"/>
        <w:gridCol w:w="693"/>
        <w:gridCol w:w="754"/>
        <w:gridCol w:w="754"/>
        <w:gridCol w:w="754"/>
        <w:gridCol w:w="843"/>
        <w:gridCol w:w="616"/>
      </w:tblGrid>
      <w:tr w14:paraId="6516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316416CF">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校准</w:t>
            </w:r>
            <w:r>
              <w:rPr>
                <w:rFonts w:ascii="Times New Roman"/>
                <w:color w:val="000000" w:themeColor="text1"/>
                <w:szCs w:val="21"/>
                <w14:textFill>
                  <w14:solidFill>
                    <w14:schemeClr w14:val="tx1"/>
                  </w14:solidFill>
                </w14:textFill>
              </w:rPr>
              <w:t>点</w:t>
            </w:r>
          </w:p>
          <w:p w14:paraId="60FC978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Nm</w:t>
            </w:r>
          </w:p>
        </w:tc>
        <w:tc>
          <w:tcPr>
            <w:tcW w:w="7683" w:type="dxa"/>
            <w:gridSpan w:val="10"/>
            <w:vAlign w:val="center"/>
          </w:tcPr>
          <w:p w14:paraId="2674EDC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i/>
                <w:color w:val="000000" w:themeColor="text1"/>
                <w:szCs w:val="21"/>
                <w14:textFill>
                  <w14:solidFill>
                    <w14:schemeClr w14:val="tx1"/>
                  </w14:solidFill>
                </w14:textFill>
              </w:rPr>
              <w:t>X</w:t>
            </w:r>
            <w:r>
              <w:rPr>
                <w:rFonts w:ascii="Times New Roman"/>
                <w:color w:val="000000" w:themeColor="text1"/>
                <w:szCs w:val="21"/>
                <w:vertAlign w:val="subscript"/>
                <w14:textFill>
                  <w14:solidFill>
                    <w14:schemeClr w14:val="tx1"/>
                  </w14:solidFill>
                </w14:textFill>
              </w:rPr>
              <w:t>i</w:t>
            </w:r>
            <w:r>
              <w:rPr>
                <w:rFonts w:ascii="Times New Roman"/>
                <w:color w:val="000000" w:themeColor="text1"/>
                <w:szCs w:val="21"/>
                <w14:textFill>
                  <w14:solidFill>
                    <w14:schemeClr w14:val="tx1"/>
                  </w14:solidFill>
                </w14:textFill>
              </w:rPr>
              <w:t>观测数据(单位：Nm)</w:t>
            </w:r>
          </w:p>
        </w:tc>
        <w:tc>
          <w:tcPr>
            <w:tcW w:w="616" w:type="dxa"/>
            <w:vAlign w:val="center"/>
          </w:tcPr>
          <w:p w14:paraId="442B3817">
            <w:pPr>
              <w:tabs>
                <w:tab w:val="left" w:pos="2653"/>
              </w:tabs>
              <w:spacing w:line="360" w:lineRule="auto"/>
              <w:jc w:val="center"/>
              <w:rPr>
                <w:rFonts w:ascii="Times New Roman"/>
                <w:i/>
                <w:color w:val="000000" w:themeColor="text1"/>
                <w:szCs w:val="21"/>
                <w14:textFill>
                  <w14:solidFill>
                    <w14:schemeClr w14:val="tx1"/>
                  </w14:solidFill>
                </w14:textFill>
              </w:rPr>
            </w:pPr>
            <w:r>
              <w:rPr>
                <w:rFonts w:ascii="Times New Roman"/>
                <w:i/>
                <w:color w:val="000000" w:themeColor="text1"/>
                <w:szCs w:val="21"/>
                <w14:textFill>
                  <w14:solidFill>
                    <w14:schemeClr w14:val="tx1"/>
                  </w14:solidFill>
                </w14:textFill>
              </w:rPr>
              <w:t>s</w:t>
            </w:r>
          </w:p>
          <w:p w14:paraId="5B2B8E3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Nm</w:t>
            </w:r>
          </w:p>
        </w:tc>
      </w:tr>
      <w:tr w14:paraId="64EF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4759665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2000</w:t>
            </w:r>
          </w:p>
        </w:tc>
        <w:tc>
          <w:tcPr>
            <w:tcW w:w="741" w:type="dxa"/>
            <w:vAlign w:val="center"/>
          </w:tcPr>
          <w:p w14:paraId="5389715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1995</w:t>
            </w:r>
          </w:p>
        </w:tc>
        <w:tc>
          <w:tcPr>
            <w:tcW w:w="821" w:type="dxa"/>
            <w:vAlign w:val="center"/>
          </w:tcPr>
          <w:p w14:paraId="3190B95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1996</w:t>
            </w:r>
          </w:p>
        </w:tc>
        <w:tc>
          <w:tcPr>
            <w:tcW w:w="754" w:type="dxa"/>
            <w:vAlign w:val="center"/>
          </w:tcPr>
          <w:p w14:paraId="1115A4C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1997</w:t>
            </w:r>
          </w:p>
        </w:tc>
        <w:tc>
          <w:tcPr>
            <w:tcW w:w="754" w:type="dxa"/>
            <w:vAlign w:val="center"/>
          </w:tcPr>
          <w:p w14:paraId="0C376B3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2001</w:t>
            </w:r>
          </w:p>
        </w:tc>
        <w:tc>
          <w:tcPr>
            <w:tcW w:w="815" w:type="dxa"/>
            <w:vAlign w:val="center"/>
          </w:tcPr>
          <w:p w14:paraId="575484A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2001</w:t>
            </w:r>
          </w:p>
        </w:tc>
        <w:tc>
          <w:tcPr>
            <w:tcW w:w="693" w:type="dxa"/>
            <w:vAlign w:val="center"/>
          </w:tcPr>
          <w:p w14:paraId="6D068C3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2000</w:t>
            </w:r>
          </w:p>
        </w:tc>
        <w:tc>
          <w:tcPr>
            <w:tcW w:w="754" w:type="dxa"/>
            <w:vAlign w:val="center"/>
          </w:tcPr>
          <w:p w14:paraId="56FD969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2001</w:t>
            </w:r>
          </w:p>
        </w:tc>
        <w:tc>
          <w:tcPr>
            <w:tcW w:w="754" w:type="dxa"/>
            <w:vAlign w:val="center"/>
          </w:tcPr>
          <w:p w14:paraId="1F7A3EF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1998</w:t>
            </w:r>
          </w:p>
        </w:tc>
        <w:tc>
          <w:tcPr>
            <w:tcW w:w="754" w:type="dxa"/>
            <w:vAlign w:val="center"/>
          </w:tcPr>
          <w:p w14:paraId="3525368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1999</w:t>
            </w:r>
          </w:p>
        </w:tc>
        <w:tc>
          <w:tcPr>
            <w:tcW w:w="843" w:type="dxa"/>
            <w:vAlign w:val="center"/>
          </w:tcPr>
          <w:p w14:paraId="3BFFC1A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1996</w:t>
            </w:r>
          </w:p>
        </w:tc>
        <w:tc>
          <w:tcPr>
            <w:tcW w:w="616" w:type="dxa"/>
            <w:vAlign w:val="center"/>
          </w:tcPr>
          <w:p w14:paraId="42B91E2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2.32</w:t>
            </w:r>
          </w:p>
        </w:tc>
      </w:tr>
      <w:tr w14:paraId="04C9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vAlign w:val="center"/>
          </w:tcPr>
          <w:p w14:paraId="0EF5B2F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4000</w:t>
            </w:r>
          </w:p>
        </w:tc>
        <w:tc>
          <w:tcPr>
            <w:tcW w:w="741" w:type="dxa"/>
            <w:vAlign w:val="center"/>
          </w:tcPr>
          <w:p w14:paraId="1B745D7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3995</w:t>
            </w:r>
          </w:p>
        </w:tc>
        <w:tc>
          <w:tcPr>
            <w:tcW w:w="821" w:type="dxa"/>
            <w:vAlign w:val="center"/>
          </w:tcPr>
          <w:p w14:paraId="6A18CF1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3996</w:t>
            </w:r>
          </w:p>
        </w:tc>
        <w:tc>
          <w:tcPr>
            <w:tcW w:w="754" w:type="dxa"/>
            <w:vAlign w:val="center"/>
          </w:tcPr>
          <w:p w14:paraId="6365BCF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4000</w:t>
            </w:r>
          </w:p>
        </w:tc>
        <w:tc>
          <w:tcPr>
            <w:tcW w:w="754" w:type="dxa"/>
            <w:vAlign w:val="center"/>
          </w:tcPr>
          <w:p w14:paraId="6196F80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4002</w:t>
            </w:r>
          </w:p>
        </w:tc>
        <w:tc>
          <w:tcPr>
            <w:tcW w:w="815" w:type="dxa"/>
            <w:vAlign w:val="center"/>
          </w:tcPr>
          <w:p w14:paraId="2AC4962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4001</w:t>
            </w:r>
          </w:p>
        </w:tc>
        <w:tc>
          <w:tcPr>
            <w:tcW w:w="693" w:type="dxa"/>
            <w:vAlign w:val="center"/>
          </w:tcPr>
          <w:p w14:paraId="032DC28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3999</w:t>
            </w:r>
          </w:p>
        </w:tc>
        <w:tc>
          <w:tcPr>
            <w:tcW w:w="754" w:type="dxa"/>
            <w:vAlign w:val="center"/>
          </w:tcPr>
          <w:p w14:paraId="148D5FA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3998</w:t>
            </w:r>
          </w:p>
        </w:tc>
        <w:tc>
          <w:tcPr>
            <w:tcW w:w="754" w:type="dxa"/>
            <w:vAlign w:val="center"/>
          </w:tcPr>
          <w:p w14:paraId="6F8C411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4001</w:t>
            </w:r>
          </w:p>
        </w:tc>
        <w:tc>
          <w:tcPr>
            <w:tcW w:w="754" w:type="dxa"/>
            <w:vAlign w:val="center"/>
          </w:tcPr>
          <w:p w14:paraId="0E7CB47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4002</w:t>
            </w:r>
          </w:p>
        </w:tc>
        <w:tc>
          <w:tcPr>
            <w:tcW w:w="843" w:type="dxa"/>
            <w:vAlign w:val="center"/>
          </w:tcPr>
          <w:p w14:paraId="115DC3E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4000</w:t>
            </w:r>
          </w:p>
        </w:tc>
        <w:tc>
          <w:tcPr>
            <w:tcW w:w="616" w:type="dxa"/>
            <w:vAlign w:val="center"/>
          </w:tcPr>
          <w:p w14:paraId="5B77F00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2.41</w:t>
            </w:r>
          </w:p>
        </w:tc>
      </w:tr>
      <w:tr w14:paraId="081A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503F0CE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6000</w:t>
            </w:r>
          </w:p>
        </w:tc>
        <w:tc>
          <w:tcPr>
            <w:tcW w:w="741" w:type="dxa"/>
            <w:vAlign w:val="center"/>
          </w:tcPr>
          <w:p w14:paraId="37A7951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5998</w:t>
            </w:r>
          </w:p>
        </w:tc>
        <w:tc>
          <w:tcPr>
            <w:tcW w:w="821" w:type="dxa"/>
            <w:vAlign w:val="center"/>
          </w:tcPr>
          <w:p w14:paraId="580E4BD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6000</w:t>
            </w:r>
          </w:p>
        </w:tc>
        <w:tc>
          <w:tcPr>
            <w:tcW w:w="754" w:type="dxa"/>
            <w:vAlign w:val="center"/>
          </w:tcPr>
          <w:p w14:paraId="55A98DE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6004</w:t>
            </w:r>
          </w:p>
        </w:tc>
        <w:tc>
          <w:tcPr>
            <w:tcW w:w="754" w:type="dxa"/>
            <w:vAlign w:val="center"/>
          </w:tcPr>
          <w:p w14:paraId="67B1384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6005</w:t>
            </w:r>
          </w:p>
        </w:tc>
        <w:tc>
          <w:tcPr>
            <w:tcW w:w="815" w:type="dxa"/>
            <w:vAlign w:val="center"/>
          </w:tcPr>
          <w:p w14:paraId="6EBA346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6001</w:t>
            </w:r>
          </w:p>
        </w:tc>
        <w:tc>
          <w:tcPr>
            <w:tcW w:w="693" w:type="dxa"/>
            <w:vAlign w:val="center"/>
          </w:tcPr>
          <w:p w14:paraId="20443CD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6002</w:t>
            </w:r>
          </w:p>
        </w:tc>
        <w:tc>
          <w:tcPr>
            <w:tcW w:w="754" w:type="dxa"/>
            <w:vAlign w:val="center"/>
          </w:tcPr>
          <w:p w14:paraId="3EFC026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6002</w:t>
            </w:r>
          </w:p>
        </w:tc>
        <w:tc>
          <w:tcPr>
            <w:tcW w:w="754" w:type="dxa"/>
            <w:vAlign w:val="center"/>
          </w:tcPr>
          <w:p w14:paraId="3D48510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5999</w:t>
            </w:r>
          </w:p>
        </w:tc>
        <w:tc>
          <w:tcPr>
            <w:tcW w:w="754" w:type="dxa"/>
            <w:vAlign w:val="center"/>
          </w:tcPr>
          <w:p w14:paraId="3320EBF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5999</w:t>
            </w:r>
          </w:p>
        </w:tc>
        <w:tc>
          <w:tcPr>
            <w:tcW w:w="843" w:type="dxa"/>
            <w:vAlign w:val="center"/>
          </w:tcPr>
          <w:p w14:paraId="74D7588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6001</w:t>
            </w:r>
          </w:p>
        </w:tc>
        <w:tc>
          <w:tcPr>
            <w:tcW w:w="616" w:type="dxa"/>
            <w:vAlign w:val="center"/>
          </w:tcPr>
          <w:p w14:paraId="659A0C4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2.36</w:t>
            </w:r>
          </w:p>
        </w:tc>
      </w:tr>
      <w:tr w14:paraId="0F9E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60" w:type="dxa"/>
            <w:vAlign w:val="center"/>
          </w:tcPr>
          <w:p w14:paraId="36C5CA4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8000</w:t>
            </w:r>
          </w:p>
        </w:tc>
        <w:tc>
          <w:tcPr>
            <w:tcW w:w="741" w:type="dxa"/>
            <w:vAlign w:val="center"/>
          </w:tcPr>
          <w:p w14:paraId="5756B28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8001</w:t>
            </w:r>
          </w:p>
        </w:tc>
        <w:tc>
          <w:tcPr>
            <w:tcW w:w="821" w:type="dxa"/>
            <w:vAlign w:val="center"/>
          </w:tcPr>
          <w:p w14:paraId="4FD58C1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8005</w:t>
            </w:r>
          </w:p>
        </w:tc>
        <w:tc>
          <w:tcPr>
            <w:tcW w:w="754" w:type="dxa"/>
            <w:vAlign w:val="center"/>
          </w:tcPr>
          <w:p w14:paraId="03BD871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8004</w:t>
            </w:r>
          </w:p>
        </w:tc>
        <w:tc>
          <w:tcPr>
            <w:tcW w:w="754" w:type="dxa"/>
            <w:vAlign w:val="center"/>
          </w:tcPr>
          <w:p w14:paraId="7B04D49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7999</w:t>
            </w:r>
          </w:p>
        </w:tc>
        <w:tc>
          <w:tcPr>
            <w:tcW w:w="815" w:type="dxa"/>
            <w:vAlign w:val="center"/>
          </w:tcPr>
          <w:p w14:paraId="71AA976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8006</w:t>
            </w:r>
          </w:p>
        </w:tc>
        <w:tc>
          <w:tcPr>
            <w:tcW w:w="693" w:type="dxa"/>
            <w:vAlign w:val="center"/>
          </w:tcPr>
          <w:p w14:paraId="37C277C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7999</w:t>
            </w:r>
          </w:p>
        </w:tc>
        <w:tc>
          <w:tcPr>
            <w:tcW w:w="754" w:type="dxa"/>
            <w:vAlign w:val="center"/>
          </w:tcPr>
          <w:p w14:paraId="3EA2F8E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7999</w:t>
            </w:r>
          </w:p>
        </w:tc>
        <w:tc>
          <w:tcPr>
            <w:tcW w:w="754" w:type="dxa"/>
            <w:vAlign w:val="center"/>
          </w:tcPr>
          <w:p w14:paraId="57BF5B4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8001</w:t>
            </w:r>
          </w:p>
        </w:tc>
        <w:tc>
          <w:tcPr>
            <w:tcW w:w="754" w:type="dxa"/>
            <w:vAlign w:val="center"/>
          </w:tcPr>
          <w:p w14:paraId="2F55DE9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8001</w:t>
            </w:r>
          </w:p>
        </w:tc>
        <w:tc>
          <w:tcPr>
            <w:tcW w:w="843" w:type="dxa"/>
            <w:vAlign w:val="center"/>
          </w:tcPr>
          <w:p w14:paraId="50BA619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8002</w:t>
            </w:r>
          </w:p>
        </w:tc>
        <w:tc>
          <w:tcPr>
            <w:tcW w:w="616" w:type="dxa"/>
            <w:vAlign w:val="center"/>
          </w:tcPr>
          <w:p w14:paraId="13198D0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2.36</w:t>
            </w:r>
          </w:p>
        </w:tc>
      </w:tr>
    </w:tbl>
    <w:p w14:paraId="33D64B35">
      <w:pPr>
        <w:tabs>
          <w:tab w:val="left" w:pos="2653"/>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经计算得以上各校准点的单次实验标准差最大值为2.36Nm。校准时取3次的平均值来计算示值误差，故：</w:t>
      </w:r>
    </w:p>
    <w:p w14:paraId="46B977BC">
      <w:pPr>
        <w:pStyle w:val="154"/>
        <w:textAlignment w:val="center"/>
      </w:pPr>
      <w:r>
        <w:tab/>
      </w:r>
      <w:r>
        <w:rPr>
          <w:rFonts w:hint="eastAsia"/>
          <w:szCs w:val="21"/>
        </w:rPr>
        <w:object>
          <v:shape id="_x0000_i1254" o:spt="75" type="#_x0000_t75" style="height:29.45pt;width:128.2pt;" o:ole="t" filled="f" o:preferrelative="t" stroked="f" coordsize="21600,21600">
            <v:path/>
            <v:fill on="f" focussize="0,0"/>
            <v:stroke on="f" joinstyle="miter"/>
            <v:imagedata r:id="rId425" o:title=""/>
            <o:lock v:ext="edit" aspectratio="t"/>
            <w10:wrap type="none"/>
            <w10:anchorlock/>
          </v:shape>
          <o:OLEObject Type="Embed" ProgID="Equation.3" ShapeID="_x0000_i1254" DrawAspect="Content" ObjectID="_1468075954" r:id="rId424">
            <o:LockedField>false</o:LockedField>
          </o:OLEObject>
        </w:object>
      </w:r>
      <w:r>
        <w:rPr>
          <w:position w:val="-4"/>
        </w:rPr>
        <w:object>
          <v:shape id="_x0000_i125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55" DrawAspect="Content" ObjectID="_1468075955" r:id="rId426">
            <o:LockedField>false</o:LockedField>
          </o:OLEObject>
        </w:object>
      </w:r>
      <w:r>
        <w:tab/>
      </w:r>
      <w:r>
        <w:t>(5-4)</w:t>
      </w:r>
    </w:p>
    <w:p w14:paraId="6DDB13C5">
      <w:pPr>
        <w:tabs>
          <w:tab w:val="left" w:pos="2653"/>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其相对标准不确定度为：</w:t>
      </w:r>
    </w:p>
    <w:p w14:paraId="1B73004D">
      <w:pPr>
        <w:pStyle w:val="154"/>
        <w:textAlignment w:val="center"/>
      </w:pPr>
      <w:r>
        <w:tab/>
      </w:r>
      <w:r>
        <w:rPr>
          <w:position w:val="-4"/>
        </w:rPr>
        <w:object>
          <v:shape id="_x0000_i1256"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56" DrawAspect="Content" ObjectID="_1468075956" r:id="rId427">
            <o:LockedField>false</o:LockedField>
          </o:OLEObject>
        </w:object>
      </w:r>
      <w:r>
        <w:rPr>
          <w:rFonts w:hint="eastAsia"/>
          <w:position w:val="-22"/>
          <w:szCs w:val="21"/>
        </w:rPr>
        <w:object>
          <v:shape id="_x0000_i1257" o:spt="75" type="#_x0000_t75" style="height:33.25pt;width:157.65pt;" o:ole="t" filled="f" o:preferrelative="t" stroked="f" coordsize="21600,21600">
            <v:path/>
            <v:fill on="f" focussize="0,0"/>
            <v:stroke on="f" joinstyle="miter"/>
            <v:imagedata r:id="rId429" o:title=""/>
            <o:lock v:ext="edit" aspectratio="t"/>
            <w10:wrap type="none"/>
            <w10:anchorlock/>
          </v:shape>
          <o:OLEObject Type="Embed" ProgID="Equation.DSMT4" ShapeID="_x0000_i1257" DrawAspect="Content" ObjectID="_1468075957" r:id="rId428">
            <o:LockedField>false</o:LockedField>
          </o:OLEObject>
        </w:object>
      </w:r>
      <w:r>
        <w:tab/>
      </w:r>
      <w:r>
        <w:t>(5-5)</w:t>
      </w:r>
    </w:p>
    <w:p w14:paraId="1E00B3E9">
      <w:pPr>
        <w:tabs>
          <w:tab w:val="left" w:pos="2653"/>
        </w:tabs>
        <w:spacing w:line="360" w:lineRule="auto"/>
        <w:ind w:firstLine="420" w:firstLineChars="200"/>
        <w:textAlignment w:val="center"/>
        <w:rPr>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 xml:space="preserve">2.2 </w:t>
      </w:r>
      <w:r>
        <w:rPr>
          <w:rFonts w:hint="eastAsia" w:ascii="黑体" w:hAnsi="黑体" w:eastAsia="黑体"/>
          <w:color w:val="000000" w:themeColor="text1"/>
          <w:szCs w:val="21"/>
          <w14:textFill>
            <w14:solidFill>
              <w14:schemeClr w14:val="tx1"/>
            </w14:solidFill>
          </w14:textFill>
        </w:rPr>
        <w:t>标准转矩装置引入的不确定度</w:t>
      </w:r>
      <w:r>
        <w:rPr>
          <w:rFonts w:hint="eastAsia" w:ascii="黑体" w:hAnsi="黑体" w:eastAsia="黑体"/>
          <w:color w:val="000000" w:themeColor="text1"/>
          <w:szCs w:val="21"/>
          <w14:textFill>
            <w14:solidFill>
              <w14:schemeClr w14:val="tx1"/>
            </w14:solidFill>
          </w14:textFill>
        </w:rPr>
        <w:object>
          <v:shape id="_x0000_i1258" o:spt="75" type="#_x0000_t75" style="height:16.35pt;width:30.55pt;" o:ole="t" filled="f" o:preferrelative="t" stroked="f" coordsize="21600,21600">
            <v:path/>
            <v:fill on="f" focussize="0,0"/>
            <v:stroke on="f" joinstyle="miter"/>
            <v:imagedata r:id="rId422" o:title=""/>
            <o:lock v:ext="edit" aspectratio="t"/>
            <w10:wrap type="none"/>
            <w10:anchorlock/>
          </v:shape>
          <o:OLEObject Type="Embed" ProgID="Equation.3" ShapeID="_x0000_i1258" DrawAspect="Content" ObjectID="_1468075958" r:id="rId430">
            <o:LockedField>false</o:LockedField>
          </o:OLEObject>
        </w:object>
      </w:r>
    </w:p>
    <w:p w14:paraId="531E02D1">
      <w:pPr>
        <w:tabs>
          <w:tab w:val="left" w:pos="2653"/>
        </w:tabs>
        <w:spacing w:line="360" w:lineRule="auto"/>
        <w:ind w:firstLine="420" w:firstLineChars="20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根据扭矩标准装置检定证书给出的准确度等级为0.3级，不确定度区间半宽</w:t>
      </w:r>
      <w:r>
        <w:rPr>
          <w:rFonts w:hint="eastAsia"/>
          <w:i/>
          <w:color w:val="000000" w:themeColor="text1"/>
          <w:szCs w:val="21"/>
          <w14:textFill>
            <w14:solidFill>
              <w14:schemeClr w14:val="tx1"/>
            </w14:solidFill>
          </w14:textFill>
        </w:rPr>
        <w:t>a</w:t>
      </w:r>
      <w:r>
        <w:rPr>
          <w:rFonts w:hint="eastAsia"/>
          <w:color w:val="000000" w:themeColor="text1"/>
          <w:szCs w:val="21"/>
          <w14:textFill>
            <w14:solidFill>
              <w14:schemeClr w14:val="tx1"/>
            </w14:solidFill>
          </w14:textFill>
        </w:rPr>
        <w:t>=0.3%，服从均匀分布，则其相对标准不确定度为：</w:t>
      </w:r>
    </w:p>
    <w:p w14:paraId="14714E56">
      <w:pPr>
        <w:pStyle w:val="154"/>
        <w:textAlignment w:val="center"/>
      </w:pPr>
      <w:r>
        <w:tab/>
      </w:r>
      <w:r>
        <w:rPr>
          <w:position w:val="-4"/>
        </w:rPr>
        <w:object>
          <v:shape id="_x0000_i125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59" DrawAspect="Content" ObjectID="_1468075959" r:id="rId431">
            <o:LockedField>false</o:LockedField>
          </o:OLEObject>
        </w:object>
      </w:r>
      <w:r>
        <w:rPr>
          <w:rFonts w:hint="eastAsia"/>
          <w:szCs w:val="21"/>
        </w:rPr>
        <w:object>
          <v:shape id="_x0000_i1260" o:spt="75" type="#_x0000_t75" style="height:32.75pt;width:144pt;" o:ole="t" filled="f" o:preferrelative="t" stroked="f" coordsize="21600,21600">
            <v:path/>
            <v:fill on="f" focussize="0,0"/>
            <v:stroke on="f" joinstyle="miter"/>
            <v:imagedata r:id="rId433" o:title=""/>
            <o:lock v:ext="edit" aspectratio="t"/>
            <w10:wrap type="none"/>
            <w10:anchorlock/>
          </v:shape>
          <o:OLEObject Type="Embed" ProgID="Equation.3" ShapeID="_x0000_i1260" DrawAspect="Content" ObjectID="_1468075960" r:id="rId432">
            <o:LockedField>false</o:LockedField>
          </o:OLEObject>
        </w:object>
      </w:r>
      <w:r>
        <w:tab/>
      </w:r>
      <w:r>
        <w:t>(5-6)</w:t>
      </w:r>
    </w:p>
    <w:p w14:paraId="43FC9192">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综上，各不确定度分量见表：</w:t>
      </w:r>
    </w:p>
    <w:p w14:paraId="6644FA55">
      <w:pPr>
        <w:tabs>
          <w:tab w:val="left" w:pos="2653"/>
        </w:tabs>
        <w:spacing w:line="360" w:lineRule="auto"/>
        <w:ind w:firstLine="420"/>
        <w:jc w:val="center"/>
        <w:textAlignment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表5</w:t>
      </w:r>
      <w:r>
        <w:rPr>
          <w:color w:val="000000" w:themeColor="text1"/>
          <w:szCs w:val="21"/>
          <w14:textFill>
            <w14:solidFill>
              <w14:schemeClr w14:val="tx1"/>
            </w14:solidFill>
          </w14:textFill>
        </w:rPr>
        <w:t xml:space="preserve">-2 </w:t>
      </w:r>
      <w:r>
        <w:rPr>
          <w:rFonts w:hint="eastAsia"/>
          <w:color w:val="000000" w:themeColor="text1"/>
          <w:szCs w:val="21"/>
          <w14:textFill>
            <w14:solidFill>
              <w14:schemeClr w14:val="tx1"/>
            </w14:solidFill>
          </w14:textFill>
        </w:rPr>
        <w:t>扭矩测量各不确定度分量评估表</w:t>
      </w:r>
    </w:p>
    <w:p w14:paraId="0A0BBBED">
      <w:pPr>
        <w:tabs>
          <w:tab w:val="left" w:pos="2653"/>
        </w:tabs>
        <w:spacing w:line="360" w:lineRule="auto"/>
        <w:ind w:firstLine="420"/>
        <w:jc w:val="center"/>
        <w:textAlignment w:val="center"/>
        <w:rPr>
          <w:rFonts w:hint="eastAsia"/>
          <w:color w:val="000000" w:themeColor="text1"/>
          <w:szCs w:val="21"/>
          <w14:textFill>
            <w14:solidFill>
              <w14:schemeClr w14:val="tx1"/>
            </w14:solidFill>
          </w14:textFill>
        </w:rPr>
      </w:pPr>
    </w:p>
    <w:p w14:paraId="054E2087">
      <w:pPr>
        <w:tabs>
          <w:tab w:val="left" w:pos="2653"/>
        </w:tabs>
        <w:spacing w:line="360" w:lineRule="auto"/>
        <w:ind w:firstLine="420"/>
        <w:jc w:val="center"/>
        <w:textAlignment w:val="center"/>
        <w:rPr>
          <w:rFonts w:hint="eastAsia"/>
          <w:color w:val="000000" w:themeColor="text1"/>
          <w:szCs w:val="21"/>
          <w14:textFill>
            <w14:solidFill>
              <w14:schemeClr w14:val="tx1"/>
            </w14:solidFill>
          </w14:textFill>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3013"/>
        <w:gridCol w:w="2336"/>
        <w:gridCol w:w="1497"/>
      </w:tblGrid>
      <w:tr w14:paraId="66C6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18F90EB8">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符号</w:t>
            </w:r>
          </w:p>
        </w:tc>
        <w:tc>
          <w:tcPr>
            <w:tcW w:w="3013" w:type="dxa"/>
            <w:tcBorders>
              <w:top w:val="single" w:color="auto" w:sz="4" w:space="0"/>
              <w:left w:val="single" w:color="auto" w:sz="4" w:space="0"/>
              <w:bottom w:val="single" w:color="auto" w:sz="4" w:space="0"/>
              <w:right w:val="single" w:color="auto" w:sz="4" w:space="0"/>
            </w:tcBorders>
            <w:vAlign w:val="center"/>
          </w:tcPr>
          <w:p w14:paraId="44EDBC5C">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不确定度来源</w:t>
            </w:r>
          </w:p>
        </w:tc>
        <w:tc>
          <w:tcPr>
            <w:tcW w:w="2336" w:type="dxa"/>
            <w:tcBorders>
              <w:top w:val="single" w:color="auto" w:sz="4" w:space="0"/>
              <w:left w:val="single" w:color="auto" w:sz="4" w:space="0"/>
              <w:bottom w:val="single" w:color="auto" w:sz="4" w:space="0"/>
              <w:right w:val="single" w:color="auto" w:sz="4" w:space="0"/>
            </w:tcBorders>
            <w:vAlign w:val="center"/>
          </w:tcPr>
          <w:p w14:paraId="6958C086">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相对标准不确定度</w:t>
            </w:r>
          </w:p>
        </w:tc>
        <w:tc>
          <w:tcPr>
            <w:tcW w:w="1497" w:type="dxa"/>
            <w:tcBorders>
              <w:top w:val="single" w:color="auto" w:sz="4" w:space="0"/>
              <w:left w:val="single" w:color="auto" w:sz="4" w:space="0"/>
              <w:bottom w:val="single" w:color="auto" w:sz="4" w:space="0"/>
              <w:right w:val="single" w:color="auto" w:sz="4" w:space="0"/>
            </w:tcBorders>
            <w:vAlign w:val="center"/>
          </w:tcPr>
          <w:p w14:paraId="34FAD74E">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灵敏系数</w:t>
            </w:r>
          </w:p>
        </w:tc>
      </w:tr>
      <w:tr w14:paraId="20B5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88" w:type="dxa"/>
            <w:tcBorders>
              <w:top w:val="single" w:color="auto" w:sz="4" w:space="0"/>
              <w:left w:val="single" w:color="auto" w:sz="4" w:space="0"/>
              <w:right w:val="single" w:color="auto" w:sz="4" w:space="0"/>
            </w:tcBorders>
            <w:vAlign w:val="center"/>
          </w:tcPr>
          <w:p w14:paraId="2CE1816F">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61" o:spt="75" type="#_x0000_t75" style="height:19.65pt;width:33.25pt;" o:ole="t" filled="f" o:preferrelative="t" stroked="f" coordsize="21600,21600">
                  <v:path/>
                  <v:fill on="f" focussize="0,0"/>
                  <v:stroke on="f" joinstyle="miter"/>
                  <v:imagedata r:id="rId435" o:title=""/>
                  <o:lock v:ext="edit" aspectratio="t"/>
                  <w10:wrap type="none"/>
                  <w10:anchorlock/>
                </v:shape>
                <o:OLEObject Type="Embed" ProgID="Equation.3" ShapeID="_x0000_i1261" DrawAspect="Content" ObjectID="_1468075961" r:id="rId434">
                  <o:LockedField>false</o:LockedField>
                </o:OLEObject>
              </w:object>
            </w:r>
          </w:p>
        </w:tc>
        <w:tc>
          <w:tcPr>
            <w:tcW w:w="3013" w:type="dxa"/>
            <w:tcBorders>
              <w:top w:val="single" w:color="auto" w:sz="4" w:space="0"/>
              <w:left w:val="single" w:color="auto" w:sz="4" w:space="0"/>
              <w:right w:val="single" w:color="auto" w:sz="4" w:space="0"/>
            </w:tcBorders>
            <w:vAlign w:val="center"/>
          </w:tcPr>
          <w:p w14:paraId="0284BDAA">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测量重复性</w:t>
            </w:r>
          </w:p>
        </w:tc>
        <w:tc>
          <w:tcPr>
            <w:tcW w:w="2336" w:type="dxa"/>
            <w:tcBorders>
              <w:top w:val="single" w:color="auto" w:sz="4" w:space="0"/>
              <w:left w:val="single" w:color="auto" w:sz="4" w:space="0"/>
              <w:right w:val="single" w:color="auto" w:sz="4" w:space="0"/>
            </w:tcBorders>
            <w:vAlign w:val="center"/>
          </w:tcPr>
          <w:p w14:paraId="399F8AC6">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0.040%</w:t>
            </w:r>
          </w:p>
        </w:tc>
        <w:tc>
          <w:tcPr>
            <w:tcW w:w="1497" w:type="dxa"/>
            <w:tcBorders>
              <w:top w:val="single" w:color="auto" w:sz="4" w:space="0"/>
              <w:left w:val="single" w:color="auto" w:sz="4" w:space="0"/>
              <w:right w:val="single" w:color="auto" w:sz="4" w:space="0"/>
            </w:tcBorders>
            <w:vAlign w:val="center"/>
          </w:tcPr>
          <w:p w14:paraId="3A8A5E44">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r>
      <w:tr w14:paraId="0C28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697E45AA">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object>
                <v:shape id="_x0000_i1262" o:spt="75" type="#_x0000_t75" style="height:17.45pt;width:34.9pt;" o:ole="t" filled="f" o:preferrelative="t" stroked="f" coordsize="21600,21600">
                  <v:path/>
                  <v:fill on="f" focussize="0,0"/>
                  <v:stroke on="f" joinstyle="miter"/>
                  <v:imagedata r:id="rId437" o:title=""/>
                  <o:lock v:ext="edit" aspectratio="t"/>
                  <w10:wrap type="none"/>
                  <w10:anchorlock/>
                </v:shape>
                <o:OLEObject Type="Embed" ProgID="Equation.3" ShapeID="_x0000_i1262" DrawAspect="Content" ObjectID="_1468075962" r:id="rId436">
                  <o:LockedField>false</o:LockedField>
                </o:OLEObject>
              </w:object>
            </w:r>
          </w:p>
        </w:tc>
        <w:tc>
          <w:tcPr>
            <w:tcW w:w="3013" w:type="dxa"/>
            <w:tcBorders>
              <w:top w:val="single" w:color="auto" w:sz="4" w:space="0"/>
              <w:left w:val="single" w:color="auto" w:sz="4" w:space="0"/>
              <w:bottom w:val="single" w:color="auto" w:sz="4" w:space="0"/>
              <w:right w:val="single" w:color="auto" w:sz="4" w:space="0"/>
            </w:tcBorders>
            <w:vAlign w:val="center"/>
          </w:tcPr>
          <w:p w14:paraId="67C358FA">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标准扭矩测量装置允许误差</w:t>
            </w:r>
          </w:p>
        </w:tc>
        <w:tc>
          <w:tcPr>
            <w:tcW w:w="2336" w:type="dxa"/>
            <w:tcBorders>
              <w:top w:val="single" w:color="auto" w:sz="4" w:space="0"/>
              <w:left w:val="single" w:color="auto" w:sz="4" w:space="0"/>
              <w:bottom w:val="single" w:color="auto" w:sz="4" w:space="0"/>
              <w:right w:val="single" w:color="auto" w:sz="4" w:space="0"/>
            </w:tcBorders>
            <w:vAlign w:val="center"/>
          </w:tcPr>
          <w:p w14:paraId="24882EF8">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0.17%</w:t>
            </w:r>
          </w:p>
        </w:tc>
        <w:tc>
          <w:tcPr>
            <w:tcW w:w="1497" w:type="dxa"/>
            <w:tcBorders>
              <w:top w:val="single" w:color="auto" w:sz="4" w:space="0"/>
              <w:left w:val="single" w:color="auto" w:sz="4" w:space="0"/>
              <w:right w:val="single" w:color="auto" w:sz="4" w:space="0"/>
            </w:tcBorders>
            <w:vAlign w:val="center"/>
          </w:tcPr>
          <w:p w14:paraId="38CC7823">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r>
      <w:tr w14:paraId="2990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88" w:type="dxa"/>
            <w:tcBorders>
              <w:top w:val="single" w:color="auto" w:sz="4" w:space="0"/>
              <w:left w:val="single" w:color="auto" w:sz="4" w:space="0"/>
              <w:bottom w:val="single" w:color="auto" w:sz="4" w:space="0"/>
              <w:right w:val="single" w:color="auto" w:sz="4" w:space="0"/>
            </w:tcBorders>
            <w:vAlign w:val="center"/>
          </w:tcPr>
          <w:p w14:paraId="2A4F04D5">
            <w:pPr>
              <w:tabs>
                <w:tab w:val="left" w:pos="2653"/>
              </w:tabs>
              <w:spacing w:line="360" w:lineRule="auto"/>
              <w:jc w:val="center"/>
              <w:textAlignment w:val="center"/>
              <w:rPr>
                <w:color w:val="000000" w:themeColor="text1"/>
                <w:szCs w:val="21"/>
                <w14:textFill>
                  <w14:solidFill>
                    <w14:schemeClr w14:val="tx1"/>
                  </w14:solidFill>
                </w14:textFill>
              </w:rPr>
            </w:pPr>
            <w:bookmarkStart w:id="115" w:name="OLE_LINK72"/>
            <w:bookmarkStart w:id="116" w:name="OLE_LINK71"/>
            <w:r>
              <w:rPr>
                <w:rFonts w:hint="eastAsia"/>
                <w:color w:val="000000" w:themeColor="text1"/>
                <w:szCs w:val="21"/>
                <w14:textFill>
                  <w14:solidFill>
                    <w14:schemeClr w14:val="tx1"/>
                  </w14:solidFill>
                </w14:textFill>
              </w:rPr>
              <w:object>
                <v:shape id="_x0000_i1263" o:spt="75" type="#_x0000_t75" style="height:19.1pt;width:19.1pt;" o:ole="t" filled="f" o:preferrelative="t" stroked="f" coordsize="21600,21600">
                  <v:path/>
                  <v:fill on="f" focussize="0,0"/>
                  <v:stroke on="f" joinstyle="miter"/>
                  <v:imagedata r:id="rId439" o:title=""/>
                  <o:lock v:ext="edit" aspectratio="t"/>
                  <w10:wrap type="none"/>
                  <w10:anchorlock/>
                </v:shape>
                <o:OLEObject Type="Embed" ProgID="Equation.3" ShapeID="_x0000_i1263" DrawAspect="Content" ObjectID="_1468075963" r:id="rId438">
                  <o:LockedField>false</o:LockedField>
                </o:OLEObject>
              </w:object>
            </w:r>
            <w:bookmarkEnd w:id="115"/>
            <w:bookmarkEnd w:id="116"/>
          </w:p>
        </w:tc>
        <w:tc>
          <w:tcPr>
            <w:tcW w:w="3013" w:type="dxa"/>
            <w:tcBorders>
              <w:top w:val="single" w:color="auto" w:sz="4" w:space="0"/>
              <w:left w:val="single" w:color="auto" w:sz="4" w:space="0"/>
              <w:bottom w:val="single" w:color="auto" w:sz="4" w:space="0"/>
              <w:right w:val="single" w:color="auto" w:sz="4" w:space="0"/>
            </w:tcBorders>
            <w:vAlign w:val="center"/>
          </w:tcPr>
          <w:p w14:paraId="328BC6B2">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合成</w:t>
            </w:r>
          </w:p>
        </w:tc>
        <w:tc>
          <w:tcPr>
            <w:tcW w:w="2336" w:type="dxa"/>
            <w:tcBorders>
              <w:top w:val="single" w:color="auto" w:sz="4" w:space="0"/>
              <w:left w:val="single" w:color="auto" w:sz="4" w:space="0"/>
              <w:bottom w:val="single" w:color="auto" w:sz="4" w:space="0"/>
              <w:right w:val="single" w:color="auto" w:sz="4" w:space="0"/>
            </w:tcBorders>
            <w:vAlign w:val="center"/>
          </w:tcPr>
          <w:p w14:paraId="428F1796">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0.18%</w:t>
            </w:r>
          </w:p>
        </w:tc>
        <w:tc>
          <w:tcPr>
            <w:tcW w:w="1497" w:type="dxa"/>
            <w:tcBorders>
              <w:top w:val="single" w:color="auto" w:sz="4" w:space="0"/>
              <w:left w:val="single" w:color="auto" w:sz="4" w:space="0"/>
              <w:bottom w:val="single" w:color="auto" w:sz="4" w:space="0"/>
              <w:right w:val="single" w:color="auto" w:sz="4" w:space="0"/>
            </w:tcBorders>
            <w:vAlign w:val="center"/>
          </w:tcPr>
          <w:p w14:paraId="7950A4E8">
            <w:pPr>
              <w:tabs>
                <w:tab w:val="left" w:pos="2653"/>
              </w:tabs>
              <w:spacing w:line="360" w:lineRule="auto"/>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r>
    </w:tbl>
    <w:p w14:paraId="5FB85F82">
      <w:pPr>
        <w:tabs>
          <w:tab w:val="left" w:pos="2653"/>
        </w:tabs>
        <w:spacing w:line="36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取</w:t>
      </w:r>
      <w:r>
        <w:rPr>
          <w:i/>
          <w:color w:val="000000" w:themeColor="text1"/>
          <w:szCs w:val="21"/>
          <w14:textFill>
            <w14:solidFill>
              <w14:schemeClr w14:val="tx1"/>
            </w14:solidFill>
          </w14:textFill>
        </w:rPr>
        <w:t>k</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，则相对合成标准不确定度为：</w:t>
      </w:r>
    </w:p>
    <w:p w14:paraId="09486AD1">
      <w:pPr>
        <w:pStyle w:val="154"/>
        <w:textAlignment w:val="center"/>
        <w:rPr>
          <w:rFonts w:ascii="Times New Roman"/>
        </w:rPr>
      </w:pPr>
      <w:r>
        <w:tab/>
      </w:r>
      <w:r>
        <w:rPr>
          <w:position w:val="-4"/>
        </w:rPr>
        <w:object>
          <v:shape id="_x0000_i126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64" DrawAspect="Content" ObjectID="_1468075964" r:id="rId440">
            <o:LockedField>false</o:LockedField>
          </o:OLEObject>
        </w:object>
      </w:r>
      <w:r>
        <w:rPr>
          <w:rFonts w:hint="eastAsia"/>
          <w:szCs w:val="21"/>
        </w:rPr>
        <w:object>
          <v:shape id="_x0000_i1265" o:spt="75" type="#_x0000_t75" style="height:20.75pt;width:118.9pt;" o:ole="t" filled="f" o:preferrelative="t" stroked="f" coordsize="21600,21600">
            <v:path/>
            <v:fill on="f" focussize="0,0"/>
            <v:stroke on="f" joinstyle="miter"/>
            <v:imagedata r:id="rId442" o:title=""/>
            <o:lock v:ext="edit" aspectratio="t"/>
            <w10:wrap type="none"/>
            <w10:anchorlock/>
          </v:shape>
          <o:OLEObject Type="Embed" ProgID="Equation.3" ShapeID="_x0000_i1265" DrawAspect="Content" ObjectID="_1468075965" r:id="rId441">
            <o:LockedField>false</o:LockedField>
          </o:OLEObject>
        </w:object>
      </w:r>
      <w:r>
        <w:tab/>
      </w:r>
      <w:r>
        <w:rPr>
          <w:rFonts w:ascii="Times New Roman"/>
        </w:rPr>
        <w:t>(5-7)</w:t>
      </w:r>
    </w:p>
    <w:p w14:paraId="39BBF7F9">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bookmarkStart w:id="117" w:name="_Toc26680"/>
      <w:r>
        <w:rPr>
          <w:rFonts w:ascii="黑体" w:hAnsi="黑体" w:eastAsia="黑体"/>
          <w:color w:val="000000" w:themeColor="text1"/>
          <w:szCs w:val="21"/>
          <w14:textFill>
            <w14:solidFill>
              <w14:schemeClr w14:val="tx1"/>
            </w14:solidFill>
          </w14:textFill>
        </w:rPr>
        <w:t>C.6  位移测量结果的不确定度</w:t>
      </w:r>
      <w:bookmarkEnd w:id="117"/>
      <w:r>
        <w:rPr>
          <w:rFonts w:ascii="黑体" w:hAnsi="黑体" w:eastAsia="黑体"/>
          <w:color w:val="000000" w:themeColor="text1"/>
          <w:szCs w:val="21"/>
          <w14:textFill>
            <w14:solidFill>
              <w14:schemeClr w14:val="tx1"/>
            </w14:solidFill>
          </w14:textFill>
        </w:rPr>
        <w:t>评定</w:t>
      </w:r>
    </w:p>
    <w:p w14:paraId="24E46099">
      <w:pPr>
        <w:tabs>
          <w:tab w:val="left" w:pos="2653"/>
        </w:tabs>
        <w:spacing w:line="360" w:lineRule="auto"/>
        <w:ind w:firstLine="420"/>
        <w:rPr>
          <w:rFonts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C.6.1 数学</w:t>
      </w:r>
      <w:r>
        <w:rPr>
          <w:rFonts w:eastAsia="黑体"/>
          <w:color w:val="000000" w:themeColor="text1"/>
          <w:szCs w:val="21"/>
          <w14:textFill>
            <w14:solidFill>
              <w14:schemeClr w14:val="tx1"/>
            </w14:solidFill>
          </w14:textFill>
        </w:rPr>
        <w:t>模型</w:t>
      </w:r>
    </w:p>
    <w:p w14:paraId="1BBB05D7">
      <w:pPr>
        <w:tabs>
          <w:tab w:val="left" w:pos="2653"/>
        </w:tabs>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根据测量过程，建立测量模型为：</w:t>
      </w:r>
    </w:p>
    <w:p w14:paraId="41EF103A">
      <w:pPr>
        <w:pStyle w:val="154"/>
        <w:rPr>
          <w:rFonts w:ascii="Times New Roman"/>
        </w:rPr>
      </w:pPr>
      <w:r>
        <w:rPr>
          <w:rFonts w:ascii="Times New Roman"/>
        </w:rPr>
        <w:tab/>
      </w:r>
      <w:r>
        <w:rPr>
          <w:rFonts w:ascii="Times New Roman"/>
          <w:position w:val="-10"/>
        </w:rPr>
        <w:object>
          <v:shape id="_x0000_i1266" o:spt="75" type="#_x0000_t75" style="height:15.25pt;width:49.1pt;" o:ole="t" filled="f" o:preferrelative="t" stroked="f" coordsize="21600,21600">
            <v:path/>
            <v:fill on="f" focussize="0,0"/>
            <v:stroke on="f" joinstyle="miter"/>
            <v:imagedata r:id="rId444" o:title=""/>
            <o:lock v:ext="edit" aspectratio="t"/>
            <w10:wrap type="none"/>
            <w10:anchorlock/>
          </v:shape>
          <o:OLEObject Type="Embed" ProgID="Equation.DSMT4" ShapeID="_x0000_i1266" DrawAspect="Content" ObjectID="_1468075966" r:id="rId443">
            <o:LockedField>false</o:LockedField>
          </o:OLEObject>
        </w:object>
      </w:r>
      <w:r>
        <w:rPr>
          <w:rFonts w:ascii="Times New Roman"/>
        </w:rPr>
        <w:tab/>
      </w:r>
      <w:r>
        <w:rPr>
          <w:rFonts w:ascii="Times New Roman"/>
        </w:rPr>
        <w:t>(6-1)</w:t>
      </w:r>
    </w:p>
    <w:p w14:paraId="737F26BC">
      <w:pPr>
        <w:tabs>
          <w:tab w:val="left" w:pos="2653"/>
        </w:tabs>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式中：</w:t>
      </w:r>
    </w:p>
    <w:p w14:paraId="5DC1A4DE">
      <w:pPr>
        <w:pStyle w:val="154"/>
        <w:ind w:firstLine="420" w:firstLineChars="200"/>
        <w:rPr>
          <w:rFonts w:ascii="Times New Roman"/>
        </w:rPr>
      </w:pPr>
      <w:r>
        <w:rPr>
          <w:rFonts w:ascii="Times New Roman"/>
          <w:position w:val="-10"/>
        </w:rPr>
        <w:object>
          <v:shape id="_x0000_i1267" o:spt="75" type="#_x0000_t75" style="height:15.25pt;width:13.1pt;" o:ole="t" filled="f" o:preferrelative="t" stroked="f" coordsize="21600,21600">
            <v:path/>
            <v:fill on="f" focussize="0,0"/>
            <v:stroke on="f" joinstyle="miter"/>
            <v:imagedata r:id="rId446" o:title=""/>
            <o:lock v:ext="edit" aspectratio="t"/>
            <w10:wrap type="none"/>
            <w10:anchorlock/>
          </v:shape>
          <o:OLEObject Type="Embed" ProgID="Equation.DSMT4" ShapeID="_x0000_i1267" DrawAspect="Content" ObjectID="_1468075967" r:id="rId445">
            <o:LockedField>false</o:LockedField>
          </o:OLEObject>
        </w:object>
      </w:r>
      <w:r>
        <w:rPr>
          <w:rFonts w:ascii="Times New Roman"/>
        </w:rPr>
        <w:t>—汽车转向</w:t>
      </w:r>
      <w:r>
        <w:rPr>
          <w:rFonts w:hint="eastAsia" w:ascii="Times New Roman"/>
        </w:rPr>
        <w:t>系</w:t>
      </w:r>
      <w:r>
        <w:rPr>
          <w:rFonts w:ascii="Times New Roman"/>
        </w:rPr>
        <w:t>性能检测装置位移示值误差，毫米(mm)；</w:t>
      </w:r>
    </w:p>
    <w:p w14:paraId="1ABE864E">
      <w:pPr>
        <w:pStyle w:val="154"/>
        <w:ind w:firstLine="420" w:firstLineChars="200"/>
        <w:rPr>
          <w:rFonts w:ascii="Times New Roman"/>
        </w:rPr>
      </w:pPr>
      <w:r>
        <w:rPr>
          <w:rFonts w:ascii="Times New Roman"/>
          <w:position w:val="-4"/>
        </w:rPr>
        <w:object>
          <v:shape id="_x0000_i1268" o:spt="75" type="#_x0000_t75" style="height:10.9pt;width:9.8pt;" o:ole="t" filled="f" o:preferrelative="t" stroked="f" coordsize="21600,21600">
            <v:path/>
            <v:fill on="f" focussize="0,0"/>
            <v:stroke on="f" joinstyle="miter"/>
            <v:imagedata r:id="rId448" o:title=""/>
            <o:lock v:ext="edit" aspectratio="t"/>
            <w10:wrap type="none"/>
            <w10:anchorlock/>
          </v:shape>
          <o:OLEObject Type="Embed" ProgID="Equation.DSMT4" ShapeID="_x0000_i1268" DrawAspect="Content" ObjectID="_1468075968" r:id="rId447">
            <o:LockedField>false</o:LockedField>
          </o:OLEObject>
        </w:object>
      </w:r>
      <w:r>
        <w:rPr>
          <w:rFonts w:ascii="Times New Roman"/>
          <w:szCs w:val="21"/>
        </w:rPr>
        <w:t>—被校准位移示值，</w:t>
      </w:r>
      <w:r>
        <w:rPr>
          <w:rFonts w:ascii="Times New Roman"/>
        </w:rPr>
        <w:t>毫米(mm)；</w:t>
      </w:r>
    </w:p>
    <w:p w14:paraId="3472FBC2">
      <w:pPr>
        <w:pStyle w:val="154"/>
        <w:ind w:firstLine="420" w:firstLineChars="200"/>
        <w:rPr>
          <w:rFonts w:ascii="Times New Roman"/>
        </w:rPr>
      </w:pPr>
      <w:r>
        <w:rPr>
          <w:rFonts w:ascii="Times New Roman"/>
          <w:position w:val="-10"/>
        </w:rPr>
        <w:object>
          <v:shape id="_x0000_i1269" o:spt="75" type="#_x0000_t75" style="height:15.25pt;width:13.1pt;" o:ole="t" filled="f" o:preferrelative="t" stroked="f" coordsize="21600,21600">
            <v:path/>
            <v:fill on="f" focussize="0,0"/>
            <v:stroke on="f" joinstyle="miter"/>
            <v:imagedata r:id="rId450" o:title=""/>
            <o:lock v:ext="edit" aspectratio="t"/>
            <w10:wrap type="none"/>
            <w10:anchorlock/>
          </v:shape>
          <o:OLEObject Type="Embed" ProgID="Equation.DSMT4" ShapeID="_x0000_i1269" DrawAspect="Content" ObjectID="_1468075969" r:id="rId449">
            <o:LockedField>false</o:LockedField>
          </o:OLEObject>
        </w:object>
      </w:r>
      <w:r>
        <w:rPr>
          <w:rFonts w:ascii="Times New Roman"/>
        </w:rPr>
        <w:t>—量块的标称值，毫米(mm)。</w:t>
      </w:r>
    </w:p>
    <w:p w14:paraId="5FA32EC7">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各输入量彼此独立不相关</w:t>
      </w:r>
    </w:p>
    <w:p w14:paraId="40C4C13C">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灵敏度系数：</w:t>
      </w:r>
    </w:p>
    <w:p w14:paraId="50163898">
      <w:pPr>
        <w:pStyle w:val="154"/>
        <w:rPr>
          <w:rFonts w:ascii="Times New Roman"/>
        </w:rPr>
      </w:pPr>
      <w:r>
        <w:rPr>
          <w:rFonts w:ascii="Times New Roman"/>
        </w:rPr>
        <w:tab/>
      </w:r>
      <w:r>
        <w:rPr>
          <w:rFonts w:ascii="Times New Roman"/>
          <w:position w:val="-22"/>
        </w:rPr>
        <w:object>
          <v:shape id="_x0000_i1270" o:spt="75" type="#_x0000_t75" style="height:27.8pt;width:52.9pt;" o:ole="t" filled="f" o:preferrelative="t" stroked="f" coordsize="21600,21600">
            <v:path/>
            <v:fill on="f" focussize="0,0"/>
            <v:stroke on="f" joinstyle="miter"/>
            <v:imagedata r:id="rId452" o:title=""/>
            <o:lock v:ext="edit" aspectratio="t"/>
            <w10:wrap type="none"/>
            <w10:anchorlock/>
          </v:shape>
          <o:OLEObject Type="Embed" ProgID="Equation.DSMT4" ShapeID="_x0000_i1270" DrawAspect="Content" ObjectID="_1468075970" r:id="rId451">
            <o:LockedField>false</o:LockedField>
          </o:OLEObject>
        </w:object>
      </w:r>
      <w:r>
        <w:rPr>
          <w:rFonts w:ascii="Times New Roman"/>
        </w:rPr>
        <w:tab/>
      </w:r>
      <w:r>
        <w:rPr>
          <w:rFonts w:ascii="Times New Roman"/>
        </w:rPr>
        <w:t>(6-2)</w:t>
      </w:r>
    </w:p>
    <w:p w14:paraId="33019072">
      <w:pPr>
        <w:pStyle w:val="154"/>
        <w:rPr>
          <w:rFonts w:ascii="Times New Roman"/>
        </w:rPr>
      </w:pPr>
      <w:r>
        <w:rPr>
          <w:rFonts w:ascii="Times New Roman"/>
        </w:rPr>
        <w:tab/>
      </w:r>
      <w:r>
        <w:rPr>
          <w:rFonts w:ascii="Times New Roman"/>
          <w:position w:val="-26"/>
        </w:rPr>
        <w:object>
          <v:shape id="_x0000_i1271" o:spt="75" type="#_x0000_t75" style="height:30pt;width:61.1pt;" o:ole="t" filled="f" o:preferrelative="t" stroked="f" coordsize="21600,21600">
            <v:path/>
            <v:fill on="f" focussize="0,0"/>
            <v:stroke on="f" joinstyle="miter"/>
            <v:imagedata r:id="rId454" o:title=""/>
            <o:lock v:ext="edit" aspectratio="t"/>
            <w10:wrap type="none"/>
            <w10:anchorlock/>
          </v:shape>
          <o:OLEObject Type="Embed" ProgID="Equation.DSMT4" ShapeID="_x0000_i1271" DrawAspect="Content" ObjectID="_1468075971" r:id="rId453">
            <o:LockedField>false</o:LockedField>
          </o:OLEObject>
        </w:object>
      </w:r>
      <w:r>
        <w:rPr>
          <w:rFonts w:ascii="Times New Roman"/>
        </w:rPr>
        <w:tab/>
      </w:r>
      <w:r>
        <w:rPr>
          <w:rFonts w:ascii="Times New Roman"/>
        </w:rPr>
        <w:t>(6-3)</w:t>
      </w:r>
    </w:p>
    <w:p w14:paraId="18FF2235">
      <w:pPr>
        <w:tabs>
          <w:tab w:val="left" w:pos="2653"/>
        </w:tabs>
        <w:spacing w:line="360" w:lineRule="auto"/>
        <w:ind w:firstLine="420"/>
        <w:rPr>
          <w:rFonts w:ascii="黑体" w:hAnsi="黑体" w:eastAsia="黑体" w:cs="黑体"/>
          <w:color w:val="000000" w:themeColor="text1"/>
          <w:szCs w:val="21"/>
          <w14:textFill>
            <w14:solidFill>
              <w14:schemeClr w14:val="tx1"/>
            </w14:solidFill>
          </w14:textFill>
        </w:rPr>
      </w:pPr>
      <w:bookmarkStart w:id="118" w:name="_Toc10663"/>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6</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w:t>
      </w:r>
      <w:r>
        <w:rPr>
          <w:rFonts w:hint="eastAsia" w:ascii="黑体" w:hAnsi="黑体" w:eastAsia="黑体" w:cs="黑体"/>
          <w:color w:val="000000" w:themeColor="text1"/>
          <w:szCs w:val="21"/>
          <w14:textFill>
            <w14:solidFill>
              <w14:schemeClr w14:val="tx1"/>
            </w14:solidFill>
          </w14:textFill>
        </w:rPr>
        <w:t xml:space="preserve"> </w:t>
      </w:r>
      <w:r>
        <w:rPr>
          <w:rFonts w:ascii="黑体" w:hAnsi="黑体" w:eastAsia="黑体"/>
          <w:color w:val="000000" w:themeColor="text1"/>
          <w:szCs w:val="21"/>
          <w14:textFill>
            <w14:solidFill>
              <w14:schemeClr w14:val="tx1"/>
            </w14:solidFill>
          </w14:textFill>
        </w:rPr>
        <w:t>不确定度来源及评定</w:t>
      </w:r>
      <w:bookmarkEnd w:id="118"/>
    </w:p>
    <w:p w14:paraId="0738C030">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位移的测量重复性引入的不确定度</w:t>
      </w:r>
      <w:r>
        <w:rPr>
          <w:position w:val="-10"/>
        </w:rPr>
        <w:object>
          <v:shape id="_x0000_i1272" o:spt="75" type="#_x0000_t75" style="height:15.25pt;width:15.8pt;" o:ole="t" filled="f" o:preferrelative="t" stroked="f" coordsize="21600,21600">
            <v:path/>
            <v:fill on="f" focussize="0,0"/>
            <v:stroke on="f" joinstyle="miter"/>
            <v:imagedata r:id="rId456" o:title=""/>
            <o:lock v:ext="edit" aspectratio="t"/>
            <w10:wrap type="none"/>
            <w10:anchorlock/>
          </v:shape>
          <o:OLEObject Type="Embed" ProgID="Equation.DSMT4" ShapeID="_x0000_i1272" DrawAspect="Content" ObjectID="_1468075972" r:id="rId455">
            <o:LockedField>false</o:LockedField>
          </o:OLEObject>
        </w:object>
      </w:r>
      <w:r>
        <w:rPr>
          <w:rFonts w:hint="eastAsia"/>
          <w:color w:val="000000" w:themeColor="text1"/>
          <w:szCs w:val="21"/>
          <w14:textFill>
            <w14:solidFill>
              <w14:schemeClr w14:val="tx1"/>
            </w14:solidFill>
          </w14:textFill>
        </w:rPr>
        <w:t>；</w:t>
      </w:r>
    </w:p>
    <w:p w14:paraId="545526F9">
      <w:pPr>
        <w:tabs>
          <w:tab w:val="left" w:pos="2653"/>
        </w:tabs>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深度尺误差引入的不确定度</w:t>
      </w:r>
      <w:r>
        <w:rPr>
          <w:position w:val="-10"/>
        </w:rPr>
        <w:object>
          <v:shape id="_x0000_i1273" o:spt="75" type="#_x0000_t75" style="height:15.25pt;width:15.8pt;" o:ole="t" filled="f" o:preferrelative="t" stroked="f" coordsize="21600,21600">
            <v:path/>
            <v:fill on="f" focussize="0,0"/>
            <v:stroke on="f" joinstyle="miter"/>
            <v:imagedata r:id="rId458" o:title=""/>
            <o:lock v:ext="edit" aspectratio="t"/>
            <w10:wrap type="none"/>
            <w10:anchorlock/>
          </v:shape>
          <o:OLEObject Type="Embed" ProgID="Equation.DSMT4" ShapeID="_x0000_i1273" DrawAspect="Content" ObjectID="_1468075973" r:id="rId457">
            <o:LockedField>false</o:LockedField>
          </o:OLEObject>
        </w:object>
      </w:r>
      <w:r>
        <w:rPr>
          <w:rFonts w:hint="eastAsia"/>
          <w:color w:val="000000" w:themeColor="text1"/>
          <w:szCs w:val="21"/>
          <w14:textFill>
            <w14:solidFill>
              <w14:schemeClr w14:val="tx1"/>
            </w14:solidFill>
          </w14:textFill>
        </w:rPr>
        <w:t>。</w:t>
      </w:r>
    </w:p>
    <w:p w14:paraId="755643BF">
      <w:pPr>
        <w:tabs>
          <w:tab w:val="left" w:pos="2653"/>
        </w:tabs>
        <w:spacing w:line="360" w:lineRule="auto"/>
        <w:ind w:firstLine="420"/>
        <w:rPr>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C.</w:t>
      </w:r>
      <w:r>
        <w:rPr>
          <w:rFonts w:ascii="黑体" w:hAnsi="黑体" w:eastAsia="黑体" w:cs="黑体"/>
          <w:color w:val="000000" w:themeColor="text1"/>
          <w:szCs w:val="21"/>
          <w14:textFill>
            <w14:solidFill>
              <w14:schemeClr w14:val="tx1"/>
            </w14:solidFill>
          </w14:textFill>
        </w:rPr>
        <w:t>6</w:t>
      </w:r>
      <w:r>
        <w:rPr>
          <w:rFonts w:hint="eastAsia" w:ascii="黑体" w:hAnsi="黑体" w:eastAsia="黑体" w:cs="黑体"/>
          <w:color w:val="000000" w:themeColor="text1"/>
          <w:szCs w:val="21"/>
          <w14:textFill>
            <w14:solidFill>
              <w14:schemeClr w14:val="tx1"/>
            </w14:solidFill>
          </w14:textFill>
        </w:rPr>
        <w:t>.</w:t>
      </w:r>
      <w:r>
        <w:rPr>
          <w:rFonts w:ascii="黑体" w:hAnsi="黑体" w:eastAsia="黑体" w:cs="黑体"/>
          <w:color w:val="000000" w:themeColor="text1"/>
          <w:szCs w:val="21"/>
          <w14:textFill>
            <w14:solidFill>
              <w14:schemeClr w14:val="tx1"/>
            </w14:solidFill>
          </w14:textFill>
        </w:rPr>
        <w:t>2.1</w:t>
      </w:r>
      <w:r>
        <w:rPr>
          <w:rFonts w:hint="eastAsia"/>
          <w:color w:val="000000" w:themeColor="text1"/>
          <w:szCs w:val="21"/>
          <w14:textFill>
            <w14:solidFill>
              <w14:schemeClr w14:val="tx1"/>
            </w14:solidFill>
          </w14:textFill>
        </w:rPr>
        <w:t>位移的测量重复性</w:t>
      </w:r>
      <w:r>
        <w:rPr>
          <w:position w:val="-10"/>
        </w:rPr>
        <w:object>
          <v:shape id="_x0000_i1274" o:spt="75" type="#_x0000_t75" style="height:15.25pt;width:15.8pt;" o:ole="t" filled="f" o:preferrelative="t" stroked="f" coordsize="21600,21600">
            <v:path/>
            <v:fill on="f" focussize="0,0"/>
            <v:stroke on="f" joinstyle="miter"/>
            <v:imagedata r:id="rId456" o:title=""/>
            <o:lock v:ext="edit" aspectratio="t"/>
            <w10:wrap type="none"/>
            <w10:anchorlock/>
          </v:shape>
          <o:OLEObject Type="Embed" ProgID="Equation.DSMT4" ShapeID="_x0000_i1274" DrawAspect="Content" ObjectID="_1468075974" r:id="rId459">
            <o:LockedField>false</o:LockedField>
          </o:OLEObject>
        </w:object>
      </w:r>
      <w:r>
        <w:rPr>
          <w:rFonts w:hint="eastAsia"/>
          <w:color w:val="000000" w:themeColor="text1"/>
          <w:szCs w:val="21"/>
          <w14:textFill>
            <w14:solidFill>
              <w14:schemeClr w14:val="tx1"/>
            </w14:solidFill>
          </w14:textFill>
        </w:rPr>
        <w:t>的评定：</w:t>
      </w:r>
    </w:p>
    <w:p w14:paraId="0FF55526">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位移的测量重复性引入标准不确定度按A类评定。在此以100mm、200mm、300mm三个校准点为例进行校准得到数据如表6</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所示。</w:t>
      </w:r>
    </w:p>
    <w:p w14:paraId="70FC6B9B">
      <w:pPr>
        <w:tabs>
          <w:tab w:val="left" w:pos="2653"/>
        </w:tabs>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表6</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位移重复测量数据</w:t>
      </w:r>
    </w:p>
    <w:tbl>
      <w:tblPr>
        <w:tblStyle w:val="158"/>
        <w:tblW w:w="94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826"/>
        <w:gridCol w:w="827"/>
        <w:gridCol w:w="827"/>
        <w:gridCol w:w="826"/>
        <w:gridCol w:w="827"/>
        <w:gridCol w:w="826"/>
        <w:gridCol w:w="827"/>
        <w:gridCol w:w="827"/>
        <w:gridCol w:w="826"/>
        <w:gridCol w:w="831"/>
      </w:tblGrid>
      <w:tr w14:paraId="4FE5D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37" w:type="dxa"/>
            <w:vAlign w:val="center"/>
          </w:tcPr>
          <w:p w14:paraId="601AF9D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校准点</w:t>
            </w:r>
          </w:p>
          <w:p w14:paraId="48CD05B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(mm)</w:t>
            </w:r>
          </w:p>
        </w:tc>
        <w:tc>
          <w:tcPr>
            <w:tcW w:w="8270" w:type="dxa"/>
            <w:gridSpan w:val="10"/>
            <w:vAlign w:val="center"/>
          </w:tcPr>
          <w:p w14:paraId="03312ABA">
            <w:pPr>
              <w:tabs>
                <w:tab w:val="left" w:pos="2653"/>
              </w:tabs>
              <w:spacing w:line="360" w:lineRule="auto"/>
              <w:jc w:val="center"/>
              <w:rPr>
                <w:color w:val="000000" w:themeColor="text1"/>
                <w:szCs w:val="21"/>
                <w14:textFill>
                  <w14:solidFill>
                    <w14:schemeClr w14:val="tx1"/>
                  </w14:solidFill>
                </w14:textFill>
              </w:rPr>
            </w:pPr>
            <w:r>
              <w:rPr>
                <w:rFonts w:hint="eastAsia"/>
                <w:i/>
                <w:color w:val="000000" w:themeColor="text1"/>
                <w:szCs w:val="21"/>
                <w14:textFill>
                  <w14:solidFill>
                    <w14:schemeClr w14:val="tx1"/>
                  </w14:solidFill>
                </w14:textFill>
              </w:rPr>
              <w:t>x</w:t>
            </w:r>
            <w:r>
              <w:rPr>
                <w:rFonts w:hint="eastAsia"/>
                <w:color w:val="000000" w:themeColor="text1"/>
                <w:szCs w:val="21"/>
                <w:vertAlign w:val="subscript"/>
                <w14:textFill>
                  <w14:solidFill>
                    <w14:schemeClr w14:val="tx1"/>
                  </w14:solidFill>
                </w14:textFill>
              </w:rPr>
              <w:t>i</w:t>
            </w:r>
            <w:r>
              <w:rPr>
                <w:rFonts w:hint="eastAsia"/>
                <w:color w:val="000000" w:themeColor="text1"/>
                <w:szCs w:val="21"/>
                <w14:textFill>
                  <w14:solidFill>
                    <w14:schemeClr w14:val="tx1"/>
                  </w14:solidFill>
                </w14:textFill>
              </w:rPr>
              <w:t xml:space="preserve">  的观测值(mm)</w:t>
            </w:r>
          </w:p>
        </w:tc>
      </w:tr>
      <w:tr w14:paraId="19E40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37" w:type="dxa"/>
            <w:vAlign w:val="center"/>
          </w:tcPr>
          <w:p w14:paraId="1A2966C3">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w:t>
            </w:r>
          </w:p>
        </w:tc>
        <w:tc>
          <w:tcPr>
            <w:tcW w:w="826" w:type="dxa"/>
            <w:vAlign w:val="center"/>
          </w:tcPr>
          <w:p w14:paraId="13C638A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w:t>
            </w:r>
          </w:p>
        </w:tc>
        <w:tc>
          <w:tcPr>
            <w:tcW w:w="827" w:type="dxa"/>
            <w:vAlign w:val="center"/>
          </w:tcPr>
          <w:p w14:paraId="77706884">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27" w:type="dxa"/>
            <w:vAlign w:val="center"/>
          </w:tcPr>
          <w:p w14:paraId="2CE2E8EF">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26" w:type="dxa"/>
            <w:vAlign w:val="center"/>
          </w:tcPr>
          <w:p w14:paraId="39B70E0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27" w:type="dxa"/>
            <w:vAlign w:val="center"/>
          </w:tcPr>
          <w:p w14:paraId="0D4570FB">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99.9</w:t>
            </w:r>
          </w:p>
        </w:tc>
        <w:tc>
          <w:tcPr>
            <w:tcW w:w="826" w:type="dxa"/>
            <w:vAlign w:val="center"/>
          </w:tcPr>
          <w:p w14:paraId="45E5DFE7">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27" w:type="dxa"/>
            <w:vAlign w:val="center"/>
          </w:tcPr>
          <w:p w14:paraId="75993A9D">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27" w:type="dxa"/>
            <w:vAlign w:val="center"/>
          </w:tcPr>
          <w:p w14:paraId="11AFF623">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99.9</w:t>
            </w:r>
          </w:p>
        </w:tc>
        <w:tc>
          <w:tcPr>
            <w:tcW w:w="826" w:type="dxa"/>
            <w:vAlign w:val="center"/>
          </w:tcPr>
          <w:p w14:paraId="30A083BC">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99.8</w:t>
            </w:r>
          </w:p>
        </w:tc>
        <w:tc>
          <w:tcPr>
            <w:tcW w:w="831" w:type="dxa"/>
            <w:vAlign w:val="center"/>
          </w:tcPr>
          <w:p w14:paraId="14B09A0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99.9</w:t>
            </w:r>
          </w:p>
        </w:tc>
      </w:tr>
      <w:tr w14:paraId="02787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37" w:type="dxa"/>
            <w:vAlign w:val="center"/>
          </w:tcPr>
          <w:p w14:paraId="7F98646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w:t>
            </w:r>
          </w:p>
        </w:tc>
        <w:tc>
          <w:tcPr>
            <w:tcW w:w="826" w:type="dxa"/>
            <w:vAlign w:val="center"/>
          </w:tcPr>
          <w:p w14:paraId="3A705B8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27" w:type="dxa"/>
            <w:vAlign w:val="center"/>
          </w:tcPr>
          <w:p w14:paraId="12078121">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27" w:type="dxa"/>
            <w:vAlign w:val="center"/>
          </w:tcPr>
          <w:p w14:paraId="4AF30C18">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26" w:type="dxa"/>
            <w:vAlign w:val="center"/>
          </w:tcPr>
          <w:p w14:paraId="2AB0E365">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199.7</w:t>
            </w:r>
          </w:p>
        </w:tc>
        <w:tc>
          <w:tcPr>
            <w:tcW w:w="827" w:type="dxa"/>
            <w:vAlign w:val="center"/>
          </w:tcPr>
          <w:p w14:paraId="6A7293D8">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199.7</w:t>
            </w:r>
          </w:p>
        </w:tc>
        <w:tc>
          <w:tcPr>
            <w:tcW w:w="826" w:type="dxa"/>
            <w:vAlign w:val="center"/>
          </w:tcPr>
          <w:p w14:paraId="2A08F54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27" w:type="dxa"/>
            <w:vAlign w:val="center"/>
          </w:tcPr>
          <w:p w14:paraId="36C98C5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199.7</w:t>
            </w:r>
          </w:p>
        </w:tc>
        <w:tc>
          <w:tcPr>
            <w:tcW w:w="827" w:type="dxa"/>
            <w:vAlign w:val="center"/>
          </w:tcPr>
          <w:p w14:paraId="4DE4873A">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26" w:type="dxa"/>
            <w:vAlign w:val="center"/>
          </w:tcPr>
          <w:p w14:paraId="7A5AEA5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199.6</w:t>
            </w:r>
          </w:p>
        </w:tc>
        <w:tc>
          <w:tcPr>
            <w:tcW w:w="831" w:type="dxa"/>
            <w:vAlign w:val="center"/>
          </w:tcPr>
          <w:p w14:paraId="302A8E49">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199.7</w:t>
            </w:r>
          </w:p>
        </w:tc>
      </w:tr>
      <w:tr w14:paraId="0C88E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37" w:type="dxa"/>
            <w:vAlign w:val="center"/>
          </w:tcPr>
          <w:p w14:paraId="23D2C1FD">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w:t>
            </w:r>
          </w:p>
        </w:tc>
        <w:tc>
          <w:tcPr>
            <w:tcW w:w="826" w:type="dxa"/>
            <w:vAlign w:val="center"/>
          </w:tcPr>
          <w:p w14:paraId="1755EAFF">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299.8</w:t>
            </w:r>
          </w:p>
        </w:tc>
        <w:tc>
          <w:tcPr>
            <w:tcW w:w="827" w:type="dxa"/>
            <w:vAlign w:val="center"/>
          </w:tcPr>
          <w:p w14:paraId="56FCD725">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299.9</w:t>
            </w:r>
          </w:p>
        </w:tc>
        <w:tc>
          <w:tcPr>
            <w:tcW w:w="827" w:type="dxa"/>
            <w:vAlign w:val="center"/>
          </w:tcPr>
          <w:p w14:paraId="61A2C2C6">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299.8</w:t>
            </w:r>
          </w:p>
        </w:tc>
        <w:tc>
          <w:tcPr>
            <w:tcW w:w="826" w:type="dxa"/>
            <w:vAlign w:val="center"/>
          </w:tcPr>
          <w:p w14:paraId="2B068E2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299.9</w:t>
            </w:r>
          </w:p>
        </w:tc>
        <w:tc>
          <w:tcPr>
            <w:tcW w:w="827" w:type="dxa"/>
            <w:vAlign w:val="center"/>
          </w:tcPr>
          <w:p w14:paraId="0B12785E">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299.8</w:t>
            </w:r>
          </w:p>
        </w:tc>
        <w:tc>
          <w:tcPr>
            <w:tcW w:w="826" w:type="dxa"/>
            <w:vAlign w:val="center"/>
          </w:tcPr>
          <w:p w14:paraId="6470FE60">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299.9</w:t>
            </w:r>
          </w:p>
        </w:tc>
        <w:tc>
          <w:tcPr>
            <w:tcW w:w="827" w:type="dxa"/>
            <w:vAlign w:val="center"/>
          </w:tcPr>
          <w:p w14:paraId="750B6FF5">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299.8</w:t>
            </w:r>
          </w:p>
        </w:tc>
        <w:tc>
          <w:tcPr>
            <w:tcW w:w="827" w:type="dxa"/>
            <w:vAlign w:val="center"/>
          </w:tcPr>
          <w:p w14:paraId="0E740D1D">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299.9</w:t>
            </w:r>
          </w:p>
        </w:tc>
        <w:tc>
          <w:tcPr>
            <w:tcW w:w="826" w:type="dxa"/>
            <w:vAlign w:val="center"/>
          </w:tcPr>
          <w:p w14:paraId="25B4F743">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299.8</w:t>
            </w:r>
          </w:p>
        </w:tc>
        <w:tc>
          <w:tcPr>
            <w:tcW w:w="831" w:type="dxa"/>
            <w:vAlign w:val="center"/>
          </w:tcPr>
          <w:p w14:paraId="4391F57A">
            <w:pPr>
              <w:tabs>
                <w:tab w:val="left" w:pos="2653"/>
              </w:tabs>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299.9</w:t>
            </w:r>
          </w:p>
        </w:tc>
      </w:tr>
    </w:tbl>
    <w:p w14:paraId="1BECFA48">
      <w:pPr>
        <w:tabs>
          <w:tab w:val="left" w:pos="2653"/>
        </w:tabs>
        <w:spacing w:line="360" w:lineRule="auto"/>
        <w:jc w:val="left"/>
        <w:rPr>
          <w:color w:val="000000" w:themeColor="text1"/>
          <w:szCs w:val="21"/>
          <w14:textFill>
            <w14:solidFill>
              <w14:schemeClr w14:val="tx1"/>
            </w14:solidFill>
          </w14:textFill>
        </w:rPr>
      </w:pPr>
    </w:p>
    <w:p w14:paraId="40B47EB9">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根据贝塞尔公式计算得， 单次实验标准差在100mm校准点处最大为0</w:t>
      </w:r>
      <w:r>
        <w:rPr>
          <w:color w:val="000000" w:themeColor="text1"/>
          <w:szCs w:val="21"/>
          <w14:textFill>
            <w14:solidFill>
              <w14:schemeClr w14:val="tx1"/>
            </w14:solidFill>
          </w14:textFill>
        </w:rPr>
        <w:t>.0707mm</w:t>
      </w:r>
      <w:r>
        <w:rPr>
          <w:rFonts w:hint="eastAsia"/>
          <w:color w:val="000000" w:themeColor="text1"/>
          <w:szCs w:val="21"/>
          <w14:textFill>
            <w14:solidFill>
              <w14:schemeClr w14:val="tx1"/>
            </w14:solidFill>
          </w14:textFill>
        </w:rPr>
        <w:t>，故：</w:t>
      </w:r>
    </w:p>
    <w:p w14:paraId="310C64A1">
      <w:pPr>
        <w:pStyle w:val="154"/>
      </w:pPr>
      <w:r>
        <w:tab/>
      </w:r>
      <w:r>
        <w:rPr>
          <w:position w:val="-10"/>
        </w:rPr>
        <w:object>
          <v:shape id="_x0000_i1275" o:spt="75" type="#_x0000_t75" style="height:15.25pt;width:85.1pt;" o:ole="t" filled="f" o:preferrelative="t" stroked="f" coordsize="21600,21600">
            <v:path/>
            <v:fill on="f" focussize="0,0"/>
            <v:stroke on="f" joinstyle="miter"/>
            <v:imagedata r:id="rId461" o:title=""/>
            <o:lock v:ext="edit" aspectratio="t"/>
            <w10:wrap type="none"/>
            <w10:anchorlock/>
          </v:shape>
          <o:OLEObject Type="Embed" ProgID="Equation.DSMT4" ShapeID="_x0000_i1275" DrawAspect="Content" ObjectID="_1468075975" r:id="rId460">
            <o:LockedField>false</o:LockedField>
          </o:OLEObject>
        </w:object>
      </w:r>
      <w:r>
        <w:tab/>
      </w:r>
      <w:r>
        <w:rPr>
          <w:rFonts w:ascii="Times New Roman"/>
        </w:rPr>
        <w:t>(6-4)</w:t>
      </w:r>
    </w:p>
    <w:p w14:paraId="5683F4C4">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2）深度尺误差引入的标准不确定度</w:t>
      </w:r>
      <w:r>
        <w:rPr>
          <w:position w:val="-10"/>
        </w:rPr>
        <w:object>
          <v:shape id="_x0000_i1276" o:spt="75" type="#_x0000_t75" style="height:15.25pt;width:15.8pt;" o:ole="t" filled="f" o:preferrelative="t" stroked="f" coordsize="21600,21600">
            <v:path/>
            <v:fill on="f" focussize="0,0"/>
            <v:stroke on="f" joinstyle="miter"/>
            <v:imagedata r:id="rId458" o:title=""/>
            <o:lock v:ext="edit" aspectratio="t"/>
            <w10:wrap type="none"/>
            <w10:anchorlock/>
          </v:shape>
          <o:OLEObject Type="Embed" ProgID="Equation.DSMT4" ShapeID="_x0000_i1276" DrawAspect="Content" ObjectID="_1468075976" r:id="rId462">
            <o:LockedField>false</o:LockedField>
          </o:OLEObject>
        </w:object>
      </w:r>
    </w:p>
    <w:p w14:paraId="1BB189B6">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深度尺的最大允许误差为±</w:t>
      </w:r>
      <w:r>
        <w:rPr>
          <w:color w:val="000000" w:themeColor="text1"/>
          <w:szCs w:val="21"/>
          <w14:textFill>
            <w14:solidFill>
              <w14:schemeClr w14:val="tx1"/>
            </w14:solidFill>
          </w14:textFill>
        </w:rPr>
        <w:t>0.03m</w:t>
      </w:r>
      <w:r>
        <w:rPr>
          <w:rFonts w:hint="eastAsia"/>
          <w:color w:val="000000" w:themeColor="text1"/>
          <w:szCs w:val="21"/>
          <w14:textFill>
            <w14:solidFill>
              <w14:schemeClr w14:val="tx1"/>
            </w14:solidFill>
          </w14:textFill>
        </w:rPr>
        <w:t>m，假设服从均匀分布，可认为区间半宽度</w:t>
      </w:r>
      <w:r>
        <w:rPr>
          <w:rFonts w:hint="eastAsia"/>
          <w:i/>
          <w:color w:val="000000" w:themeColor="text1"/>
          <w:szCs w:val="21"/>
          <w14:textFill>
            <w14:solidFill>
              <w14:schemeClr w14:val="tx1"/>
            </w14:solidFill>
          </w14:textFill>
        </w:rPr>
        <w:t>a</w:t>
      </w:r>
      <w:r>
        <w:rPr>
          <w:rFonts w:hint="eastAsia"/>
          <w:color w:val="000000" w:themeColor="text1"/>
          <w:szCs w:val="21"/>
          <w14:textFill>
            <w14:solidFill>
              <w14:schemeClr w14:val="tx1"/>
            </w14:solidFill>
          </w14:textFill>
        </w:rPr>
        <w:t>=0.0</w:t>
      </w:r>
      <w:r>
        <w:rPr>
          <w:color w:val="000000" w:themeColor="text1"/>
          <w:szCs w:val="21"/>
          <w14:textFill>
            <w14:solidFill>
              <w14:schemeClr w14:val="tx1"/>
            </w14:solidFill>
          </w14:textFill>
        </w:rPr>
        <w:t>3m</w:t>
      </w:r>
      <w:r>
        <w:rPr>
          <w:rFonts w:hint="eastAsia"/>
          <w:color w:val="000000" w:themeColor="text1"/>
          <w:szCs w:val="21"/>
          <w14:textFill>
            <w14:solidFill>
              <w14:schemeClr w14:val="tx1"/>
            </w14:solidFill>
          </w14:textFill>
        </w:rPr>
        <w:t>m，故：</w:t>
      </w:r>
    </w:p>
    <w:p w14:paraId="45D5B9E2">
      <w:pPr>
        <w:pStyle w:val="154"/>
        <w:rPr>
          <w:rFonts w:ascii="Times New Roman"/>
        </w:rPr>
      </w:pPr>
      <w:r>
        <w:tab/>
      </w:r>
      <w:r>
        <w:rPr>
          <w:rFonts w:ascii="Times New Roman"/>
          <w:position w:val="-4"/>
        </w:rPr>
        <w:object>
          <v:shape id="_x0000_i1277"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77" DrawAspect="Content" ObjectID="_1468075977" r:id="rId463">
            <o:LockedField>false</o:LockedField>
          </o:OLEObject>
        </w:object>
      </w:r>
      <w:r>
        <w:rPr>
          <w:rFonts w:ascii="Times New Roman"/>
          <w:position w:val="-24"/>
        </w:rPr>
        <w:object>
          <v:shape id="_x0000_i1278" o:spt="75" type="#_x0000_t75" style="height:28.9pt;width:133.1pt;" o:ole="t" filled="f" o:preferrelative="t" stroked="f" coordsize="21600,21600">
            <v:path/>
            <v:fill on="f" focussize="0,0"/>
            <v:stroke on="f" joinstyle="miter"/>
            <v:imagedata r:id="rId465" o:title=""/>
            <o:lock v:ext="edit" aspectratio="t"/>
            <w10:wrap type="none"/>
            <w10:anchorlock/>
          </v:shape>
          <o:OLEObject Type="Embed" ProgID="Equation.DSMT4" ShapeID="_x0000_i1278" DrawAspect="Content" ObjectID="_1468075978" r:id="rId464">
            <o:LockedField>false</o:LockedField>
          </o:OLEObject>
        </w:object>
      </w:r>
      <w:r>
        <w:rPr>
          <w:rFonts w:ascii="Times New Roman"/>
        </w:rPr>
        <w:tab/>
      </w:r>
      <w:r>
        <w:rPr>
          <w:rFonts w:ascii="Times New Roman"/>
        </w:rPr>
        <w:t>(6-5)</w:t>
      </w:r>
    </w:p>
    <w:p w14:paraId="09A6038C">
      <w:pPr>
        <w:tabs>
          <w:tab w:val="left" w:pos="2653"/>
        </w:tabs>
        <w:spacing w:line="360"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则最终位移的测量不确定度为：</w:t>
      </w:r>
    </w:p>
    <w:p w14:paraId="3B58CC63">
      <w:pPr>
        <w:pStyle w:val="154"/>
      </w:pPr>
      <w:r>
        <w:tab/>
      </w:r>
      <w:r>
        <w:rPr>
          <w:position w:val="-4"/>
        </w:rPr>
        <w:object>
          <v:shape id="_x0000_i127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79" DrawAspect="Content" ObjectID="_1468075979" r:id="rId466">
            <o:LockedField>false</o:LockedField>
          </o:OLEObject>
        </w:object>
      </w:r>
      <w:r>
        <w:rPr>
          <w:position w:val="-12"/>
        </w:rPr>
        <w:object>
          <v:shape id="_x0000_i1280" o:spt="75" type="#_x0000_t75" style="height:21.25pt;width:120pt;" o:ole="t" filled="f" o:preferrelative="t" stroked="f" coordsize="21600,21600">
            <v:path/>
            <v:fill on="f" focussize="0,0"/>
            <v:stroke on="f" joinstyle="miter"/>
            <v:imagedata r:id="rId468" o:title=""/>
            <o:lock v:ext="edit" aspectratio="t"/>
            <w10:wrap type="none"/>
            <w10:anchorlock/>
          </v:shape>
          <o:OLEObject Type="Embed" ProgID="Equation.DSMT4" ShapeID="_x0000_i1280" DrawAspect="Content" ObjectID="_1468075980" r:id="rId467">
            <o:LockedField>false</o:LockedField>
          </o:OLEObject>
        </w:object>
      </w:r>
      <w:r>
        <w:tab/>
      </w:r>
      <w:r>
        <w:rPr>
          <w:rFonts w:ascii="Times New Roman"/>
        </w:rPr>
        <w:t>(6-6)</w:t>
      </w:r>
    </w:p>
    <w:p w14:paraId="455BCA8A">
      <w:pPr>
        <w:tabs>
          <w:tab w:val="left" w:pos="2653"/>
        </w:tabs>
        <w:spacing w:line="360" w:lineRule="auto"/>
        <w:ind w:firstLine="420"/>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  直流电流示值误差的测量不确定度评定</w:t>
      </w:r>
    </w:p>
    <w:p w14:paraId="5618BCFD">
      <w:pPr>
        <w:tabs>
          <w:tab w:val="left" w:pos="2653"/>
        </w:tabs>
        <w:spacing w:line="360" w:lineRule="auto"/>
        <w:ind w:firstLine="420"/>
        <w:rPr>
          <w:rFonts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C.7.1 数学</w:t>
      </w:r>
      <w:r>
        <w:rPr>
          <w:rFonts w:eastAsia="黑体"/>
          <w:color w:val="000000" w:themeColor="text1"/>
          <w:szCs w:val="21"/>
          <w14:textFill>
            <w14:solidFill>
              <w14:schemeClr w14:val="tx1"/>
            </w14:solidFill>
          </w14:textFill>
        </w:rPr>
        <w:t>模型</w:t>
      </w:r>
    </w:p>
    <w:p w14:paraId="09139F9E">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根据测量过程，数学模型可写为：</w:t>
      </w:r>
    </w:p>
    <w:p w14:paraId="4747F3FA">
      <w:pPr>
        <w:pStyle w:val="154"/>
        <w:textAlignment w:val="center"/>
        <w:rPr>
          <w:rFonts w:ascii="Times New Roman"/>
        </w:rPr>
      </w:pPr>
      <w:r>
        <w:tab/>
      </w:r>
      <w:r>
        <w:rPr>
          <w:rFonts w:ascii="Times New Roman"/>
          <w:szCs w:val="21"/>
        </w:rPr>
        <w:object>
          <v:shape id="_x0000_i1281" o:spt="75" type="#_x0000_t75" style="height:15.25pt;width:54pt;" o:ole="t" filled="f" o:preferrelative="t" stroked="f" coordsize="21600,21600">
            <v:path/>
            <v:fill on="f" focussize="0,0"/>
            <v:stroke on="f" joinstyle="miter"/>
            <v:imagedata r:id="rId470" o:title=""/>
            <o:lock v:ext="edit" aspectratio="t"/>
            <w10:wrap type="none"/>
            <w10:anchorlock/>
          </v:shape>
          <o:OLEObject Type="Embed" ProgID="Equation.DSMT4" ShapeID="_x0000_i1281" DrawAspect="Content" ObjectID="_1468075981" r:id="rId469">
            <o:LockedField>false</o:LockedField>
          </o:OLEObject>
        </w:object>
      </w:r>
      <w:r>
        <w:rPr>
          <w:rFonts w:ascii="Times New Roman"/>
          <w:position w:val="-4"/>
        </w:rPr>
        <w:object>
          <v:shape id="_x0000_i128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82" DrawAspect="Content" ObjectID="_1468075982" r:id="rId471">
            <o:LockedField>false</o:LockedField>
          </o:OLEObject>
        </w:object>
      </w:r>
      <w:r>
        <w:rPr>
          <w:rFonts w:ascii="Times New Roman"/>
        </w:rPr>
        <w:tab/>
      </w:r>
      <w:r>
        <w:rPr>
          <w:rFonts w:ascii="Times New Roman"/>
        </w:rPr>
        <w:t>(7-1)</w:t>
      </w:r>
    </w:p>
    <w:p w14:paraId="099FB704">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r>
        <w:rPr>
          <w:rFonts w:hint="eastAsia" w:hAnsi="Cambria Math"/>
          <w:color w:val="000000" w:themeColor="text1"/>
          <w:szCs w:val="21"/>
          <w14:textFill>
            <w14:solidFill>
              <w14:schemeClr w14:val="tx1"/>
            </w14:solidFill>
          </w14:textFill>
        </w:rPr>
        <w:t>：</w:t>
      </w:r>
    </w:p>
    <w:p w14:paraId="6AB2F4AA">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position w:val="-10"/>
          <w:szCs w:val="21"/>
          <w14:textFill>
            <w14:solidFill>
              <w14:schemeClr w14:val="tx1"/>
            </w14:solidFill>
          </w14:textFill>
        </w:rPr>
        <w:object>
          <v:shape id="_x0000_i1283" o:spt="75" type="#_x0000_t75" style="height:10.9pt;width:14.2pt;" o:ole="t" filled="f" o:preferrelative="t" stroked="f" coordsize="21600,21600">
            <v:path/>
            <v:fill on="f" focussize="0,0"/>
            <v:stroke on="f" joinstyle="miter"/>
            <v:imagedata r:id="rId473" o:title=""/>
            <o:lock v:ext="edit" aspectratio="t"/>
            <w10:wrap type="none"/>
            <w10:anchorlock/>
          </v:shape>
          <o:OLEObject Type="Embed" ProgID="Equation.DSMT4" ShapeID="_x0000_i1283" DrawAspect="Content" ObjectID="_1468075983" r:id="rId472">
            <o:LockedField>false</o:LockedField>
          </o:OLEObject>
        </w:object>
      </w:r>
      <w:r>
        <w:rPr>
          <w:rFonts w:hAnsi="Cambria Math"/>
          <w:color w:val="000000" w:themeColor="text1"/>
          <w:szCs w:val="21"/>
          <w14:textFill>
            <w14:solidFill>
              <w14:schemeClr w14:val="tx1"/>
            </w14:solidFill>
          </w14:textFill>
        </w:rPr>
        <w:t>—被校直流稳压电源的电流示值绝对误差，</w:t>
      </w:r>
      <w:r>
        <w:rPr>
          <w:rFonts w:hint="eastAsia" w:hAnsi="Cambria Math"/>
          <w:color w:val="000000" w:themeColor="text1"/>
          <w:szCs w:val="21"/>
          <w14:textFill>
            <w14:solidFill>
              <w14:schemeClr w14:val="tx1"/>
            </w14:solidFill>
          </w14:textFill>
        </w:rPr>
        <w:t>安培(</w:t>
      </w:r>
      <w:r>
        <w:rPr>
          <w:rFonts w:hAnsi="Cambria Math"/>
          <w:color w:val="000000" w:themeColor="text1"/>
          <w:szCs w:val="21"/>
          <w14:textFill>
            <w14:solidFill>
              <w14:schemeClr w14:val="tx1"/>
            </w14:solidFill>
          </w14:textFill>
        </w:rPr>
        <w:t>A)；</w:t>
      </w:r>
    </w:p>
    <w:p w14:paraId="56631191">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object>
          <v:shape id="_x0000_i1284" o:spt="75" type="#_x0000_t75" style="height:16.9pt;width:16.35pt;" o:ole="t" filled="f" o:preferrelative="t" stroked="f" coordsize="21600,21600">
            <v:path/>
            <v:fill on="f" focussize="0,0"/>
            <v:stroke on="f" joinstyle="miter"/>
            <v:imagedata r:id="rId475" o:title=""/>
            <o:lock v:ext="edit" aspectratio="t"/>
            <w10:wrap type="none"/>
            <w10:anchorlock/>
          </v:shape>
          <o:OLEObject Type="Embed" ProgID="Equation.3" ShapeID="_x0000_i1284" DrawAspect="Content" ObjectID="_1468075984" r:id="rId474">
            <o:LockedField>false</o:LockedField>
          </o:OLEObject>
        </w:object>
      </w:r>
      <w:r>
        <w:rPr>
          <w:rFonts w:hAnsi="Cambria Math"/>
          <w:color w:val="000000" w:themeColor="text1"/>
          <w:szCs w:val="21"/>
          <w14:textFill>
            <w14:solidFill>
              <w14:schemeClr w14:val="tx1"/>
            </w14:solidFill>
          </w14:textFill>
        </w:rPr>
        <w:t>—被校直流稳压电源的输出电流值，</w:t>
      </w:r>
      <w:r>
        <w:rPr>
          <w:rFonts w:hint="eastAsia" w:hAnsi="Cambria Math"/>
          <w:color w:val="000000" w:themeColor="text1"/>
          <w:szCs w:val="21"/>
          <w14:textFill>
            <w14:solidFill>
              <w14:schemeClr w14:val="tx1"/>
            </w14:solidFill>
          </w14:textFill>
        </w:rPr>
        <w:t>安培(</w:t>
      </w:r>
      <w:r>
        <w:rPr>
          <w:rFonts w:hAnsi="Cambria Math"/>
          <w:color w:val="000000" w:themeColor="text1"/>
          <w:szCs w:val="21"/>
          <w14:textFill>
            <w14:solidFill>
              <w14:schemeClr w14:val="tx1"/>
            </w14:solidFill>
          </w14:textFill>
        </w:rPr>
        <w:t xml:space="preserve">A)； </w:t>
      </w:r>
    </w:p>
    <w:p w14:paraId="7B3FD7D9">
      <w:pPr>
        <w:tabs>
          <w:tab w:val="left" w:pos="2653"/>
        </w:tabs>
        <w:spacing w:line="360" w:lineRule="auto"/>
        <w:ind w:firstLine="420" w:firstLineChars="20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 xml:space="preserve"> </w:t>
      </w:r>
      <w:r>
        <w:rPr>
          <w:rFonts w:hAnsi="Cambria Math"/>
          <w:color w:val="000000" w:themeColor="text1"/>
          <w:szCs w:val="21"/>
          <w14:textFill>
            <w14:solidFill>
              <w14:schemeClr w14:val="tx1"/>
            </w14:solidFill>
          </w14:textFill>
        </w:rPr>
        <w:object>
          <v:shape id="_x0000_i1285" o:spt="75" type="#_x0000_t75" style="height:18pt;width:15.25pt;" o:ole="t" filled="f" o:preferrelative="t" stroked="f" coordsize="21600,21600">
            <v:path/>
            <v:fill on="f" focussize="0,0"/>
            <v:stroke on="f" joinstyle="miter"/>
            <v:imagedata r:id="rId477" o:title=""/>
            <o:lock v:ext="edit" aspectratio="t"/>
            <w10:wrap type="none"/>
            <w10:anchorlock/>
          </v:shape>
          <o:OLEObject Type="Embed" ProgID="Equation.3" ShapeID="_x0000_i1285" DrawAspect="Content" ObjectID="_1468075985" r:id="rId476">
            <o:LockedField>false</o:LockedField>
          </o:OLEObject>
        </w:object>
      </w:r>
      <w:r>
        <w:rPr>
          <w:rFonts w:hAnsi="Cambria Math"/>
          <w:color w:val="000000" w:themeColor="text1"/>
          <w:szCs w:val="21"/>
          <w14:textFill>
            <w14:solidFill>
              <w14:schemeClr w14:val="tx1"/>
            </w14:solidFill>
          </w14:textFill>
        </w:rPr>
        <w:t>——标准器电流示值，</w:t>
      </w:r>
      <w:r>
        <w:rPr>
          <w:rFonts w:hint="eastAsia" w:hAnsi="Cambria Math"/>
          <w:color w:val="000000" w:themeColor="text1"/>
          <w:szCs w:val="21"/>
          <w14:textFill>
            <w14:solidFill>
              <w14:schemeClr w14:val="tx1"/>
            </w14:solidFill>
          </w14:textFill>
        </w:rPr>
        <w:t>安培(</w:t>
      </w:r>
      <w:r>
        <w:rPr>
          <w:rFonts w:hAnsi="Cambria Math"/>
          <w:color w:val="000000" w:themeColor="text1"/>
          <w:szCs w:val="21"/>
          <w14:textFill>
            <w14:solidFill>
              <w14:schemeClr w14:val="tx1"/>
            </w14:solidFill>
          </w14:textFill>
        </w:rPr>
        <w:t>A)。</w:t>
      </w:r>
    </w:p>
    <w:p w14:paraId="606B6837">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灵敏系数：</w:t>
      </w:r>
    </w:p>
    <w:p w14:paraId="50C72FB0">
      <w:pPr>
        <w:pStyle w:val="154"/>
        <w:textAlignment w:val="center"/>
        <w:rPr>
          <w:rFonts w:ascii="Times New Roman"/>
        </w:rPr>
      </w:pPr>
      <w:r>
        <w:tab/>
      </w:r>
      <w:r>
        <w:rPr>
          <w:rFonts w:ascii="Times New Roman"/>
          <w:position w:val="-4"/>
        </w:rPr>
        <w:object>
          <v:shape id="_x0000_i1286"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86" DrawAspect="Content" ObjectID="_1468075986" r:id="rId478">
            <o:LockedField>false</o:LockedField>
          </o:OLEObject>
        </w:object>
      </w:r>
      <w:r>
        <w:rPr>
          <w:rFonts w:ascii="Times New Roman"/>
          <w:szCs w:val="21"/>
        </w:rPr>
        <w:object>
          <v:shape id="_x0000_i1287" o:spt="75" type="#_x0000_t75" style="height:34.35pt;width:67.1pt;" o:ole="t" filled="f" o:preferrelative="t" stroked="f" coordsize="21600,21600">
            <v:path/>
            <v:fill on="f" focussize="0,0"/>
            <v:stroke on="f" joinstyle="miter"/>
            <v:imagedata r:id="rId480" o:title=""/>
            <o:lock v:ext="edit" aspectratio="t"/>
            <w10:wrap type="none"/>
            <w10:anchorlock/>
          </v:shape>
          <o:OLEObject Type="Embed" ProgID="Equation.3" ShapeID="_x0000_i1287" DrawAspect="Content" ObjectID="_1468075987" r:id="rId479">
            <o:LockedField>false</o:LockedField>
          </o:OLEObject>
        </w:object>
      </w:r>
      <w:r>
        <w:rPr>
          <w:rFonts w:ascii="Times New Roman"/>
        </w:rPr>
        <w:tab/>
      </w:r>
      <w:r>
        <w:rPr>
          <w:rFonts w:ascii="Times New Roman"/>
        </w:rPr>
        <w:t>(7-2)</w:t>
      </w:r>
    </w:p>
    <w:p w14:paraId="732DF5CF">
      <w:pPr>
        <w:pStyle w:val="154"/>
        <w:textAlignment w:val="center"/>
        <w:rPr>
          <w:rFonts w:ascii="Times New Roman"/>
        </w:rPr>
      </w:pPr>
      <w:r>
        <w:tab/>
      </w:r>
      <w:r>
        <w:rPr>
          <w:rFonts w:ascii="Times New Roman"/>
          <w:position w:val="-4"/>
        </w:rPr>
        <w:object>
          <v:shape id="_x0000_i128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88" DrawAspect="Content" ObjectID="_1468075988" r:id="rId481">
            <o:LockedField>false</o:LockedField>
          </o:OLEObject>
        </w:object>
      </w:r>
      <w:r>
        <w:rPr>
          <w:rFonts w:ascii="Times New Roman"/>
          <w:szCs w:val="21"/>
        </w:rPr>
        <w:object>
          <v:shape id="_x0000_i1289" o:spt="75" type="#_x0000_t75" style="height:34.35pt;width:73.65pt;" o:ole="t" filled="f" o:preferrelative="t" stroked="f" coordsize="21600,21600">
            <v:path/>
            <v:fill on="f" focussize="0,0"/>
            <v:stroke on="f" joinstyle="miter"/>
            <v:imagedata r:id="rId483" o:title=""/>
            <o:lock v:ext="edit" aspectratio="t"/>
            <w10:wrap type="none"/>
            <w10:anchorlock/>
          </v:shape>
          <o:OLEObject Type="Embed" ProgID="Equation.3" ShapeID="_x0000_i1289" DrawAspect="Content" ObjectID="_1468075989" r:id="rId482">
            <o:LockedField>false</o:LockedField>
          </o:OLEObject>
        </w:object>
      </w:r>
      <w:r>
        <w:rPr>
          <w:rFonts w:ascii="Times New Roman"/>
        </w:rPr>
        <w:tab/>
      </w:r>
      <w:r>
        <w:rPr>
          <w:rFonts w:ascii="Times New Roman"/>
        </w:rPr>
        <w:t>(7-3)</w:t>
      </w:r>
    </w:p>
    <w:p w14:paraId="18B84545">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C.7.2不确定度来源分析</w:t>
      </w:r>
      <w:r>
        <w:rPr>
          <w:rFonts w:hint="eastAsia" w:ascii="黑体" w:hAnsi="黑体" w:eastAsia="黑体"/>
          <w:color w:val="000000" w:themeColor="text1"/>
          <w:szCs w:val="21"/>
          <w14:textFill>
            <w14:solidFill>
              <w14:schemeClr w14:val="tx1"/>
            </w14:solidFill>
          </w14:textFill>
        </w:rPr>
        <w:t>及评定</w:t>
      </w:r>
    </w:p>
    <w:p w14:paraId="52CC796A">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测量不确定度来源主要包括：</w:t>
      </w:r>
    </w:p>
    <w:p w14:paraId="103D0D38">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(1)被校</w:t>
      </w:r>
      <w:r>
        <w:rPr>
          <w:rFonts w:hint="eastAsia" w:hAnsi="Cambria Math"/>
          <w:color w:val="000000" w:themeColor="text1"/>
          <w:szCs w:val="21"/>
          <w14:textFill>
            <w14:solidFill>
              <w14:schemeClr w14:val="tx1"/>
            </w14:solidFill>
          </w14:textFill>
        </w:rPr>
        <w:t>准设备电流</w:t>
      </w:r>
      <w:r>
        <w:rPr>
          <w:rFonts w:hAnsi="Cambria Math"/>
          <w:color w:val="000000" w:themeColor="text1"/>
          <w:szCs w:val="21"/>
          <w14:textFill>
            <w14:solidFill>
              <w14:schemeClr w14:val="tx1"/>
            </w14:solidFill>
          </w14:textFill>
        </w:rPr>
        <w:t>重复性引入的不确定度分量</w:t>
      </w:r>
      <w:r>
        <w:rPr>
          <w:rFonts w:hAnsi="Cambria Math"/>
          <w:color w:val="000000" w:themeColor="text1"/>
          <w:szCs w:val="21"/>
          <w14:textFill>
            <w14:solidFill>
              <w14:schemeClr w14:val="tx1"/>
            </w14:solidFill>
          </w14:textFill>
        </w:rPr>
        <w:object>
          <v:shape id="_x0000_i1290" o:spt="75" type="#_x0000_t75" style="height:16.9pt;width:31.65pt;" o:ole="t" filled="f" o:preferrelative="t" stroked="f" coordsize="21600,21600">
            <v:path/>
            <v:fill on="f" focussize="0,0"/>
            <v:stroke on="f" joinstyle="miter"/>
            <v:imagedata r:id="rId485" o:title=""/>
            <o:lock v:ext="edit" aspectratio="t"/>
            <w10:wrap type="none"/>
            <w10:anchorlock/>
          </v:shape>
          <o:OLEObject Type="Embed" ProgID="Equation.3" ShapeID="_x0000_i1290" DrawAspect="Content" ObjectID="_1468075990" r:id="rId484">
            <o:LockedField>false</o:LockedField>
          </o:OLEObject>
        </w:object>
      </w:r>
    </w:p>
    <w:p w14:paraId="128DEC5C">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(2)穿心式精密电流表（以下简称标准器）最大允许误差引入的不确定度分量</w:t>
      </w:r>
      <w:r>
        <w:rPr>
          <w:rFonts w:hAnsi="Cambria Math"/>
          <w:color w:val="000000" w:themeColor="text1"/>
          <w:szCs w:val="21"/>
          <w14:textFill>
            <w14:solidFill>
              <w14:schemeClr w14:val="tx1"/>
            </w14:solidFill>
          </w14:textFill>
        </w:rPr>
        <w:object>
          <v:shape id="_x0000_i1291" o:spt="75" type="#_x0000_t75" style="height:18pt;width:31.1pt;" o:ole="t" filled="f" o:preferrelative="t" stroked="f" coordsize="21600,21600">
            <v:path/>
            <v:fill on="f" focussize="0,0"/>
            <v:stroke on="f" joinstyle="miter"/>
            <v:imagedata r:id="rId487" o:title=""/>
            <o:lock v:ext="edit" aspectratio="t"/>
            <w10:wrap type="none"/>
            <w10:anchorlock/>
          </v:shape>
          <o:OLEObject Type="Embed" ProgID="Equation.3" ShapeID="_x0000_i1291" DrawAspect="Content" ObjectID="_1468075991" r:id="rId486">
            <o:LockedField>false</o:LockedField>
          </o:OLEObject>
        </w:object>
      </w:r>
    </w:p>
    <w:p w14:paraId="28D659BB">
      <w:pPr>
        <w:tabs>
          <w:tab w:val="left" w:pos="2653"/>
        </w:tabs>
        <w:spacing w:line="360" w:lineRule="auto"/>
        <w:ind w:firstLine="420"/>
        <w:textAlignment w:val="center"/>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C.7.2.1 电</w:t>
      </w:r>
      <w:r>
        <w:rPr>
          <w:rFonts w:hint="eastAsia" w:ascii="黑体" w:hAnsi="黑体" w:eastAsia="黑体"/>
          <w:color w:val="000000" w:themeColor="text1"/>
          <w:szCs w:val="21"/>
          <w14:textFill>
            <w14:solidFill>
              <w14:schemeClr w14:val="tx1"/>
            </w14:solidFill>
          </w14:textFill>
        </w:rPr>
        <w:t>流</w:t>
      </w:r>
      <w:r>
        <w:rPr>
          <w:rFonts w:ascii="黑体" w:hAnsi="黑体" w:eastAsia="黑体"/>
          <w:color w:val="000000" w:themeColor="text1"/>
          <w:szCs w:val="21"/>
          <w14:textFill>
            <w14:solidFill>
              <w14:schemeClr w14:val="tx1"/>
            </w14:solidFill>
          </w14:textFill>
        </w:rPr>
        <w:t>重复性引入的不确定度</w:t>
      </w:r>
      <w:r>
        <w:rPr>
          <w:rFonts w:ascii="黑体" w:hAnsi="黑体" w:eastAsia="黑体"/>
          <w:color w:val="000000" w:themeColor="text1"/>
          <w:szCs w:val="21"/>
          <w14:textFill>
            <w14:solidFill>
              <w14:schemeClr w14:val="tx1"/>
            </w14:solidFill>
          </w14:textFill>
        </w:rPr>
        <w:object>
          <v:shape id="_x0000_i1292" o:spt="75" type="#_x0000_t75" style="height:16.9pt;width:31.65pt;" o:ole="t" filled="f" o:preferrelative="t" stroked="f" coordsize="21600,21600">
            <v:path/>
            <v:fill on="f" focussize="0,0"/>
            <v:stroke on="f" joinstyle="miter"/>
            <v:imagedata r:id="rId485" o:title=""/>
            <o:lock v:ext="edit" aspectratio="t"/>
            <w10:wrap type="none"/>
            <w10:anchorlock/>
          </v:shape>
          <o:OLEObject Type="Embed" ProgID="Equation.3" ShapeID="_x0000_i1292" DrawAspect="Content" ObjectID="_1468075992" r:id="rId488">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7DF9FF0A">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以校准直流稳压电源的电流100A点为例，用标准不确定度A类评定</w:t>
      </w:r>
      <w:r>
        <w:rPr>
          <w:rFonts w:hint="eastAsia" w:hAnsi="Cambria Math"/>
          <w:color w:val="000000" w:themeColor="text1"/>
          <w:szCs w:val="21"/>
          <w14:textFill>
            <w14:solidFill>
              <w14:schemeClr w14:val="tx1"/>
            </w14:solidFill>
          </w14:textFill>
        </w:rPr>
        <w:t>，</w:t>
      </w:r>
      <w:r>
        <w:rPr>
          <w:rFonts w:hAnsi="Cambria Math"/>
          <w:color w:val="000000" w:themeColor="text1"/>
          <w:szCs w:val="21"/>
          <w14:textFill>
            <w14:solidFill>
              <w14:schemeClr w14:val="tx1"/>
            </w14:solidFill>
          </w14:textFill>
        </w:rPr>
        <w:t>在重复性条件下，进行10次连续测量，测量结果见表</w:t>
      </w:r>
      <w:r>
        <w:rPr>
          <w:rFonts w:hint="eastAsia" w:hAnsi="Cambria Math"/>
          <w:color w:val="000000" w:themeColor="text1"/>
          <w:szCs w:val="21"/>
          <w14:textFill>
            <w14:solidFill>
              <w14:schemeClr w14:val="tx1"/>
            </w14:solidFill>
          </w14:textFill>
        </w:rPr>
        <w:t>7</w:t>
      </w:r>
      <w:r>
        <w:rPr>
          <w:rFonts w:hAnsi="Cambria Math"/>
          <w:color w:val="000000" w:themeColor="text1"/>
          <w:szCs w:val="21"/>
          <w14:textFill>
            <w14:solidFill>
              <w14:schemeClr w14:val="tx1"/>
            </w14:solidFill>
          </w14:textFill>
        </w:rPr>
        <w:t>-1</w:t>
      </w:r>
    </w:p>
    <w:p w14:paraId="79746457">
      <w:pPr>
        <w:tabs>
          <w:tab w:val="left" w:pos="2653"/>
        </w:tabs>
        <w:spacing w:line="360" w:lineRule="auto"/>
        <w:ind w:firstLine="420"/>
        <w:jc w:val="center"/>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表7</w:t>
      </w:r>
      <w:r>
        <w:rPr>
          <w:rFonts w:hAnsi="Cambria Math"/>
          <w:color w:val="000000" w:themeColor="text1"/>
          <w:szCs w:val="21"/>
          <w14:textFill>
            <w14:solidFill>
              <w14:schemeClr w14:val="tx1"/>
            </w14:solidFill>
          </w14:textFill>
        </w:rPr>
        <w:t xml:space="preserve">-1 </w:t>
      </w:r>
      <w:r>
        <w:rPr>
          <w:rFonts w:hint="eastAsia" w:hAnsi="Cambria Math"/>
          <w:color w:val="000000" w:themeColor="text1"/>
          <w:szCs w:val="21"/>
          <w14:textFill>
            <w14:solidFill>
              <w14:schemeClr w14:val="tx1"/>
            </w14:solidFill>
          </w14:textFill>
        </w:rPr>
        <w:t>电流重复性测量结果</w:t>
      </w:r>
      <w:r>
        <w:rPr>
          <w:rFonts w:hAnsi="Cambria Math"/>
          <w:color w:val="000000" w:themeColor="text1"/>
          <w:szCs w:val="21"/>
          <w14:textFill>
            <w14:solidFill>
              <w14:schemeClr w14:val="tx1"/>
            </w14:solidFill>
          </w14:textFill>
        </w:rPr>
        <w:t>(单位：A</w:t>
      </w:r>
      <w:r>
        <w:rPr>
          <w:rFonts w:hint="eastAsia" w:hAnsi="Cambria Math"/>
          <w:color w:val="000000" w:themeColor="text1"/>
          <w:szCs w:val="21"/>
          <w14:textFill>
            <w14:solidFill>
              <w14:schemeClr w14:val="tx1"/>
            </w14:solidFill>
          </w14:textFill>
        </w:rPr>
        <w: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853"/>
        <w:gridCol w:w="851"/>
        <w:gridCol w:w="1705"/>
        <w:gridCol w:w="1705"/>
      </w:tblGrid>
      <w:tr w14:paraId="38B9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6AD76CE4">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第1次</w:t>
            </w:r>
          </w:p>
        </w:tc>
        <w:tc>
          <w:tcPr>
            <w:tcW w:w="1704" w:type="dxa"/>
            <w:vAlign w:val="center"/>
          </w:tcPr>
          <w:p w14:paraId="23B65E02">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第2次</w:t>
            </w:r>
          </w:p>
        </w:tc>
        <w:tc>
          <w:tcPr>
            <w:tcW w:w="1704" w:type="dxa"/>
            <w:gridSpan w:val="2"/>
            <w:vAlign w:val="center"/>
          </w:tcPr>
          <w:p w14:paraId="2A5421FE">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第3次</w:t>
            </w:r>
          </w:p>
        </w:tc>
        <w:tc>
          <w:tcPr>
            <w:tcW w:w="1705" w:type="dxa"/>
            <w:vAlign w:val="center"/>
          </w:tcPr>
          <w:p w14:paraId="26CAD2F2">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第4次</w:t>
            </w:r>
          </w:p>
        </w:tc>
        <w:tc>
          <w:tcPr>
            <w:tcW w:w="1705" w:type="dxa"/>
            <w:vAlign w:val="center"/>
          </w:tcPr>
          <w:p w14:paraId="7F21F58A">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第5次</w:t>
            </w:r>
          </w:p>
        </w:tc>
      </w:tr>
      <w:tr w14:paraId="4393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4554539C">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99.99892</w:t>
            </w:r>
          </w:p>
        </w:tc>
        <w:tc>
          <w:tcPr>
            <w:tcW w:w="1704" w:type="dxa"/>
            <w:vAlign w:val="center"/>
          </w:tcPr>
          <w:p w14:paraId="429E7736">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99.99995</w:t>
            </w:r>
          </w:p>
        </w:tc>
        <w:tc>
          <w:tcPr>
            <w:tcW w:w="1704" w:type="dxa"/>
            <w:gridSpan w:val="2"/>
            <w:vAlign w:val="center"/>
          </w:tcPr>
          <w:p w14:paraId="3CCB1A60">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99.99913</w:t>
            </w:r>
          </w:p>
        </w:tc>
        <w:tc>
          <w:tcPr>
            <w:tcW w:w="1705" w:type="dxa"/>
            <w:vAlign w:val="center"/>
          </w:tcPr>
          <w:p w14:paraId="34B87DD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99.99984</w:t>
            </w:r>
          </w:p>
        </w:tc>
        <w:tc>
          <w:tcPr>
            <w:tcW w:w="1705" w:type="dxa"/>
            <w:vAlign w:val="center"/>
          </w:tcPr>
          <w:p w14:paraId="415BC133">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99.99892</w:t>
            </w:r>
          </w:p>
        </w:tc>
      </w:tr>
      <w:tr w14:paraId="568D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2A8D95DE">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第6次</w:t>
            </w:r>
          </w:p>
        </w:tc>
        <w:tc>
          <w:tcPr>
            <w:tcW w:w="1704" w:type="dxa"/>
            <w:vAlign w:val="center"/>
          </w:tcPr>
          <w:p w14:paraId="1B3FA813">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第7次</w:t>
            </w:r>
          </w:p>
        </w:tc>
        <w:tc>
          <w:tcPr>
            <w:tcW w:w="1704" w:type="dxa"/>
            <w:gridSpan w:val="2"/>
            <w:vAlign w:val="center"/>
          </w:tcPr>
          <w:p w14:paraId="5FBD8D14">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第8次</w:t>
            </w:r>
          </w:p>
        </w:tc>
        <w:tc>
          <w:tcPr>
            <w:tcW w:w="1705" w:type="dxa"/>
            <w:vAlign w:val="center"/>
          </w:tcPr>
          <w:p w14:paraId="4931C1C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第9次</w:t>
            </w:r>
          </w:p>
        </w:tc>
        <w:tc>
          <w:tcPr>
            <w:tcW w:w="1705" w:type="dxa"/>
            <w:vAlign w:val="center"/>
          </w:tcPr>
          <w:p w14:paraId="24196C6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第10次</w:t>
            </w:r>
          </w:p>
        </w:tc>
      </w:tr>
      <w:tr w14:paraId="1DE8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39DBDBB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99.99967</w:t>
            </w:r>
          </w:p>
        </w:tc>
        <w:tc>
          <w:tcPr>
            <w:tcW w:w="1704" w:type="dxa"/>
            <w:vAlign w:val="center"/>
          </w:tcPr>
          <w:p w14:paraId="521D3E26">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99.99996</w:t>
            </w:r>
          </w:p>
        </w:tc>
        <w:tc>
          <w:tcPr>
            <w:tcW w:w="1704" w:type="dxa"/>
            <w:gridSpan w:val="2"/>
            <w:vAlign w:val="center"/>
          </w:tcPr>
          <w:p w14:paraId="368D9D1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99.99930</w:t>
            </w:r>
          </w:p>
        </w:tc>
        <w:tc>
          <w:tcPr>
            <w:tcW w:w="1705" w:type="dxa"/>
            <w:vAlign w:val="center"/>
          </w:tcPr>
          <w:p w14:paraId="3EF0A045">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99.99893</w:t>
            </w:r>
          </w:p>
        </w:tc>
        <w:tc>
          <w:tcPr>
            <w:tcW w:w="1705" w:type="dxa"/>
            <w:vAlign w:val="center"/>
          </w:tcPr>
          <w:p w14:paraId="7CAEA142">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99.99905</w:t>
            </w:r>
          </w:p>
        </w:tc>
      </w:tr>
      <w:tr w14:paraId="7B58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4261" w:type="dxa"/>
            <w:gridSpan w:val="3"/>
            <w:vAlign w:val="center"/>
          </w:tcPr>
          <w:p w14:paraId="22792DD3">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平均值</w:t>
            </w:r>
            <w:r>
              <w:rPr>
                <w:color w:val="000000" w:themeColor="text1"/>
                <w:szCs w:val="21"/>
                <w14:textFill>
                  <w14:solidFill>
                    <w14:schemeClr w14:val="tx1"/>
                  </w14:solidFill>
                </w14:textFill>
              </w:rPr>
              <w:sym w:font="Symbol" w:char="0060"/>
            </w:r>
            <w:r>
              <w:rPr>
                <w:i/>
                <w:color w:val="000000" w:themeColor="text1"/>
                <w:szCs w:val="21"/>
                <w14:textFill>
                  <w14:solidFill>
                    <w14:schemeClr w14:val="tx1"/>
                  </w14:solidFill>
                </w14:textFill>
              </w:rPr>
              <w:t>x</w:t>
            </w:r>
          </w:p>
        </w:tc>
        <w:tc>
          <w:tcPr>
            <w:tcW w:w="4261" w:type="dxa"/>
            <w:gridSpan w:val="3"/>
            <w:vAlign w:val="center"/>
          </w:tcPr>
          <w:p w14:paraId="005DEA18">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99.9993660</w:t>
            </w:r>
          </w:p>
        </w:tc>
      </w:tr>
      <w:tr w14:paraId="0AF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4261" w:type="dxa"/>
            <w:gridSpan w:val="3"/>
            <w:vAlign w:val="center"/>
          </w:tcPr>
          <w:p w14:paraId="11BCECEC">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实验标准偏差 </w:t>
            </w:r>
            <w:r>
              <w:rPr>
                <w:i/>
                <w:color w:val="000000" w:themeColor="text1"/>
                <w:szCs w:val="21"/>
                <w14:textFill>
                  <w14:solidFill>
                    <w14:schemeClr w14:val="tx1"/>
                  </w14:solidFill>
                </w14:textFill>
              </w:rPr>
              <w:t>s</w:t>
            </w:r>
            <w:r>
              <w:rPr>
                <w:color w:val="000000" w:themeColor="text1"/>
                <w:szCs w:val="21"/>
                <w:vertAlign w:val="subscript"/>
                <w14:textFill>
                  <w14:solidFill>
                    <w14:schemeClr w14:val="tx1"/>
                  </w14:solidFill>
                </w14:textFill>
              </w:rPr>
              <w:t>n</w:t>
            </w:r>
            <w:r>
              <w:rPr>
                <w:color w:val="000000" w:themeColor="text1"/>
                <w:szCs w:val="21"/>
                <w14:textFill>
                  <w14:solidFill>
                    <w14:schemeClr w14:val="tx1"/>
                  </w14:solidFill>
                </w14:textFill>
              </w:rPr>
              <w:t>（</w:t>
            </w:r>
            <w:r>
              <w:rPr>
                <w:i/>
                <w:color w:val="000000" w:themeColor="text1"/>
                <w:szCs w:val="21"/>
                <w14:textFill>
                  <w14:solidFill>
                    <w14:schemeClr w14:val="tx1"/>
                  </w14:solidFill>
                </w14:textFill>
              </w:rPr>
              <w:t>x</w:t>
            </w:r>
            <w:r>
              <w:rPr>
                <w:color w:val="000000" w:themeColor="text1"/>
                <w:szCs w:val="21"/>
                <w14:textFill>
                  <w14:solidFill>
                    <w14:schemeClr w14:val="tx1"/>
                  </w14:solidFill>
                </w14:textFill>
              </w:rPr>
              <w:t>）</w:t>
            </w:r>
          </w:p>
        </w:tc>
        <w:tc>
          <w:tcPr>
            <w:tcW w:w="4261" w:type="dxa"/>
            <w:gridSpan w:val="3"/>
            <w:vAlign w:val="center"/>
          </w:tcPr>
          <w:p w14:paraId="5CA71457">
            <w:pPr>
              <w:tabs>
                <w:tab w:val="left" w:pos="2653"/>
              </w:tabs>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0.0004422</w:t>
            </w:r>
          </w:p>
        </w:tc>
      </w:tr>
    </w:tbl>
    <w:p w14:paraId="2BA0F2F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 xml:space="preserve">       </w:t>
      </w:r>
    </w:p>
    <w:p w14:paraId="0AEB5966">
      <w:pPr>
        <w:pStyle w:val="154"/>
        <w:rPr>
          <w:rFonts w:ascii="Times New Roman"/>
        </w:rPr>
      </w:pPr>
      <w:r>
        <w:tab/>
      </w:r>
      <w:r>
        <w:rPr>
          <w:rFonts w:ascii="Times New Roman"/>
          <w:position w:val="-22"/>
          <w:szCs w:val="21"/>
        </w:rPr>
        <w:object>
          <v:shape id="_x0000_i1293" o:spt="75" type="#_x0000_t75" style="height:40.9pt;width:147.25pt;" o:ole="t" filled="f" o:preferrelative="t" stroked="f" coordsize="21600,21600">
            <v:path/>
            <v:fill on="f" focussize="0,0"/>
            <v:stroke on="f" joinstyle="miter"/>
            <v:imagedata r:id="rId490" o:title=""/>
            <o:lock v:ext="edit" aspectratio="t"/>
            <w10:wrap type="none"/>
            <w10:anchorlock/>
          </v:shape>
          <o:OLEObject Type="Embed" ProgID="Equation.DSMT4" ShapeID="_x0000_i1293" DrawAspect="Content" ObjectID="_1468075993" r:id="rId489">
            <o:LockedField>false</o:LockedField>
          </o:OLEObject>
        </w:object>
      </w:r>
      <w:r>
        <w:rPr>
          <w:rFonts w:ascii="Times New Roman"/>
          <w:position w:val="-4"/>
        </w:rPr>
        <w:object>
          <v:shape id="_x0000_i129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94" DrawAspect="Content" ObjectID="_1468075994" r:id="rId491">
            <o:LockedField>false</o:LockedField>
          </o:OLEObject>
        </w:object>
      </w:r>
      <w:r>
        <w:rPr>
          <w:rFonts w:ascii="Times New Roman"/>
        </w:rPr>
        <w:tab/>
      </w:r>
      <w:r>
        <w:rPr>
          <w:rFonts w:ascii="Times New Roman"/>
        </w:rPr>
        <w:t>(7-4)</w:t>
      </w:r>
    </w:p>
    <w:p w14:paraId="2FAFF27F">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即，输入量不重复性引入的不确定度分量</w:t>
      </w:r>
      <w:r>
        <w:rPr>
          <w:rFonts w:hAnsi="Cambria Math"/>
          <w:color w:val="000000" w:themeColor="text1"/>
          <w:position w:val="-10"/>
          <w:szCs w:val="21"/>
          <w14:textFill>
            <w14:solidFill>
              <w14:schemeClr w14:val="tx1"/>
            </w14:solidFill>
          </w14:textFill>
        </w:rPr>
        <w:object>
          <v:shape id="_x0000_i1295" o:spt="75" type="#_x0000_t75" style="height:15.25pt;width:87.8pt;" o:ole="t" filled="f" o:preferrelative="t" stroked="f" coordsize="21600,21600">
            <v:path/>
            <v:fill on="f" focussize="0,0"/>
            <v:stroke on="f" joinstyle="miter"/>
            <v:imagedata r:id="rId493" o:title=""/>
            <o:lock v:ext="edit" aspectratio="t"/>
            <w10:wrap type="none"/>
            <w10:anchorlock/>
          </v:shape>
          <o:OLEObject Type="Embed" ProgID="Equation.DSMT4" ShapeID="_x0000_i1295" DrawAspect="Content" ObjectID="_1468075995" r:id="rId492">
            <o:LockedField>false</o:LockedField>
          </o:OLEObject>
        </w:object>
      </w:r>
      <w:r>
        <w:rPr>
          <w:rFonts w:hAnsi="Cambria Math"/>
          <w:color w:val="000000" w:themeColor="text1"/>
          <w:szCs w:val="21"/>
          <w14:textFill>
            <w14:solidFill>
              <w14:schemeClr w14:val="tx1"/>
            </w14:solidFill>
          </w14:textFill>
        </w:rPr>
        <w:t xml:space="preserve"> </w:t>
      </w:r>
      <w:r>
        <w:rPr>
          <w:rFonts w:hint="eastAsia" w:hAnsi="Cambria Math"/>
          <w:color w:val="000000" w:themeColor="text1"/>
          <w:szCs w:val="21"/>
          <w14:textFill>
            <w14:solidFill>
              <w14:schemeClr w14:val="tx1"/>
            </w14:solidFill>
          </w14:textFill>
        </w:rPr>
        <w:t>。</w:t>
      </w:r>
    </w:p>
    <w:p w14:paraId="23503B45">
      <w:pPr>
        <w:tabs>
          <w:tab w:val="left" w:pos="2653"/>
        </w:tabs>
        <w:spacing w:line="360" w:lineRule="auto"/>
        <w:ind w:firstLine="420"/>
        <w:textAlignment w:val="center"/>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C.7.2.2 由标准器最大允许误差所引入的不确定度分量</w:t>
      </w:r>
      <w:r>
        <w:rPr>
          <w:rFonts w:ascii="黑体" w:hAnsi="黑体" w:eastAsia="黑体"/>
          <w:color w:val="000000" w:themeColor="text1"/>
          <w:szCs w:val="21"/>
          <w14:textFill>
            <w14:solidFill>
              <w14:schemeClr w14:val="tx1"/>
            </w14:solidFill>
          </w14:textFill>
        </w:rPr>
        <w:object>
          <v:shape id="_x0000_i1296" o:spt="75" type="#_x0000_t75" style="height:18pt;width:31.1pt;" o:ole="t" filled="f" o:preferrelative="t" stroked="f" coordsize="21600,21600">
            <v:path/>
            <v:fill on="f" focussize="0,0"/>
            <v:stroke on="f" joinstyle="miter"/>
            <v:imagedata r:id="rId487" o:title=""/>
            <o:lock v:ext="edit" aspectratio="t"/>
            <w10:wrap type="none"/>
            <w10:anchorlock/>
          </v:shape>
          <o:OLEObject Type="Embed" ProgID="Equation.3" ShapeID="_x0000_i1296" DrawAspect="Content" ObjectID="_1468075996" r:id="rId494">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0805150E">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用标准不确定度B类评定</w:t>
      </w:r>
      <w:r>
        <w:rPr>
          <w:rFonts w:hint="eastAsia" w:hAnsi="Cambria Math"/>
          <w:color w:val="000000" w:themeColor="text1"/>
          <w:szCs w:val="21"/>
          <w14:textFill>
            <w14:solidFill>
              <w14:schemeClr w14:val="tx1"/>
            </w14:solidFill>
          </w14:textFill>
        </w:rPr>
        <w:t>，</w:t>
      </w:r>
      <w:r>
        <w:rPr>
          <w:rFonts w:hAnsi="Cambria Math"/>
          <w:color w:val="000000" w:themeColor="text1"/>
          <w:szCs w:val="21"/>
          <w14:textFill>
            <w14:solidFill>
              <w14:schemeClr w14:val="tx1"/>
            </w14:solidFill>
          </w14:textFill>
        </w:rPr>
        <w:t>标准器在10A时的技术指标：±（40ppmRD+10ppmRG），其允许误差为：±0.0065A。服从均匀分布，取包含因子</w:t>
      </w:r>
      <w:r>
        <w:rPr>
          <w:rFonts w:hAnsi="Cambria Math"/>
          <w:color w:val="000000" w:themeColor="text1"/>
          <w:szCs w:val="21"/>
          <w14:textFill>
            <w14:solidFill>
              <w14:schemeClr w14:val="tx1"/>
            </w14:solidFill>
          </w14:textFill>
        </w:rPr>
        <w:object>
          <v:shape id="_x0000_i1297" o:spt="75" type="#_x0000_t75" style="height:18pt;width:37.1pt;" o:ole="t" filled="f" o:preferrelative="t" stroked="f" coordsize="21600,21600">
            <v:path/>
            <v:fill on="f" focussize="0,0"/>
            <v:stroke on="f" joinstyle="miter"/>
            <v:imagedata r:id="rId496" o:title=""/>
            <o:lock v:ext="edit" aspectratio="t"/>
            <w10:wrap type="none"/>
            <w10:anchorlock/>
          </v:shape>
          <o:OLEObject Type="Embed" ProgID="Equation.3" ShapeID="_x0000_i1297" DrawAspect="Content" ObjectID="_1468075997" r:id="rId495">
            <o:LockedField>false</o:LockedField>
          </o:OLEObject>
        </w:object>
      </w:r>
      <w:r>
        <w:rPr>
          <w:rFonts w:hAnsi="Cambria Math"/>
          <w:color w:val="000000" w:themeColor="text1"/>
          <w:szCs w:val="21"/>
          <w14:textFill>
            <w14:solidFill>
              <w14:schemeClr w14:val="tx1"/>
            </w14:solidFill>
          </w14:textFill>
        </w:rPr>
        <w:t>，</w:t>
      </w:r>
      <w:r>
        <w:rPr>
          <w:rFonts w:hint="eastAsia" w:hAnsi="Cambria Math"/>
          <w:color w:val="000000" w:themeColor="text1"/>
          <w:szCs w:val="21"/>
          <w14:textFill>
            <w14:solidFill>
              <w14:schemeClr w14:val="tx1"/>
            </w14:solidFill>
          </w14:textFill>
        </w:rPr>
        <w:t>则：</w:t>
      </w:r>
    </w:p>
    <w:p w14:paraId="4BD51F17">
      <w:pPr>
        <w:tabs>
          <w:tab w:val="left" w:pos="2653"/>
        </w:tabs>
        <w:spacing w:line="360" w:lineRule="auto"/>
        <w:ind w:firstLine="420"/>
        <w:jc w:val="left"/>
        <w:rPr>
          <w:rFonts w:hAnsi="Cambria Math"/>
          <w:color w:val="000000" w:themeColor="text1"/>
          <w:szCs w:val="21"/>
          <w14:textFill>
            <w14:solidFill>
              <w14:schemeClr w14:val="tx1"/>
            </w14:solidFill>
          </w14:textFill>
        </w:rPr>
      </w:pPr>
    </w:p>
    <w:p w14:paraId="5D38BE95">
      <w:pPr>
        <w:pStyle w:val="154"/>
      </w:pPr>
      <w:r>
        <w:tab/>
      </w:r>
      <w:r>
        <w:rPr>
          <w:position w:val="-4"/>
        </w:rPr>
        <w:object>
          <v:shape id="_x0000_i129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298" DrawAspect="Content" ObjectID="_1468075998" r:id="rId497">
            <o:LockedField>false</o:LockedField>
          </o:OLEObject>
        </w:object>
      </w:r>
      <w:r>
        <w:rPr>
          <w:rFonts w:hAnsi="Cambria Math"/>
          <w:position w:val="-24"/>
          <w:szCs w:val="21"/>
        </w:rPr>
        <w:object>
          <v:shape id="_x0000_i1299" o:spt="75" type="#_x0000_t75" style="height:28.9pt;width:130.9pt;" o:ole="t" filled="f" o:preferrelative="t" stroked="f" coordsize="21600,21600">
            <v:path/>
            <v:fill on="f" focussize="0,0"/>
            <v:stroke on="f" joinstyle="miter"/>
            <v:imagedata r:id="rId499" o:title=""/>
            <o:lock v:ext="edit" aspectratio="t"/>
            <w10:wrap type="none"/>
            <w10:anchorlock/>
          </v:shape>
          <o:OLEObject Type="Embed" ProgID="Equation.DSMT4" ShapeID="_x0000_i1299" DrawAspect="Content" ObjectID="_1468075999" r:id="rId498">
            <o:LockedField>false</o:LockedField>
          </o:OLEObject>
        </w:object>
      </w:r>
      <w:r>
        <w:tab/>
      </w:r>
      <w:r>
        <w:rPr>
          <w:rFonts w:ascii="Times New Roman"/>
        </w:rPr>
        <w:t>(7-5)</w:t>
      </w:r>
    </w:p>
    <w:p w14:paraId="5F4E68AC">
      <w:pPr>
        <w:tabs>
          <w:tab w:val="left" w:pos="2653"/>
        </w:tabs>
        <w:spacing w:line="360" w:lineRule="auto"/>
        <w:ind w:firstLine="420"/>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C.7.2.3合成标准不确定度计算</w:t>
      </w:r>
    </w:p>
    <w:p w14:paraId="12C5711A">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以上分量相互独立，相关系数为0，所以：</w:t>
      </w:r>
    </w:p>
    <w:p w14:paraId="2829A29E">
      <w:pPr>
        <w:pStyle w:val="154"/>
      </w:pPr>
      <w:r>
        <w:tab/>
      </w:r>
      <w:r>
        <w:rPr>
          <w:position w:val="-4"/>
        </w:rPr>
        <w:object>
          <v:shape id="_x0000_i130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00" DrawAspect="Content" ObjectID="_1468076000" r:id="rId500">
            <o:LockedField>false</o:LockedField>
          </o:OLEObject>
        </w:object>
      </w:r>
      <w:r>
        <w:rPr>
          <w:rFonts w:hAnsi="Cambria Math"/>
          <w:position w:val="-12"/>
          <w:szCs w:val="21"/>
        </w:rPr>
        <w:object>
          <v:shape id="_x0000_i1301" o:spt="75" type="#_x0000_t75" style="height:21.25pt;width:188.75pt;" o:ole="t" filled="f" o:preferrelative="t" stroked="f" coordsize="21600,21600">
            <v:path/>
            <v:fill on="f" focussize="0,0"/>
            <v:stroke on="f" joinstyle="miter"/>
            <v:imagedata r:id="rId502" o:title=""/>
            <o:lock v:ext="edit" aspectratio="t"/>
            <w10:wrap type="none"/>
            <w10:anchorlock/>
          </v:shape>
          <o:OLEObject Type="Embed" ProgID="Equation.DSMT4" ShapeID="_x0000_i1301" DrawAspect="Content" ObjectID="_1468076001" r:id="rId501">
            <o:LockedField>false</o:LockedField>
          </o:OLEObject>
        </w:object>
      </w:r>
      <w:r>
        <w:tab/>
      </w:r>
      <w:r>
        <w:rPr>
          <w:rFonts w:ascii="Times New Roman"/>
        </w:rPr>
        <w:t>(7-6)</w:t>
      </w:r>
    </w:p>
    <w:p w14:paraId="3A72EAA6">
      <w:pPr>
        <w:tabs>
          <w:tab w:val="left" w:pos="2653"/>
        </w:tabs>
        <w:spacing w:line="360" w:lineRule="auto"/>
        <w:ind w:firstLine="420"/>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C.7.2.4 扩展不确定度计算</w:t>
      </w:r>
    </w:p>
    <w:p w14:paraId="7CAE64D7">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取包含因子</w:t>
      </w:r>
      <w:r>
        <w:rPr>
          <w:rFonts w:hAnsi="Cambria Math"/>
          <w:color w:val="000000" w:themeColor="text1"/>
          <w:szCs w:val="21"/>
          <w14:textFill>
            <w14:solidFill>
              <w14:schemeClr w14:val="tx1"/>
            </w14:solidFill>
          </w14:textFill>
        </w:rPr>
        <w:object>
          <v:shape id="_x0000_i1302" o:spt="75" type="#_x0000_t75" style="height:13.65pt;width:28.9pt;" o:ole="t" filled="f" o:preferrelative="t" stroked="f" coordsize="21600,21600">
            <v:path/>
            <v:fill on="f" focussize="0,0"/>
            <v:stroke on="f" joinstyle="miter"/>
            <v:imagedata r:id="rId504" o:title=""/>
            <o:lock v:ext="edit" aspectratio="t"/>
            <w10:wrap type="none"/>
            <w10:anchorlock/>
          </v:shape>
          <o:OLEObject Type="Embed" ProgID="Equation.3" ShapeID="_x0000_i1302" DrawAspect="Content" ObjectID="_1468076002" r:id="rId503">
            <o:LockedField>false</o:LockedField>
          </o:OLEObject>
        </w:object>
      </w:r>
      <w:r>
        <w:rPr>
          <w:rFonts w:hAnsi="Cambria Math"/>
          <w:color w:val="000000" w:themeColor="text1"/>
          <w:szCs w:val="21"/>
          <w14:textFill>
            <w14:solidFill>
              <w14:schemeClr w14:val="tx1"/>
            </w14:solidFill>
          </w14:textFill>
        </w:rPr>
        <w:t>，扩展不确定度的表达式为：</w:t>
      </w:r>
      <w:r>
        <w:rPr>
          <w:rFonts w:hAnsi="Cambria Math"/>
          <w:color w:val="000000" w:themeColor="text1"/>
          <w:szCs w:val="21"/>
          <w14:textFill>
            <w14:solidFill>
              <w14:schemeClr w14:val="tx1"/>
            </w14:solidFill>
          </w14:textFill>
        </w:rPr>
        <w:object>
          <v:shape id="_x0000_i1303" o:spt="75" type="#_x0000_t75" style="height:18pt;width:67.65pt;" o:ole="t" filled="f" o:preferrelative="t" stroked="f" coordsize="21600,21600">
            <v:path/>
            <v:fill on="f" focussize="0,0"/>
            <v:stroke on="f" joinstyle="miter"/>
            <v:imagedata r:id="rId506" o:title=""/>
            <o:lock v:ext="edit" aspectratio="t"/>
            <w10:wrap type="none"/>
            <w10:anchorlock/>
          </v:shape>
          <o:OLEObject Type="Embed" ProgID="Equation.3" ShapeID="_x0000_i1303" DrawAspect="Content" ObjectID="_1468076003" r:id="rId505">
            <o:LockedField>false</o:LockedField>
          </o:OLEObject>
        </w:object>
      </w:r>
      <w:r>
        <w:rPr>
          <w:rFonts w:hAnsi="Cambria Math"/>
          <w:color w:val="000000" w:themeColor="text1"/>
          <w:szCs w:val="21"/>
          <w14:textFill>
            <w14:solidFill>
              <w14:schemeClr w14:val="tx1"/>
            </w14:solidFill>
          </w14:textFill>
        </w:rPr>
        <w:t xml:space="preserve">    </w:t>
      </w:r>
      <w:r>
        <w:rPr>
          <w:rFonts w:hAnsi="Cambria Math"/>
          <w:color w:val="000000" w:themeColor="text1"/>
          <w:szCs w:val="21"/>
          <w14:textFill>
            <w14:solidFill>
              <w14:schemeClr w14:val="tx1"/>
            </w14:solidFill>
          </w14:textFill>
        </w:rPr>
        <w:object>
          <v:shape id="_x0000_i1304" o:spt="75" type="#_x0000_t75" style="height:16.9pt;width:36pt;" o:ole="t" filled="f" o:preferrelative="t" stroked="f" coordsize="21600,21600">
            <v:path/>
            <v:fill on="f" focussize="0,0"/>
            <v:stroke on="f" joinstyle="miter"/>
            <v:imagedata r:id="rId508" o:title=""/>
            <o:lock v:ext="edit" aspectratio="t"/>
            <w10:wrap type="none"/>
            <w10:anchorlock/>
          </v:shape>
          <o:OLEObject Type="Embed" ProgID="Equation.3" ShapeID="_x0000_i1304" DrawAspect="Content" ObjectID="_1468076004" r:id="rId507">
            <o:LockedField>false</o:LockedField>
          </o:OLEObject>
        </w:object>
      </w:r>
      <w:r>
        <w:rPr>
          <w:rFonts w:hint="eastAsia" w:hAnsi="Cambria Math"/>
          <w:color w:val="000000" w:themeColor="text1"/>
          <w:szCs w:val="21"/>
          <w14:textFill>
            <w14:solidFill>
              <w14:schemeClr w14:val="tx1"/>
            </w14:solidFill>
          </w14:textFill>
        </w:rPr>
        <w:t>则：</w:t>
      </w:r>
    </w:p>
    <w:p w14:paraId="47DDFD6D">
      <w:pPr>
        <w:pStyle w:val="154"/>
      </w:pPr>
      <w:r>
        <w:tab/>
      </w:r>
      <w:r>
        <w:rPr>
          <w:position w:val="-6"/>
        </w:rPr>
        <w:object>
          <v:shape id="_x0000_i1305" o:spt="75" type="#_x0000_t75" style="height:12pt;width:129.8pt;" o:ole="t" filled="f" o:preferrelative="t" stroked="f" coordsize="21600,21600">
            <v:path/>
            <v:fill on="f" focussize="0,0"/>
            <v:stroke on="f" joinstyle="miter"/>
            <v:imagedata r:id="rId510" o:title=""/>
            <o:lock v:ext="edit" aspectratio="t"/>
            <w10:wrap type="none"/>
            <w10:anchorlock/>
          </v:shape>
          <o:OLEObject Type="Embed" ProgID="Equation.DSMT4" ShapeID="_x0000_i1305" DrawAspect="Content" ObjectID="_1468076005" r:id="rId509">
            <o:LockedField>false</o:LockedField>
          </o:OLEObject>
        </w:object>
      </w:r>
      <w:r>
        <w:tab/>
      </w:r>
      <w:r>
        <w:rPr>
          <w:rFonts w:ascii="Times New Roman"/>
        </w:rPr>
        <w:t>(7-7)</w:t>
      </w:r>
    </w:p>
    <w:p w14:paraId="4F824F91">
      <w:pPr>
        <w:tabs>
          <w:tab w:val="left" w:pos="2653"/>
        </w:tabs>
        <w:spacing w:line="360" w:lineRule="auto"/>
        <w:ind w:firstLine="420"/>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C.7.2.5 </w:t>
      </w:r>
      <w:r>
        <w:rPr>
          <w:rFonts w:hint="eastAsia" w:ascii="黑体" w:hAnsi="黑体" w:eastAsia="黑体"/>
          <w:color w:val="000000" w:themeColor="text1"/>
          <w:szCs w:val="21"/>
          <w14:textFill>
            <w14:solidFill>
              <w14:schemeClr w14:val="tx1"/>
            </w14:solidFill>
          </w14:textFill>
        </w:rPr>
        <w:t>相对</w:t>
      </w:r>
      <w:r>
        <w:rPr>
          <w:rFonts w:ascii="黑体" w:hAnsi="黑体" w:eastAsia="黑体"/>
          <w:color w:val="000000" w:themeColor="text1"/>
          <w:szCs w:val="21"/>
          <w14:textFill>
            <w14:solidFill>
              <w14:schemeClr w14:val="tx1"/>
            </w14:solidFill>
          </w14:textFill>
        </w:rPr>
        <w:t>扩展不确定度</w:t>
      </w:r>
    </w:p>
    <w:p w14:paraId="6E82B900">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用相对扩展不确定度表示为</w:t>
      </w:r>
      <w:r>
        <w:rPr>
          <w:rFonts w:hint="eastAsia" w:hAnsi="Cambria Math"/>
          <w:color w:val="000000" w:themeColor="text1"/>
          <w:szCs w:val="21"/>
          <w14:textFill>
            <w14:solidFill>
              <w14:schemeClr w14:val="tx1"/>
            </w14:solidFill>
          </w14:textFill>
        </w:rPr>
        <w:t>(</w:t>
      </w:r>
      <w:r>
        <w:rPr>
          <w:rFonts w:hint="eastAsia" w:hAnsi="Cambria Math"/>
          <w:i/>
          <w:color w:val="000000" w:themeColor="text1"/>
          <w:szCs w:val="21"/>
          <w14:textFill>
            <w14:solidFill>
              <w14:schemeClr w14:val="tx1"/>
            </w14:solidFill>
          </w14:textFill>
        </w:rPr>
        <w:t>k</w:t>
      </w:r>
      <w:r>
        <w:rPr>
          <w:rFonts w:hAnsi="Cambria Math"/>
          <w:color w:val="000000" w:themeColor="text1"/>
          <w:szCs w:val="21"/>
          <w14:textFill>
            <w14:solidFill>
              <w14:schemeClr w14:val="tx1"/>
            </w14:solidFill>
          </w14:textFill>
        </w:rPr>
        <w:t xml:space="preserve">=2)： </w:t>
      </w:r>
    </w:p>
    <w:p w14:paraId="15C0FCC8">
      <w:pPr>
        <w:pStyle w:val="154"/>
      </w:pPr>
      <w:r>
        <w:tab/>
      </w:r>
      <w:r>
        <w:rPr>
          <w:position w:val="-10"/>
        </w:rPr>
        <w:object>
          <v:shape id="_x0000_i1306" o:spt="75" type="#_x0000_t75" style="height:15.25pt;width:66pt;" o:ole="t" filled="f" o:preferrelative="t" stroked="f" coordsize="21600,21600">
            <v:path/>
            <v:fill on="f" focussize="0,0"/>
            <v:stroke on="f" joinstyle="miter"/>
            <v:imagedata r:id="rId512" o:title=""/>
            <o:lock v:ext="edit" aspectratio="t"/>
            <w10:wrap type="none"/>
            <w10:anchorlock/>
          </v:shape>
          <o:OLEObject Type="Embed" ProgID="Equation.DSMT4" ShapeID="_x0000_i1306" DrawAspect="Content" ObjectID="_1468076006" r:id="rId511">
            <o:LockedField>false</o:LockedField>
          </o:OLEObject>
        </w:object>
      </w:r>
      <w:r>
        <w:tab/>
      </w:r>
      <w:r>
        <w:rPr>
          <w:rFonts w:ascii="Times New Roman"/>
        </w:rPr>
        <w:t>(7-8)</w:t>
      </w:r>
    </w:p>
    <w:p w14:paraId="39D275CC">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  直流电流示直流电压示值误差的测量不确定度评定</w:t>
      </w:r>
    </w:p>
    <w:p w14:paraId="3CA9B4C5">
      <w:pPr>
        <w:tabs>
          <w:tab w:val="left" w:pos="2653"/>
        </w:tabs>
        <w:spacing w:line="360" w:lineRule="auto"/>
        <w:ind w:firstLine="420"/>
        <w:rPr>
          <w:rFonts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C.8.1 数学</w:t>
      </w:r>
      <w:r>
        <w:rPr>
          <w:rFonts w:eastAsia="黑体"/>
          <w:color w:val="000000" w:themeColor="text1"/>
          <w:szCs w:val="21"/>
          <w14:textFill>
            <w14:solidFill>
              <w14:schemeClr w14:val="tx1"/>
            </w14:solidFill>
          </w14:textFill>
        </w:rPr>
        <w:t>模型</w:t>
      </w:r>
    </w:p>
    <w:p w14:paraId="3D208C3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根据测量过程，数学模型可写为：</w:t>
      </w:r>
    </w:p>
    <w:p w14:paraId="79C3F7FF">
      <w:pPr>
        <w:pStyle w:val="154"/>
        <w:textAlignment w:val="center"/>
      </w:pPr>
      <w:r>
        <w:tab/>
      </w:r>
      <w:r>
        <w:rPr>
          <w:rFonts w:hAnsi="Cambria Math"/>
          <w:szCs w:val="21"/>
        </w:rPr>
        <w:object>
          <v:shape id="_x0000_i1307" o:spt="75" type="#_x0000_t75" style="height:15.25pt;width:65.45pt;" o:ole="t" filled="f" o:preferrelative="t" stroked="f" coordsize="21600,21600">
            <v:path/>
            <v:fill on="f" focussize="0,0"/>
            <v:stroke on="f" joinstyle="miter"/>
            <v:imagedata r:id="rId514" o:title=""/>
            <o:lock v:ext="edit" aspectratio="t"/>
            <w10:wrap type="none"/>
            <w10:anchorlock/>
          </v:shape>
          <o:OLEObject Type="Embed" ProgID="Equation.DSMT4" ShapeID="_x0000_i1307" DrawAspect="Content" ObjectID="_1468076007" r:id="rId513">
            <o:LockedField>false</o:LockedField>
          </o:OLEObject>
        </w:object>
      </w:r>
      <w:r>
        <w:rPr>
          <w:position w:val="-4"/>
        </w:rPr>
        <w:object>
          <v:shape id="_x0000_i130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08" DrawAspect="Content" ObjectID="_1468076008" r:id="rId515">
            <o:LockedField>false</o:LockedField>
          </o:OLEObject>
        </w:object>
      </w:r>
      <w:r>
        <w:tab/>
      </w:r>
      <w:r>
        <w:rPr>
          <w:rFonts w:ascii="Times New Roman"/>
        </w:rPr>
        <w:t>(8-1)</w:t>
      </w:r>
    </w:p>
    <w:p w14:paraId="35062FF6">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bookmarkStart w:id="119" w:name="OLE_LINK93"/>
      <w:bookmarkStart w:id="120" w:name="OLE_LINK92"/>
      <w:r>
        <w:rPr>
          <w:rFonts w:hint="eastAsia" w:hAnsi="Cambria Math"/>
          <w:color w:val="000000" w:themeColor="text1"/>
          <w:szCs w:val="21"/>
          <w14:textFill>
            <w14:solidFill>
              <w14:schemeClr w14:val="tx1"/>
            </w14:solidFill>
          </w14:textFill>
        </w:rPr>
        <w:t>：</w:t>
      </w:r>
    </w:p>
    <w:p w14:paraId="790225EE">
      <w:pPr>
        <w:tabs>
          <w:tab w:val="left" w:pos="2653"/>
        </w:tabs>
        <w:spacing w:line="360" w:lineRule="auto"/>
        <w:ind w:firstLine="420"/>
        <w:jc w:val="left"/>
        <w:textAlignment w:val="center"/>
        <w:rPr>
          <w:rFonts w:hAnsi="Cambria Math"/>
          <w:color w:val="000000" w:themeColor="text1"/>
          <w:szCs w:val="21"/>
          <w14:textFill>
            <w14:solidFill>
              <w14:schemeClr w14:val="tx1"/>
            </w14:solidFill>
          </w14:textFill>
        </w:rPr>
      </w:pPr>
      <w:r>
        <w:rPr>
          <w:rFonts w:hAnsi="Cambria Math"/>
          <w:color w:val="000000" w:themeColor="text1"/>
          <w:position w:val="-6"/>
          <w:szCs w:val="21"/>
          <w14:textFill>
            <w14:solidFill>
              <w14:schemeClr w14:val="tx1"/>
            </w14:solidFill>
          </w14:textFill>
        </w:rPr>
        <w:object>
          <v:shape id="_x0000_i1309" o:spt="75" type="#_x0000_t75" style="height:12pt;width:19.1pt;" o:ole="t" filled="f" o:preferrelative="t" stroked="f" coordsize="21600,21600">
            <v:path/>
            <v:fill on="f" focussize="0,0"/>
            <v:stroke on="f" joinstyle="miter"/>
            <v:imagedata r:id="rId517" o:title=""/>
            <o:lock v:ext="edit" aspectratio="t"/>
            <w10:wrap type="none"/>
            <w10:anchorlock/>
          </v:shape>
          <o:OLEObject Type="Embed" ProgID="Equation.DSMT4" ShapeID="_x0000_i1309" DrawAspect="Content" ObjectID="_1468076009" r:id="rId516">
            <o:LockedField>false</o:LockedField>
          </o:OLEObject>
        </w:object>
      </w:r>
      <w:bookmarkEnd w:id="119"/>
      <w:bookmarkEnd w:id="120"/>
      <w:r>
        <w:rPr>
          <w:rFonts w:hAnsi="Cambria Math"/>
          <w:color w:val="000000" w:themeColor="text1"/>
          <w:szCs w:val="21"/>
          <w14:textFill>
            <w14:solidFill>
              <w14:schemeClr w14:val="tx1"/>
            </w14:solidFill>
          </w14:textFill>
        </w:rPr>
        <w:t>—被校</w:t>
      </w:r>
      <w:r>
        <w:rPr>
          <w:rFonts w:hint="eastAsia" w:hAnsi="Cambria Math"/>
          <w:color w:val="000000" w:themeColor="text1"/>
          <w:szCs w:val="21"/>
          <w14:textFill>
            <w14:solidFill>
              <w14:schemeClr w14:val="tx1"/>
            </w14:solidFill>
          </w14:textFill>
        </w:rPr>
        <w:t>准设备</w:t>
      </w:r>
      <w:r>
        <w:rPr>
          <w:rFonts w:hAnsi="Cambria Math"/>
          <w:color w:val="000000" w:themeColor="text1"/>
          <w:szCs w:val="21"/>
          <w14:textFill>
            <w14:solidFill>
              <w14:schemeClr w14:val="tx1"/>
            </w14:solidFill>
          </w14:textFill>
        </w:rPr>
        <w:t>的电压示值绝对误差，</w:t>
      </w:r>
      <w:r>
        <w:rPr>
          <w:rFonts w:hint="eastAsia" w:hAnsi="Cambria Math"/>
          <w:color w:val="000000" w:themeColor="text1"/>
          <w:szCs w:val="21"/>
          <w14:textFill>
            <w14:solidFill>
              <w14:schemeClr w14:val="tx1"/>
            </w14:solidFill>
          </w14:textFill>
        </w:rPr>
        <w:t>伏特(</w:t>
      </w:r>
      <w:r>
        <w:rPr>
          <w:rFonts w:hAnsi="Cambria Math"/>
          <w:color w:val="000000" w:themeColor="text1"/>
          <w:szCs w:val="21"/>
          <w14:textFill>
            <w14:solidFill>
              <w14:schemeClr w14:val="tx1"/>
            </w14:solidFill>
          </w14:textFill>
        </w:rPr>
        <w:t>V)；</w:t>
      </w:r>
    </w:p>
    <w:p w14:paraId="52AC8FC3">
      <w:pPr>
        <w:tabs>
          <w:tab w:val="left" w:pos="2653"/>
        </w:tabs>
        <w:spacing w:line="360" w:lineRule="auto"/>
        <w:ind w:firstLine="420"/>
        <w:jc w:val="left"/>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object>
          <v:shape id="_x0000_i1310" o:spt="75" type="#_x0000_t75" style="height:16.9pt;width:19.1pt;" o:ole="t" filled="f" o:preferrelative="t" stroked="f" coordsize="21600,21600">
            <v:path/>
            <v:fill on="f" focussize="0,0"/>
            <v:stroke on="f" joinstyle="miter"/>
            <v:imagedata r:id="rId519" o:title=""/>
            <o:lock v:ext="edit" aspectratio="t"/>
            <w10:wrap type="none"/>
            <w10:anchorlock/>
          </v:shape>
          <o:OLEObject Type="Embed" ProgID="Equation.3" ShapeID="_x0000_i1310" DrawAspect="Content" ObjectID="_1468076010" r:id="rId518">
            <o:LockedField>false</o:LockedField>
          </o:OLEObject>
        </w:object>
      </w:r>
      <w:r>
        <w:rPr>
          <w:rFonts w:hAnsi="Cambria Math"/>
          <w:color w:val="000000" w:themeColor="text1"/>
          <w:szCs w:val="21"/>
          <w14:textFill>
            <w14:solidFill>
              <w14:schemeClr w14:val="tx1"/>
            </w14:solidFill>
          </w14:textFill>
        </w:rPr>
        <w:t>—被校直流稳压电源的输出电压值，</w:t>
      </w:r>
      <w:r>
        <w:rPr>
          <w:rFonts w:hint="eastAsia" w:hAnsi="Cambria Math"/>
          <w:color w:val="000000" w:themeColor="text1"/>
          <w:szCs w:val="21"/>
          <w14:textFill>
            <w14:solidFill>
              <w14:schemeClr w14:val="tx1"/>
            </w14:solidFill>
          </w14:textFill>
        </w:rPr>
        <w:t>伏特(</w:t>
      </w:r>
      <w:r>
        <w:rPr>
          <w:rFonts w:hAnsi="Cambria Math"/>
          <w:color w:val="000000" w:themeColor="text1"/>
          <w:szCs w:val="21"/>
          <w14:textFill>
            <w14:solidFill>
              <w14:schemeClr w14:val="tx1"/>
            </w14:solidFill>
          </w14:textFill>
        </w:rPr>
        <w:t xml:space="preserve">V)； </w:t>
      </w:r>
    </w:p>
    <w:p w14:paraId="6054A4D1">
      <w:pPr>
        <w:tabs>
          <w:tab w:val="left" w:pos="2653"/>
        </w:tabs>
        <w:spacing w:line="360" w:lineRule="auto"/>
        <w:ind w:firstLine="420"/>
        <w:jc w:val="left"/>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object>
          <v:shape id="_x0000_i1311" o:spt="75" type="#_x0000_t75" style="height:18pt;width:18pt;" o:ole="t" filled="f" o:preferrelative="t" stroked="f" coordsize="21600,21600">
            <v:path/>
            <v:fill on="f" focussize="0,0"/>
            <v:stroke on="f" joinstyle="miter"/>
            <v:imagedata r:id="rId521" o:title=""/>
            <o:lock v:ext="edit" aspectratio="t"/>
            <w10:wrap type="none"/>
            <w10:anchorlock/>
          </v:shape>
          <o:OLEObject Type="Embed" ProgID="Equation.3" ShapeID="_x0000_i1311" DrawAspect="Content" ObjectID="_1468076011" r:id="rId520">
            <o:LockedField>false</o:LockedField>
          </o:OLEObject>
        </w:object>
      </w:r>
      <w:r>
        <w:rPr>
          <w:rFonts w:hAnsi="Cambria Math"/>
          <w:color w:val="000000" w:themeColor="text1"/>
          <w:szCs w:val="21"/>
          <w14:textFill>
            <w14:solidFill>
              <w14:schemeClr w14:val="tx1"/>
            </w14:solidFill>
          </w14:textFill>
        </w:rPr>
        <w:t>—标准器电压示值，</w:t>
      </w:r>
      <w:r>
        <w:rPr>
          <w:rFonts w:hint="eastAsia" w:hAnsi="Cambria Math"/>
          <w:color w:val="000000" w:themeColor="text1"/>
          <w:szCs w:val="21"/>
          <w14:textFill>
            <w14:solidFill>
              <w14:schemeClr w14:val="tx1"/>
            </w14:solidFill>
          </w14:textFill>
        </w:rPr>
        <w:t>伏特(</w:t>
      </w:r>
      <w:r>
        <w:rPr>
          <w:rFonts w:hAnsi="Cambria Math"/>
          <w:color w:val="000000" w:themeColor="text1"/>
          <w:szCs w:val="21"/>
          <w14:textFill>
            <w14:solidFill>
              <w14:schemeClr w14:val="tx1"/>
            </w14:solidFill>
          </w14:textFill>
        </w:rPr>
        <w:t>V)。</w:t>
      </w:r>
    </w:p>
    <w:p w14:paraId="433845A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 xml:space="preserve">灵敏系数：   </w:t>
      </w:r>
    </w:p>
    <w:p w14:paraId="2D2B8001">
      <w:pPr>
        <w:pStyle w:val="154"/>
        <w:textAlignment w:val="center"/>
      </w:pPr>
      <w:r>
        <w:tab/>
      </w:r>
      <w:r>
        <w:rPr>
          <w:position w:val="-4"/>
        </w:rPr>
        <w:object>
          <v:shape id="_x0000_i131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12" DrawAspect="Content" ObjectID="_1468076012" r:id="rId522">
            <o:LockedField>false</o:LockedField>
          </o:OLEObject>
        </w:object>
      </w:r>
      <w:r>
        <w:rPr>
          <w:rFonts w:hAnsi="Cambria Math"/>
          <w:szCs w:val="21"/>
        </w:rPr>
        <w:object>
          <v:shape id="_x0000_i1313" o:spt="75" type="#_x0000_t75" style="height:34.35pt;width:69.25pt;" o:ole="t" filled="f" o:preferrelative="t" stroked="f" coordsize="21600,21600">
            <v:path/>
            <v:fill on="f" focussize="0,0"/>
            <v:stroke on="f" joinstyle="miter"/>
            <v:imagedata r:id="rId524" o:title=""/>
            <o:lock v:ext="edit" aspectratio="t"/>
            <w10:wrap type="none"/>
            <w10:anchorlock/>
          </v:shape>
          <o:OLEObject Type="Embed" ProgID="Equation.3" ShapeID="_x0000_i1313" DrawAspect="Content" ObjectID="_1468076013" r:id="rId523">
            <o:LockedField>false</o:LockedField>
          </o:OLEObject>
        </w:object>
      </w:r>
      <w:r>
        <w:tab/>
      </w:r>
      <w:r>
        <w:rPr>
          <w:rFonts w:ascii="Times New Roman"/>
        </w:rPr>
        <w:t>(8-2)</w:t>
      </w:r>
    </w:p>
    <w:p w14:paraId="4103FA4A">
      <w:pPr>
        <w:pStyle w:val="154"/>
        <w:textAlignment w:val="center"/>
      </w:pPr>
      <w:r>
        <w:tab/>
      </w:r>
      <w:r>
        <w:rPr>
          <w:position w:val="-4"/>
        </w:rPr>
        <w:object>
          <v:shape id="_x0000_i1314"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14" DrawAspect="Content" ObjectID="_1468076014" r:id="rId525">
            <o:LockedField>false</o:LockedField>
          </o:OLEObject>
        </w:object>
      </w:r>
      <w:r>
        <w:rPr>
          <w:rFonts w:hAnsi="Cambria Math"/>
          <w:szCs w:val="21"/>
        </w:rPr>
        <w:object>
          <v:shape id="_x0000_i1315" o:spt="75" type="#_x0000_t75" style="height:34.35pt;width:76.35pt;" o:ole="t" filled="f" o:preferrelative="t" stroked="f" coordsize="21600,21600">
            <v:path/>
            <v:fill on="f" focussize="0,0"/>
            <v:stroke on="f" joinstyle="miter"/>
            <v:imagedata r:id="rId527" o:title=""/>
            <o:lock v:ext="edit" aspectratio="t"/>
            <w10:wrap type="none"/>
            <w10:anchorlock/>
          </v:shape>
          <o:OLEObject Type="Embed" ProgID="Equation.3" ShapeID="_x0000_i1315" DrawAspect="Content" ObjectID="_1468076015" r:id="rId526">
            <o:LockedField>false</o:LockedField>
          </o:OLEObject>
        </w:object>
      </w:r>
      <w:r>
        <w:tab/>
      </w:r>
      <w:r>
        <w:rPr>
          <w:rFonts w:ascii="Times New Roman"/>
        </w:rPr>
        <w:t>(8-3)</w:t>
      </w:r>
    </w:p>
    <w:p w14:paraId="55742723">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C.8.2 不确定度来源分析</w:t>
      </w:r>
      <w:r>
        <w:rPr>
          <w:rFonts w:hint="eastAsia" w:ascii="黑体" w:hAnsi="黑体" w:eastAsia="黑体"/>
          <w:color w:val="000000" w:themeColor="text1"/>
          <w:szCs w:val="21"/>
          <w14:textFill>
            <w14:solidFill>
              <w14:schemeClr w14:val="tx1"/>
            </w14:solidFill>
          </w14:textFill>
        </w:rPr>
        <w:t>及评定</w:t>
      </w:r>
    </w:p>
    <w:p w14:paraId="04477367">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测量不确定度来源主要包括：</w:t>
      </w:r>
    </w:p>
    <w:p w14:paraId="09C0BE1A">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(1)被校直流稳压电源重复性引入的不确定度分量</w:t>
      </w:r>
      <w:r>
        <w:rPr>
          <w:rFonts w:hAnsi="Cambria Math"/>
          <w:color w:val="000000" w:themeColor="text1"/>
          <w:szCs w:val="21"/>
          <w14:textFill>
            <w14:solidFill>
              <w14:schemeClr w14:val="tx1"/>
            </w14:solidFill>
          </w14:textFill>
        </w:rPr>
        <w:object>
          <v:shape id="_x0000_i1316" o:spt="75" type="#_x0000_t75" style="height:16.9pt;width:34.35pt;" o:ole="t" filled="f" o:preferrelative="t" stroked="f" coordsize="21600,21600">
            <v:path/>
            <v:fill on="f" focussize="0,0"/>
            <v:stroke on="f" joinstyle="miter"/>
            <v:imagedata r:id="rId529" o:title=""/>
            <o:lock v:ext="edit" aspectratio="t"/>
            <w10:wrap type="none"/>
            <w10:anchorlock/>
          </v:shape>
          <o:OLEObject Type="Embed" ProgID="Equation.3" ShapeID="_x0000_i1316" DrawAspect="Content" ObjectID="_1468076016" r:id="rId528">
            <o:LockedField>false</o:LockedField>
          </o:OLEObject>
        </w:object>
      </w:r>
    </w:p>
    <w:p w14:paraId="24963082">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(2)标准数字多用表最大允许误差引入的不确定度分量</w:t>
      </w:r>
      <w:r>
        <w:rPr>
          <w:rFonts w:hAnsi="Cambria Math"/>
          <w:color w:val="000000" w:themeColor="text1"/>
          <w:szCs w:val="21"/>
          <w14:textFill>
            <w14:solidFill>
              <w14:schemeClr w14:val="tx1"/>
            </w14:solidFill>
          </w14:textFill>
        </w:rPr>
        <w:object>
          <v:shape id="_x0000_i1317" o:spt="75" type="#_x0000_t75" style="height:18pt;width:34.35pt;" o:ole="t" filled="f" o:preferrelative="t" stroked="f" coordsize="21600,21600">
            <v:path/>
            <v:fill on="f" focussize="0,0"/>
            <v:stroke on="f" joinstyle="miter"/>
            <v:imagedata r:id="rId531" o:title=""/>
            <o:lock v:ext="edit" aspectratio="t"/>
            <w10:wrap type="none"/>
            <w10:anchorlock/>
          </v:shape>
          <o:OLEObject Type="Embed" ProgID="Equation.3" ShapeID="_x0000_i1317" DrawAspect="Content" ObjectID="_1468076017" r:id="rId530">
            <o:LockedField>false</o:LockedField>
          </o:OLEObject>
        </w:object>
      </w:r>
    </w:p>
    <w:p w14:paraId="62A28F9F">
      <w:pPr>
        <w:tabs>
          <w:tab w:val="left" w:pos="2653"/>
        </w:tabs>
        <w:spacing w:line="360" w:lineRule="auto"/>
        <w:ind w:firstLine="420"/>
        <w:jc w:val="left"/>
        <w:textAlignment w:val="center"/>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C.8.2.1直流稳压电源重复性引入的不确定度</w:t>
      </w:r>
      <w:r>
        <w:rPr>
          <w:rFonts w:hint="eastAsia" w:ascii="黑体" w:hAnsi="黑体" w:eastAsia="黑体"/>
          <w:color w:val="000000" w:themeColor="text1"/>
          <w:szCs w:val="21"/>
          <w14:textFill>
            <w14:solidFill>
              <w14:schemeClr w14:val="tx1"/>
            </w14:solidFill>
          </w14:textFill>
        </w:rPr>
        <w:t>的</w:t>
      </w:r>
      <w:r>
        <w:rPr>
          <w:rFonts w:ascii="黑体" w:hAnsi="黑体" w:eastAsia="黑体"/>
          <w:color w:val="000000" w:themeColor="text1"/>
          <w:szCs w:val="21"/>
          <w14:textFill>
            <w14:solidFill>
              <w14:schemeClr w14:val="tx1"/>
            </w14:solidFill>
          </w14:textFill>
        </w:rPr>
        <w:object>
          <v:shape id="_x0000_i1318" o:spt="75" type="#_x0000_t75" style="height:16.9pt;width:34.35pt;" o:ole="t" filled="f" o:preferrelative="t" stroked="f" coordsize="21600,21600">
            <v:path/>
            <v:fill on="f" focussize="0,0"/>
            <v:stroke on="f" joinstyle="miter"/>
            <v:imagedata r:id="rId533" o:title=""/>
            <o:lock v:ext="edit" aspectratio="t"/>
            <w10:wrap type="none"/>
            <w10:anchorlock/>
          </v:shape>
          <o:OLEObject Type="Embed" ProgID="Equation.3" ShapeID="_x0000_i1318" DrawAspect="Content" ObjectID="_1468076018" r:id="rId532">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15ECACE3">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以校准直流稳压电源的电压100V点为例</w:t>
      </w:r>
      <w:r>
        <w:rPr>
          <w:rFonts w:hint="eastAsia" w:hAnsi="Cambria Math"/>
          <w:color w:val="000000" w:themeColor="text1"/>
          <w:szCs w:val="21"/>
          <w14:textFill>
            <w14:solidFill>
              <w14:schemeClr w14:val="tx1"/>
            </w14:solidFill>
          </w14:textFill>
        </w:rPr>
        <w:t>，</w:t>
      </w:r>
      <w:r>
        <w:rPr>
          <w:rFonts w:hAnsi="Cambria Math"/>
          <w:color w:val="000000" w:themeColor="text1"/>
          <w:szCs w:val="21"/>
          <w14:textFill>
            <w14:solidFill>
              <w14:schemeClr w14:val="tx1"/>
            </w14:solidFill>
          </w14:textFill>
        </w:rPr>
        <w:t>用标准不确定度A类评定。在重复性条件下，进行10次连续测量，测量结果见表</w:t>
      </w:r>
      <w:r>
        <w:rPr>
          <w:rFonts w:hint="eastAsia" w:hAnsi="Cambria Math"/>
          <w:color w:val="000000" w:themeColor="text1"/>
          <w:szCs w:val="21"/>
          <w14:textFill>
            <w14:solidFill>
              <w14:schemeClr w14:val="tx1"/>
            </w14:solidFill>
          </w14:textFill>
        </w:rPr>
        <w:t>8</w:t>
      </w:r>
      <w:r>
        <w:rPr>
          <w:rFonts w:hAnsi="Cambria Math"/>
          <w:color w:val="000000" w:themeColor="text1"/>
          <w:szCs w:val="21"/>
          <w14:textFill>
            <w14:solidFill>
              <w14:schemeClr w14:val="tx1"/>
            </w14:solidFill>
          </w14:textFill>
        </w:rPr>
        <w:t>-1.</w:t>
      </w:r>
    </w:p>
    <w:p w14:paraId="5B480635">
      <w:pPr>
        <w:tabs>
          <w:tab w:val="left" w:pos="2653"/>
        </w:tabs>
        <w:spacing w:line="360" w:lineRule="auto"/>
        <w:ind w:firstLine="420"/>
        <w:jc w:val="center"/>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表8</w:t>
      </w:r>
      <w:r>
        <w:rPr>
          <w:rFonts w:hAnsi="Cambria Math"/>
          <w:color w:val="000000" w:themeColor="text1"/>
          <w:szCs w:val="21"/>
          <w14:textFill>
            <w14:solidFill>
              <w14:schemeClr w14:val="tx1"/>
            </w14:solidFill>
          </w14:textFill>
        </w:rPr>
        <w:t xml:space="preserve">-1 </w:t>
      </w:r>
      <w:r>
        <w:rPr>
          <w:rFonts w:hint="eastAsia" w:hAnsi="Cambria Math"/>
          <w:color w:val="000000" w:themeColor="text1"/>
          <w:szCs w:val="21"/>
          <w14:textFill>
            <w14:solidFill>
              <w14:schemeClr w14:val="tx1"/>
            </w14:solidFill>
          </w14:textFill>
        </w:rPr>
        <w:t>电压重复性测量结果(</w:t>
      </w:r>
      <w:r>
        <w:rPr>
          <w:rFonts w:hAnsi="Cambria Math"/>
          <w:color w:val="000000" w:themeColor="text1"/>
          <w:szCs w:val="21"/>
          <w14:textFill>
            <w14:solidFill>
              <w14:schemeClr w14:val="tx1"/>
            </w14:solidFill>
          </w14:textFill>
        </w:rPr>
        <w:t>单位：V</w:t>
      </w:r>
      <w:r>
        <w:rPr>
          <w:rFonts w:hint="eastAsia" w:hAnsi="Cambria Math"/>
          <w:color w:val="000000" w:themeColor="text1"/>
          <w:szCs w:val="21"/>
          <w14:textFill>
            <w14:solidFill>
              <w14:schemeClr w14:val="tx1"/>
            </w14:solidFill>
          </w14:textFill>
        </w:rPr>
        <w: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853"/>
        <w:gridCol w:w="851"/>
        <w:gridCol w:w="1705"/>
        <w:gridCol w:w="1705"/>
      </w:tblGrid>
      <w:tr w14:paraId="426D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22F4844A">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第1次</w:t>
            </w:r>
          </w:p>
        </w:tc>
        <w:tc>
          <w:tcPr>
            <w:tcW w:w="1704" w:type="dxa"/>
            <w:vAlign w:val="center"/>
          </w:tcPr>
          <w:p w14:paraId="53507325">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第2次</w:t>
            </w:r>
          </w:p>
        </w:tc>
        <w:tc>
          <w:tcPr>
            <w:tcW w:w="1704" w:type="dxa"/>
            <w:gridSpan w:val="2"/>
            <w:vAlign w:val="center"/>
          </w:tcPr>
          <w:p w14:paraId="12B32A53">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第3次</w:t>
            </w:r>
          </w:p>
        </w:tc>
        <w:tc>
          <w:tcPr>
            <w:tcW w:w="1705" w:type="dxa"/>
            <w:vAlign w:val="center"/>
          </w:tcPr>
          <w:p w14:paraId="22EC37EB">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第4次</w:t>
            </w:r>
          </w:p>
        </w:tc>
        <w:tc>
          <w:tcPr>
            <w:tcW w:w="1705" w:type="dxa"/>
            <w:vAlign w:val="center"/>
          </w:tcPr>
          <w:p w14:paraId="70AD08E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第5次</w:t>
            </w:r>
          </w:p>
        </w:tc>
      </w:tr>
      <w:tr w14:paraId="5022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7F159C2A">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100.00494</w:t>
            </w:r>
          </w:p>
        </w:tc>
        <w:tc>
          <w:tcPr>
            <w:tcW w:w="1704" w:type="dxa"/>
            <w:vAlign w:val="center"/>
          </w:tcPr>
          <w:p w14:paraId="635565AA">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100.01308</w:t>
            </w:r>
          </w:p>
        </w:tc>
        <w:tc>
          <w:tcPr>
            <w:tcW w:w="1704" w:type="dxa"/>
            <w:gridSpan w:val="2"/>
            <w:vAlign w:val="center"/>
          </w:tcPr>
          <w:p w14:paraId="674930E1">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100.00110</w:t>
            </w:r>
          </w:p>
        </w:tc>
        <w:tc>
          <w:tcPr>
            <w:tcW w:w="1705" w:type="dxa"/>
            <w:vAlign w:val="center"/>
          </w:tcPr>
          <w:p w14:paraId="7CA66CA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100.01891</w:t>
            </w:r>
          </w:p>
        </w:tc>
        <w:tc>
          <w:tcPr>
            <w:tcW w:w="1705" w:type="dxa"/>
            <w:vAlign w:val="center"/>
          </w:tcPr>
          <w:p w14:paraId="3FE68AC5">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100.00011</w:t>
            </w:r>
          </w:p>
        </w:tc>
      </w:tr>
      <w:tr w14:paraId="477B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6EB39F66">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第6次</w:t>
            </w:r>
          </w:p>
        </w:tc>
        <w:tc>
          <w:tcPr>
            <w:tcW w:w="1704" w:type="dxa"/>
            <w:vAlign w:val="center"/>
          </w:tcPr>
          <w:p w14:paraId="2F7E7A9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第7次</w:t>
            </w:r>
          </w:p>
        </w:tc>
        <w:tc>
          <w:tcPr>
            <w:tcW w:w="1704" w:type="dxa"/>
            <w:gridSpan w:val="2"/>
            <w:vAlign w:val="center"/>
          </w:tcPr>
          <w:p w14:paraId="57C03798">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第8次</w:t>
            </w:r>
          </w:p>
        </w:tc>
        <w:tc>
          <w:tcPr>
            <w:tcW w:w="1705" w:type="dxa"/>
            <w:vAlign w:val="center"/>
          </w:tcPr>
          <w:p w14:paraId="057DCE12">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第9次</w:t>
            </w:r>
          </w:p>
        </w:tc>
        <w:tc>
          <w:tcPr>
            <w:tcW w:w="1705" w:type="dxa"/>
            <w:vAlign w:val="center"/>
          </w:tcPr>
          <w:p w14:paraId="6C1D1995">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第10次</w:t>
            </w:r>
          </w:p>
        </w:tc>
      </w:tr>
      <w:tr w14:paraId="5FCE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04" w:type="dxa"/>
            <w:vAlign w:val="center"/>
          </w:tcPr>
          <w:p w14:paraId="60548064">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100.00912</w:t>
            </w:r>
          </w:p>
        </w:tc>
        <w:tc>
          <w:tcPr>
            <w:tcW w:w="1704" w:type="dxa"/>
            <w:vAlign w:val="center"/>
          </w:tcPr>
          <w:p w14:paraId="3735C0E3">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100.00109</w:t>
            </w:r>
          </w:p>
        </w:tc>
        <w:tc>
          <w:tcPr>
            <w:tcW w:w="1704" w:type="dxa"/>
            <w:gridSpan w:val="2"/>
            <w:vAlign w:val="center"/>
          </w:tcPr>
          <w:p w14:paraId="6BC9EE3F">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100.00914</w:t>
            </w:r>
          </w:p>
        </w:tc>
        <w:tc>
          <w:tcPr>
            <w:tcW w:w="1705" w:type="dxa"/>
            <w:vAlign w:val="center"/>
          </w:tcPr>
          <w:p w14:paraId="6B36457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100.01583</w:t>
            </w:r>
          </w:p>
        </w:tc>
        <w:tc>
          <w:tcPr>
            <w:tcW w:w="1705" w:type="dxa"/>
            <w:vAlign w:val="center"/>
          </w:tcPr>
          <w:p w14:paraId="31450045">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100.00122</w:t>
            </w:r>
          </w:p>
        </w:tc>
      </w:tr>
      <w:tr w14:paraId="09B5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4261" w:type="dxa"/>
            <w:gridSpan w:val="3"/>
            <w:vAlign w:val="center"/>
          </w:tcPr>
          <w:p w14:paraId="4CBBCA68">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平均值</w:t>
            </w:r>
            <w:r>
              <w:rPr>
                <w:rFonts w:hAnsi="Cambria Math"/>
                <w:color w:val="000000" w:themeColor="text1"/>
                <w:szCs w:val="21"/>
                <w14:textFill>
                  <w14:solidFill>
                    <w14:schemeClr w14:val="tx1"/>
                  </w14:solidFill>
                </w14:textFill>
              </w:rPr>
              <w:sym w:font="Symbol" w:char="0060"/>
            </w:r>
            <w:r>
              <w:rPr>
                <w:rFonts w:hAnsi="Cambria Math"/>
                <w:color w:val="000000" w:themeColor="text1"/>
                <w:szCs w:val="21"/>
                <w14:textFill>
                  <w14:solidFill>
                    <w14:schemeClr w14:val="tx1"/>
                  </w14:solidFill>
                </w14:textFill>
              </w:rPr>
              <w:t>x</w:t>
            </w:r>
          </w:p>
        </w:tc>
        <w:tc>
          <w:tcPr>
            <w:tcW w:w="4261" w:type="dxa"/>
            <w:gridSpan w:val="3"/>
            <w:vAlign w:val="center"/>
          </w:tcPr>
          <w:p w14:paraId="33E82B7F">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100.0074540</w:t>
            </w:r>
          </w:p>
        </w:tc>
      </w:tr>
      <w:tr w14:paraId="6FF1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4261" w:type="dxa"/>
            <w:gridSpan w:val="3"/>
            <w:vAlign w:val="center"/>
          </w:tcPr>
          <w:p w14:paraId="0BF26FAB">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实验标准偏差 sn（x）</w:t>
            </w:r>
          </w:p>
        </w:tc>
        <w:tc>
          <w:tcPr>
            <w:tcW w:w="4261" w:type="dxa"/>
            <w:gridSpan w:val="3"/>
            <w:vAlign w:val="center"/>
          </w:tcPr>
          <w:p w14:paraId="3E9C3FAC">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0.0068204</w:t>
            </w:r>
          </w:p>
        </w:tc>
      </w:tr>
    </w:tbl>
    <w:p w14:paraId="2FD154D6">
      <w:pPr>
        <w:tabs>
          <w:tab w:val="left" w:pos="2653"/>
        </w:tabs>
        <w:spacing w:line="360" w:lineRule="auto"/>
        <w:jc w:val="left"/>
        <w:rPr>
          <w:rFonts w:hAnsi="Cambria Math"/>
          <w:color w:val="000000" w:themeColor="text1"/>
          <w:szCs w:val="21"/>
          <w14:textFill>
            <w14:solidFill>
              <w14:schemeClr w14:val="tx1"/>
            </w14:solidFill>
          </w14:textFill>
        </w:rPr>
      </w:pPr>
    </w:p>
    <w:p w14:paraId="2504F88D">
      <w:pPr>
        <w:tabs>
          <w:tab w:val="left" w:pos="2653"/>
        </w:tabs>
        <w:spacing w:line="360" w:lineRule="auto"/>
        <w:ind w:firstLine="420"/>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由</w:t>
      </w:r>
      <w:r>
        <w:rPr>
          <w:rFonts w:hAnsi="Cambria Math"/>
          <w:color w:val="000000" w:themeColor="text1"/>
          <w:szCs w:val="21"/>
          <w14:textFill>
            <w14:solidFill>
              <w14:schemeClr w14:val="tx1"/>
            </w14:solidFill>
          </w14:textFill>
        </w:rPr>
        <w:t>重复性引入的不确定度分量</w:t>
      </w:r>
      <w:r>
        <w:rPr>
          <w:rFonts w:hint="eastAsia" w:hAnsi="Cambria Math"/>
          <w:color w:val="000000" w:themeColor="text1"/>
          <w:szCs w:val="21"/>
          <w14:textFill>
            <w14:solidFill>
              <w14:schemeClr w14:val="tx1"/>
            </w14:solidFill>
          </w14:textFill>
        </w:rPr>
        <w:t>为：</w:t>
      </w:r>
    </w:p>
    <w:p w14:paraId="7B6B8465">
      <w:pPr>
        <w:pStyle w:val="154"/>
      </w:pPr>
      <w:r>
        <w:tab/>
      </w:r>
      <w:r>
        <w:rPr>
          <w:position w:val="-4"/>
        </w:rPr>
        <w:object>
          <v:shape id="_x0000_i1319"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19" DrawAspect="Content" ObjectID="_1468076019" r:id="rId534">
            <o:LockedField>false</o:LockedField>
          </o:OLEObject>
        </w:object>
      </w:r>
      <w:r>
        <w:rPr>
          <w:rFonts w:hAnsi="Cambria Math"/>
          <w:position w:val="-22"/>
          <w:szCs w:val="21"/>
        </w:rPr>
        <w:object>
          <v:shape id="_x0000_i1320" o:spt="75" type="#_x0000_t75" style="height:40.9pt;width:181.1pt;" o:ole="t" filled="f" o:preferrelative="t" stroked="f" coordsize="21600,21600">
            <v:path/>
            <v:fill on="f" focussize="0,0"/>
            <v:stroke on="f" joinstyle="miter"/>
            <v:imagedata r:id="rId536" o:title=""/>
            <o:lock v:ext="edit" aspectratio="t"/>
            <w10:wrap type="none"/>
            <w10:anchorlock/>
          </v:shape>
          <o:OLEObject Type="Embed" ProgID="Equation.DSMT4" ShapeID="_x0000_i1320" DrawAspect="Content" ObjectID="_1468076020" r:id="rId535">
            <o:LockedField>false</o:LockedField>
          </o:OLEObject>
        </w:object>
      </w:r>
      <w:r>
        <w:tab/>
      </w:r>
      <w:r>
        <w:rPr>
          <w:rFonts w:ascii="Times New Roman"/>
        </w:rPr>
        <w:t>(8-4)</w:t>
      </w:r>
    </w:p>
    <w:p w14:paraId="04E972C2">
      <w:pPr>
        <w:tabs>
          <w:tab w:val="left" w:pos="2653"/>
        </w:tabs>
        <w:spacing w:line="360" w:lineRule="auto"/>
        <w:ind w:firstLine="420"/>
        <w:textAlignment w:val="center"/>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C.8.2.2 由标准数字多用表示最大允许误差引入的不确定度分量</w:t>
      </w:r>
      <w:r>
        <w:rPr>
          <w:rFonts w:ascii="黑体" w:hAnsi="黑体" w:eastAsia="黑体"/>
          <w:color w:val="000000" w:themeColor="text1"/>
          <w:szCs w:val="21"/>
          <w14:textFill>
            <w14:solidFill>
              <w14:schemeClr w14:val="tx1"/>
            </w14:solidFill>
          </w14:textFill>
        </w:rPr>
        <w:object>
          <v:shape id="_x0000_i1321" o:spt="75" type="#_x0000_t75" style="height:18pt;width:34.35pt;" o:ole="t" filled="f" o:preferrelative="t" stroked="f" coordsize="21600,21600">
            <v:path/>
            <v:fill on="f" focussize="0,0"/>
            <v:stroke on="f" joinstyle="miter"/>
            <v:imagedata r:id="rId538" o:title=""/>
            <o:lock v:ext="edit" aspectratio="t"/>
            <w10:wrap type="none"/>
            <w10:anchorlock/>
          </v:shape>
          <o:OLEObject Type="Embed" ProgID="Equation.3" ShapeID="_x0000_i1321" DrawAspect="Content" ObjectID="_1468076021" r:id="rId537">
            <o:LockedField>false</o:LockedField>
          </o:OLEObject>
        </w:object>
      </w:r>
      <w:r>
        <w:rPr>
          <w:rFonts w:hint="eastAsia" w:ascii="黑体" w:hAnsi="黑体" w:eastAsia="黑体"/>
          <w:color w:val="000000" w:themeColor="text1"/>
          <w:szCs w:val="21"/>
          <w14:textFill>
            <w14:solidFill>
              <w14:schemeClr w14:val="tx1"/>
            </w14:solidFill>
          </w14:textFill>
        </w:rPr>
        <w:t>的评定</w:t>
      </w:r>
    </w:p>
    <w:p w14:paraId="693C201E">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用标准不确定度B类评定</w:t>
      </w:r>
      <w:r>
        <w:rPr>
          <w:rFonts w:hint="eastAsia" w:hAnsi="Cambria Math"/>
          <w:color w:val="000000" w:themeColor="text1"/>
          <w:szCs w:val="21"/>
          <w14:textFill>
            <w14:solidFill>
              <w14:schemeClr w14:val="tx1"/>
            </w14:solidFill>
          </w14:textFill>
        </w:rPr>
        <w:t>，</w:t>
      </w:r>
      <w:r>
        <w:rPr>
          <w:rFonts w:hAnsi="Cambria Math"/>
          <w:color w:val="000000" w:themeColor="text1"/>
          <w:szCs w:val="21"/>
          <w14:textFill>
            <w14:solidFill>
              <w14:schemeClr w14:val="tx1"/>
            </w14:solidFill>
          </w14:textFill>
        </w:rPr>
        <w:t>标准器在100V时的技术指标</w:t>
      </w:r>
      <w:r>
        <w:rPr>
          <w:rFonts w:hint="eastAsia" w:hAnsi="Cambria Math"/>
          <w:color w:val="000000" w:themeColor="text1"/>
          <w:szCs w:val="21"/>
          <w14:textFill>
            <w14:solidFill>
              <w14:schemeClr w14:val="tx1"/>
            </w14:solidFill>
          </w14:textFill>
        </w:rPr>
        <w:t>为</w:t>
      </w:r>
      <w:r>
        <w:rPr>
          <w:rFonts w:hAnsi="Cambria Math"/>
          <w:color w:val="000000" w:themeColor="text1"/>
          <w:szCs w:val="21"/>
          <w14:textFill>
            <w14:solidFill>
              <w14:schemeClr w14:val="tx1"/>
            </w14:solidFill>
          </w14:textFill>
        </w:rPr>
        <w:t>：±（7.0ppm读数+0.25ppm量程），其允许误差为：±0.00075V。服从均匀分布，取包含因子</w:t>
      </w:r>
      <w:r>
        <w:rPr>
          <w:rFonts w:hAnsi="Cambria Math"/>
          <w:color w:val="000000" w:themeColor="text1"/>
          <w:szCs w:val="21"/>
          <w14:textFill>
            <w14:solidFill>
              <w14:schemeClr w14:val="tx1"/>
            </w14:solidFill>
          </w14:textFill>
        </w:rPr>
        <w:object>
          <v:shape id="_x0000_i1322" o:spt="75" type="#_x0000_t75" style="height:18pt;width:37.1pt;" o:ole="t" filled="f" o:preferrelative="t" stroked="f" coordsize="21600,21600">
            <v:path/>
            <v:fill on="f" focussize="0,0"/>
            <v:stroke on="f" joinstyle="miter"/>
            <v:imagedata r:id="rId496" o:title=""/>
            <o:lock v:ext="edit" aspectratio="t"/>
            <w10:wrap type="none"/>
            <w10:anchorlock/>
          </v:shape>
          <o:OLEObject Type="Embed" ProgID="Equation.3" ShapeID="_x0000_i1322" DrawAspect="Content" ObjectID="_1468076022" r:id="rId539">
            <o:LockedField>false</o:LockedField>
          </o:OLEObject>
        </w:object>
      </w:r>
      <w:r>
        <w:rPr>
          <w:rFonts w:hint="eastAsia" w:hAnsi="Cambria Math"/>
          <w:color w:val="000000" w:themeColor="text1"/>
          <w:szCs w:val="21"/>
          <w14:textFill>
            <w14:solidFill>
              <w14:schemeClr w14:val="tx1"/>
            </w14:solidFill>
          </w14:textFill>
        </w:rPr>
        <w:t>，则：</w:t>
      </w:r>
    </w:p>
    <w:p w14:paraId="4819616C">
      <w:pPr>
        <w:pStyle w:val="154"/>
      </w:pPr>
      <w:r>
        <w:tab/>
      </w:r>
      <w:r>
        <w:rPr>
          <w:position w:val="-4"/>
        </w:rPr>
        <w:object>
          <v:shape id="_x0000_i1323"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23" DrawAspect="Content" ObjectID="_1468076023" r:id="rId540">
            <o:LockedField>false</o:LockedField>
          </o:OLEObject>
        </w:object>
      </w:r>
      <w:r>
        <w:rPr>
          <w:rFonts w:hAnsi="Cambria Math"/>
          <w:position w:val="-24"/>
          <w:szCs w:val="21"/>
        </w:rPr>
        <w:object>
          <v:shape id="_x0000_i1324" o:spt="75" type="#_x0000_t75" style="height:28.9pt;width:137.45pt;" o:ole="t" filled="f" o:preferrelative="t" stroked="f" coordsize="21600,21600">
            <v:path/>
            <v:fill on="f" focussize="0,0"/>
            <v:stroke on="f" joinstyle="miter"/>
            <v:imagedata r:id="rId542" o:title=""/>
            <o:lock v:ext="edit" aspectratio="t"/>
            <w10:wrap type="none"/>
            <w10:anchorlock/>
          </v:shape>
          <o:OLEObject Type="Embed" ProgID="Equation.DSMT4" ShapeID="_x0000_i1324" DrawAspect="Content" ObjectID="_1468076024" r:id="rId541">
            <o:LockedField>false</o:LockedField>
          </o:OLEObject>
        </w:object>
      </w:r>
      <w:r>
        <w:tab/>
      </w:r>
      <w:r>
        <w:rPr>
          <w:rFonts w:ascii="Times New Roman"/>
        </w:rPr>
        <w:t>(8-5)</w:t>
      </w:r>
    </w:p>
    <w:p w14:paraId="7AE4C3A9">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C.8.3  合成标准不确定度计算</w:t>
      </w:r>
    </w:p>
    <w:p w14:paraId="6BD4118C">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以上分量相互独立，相关系数为0，所以：</w:t>
      </w:r>
    </w:p>
    <w:p w14:paraId="5F6355B2">
      <w:pPr>
        <w:pStyle w:val="154"/>
      </w:pPr>
      <w:r>
        <w:tab/>
      </w:r>
      <w:r>
        <w:rPr>
          <w:rFonts w:hAnsi="Cambria Math"/>
          <w:position w:val="-12"/>
          <w:szCs w:val="21"/>
        </w:rPr>
        <w:object>
          <v:shape id="_x0000_i1325" o:spt="75" type="#_x0000_t75" style="height:21.25pt;width:193.1pt;" o:ole="t" filled="f" o:preferrelative="t" stroked="f" coordsize="21600,21600">
            <v:path/>
            <v:fill on="f" focussize="0,0"/>
            <v:stroke on="f" joinstyle="miter"/>
            <v:imagedata r:id="rId544" o:title=""/>
            <o:lock v:ext="edit" aspectratio="t"/>
            <w10:wrap type="none"/>
            <w10:anchorlock/>
          </v:shape>
          <o:OLEObject Type="Embed" ProgID="Equation.DSMT4" ShapeID="_x0000_i1325" DrawAspect="Content" ObjectID="_1468076025" r:id="rId543">
            <o:LockedField>false</o:LockedField>
          </o:OLEObject>
        </w:object>
      </w:r>
      <w:r>
        <w:rPr>
          <w:position w:val="-4"/>
        </w:rPr>
        <w:object>
          <v:shape id="_x0000_i1326"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26" DrawAspect="Content" ObjectID="_1468076026" r:id="rId545">
            <o:LockedField>false</o:LockedField>
          </o:OLEObject>
        </w:object>
      </w:r>
      <w:r>
        <w:tab/>
      </w:r>
      <w:r>
        <w:rPr>
          <w:rFonts w:ascii="Times New Roman"/>
        </w:rPr>
        <w:t>(8-6)</w:t>
      </w:r>
    </w:p>
    <w:p w14:paraId="503A60BB">
      <w:pPr>
        <w:tabs>
          <w:tab w:val="left" w:pos="2653"/>
        </w:tabs>
        <w:spacing w:line="360" w:lineRule="auto"/>
        <w:ind w:firstLine="420"/>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C.8.4 扩展不确定度计算</w:t>
      </w:r>
    </w:p>
    <w:p w14:paraId="273BD0DC">
      <w:pPr>
        <w:tabs>
          <w:tab w:val="left" w:pos="2653"/>
        </w:tabs>
        <w:spacing w:line="360" w:lineRule="auto"/>
        <w:ind w:firstLine="420"/>
        <w:textAlignment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取包含因子</w:t>
      </w:r>
      <w:r>
        <w:rPr>
          <w:rFonts w:hAnsi="Cambria Math"/>
          <w:color w:val="000000" w:themeColor="text1"/>
          <w:szCs w:val="21"/>
          <w14:textFill>
            <w14:solidFill>
              <w14:schemeClr w14:val="tx1"/>
            </w14:solidFill>
          </w14:textFill>
        </w:rPr>
        <w:object>
          <v:shape id="_x0000_i1327" o:spt="75" type="#_x0000_t75" style="height:13.65pt;width:28.9pt;" o:ole="t" filled="f" o:preferrelative="t" stroked="f" coordsize="21600,21600">
            <v:path/>
            <v:fill on="f" focussize="0,0"/>
            <v:stroke on="f" joinstyle="miter"/>
            <v:imagedata r:id="rId504" o:title=""/>
            <o:lock v:ext="edit" aspectratio="t"/>
            <w10:wrap type="none"/>
            <w10:anchorlock/>
          </v:shape>
          <o:OLEObject Type="Embed" ProgID="Equation.3" ShapeID="_x0000_i1327" DrawAspect="Content" ObjectID="_1468076027" r:id="rId546">
            <o:LockedField>false</o:LockedField>
          </o:OLEObject>
        </w:object>
      </w:r>
      <w:r>
        <w:rPr>
          <w:rFonts w:hAnsi="Cambria Math"/>
          <w:color w:val="000000" w:themeColor="text1"/>
          <w:szCs w:val="21"/>
          <w14:textFill>
            <w14:solidFill>
              <w14:schemeClr w14:val="tx1"/>
            </w14:solidFill>
          </w14:textFill>
        </w:rPr>
        <w:t>，扩展不确定度的表达式为</w:t>
      </w:r>
      <w:r>
        <w:rPr>
          <w:rFonts w:hint="eastAsia" w:hAnsi="Cambria Math"/>
          <w:color w:val="000000" w:themeColor="text1"/>
          <w:szCs w:val="21"/>
          <w14:textFill>
            <w14:solidFill>
              <w14:schemeClr w14:val="tx1"/>
            </w14:solidFill>
          </w14:textFill>
        </w:rPr>
        <w:t>(</w:t>
      </w:r>
      <w:r>
        <w:rPr>
          <w:rFonts w:hAnsi="Cambria Math"/>
          <w:i/>
          <w:color w:val="000000" w:themeColor="text1"/>
          <w:szCs w:val="21"/>
          <w14:textFill>
            <w14:solidFill>
              <w14:schemeClr w14:val="tx1"/>
            </w14:solidFill>
          </w14:textFill>
        </w:rPr>
        <w:t>k</w:t>
      </w:r>
      <w:r>
        <w:rPr>
          <w:rFonts w:hAnsi="Cambria Math"/>
          <w:color w:val="000000" w:themeColor="text1"/>
          <w:szCs w:val="21"/>
          <w14:textFill>
            <w14:solidFill>
              <w14:schemeClr w14:val="tx1"/>
            </w14:solidFill>
          </w14:textFill>
        </w:rPr>
        <w:t>=2)：</w:t>
      </w:r>
    </w:p>
    <w:p w14:paraId="78F94021">
      <w:pPr>
        <w:pStyle w:val="154"/>
        <w:textAlignment w:val="center"/>
      </w:pPr>
      <w:r>
        <w:tab/>
      </w:r>
      <w:r>
        <w:rPr>
          <w:position w:val="-4"/>
        </w:rPr>
        <w:object>
          <v:shape id="_x0000_i1328"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28" DrawAspect="Content" ObjectID="_1468076028" r:id="rId547">
            <o:LockedField>false</o:LockedField>
          </o:OLEObject>
        </w:object>
      </w:r>
      <w:r>
        <w:rPr>
          <w:rFonts w:hAnsi="Cambria Math"/>
          <w:szCs w:val="21"/>
        </w:rPr>
        <w:object>
          <v:shape id="_x0000_i1329" o:spt="75" type="#_x0000_t75" style="height:16.9pt;width:114pt;" o:ole="t" filled="f" o:preferrelative="t" stroked="f" coordsize="21600,21600">
            <v:path/>
            <v:fill on="f" focussize="0,0"/>
            <v:stroke on="f" joinstyle="miter"/>
            <v:imagedata r:id="rId549" o:title=""/>
            <o:lock v:ext="edit" aspectratio="t"/>
            <w10:wrap type="none"/>
            <w10:anchorlock/>
          </v:shape>
          <o:OLEObject Type="Embed" ProgID="Equation.DSMT4" ShapeID="_x0000_i1329" DrawAspect="Content" ObjectID="_1468076029" r:id="rId548">
            <o:LockedField>false</o:LockedField>
          </o:OLEObject>
        </w:object>
      </w:r>
      <w:r>
        <w:tab/>
      </w:r>
      <w:r>
        <w:rPr>
          <w:rFonts w:ascii="Times New Roman"/>
        </w:rPr>
        <w:t>(8-7)</w:t>
      </w:r>
    </w:p>
    <w:p w14:paraId="5F6251C3">
      <w:pPr>
        <w:tabs>
          <w:tab w:val="left" w:pos="2653"/>
        </w:tabs>
        <w:spacing w:line="360" w:lineRule="auto"/>
        <w:ind w:firstLine="420"/>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C.8.5 </w:t>
      </w:r>
      <w:r>
        <w:rPr>
          <w:rFonts w:hint="eastAsia" w:ascii="黑体" w:hAnsi="黑体" w:eastAsia="黑体"/>
          <w:color w:val="000000" w:themeColor="text1"/>
          <w:szCs w:val="21"/>
          <w14:textFill>
            <w14:solidFill>
              <w14:schemeClr w14:val="tx1"/>
            </w14:solidFill>
          </w14:textFill>
        </w:rPr>
        <w:t>相对</w:t>
      </w:r>
      <w:r>
        <w:rPr>
          <w:rFonts w:ascii="黑体" w:hAnsi="黑体" w:eastAsia="黑体"/>
          <w:color w:val="000000" w:themeColor="text1"/>
          <w:szCs w:val="21"/>
          <w14:textFill>
            <w14:solidFill>
              <w14:schemeClr w14:val="tx1"/>
            </w14:solidFill>
          </w14:textFill>
        </w:rPr>
        <w:t>扩展不确定度计算</w:t>
      </w:r>
    </w:p>
    <w:p w14:paraId="50085C6E">
      <w:pPr>
        <w:tabs>
          <w:tab w:val="left" w:pos="2653"/>
        </w:tabs>
        <w:spacing w:line="360" w:lineRule="auto"/>
        <w:ind w:firstLine="420"/>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用相对扩展不确定度表示为</w:t>
      </w:r>
      <w:r>
        <w:rPr>
          <w:rFonts w:hint="eastAsia" w:hAnsi="Cambria Math"/>
          <w:color w:val="000000" w:themeColor="text1"/>
          <w:szCs w:val="21"/>
          <w14:textFill>
            <w14:solidFill>
              <w14:schemeClr w14:val="tx1"/>
            </w14:solidFill>
          </w14:textFill>
        </w:rPr>
        <w:t>(</w:t>
      </w:r>
      <w:r>
        <w:rPr>
          <w:rFonts w:hAnsi="Cambria Math"/>
          <w:i/>
          <w:color w:val="000000" w:themeColor="text1"/>
          <w:szCs w:val="21"/>
          <w14:textFill>
            <w14:solidFill>
              <w14:schemeClr w14:val="tx1"/>
            </w14:solidFill>
          </w14:textFill>
        </w:rPr>
        <w:t>k</w:t>
      </w:r>
      <w:r>
        <w:rPr>
          <w:rFonts w:hAnsi="Cambria Math"/>
          <w:color w:val="000000" w:themeColor="text1"/>
          <w:szCs w:val="21"/>
          <w14:textFill>
            <w14:solidFill>
              <w14:schemeClr w14:val="tx1"/>
            </w14:solidFill>
          </w14:textFill>
        </w:rPr>
        <w:t>=2)：</w:t>
      </w:r>
    </w:p>
    <w:p w14:paraId="0B15425A">
      <w:pPr>
        <w:pStyle w:val="154"/>
      </w:pPr>
      <w:r>
        <w:tab/>
      </w:r>
      <w:r>
        <w:rPr>
          <w:position w:val="-4"/>
        </w:rPr>
        <w:object>
          <v:shape id="_x0000_i133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30" DrawAspect="Content" ObjectID="_1468076030" r:id="rId550">
            <o:LockedField>false</o:LockedField>
          </o:OLEObject>
        </w:object>
      </w:r>
      <w:r>
        <w:rPr>
          <w:position w:val="-10"/>
        </w:rPr>
        <w:object>
          <v:shape id="_x0000_i1331" o:spt="75" type="#_x0000_t75" style="height:15.25pt;width:61.1pt;" o:ole="t" filled="f" o:preferrelative="t" stroked="f" coordsize="21600,21600">
            <v:path/>
            <v:fill on="f" focussize="0,0"/>
            <v:stroke on="f" joinstyle="miter"/>
            <v:imagedata r:id="rId552" o:title=""/>
            <o:lock v:ext="edit" aspectratio="t"/>
            <w10:wrap type="none"/>
            <w10:anchorlock/>
          </v:shape>
          <o:OLEObject Type="Embed" ProgID="Equation.DSMT4" ShapeID="_x0000_i1331" DrawAspect="Content" ObjectID="_1468076031" r:id="rId551">
            <o:LockedField>false</o:LockedField>
          </o:OLEObject>
        </w:object>
      </w:r>
      <w:r>
        <w:tab/>
      </w:r>
      <w:r>
        <w:rPr>
          <w:rFonts w:ascii="Times New Roman"/>
        </w:rPr>
        <w:t>(8-8)</w:t>
      </w:r>
    </w:p>
    <w:p w14:paraId="2F94BBB9">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C.9  转向角示值误差测量结果的不确定度评定</w:t>
      </w:r>
    </w:p>
    <w:p w14:paraId="23CBD729">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C.9.1 测量模型  </w:t>
      </w:r>
      <w:r>
        <w:rPr>
          <w:rFonts w:hAnsi="Cambria Math"/>
          <w:color w:val="000000" w:themeColor="text1"/>
          <w:szCs w:val="21"/>
          <w14:textFill>
            <w14:solidFill>
              <w14:schemeClr w14:val="tx1"/>
            </w14:solidFill>
          </w14:textFill>
        </w:rPr>
        <w:t xml:space="preserve">                                                                                                                                                                                                                                                                                                                                                                                                                                                                                                                                                                                                                                                                                                                                                                                                                                                                                 </w:t>
      </w:r>
    </w:p>
    <w:p w14:paraId="749A5E64">
      <w:pPr>
        <w:pStyle w:val="154"/>
        <w:rPr>
          <w:rFonts w:ascii="Times New Roman"/>
        </w:rPr>
      </w:pPr>
      <w:r>
        <w:tab/>
      </w:r>
      <w:r>
        <w:rPr>
          <w:position w:val="-4"/>
        </w:rPr>
        <w:object>
          <v:shape id="_x0000_i133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32" DrawAspect="Content" ObjectID="_1468076032" r:id="rId553">
            <o:LockedField>false</o:LockedField>
          </o:OLEObject>
        </w:object>
      </w:r>
      <w:r>
        <w:rPr>
          <w:position w:val="-10"/>
        </w:rPr>
        <w:object>
          <v:shape id="_x0000_i1333" o:spt="75" type="#_x0000_t75" style="height:14.2pt;width:43.1pt;" o:ole="t" filled="f" o:preferrelative="t" stroked="f" coordsize="21600,21600">
            <v:path/>
            <v:fill on="f" focussize="0,0"/>
            <v:stroke on="f" joinstyle="miter"/>
            <v:imagedata r:id="rId555" o:title=""/>
            <o:lock v:ext="edit" aspectratio="t"/>
            <w10:wrap type="none"/>
            <w10:anchorlock/>
          </v:shape>
          <o:OLEObject Type="Embed" ProgID="Equation.DSMT4" ShapeID="_x0000_i1333" DrawAspect="Content" ObjectID="_1468076033" r:id="rId554">
            <o:LockedField>false</o:LockedField>
          </o:OLEObject>
        </w:object>
      </w:r>
      <w:r>
        <w:tab/>
      </w:r>
      <w:r>
        <w:rPr>
          <w:rFonts w:ascii="Times New Roman"/>
        </w:rPr>
        <w:t>(9-1)</w:t>
      </w:r>
    </w:p>
    <w:p w14:paraId="51B2F93C">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p>
    <w:p w14:paraId="6C368F25">
      <w:pPr>
        <w:pStyle w:val="154"/>
        <w:ind w:firstLine="420" w:firstLineChars="200"/>
      </w:pPr>
      <w:r>
        <w:rPr>
          <w:position w:val="-4"/>
        </w:rPr>
        <w:object>
          <v:shape id="_x0000_i1334" o:spt="75" type="#_x0000_t75" style="height:10.9pt;width:9.8pt;" o:ole="t" filled="f" o:preferrelative="t" stroked="f" coordsize="21600,21600">
            <v:path/>
            <v:fill on="f" focussize="0,0"/>
            <v:stroke on="f" joinstyle="miter"/>
            <v:imagedata r:id="rId557" o:title=""/>
            <o:lock v:ext="edit" aspectratio="t"/>
            <w10:wrap type="none"/>
            <w10:anchorlock/>
          </v:shape>
          <o:OLEObject Type="Embed" ProgID="Equation.DSMT4" ShapeID="_x0000_i1334" DrawAspect="Content" ObjectID="_1468076034" r:id="rId556">
            <o:LockedField>false</o:LockedField>
          </o:OLEObject>
        </w:object>
      </w:r>
      <w:r>
        <w:rPr>
          <w:rFonts w:hAnsi="Cambria Math"/>
          <w:szCs w:val="21"/>
        </w:rPr>
        <w:t>—校准点示值误差，</w:t>
      </w:r>
      <w:r>
        <w:rPr>
          <w:rFonts w:hint="eastAsia" w:hAnsi="Cambria Math"/>
          <w:szCs w:val="21"/>
        </w:rPr>
        <w:t>度</w:t>
      </w:r>
      <w:r>
        <w:rPr>
          <w:rFonts w:hAnsi="Cambria Math"/>
          <w:szCs w:val="21"/>
        </w:rPr>
        <w:t>(°)；</w:t>
      </w:r>
    </w:p>
    <w:p w14:paraId="0E416837">
      <w:pPr>
        <w:pStyle w:val="154"/>
        <w:ind w:firstLine="420" w:firstLineChars="200"/>
      </w:pPr>
      <w:r>
        <w:rPr>
          <w:position w:val="-6"/>
        </w:rPr>
        <w:object>
          <v:shape id="_x0000_i1335" o:spt="75" type="#_x0000_t75" style="height:9.8pt;width:10.9pt;" o:ole="t" filled="f" o:preferrelative="t" stroked="f" coordsize="21600,21600">
            <v:path/>
            <v:fill on="f" focussize="0,0"/>
            <v:stroke on="f" joinstyle="miter"/>
            <v:imagedata r:id="rId559" o:title=""/>
            <o:lock v:ext="edit" aspectratio="t"/>
            <w10:wrap type="none"/>
            <w10:anchorlock/>
          </v:shape>
          <o:OLEObject Type="Embed" ProgID="Equation.DSMT4" ShapeID="_x0000_i1335" DrawAspect="Content" ObjectID="_1468076035" r:id="rId558">
            <o:LockedField>false</o:LockedField>
          </o:OLEObject>
        </w:object>
      </w:r>
      <w:r>
        <w:rPr>
          <w:rFonts w:hAnsi="Cambria Math"/>
          <w:szCs w:val="21"/>
        </w:rPr>
        <w:t>—方向盘测力仪校准点算术平均值，</w:t>
      </w:r>
      <w:r>
        <w:rPr>
          <w:rFonts w:hint="eastAsia" w:hAnsi="Cambria Math"/>
          <w:szCs w:val="21"/>
        </w:rPr>
        <w:t>度</w:t>
      </w:r>
      <w:r>
        <w:rPr>
          <w:rFonts w:hAnsi="Cambria Math"/>
          <w:szCs w:val="21"/>
        </w:rPr>
        <w:t>(°)；</w:t>
      </w:r>
    </w:p>
    <w:p w14:paraId="471C9054">
      <w:pPr>
        <w:pStyle w:val="154"/>
        <w:ind w:firstLine="420" w:firstLineChars="200"/>
      </w:pPr>
      <w:r>
        <w:rPr>
          <w:position w:val="-10"/>
        </w:rPr>
        <w:object>
          <v:shape id="_x0000_i1336" o:spt="75" type="#_x0000_t75" style="height:14.2pt;width:10.9pt;" o:ole="t" filled="f" o:preferrelative="t" stroked="f" coordsize="21600,21600">
            <v:path/>
            <v:fill on="f" focussize="0,0"/>
            <v:stroke on="f" joinstyle="miter"/>
            <v:imagedata r:id="rId561" o:title=""/>
            <o:lock v:ext="edit" aspectratio="t"/>
            <w10:wrap type="none"/>
            <w10:anchorlock/>
          </v:shape>
          <o:OLEObject Type="Embed" ProgID="Equation.DSMT4" ShapeID="_x0000_i1336" DrawAspect="Content" ObjectID="_1468076036" r:id="rId560">
            <o:LockedField>false</o:LockedField>
          </o:OLEObject>
        </w:object>
      </w:r>
      <w:r>
        <w:rPr>
          <w:rFonts w:hAnsi="Cambria Math"/>
          <w:szCs w:val="21"/>
        </w:rPr>
        <w:t>—标准值，</w:t>
      </w:r>
      <w:r>
        <w:rPr>
          <w:rFonts w:hint="eastAsia" w:hAnsi="Cambria Math"/>
          <w:szCs w:val="21"/>
        </w:rPr>
        <w:t>度</w:t>
      </w:r>
      <w:r>
        <w:rPr>
          <w:rFonts w:hAnsi="Cambria Math"/>
          <w:szCs w:val="21"/>
        </w:rPr>
        <w:t>(°)。</w:t>
      </w:r>
    </w:p>
    <w:p w14:paraId="39E4B32C">
      <w:pPr>
        <w:tabs>
          <w:tab w:val="left" w:pos="2653"/>
        </w:tabs>
        <w:spacing w:line="360" w:lineRule="auto"/>
        <w:ind w:firstLine="420"/>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灵敏系数</w:t>
      </w:r>
      <w:r>
        <w:rPr>
          <w:rFonts w:hint="eastAsia" w:asciiTheme="minorEastAsia" w:hAnsiTheme="minorEastAsia" w:eastAsiaTheme="minorEastAsia"/>
          <w:color w:val="000000" w:themeColor="text1"/>
          <w:szCs w:val="21"/>
          <w14:textFill>
            <w14:solidFill>
              <w14:schemeClr w14:val="tx1"/>
            </w14:solidFill>
          </w14:textFill>
        </w:rPr>
        <w:t>：</w:t>
      </w:r>
    </w:p>
    <w:p w14:paraId="19403FB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因为</w:t>
      </w:r>
      <w:r>
        <w:rPr>
          <w:color w:val="000000" w:themeColor="text1"/>
          <w:szCs w:val="21"/>
          <w14:textFill>
            <w14:solidFill>
              <w14:schemeClr w14:val="tx1"/>
            </w14:solidFill>
          </w14:textFill>
        </w:rPr>
        <w:t>各分量</w:t>
      </w:r>
      <w:r>
        <w:rPr>
          <w:i/>
          <w:color w:val="000000" w:themeColor="text1"/>
          <w:szCs w:val="21"/>
          <w14:textFill>
            <w14:solidFill>
              <w14:schemeClr w14:val="tx1"/>
            </w14:solidFill>
          </w14:textFill>
        </w:rPr>
        <w:t>α、β</w:t>
      </w:r>
      <w:r>
        <w:rPr>
          <w:color w:val="000000" w:themeColor="text1"/>
          <w:szCs w:val="21"/>
          <w14:textFill>
            <w14:solidFill>
              <w14:schemeClr w14:val="tx1"/>
            </w14:solidFill>
          </w14:textFill>
        </w:rPr>
        <w:t>互不相</w:t>
      </w:r>
      <w:r>
        <w:rPr>
          <w:rFonts w:hAnsi="Cambria Math"/>
          <w:color w:val="000000" w:themeColor="text1"/>
          <w:szCs w:val="21"/>
          <w14:textFill>
            <w14:solidFill>
              <w14:schemeClr w14:val="tx1"/>
            </w14:solidFill>
          </w14:textFill>
        </w:rPr>
        <w:t>关，由不确定度传播律得：</w:t>
      </w:r>
    </w:p>
    <w:p w14:paraId="682996FF">
      <w:pPr>
        <w:pStyle w:val="154"/>
        <w:rPr>
          <w:rFonts w:ascii="Times New Roman"/>
        </w:rPr>
      </w:pPr>
      <w:r>
        <w:tab/>
      </w:r>
      <w:r>
        <w:rPr>
          <w:position w:val="-4"/>
        </w:rPr>
        <w:object>
          <v:shape id="_x0000_i1337"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37" DrawAspect="Content" ObjectID="_1468076037" r:id="rId562">
            <o:LockedField>false</o:LockedField>
          </o:OLEObject>
        </w:object>
      </w:r>
      <w:r>
        <w:rPr>
          <w:position w:val="-12"/>
        </w:rPr>
        <w:object>
          <v:shape id="_x0000_i1338" o:spt="75" type="#_x0000_t75" style="height:18pt;width:166.9pt;" o:ole="t" filled="f" o:preferrelative="t" stroked="f" coordsize="21600,21600">
            <v:path/>
            <v:fill on="f" focussize="0,0"/>
            <v:stroke on="f" joinstyle="miter"/>
            <v:imagedata r:id="rId564" o:title=""/>
            <o:lock v:ext="edit" aspectratio="t"/>
            <w10:wrap type="none"/>
            <w10:anchorlock/>
          </v:shape>
          <o:OLEObject Type="Embed" ProgID="Equation.DSMT4" ShapeID="_x0000_i1338" DrawAspect="Content" ObjectID="_1468076038" r:id="rId563">
            <o:LockedField>false</o:LockedField>
          </o:OLEObject>
        </w:object>
      </w:r>
      <w:r>
        <w:tab/>
      </w:r>
      <w:r>
        <w:rPr>
          <w:rFonts w:ascii="Times New Roman"/>
        </w:rPr>
        <w:t>(9-2)</w:t>
      </w:r>
    </w:p>
    <w:p w14:paraId="123D0963">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p>
    <w:p w14:paraId="5D199CE8">
      <w:pPr>
        <w:pStyle w:val="154"/>
        <w:widowControl w:val="0"/>
        <w:kinsoku w:val="0"/>
        <w:adjustRightInd w:val="0"/>
        <w:snapToGrid w:val="0"/>
        <w:ind w:firstLine="420" w:firstLineChars="200"/>
        <w:textAlignment w:val="center"/>
        <w:rPr>
          <w:rFonts w:hAnsi="Cambria Math"/>
          <w:szCs w:val="21"/>
        </w:rPr>
      </w:pPr>
      <w:r>
        <w:rPr>
          <w:rFonts w:hAnsi="Cambria Math"/>
          <w:szCs w:val="21"/>
        </w:rPr>
        <w:object>
          <v:shape id="_x0000_i1339" o:spt="75" type="#_x0000_t75" style="height:16.9pt;width:25.1pt;" o:ole="t" filled="f" o:preferrelative="t" stroked="f" coordsize="21600,21600">
            <v:path/>
            <v:fill on="f" focussize="0,0"/>
            <v:stroke on="f" joinstyle="miter"/>
            <v:imagedata r:id="rId566" o:title=""/>
            <o:lock v:ext="edit" aspectratio="t"/>
            <w10:wrap type="none"/>
            <w10:anchorlock/>
          </v:shape>
          <o:OLEObject Type="Embed" ProgID="Equation.DSMT4" ShapeID="_x0000_i1339" DrawAspect="Content" ObjectID="_1468076039" r:id="rId565">
            <o:LockedField>false</o:LockedField>
          </o:OLEObject>
        </w:object>
      </w:r>
      <w:r>
        <w:rPr>
          <w:rFonts w:hAnsi="Cambria Math"/>
          <w:szCs w:val="21"/>
        </w:rPr>
        <w:t>—被校准方向盘测力仪转向角引入的标准不确定度；</w:t>
      </w:r>
    </w:p>
    <w:p w14:paraId="341C5DDE">
      <w:pPr>
        <w:pStyle w:val="154"/>
        <w:widowControl w:val="0"/>
        <w:kinsoku w:val="0"/>
        <w:adjustRightInd w:val="0"/>
        <w:snapToGrid w:val="0"/>
        <w:ind w:firstLine="420" w:firstLineChars="200"/>
        <w:textAlignment w:val="center"/>
        <w:rPr>
          <w:rFonts w:hAnsi="Cambria Math"/>
          <w:szCs w:val="21"/>
        </w:rPr>
      </w:pPr>
      <w:r>
        <w:rPr>
          <w:rFonts w:hAnsi="Cambria Math"/>
          <w:szCs w:val="21"/>
        </w:rPr>
        <w:object>
          <v:shape id="_x0000_i1340" o:spt="75" type="#_x0000_t75" style="height:16.9pt;width:25.1pt;" o:ole="t" filled="f" o:preferrelative="t" stroked="f" coordsize="21600,21600">
            <v:path/>
            <v:fill on="f" focussize="0,0"/>
            <v:stroke on="f" joinstyle="miter"/>
            <v:imagedata r:id="rId568" o:title=""/>
            <o:lock v:ext="edit" aspectratio="t"/>
            <w10:wrap type="none"/>
            <w10:anchorlock/>
          </v:shape>
          <o:OLEObject Type="Embed" ProgID="Equation.DSMT4" ShapeID="_x0000_i1340" DrawAspect="Content" ObjectID="_1468076040" r:id="rId567">
            <o:LockedField>false</o:LockedField>
          </o:OLEObject>
        </w:object>
      </w:r>
      <w:r>
        <w:rPr>
          <w:rFonts w:hAnsi="Cambria Math"/>
          <w:szCs w:val="21"/>
        </w:rPr>
        <w:t>—标准校准装置引入的标准不确定度；</w:t>
      </w:r>
    </w:p>
    <w:p w14:paraId="5D043C4D">
      <w:pPr>
        <w:pStyle w:val="154"/>
        <w:widowControl w:val="0"/>
        <w:kinsoku w:val="0"/>
        <w:adjustRightInd w:val="0"/>
        <w:snapToGrid w:val="0"/>
        <w:ind w:firstLine="420" w:firstLineChars="200"/>
        <w:textAlignment w:val="center"/>
        <w:rPr>
          <w:rFonts w:hAnsi="Cambria Math"/>
          <w:szCs w:val="21"/>
        </w:rPr>
      </w:pPr>
      <w:r>
        <w:rPr>
          <w:rFonts w:hAnsi="Cambria Math"/>
          <w:szCs w:val="21"/>
        </w:rPr>
        <w:object>
          <v:shape id="_x0000_i1341" o:spt="75" type="#_x0000_t75" style="height:16.9pt;width:24pt;" o:ole="t" filled="f" o:preferrelative="t" stroked="f" coordsize="21600,21600">
            <v:path/>
            <v:fill on="f" focussize="0,0"/>
            <v:stroke on="f" joinstyle="miter"/>
            <v:imagedata r:id="rId570" o:title=""/>
            <o:lock v:ext="edit" aspectratio="t"/>
            <w10:wrap type="none"/>
            <w10:anchorlock/>
          </v:shape>
          <o:OLEObject Type="Embed" ProgID="Equation.DSMT4" ShapeID="_x0000_i1341" DrawAspect="Content" ObjectID="_1468076041" r:id="rId569">
            <o:LockedField>false</o:LockedField>
          </o:OLEObject>
        </w:object>
      </w:r>
      <w:r>
        <w:rPr>
          <w:rFonts w:hAnsi="Cambria Math"/>
          <w:szCs w:val="21"/>
        </w:rPr>
        <w:t>—α灵敏系数</w:t>
      </w:r>
      <w:r>
        <w:rPr>
          <w:rFonts w:hint="eastAsia" w:hAnsi="Cambria Math"/>
          <w:szCs w:val="21"/>
        </w:rPr>
        <w:t>；</w:t>
      </w:r>
    </w:p>
    <w:p w14:paraId="3390022B">
      <w:pPr>
        <w:pStyle w:val="154"/>
        <w:ind w:firstLine="420" w:firstLineChars="200"/>
        <w:rPr>
          <w:rFonts w:hAnsi="Cambria Math"/>
          <w:szCs w:val="21"/>
        </w:rPr>
      </w:pPr>
      <w:r>
        <w:rPr>
          <w:position w:val="-12"/>
        </w:rPr>
        <w:object>
          <v:shape id="_x0000_i1342" o:spt="75" type="#_x0000_t75" style="height:16.9pt;width:24pt;" o:ole="t" filled="f" o:preferrelative="t" stroked="f" coordsize="21600,21600">
            <v:path/>
            <v:fill on="f" focussize="0,0"/>
            <v:stroke on="f" joinstyle="miter"/>
            <v:imagedata r:id="rId572" o:title=""/>
            <o:lock v:ext="edit" aspectratio="t"/>
            <w10:wrap type="none"/>
            <w10:anchorlock/>
          </v:shape>
          <o:OLEObject Type="Embed" ProgID="Equation.DSMT4" ShapeID="_x0000_i1342" DrawAspect="Content" ObjectID="_1468076042" r:id="rId571">
            <o:LockedField>false</o:LockedField>
          </o:OLEObject>
        </w:object>
      </w:r>
      <w:r>
        <w:rPr>
          <w:rFonts w:hAnsi="Cambria Math"/>
          <w:szCs w:val="21"/>
        </w:rPr>
        <w:t>—</w:t>
      </w:r>
      <w:r>
        <w:rPr>
          <w:rFonts w:hAnsi="Cambria Math"/>
          <w:i/>
          <w:szCs w:val="21"/>
        </w:rPr>
        <w:t>β</w:t>
      </w:r>
      <w:r>
        <w:rPr>
          <w:rFonts w:hAnsi="Cambria Math"/>
          <w:szCs w:val="21"/>
        </w:rPr>
        <w:t>灵敏度系数</w:t>
      </w:r>
      <w:r>
        <w:rPr>
          <w:rFonts w:hint="eastAsia" w:hAnsi="Cambria Math"/>
          <w:szCs w:val="21"/>
        </w:rPr>
        <w:t>。</w:t>
      </w:r>
    </w:p>
    <w:p w14:paraId="2DE64038">
      <w:pPr>
        <w:pStyle w:val="154"/>
        <w:rPr>
          <w:rFonts w:ascii="Times New Roman"/>
        </w:rPr>
      </w:pPr>
      <w:r>
        <w:tab/>
      </w:r>
      <w:r>
        <w:rPr>
          <w:position w:val="-22"/>
        </w:rPr>
        <w:object>
          <v:shape id="_x0000_i1343" o:spt="75" type="#_x0000_t75" style="height:27.8pt;width:62.2pt;" o:ole="t" filled="f" o:preferrelative="t" stroked="f" coordsize="21600,21600">
            <v:path/>
            <v:fill on="f" focussize="0,0"/>
            <v:stroke on="f" joinstyle="miter"/>
            <v:imagedata r:id="rId574" o:title=""/>
            <o:lock v:ext="edit" aspectratio="t"/>
            <w10:wrap type="none"/>
            <w10:anchorlock/>
          </v:shape>
          <o:OLEObject Type="Embed" ProgID="Equation.DSMT4" ShapeID="_x0000_i1343" DrawAspect="Content" ObjectID="_1468076043" r:id="rId573">
            <o:LockedField>false</o:LockedField>
          </o:OLEObject>
        </w:object>
      </w:r>
      <w:r>
        <w:tab/>
      </w:r>
      <w:r>
        <w:rPr>
          <w:rFonts w:ascii="Times New Roman"/>
        </w:rPr>
        <w:t>(9-3)</w:t>
      </w:r>
    </w:p>
    <w:p w14:paraId="08F6E149">
      <w:pPr>
        <w:pStyle w:val="154"/>
      </w:pPr>
      <w:r>
        <w:tab/>
      </w:r>
      <w:r>
        <w:rPr>
          <w:position w:val="-24"/>
        </w:rPr>
        <w:object>
          <v:shape id="_x0000_i1344" o:spt="75" type="#_x0000_t75" style="height:28.9pt;width:68.2pt;" o:ole="t" filled="f" o:preferrelative="t" stroked="f" coordsize="21600,21600">
            <v:path/>
            <v:fill on="f" focussize="0,0"/>
            <v:stroke on="f" joinstyle="miter"/>
            <v:imagedata r:id="rId576" o:title=""/>
            <o:lock v:ext="edit" aspectratio="t"/>
            <w10:wrap type="none"/>
            <w10:anchorlock/>
          </v:shape>
          <o:OLEObject Type="Embed" ProgID="Equation.DSMT4" ShapeID="_x0000_i1344" DrawAspect="Content" ObjectID="_1468076044" r:id="rId575">
            <o:LockedField>false</o:LockedField>
          </o:OLEObject>
        </w:object>
      </w:r>
      <w:r>
        <w:tab/>
      </w:r>
      <w:r>
        <w:rPr>
          <w:rFonts w:ascii="Times New Roman"/>
        </w:rPr>
        <w:t>(9-4)</w:t>
      </w:r>
    </w:p>
    <w:p w14:paraId="3CA32554">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C.9.2 测量不确定度的来源</w:t>
      </w:r>
      <w:r>
        <w:rPr>
          <w:rFonts w:hint="eastAsia" w:ascii="黑体" w:hAnsi="黑体" w:eastAsia="黑体"/>
          <w:color w:val="000000" w:themeColor="text1"/>
          <w:szCs w:val="21"/>
          <w14:textFill>
            <w14:solidFill>
              <w14:schemeClr w14:val="tx1"/>
            </w14:solidFill>
          </w14:textFill>
        </w:rPr>
        <w:t>及不确定度评定</w:t>
      </w:r>
    </w:p>
    <w:p w14:paraId="20AF42D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依上述测量模型，测量结果不确定度的主要来源是：</w:t>
      </w:r>
    </w:p>
    <w:p w14:paraId="20F433B8">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(1)由测量结果重复性引入的不确定度</w:t>
      </w:r>
      <w:r>
        <w:rPr>
          <w:position w:val="-12"/>
        </w:rPr>
        <w:object>
          <v:shape id="_x0000_i1345" o:spt="75" type="#_x0000_t75" style="height:16.9pt;width:27.8pt;" o:ole="t" filled="f" o:preferrelative="t" stroked="f" coordsize="21600,21600">
            <v:path/>
            <v:fill on="f" focussize="0,0"/>
            <v:stroke on="f" joinstyle="miter"/>
            <v:imagedata r:id="rId578" o:title=""/>
            <o:lock v:ext="edit" aspectratio="t"/>
            <w10:wrap type="none"/>
            <w10:anchorlock/>
          </v:shape>
          <o:OLEObject Type="Embed" ProgID="Equation.DSMT4" ShapeID="_x0000_i1345" DrawAspect="Content" ObjectID="_1468076045" r:id="rId577">
            <o:LockedField>false</o:LockedField>
          </o:OLEObject>
        </w:object>
      </w:r>
    </w:p>
    <w:p w14:paraId="51352A5B">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(2)由方向盘测力仪分辨力引入的不确定度</w:t>
      </w:r>
      <w:r>
        <w:rPr>
          <w:position w:val="-12"/>
        </w:rPr>
        <w:object>
          <v:shape id="_x0000_i1346" o:spt="75" type="#_x0000_t75" style="height:16.9pt;width:28.9pt;" o:ole="t" filled="f" o:preferrelative="t" stroked="f" coordsize="21600,21600">
            <v:path/>
            <v:fill on="f" focussize="0,0"/>
            <v:stroke on="f" joinstyle="miter"/>
            <v:imagedata r:id="rId580" o:title=""/>
            <o:lock v:ext="edit" aspectratio="t"/>
            <w10:wrap type="none"/>
            <w10:anchorlock/>
          </v:shape>
          <o:OLEObject Type="Embed" ProgID="Equation.DSMT4" ShapeID="_x0000_i1346" DrawAspect="Content" ObjectID="_1468076046" r:id="rId579">
            <o:LockedField>false</o:LockedField>
          </o:OLEObject>
        </w:object>
      </w:r>
    </w:p>
    <w:p w14:paraId="67F3D9E9">
      <w:pPr>
        <w:tabs>
          <w:tab w:val="left" w:pos="2653"/>
        </w:tabs>
        <w:spacing w:line="360" w:lineRule="auto"/>
        <w:ind w:firstLine="420"/>
        <w:jc w:val="left"/>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(3)由标准装置引入的不确定度分量</w:t>
      </w:r>
      <w:r>
        <w:rPr>
          <w:rFonts w:eastAsiaTheme="minorEastAsia"/>
          <w:position w:val="-12"/>
        </w:rPr>
        <w:object>
          <v:shape id="_x0000_i1347" o:spt="75" type="#_x0000_t75" style="height:16.9pt;width:25.1pt;" o:ole="t" filled="f" o:preferrelative="t" stroked="f" coordsize="21600,21600">
            <v:path/>
            <v:fill on="f" focussize="0,0"/>
            <v:stroke on="f" joinstyle="miter"/>
            <v:imagedata r:id="rId582" o:title=""/>
            <o:lock v:ext="edit" aspectratio="t"/>
            <w10:wrap type="none"/>
            <w10:anchorlock/>
          </v:shape>
          <o:OLEObject Type="Embed" ProgID="Equation.DSMT4" ShapeID="_x0000_i1347" DrawAspect="Content" ObjectID="_1468076047" r:id="rId581">
            <o:LockedField>false</o:LockedField>
          </o:OLEObject>
        </w:object>
      </w:r>
    </w:p>
    <w:p w14:paraId="7D085553">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C.9.2.1 由测量结果重复性引入的不确定度</w:t>
      </w:r>
      <w:r>
        <w:rPr>
          <w:rFonts w:ascii="黑体" w:hAnsi="黑体" w:eastAsia="黑体"/>
          <w:position w:val="-12"/>
        </w:rPr>
        <w:object>
          <v:shape id="_x0000_i1348" o:spt="75" type="#_x0000_t75" style="height:16.9pt;width:27.8pt;" o:ole="t" filled="f" o:preferrelative="t" stroked="f" coordsize="21600,21600">
            <v:path/>
            <v:fill on="f" focussize="0,0"/>
            <v:stroke on="f" joinstyle="miter"/>
            <v:imagedata r:id="rId578" o:title=""/>
            <o:lock v:ext="edit" aspectratio="t"/>
            <w10:wrap type="none"/>
            <w10:anchorlock/>
          </v:shape>
          <o:OLEObject Type="Embed" ProgID="Equation.DSMT4" ShapeID="_x0000_i1348" DrawAspect="Content" ObjectID="_1468076048" r:id="rId583">
            <o:LockedField>false</o:LockedField>
          </o:OLEObject>
        </w:object>
      </w:r>
      <w:r>
        <w:rPr>
          <w:rFonts w:hint="eastAsia" w:ascii="黑体" w:hAnsi="黑体" w:eastAsia="黑体"/>
        </w:rPr>
        <w:t>的评定</w:t>
      </w:r>
    </w:p>
    <w:p w14:paraId="6951177A">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采用A类方法进行评定，标准装置及被校准</w:t>
      </w:r>
      <w:r>
        <w:rPr>
          <w:rFonts w:hint="eastAsia" w:hAnsi="Cambria Math"/>
          <w:color w:val="000000" w:themeColor="text1"/>
          <w:szCs w:val="21"/>
          <w14:textFill>
            <w14:solidFill>
              <w14:schemeClr w14:val="tx1"/>
            </w14:solidFill>
          </w14:textFill>
        </w:rPr>
        <w:t>转向系的角度部分在</w:t>
      </w:r>
      <w:r>
        <w:rPr>
          <w:rFonts w:hAnsi="Cambria Math"/>
          <w:color w:val="000000" w:themeColor="text1"/>
          <w:szCs w:val="21"/>
          <w14:textFill>
            <w14:solidFill>
              <w14:schemeClr w14:val="tx1"/>
            </w14:solidFill>
          </w14:textFill>
        </w:rPr>
        <w:t>正常工况条件下，对不同校准点重复测量10次，其显示角度值如表</w:t>
      </w:r>
      <w:r>
        <w:rPr>
          <w:rFonts w:hint="eastAsia" w:hAnsi="Cambria Math"/>
          <w:color w:val="000000" w:themeColor="text1"/>
          <w:szCs w:val="21"/>
          <w14:textFill>
            <w14:solidFill>
              <w14:schemeClr w14:val="tx1"/>
            </w14:solidFill>
          </w14:textFill>
        </w:rPr>
        <w:t>9</w:t>
      </w:r>
      <w:r>
        <w:rPr>
          <w:rFonts w:hAnsi="Cambria Math"/>
          <w:color w:val="000000" w:themeColor="text1"/>
          <w:szCs w:val="21"/>
          <w14:textFill>
            <w14:solidFill>
              <w14:schemeClr w14:val="tx1"/>
            </w14:solidFill>
          </w14:textFill>
        </w:rPr>
        <w:t>-1所示。</w:t>
      </w:r>
    </w:p>
    <w:p w14:paraId="7A3571D8">
      <w:pPr>
        <w:tabs>
          <w:tab w:val="left" w:pos="2653"/>
        </w:tabs>
        <w:spacing w:line="360" w:lineRule="auto"/>
        <w:ind w:firstLine="420"/>
        <w:jc w:val="center"/>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表9-1 角度重复性测量数据(单位：°)</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7"/>
        <w:gridCol w:w="807"/>
        <w:gridCol w:w="808"/>
        <w:gridCol w:w="807"/>
        <w:gridCol w:w="808"/>
        <w:gridCol w:w="807"/>
        <w:gridCol w:w="807"/>
        <w:gridCol w:w="808"/>
        <w:gridCol w:w="807"/>
        <w:gridCol w:w="808"/>
      </w:tblGrid>
      <w:tr w14:paraId="5CF2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l2br w:val="single" w:color="auto" w:sz="4" w:space="0"/>
            </w:tcBorders>
            <w:vAlign w:val="center"/>
          </w:tcPr>
          <w:p w14:paraId="1638E987">
            <w:pPr>
              <w:tabs>
                <w:tab w:val="left" w:pos="2653"/>
              </w:tabs>
              <w:spacing w:line="360" w:lineRule="auto"/>
              <w:ind w:firstLine="525" w:firstLineChars="250"/>
              <w:jc w:val="left"/>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p w14:paraId="2985A0B2">
            <w:pPr>
              <w:tabs>
                <w:tab w:val="left" w:pos="2653"/>
              </w:tabs>
              <w:spacing w:line="360" w:lineRule="auto"/>
              <w:jc w:val="left"/>
              <w:rPr>
                <w:rFonts w:ascii="Times New Roman"/>
                <w:color w:val="000000" w:themeColor="text1"/>
                <w:szCs w:val="21"/>
                <w14:textFill>
                  <w14:solidFill>
                    <w14:schemeClr w14:val="tx1"/>
                  </w14:solidFill>
                </w14:textFill>
              </w:rPr>
            </w:pPr>
          </w:p>
          <w:p w14:paraId="1F427BDE">
            <w:pPr>
              <w:tabs>
                <w:tab w:val="left" w:pos="2653"/>
              </w:tabs>
              <w:spacing w:line="360" w:lineRule="auto"/>
              <w:jc w:val="left"/>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校准点</w:t>
            </w:r>
          </w:p>
        </w:tc>
        <w:tc>
          <w:tcPr>
            <w:tcW w:w="807" w:type="dxa"/>
            <w:vAlign w:val="center"/>
          </w:tcPr>
          <w:p w14:paraId="36AC3E7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807" w:type="dxa"/>
            <w:vAlign w:val="center"/>
          </w:tcPr>
          <w:p w14:paraId="700DEB0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808" w:type="dxa"/>
            <w:vAlign w:val="center"/>
          </w:tcPr>
          <w:p w14:paraId="26C3BB4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807" w:type="dxa"/>
            <w:vAlign w:val="center"/>
          </w:tcPr>
          <w:p w14:paraId="26F6788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808" w:type="dxa"/>
            <w:vAlign w:val="center"/>
          </w:tcPr>
          <w:p w14:paraId="3ACC153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807" w:type="dxa"/>
            <w:vAlign w:val="center"/>
          </w:tcPr>
          <w:p w14:paraId="0DF9C83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807" w:type="dxa"/>
            <w:vAlign w:val="center"/>
          </w:tcPr>
          <w:p w14:paraId="5E63247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808" w:type="dxa"/>
            <w:vAlign w:val="center"/>
          </w:tcPr>
          <w:p w14:paraId="3D739D0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807" w:type="dxa"/>
            <w:vAlign w:val="center"/>
          </w:tcPr>
          <w:p w14:paraId="0BBAC61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808" w:type="dxa"/>
            <w:vAlign w:val="center"/>
          </w:tcPr>
          <w:p w14:paraId="1CC2C5B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30F0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CB33EE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w:t>
            </w:r>
          </w:p>
        </w:tc>
        <w:tc>
          <w:tcPr>
            <w:tcW w:w="807" w:type="dxa"/>
            <w:vAlign w:val="center"/>
          </w:tcPr>
          <w:p w14:paraId="7BA599D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90.1</w:t>
            </w:r>
          </w:p>
        </w:tc>
        <w:tc>
          <w:tcPr>
            <w:tcW w:w="807" w:type="dxa"/>
            <w:vAlign w:val="center"/>
          </w:tcPr>
          <w:p w14:paraId="4F201E5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w:t>
            </w:r>
          </w:p>
        </w:tc>
        <w:tc>
          <w:tcPr>
            <w:tcW w:w="808" w:type="dxa"/>
            <w:vAlign w:val="center"/>
          </w:tcPr>
          <w:p w14:paraId="1F81465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w:t>
            </w:r>
          </w:p>
        </w:tc>
        <w:tc>
          <w:tcPr>
            <w:tcW w:w="807" w:type="dxa"/>
            <w:vAlign w:val="center"/>
          </w:tcPr>
          <w:p w14:paraId="73B65F0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90.1</w:t>
            </w:r>
          </w:p>
        </w:tc>
        <w:tc>
          <w:tcPr>
            <w:tcW w:w="808" w:type="dxa"/>
            <w:vAlign w:val="center"/>
          </w:tcPr>
          <w:p w14:paraId="7938C4F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w:t>
            </w:r>
          </w:p>
        </w:tc>
        <w:tc>
          <w:tcPr>
            <w:tcW w:w="807" w:type="dxa"/>
            <w:vAlign w:val="center"/>
          </w:tcPr>
          <w:p w14:paraId="3B0E623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w:t>
            </w:r>
          </w:p>
        </w:tc>
        <w:tc>
          <w:tcPr>
            <w:tcW w:w="807" w:type="dxa"/>
            <w:vAlign w:val="center"/>
          </w:tcPr>
          <w:p w14:paraId="0962FD7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w:t>
            </w:r>
          </w:p>
        </w:tc>
        <w:tc>
          <w:tcPr>
            <w:tcW w:w="808" w:type="dxa"/>
            <w:vAlign w:val="center"/>
          </w:tcPr>
          <w:p w14:paraId="4FF7B32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89.0</w:t>
            </w:r>
          </w:p>
        </w:tc>
        <w:tc>
          <w:tcPr>
            <w:tcW w:w="807" w:type="dxa"/>
            <w:vAlign w:val="center"/>
          </w:tcPr>
          <w:p w14:paraId="1DAF839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w:t>
            </w:r>
          </w:p>
        </w:tc>
        <w:tc>
          <w:tcPr>
            <w:tcW w:w="808" w:type="dxa"/>
            <w:vAlign w:val="center"/>
          </w:tcPr>
          <w:p w14:paraId="5421BC7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w:t>
            </w:r>
          </w:p>
        </w:tc>
      </w:tr>
      <w:tr w14:paraId="5D36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8F309B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180.0</w:t>
            </w:r>
          </w:p>
        </w:tc>
        <w:tc>
          <w:tcPr>
            <w:tcW w:w="807" w:type="dxa"/>
            <w:vAlign w:val="center"/>
          </w:tcPr>
          <w:p w14:paraId="4F8CA8A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180.0</w:t>
            </w:r>
          </w:p>
        </w:tc>
        <w:tc>
          <w:tcPr>
            <w:tcW w:w="807" w:type="dxa"/>
            <w:vAlign w:val="center"/>
          </w:tcPr>
          <w:p w14:paraId="291290B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180.0</w:t>
            </w:r>
          </w:p>
        </w:tc>
        <w:tc>
          <w:tcPr>
            <w:tcW w:w="808" w:type="dxa"/>
            <w:vAlign w:val="center"/>
          </w:tcPr>
          <w:p w14:paraId="09B1502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179.9</w:t>
            </w:r>
          </w:p>
        </w:tc>
        <w:tc>
          <w:tcPr>
            <w:tcW w:w="807" w:type="dxa"/>
            <w:vAlign w:val="center"/>
          </w:tcPr>
          <w:p w14:paraId="15E28C9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179.9</w:t>
            </w:r>
          </w:p>
        </w:tc>
        <w:tc>
          <w:tcPr>
            <w:tcW w:w="808" w:type="dxa"/>
            <w:vAlign w:val="center"/>
          </w:tcPr>
          <w:p w14:paraId="5218EF2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180.1</w:t>
            </w:r>
          </w:p>
        </w:tc>
        <w:tc>
          <w:tcPr>
            <w:tcW w:w="807" w:type="dxa"/>
            <w:vAlign w:val="center"/>
          </w:tcPr>
          <w:p w14:paraId="00C5899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180.1</w:t>
            </w:r>
          </w:p>
        </w:tc>
        <w:tc>
          <w:tcPr>
            <w:tcW w:w="807" w:type="dxa"/>
            <w:vAlign w:val="center"/>
          </w:tcPr>
          <w:p w14:paraId="6EC0BB8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180.1</w:t>
            </w:r>
          </w:p>
        </w:tc>
        <w:tc>
          <w:tcPr>
            <w:tcW w:w="808" w:type="dxa"/>
            <w:vAlign w:val="center"/>
          </w:tcPr>
          <w:p w14:paraId="47398D1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180.1</w:t>
            </w:r>
          </w:p>
        </w:tc>
        <w:tc>
          <w:tcPr>
            <w:tcW w:w="807" w:type="dxa"/>
            <w:vAlign w:val="center"/>
          </w:tcPr>
          <w:p w14:paraId="298C195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180.0</w:t>
            </w:r>
          </w:p>
        </w:tc>
        <w:tc>
          <w:tcPr>
            <w:tcW w:w="808" w:type="dxa"/>
            <w:vAlign w:val="center"/>
          </w:tcPr>
          <w:p w14:paraId="69AC77F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180.0</w:t>
            </w:r>
          </w:p>
        </w:tc>
      </w:tr>
      <w:tr w14:paraId="29BD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AE425C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360.0</w:t>
            </w:r>
          </w:p>
        </w:tc>
        <w:tc>
          <w:tcPr>
            <w:tcW w:w="807" w:type="dxa"/>
            <w:vAlign w:val="center"/>
          </w:tcPr>
          <w:p w14:paraId="5735148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359.9</w:t>
            </w:r>
          </w:p>
        </w:tc>
        <w:tc>
          <w:tcPr>
            <w:tcW w:w="807" w:type="dxa"/>
            <w:vAlign w:val="center"/>
          </w:tcPr>
          <w:p w14:paraId="5FB832E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c>
          <w:tcPr>
            <w:tcW w:w="808" w:type="dxa"/>
            <w:vAlign w:val="center"/>
          </w:tcPr>
          <w:p w14:paraId="267A556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c>
          <w:tcPr>
            <w:tcW w:w="807" w:type="dxa"/>
            <w:vAlign w:val="center"/>
          </w:tcPr>
          <w:p w14:paraId="5BA344E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360.0</w:t>
            </w:r>
          </w:p>
        </w:tc>
        <w:tc>
          <w:tcPr>
            <w:tcW w:w="808" w:type="dxa"/>
            <w:vAlign w:val="center"/>
          </w:tcPr>
          <w:p w14:paraId="46708AA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c>
          <w:tcPr>
            <w:tcW w:w="807" w:type="dxa"/>
            <w:vAlign w:val="center"/>
          </w:tcPr>
          <w:p w14:paraId="2D7E4A0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c>
          <w:tcPr>
            <w:tcW w:w="807" w:type="dxa"/>
            <w:vAlign w:val="center"/>
          </w:tcPr>
          <w:p w14:paraId="2D3ECED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359.9</w:t>
            </w:r>
          </w:p>
        </w:tc>
        <w:tc>
          <w:tcPr>
            <w:tcW w:w="808" w:type="dxa"/>
            <w:vAlign w:val="center"/>
          </w:tcPr>
          <w:p w14:paraId="376A767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c>
          <w:tcPr>
            <w:tcW w:w="807" w:type="dxa"/>
            <w:vAlign w:val="center"/>
          </w:tcPr>
          <w:p w14:paraId="54F1726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360.0</w:t>
            </w:r>
          </w:p>
        </w:tc>
        <w:tc>
          <w:tcPr>
            <w:tcW w:w="808" w:type="dxa"/>
            <w:vAlign w:val="center"/>
          </w:tcPr>
          <w:p w14:paraId="6E29DE8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360.1</w:t>
            </w:r>
          </w:p>
        </w:tc>
      </w:tr>
      <w:tr w14:paraId="1A50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8A1639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540.0</w:t>
            </w:r>
          </w:p>
        </w:tc>
        <w:tc>
          <w:tcPr>
            <w:tcW w:w="807" w:type="dxa"/>
            <w:vAlign w:val="center"/>
          </w:tcPr>
          <w:p w14:paraId="49DA163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539.9</w:t>
            </w:r>
          </w:p>
        </w:tc>
        <w:tc>
          <w:tcPr>
            <w:tcW w:w="807" w:type="dxa"/>
            <w:vAlign w:val="center"/>
          </w:tcPr>
          <w:p w14:paraId="1D9D2A3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c>
          <w:tcPr>
            <w:tcW w:w="808" w:type="dxa"/>
            <w:vAlign w:val="center"/>
          </w:tcPr>
          <w:p w14:paraId="63AEAE4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540.0</w:t>
            </w:r>
          </w:p>
        </w:tc>
        <w:tc>
          <w:tcPr>
            <w:tcW w:w="807" w:type="dxa"/>
            <w:vAlign w:val="center"/>
          </w:tcPr>
          <w:p w14:paraId="0F52039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c>
          <w:tcPr>
            <w:tcW w:w="808" w:type="dxa"/>
            <w:vAlign w:val="center"/>
          </w:tcPr>
          <w:p w14:paraId="5E23801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c>
          <w:tcPr>
            <w:tcW w:w="807" w:type="dxa"/>
            <w:vAlign w:val="center"/>
          </w:tcPr>
          <w:p w14:paraId="7591807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539.9</w:t>
            </w:r>
          </w:p>
        </w:tc>
        <w:tc>
          <w:tcPr>
            <w:tcW w:w="807" w:type="dxa"/>
            <w:vAlign w:val="center"/>
          </w:tcPr>
          <w:p w14:paraId="5C5122A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c>
          <w:tcPr>
            <w:tcW w:w="808" w:type="dxa"/>
            <w:vAlign w:val="center"/>
          </w:tcPr>
          <w:p w14:paraId="6A414DD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540.0</w:t>
            </w:r>
          </w:p>
        </w:tc>
        <w:tc>
          <w:tcPr>
            <w:tcW w:w="807" w:type="dxa"/>
            <w:vAlign w:val="center"/>
          </w:tcPr>
          <w:p w14:paraId="19E82D1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c>
          <w:tcPr>
            <w:tcW w:w="808" w:type="dxa"/>
            <w:vAlign w:val="center"/>
          </w:tcPr>
          <w:p w14:paraId="6426940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540.1</w:t>
            </w:r>
          </w:p>
        </w:tc>
      </w:tr>
      <w:tr w14:paraId="32AF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C4DA16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720.0</w:t>
            </w:r>
          </w:p>
        </w:tc>
        <w:tc>
          <w:tcPr>
            <w:tcW w:w="807" w:type="dxa"/>
            <w:vAlign w:val="center"/>
          </w:tcPr>
          <w:p w14:paraId="14CD202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719.9</w:t>
            </w:r>
          </w:p>
        </w:tc>
        <w:tc>
          <w:tcPr>
            <w:tcW w:w="807" w:type="dxa"/>
            <w:vAlign w:val="center"/>
          </w:tcPr>
          <w:p w14:paraId="06916AF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720.0</w:t>
            </w:r>
          </w:p>
        </w:tc>
        <w:tc>
          <w:tcPr>
            <w:tcW w:w="808" w:type="dxa"/>
            <w:vAlign w:val="center"/>
          </w:tcPr>
          <w:p w14:paraId="7437489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720.1</w:t>
            </w:r>
          </w:p>
        </w:tc>
        <w:tc>
          <w:tcPr>
            <w:tcW w:w="807" w:type="dxa"/>
            <w:vAlign w:val="center"/>
          </w:tcPr>
          <w:p w14:paraId="1BBC040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720.0</w:t>
            </w:r>
          </w:p>
        </w:tc>
        <w:tc>
          <w:tcPr>
            <w:tcW w:w="808" w:type="dxa"/>
            <w:vAlign w:val="center"/>
          </w:tcPr>
          <w:p w14:paraId="35E0F36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719.9</w:t>
            </w:r>
          </w:p>
        </w:tc>
        <w:tc>
          <w:tcPr>
            <w:tcW w:w="807" w:type="dxa"/>
            <w:vAlign w:val="center"/>
          </w:tcPr>
          <w:p w14:paraId="2FA48A1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720.0</w:t>
            </w:r>
          </w:p>
        </w:tc>
        <w:tc>
          <w:tcPr>
            <w:tcW w:w="807" w:type="dxa"/>
            <w:vAlign w:val="center"/>
          </w:tcPr>
          <w:p w14:paraId="63C141A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720.1</w:t>
            </w:r>
          </w:p>
        </w:tc>
        <w:tc>
          <w:tcPr>
            <w:tcW w:w="808" w:type="dxa"/>
            <w:vAlign w:val="center"/>
          </w:tcPr>
          <w:p w14:paraId="18E523B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719.9</w:t>
            </w:r>
          </w:p>
        </w:tc>
        <w:tc>
          <w:tcPr>
            <w:tcW w:w="807" w:type="dxa"/>
            <w:vAlign w:val="center"/>
          </w:tcPr>
          <w:p w14:paraId="2F070A9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719.9</w:t>
            </w:r>
          </w:p>
        </w:tc>
        <w:tc>
          <w:tcPr>
            <w:tcW w:w="808" w:type="dxa"/>
            <w:vAlign w:val="center"/>
          </w:tcPr>
          <w:p w14:paraId="6DEA844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720.1</w:t>
            </w:r>
          </w:p>
        </w:tc>
      </w:tr>
      <w:tr w14:paraId="08EA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1717C4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7" w:type="dxa"/>
            <w:vAlign w:val="center"/>
          </w:tcPr>
          <w:p w14:paraId="08CDEBB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900.1</w:t>
            </w:r>
          </w:p>
        </w:tc>
        <w:tc>
          <w:tcPr>
            <w:tcW w:w="807" w:type="dxa"/>
            <w:vAlign w:val="center"/>
          </w:tcPr>
          <w:p w14:paraId="373D19C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899.9</w:t>
            </w:r>
          </w:p>
        </w:tc>
        <w:tc>
          <w:tcPr>
            <w:tcW w:w="808" w:type="dxa"/>
            <w:vAlign w:val="center"/>
          </w:tcPr>
          <w:p w14:paraId="6FAF333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7" w:type="dxa"/>
            <w:vAlign w:val="center"/>
          </w:tcPr>
          <w:p w14:paraId="14D4E1D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8" w:type="dxa"/>
            <w:vAlign w:val="center"/>
          </w:tcPr>
          <w:p w14:paraId="41BD0E5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7" w:type="dxa"/>
            <w:vAlign w:val="center"/>
          </w:tcPr>
          <w:p w14:paraId="6BFDC38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899.9</w:t>
            </w:r>
          </w:p>
        </w:tc>
        <w:tc>
          <w:tcPr>
            <w:tcW w:w="807" w:type="dxa"/>
            <w:vAlign w:val="center"/>
          </w:tcPr>
          <w:p w14:paraId="7C37A9F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8" w:type="dxa"/>
            <w:vAlign w:val="center"/>
          </w:tcPr>
          <w:p w14:paraId="62CD1AD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899.9</w:t>
            </w:r>
          </w:p>
        </w:tc>
        <w:tc>
          <w:tcPr>
            <w:tcW w:w="807" w:type="dxa"/>
            <w:vAlign w:val="center"/>
          </w:tcPr>
          <w:p w14:paraId="6529D1A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900.0</w:t>
            </w:r>
          </w:p>
        </w:tc>
        <w:tc>
          <w:tcPr>
            <w:tcW w:w="808" w:type="dxa"/>
            <w:vAlign w:val="center"/>
          </w:tcPr>
          <w:p w14:paraId="4FB599E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900.1</w:t>
            </w:r>
          </w:p>
        </w:tc>
      </w:tr>
      <w:tr w14:paraId="0A0F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89397C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1080.0</w:t>
            </w:r>
          </w:p>
        </w:tc>
        <w:tc>
          <w:tcPr>
            <w:tcW w:w="807" w:type="dxa"/>
            <w:vAlign w:val="center"/>
          </w:tcPr>
          <w:p w14:paraId="5B24815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1079.9</w:t>
            </w:r>
          </w:p>
        </w:tc>
        <w:tc>
          <w:tcPr>
            <w:tcW w:w="807" w:type="dxa"/>
            <w:vAlign w:val="center"/>
          </w:tcPr>
          <w:p w14:paraId="791BB82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1080.1</w:t>
            </w:r>
          </w:p>
        </w:tc>
        <w:tc>
          <w:tcPr>
            <w:tcW w:w="808" w:type="dxa"/>
            <w:vAlign w:val="center"/>
          </w:tcPr>
          <w:p w14:paraId="452A5E5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1080.0</w:t>
            </w:r>
          </w:p>
        </w:tc>
        <w:tc>
          <w:tcPr>
            <w:tcW w:w="807" w:type="dxa"/>
            <w:vAlign w:val="center"/>
          </w:tcPr>
          <w:p w14:paraId="465FE80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1079.9</w:t>
            </w:r>
          </w:p>
        </w:tc>
        <w:tc>
          <w:tcPr>
            <w:tcW w:w="808" w:type="dxa"/>
            <w:vAlign w:val="center"/>
          </w:tcPr>
          <w:p w14:paraId="4FC6700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1080.1</w:t>
            </w:r>
          </w:p>
        </w:tc>
        <w:tc>
          <w:tcPr>
            <w:tcW w:w="807" w:type="dxa"/>
            <w:vAlign w:val="center"/>
          </w:tcPr>
          <w:p w14:paraId="141A160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1079.9</w:t>
            </w:r>
          </w:p>
        </w:tc>
        <w:tc>
          <w:tcPr>
            <w:tcW w:w="807" w:type="dxa"/>
            <w:vAlign w:val="center"/>
          </w:tcPr>
          <w:p w14:paraId="4D9CC9A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1080.1</w:t>
            </w:r>
          </w:p>
        </w:tc>
        <w:tc>
          <w:tcPr>
            <w:tcW w:w="808" w:type="dxa"/>
            <w:vAlign w:val="center"/>
          </w:tcPr>
          <w:p w14:paraId="091D8B3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1080.1</w:t>
            </w:r>
          </w:p>
        </w:tc>
        <w:tc>
          <w:tcPr>
            <w:tcW w:w="807" w:type="dxa"/>
            <w:vAlign w:val="center"/>
          </w:tcPr>
          <w:p w14:paraId="2C192A5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1080.0</w:t>
            </w:r>
          </w:p>
        </w:tc>
        <w:tc>
          <w:tcPr>
            <w:tcW w:w="808" w:type="dxa"/>
            <w:vAlign w:val="center"/>
          </w:tcPr>
          <w:p w14:paraId="30FBB8A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1079.9</w:t>
            </w:r>
          </w:p>
        </w:tc>
      </w:tr>
      <w:tr w14:paraId="6AC2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781753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1260.0</w:t>
            </w:r>
          </w:p>
        </w:tc>
        <w:tc>
          <w:tcPr>
            <w:tcW w:w="807" w:type="dxa"/>
            <w:vAlign w:val="center"/>
          </w:tcPr>
          <w:p w14:paraId="5009A7F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1259.9</w:t>
            </w:r>
          </w:p>
        </w:tc>
        <w:tc>
          <w:tcPr>
            <w:tcW w:w="807" w:type="dxa"/>
            <w:vAlign w:val="center"/>
          </w:tcPr>
          <w:p w14:paraId="6B8B03AD">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1260.1</w:t>
            </w:r>
          </w:p>
        </w:tc>
        <w:tc>
          <w:tcPr>
            <w:tcW w:w="808" w:type="dxa"/>
            <w:vAlign w:val="center"/>
          </w:tcPr>
          <w:p w14:paraId="3BBFFBF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1259.9</w:t>
            </w:r>
          </w:p>
        </w:tc>
        <w:tc>
          <w:tcPr>
            <w:tcW w:w="807" w:type="dxa"/>
            <w:vAlign w:val="center"/>
          </w:tcPr>
          <w:p w14:paraId="4B241D9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1260.0</w:t>
            </w:r>
          </w:p>
        </w:tc>
        <w:tc>
          <w:tcPr>
            <w:tcW w:w="808" w:type="dxa"/>
            <w:vAlign w:val="center"/>
          </w:tcPr>
          <w:p w14:paraId="57094D8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1260.1</w:t>
            </w:r>
          </w:p>
        </w:tc>
        <w:tc>
          <w:tcPr>
            <w:tcW w:w="807" w:type="dxa"/>
            <w:vAlign w:val="center"/>
          </w:tcPr>
          <w:p w14:paraId="7E1BB77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1260.0</w:t>
            </w:r>
          </w:p>
        </w:tc>
        <w:tc>
          <w:tcPr>
            <w:tcW w:w="807" w:type="dxa"/>
            <w:vAlign w:val="center"/>
          </w:tcPr>
          <w:p w14:paraId="353BDD9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1260.1</w:t>
            </w:r>
          </w:p>
        </w:tc>
        <w:tc>
          <w:tcPr>
            <w:tcW w:w="808" w:type="dxa"/>
            <w:vAlign w:val="center"/>
          </w:tcPr>
          <w:p w14:paraId="7156401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1260.1</w:t>
            </w:r>
          </w:p>
        </w:tc>
        <w:tc>
          <w:tcPr>
            <w:tcW w:w="807" w:type="dxa"/>
            <w:vAlign w:val="center"/>
          </w:tcPr>
          <w:p w14:paraId="5DF7F30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1259.9</w:t>
            </w:r>
          </w:p>
        </w:tc>
        <w:tc>
          <w:tcPr>
            <w:tcW w:w="808" w:type="dxa"/>
            <w:vAlign w:val="center"/>
          </w:tcPr>
          <w:p w14:paraId="405030F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1260.1</w:t>
            </w:r>
          </w:p>
        </w:tc>
      </w:tr>
      <w:tr w14:paraId="0843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2EA53B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1440.0</w:t>
            </w:r>
          </w:p>
        </w:tc>
        <w:tc>
          <w:tcPr>
            <w:tcW w:w="807" w:type="dxa"/>
            <w:vAlign w:val="center"/>
          </w:tcPr>
          <w:p w14:paraId="473B5161">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7" w:type="dxa"/>
            <w:vAlign w:val="center"/>
          </w:tcPr>
          <w:p w14:paraId="7149154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8" w:type="dxa"/>
            <w:vAlign w:val="center"/>
          </w:tcPr>
          <w:p w14:paraId="42F2154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1440.0</w:t>
            </w:r>
          </w:p>
        </w:tc>
        <w:tc>
          <w:tcPr>
            <w:tcW w:w="807" w:type="dxa"/>
            <w:vAlign w:val="center"/>
          </w:tcPr>
          <w:p w14:paraId="3DC159B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8" w:type="dxa"/>
            <w:vAlign w:val="center"/>
          </w:tcPr>
          <w:p w14:paraId="2BEB313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7" w:type="dxa"/>
            <w:vAlign w:val="center"/>
          </w:tcPr>
          <w:p w14:paraId="1AA624E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1440.0</w:t>
            </w:r>
          </w:p>
        </w:tc>
        <w:tc>
          <w:tcPr>
            <w:tcW w:w="807" w:type="dxa"/>
            <w:vAlign w:val="center"/>
          </w:tcPr>
          <w:p w14:paraId="2E3AAC1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8" w:type="dxa"/>
            <w:vAlign w:val="center"/>
          </w:tcPr>
          <w:p w14:paraId="76AABF9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c>
          <w:tcPr>
            <w:tcW w:w="807" w:type="dxa"/>
            <w:vAlign w:val="center"/>
          </w:tcPr>
          <w:p w14:paraId="449CE43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1440.1</w:t>
            </w:r>
          </w:p>
        </w:tc>
        <w:tc>
          <w:tcPr>
            <w:tcW w:w="808" w:type="dxa"/>
            <w:vAlign w:val="center"/>
          </w:tcPr>
          <w:p w14:paraId="5249DF7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1439.9</w:t>
            </w:r>
          </w:p>
        </w:tc>
      </w:tr>
    </w:tbl>
    <w:p w14:paraId="25A28B3A">
      <w:pPr>
        <w:tabs>
          <w:tab w:val="left" w:pos="2653"/>
        </w:tabs>
        <w:spacing w:line="360" w:lineRule="auto"/>
        <w:jc w:val="left"/>
        <w:rPr>
          <w:rFonts w:hAnsi="Cambria Math"/>
          <w:color w:val="000000" w:themeColor="text1"/>
          <w:szCs w:val="21"/>
          <w14:textFill>
            <w14:solidFill>
              <w14:schemeClr w14:val="tx1"/>
            </w14:solidFill>
          </w14:textFill>
        </w:rPr>
      </w:pPr>
    </w:p>
    <w:p w14:paraId="51FBBFFC">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经计算，在90°校准点的单次测量实验标准偏差最大，计算过程为：</w:t>
      </w:r>
    </w:p>
    <w:p w14:paraId="5BBFA8A2">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单次测量实验标准差s(α)为：</w:t>
      </w:r>
    </w:p>
    <w:p w14:paraId="1627DBE4">
      <w:pPr>
        <w:pStyle w:val="154"/>
      </w:pPr>
      <w:r>
        <w:tab/>
      </w:r>
      <w:r>
        <w:rPr>
          <w:position w:val="-22"/>
        </w:rPr>
        <w:object>
          <v:shape id="_x0000_i1349" o:spt="75" type="#_x0000_t75" style="height:39.8pt;width:134.2pt;" o:ole="t" filled="f" o:preferrelative="t" stroked="f" coordsize="21600,21600">
            <v:path/>
            <v:fill on="f" focussize="0,0"/>
            <v:stroke on="f" joinstyle="miter"/>
            <v:imagedata r:id="rId585" o:title=""/>
            <o:lock v:ext="edit" aspectratio="t"/>
            <w10:wrap type="none"/>
            <w10:anchorlock/>
          </v:shape>
          <o:OLEObject Type="Embed" ProgID="Equation.DSMT4" ShapeID="_x0000_i1349" DrawAspect="Content" ObjectID="_1468076049" r:id="rId584">
            <o:LockedField>false</o:LockedField>
          </o:OLEObject>
        </w:object>
      </w:r>
      <w:r>
        <w:tab/>
      </w:r>
      <w:r>
        <w:rPr>
          <w:rFonts w:ascii="Times New Roman"/>
        </w:rPr>
        <w:t>(9-5)</w:t>
      </w:r>
    </w:p>
    <w:p w14:paraId="064A9A3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实际测量时，在每个测量点读取3次示值，取其平均值作为测量结果。故测量结果重复性引入的标准不确定度为：</w:t>
      </w:r>
    </w:p>
    <w:p w14:paraId="52CC4708">
      <w:pPr>
        <w:pStyle w:val="154"/>
      </w:pPr>
      <w:r>
        <w:tab/>
      </w:r>
      <w:r>
        <w:rPr>
          <w:position w:val="-24"/>
        </w:rPr>
        <w:object>
          <v:shape id="_x0000_i1350" o:spt="75" type="#_x0000_t75" style="height:30pt;width:96pt;" o:ole="t" filled="f" o:preferrelative="t" stroked="f" coordsize="21600,21600">
            <v:path/>
            <v:fill on="f" focussize="0,0"/>
            <v:stroke on="f" joinstyle="miter"/>
            <v:imagedata r:id="rId587" o:title=""/>
            <o:lock v:ext="edit" aspectratio="t"/>
            <w10:wrap type="none"/>
            <w10:anchorlock/>
          </v:shape>
          <o:OLEObject Type="Embed" ProgID="Equation.DSMT4" ShapeID="_x0000_i1350" DrawAspect="Content" ObjectID="_1468076050" r:id="rId586">
            <o:LockedField>false</o:LockedField>
          </o:OLEObject>
        </w:object>
      </w:r>
      <w:r>
        <w:tab/>
      </w:r>
      <w:r>
        <w:rPr>
          <w:rFonts w:ascii="Times New Roman"/>
        </w:rPr>
        <w:t>(9-6)</w:t>
      </w:r>
    </w:p>
    <w:p w14:paraId="4A439517">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C.9.2.2 </w:t>
      </w:r>
      <w:r>
        <w:rPr>
          <w:rFonts w:hint="eastAsia" w:ascii="黑体" w:hAnsi="黑体" w:eastAsia="黑体"/>
          <w:color w:val="000000" w:themeColor="text1"/>
          <w:szCs w:val="21"/>
          <w14:textFill>
            <w14:solidFill>
              <w14:schemeClr w14:val="tx1"/>
            </w14:solidFill>
          </w14:textFill>
        </w:rPr>
        <w:t>转向系角度装置</w:t>
      </w:r>
      <w:r>
        <w:rPr>
          <w:rFonts w:ascii="黑体" w:hAnsi="黑体" w:eastAsia="黑体"/>
          <w:color w:val="000000" w:themeColor="text1"/>
          <w:szCs w:val="21"/>
          <w14:textFill>
            <w14:solidFill>
              <w14:schemeClr w14:val="tx1"/>
            </w14:solidFill>
          </w14:textFill>
        </w:rPr>
        <w:t>分辨力引入的不确定度</w:t>
      </w:r>
      <w:r>
        <w:rPr>
          <w:rFonts w:ascii="黑体" w:hAnsi="黑体" w:eastAsia="黑体"/>
          <w:position w:val="-12"/>
        </w:rPr>
        <w:object>
          <v:shape id="_x0000_i1351" o:spt="75" type="#_x0000_t75" style="height:16.9pt;width:28.9pt;" o:ole="t" filled="f" o:preferrelative="t" stroked="f" coordsize="21600,21600">
            <v:path/>
            <v:fill on="f" focussize="0,0"/>
            <v:stroke on="f" joinstyle="miter"/>
            <v:imagedata r:id="rId589" o:title=""/>
            <o:lock v:ext="edit" aspectratio="t"/>
            <w10:wrap type="none"/>
            <w10:anchorlock/>
          </v:shape>
          <o:OLEObject Type="Embed" ProgID="Equation.DSMT4" ShapeID="_x0000_i1351" DrawAspect="Content" ObjectID="_1468076051" r:id="rId588">
            <o:LockedField>false</o:LockedField>
          </o:OLEObject>
        </w:object>
      </w:r>
    </w:p>
    <w:p w14:paraId="7B194C29">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转向系角度装置</w:t>
      </w:r>
      <w:r>
        <w:rPr>
          <w:rFonts w:hAnsi="Cambria Math"/>
          <w:color w:val="000000" w:themeColor="text1"/>
          <w:szCs w:val="21"/>
          <w14:textFill>
            <w14:solidFill>
              <w14:schemeClr w14:val="tx1"/>
            </w14:solidFill>
          </w14:textFill>
        </w:rPr>
        <w:t>分辨力为0.1°，其数显量化误差为矩形分布，半宽度为0.05°，则由分辨力引入的不确定度为：</w:t>
      </w:r>
    </w:p>
    <w:p w14:paraId="112D70F4">
      <w:pPr>
        <w:pStyle w:val="154"/>
      </w:pPr>
      <w:r>
        <w:tab/>
      </w:r>
      <w:r>
        <w:rPr>
          <w:position w:val="-24"/>
        </w:rPr>
        <w:object>
          <v:shape id="_x0000_i1352" o:spt="75" type="#_x0000_t75" style="height:28.9pt;width:99.25pt;" o:ole="t" filled="f" o:preferrelative="t" stroked="f" coordsize="21600,21600">
            <v:path/>
            <v:fill on="f" focussize="0,0"/>
            <v:stroke on="f" joinstyle="miter"/>
            <v:imagedata r:id="rId591" o:title=""/>
            <o:lock v:ext="edit" aspectratio="t"/>
            <w10:wrap type="none"/>
            <w10:anchorlock/>
          </v:shape>
          <o:OLEObject Type="Embed" ProgID="Equation.DSMT4" ShapeID="_x0000_i1352" DrawAspect="Content" ObjectID="_1468076052" r:id="rId590">
            <o:LockedField>false</o:LockedField>
          </o:OLEObject>
        </w:object>
      </w:r>
      <w:r>
        <w:tab/>
      </w:r>
      <w:r>
        <w:rPr>
          <w:rFonts w:ascii="Times New Roman"/>
        </w:rPr>
        <w:t>(9-7)</w:t>
      </w:r>
    </w:p>
    <w:p w14:paraId="2F5298A4">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C.9.2.3 标准装置引入的不确定度</w:t>
      </w:r>
      <w:r>
        <w:rPr>
          <w:rFonts w:ascii="黑体" w:hAnsi="黑体" w:eastAsia="黑体"/>
          <w:position w:val="-12"/>
        </w:rPr>
        <w:object>
          <v:shape id="_x0000_i1353" o:spt="75" type="#_x0000_t75" style="height:16.9pt;width:25.1pt;" o:ole="t" filled="f" o:preferrelative="t" stroked="f" coordsize="21600,21600">
            <v:path/>
            <v:fill on="f" focussize="0,0"/>
            <v:stroke on="f" joinstyle="miter"/>
            <v:imagedata r:id="rId593" o:title=""/>
            <o:lock v:ext="edit" aspectratio="t"/>
            <w10:wrap type="none"/>
            <w10:anchorlock/>
          </v:shape>
          <o:OLEObject Type="Embed" ProgID="Equation.DSMT4" ShapeID="_x0000_i1353" DrawAspect="Content" ObjectID="_1468076053" r:id="rId592">
            <o:LockedField>false</o:LockedField>
          </o:OLEObject>
        </w:object>
      </w:r>
    </w:p>
    <w:p w14:paraId="7092BB1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角度标准装置最大允许误差为±0.03°，则按均匀分布：</w:t>
      </w:r>
    </w:p>
    <w:p w14:paraId="1FFA6600">
      <w:pPr>
        <w:pStyle w:val="154"/>
      </w:pPr>
      <w:r>
        <w:tab/>
      </w:r>
      <w:r>
        <w:rPr>
          <w:position w:val="-24"/>
        </w:rPr>
        <w:object>
          <v:shape id="_x0000_i1354" o:spt="75" type="#_x0000_t75" style="height:28.9pt;width:99.8pt;" o:ole="t" filled="f" o:preferrelative="t" stroked="f" coordsize="21600,21600">
            <v:path/>
            <v:fill on="f" focussize="0,0"/>
            <v:stroke on="f" joinstyle="miter"/>
            <v:imagedata r:id="rId595" o:title=""/>
            <o:lock v:ext="edit" aspectratio="t"/>
            <w10:wrap type="none"/>
            <w10:anchorlock/>
          </v:shape>
          <o:OLEObject Type="Embed" ProgID="Equation.DSMT4" ShapeID="_x0000_i1354" DrawAspect="Content" ObjectID="_1468076054" r:id="rId594">
            <o:LockedField>false</o:LockedField>
          </o:OLEObject>
        </w:object>
      </w:r>
      <w:r>
        <w:tab/>
      </w:r>
      <w:r>
        <w:rPr>
          <w:rFonts w:ascii="Times New Roman"/>
        </w:rPr>
        <w:t>(9-8)</w:t>
      </w:r>
    </w:p>
    <w:p w14:paraId="76C704E0">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经上述评定，</w:t>
      </w:r>
      <w:r>
        <w:rPr>
          <w:rFonts w:hAnsi="Cambria Math"/>
          <w:color w:val="000000" w:themeColor="text1"/>
          <w:szCs w:val="21"/>
          <w14:textFill>
            <w14:solidFill>
              <w14:schemeClr w14:val="tx1"/>
            </w14:solidFill>
          </w14:textFill>
        </w:rPr>
        <w:t>不确定度分量一览表</w:t>
      </w:r>
      <w:r>
        <w:rPr>
          <w:rFonts w:hint="eastAsia" w:hAnsi="Cambria Math"/>
          <w:color w:val="000000" w:themeColor="text1"/>
          <w:szCs w:val="21"/>
          <w14:textFill>
            <w14:solidFill>
              <w14:schemeClr w14:val="tx1"/>
            </w14:solidFill>
          </w14:textFill>
        </w:rPr>
        <w:t>如表</w:t>
      </w:r>
      <w:r>
        <w:rPr>
          <w:rFonts w:hAnsi="Cambria Math"/>
          <w:color w:val="000000" w:themeColor="text1"/>
          <w:szCs w:val="21"/>
          <w14:textFill>
            <w14:solidFill>
              <w14:schemeClr w14:val="tx1"/>
            </w14:solidFill>
          </w14:textFill>
        </w:rPr>
        <w:t>9-2</w:t>
      </w:r>
      <w:r>
        <w:rPr>
          <w:rFonts w:hint="eastAsia" w:hAnsi="Cambria Math"/>
          <w:color w:val="000000" w:themeColor="text1"/>
          <w:szCs w:val="21"/>
          <w14:textFill>
            <w14:solidFill>
              <w14:schemeClr w14:val="tx1"/>
            </w14:solidFill>
          </w14:textFill>
        </w:rPr>
        <w:t>所示：</w:t>
      </w:r>
    </w:p>
    <w:p w14:paraId="1D8E1499">
      <w:pPr>
        <w:tabs>
          <w:tab w:val="left" w:pos="2653"/>
        </w:tabs>
        <w:spacing w:line="360" w:lineRule="auto"/>
        <w:ind w:firstLine="420"/>
        <w:jc w:val="center"/>
        <w:rPr>
          <w:rFonts w:hAnsi="Cambria Math"/>
          <w:color w:val="000000" w:themeColor="text1"/>
          <w:szCs w:val="21"/>
          <w14:textFill>
            <w14:solidFill>
              <w14:schemeClr w14:val="tx1"/>
            </w14:solidFill>
          </w14:textFill>
        </w:rPr>
      </w:pPr>
      <w:r>
        <w:rPr>
          <w:rFonts w:hint="eastAsia" w:hAnsi="Cambria Math"/>
          <w:color w:val="000000" w:themeColor="text1"/>
          <w:szCs w:val="21"/>
          <w14:textFill>
            <w14:solidFill>
              <w14:schemeClr w14:val="tx1"/>
            </w14:solidFill>
          </w14:textFill>
        </w:rPr>
        <w:t>表9</w:t>
      </w:r>
      <w:r>
        <w:rPr>
          <w:rFonts w:hAnsi="Cambria Math"/>
          <w:color w:val="000000" w:themeColor="text1"/>
          <w:szCs w:val="21"/>
          <w14:textFill>
            <w14:solidFill>
              <w14:schemeClr w14:val="tx1"/>
            </w14:solidFill>
          </w14:textFill>
        </w:rPr>
        <w:t xml:space="preserve">-2 </w:t>
      </w:r>
      <w:r>
        <w:rPr>
          <w:rFonts w:hint="eastAsia" w:hAnsi="Cambria Math"/>
          <w:color w:val="000000" w:themeColor="text1"/>
          <w:szCs w:val="21"/>
          <w14:textFill>
            <w14:solidFill>
              <w14:schemeClr w14:val="tx1"/>
            </w14:solidFill>
          </w14:textFill>
        </w:rPr>
        <w:t>不确定度一览表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584"/>
        <w:gridCol w:w="1585"/>
        <w:gridCol w:w="1617"/>
        <w:gridCol w:w="1587"/>
        <w:gridCol w:w="1587"/>
      </w:tblGrid>
      <w:tr w14:paraId="0BFD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14:paraId="7BFE5F30">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序号</w:t>
            </w:r>
          </w:p>
        </w:tc>
        <w:tc>
          <w:tcPr>
            <w:tcW w:w="1584" w:type="dxa"/>
            <w:vAlign w:val="center"/>
          </w:tcPr>
          <w:p w14:paraId="60717543">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来源</w:t>
            </w:r>
          </w:p>
        </w:tc>
        <w:tc>
          <w:tcPr>
            <w:tcW w:w="1585" w:type="dxa"/>
            <w:vAlign w:val="center"/>
          </w:tcPr>
          <w:p w14:paraId="1C03AFA4">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符号</w:t>
            </w:r>
          </w:p>
        </w:tc>
        <w:tc>
          <w:tcPr>
            <w:tcW w:w="1617" w:type="dxa"/>
            <w:vAlign w:val="center"/>
          </w:tcPr>
          <w:p w14:paraId="3DB0E4EE">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数值</w:t>
            </w:r>
          </w:p>
        </w:tc>
        <w:tc>
          <w:tcPr>
            <w:tcW w:w="1587" w:type="dxa"/>
            <w:vAlign w:val="center"/>
          </w:tcPr>
          <w:p w14:paraId="219881DC">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灵敏系数</w:t>
            </w:r>
          </w:p>
        </w:tc>
        <w:tc>
          <w:tcPr>
            <w:tcW w:w="1587" w:type="dxa"/>
            <w:vAlign w:val="center"/>
          </w:tcPr>
          <w:p w14:paraId="63DC4993">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不确定度分量</w:t>
            </w:r>
          </w:p>
        </w:tc>
      </w:tr>
      <w:tr w14:paraId="7997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14:paraId="2EC1AE64">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1</w:t>
            </w:r>
          </w:p>
        </w:tc>
        <w:tc>
          <w:tcPr>
            <w:tcW w:w="1584" w:type="dxa"/>
            <w:vAlign w:val="center"/>
          </w:tcPr>
          <w:p w14:paraId="070E7494">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测量结果重复性引入的不确定度分量</w:t>
            </w:r>
          </w:p>
        </w:tc>
        <w:tc>
          <w:tcPr>
            <w:tcW w:w="1585" w:type="dxa"/>
            <w:vAlign w:val="center"/>
          </w:tcPr>
          <w:p w14:paraId="14DDB7FE">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Times New Roman"/>
                <w:position w:val="-12"/>
              </w:rPr>
              <w:object>
                <v:shape id="_x0000_i1355" o:spt="75" type="#_x0000_t75" style="height:16.9pt;width:27.8pt;" o:ole="t" filled="f" o:preferrelative="t" stroked="f" coordsize="21600,21600">
                  <v:path/>
                  <v:fill on="f" focussize="0,0"/>
                  <v:stroke on="f" joinstyle="miter"/>
                  <v:imagedata r:id="rId578" o:title=""/>
                  <o:lock v:ext="edit" aspectratio="t"/>
                  <w10:wrap type="none"/>
                  <w10:anchorlock/>
                </v:shape>
                <o:OLEObject Type="Embed" ProgID="Equation.DSMT4" ShapeID="_x0000_i1355" DrawAspect="Content" ObjectID="_1468076055" r:id="rId596">
                  <o:LockedField>false</o:LockedField>
                </o:OLEObject>
              </w:object>
            </w:r>
          </w:p>
        </w:tc>
        <w:tc>
          <w:tcPr>
            <w:tcW w:w="1617" w:type="dxa"/>
            <w:vAlign w:val="center"/>
          </w:tcPr>
          <w:p w14:paraId="53330220">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0.046°</w:t>
            </w:r>
          </w:p>
        </w:tc>
        <w:tc>
          <w:tcPr>
            <w:tcW w:w="1587" w:type="dxa"/>
            <w:vAlign w:val="center"/>
          </w:tcPr>
          <w:p w14:paraId="56CFFCE7">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1</w:t>
            </w:r>
          </w:p>
        </w:tc>
        <w:tc>
          <w:tcPr>
            <w:tcW w:w="1587" w:type="dxa"/>
            <w:vAlign w:val="center"/>
          </w:tcPr>
          <w:p w14:paraId="6436C2A8">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0.046°</w:t>
            </w:r>
          </w:p>
        </w:tc>
      </w:tr>
      <w:tr w14:paraId="145A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14:paraId="59B2B028">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2</w:t>
            </w:r>
          </w:p>
        </w:tc>
        <w:tc>
          <w:tcPr>
            <w:tcW w:w="1584" w:type="dxa"/>
            <w:vAlign w:val="center"/>
          </w:tcPr>
          <w:p w14:paraId="6F52AA2F">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方向盘测力仪分辨力引入的不确定度分量</w:t>
            </w:r>
          </w:p>
        </w:tc>
        <w:tc>
          <w:tcPr>
            <w:tcW w:w="1585" w:type="dxa"/>
            <w:vAlign w:val="center"/>
          </w:tcPr>
          <w:p w14:paraId="64A33AC4">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Times New Roman"/>
                <w:position w:val="-12"/>
              </w:rPr>
              <w:object>
                <v:shape id="_x0000_i1356" o:spt="75" type="#_x0000_t75" style="height:16.9pt;width:28.9pt;" o:ole="t" filled="f" o:preferrelative="t" stroked="f" coordsize="21600,21600">
                  <v:path/>
                  <v:fill on="f" focussize="0,0"/>
                  <v:stroke on="f" joinstyle="miter"/>
                  <v:imagedata r:id="rId580" o:title=""/>
                  <o:lock v:ext="edit" aspectratio="t"/>
                  <w10:wrap type="none"/>
                  <w10:anchorlock/>
                </v:shape>
                <o:OLEObject Type="Embed" ProgID="Equation.DSMT4" ShapeID="_x0000_i1356" DrawAspect="Content" ObjectID="_1468076056" r:id="rId597">
                  <o:LockedField>false</o:LockedField>
                </o:OLEObject>
              </w:object>
            </w:r>
          </w:p>
        </w:tc>
        <w:tc>
          <w:tcPr>
            <w:tcW w:w="1617" w:type="dxa"/>
            <w:vAlign w:val="center"/>
          </w:tcPr>
          <w:p w14:paraId="609DE067">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0.029°</w:t>
            </w:r>
          </w:p>
        </w:tc>
        <w:tc>
          <w:tcPr>
            <w:tcW w:w="1587" w:type="dxa"/>
            <w:vAlign w:val="center"/>
          </w:tcPr>
          <w:p w14:paraId="4FCA35D2">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1</w:t>
            </w:r>
          </w:p>
        </w:tc>
        <w:tc>
          <w:tcPr>
            <w:tcW w:w="1587" w:type="dxa"/>
            <w:vAlign w:val="center"/>
          </w:tcPr>
          <w:p w14:paraId="362532D0">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0.029°</w:t>
            </w:r>
          </w:p>
        </w:tc>
      </w:tr>
      <w:tr w14:paraId="72D7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14:paraId="4610A540">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3</w:t>
            </w:r>
          </w:p>
        </w:tc>
        <w:tc>
          <w:tcPr>
            <w:tcW w:w="1584" w:type="dxa"/>
            <w:vAlign w:val="center"/>
          </w:tcPr>
          <w:p w14:paraId="727B7D00">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角度标准装置引入的不确定度分量</w:t>
            </w:r>
          </w:p>
        </w:tc>
        <w:tc>
          <w:tcPr>
            <w:tcW w:w="1585" w:type="dxa"/>
            <w:vAlign w:val="center"/>
          </w:tcPr>
          <w:p w14:paraId="5C6AC9F9">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Times New Roman" w:eastAsiaTheme="minorEastAsia"/>
                <w:position w:val="-12"/>
              </w:rPr>
              <w:object>
                <v:shape id="_x0000_i1357" o:spt="75" type="#_x0000_t75" style="height:16.9pt;width:25.1pt;" o:ole="t" filled="f" o:preferrelative="t" stroked="f" coordsize="21600,21600">
                  <v:path/>
                  <v:fill on="f" focussize="0,0"/>
                  <v:stroke on="f" joinstyle="miter"/>
                  <v:imagedata r:id="rId582" o:title=""/>
                  <o:lock v:ext="edit" aspectratio="t"/>
                  <w10:wrap type="none"/>
                  <w10:anchorlock/>
                </v:shape>
                <o:OLEObject Type="Embed" ProgID="Equation.DSMT4" ShapeID="_x0000_i1357" DrawAspect="Content" ObjectID="_1468076057" r:id="rId598">
                  <o:LockedField>false</o:LockedField>
                </o:OLEObject>
              </w:object>
            </w:r>
          </w:p>
        </w:tc>
        <w:tc>
          <w:tcPr>
            <w:tcW w:w="1617" w:type="dxa"/>
            <w:vAlign w:val="center"/>
          </w:tcPr>
          <w:p w14:paraId="5C402489">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0.017°</w:t>
            </w:r>
          </w:p>
        </w:tc>
        <w:tc>
          <w:tcPr>
            <w:tcW w:w="1587" w:type="dxa"/>
            <w:vAlign w:val="center"/>
          </w:tcPr>
          <w:p w14:paraId="21F70A22">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-1</w:t>
            </w:r>
          </w:p>
        </w:tc>
        <w:tc>
          <w:tcPr>
            <w:tcW w:w="1587" w:type="dxa"/>
            <w:vAlign w:val="center"/>
          </w:tcPr>
          <w:p w14:paraId="63E918AF">
            <w:pPr>
              <w:tabs>
                <w:tab w:val="left" w:pos="2653"/>
              </w:tabs>
              <w:spacing w:line="360" w:lineRule="auto"/>
              <w:jc w:val="center"/>
              <w:rPr>
                <w:rFonts w:ascii="宋体" w:hAnsi="Cambria Math"/>
                <w:color w:val="000000" w:themeColor="text1"/>
                <w:szCs w:val="21"/>
                <w14:textFill>
                  <w14:solidFill>
                    <w14:schemeClr w14:val="tx1"/>
                  </w14:solidFill>
                </w14:textFill>
              </w:rPr>
            </w:pPr>
            <w:r>
              <w:rPr>
                <w:rFonts w:ascii="宋体" w:hAnsi="Cambria Math"/>
                <w:color w:val="000000" w:themeColor="text1"/>
                <w:szCs w:val="21"/>
                <w14:textFill>
                  <w14:solidFill>
                    <w14:schemeClr w14:val="tx1"/>
                  </w14:solidFill>
                </w14:textFill>
              </w:rPr>
              <w:t>-0.017°</w:t>
            </w:r>
          </w:p>
        </w:tc>
      </w:tr>
    </w:tbl>
    <w:p w14:paraId="0691A842">
      <w:pPr>
        <w:tabs>
          <w:tab w:val="left" w:pos="2653"/>
        </w:tabs>
        <w:spacing w:line="360" w:lineRule="auto"/>
        <w:jc w:val="left"/>
        <w:rPr>
          <w:rFonts w:hAnsi="Cambria Math"/>
          <w:color w:val="000000" w:themeColor="text1"/>
          <w:szCs w:val="21"/>
          <w14:textFill>
            <w14:solidFill>
              <w14:schemeClr w14:val="tx1"/>
            </w14:solidFill>
          </w14:textFill>
        </w:rPr>
      </w:pPr>
    </w:p>
    <w:p w14:paraId="09851B2F">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C.9.3 </w:t>
      </w:r>
      <w:r>
        <w:rPr>
          <w:rFonts w:hint="eastAsia" w:ascii="黑体" w:hAnsi="黑体" w:eastAsia="黑体"/>
          <w:color w:val="000000" w:themeColor="text1"/>
          <w:szCs w:val="21"/>
          <w14:textFill>
            <w14:solidFill>
              <w14:schemeClr w14:val="tx1"/>
            </w14:solidFill>
          </w14:textFill>
        </w:rPr>
        <w:t>合成标准不确定度</w:t>
      </w:r>
    </w:p>
    <w:p w14:paraId="1A8871B9">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由于重复性引入的不确定度分量包含分辨力引入的不确定度分量，为避免重复计算，取二者中较大值作为不确定度评定影响量。</w:t>
      </w:r>
    </w:p>
    <w:p w14:paraId="6CD37C1C">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由于各标准不确定度分量相互无关，故</w:t>
      </w:r>
    </w:p>
    <w:p w14:paraId="25BFDC0B">
      <w:pPr>
        <w:pStyle w:val="154"/>
      </w:pPr>
      <w:r>
        <w:tab/>
      </w:r>
      <w:r>
        <w:rPr>
          <w:position w:val="-14"/>
        </w:rPr>
        <w:object>
          <v:shape id="_x0000_i1358" o:spt="75" type="#_x0000_t75" style="height:21.8pt;width:213.25pt;" o:ole="t" filled="f" o:preferrelative="t" stroked="f" coordsize="21600,21600">
            <v:path/>
            <v:fill on="f" focussize="0,0"/>
            <v:stroke on="f" joinstyle="miter"/>
            <v:imagedata r:id="rId600" o:title=""/>
            <o:lock v:ext="edit" aspectratio="t"/>
            <w10:wrap type="none"/>
            <w10:anchorlock/>
          </v:shape>
          <o:OLEObject Type="Embed" ProgID="Equation.DSMT4" ShapeID="_x0000_i1358" DrawAspect="Content" ObjectID="_1468076058" r:id="rId599">
            <o:LockedField>false</o:LockedField>
          </o:OLEObject>
        </w:object>
      </w:r>
      <w:r>
        <w:tab/>
      </w:r>
      <w:r>
        <w:rPr>
          <w:rFonts w:ascii="Times New Roman"/>
        </w:rPr>
        <w:t>(9-9)</w:t>
      </w:r>
    </w:p>
    <w:p w14:paraId="41935957">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C.9.4 扩展不确定度</w:t>
      </w:r>
    </w:p>
    <w:p w14:paraId="24A58F9E">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取</w:t>
      </w:r>
      <w:r>
        <w:rPr>
          <w:rFonts w:hAnsi="Cambria Math"/>
          <w:i/>
          <w:color w:val="000000" w:themeColor="text1"/>
          <w:szCs w:val="21"/>
          <w14:textFill>
            <w14:solidFill>
              <w14:schemeClr w14:val="tx1"/>
            </w14:solidFill>
          </w14:textFill>
        </w:rPr>
        <w:t>k</w:t>
      </w:r>
      <w:r>
        <w:rPr>
          <w:rFonts w:hAnsi="Cambria Math"/>
          <w:color w:val="000000" w:themeColor="text1"/>
          <w:szCs w:val="21"/>
          <w14:textFill>
            <w14:solidFill>
              <w14:schemeClr w14:val="tx1"/>
            </w14:solidFill>
          </w14:textFill>
        </w:rPr>
        <w:t>=2，故</w:t>
      </w:r>
      <w:r>
        <w:rPr>
          <w:rFonts w:hint="eastAsia" w:hAnsi="Cambria Math"/>
          <w:color w:val="000000" w:themeColor="text1"/>
          <w:szCs w:val="21"/>
          <w14:textFill>
            <w14:solidFill>
              <w14:schemeClr w14:val="tx1"/>
            </w14:solidFill>
          </w14:textFill>
        </w:rPr>
        <w:t>汽车转向系性能检测装置角度</w:t>
      </w:r>
      <w:r>
        <w:rPr>
          <w:rFonts w:hAnsi="Cambria Math"/>
          <w:color w:val="000000" w:themeColor="text1"/>
          <w:szCs w:val="21"/>
          <w14:textFill>
            <w14:solidFill>
              <w14:schemeClr w14:val="tx1"/>
            </w14:solidFill>
          </w14:textFill>
        </w:rPr>
        <w:t>示值误差测量的扩展不确定度为：</w:t>
      </w:r>
    </w:p>
    <w:p w14:paraId="1286FE91">
      <w:pPr>
        <w:pStyle w:val="154"/>
        <w:rPr>
          <w:rFonts w:ascii="Times New Roman"/>
        </w:rPr>
      </w:pPr>
      <w:r>
        <w:tab/>
      </w:r>
      <w:r>
        <w:rPr>
          <w:position w:val="-12"/>
        </w:rPr>
        <w:object>
          <v:shape id="_x0000_i1359" o:spt="75" type="#_x0000_t75" style="height:16.9pt;width:141.25pt;" o:ole="t" filled="f" o:preferrelative="t" stroked="f" coordsize="21600,21600">
            <v:path/>
            <v:fill on="f" focussize="0,0"/>
            <v:stroke on="f" joinstyle="miter"/>
            <v:imagedata r:id="rId602" o:title=""/>
            <o:lock v:ext="edit" aspectratio="t"/>
            <w10:wrap type="none"/>
            <w10:anchorlock/>
          </v:shape>
          <o:OLEObject Type="Embed" ProgID="Equation.DSMT4" ShapeID="_x0000_i1359" DrawAspect="Content" ObjectID="_1468076059" r:id="rId601">
            <o:LockedField>false</o:LockedField>
          </o:OLEObject>
        </w:object>
      </w:r>
      <w:r>
        <w:tab/>
      </w:r>
      <w:r>
        <w:rPr>
          <w:rFonts w:ascii="Times New Roman"/>
        </w:rPr>
        <w:t>(9-10)</w:t>
      </w:r>
    </w:p>
    <w:p w14:paraId="59C55E14">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  </w:t>
      </w:r>
      <w:r>
        <w:rPr>
          <w:rFonts w:hint="eastAsia" w:ascii="黑体" w:hAnsi="黑体" w:eastAsia="黑体"/>
          <w:color w:val="000000" w:themeColor="text1"/>
          <w:szCs w:val="21"/>
          <w14:textFill>
            <w14:solidFill>
              <w14:schemeClr w14:val="tx1"/>
            </w14:solidFill>
          </w14:textFill>
        </w:rPr>
        <w:t>环境箱温度、相对湿度偏差</w:t>
      </w:r>
      <w:r>
        <w:rPr>
          <w:rFonts w:ascii="黑体" w:hAnsi="黑体" w:eastAsia="黑体"/>
          <w:color w:val="000000" w:themeColor="text1"/>
          <w:szCs w:val="21"/>
          <w14:textFill>
            <w14:solidFill>
              <w14:schemeClr w14:val="tx1"/>
            </w14:solidFill>
          </w14:textFill>
        </w:rPr>
        <w:t>测量不确定度评定</w:t>
      </w:r>
    </w:p>
    <w:p w14:paraId="1A574651">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C.10.1 测量模型  </w:t>
      </w:r>
      <w:r>
        <w:rPr>
          <w:rFonts w:hAnsi="Cambria Math"/>
          <w:color w:val="000000" w:themeColor="text1"/>
          <w:szCs w:val="21"/>
          <w14:textFill>
            <w14:solidFill>
              <w14:schemeClr w14:val="tx1"/>
            </w14:solidFill>
          </w14:textFill>
        </w:rPr>
        <w:t xml:space="preserve">   </w:t>
      </w:r>
    </w:p>
    <w:p w14:paraId="38AA19EF">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C.10.1.1</w:t>
      </w:r>
      <w:r>
        <w:rPr>
          <w:rFonts w:hAnsi="Cambria Math"/>
          <w:color w:val="000000" w:themeColor="text1"/>
          <w:szCs w:val="21"/>
          <w14:textFill>
            <w14:solidFill>
              <w14:schemeClr w14:val="tx1"/>
            </w14:solidFill>
          </w14:textFill>
        </w:rPr>
        <w:t xml:space="preserve">  </w:t>
      </w:r>
      <w:r>
        <w:rPr>
          <w:rFonts w:hint="eastAsia" w:hAnsi="Cambria Math"/>
          <w:color w:val="000000" w:themeColor="text1"/>
          <w:szCs w:val="21"/>
          <w14:textFill>
            <w14:solidFill>
              <w14:schemeClr w14:val="tx1"/>
            </w14:solidFill>
          </w14:textFill>
        </w:rPr>
        <w:t>温度上偏差公式</w:t>
      </w:r>
      <w:r>
        <w:rPr>
          <w:rFonts w:hAnsi="Cambria Math"/>
          <w:color w:val="000000" w:themeColor="text1"/>
          <w:szCs w:val="21"/>
          <w14:textFill>
            <w14:solidFill>
              <w14:schemeClr w14:val="tx1"/>
            </w14:solidFill>
          </w14:textFill>
        </w:rPr>
        <w:t xml:space="preserve">                                                                                                                                                                                                                                                                                                                                                                                                                                                                                                                                                                                                                                                                                                                                                                                                                                                                           </w:t>
      </w:r>
    </w:p>
    <w:p w14:paraId="488FA242">
      <w:pPr>
        <w:pStyle w:val="154"/>
        <w:rPr>
          <w:rFonts w:ascii="Times New Roman"/>
        </w:rPr>
      </w:pPr>
      <w:r>
        <w:tab/>
      </w:r>
      <w:r>
        <w:rPr>
          <w:position w:val="-4"/>
        </w:rPr>
        <w:object>
          <v:shape id="_x0000_i136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60" DrawAspect="Content" ObjectID="_1468076060" r:id="rId603">
            <o:LockedField>false</o:LockedField>
          </o:OLEObject>
        </w:object>
      </w:r>
      <w:r>
        <w:rPr>
          <w:position w:val="-10"/>
        </w:rPr>
        <w:object>
          <v:shape id="_x0000_i1361" o:spt="75" type="#_x0000_t75" style="height:15.25pt;width:68.2pt;" o:ole="t" filled="f" o:preferrelative="t" stroked="f" coordsize="21600,21600">
            <v:path/>
            <v:fill on="f" focussize="0,0"/>
            <v:stroke on="f" joinstyle="miter"/>
            <v:imagedata r:id="rId605" o:title=""/>
            <o:lock v:ext="edit" aspectratio="t"/>
            <w10:wrap type="none"/>
            <w10:anchorlock/>
          </v:shape>
          <o:OLEObject Type="Embed" ProgID="Equation.DSMT4" ShapeID="_x0000_i1361" DrawAspect="Content" ObjectID="_1468076061" r:id="rId604">
            <o:LockedField>false</o:LockedField>
          </o:OLEObject>
        </w:object>
      </w:r>
      <w:r>
        <w:tab/>
      </w:r>
      <w:r>
        <w:rPr>
          <w:rFonts w:ascii="Times New Roman"/>
        </w:rPr>
        <w:t>(10-1)</w:t>
      </w:r>
    </w:p>
    <w:p w14:paraId="56A5A27D">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p>
    <w:p w14:paraId="5048FB19">
      <w:pPr>
        <w:pStyle w:val="154"/>
        <w:ind w:firstLine="420" w:firstLineChars="200"/>
      </w:pPr>
      <w:r>
        <w:rPr>
          <w:position w:val="-10"/>
        </w:rPr>
        <w:object>
          <v:shape id="_x0000_i1362" o:spt="75" type="#_x0000_t75" style="height:14.75pt;width:24.55pt;" o:ole="t" filled="f" o:preferrelative="t" stroked="f" coordsize="21600,21600">
            <v:path/>
            <v:fill on="f" focussize="0,0"/>
            <v:stroke on="f" joinstyle="miter"/>
            <v:imagedata r:id="rId607" o:title=""/>
            <o:lock v:ext="edit" aspectratio="t"/>
            <w10:wrap type="none"/>
            <w10:anchorlock/>
          </v:shape>
          <o:OLEObject Type="Embed" ProgID="Equation.DSMT4" ShapeID="_x0000_i1362" DrawAspect="Content" ObjectID="_1468076062" r:id="rId606">
            <o:LockedField>false</o:LockedField>
          </o:OLEObject>
        </w:object>
      </w:r>
      <w:r>
        <w:rPr>
          <w:rFonts w:hAnsi="Cambria Math"/>
          <w:szCs w:val="21"/>
        </w:rPr>
        <w:t>—</w:t>
      </w:r>
      <w:r>
        <w:rPr>
          <w:rFonts w:hint="eastAsia" w:hAnsi="Cambria Math"/>
          <w:szCs w:val="21"/>
        </w:rPr>
        <w:t>温度上偏差</w:t>
      </w:r>
      <w:r>
        <w:rPr>
          <w:rFonts w:hAnsi="Cambria Math"/>
          <w:szCs w:val="21"/>
        </w:rPr>
        <w:t>，</w:t>
      </w:r>
      <w:r>
        <w:rPr>
          <w:rFonts w:hint="eastAsia" w:hAnsi="Cambria Math"/>
          <w:szCs w:val="21"/>
        </w:rPr>
        <w:t>摄氏度</w:t>
      </w:r>
      <w:r>
        <w:rPr>
          <w:rFonts w:hAnsi="Cambria Math"/>
          <w:szCs w:val="21"/>
        </w:rPr>
        <w:t>(°)；</w:t>
      </w:r>
    </w:p>
    <w:p w14:paraId="7C2F051E">
      <w:pPr>
        <w:pStyle w:val="154"/>
        <w:ind w:firstLine="420" w:firstLineChars="200"/>
      </w:pPr>
      <w:r>
        <w:rPr>
          <w:position w:val="-10"/>
        </w:rPr>
        <w:object>
          <v:shape id="_x0000_i1363" o:spt="75" type="#_x0000_t75" style="height:14.75pt;width:19.1pt;" o:ole="t" filled="f" o:preferrelative="t" stroked="f" coordsize="21600,21600">
            <v:path/>
            <v:fill on="f" focussize="0,0"/>
            <v:stroke on="f" joinstyle="miter"/>
            <v:imagedata r:id="rId609" o:title=""/>
            <o:lock v:ext="edit" aspectratio="t"/>
            <w10:wrap type="none"/>
            <w10:anchorlock/>
          </v:shape>
          <o:OLEObject Type="Embed" ProgID="Equation.DSMT4" ShapeID="_x0000_i1363" DrawAspect="Content" ObjectID="_1468076063" r:id="rId608">
            <o:LockedField>false</o:LockedField>
          </o:OLEObject>
        </w:object>
      </w:r>
      <w:r>
        <w:rPr>
          <w:rFonts w:hAnsi="Cambria Math"/>
          <w:szCs w:val="21"/>
        </w:rPr>
        <w:t>—</w:t>
      </w:r>
      <w:r>
        <w:rPr>
          <w:rFonts w:hint="eastAsia" w:hAnsi="Cambria Math"/>
          <w:szCs w:val="21"/>
        </w:rPr>
        <w:t>各测量点规定时间内测量的最高温度，摄氏度</w:t>
      </w:r>
      <w:r>
        <w:rPr>
          <w:rFonts w:hAnsi="Cambria Math"/>
          <w:szCs w:val="21"/>
        </w:rPr>
        <w:t>(°)；</w:t>
      </w:r>
      <w:r>
        <w:t xml:space="preserve"> </w:t>
      </w:r>
    </w:p>
    <w:p w14:paraId="33BAAF98">
      <w:pPr>
        <w:pStyle w:val="154"/>
        <w:ind w:firstLine="420" w:firstLineChars="200"/>
        <w:rPr>
          <w:rFonts w:hAnsi="Cambria Math"/>
          <w:szCs w:val="21"/>
        </w:rPr>
      </w:pPr>
      <w:r>
        <w:rPr>
          <w:position w:val="-10"/>
        </w:rPr>
        <w:object>
          <v:shape id="_x0000_i1364" o:spt="75" type="#_x0000_t75" style="height:15.25pt;width:9.8pt;" o:ole="t" filled="f" o:preferrelative="t" stroked="f" coordsize="21600,21600">
            <v:path/>
            <v:fill on="f" focussize="0,0"/>
            <v:stroke on="f" joinstyle="miter"/>
            <v:imagedata r:id="rId611" o:title=""/>
            <o:lock v:ext="edit" aspectratio="t"/>
            <w10:wrap type="none"/>
            <w10:anchorlock/>
          </v:shape>
          <o:OLEObject Type="Embed" ProgID="Equation.DSMT4" ShapeID="_x0000_i1364" DrawAspect="Content" ObjectID="_1468076064" r:id="rId610">
            <o:LockedField>false</o:LockedField>
          </o:OLEObject>
        </w:object>
      </w:r>
      <w:r>
        <w:rPr>
          <w:rFonts w:hAnsi="Cambria Math"/>
          <w:szCs w:val="21"/>
        </w:rPr>
        <w:t>—</w:t>
      </w:r>
      <w:r>
        <w:rPr>
          <w:rFonts w:hint="eastAsia" w:hAnsi="Cambria Math"/>
          <w:szCs w:val="21"/>
        </w:rPr>
        <w:t>设备设定温度</w:t>
      </w:r>
      <w:r>
        <w:rPr>
          <w:rFonts w:hAnsi="Cambria Math"/>
          <w:szCs w:val="21"/>
        </w:rPr>
        <w:t>，</w:t>
      </w:r>
      <w:r>
        <w:rPr>
          <w:rFonts w:hint="eastAsia" w:hAnsi="Cambria Math"/>
          <w:szCs w:val="21"/>
        </w:rPr>
        <w:t>摄氏度</w:t>
      </w:r>
      <w:r>
        <w:rPr>
          <w:rFonts w:hAnsi="Cambria Math"/>
          <w:szCs w:val="21"/>
        </w:rPr>
        <w:t>(°)。</w:t>
      </w:r>
    </w:p>
    <w:p w14:paraId="6424BBFD">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C.10.1.2</w:t>
      </w:r>
      <w:r>
        <w:rPr>
          <w:rFonts w:hAnsi="Cambria Math"/>
          <w:color w:val="000000" w:themeColor="text1"/>
          <w:szCs w:val="21"/>
          <w14:textFill>
            <w14:solidFill>
              <w14:schemeClr w14:val="tx1"/>
            </w14:solidFill>
          </w14:textFill>
        </w:rPr>
        <w:t xml:space="preserve">  </w:t>
      </w:r>
      <w:r>
        <w:rPr>
          <w:rFonts w:hint="eastAsia" w:hAnsi="Cambria Math"/>
          <w:color w:val="000000" w:themeColor="text1"/>
          <w:szCs w:val="21"/>
          <w14:textFill>
            <w14:solidFill>
              <w14:schemeClr w14:val="tx1"/>
            </w14:solidFill>
          </w14:textFill>
        </w:rPr>
        <w:t>相对湿度上偏差公式</w:t>
      </w:r>
      <w:r>
        <w:rPr>
          <w:rFonts w:hAnsi="Cambria Math"/>
          <w:color w:val="000000" w:themeColor="text1"/>
          <w:szCs w:val="21"/>
          <w14:textFill>
            <w14:solidFill>
              <w14:schemeClr w14:val="tx1"/>
            </w14:solidFill>
          </w14:textFill>
        </w:rPr>
        <w:t xml:space="preserve">                                                                                                                                                                                                                                                                                                                                                                                                                                                                                                                                                                                                                                                                                                                                                                                                                                                                           </w:t>
      </w:r>
    </w:p>
    <w:p w14:paraId="5D245DAB">
      <w:pPr>
        <w:pStyle w:val="154"/>
        <w:rPr>
          <w:rFonts w:ascii="Times New Roman"/>
        </w:rPr>
      </w:pPr>
      <w:r>
        <w:tab/>
      </w:r>
      <w:r>
        <w:rPr>
          <w:position w:val="-4"/>
        </w:rPr>
        <w:object>
          <v:shape id="_x0000_i136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65" DrawAspect="Content" ObjectID="_1468076065" r:id="rId612">
            <o:LockedField>false</o:LockedField>
          </o:OLEObject>
        </w:object>
      </w:r>
      <w:r>
        <w:rPr>
          <w:position w:val="-10"/>
        </w:rPr>
        <w:object>
          <v:shape id="_x0000_i1366" o:spt="75" type="#_x0000_t75" style="height:15.25pt;width:73.1pt;" o:ole="t" filled="f" o:preferrelative="t" stroked="f" coordsize="21600,21600">
            <v:path/>
            <v:fill on="f" focussize="0,0"/>
            <v:stroke on="f" joinstyle="miter"/>
            <v:imagedata r:id="rId614" o:title=""/>
            <o:lock v:ext="edit" aspectratio="t"/>
            <w10:wrap type="none"/>
            <w10:anchorlock/>
          </v:shape>
          <o:OLEObject Type="Embed" ProgID="Equation.DSMT4" ShapeID="_x0000_i1366" DrawAspect="Content" ObjectID="_1468076066" r:id="rId613">
            <o:LockedField>false</o:LockedField>
          </o:OLEObject>
        </w:object>
      </w:r>
      <w:r>
        <w:tab/>
      </w:r>
      <w:r>
        <w:rPr>
          <w:rFonts w:ascii="Times New Roman"/>
        </w:rPr>
        <w:t>(10-2)</w:t>
      </w:r>
    </w:p>
    <w:p w14:paraId="661739E2">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式中：</w:t>
      </w:r>
    </w:p>
    <w:p w14:paraId="630EA6B2">
      <w:pPr>
        <w:pStyle w:val="154"/>
        <w:ind w:firstLine="420" w:firstLineChars="200"/>
      </w:pPr>
      <w:r>
        <w:rPr>
          <w:position w:val="-10"/>
        </w:rPr>
        <w:object>
          <v:shape id="_x0000_i1367" o:spt="75" type="#_x0000_t75" style="height:14.75pt;width:26.75pt;" o:ole="t" filled="f" o:preferrelative="t" stroked="f" coordsize="21600,21600">
            <v:path/>
            <v:fill on="f" focussize="0,0"/>
            <v:stroke on="f" joinstyle="miter"/>
            <v:imagedata r:id="rId616" o:title=""/>
            <o:lock v:ext="edit" aspectratio="t"/>
            <w10:wrap type="none"/>
            <w10:anchorlock/>
          </v:shape>
          <o:OLEObject Type="Embed" ProgID="Equation.DSMT4" ShapeID="_x0000_i1367" DrawAspect="Content" ObjectID="_1468076067" r:id="rId615">
            <o:LockedField>false</o:LockedField>
          </o:OLEObject>
        </w:object>
      </w:r>
      <w:r>
        <w:rPr>
          <w:rFonts w:hAnsi="Cambria Math"/>
          <w:szCs w:val="21"/>
        </w:rPr>
        <w:t>—</w:t>
      </w:r>
      <w:r>
        <w:rPr>
          <w:rFonts w:hint="eastAsia" w:hAnsi="Cambria Math"/>
          <w:szCs w:val="21"/>
        </w:rPr>
        <w:t>相对湿度上偏差</w:t>
      </w:r>
      <w:r>
        <w:rPr>
          <w:rFonts w:hAnsi="Cambria Math"/>
          <w:szCs w:val="21"/>
        </w:rPr>
        <w:t>，</w:t>
      </w:r>
      <w:r>
        <w:rPr>
          <w:rFonts w:hint="eastAsia" w:hAnsi="Cambria Math"/>
          <w:szCs w:val="21"/>
        </w:rPr>
        <w:t>摄氏度</w:t>
      </w:r>
      <w:r>
        <w:rPr>
          <w:rFonts w:hAnsi="Cambria Math"/>
          <w:szCs w:val="21"/>
        </w:rPr>
        <w:t>(°)；</w:t>
      </w:r>
    </w:p>
    <w:p w14:paraId="5D412A1E">
      <w:pPr>
        <w:pStyle w:val="154"/>
        <w:ind w:firstLine="420" w:firstLineChars="200"/>
      </w:pPr>
      <w:r>
        <w:rPr>
          <w:position w:val="-10"/>
        </w:rPr>
        <w:object>
          <v:shape id="_x0000_i1368" o:spt="75" type="#_x0000_t75" style="height:14.75pt;width:19.1pt;" o:ole="t" filled="f" o:preferrelative="t" stroked="f" coordsize="21600,21600">
            <v:path/>
            <v:fill on="f" focussize="0,0"/>
            <v:stroke on="f" joinstyle="miter"/>
            <v:imagedata r:id="rId609" o:title=""/>
            <o:lock v:ext="edit" aspectratio="t"/>
            <w10:wrap type="none"/>
            <w10:anchorlock/>
          </v:shape>
          <o:OLEObject Type="Embed" ProgID="Equation.DSMT4" ShapeID="_x0000_i1368" DrawAspect="Content" ObjectID="_1468076068" r:id="rId617">
            <o:LockedField>false</o:LockedField>
          </o:OLEObject>
        </w:object>
      </w:r>
      <w:r>
        <w:rPr>
          <w:rFonts w:hAnsi="Cambria Math"/>
          <w:szCs w:val="21"/>
        </w:rPr>
        <w:t>—</w:t>
      </w:r>
      <w:r>
        <w:rPr>
          <w:rFonts w:hint="eastAsia" w:hAnsi="Cambria Math"/>
          <w:szCs w:val="21"/>
        </w:rPr>
        <w:t>各测量点规定时间内测量的最高温度，摄氏度</w:t>
      </w:r>
      <w:r>
        <w:rPr>
          <w:rFonts w:hAnsi="Cambria Math"/>
          <w:szCs w:val="21"/>
        </w:rPr>
        <w:t>(°)；</w:t>
      </w:r>
      <w:r>
        <w:t xml:space="preserve"> </w:t>
      </w:r>
    </w:p>
    <w:p w14:paraId="0C403D26">
      <w:pPr>
        <w:pStyle w:val="154"/>
        <w:ind w:firstLine="420" w:firstLineChars="200"/>
      </w:pPr>
      <w:r>
        <w:rPr>
          <w:position w:val="-10"/>
        </w:rPr>
        <w:object>
          <v:shape id="_x0000_i1369" o:spt="75" type="#_x0000_t75" style="height:15.25pt;width:9.8pt;" o:ole="t" filled="f" o:preferrelative="t" stroked="f" coordsize="21600,21600">
            <v:path/>
            <v:fill on="f" focussize="0,0"/>
            <v:stroke on="f" joinstyle="miter"/>
            <v:imagedata r:id="rId611" o:title=""/>
            <o:lock v:ext="edit" aspectratio="t"/>
            <w10:wrap type="none"/>
            <w10:anchorlock/>
          </v:shape>
          <o:OLEObject Type="Embed" ProgID="Equation.DSMT4" ShapeID="_x0000_i1369" DrawAspect="Content" ObjectID="_1468076069" r:id="rId618">
            <o:LockedField>false</o:LockedField>
          </o:OLEObject>
        </w:object>
      </w:r>
      <w:r>
        <w:rPr>
          <w:rFonts w:hAnsi="Cambria Math"/>
          <w:szCs w:val="21"/>
        </w:rPr>
        <w:t>—</w:t>
      </w:r>
      <w:r>
        <w:rPr>
          <w:rFonts w:hint="eastAsia" w:hAnsi="Cambria Math"/>
          <w:szCs w:val="21"/>
        </w:rPr>
        <w:t>设备设定温度</w:t>
      </w:r>
      <w:r>
        <w:rPr>
          <w:rFonts w:hAnsi="Cambria Math"/>
          <w:szCs w:val="21"/>
        </w:rPr>
        <w:t>，</w:t>
      </w:r>
      <w:r>
        <w:rPr>
          <w:rFonts w:hint="eastAsia" w:hAnsi="Cambria Math"/>
          <w:szCs w:val="21"/>
        </w:rPr>
        <w:t>摄氏度</w:t>
      </w:r>
      <w:r>
        <w:rPr>
          <w:rFonts w:hAnsi="Cambria Math"/>
          <w:szCs w:val="21"/>
        </w:rPr>
        <w:t>(°)。</w:t>
      </w:r>
    </w:p>
    <w:p w14:paraId="1DCC0B59">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C.10.2 </w:t>
      </w:r>
      <w:r>
        <w:rPr>
          <w:rFonts w:hint="eastAsia" w:ascii="黑体" w:hAnsi="黑体" w:eastAsia="黑体"/>
          <w:color w:val="000000" w:themeColor="text1"/>
          <w:szCs w:val="21"/>
          <w14:textFill>
            <w14:solidFill>
              <w14:schemeClr w14:val="tx1"/>
            </w14:solidFill>
          </w14:textFill>
        </w:rPr>
        <w:t>温度</w:t>
      </w:r>
      <w:r>
        <w:rPr>
          <w:rFonts w:ascii="黑体" w:hAnsi="黑体" w:eastAsia="黑体"/>
          <w:color w:val="000000" w:themeColor="text1"/>
          <w:szCs w:val="21"/>
          <w14:textFill>
            <w14:solidFill>
              <w14:schemeClr w14:val="tx1"/>
            </w14:solidFill>
          </w14:textFill>
        </w:rPr>
        <w:t>测量不确定度的来源</w:t>
      </w:r>
      <w:r>
        <w:rPr>
          <w:rFonts w:hint="eastAsia" w:ascii="黑体" w:hAnsi="黑体" w:eastAsia="黑体"/>
          <w:color w:val="000000" w:themeColor="text1"/>
          <w:szCs w:val="21"/>
          <w14:textFill>
            <w14:solidFill>
              <w14:schemeClr w14:val="tx1"/>
            </w14:solidFill>
          </w14:textFill>
        </w:rPr>
        <w:t>及不确定度评定</w:t>
      </w:r>
    </w:p>
    <w:p w14:paraId="2FCFE109">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依上述测量模型，测量结果不确定度的主要来源是：</w:t>
      </w:r>
    </w:p>
    <w:p w14:paraId="261339E2">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(1)由测量结果重复性引入的不确定度</w:t>
      </w:r>
      <w:r>
        <w:rPr>
          <w:position w:val="-14"/>
        </w:rPr>
        <w:object>
          <v:shape id="_x0000_i1370" o:spt="75" type="#_x0000_t75" style="height:16.9pt;width:13.1pt;" o:ole="t" filled="f" o:preferrelative="t" stroked="f" coordsize="21600,21600">
            <v:path/>
            <v:fill on="f" focussize="0,0"/>
            <v:stroke on="f" joinstyle="miter"/>
            <v:imagedata r:id="rId620" o:title=""/>
            <o:lock v:ext="edit" aspectratio="t"/>
            <w10:wrap type="none"/>
            <w10:anchorlock/>
          </v:shape>
          <o:OLEObject Type="Embed" ProgID="Equation.DSMT4" ShapeID="_x0000_i1370" DrawAspect="Content" ObjectID="_1468076070" r:id="rId619">
            <o:LockedField>false</o:LockedField>
          </o:OLEObject>
        </w:object>
      </w:r>
    </w:p>
    <w:p w14:paraId="21A8823F">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(2)由</w:t>
      </w:r>
      <w:r>
        <w:rPr>
          <w:rFonts w:hint="eastAsia"/>
          <w:color w:val="000000" w:themeColor="text1"/>
          <w:szCs w:val="21"/>
          <w14:textFill>
            <w14:solidFill>
              <w14:schemeClr w14:val="tx1"/>
            </w14:solidFill>
          </w14:textFill>
        </w:rPr>
        <w:t>标准装置</w:t>
      </w:r>
      <w:r>
        <w:rPr>
          <w:color w:val="000000" w:themeColor="text1"/>
          <w:szCs w:val="21"/>
          <w14:textFill>
            <w14:solidFill>
              <w14:schemeClr w14:val="tx1"/>
            </w14:solidFill>
          </w14:textFill>
        </w:rPr>
        <w:t>分辨力引入的不确定度</w:t>
      </w:r>
      <w:r>
        <w:rPr>
          <w:position w:val="-14"/>
        </w:rPr>
        <w:object>
          <v:shape id="_x0000_i1371" o:spt="75" type="#_x0000_t75" style="height:16.9pt;width:13.65pt;" o:ole="t" filled="f" o:preferrelative="t" stroked="f" coordsize="21600,21600">
            <v:path/>
            <v:fill on="f" focussize="0,0"/>
            <v:stroke on="f" joinstyle="miter"/>
            <v:imagedata r:id="rId622" o:title=""/>
            <o:lock v:ext="edit" aspectratio="t"/>
            <w10:wrap type="none"/>
            <w10:anchorlock/>
          </v:shape>
          <o:OLEObject Type="Embed" ProgID="Equation.DSMT4" ShapeID="_x0000_i1371" DrawAspect="Content" ObjectID="_1468076071" r:id="rId621">
            <o:LockedField>false</o:LockedField>
          </o:OLEObject>
        </w:object>
      </w:r>
    </w:p>
    <w:p w14:paraId="2BE94E04">
      <w:pPr>
        <w:tabs>
          <w:tab w:val="left" w:pos="2653"/>
        </w:tabs>
        <w:spacing w:line="360" w:lineRule="auto"/>
        <w:ind w:firstLine="420"/>
        <w:jc w:val="left"/>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(3)由标准装置</w:t>
      </w:r>
      <w:r>
        <w:rPr>
          <w:rFonts w:hint="eastAsia" w:eastAsiaTheme="minorEastAsia"/>
          <w:color w:val="000000" w:themeColor="text1"/>
          <w:szCs w:val="21"/>
          <w14:textFill>
            <w14:solidFill>
              <w14:schemeClr w14:val="tx1"/>
            </w14:solidFill>
          </w14:textFill>
        </w:rPr>
        <w:t>稳定性</w:t>
      </w:r>
      <w:r>
        <w:rPr>
          <w:rFonts w:eastAsiaTheme="minorEastAsia"/>
          <w:color w:val="000000" w:themeColor="text1"/>
          <w:szCs w:val="21"/>
          <w14:textFill>
            <w14:solidFill>
              <w14:schemeClr w14:val="tx1"/>
            </w14:solidFill>
          </w14:textFill>
        </w:rPr>
        <w:t>引入的不确定度分量</w:t>
      </w:r>
      <w:r>
        <w:rPr>
          <w:rFonts w:eastAsiaTheme="minorEastAsia"/>
          <w:position w:val="-14"/>
        </w:rPr>
        <w:object>
          <v:shape id="_x0000_i1372" o:spt="75" type="#_x0000_t75" style="height:16.9pt;width:14.2pt;" o:ole="t" filled="f" o:preferrelative="t" stroked="f" coordsize="21600,21600">
            <v:path/>
            <v:fill on="f" focussize="0,0"/>
            <v:stroke on="f" joinstyle="miter"/>
            <v:imagedata r:id="rId624" o:title=""/>
            <o:lock v:ext="edit" aspectratio="t"/>
            <w10:wrap type="none"/>
            <w10:anchorlock/>
          </v:shape>
          <o:OLEObject Type="Embed" ProgID="Equation.DSMT4" ShapeID="_x0000_i1372" DrawAspect="Content" ObjectID="_1468076072" r:id="rId623">
            <o:LockedField>false</o:LockedField>
          </o:OLEObject>
        </w:object>
      </w:r>
    </w:p>
    <w:p w14:paraId="5A5D68CD">
      <w:pPr>
        <w:ind w:firstLine="420" w:firstLineChars="200"/>
      </w:pPr>
      <w:r>
        <w:rPr>
          <w:rFonts w:ascii="黑体" w:hAnsi="黑体" w:eastAsia="黑体"/>
          <w:color w:val="000000" w:themeColor="text1"/>
          <w:szCs w:val="21"/>
          <w14:textFill>
            <w14:solidFill>
              <w14:schemeClr w14:val="tx1"/>
            </w14:solidFill>
          </w14:textFill>
        </w:rPr>
        <w:t xml:space="preserve">C.10.2.1 </w:t>
      </w:r>
      <w:r>
        <w:rPr>
          <w:rFonts w:hint="eastAsia" w:ascii="黑体" w:hAnsi="黑体" w:eastAsia="黑体"/>
          <w:color w:val="000000" w:themeColor="text1"/>
          <w:szCs w:val="21"/>
          <w14:textFill>
            <w14:solidFill>
              <w14:schemeClr w14:val="tx1"/>
            </w14:solidFill>
          </w14:textFill>
        </w:rPr>
        <w:t>温度</w:t>
      </w:r>
      <w:r>
        <w:rPr>
          <w:rFonts w:ascii="黑体" w:hAnsi="黑体" w:eastAsia="黑体"/>
          <w:color w:val="000000" w:themeColor="text1"/>
          <w:szCs w:val="21"/>
          <w14:textFill>
            <w14:solidFill>
              <w14:schemeClr w14:val="tx1"/>
            </w14:solidFill>
          </w14:textFill>
        </w:rPr>
        <w:t>测量</w:t>
      </w:r>
      <w:r>
        <w:rPr>
          <w:rFonts w:hint="eastAsia" w:ascii="黑体" w:hAnsi="黑体" w:eastAsia="黑体"/>
          <w:color w:val="000000" w:themeColor="text1"/>
          <w:szCs w:val="21"/>
          <w14:textFill>
            <w14:solidFill>
              <w14:schemeClr w14:val="tx1"/>
            </w14:solidFill>
          </w14:textFill>
        </w:rPr>
        <w:t>重复性引入的标准不确定度</w:t>
      </w:r>
      <w:r>
        <w:rPr>
          <w:position w:val="-14"/>
        </w:rPr>
        <w:object>
          <v:shape id="_x0000_i1373" o:spt="75" type="#_x0000_t75" style="height:16.9pt;width:13.1pt;" o:ole="t" filled="f" o:preferrelative="t" stroked="f" coordsize="21600,21600">
            <v:path/>
            <v:fill on="f" focussize="0,0"/>
            <v:stroke on="f" joinstyle="miter"/>
            <v:imagedata r:id="rId620" o:title=""/>
            <o:lock v:ext="edit" aspectratio="t"/>
            <w10:wrap type="none"/>
            <w10:anchorlock/>
          </v:shape>
          <o:OLEObject Type="Embed" ProgID="Equation.DSMT4" ShapeID="_x0000_i1373" DrawAspect="Content" ObjectID="_1468076073" r:id="rId625">
            <o:LockedField>false</o:LockedField>
          </o:OLEObject>
        </w:object>
      </w:r>
    </w:p>
    <w:p w14:paraId="7C5B6B23">
      <w:pPr>
        <w:ind w:firstLine="420" w:firstLineChars="200"/>
      </w:pPr>
      <w:r>
        <w:rPr>
          <w:rFonts w:hint="eastAsia"/>
        </w:rPr>
        <w:t>在3</w:t>
      </w:r>
      <w:r>
        <w:t>0</w:t>
      </w:r>
      <w:r>
        <w:rPr>
          <w:rFonts w:hint="eastAsia"/>
        </w:rPr>
        <w:t>℃校准点重复测量1</w:t>
      </w:r>
      <w:r>
        <w:t>0</w:t>
      </w:r>
      <w:r>
        <w:rPr>
          <w:rFonts w:hint="eastAsia"/>
        </w:rPr>
        <w:t>次，测量数据如表1</w:t>
      </w:r>
      <w:r>
        <w:t>0-1</w:t>
      </w:r>
      <w:r>
        <w:rPr>
          <w:rFonts w:hint="eastAsia"/>
        </w:rPr>
        <w:t>所示：</w:t>
      </w:r>
    </w:p>
    <w:p w14:paraId="72ECB525">
      <w:pPr>
        <w:ind w:firstLine="420" w:firstLineChars="200"/>
        <w:jc w:val="center"/>
      </w:pPr>
      <w:r>
        <w:rPr>
          <w:rFonts w:hint="eastAsia"/>
        </w:rPr>
        <w:t>表1</w:t>
      </w:r>
      <w:r>
        <w:t xml:space="preserve">0-1 </w:t>
      </w:r>
      <w:r>
        <w:rPr>
          <w:rFonts w:hint="eastAsia"/>
        </w:rPr>
        <w:t>3</w:t>
      </w:r>
      <w:r>
        <w:t>0</w:t>
      </w:r>
      <w:r>
        <w:rPr>
          <w:rFonts w:hint="eastAsia"/>
        </w:rPr>
        <w:t>℃校准点下的1</w:t>
      </w:r>
      <w:r>
        <w:t>0</w:t>
      </w:r>
      <w:r>
        <w:rPr>
          <w:rFonts w:hint="eastAsia"/>
        </w:rPr>
        <w:t>次测量数据(单位：℃</w:t>
      </w:r>
      <w:r>
        <w:t>)</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7"/>
        <w:gridCol w:w="807"/>
        <w:gridCol w:w="808"/>
        <w:gridCol w:w="807"/>
        <w:gridCol w:w="808"/>
        <w:gridCol w:w="807"/>
        <w:gridCol w:w="807"/>
        <w:gridCol w:w="808"/>
        <w:gridCol w:w="807"/>
        <w:gridCol w:w="808"/>
      </w:tblGrid>
      <w:tr w14:paraId="0D4E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l2br w:val="single" w:color="auto" w:sz="4" w:space="0"/>
            </w:tcBorders>
            <w:vAlign w:val="center"/>
          </w:tcPr>
          <w:p w14:paraId="1191D606">
            <w:pPr>
              <w:tabs>
                <w:tab w:val="left" w:pos="2653"/>
              </w:tabs>
              <w:spacing w:line="360" w:lineRule="auto"/>
              <w:ind w:firstLine="525" w:firstLineChars="250"/>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p w14:paraId="02FD3544">
            <w:pPr>
              <w:tabs>
                <w:tab w:val="left" w:pos="2653"/>
              </w:tabs>
              <w:spacing w:line="360" w:lineRule="auto"/>
              <w:jc w:val="center"/>
              <w:rPr>
                <w:rFonts w:ascii="Times New Roman"/>
                <w:color w:val="000000" w:themeColor="text1"/>
                <w:szCs w:val="21"/>
                <w14:textFill>
                  <w14:solidFill>
                    <w14:schemeClr w14:val="tx1"/>
                  </w14:solidFill>
                </w14:textFill>
              </w:rPr>
            </w:pPr>
          </w:p>
          <w:p w14:paraId="1E98987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校准点</w:t>
            </w:r>
          </w:p>
        </w:tc>
        <w:tc>
          <w:tcPr>
            <w:tcW w:w="807" w:type="dxa"/>
            <w:vAlign w:val="center"/>
          </w:tcPr>
          <w:p w14:paraId="1D4F376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807" w:type="dxa"/>
            <w:vAlign w:val="center"/>
          </w:tcPr>
          <w:p w14:paraId="3264CBD7">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808" w:type="dxa"/>
            <w:vAlign w:val="center"/>
          </w:tcPr>
          <w:p w14:paraId="5BA51B9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807" w:type="dxa"/>
            <w:vAlign w:val="center"/>
          </w:tcPr>
          <w:p w14:paraId="03CE549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808" w:type="dxa"/>
            <w:vAlign w:val="center"/>
          </w:tcPr>
          <w:p w14:paraId="52B43E3F">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807" w:type="dxa"/>
            <w:vAlign w:val="center"/>
          </w:tcPr>
          <w:p w14:paraId="3D716FF8">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807" w:type="dxa"/>
            <w:vAlign w:val="center"/>
          </w:tcPr>
          <w:p w14:paraId="0AA82AD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808" w:type="dxa"/>
            <w:vAlign w:val="center"/>
          </w:tcPr>
          <w:p w14:paraId="63D3E8E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807" w:type="dxa"/>
            <w:vAlign w:val="center"/>
          </w:tcPr>
          <w:p w14:paraId="7BFC1F7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808" w:type="dxa"/>
            <w:vAlign w:val="center"/>
          </w:tcPr>
          <w:p w14:paraId="78313649">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6A4B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3B8656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30.0</w:t>
            </w:r>
          </w:p>
        </w:tc>
        <w:tc>
          <w:tcPr>
            <w:tcW w:w="807" w:type="dxa"/>
            <w:vAlign w:val="center"/>
          </w:tcPr>
          <w:p w14:paraId="32AA495F">
            <w:pPr>
              <w:widowControl/>
              <w:jc w:val="center"/>
              <w:rPr>
                <w:rFonts w:ascii="Times New Roman" w:eastAsia="等线"/>
                <w:color w:val="000000"/>
                <w:kern w:val="0"/>
                <w:sz w:val="22"/>
                <w:szCs w:val="22"/>
              </w:rPr>
            </w:pPr>
            <w:r>
              <w:rPr>
                <w:rFonts w:ascii="Times New Roman" w:eastAsia="等线"/>
                <w:color w:val="000000"/>
                <w:sz w:val="22"/>
                <w:szCs w:val="22"/>
              </w:rPr>
              <w:t>30.02</w:t>
            </w:r>
          </w:p>
        </w:tc>
        <w:tc>
          <w:tcPr>
            <w:tcW w:w="807" w:type="dxa"/>
            <w:vAlign w:val="center"/>
          </w:tcPr>
          <w:p w14:paraId="28790A7E">
            <w:pPr>
              <w:jc w:val="center"/>
              <w:rPr>
                <w:rFonts w:ascii="Times New Roman" w:eastAsia="等线"/>
                <w:color w:val="000000"/>
                <w:sz w:val="22"/>
                <w:szCs w:val="22"/>
              </w:rPr>
            </w:pPr>
            <w:r>
              <w:rPr>
                <w:rFonts w:ascii="Times New Roman" w:eastAsia="等线"/>
                <w:color w:val="000000"/>
                <w:sz w:val="22"/>
                <w:szCs w:val="22"/>
              </w:rPr>
              <w:t>30.05</w:t>
            </w:r>
          </w:p>
        </w:tc>
        <w:tc>
          <w:tcPr>
            <w:tcW w:w="808" w:type="dxa"/>
            <w:vAlign w:val="center"/>
          </w:tcPr>
          <w:p w14:paraId="2804D312">
            <w:pPr>
              <w:jc w:val="center"/>
              <w:rPr>
                <w:rFonts w:ascii="Times New Roman" w:eastAsia="等线"/>
                <w:color w:val="000000"/>
                <w:sz w:val="22"/>
                <w:szCs w:val="22"/>
              </w:rPr>
            </w:pPr>
            <w:r>
              <w:rPr>
                <w:rFonts w:ascii="Times New Roman" w:eastAsia="等线"/>
                <w:color w:val="000000"/>
                <w:sz w:val="22"/>
                <w:szCs w:val="22"/>
              </w:rPr>
              <w:t>30.04</w:t>
            </w:r>
          </w:p>
        </w:tc>
        <w:tc>
          <w:tcPr>
            <w:tcW w:w="807" w:type="dxa"/>
            <w:vAlign w:val="center"/>
          </w:tcPr>
          <w:p w14:paraId="626E2811">
            <w:pPr>
              <w:jc w:val="center"/>
              <w:rPr>
                <w:rFonts w:ascii="Times New Roman" w:eastAsia="等线"/>
                <w:color w:val="000000"/>
                <w:sz w:val="22"/>
                <w:szCs w:val="22"/>
              </w:rPr>
            </w:pPr>
            <w:r>
              <w:rPr>
                <w:rFonts w:ascii="Times New Roman" w:eastAsia="等线"/>
                <w:color w:val="000000"/>
                <w:sz w:val="22"/>
                <w:szCs w:val="22"/>
              </w:rPr>
              <w:t>29.98</w:t>
            </w:r>
          </w:p>
        </w:tc>
        <w:tc>
          <w:tcPr>
            <w:tcW w:w="808" w:type="dxa"/>
            <w:vAlign w:val="center"/>
          </w:tcPr>
          <w:p w14:paraId="229F0945">
            <w:pPr>
              <w:jc w:val="center"/>
              <w:rPr>
                <w:rFonts w:ascii="Times New Roman" w:eastAsia="等线"/>
                <w:color w:val="000000"/>
                <w:sz w:val="22"/>
                <w:szCs w:val="22"/>
              </w:rPr>
            </w:pPr>
            <w:r>
              <w:rPr>
                <w:rFonts w:ascii="Times New Roman" w:eastAsia="等线"/>
                <w:color w:val="000000"/>
                <w:sz w:val="22"/>
                <w:szCs w:val="22"/>
              </w:rPr>
              <w:t>29.96</w:t>
            </w:r>
          </w:p>
        </w:tc>
        <w:tc>
          <w:tcPr>
            <w:tcW w:w="807" w:type="dxa"/>
            <w:vAlign w:val="center"/>
          </w:tcPr>
          <w:p w14:paraId="30C588B4">
            <w:pPr>
              <w:jc w:val="center"/>
              <w:rPr>
                <w:rFonts w:ascii="Times New Roman" w:eastAsia="等线"/>
                <w:color w:val="000000"/>
                <w:sz w:val="22"/>
                <w:szCs w:val="22"/>
              </w:rPr>
            </w:pPr>
            <w:r>
              <w:rPr>
                <w:rFonts w:ascii="Times New Roman" w:eastAsia="等线"/>
                <w:color w:val="000000"/>
                <w:sz w:val="22"/>
                <w:szCs w:val="22"/>
              </w:rPr>
              <w:t>30.03</w:t>
            </w:r>
          </w:p>
        </w:tc>
        <w:tc>
          <w:tcPr>
            <w:tcW w:w="807" w:type="dxa"/>
            <w:vAlign w:val="center"/>
          </w:tcPr>
          <w:p w14:paraId="11B29F7B">
            <w:pPr>
              <w:jc w:val="center"/>
              <w:rPr>
                <w:rFonts w:ascii="Times New Roman" w:eastAsia="等线"/>
                <w:color w:val="000000"/>
                <w:sz w:val="22"/>
                <w:szCs w:val="22"/>
              </w:rPr>
            </w:pPr>
            <w:r>
              <w:rPr>
                <w:rFonts w:ascii="Times New Roman" w:eastAsia="等线"/>
                <w:color w:val="000000"/>
                <w:sz w:val="22"/>
                <w:szCs w:val="22"/>
              </w:rPr>
              <w:t>30.06</w:t>
            </w:r>
          </w:p>
        </w:tc>
        <w:tc>
          <w:tcPr>
            <w:tcW w:w="808" w:type="dxa"/>
            <w:vAlign w:val="center"/>
          </w:tcPr>
          <w:p w14:paraId="59810B42">
            <w:pPr>
              <w:jc w:val="center"/>
              <w:rPr>
                <w:rFonts w:ascii="Times New Roman" w:eastAsia="等线"/>
                <w:color w:val="000000"/>
                <w:sz w:val="22"/>
                <w:szCs w:val="22"/>
              </w:rPr>
            </w:pPr>
            <w:r>
              <w:rPr>
                <w:rFonts w:ascii="Times New Roman" w:eastAsia="等线"/>
                <w:color w:val="000000"/>
                <w:sz w:val="22"/>
                <w:szCs w:val="22"/>
              </w:rPr>
              <w:t>30.04</w:t>
            </w:r>
          </w:p>
        </w:tc>
        <w:tc>
          <w:tcPr>
            <w:tcW w:w="807" w:type="dxa"/>
            <w:vAlign w:val="center"/>
          </w:tcPr>
          <w:p w14:paraId="2B8E1651">
            <w:pPr>
              <w:jc w:val="center"/>
              <w:rPr>
                <w:rFonts w:ascii="Times New Roman" w:eastAsia="等线"/>
                <w:color w:val="000000"/>
                <w:sz w:val="22"/>
                <w:szCs w:val="22"/>
              </w:rPr>
            </w:pPr>
            <w:r>
              <w:rPr>
                <w:rFonts w:ascii="Times New Roman" w:eastAsia="等线"/>
                <w:color w:val="000000"/>
                <w:sz w:val="22"/>
                <w:szCs w:val="22"/>
              </w:rPr>
              <w:t>29.98</w:t>
            </w:r>
          </w:p>
        </w:tc>
        <w:tc>
          <w:tcPr>
            <w:tcW w:w="808" w:type="dxa"/>
            <w:vAlign w:val="center"/>
          </w:tcPr>
          <w:p w14:paraId="36194BAB">
            <w:pPr>
              <w:jc w:val="center"/>
              <w:rPr>
                <w:rFonts w:ascii="Times New Roman" w:eastAsia="等线"/>
                <w:color w:val="000000"/>
                <w:sz w:val="22"/>
                <w:szCs w:val="22"/>
              </w:rPr>
            </w:pPr>
            <w:r>
              <w:rPr>
                <w:rFonts w:ascii="Times New Roman" w:eastAsia="等线"/>
                <w:color w:val="000000"/>
                <w:sz w:val="22"/>
                <w:szCs w:val="22"/>
              </w:rPr>
              <w:t>30.03</w:t>
            </w:r>
          </w:p>
        </w:tc>
      </w:tr>
    </w:tbl>
    <w:p w14:paraId="599C36BD">
      <w:pPr>
        <w:ind w:firstLine="420" w:firstLineChars="200"/>
        <w:jc w:val="center"/>
      </w:pPr>
    </w:p>
    <w:p w14:paraId="2D24EE74">
      <w:pPr>
        <w:ind w:firstLine="420" w:firstLineChars="200"/>
      </w:pPr>
      <w:r>
        <w:rPr>
          <w:rFonts w:hint="eastAsia"/>
        </w:rPr>
        <w:t>标准偏差</w:t>
      </w:r>
      <w:r>
        <w:rPr>
          <w:rFonts w:hint="eastAsia"/>
          <w:i/>
        </w:rPr>
        <w:t>s</w:t>
      </w:r>
      <w:r>
        <w:rPr>
          <w:rFonts w:hint="eastAsia"/>
        </w:rPr>
        <w:t>用公式(</w:t>
      </w:r>
      <w:r>
        <w:t>10-2)</w:t>
      </w:r>
      <w:r>
        <w:rPr>
          <w:rFonts w:hint="eastAsia"/>
        </w:rPr>
        <w:t>计算：</w:t>
      </w:r>
    </w:p>
    <w:p w14:paraId="3148639B">
      <w:pPr>
        <w:pStyle w:val="154"/>
      </w:pPr>
      <w:r>
        <w:tab/>
      </w:r>
      <w:r>
        <w:rPr>
          <w:position w:val="-22"/>
        </w:rPr>
        <w:object>
          <v:shape id="_x0000_i1374" o:spt="75" type="#_x0000_t75" style="height:39.8pt;width:109.1pt;" o:ole="t" filled="f" o:preferrelative="t" stroked="f" coordsize="21600,21600">
            <v:path/>
            <v:fill on="f" focussize="0,0"/>
            <v:stroke on="f" joinstyle="miter"/>
            <v:imagedata r:id="rId627" o:title=""/>
            <o:lock v:ext="edit" aspectratio="t"/>
            <w10:wrap type="none"/>
            <w10:anchorlock/>
          </v:shape>
          <o:OLEObject Type="Embed" ProgID="Equation.DSMT4" ShapeID="_x0000_i1374" DrawAspect="Content" ObjectID="_1468076074" r:id="rId626">
            <o:LockedField>false</o:LockedField>
          </o:OLEObject>
        </w:object>
      </w:r>
      <w:r>
        <w:tab/>
      </w:r>
      <w:r>
        <w:rPr>
          <w:rFonts w:ascii="Times New Roman"/>
        </w:rPr>
        <w:t>(10-3)</w:t>
      </w:r>
    </w:p>
    <w:p w14:paraId="61385B7C">
      <w:pPr>
        <w:ind w:firstLine="420" w:firstLineChars="200"/>
      </w:pPr>
      <w:r>
        <w:rPr>
          <w:rFonts w:hint="eastAsia"/>
        </w:rPr>
        <w:t>则：</w:t>
      </w:r>
    </w:p>
    <w:p w14:paraId="645351C0">
      <w:pPr>
        <w:pStyle w:val="154"/>
        <w:rPr>
          <w:rFonts w:ascii="Times New Roman"/>
        </w:rPr>
      </w:pPr>
      <w:r>
        <w:tab/>
      </w:r>
      <w:r>
        <w:rPr>
          <w:position w:val="-14"/>
        </w:rPr>
        <w:object>
          <v:shape id="_x0000_i1375" o:spt="75" type="#_x0000_t75" style="height:16.9pt;width:63.8pt;" o:ole="t" filled="f" o:preferrelative="t" stroked="f" coordsize="21600,21600">
            <v:path/>
            <v:fill on="f" focussize="0,0"/>
            <v:stroke on="f" joinstyle="miter"/>
            <v:imagedata r:id="rId629" o:title=""/>
            <o:lock v:ext="edit" aspectratio="t"/>
            <w10:wrap type="none"/>
            <w10:anchorlock/>
          </v:shape>
          <o:OLEObject Type="Embed" ProgID="Equation.DSMT4" ShapeID="_x0000_i1375" DrawAspect="Content" ObjectID="_1468076075" r:id="rId628">
            <o:LockedField>false</o:LockedField>
          </o:OLEObject>
        </w:object>
      </w:r>
      <w:r>
        <w:tab/>
      </w:r>
      <w:r>
        <w:rPr>
          <w:rFonts w:ascii="Times New Roman"/>
        </w:rPr>
        <w:t>(10-4)</w:t>
      </w:r>
    </w:p>
    <w:p w14:paraId="1B713723">
      <w:pPr>
        <w:ind w:firstLine="420" w:firstLineChars="200"/>
      </w:pPr>
      <w:r>
        <w:rPr>
          <w:rFonts w:ascii="黑体" w:hAnsi="黑体" w:eastAsia="黑体"/>
          <w:color w:val="000000" w:themeColor="text1"/>
          <w:szCs w:val="21"/>
          <w14:textFill>
            <w14:solidFill>
              <w14:schemeClr w14:val="tx1"/>
            </w14:solidFill>
          </w14:textFill>
        </w:rPr>
        <w:t xml:space="preserve">C.10.2.2 </w:t>
      </w:r>
      <w:r>
        <w:rPr>
          <w:rFonts w:hint="eastAsia" w:ascii="黑体" w:hAnsi="黑体" w:eastAsia="黑体"/>
          <w:color w:val="000000" w:themeColor="text1"/>
          <w:szCs w:val="21"/>
          <w14:textFill>
            <w14:solidFill>
              <w14:schemeClr w14:val="tx1"/>
            </w14:solidFill>
          </w14:textFill>
        </w:rPr>
        <w:t>温度标准器分辨力引入的标准不确定度</w:t>
      </w:r>
      <w:r>
        <w:rPr>
          <w:position w:val="-14"/>
        </w:rPr>
        <w:object>
          <v:shape id="_x0000_i1376" o:spt="75" type="#_x0000_t75" style="height:16.9pt;width:13.65pt;" o:ole="t" filled="f" o:preferrelative="t" stroked="f" coordsize="21600,21600">
            <v:path/>
            <v:fill on="f" focussize="0,0"/>
            <v:stroke on="f" joinstyle="miter"/>
            <v:imagedata r:id="rId631" o:title=""/>
            <o:lock v:ext="edit" aspectratio="t"/>
            <w10:wrap type="none"/>
            <w10:anchorlock/>
          </v:shape>
          <o:OLEObject Type="Embed" ProgID="Equation.DSMT4" ShapeID="_x0000_i1376" DrawAspect="Content" ObjectID="_1468076076" r:id="rId630">
            <o:LockedField>false</o:LockedField>
          </o:OLEObject>
        </w:object>
      </w:r>
    </w:p>
    <w:p w14:paraId="6C77B9D5">
      <w:pPr>
        <w:ind w:firstLine="420" w:firstLineChars="200"/>
      </w:pPr>
      <w:r>
        <w:rPr>
          <w:rFonts w:hint="eastAsia"/>
        </w:rPr>
        <w:t>标准器温度分辨力为0</w:t>
      </w:r>
      <w:r>
        <w:t>.01</w:t>
      </w:r>
      <w:r>
        <w:rPr>
          <w:rFonts w:hint="eastAsia"/>
        </w:rPr>
        <w:t>℃，不确定度的半宽度为0</w:t>
      </w:r>
      <w:r>
        <w:t>.005</w:t>
      </w:r>
      <w:r>
        <w:rPr>
          <w:rFonts w:hint="eastAsia"/>
        </w:rPr>
        <w:t>℃，服从均匀分布，则分辨力引入的标准不确定度分量：</w:t>
      </w:r>
    </w:p>
    <w:p w14:paraId="052E53CF">
      <w:pPr>
        <w:pStyle w:val="154"/>
        <w:rPr>
          <w:rFonts w:ascii="Times New Roman"/>
        </w:rPr>
      </w:pPr>
      <w:r>
        <w:tab/>
      </w:r>
      <w:r>
        <w:rPr>
          <w:position w:val="-24"/>
        </w:rPr>
        <w:object>
          <v:shape id="_x0000_i1377" o:spt="75" type="#_x0000_t75" style="height:28.9pt;width:85.1pt;" o:ole="t" filled="f" o:preferrelative="t" stroked="f" coordsize="21600,21600">
            <v:path/>
            <v:fill on="f" focussize="0,0"/>
            <v:stroke on="f" joinstyle="miter"/>
            <v:imagedata r:id="rId633" o:title=""/>
            <o:lock v:ext="edit" aspectratio="t"/>
            <w10:wrap type="none"/>
            <w10:anchorlock/>
          </v:shape>
          <o:OLEObject Type="Embed" ProgID="Equation.DSMT4" ShapeID="_x0000_i1377" DrawAspect="Content" ObjectID="_1468076077" r:id="rId632">
            <o:LockedField>false</o:LockedField>
          </o:OLEObject>
        </w:object>
      </w:r>
      <w:r>
        <w:tab/>
      </w:r>
      <w:r>
        <w:rPr>
          <w:rFonts w:ascii="Times New Roman"/>
        </w:rPr>
        <w:t>(10-5)</w:t>
      </w:r>
    </w:p>
    <w:p w14:paraId="694E6DC5">
      <w:pPr>
        <w:ind w:firstLine="420" w:firstLineChars="200"/>
      </w:pPr>
      <w:r>
        <w:rPr>
          <w:rFonts w:ascii="黑体" w:hAnsi="黑体" w:eastAsia="黑体"/>
          <w:color w:val="000000" w:themeColor="text1"/>
          <w:szCs w:val="21"/>
          <w14:textFill>
            <w14:solidFill>
              <w14:schemeClr w14:val="tx1"/>
            </w14:solidFill>
          </w14:textFill>
        </w:rPr>
        <w:t xml:space="preserve">C.10.2.3 </w:t>
      </w:r>
      <w:r>
        <w:rPr>
          <w:rFonts w:hint="eastAsia" w:ascii="黑体" w:hAnsi="黑体" w:eastAsia="黑体"/>
          <w:color w:val="000000" w:themeColor="text1"/>
          <w:szCs w:val="21"/>
          <w14:textFill>
            <w14:solidFill>
              <w14:schemeClr w14:val="tx1"/>
            </w14:solidFill>
          </w14:textFill>
        </w:rPr>
        <w:t>温度标准器稳定性引入的标准不确定度</w:t>
      </w:r>
      <w:r>
        <w:rPr>
          <w:position w:val="-14"/>
        </w:rPr>
        <w:object>
          <v:shape id="_x0000_i1378" o:spt="75" type="#_x0000_t75" style="height:16.9pt;width:13.65pt;" o:ole="t" filled="f" o:preferrelative="t" stroked="f" coordsize="21600,21600">
            <v:path/>
            <v:fill on="f" focussize="0,0"/>
            <v:stroke on="f" joinstyle="miter"/>
            <v:imagedata r:id="rId635" o:title=""/>
            <o:lock v:ext="edit" aspectratio="t"/>
            <w10:wrap type="none"/>
            <w10:anchorlock/>
          </v:shape>
          <o:OLEObject Type="Embed" ProgID="Equation.DSMT4" ShapeID="_x0000_i1378" DrawAspect="Content" ObjectID="_1468076078" r:id="rId634">
            <o:LockedField>false</o:LockedField>
          </o:OLEObject>
        </w:object>
      </w:r>
    </w:p>
    <w:p w14:paraId="5FABA235">
      <w:pPr>
        <w:ind w:firstLine="420" w:firstLineChars="200"/>
      </w:pPr>
      <w:r>
        <w:rPr>
          <w:rFonts w:hint="eastAsia"/>
        </w:rPr>
        <w:t>标准器两次校准温度修正值变化最大为0</w:t>
      </w:r>
      <w:r>
        <w:t>.10</w:t>
      </w:r>
      <w:r>
        <w:rPr>
          <w:rFonts w:hint="eastAsia"/>
        </w:rPr>
        <w:t>℃，按均匀分布，由此引入的不确定度分量为：</w:t>
      </w:r>
    </w:p>
    <w:p w14:paraId="747611A7">
      <w:pPr>
        <w:pStyle w:val="154"/>
      </w:pPr>
      <w:r>
        <w:tab/>
      </w:r>
      <w:r>
        <w:rPr>
          <w:position w:val="-24"/>
        </w:rPr>
        <w:object>
          <v:shape id="_x0000_i1379" o:spt="75" type="#_x0000_t75" style="height:28.9pt;width:79.1pt;" o:ole="t" filled="f" o:preferrelative="t" stroked="f" coordsize="21600,21600">
            <v:path/>
            <v:fill on="f" focussize="0,0"/>
            <v:stroke on="f" joinstyle="miter"/>
            <v:imagedata r:id="rId637" o:title=""/>
            <o:lock v:ext="edit" aspectratio="t"/>
            <w10:wrap type="none"/>
            <w10:anchorlock/>
          </v:shape>
          <o:OLEObject Type="Embed" ProgID="Equation.DSMT4" ShapeID="_x0000_i1379" DrawAspect="Content" ObjectID="_1468076079" r:id="rId636">
            <o:LockedField>false</o:LockedField>
          </o:OLEObject>
        </w:object>
      </w:r>
      <w:r>
        <w:tab/>
      </w:r>
      <w:r>
        <w:rPr>
          <w:rFonts w:ascii="Times New Roman"/>
        </w:rPr>
        <w:t>(10-6)</w:t>
      </w:r>
    </w:p>
    <w:p w14:paraId="4285237F">
      <w:pPr>
        <w:ind w:firstLine="420" w:firstLineChars="200"/>
      </w:pPr>
      <w:r>
        <w:rPr>
          <w:rFonts w:hint="eastAsia"/>
        </w:rPr>
        <w:t>综上，温度上偏差校准不确定度分量汇总表如下：</w:t>
      </w:r>
    </w:p>
    <w:p w14:paraId="3A4CBC46">
      <w:pPr>
        <w:ind w:firstLine="420" w:firstLineChars="200"/>
        <w:jc w:val="center"/>
        <w:rPr>
          <w:rFonts w:hint="eastAsia"/>
        </w:rPr>
      </w:pPr>
      <w:r>
        <w:rPr>
          <w:rFonts w:hint="eastAsia"/>
        </w:rPr>
        <w:t>表1</w:t>
      </w:r>
      <w:r>
        <w:t xml:space="preserve">0-2 </w:t>
      </w:r>
      <w:r>
        <w:rPr>
          <w:rFonts w:hint="eastAsia"/>
        </w:rPr>
        <w:t>温度上偏差校准不确定度分量汇总表</w:t>
      </w:r>
    </w:p>
    <w:p w14:paraId="50EB334F">
      <w:pPr>
        <w:ind w:firstLine="420" w:firstLineChars="200"/>
        <w:jc w:val="center"/>
        <w:rPr>
          <w:rFonts w:hint="eastAsia"/>
        </w:rPr>
      </w:pP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15"/>
        <w:gridCol w:w="3115"/>
        <w:gridCol w:w="3115"/>
      </w:tblGrid>
      <w:tr w14:paraId="67425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43574F7C">
            <w:pPr>
              <w:jc w:val="center"/>
              <w:rPr>
                <w:rFonts w:ascii="Times New Roman"/>
              </w:rPr>
            </w:pPr>
            <w:r>
              <w:rPr>
                <w:rFonts w:ascii="Times New Roman"/>
              </w:rPr>
              <w:t>标准不确定度符号</w:t>
            </w:r>
          </w:p>
        </w:tc>
        <w:tc>
          <w:tcPr>
            <w:tcW w:w="3115" w:type="dxa"/>
            <w:vAlign w:val="center"/>
          </w:tcPr>
          <w:p w14:paraId="4216FE05">
            <w:pPr>
              <w:jc w:val="center"/>
              <w:rPr>
                <w:rFonts w:ascii="Times New Roman"/>
              </w:rPr>
            </w:pPr>
            <w:r>
              <w:rPr>
                <w:rFonts w:ascii="Times New Roman"/>
              </w:rPr>
              <w:t>不确定度来源</w:t>
            </w:r>
          </w:p>
        </w:tc>
        <w:tc>
          <w:tcPr>
            <w:tcW w:w="3115" w:type="dxa"/>
            <w:vAlign w:val="center"/>
          </w:tcPr>
          <w:p w14:paraId="55FADC7A">
            <w:pPr>
              <w:jc w:val="center"/>
              <w:rPr>
                <w:rFonts w:ascii="Times New Roman"/>
              </w:rPr>
            </w:pPr>
            <w:r>
              <w:rPr>
                <w:rFonts w:ascii="Times New Roman"/>
              </w:rPr>
              <w:t>标准不确定度</w:t>
            </w:r>
          </w:p>
        </w:tc>
      </w:tr>
      <w:tr w14:paraId="2D75B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2B20EE50">
            <w:pPr>
              <w:tabs>
                <w:tab w:val="center" w:pos="1450"/>
                <w:tab w:val="right" w:pos="2900"/>
              </w:tabs>
              <w:jc w:val="center"/>
              <w:rPr>
                <w:rFonts w:ascii="Times New Roman"/>
              </w:rPr>
            </w:pPr>
            <w:r>
              <w:rPr>
                <w:rFonts w:ascii="Times New Roman"/>
                <w:position w:val="-14"/>
              </w:rPr>
              <w:object>
                <v:shape id="_x0000_i1380" o:spt="75" type="#_x0000_t75" style="height:16.9pt;width:12pt;" o:ole="t" filled="f" o:preferrelative="t" stroked="f" coordsize="21600,21600">
                  <v:path/>
                  <v:fill on="f" focussize="0,0"/>
                  <v:stroke on="f" joinstyle="miter"/>
                  <v:imagedata r:id="rId639" o:title=""/>
                  <o:lock v:ext="edit" aspectratio="t"/>
                  <w10:wrap type="none"/>
                  <w10:anchorlock/>
                </v:shape>
                <o:OLEObject Type="Embed" ProgID="Equation.DSMT4" ShapeID="_x0000_i1380" DrawAspect="Content" ObjectID="_1468076080" r:id="rId638">
                  <o:LockedField>false</o:LockedField>
                </o:OLEObject>
              </w:object>
            </w:r>
          </w:p>
        </w:tc>
        <w:tc>
          <w:tcPr>
            <w:tcW w:w="3115" w:type="dxa"/>
            <w:vAlign w:val="center"/>
          </w:tcPr>
          <w:p w14:paraId="7D238B0B">
            <w:pPr>
              <w:jc w:val="center"/>
              <w:rPr>
                <w:rFonts w:ascii="Times New Roman"/>
              </w:rPr>
            </w:pPr>
            <w:r>
              <w:rPr>
                <w:rFonts w:ascii="Times New Roman"/>
              </w:rPr>
              <w:t>温度测量重复性</w:t>
            </w:r>
          </w:p>
        </w:tc>
        <w:tc>
          <w:tcPr>
            <w:tcW w:w="3115" w:type="dxa"/>
            <w:vAlign w:val="center"/>
          </w:tcPr>
          <w:p w14:paraId="04742884">
            <w:pPr>
              <w:jc w:val="center"/>
              <w:rPr>
                <w:rFonts w:ascii="Times New Roman"/>
              </w:rPr>
            </w:pPr>
            <w:r>
              <w:rPr>
                <w:rFonts w:ascii="Times New Roman"/>
              </w:rPr>
              <w:t>0.03℃</w:t>
            </w:r>
          </w:p>
        </w:tc>
      </w:tr>
      <w:tr w14:paraId="23052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0B779B55">
            <w:pPr>
              <w:jc w:val="center"/>
              <w:rPr>
                <w:rFonts w:ascii="Times New Roman"/>
              </w:rPr>
            </w:pPr>
            <w:r>
              <w:rPr>
                <w:rFonts w:ascii="Times New Roman"/>
                <w:position w:val="-14"/>
              </w:rPr>
              <w:object>
                <v:shape id="_x0000_i1381" o:spt="75" type="#_x0000_t75" style="height:16.9pt;width:13.1pt;" o:ole="t" filled="f" o:preferrelative="t" stroked="f" coordsize="21600,21600">
                  <v:path/>
                  <v:fill on="f" focussize="0,0"/>
                  <v:stroke on="f" joinstyle="miter"/>
                  <v:imagedata r:id="rId641" o:title=""/>
                  <o:lock v:ext="edit" aspectratio="t"/>
                  <w10:wrap type="none"/>
                  <w10:anchorlock/>
                </v:shape>
                <o:OLEObject Type="Embed" ProgID="Equation.DSMT4" ShapeID="_x0000_i1381" DrawAspect="Content" ObjectID="_1468076081" r:id="rId640">
                  <o:LockedField>false</o:LockedField>
                </o:OLEObject>
              </w:object>
            </w:r>
          </w:p>
        </w:tc>
        <w:tc>
          <w:tcPr>
            <w:tcW w:w="3115" w:type="dxa"/>
            <w:vAlign w:val="center"/>
          </w:tcPr>
          <w:p w14:paraId="3FED267B">
            <w:pPr>
              <w:jc w:val="center"/>
              <w:rPr>
                <w:rFonts w:ascii="Times New Roman"/>
              </w:rPr>
            </w:pPr>
            <w:r>
              <w:rPr>
                <w:rFonts w:ascii="Times New Roman"/>
              </w:rPr>
              <w:t>标准器温度分辨力</w:t>
            </w:r>
          </w:p>
        </w:tc>
        <w:tc>
          <w:tcPr>
            <w:tcW w:w="3115" w:type="dxa"/>
            <w:vAlign w:val="center"/>
          </w:tcPr>
          <w:p w14:paraId="33D037FD">
            <w:pPr>
              <w:jc w:val="center"/>
              <w:rPr>
                <w:rFonts w:ascii="Times New Roman"/>
              </w:rPr>
            </w:pPr>
            <w:r>
              <w:rPr>
                <w:rFonts w:ascii="Times New Roman"/>
              </w:rPr>
              <w:t>0.00℃</w:t>
            </w:r>
          </w:p>
        </w:tc>
      </w:tr>
      <w:tr w14:paraId="2FB50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7FACDCC5">
            <w:pPr>
              <w:jc w:val="center"/>
              <w:rPr>
                <w:rFonts w:ascii="Times New Roman"/>
              </w:rPr>
            </w:pPr>
            <w:r>
              <w:rPr>
                <w:rFonts w:ascii="Times New Roman"/>
                <w:position w:val="-14"/>
              </w:rPr>
              <w:object>
                <v:shape id="_x0000_i1382" o:spt="75" type="#_x0000_t75" style="height:16.9pt;width:13.1pt;" o:ole="t" filled="f" o:preferrelative="t" stroked="f" coordsize="21600,21600">
                  <v:path/>
                  <v:fill on="f" focussize="0,0"/>
                  <v:stroke on="f" joinstyle="miter"/>
                  <v:imagedata r:id="rId643" o:title=""/>
                  <o:lock v:ext="edit" aspectratio="t"/>
                  <w10:wrap type="none"/>
                  <w10:anchorlock/>
                </v:shape>
                <o:OLEObject Type="Embed" ProgID="Equation.DSMT4" ShapeID="_x0000_i1382" DrawAspect="Content" ObjectID="_1468076082" r:id="rId642">
                  <o:LockedField>false</o:LockedField>
                </o:OLEObject>
              </w:object>
            </w:r>
          </w:p>
        </w:tc>
        <w:tc>
          <w:tcPr>
            <w:tcW w:w="3115" w:type="dxa"/>
            <w:vAlign w:val="center"/>
          </w:tcPr>
          <w:p w14:paraId="2FF58925">
            <w:pPr>
              <w:jc w:val="center"/>
              <w:rPr>
                <w:rFonts w:ascii="Times New Roman"/>
              </w:rPr>
            </w:pPr>
            <w:r>
              <w:rPr>
                <w:rFonts w:ascii="Times New Roman"/>
              </w:rPr>
              <w:t>标准器温度稳定性</w:t>
            </w:r>
          </w:p>
        </w:tc>
        <w:tc>
          <w:tcPr>
            <w:tcW w:w="3115" w:type="dxa"/>
            <w:vAlign w:val="center"/>
          </w:tcPr>
          <w:p w14:paraId="5D0AD032">
            <w:pPr>
              <w:jc w:val="center"/>
              <w:rPr>
                <w:rFonts w:ascii="Times New Roman"/>
              </w:rPr>
            </w:pPr>
            <w:r>
              <w:rPr>
                <w:rFonts w:ascii="Times New Roman"/>
              </w:rPr>
              <w:t>0.06℃</w:t>
            </w:r>
          </w:p>
        </w:tc>
      </w:tr>
    </w:tbl>
    <w:p w14:paraId="4A6570AA">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C.10.2.4 </w:t>
      </w:r>
      <w:r>
        <w:rPr>
          <w:rFonts w:hint="eastAsia" w:ascii="黑体" w:hAnsi="黑体" w:eastAsia="黑体"/>
          <w:color w:val="000000" w:themeColor="text1"/>
          <w:szCs w:val="21"/>
          <w14:textFill>
            <w14:solidFill>
              <w14:schemeClr w14:val="tx1"/>
            </w14:solidFill>
          </w14:textFill>
        </w:rPr>
        <w:t>温度</w:t>
      </w:r>
      <w:r>
        <w:rPr>
          <w:rFonts w:ascii="黑体" w:hAnsi="黑体" w:eastAsia="黑体"/>
          <w:color w:val="000000" w:themeColor="text1"/>
          <w:szCs w:val="21"/>
          <w14:textFill>
            <w14:solidFill>
              <w14:schemeClr w14:val="tx1"/>
            </w14:solidFill>
          </w14:textFill>
        </w:rPr>
        <w:t>测量不确定度的</w:t>
      </w:r>
      <w:r>
        <w:rPr>
          <w:rFonts w:hint="eastAsia" w:ascii="黑体" w:hAnsi="黑体" w:eastAsia="黑体"/>
          <w:color w:val="000000" w:themeColor="text1"/>
          <w:szCs w:val="21"/>
          <w14:textFill>
            <w14:solidFill>
              <w14:schemeClr w14:val="tx1"/>
            </w14:solidFill>
          </w14:textFill>
        </w:rPr>
        <w:t>合成</w:t>
      </w:r>
    </w:p>
    <w:p w14:paraId="68B2BD94">
      <w:pPr>
        <w:ind w:firstLine="420" w:firstLineChars="200"/>
      </w:pPr>
      <w:r>
        <w:rPr>
          <w:rFonts w:hint="eastAsia"/>
        </w:rPr>
        <w:t>以上各不确定度分量相互独立，则温度上偏差校准合成标准不确定度为：</w:t>
      </w:r>
    </w:p>
    <w:p w14:paraId="28656776">
      <w:pPr>
        <w:pStyle w:val="154"/>
      </w:pPr>
      <w:r>
        <w:tab/>
      </w:r>
      <w:r>
        <w:rPr>
          <w:position w:val="-4"/>
        </w:rPr>
        <w:object>
          <v:shape id="_x0000_i1383"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83" DrawAspect="Content" ObjectID="_1468076083" r:id="rId644">
            <o:LockedField>false</o:LockedField>
          </o:OLEObject>
        </w:object>
      </w:r>
      <w:r>
        <w:rPr>
          <w:position w:val="-16"/>
        </w:rPr>
        <w:object>
          <v:shape id="_x0000_i1384" o:spt="75" type="#_x0000_t75" style="height:22.9pt;width:130.9pt;" o:ole="t" filled="f" o:preferrelative="t" stroked="f" coordsize="21600,21600">
            <v:path/>
            <v:fill on="f" focussize="0,0"/>
            <v:stroke on="f" joinstyle="miter"/>
            <v:imagedata r:id="rId646" o:title=""/>
            <o:lock v:ext="edit" aspectratio="t"/>
            <w10:wrap type="none"/>
            <w10:anchorlock/>
          </v:shape>
          <o:OLEObject Type="Embed" ProgID="Equation.DSMT4" ShapeID="_x0000_i1384" DrawAspect="Content" ObjectID="_1468076084" r:id="rId645">
            <o:LockedField>false</o:LockedField>
          </o:OLEObject>
        </w:object>
      </w:r>
      <w:r>
        <w:tab/>
      </w:r>
      <w:r>
        <w:rPr>
          <w:rFonts w:ascii="Times New Roman"/>
        </w:rPr>
        <w:t>(10-7)</w:t>
      </w:r>
    </w:p>
    <w:p w14:paraId="6958BB7E">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C.10.2.5 </w:t>
      </w:r>
      <w:r>
        <w:rPr>
          <w:rFonts w:hint="eastAsia" w:ascii="黑体" w:hAnsi="黑体" w:eastAsia="黑体"/>
          <w:color w:val="000000" w:themeColor="text1"/>
          <w:szCs w:val="21"/>
          <w14:textFill>
            <w14:solidFill>
              <w14:schemeClr w14:val="tx1"/>
            </w14:solidFill>
          </w14:textFill>
        </w:rPr>
        <w:t>温度</w:t>
      </w:r>
      <w:r>
        <w:rPr>
          <w:rFonts w:ascii="黑体" w:hAnsi="黑体" w:eastAsia="黑体"/>
          <w:color w:val="000000" w:themeColor="text1"/>
          <w:szCs w:val="21"/>
          <w14:textFill>
            <w14:solidFill>
              <w14:schemeClr w14:val="tx1"/>
            </w14:solidFill>
          </w14:textFill>
        </w:rPr>
        <w:t>测量</w:t>
      </w:r>
      <w:r>
        <w:rPr>
          <w:rFonts w:hint="eastAsia" w:ascii="黑体" w:hAnsi="黑体" w:eastAsia="黑体"/>
          <w:color w:val="000000" w:themeColor="text1"/>
          <w:szCs w:val="21"/>
          <w14:textFill>
            <w14:solidFill>
              <w14:schemeClr w14:val="tx1"/>
            </w14:solidFill>
          </w14:textFill>
        </w:rPr>
        <w:t>的扩展</w:t>
      </w:r>
      <w:r>
        <w:rPr>
          <w:rFonts w:ascii="黑体" w:hAnsi="黑体" w:eastAsia="黑体"/>
          <w:color w:val="000000" w:themeColor="text1"/>
          <w:szCs w:val="21"/>
          <w14:textFill>
            <w14:solidFill>
              <w14:schemeClr w14:val="tx1"/>
            </w14:solidFill>
          </w14:textFill>
        </w:rPr>
        <w:t>不确定度</w:t>
      </w:r>
    </w:p>
    <w:p w14:paraId="7FD90628">
      <w:pPr>
        <w:ind w:firstLine="420" w:firstLineChars="200"/>
      </w:pPr>
      <w:r>
        <w:rPr>
          <w:rFonts w:hint="eastAsia"/>
        </w:rPr>
        <w:t>取包含因子</w:t>
      </w:r>
      <w:r>
        <w:rPr>
          <w:rFonts w:hint="eastAsia"/>
          <w:i/>
        </w:rPr>
        <w:t>k</w:t>
      </w:r>
      <w:r>
        <w:t>=2</w:t>
      </w:r>
      <w:r>
        <w:rPr>
          <w:rFonts w:hint="eastAsia"/>
        </w:rPr>
        <w:t>，则温度上偏差扩展不确定度为：</w:t>
      </w:r>
    </w:p>
    <w:p w14:paraId="069D259E">
      <w:pPr>
        <w:pStyle w:val="154"/>
      </w:pPr>
      <w:r>
        <w:tab/>
      </w:r>
      <w:r>
        <w:rPr>
          <w:position w:val="-4"/>
        </w:rPr>
        <w:object>
          <v:shape id="_x0000_i1385"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385" DrawAspect="Content" ObjectID="_1468076085" r:id="rId647">
            <o:LockedField>false</o:LockedField>
          </o:OLEObject>
        </w:object>
      </w:r>
      <w:r>
        <w:rPr>
          <w:position w:val="-14"/>
        </w:rPr>
        <w:object>
          <v:shape id="_x0000_i1386" o:spt="75" type="#_x0000_t75" style="height:16.9pt;width:70.9pt;" o:ole="t" filled="f" o:preferrelative="t" stroked="f" coordsize="21600,21600">
            <v:path/>
            <v:fill on="f" focussize="0,0"/>
            <v:stroke on="f" joinstyle="miter"/>
            <v:imagedata r:id="rId649" o:title=""/>
            <o:lock v:ext="edit" aspectratio="t"/>
            <w10:wrap type="none"/>
            <w10:anchorlock/>
          </v:shape>
          <o:OLEObject Type="Embed" ProgID="Equation.DSMT4" ShapeID="_x0000_i1386" DrawAspect="Content" ObjectID="_1468076086" r:id="rId648">
            <o:LockedField>false</o:LockedField>
          </o:OLEObject>
        </w:object>
      </w:r>
      <w:r>
        <w:tab/>
      </w:r>
      <w:r>
        <w:rPr>
          <w:rFonts w:ascii="Times New Roman"/>
        </w:rPr>
        <w:t>(10-8)</w:t>
      </w:r>
    </w:p>
    <w:p w14:paraId="5727ABA9">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 xml:space="preserve">C.10.3 </w:t>
      </w:r>
      <w:r>
        <w:rPr>
          <w:rFonts w:hint="eastAsia" w:ascii="黑体" w:hAnsi="黑体" w:eastAsia="黑体"/>
          <w:color w:val="000000" w:themeColor="text1"/>
          <w:szCs w:val="21"/>
          <w14:textFill>
            <w14:solidFill>
              <w14:schemeClr w14:val="tx1"/>
            </w14:solidFill>
          </w14:textFill>
        </w:rPr>
        <w:t>相对湿度</w:t>
      </w:r>
      <w:r>
        <w:rPr>
          <w:rFonts w:ascii="黑体" w:hAnsi="黑体" w:eastAsia="黑体"/>
          <w:color w:val="000000" w:themeColor="text1"/>
          <w:szCs w:val="21"/>
          <w14:textFill>
            <w14:solidFill>
              <w14:schemeClr w14:val="tx1"/>
            </w14:solidFill>
          </w14:textFill>
        </w:rPr>
        <w:t>测量不确定度的来源</w:t>
      </w:r>
      <w:r>
        <w:rPr>
          <w:rFonts w:hint="eastAsia" w:ascii="黑体" w:hAnsi="黑体" w:eastAsia="黑体"/>
          <w:color w:val="000000" w:themeColor="text1"/>
          <w:szCs w:val="21"/>
          <w14:textFill>
            <w14:solidFill>
              <w14:schemeClr w14:val="tx1"/>
            </w14:solidFill>
          </w14:textFill>
        </w:rPr>
        <w:t>及不确定度评定</w:t>
      </w:r>
    </w:p>
    <w:p w14:paraId="75542693">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依上述测量模型，测量结果不确定度的主要来源是：</w:t>
      </w:r>
    </w:p>
    <w:p w14:paraId="28310457">
      <w:pPr>
        <w:tabs>
          <w:tab w:val="left" w:pos="2653"/>
        </w:tabs>
        <w:spacing w:line="360" w:lineRule="auto"/>
        <w:ind w:firstLine="420"/>
        <w:jc w:val="left"/>
        <w:rPr>
          <w:rFonts w:hAnsi="Cambria Math"/>
          <w:color w:val="000000" w:themeColor="text1"/>
          <w:szCs w:val="21"/>
          <w14:textFill>
            <w14:solidFill>
              <w14:schemeClr w14:val="tx1"/>
            </w14:solidFill>
          </w14:textFill>
        </w:rPr>
      </w:pPr>
      <w:r>
        <w:rPr>
          <w:rFonts w:hAnsi="Cambria Math"/>
          <w:color w:val="000000" w:themeColor="text1"/>
          <w:szCs w:val="21"/>
          <w14:textFill>
            <w14:solidFill>
              <w14:schemeClr w14:val="tx1"/>
            </w14:solidFill>
          </w14:textFill>
        </w:rPr>
        <w:t>(1)由测量结果重复性引入的不确定度</w:t>
      </w:r>
      <w:r>
        <w:rPr>
          <w:position w:val="-14"/>
        </w:rPr>
        <w:object>
          <v:shape id="_x0000_i1387" o:spt="75" type="#_x0000_t75" style="height:16.9pt;width:13.65pt;" o:ole="t" filled="f" o:preferrelative="t" stroked="f" coordsize="21600,21600">
            <v:path/>
            <v:fill on="f" focussize="0,0"/>
            <v:stroke on="f" joinstyle="miter"/>
            <v:imagedata r:id="rId651" o:title=""/>
            <o:lock v:ext="edit" aspectratio="t"/>
            <w10:wrap type="none"/>
            <w10:anchorlock/>
          </v:shape>
          <o:OLEObject Type="Embed" ProgID="Equation.DSMT4" ShapeID="_x0000_i1387" DrawAspect="Content" ObjectID="_1468076087" r:id="rId650">
            <o:LockedField>false</o:LockedField>
          </o:OLEObject>
        </w:object>
      </w:r>
    </w:p>
    <w:p w14:paraId="35F77387">
      <w:pPr>
        <w:tabs>
          <w:tab w:val="left" w:pos="2653"/>
        </w:tabs>
        <w:spacing w:line="360" w:lineRule="auto"/>
        <w:ind w:firstLine="42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(2)由</w:t>
      </w:r>
      <w:r>
        <w:rPr>
          <w:rFonts w:hint="eastAsia"/>
          <w:color w:val="000000" w:themeColor="text1"/>
          <w:szCs w:val="21"/>
          <w14:textFill>
            <w14:solidFill>
              <w14:schemeClr w14:val="tx1"/>
            </w14:solidFill>
          </w14:textFill>
        </w:rPr>
        <w:t>标准装置</w:t>
      </w:r>
      <w:r>
        <w:rPr>
          <w:color w:val="000000" w:themeColor="text1"/>
          <w:szCs w:val="21"/>
          <w14:textFill>
            <w14:solidFill>
              <w14:schemeClr w14:val="tx1"/>
            </w14:solidFill>
          </w14:textFill>
        </w:rPr>
        <w:t>分辨力引入的不确定度</w:t>
      </w:r>
      <w:r>
        <w:rPr>
          <w:position w:val="-14"/>
        </w:rPr>
        <w:object>
          <v:shape id="_x0000_i1388" o:spt="75" type="#_x0000_t75" style="height:16.9pt;width:14.75pt;" o:ole="t" filled="f" o:preferrelative="t" stroked="f" coordsize="21600,21600">
            <v:path/>
            <v:fill on="f" focussize="0,0"/>
            <v:stroke on="f" joinstyle="miter"/>
            <v:imagedata r:id="rId653" o:title=""/>
            <o:lock v:ext="edit" aspectratio="t"/>
            <w10:wrap type="none"/>
            <w10:anchorlock/>
          </v:shape>
          <o:OLEObject Type="Embed" ProgID="Equation.DSMT4" ShapeID="_x0000_i1388" DrawAspect="Content" ObjectID="_1468076088" r:id="rId652">
            <o:LockedField>false</o:LockedField>
          </o:OLEObject>
        </w:object>
      </w:r>
    </w:p>
    <w:p w14:paraId="0539C140">
      <w:pPr>
        <w:tabs>
          <w:tab w:val="left" w:pos="2653"/>
        </w:tabs>
        <w:spacing w:line="360" w:lineRule="auto"/>
        <w:ind w:firstLine="420"/>
        <w:jc w:val="left"/>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(3)由标准装置</w:t>
      </w:r>
      <w:r>
        <w:rPr>
          <w:rFonts w:hint="eastAsia" w:eastAsiaTheme="minorEastAsia"/>
          <w:color w:val="000000" w:themeColor="text1"/>
          <w:szCs w:val="21"/>
          <w14:textFill>
            <w14:solidFill>
              <w14:schemeClr w14:val="tx1"/>
            </w14:solidFill>
          </w14:textFill>
        </w:rPr>
        <w:t>稳定性</w:t>
      </w:r>
      <w:r>
        <w:rPr>
          <w:rFonts w:eastAsiaTheme="minorEastAsia"/>
          <w:color w:val="000000" w:themeColor="text1"/>
          <w:szCs w:val="21"/>
          <w14:textFill>
            <w14:solidFill>
              <w14:schemeClr w14:val="tx1"/>
            </w14:solidFill>
          </w14:textFill>
        </w:rPr>
        <w:t>引入的不确定度分量</w:t>
      </w:r>
      <w:r>
        <w:rPr>
          <w:rFonts w:eastAsiaTheme="minorEastAsia"/>
          <w:position w:val="-14"/>
        </w:rPr>
        <w:object>
          <v:shape id="_x0000_i1389" o:spt="75" type="#_x0000_t75" style="height:16.9pt;width:15.25pt;" o:ole="t" filled="f" o:preferrelative="t" stroked="f" coordsize="21600,21600">
            <v:path/>
            <v:fill on="f" focussize="0,0"/>
            <v:stroke on="f" joinstyle="miter"/>
            <v:imagedata r:id="rId655" o:title=""/>
            <o:lock v:ext="edit" aspectratio="t"/>
            <w10:wrap type="none"/>
            <w10:anchorlock/>
          </v:shape>
          <o:OLEObject Type="Embed" ProgID="Equation.DSMT4" ShapeID="_x0000_i1389" DrawAspect="Content" ObjectID="_1468076089" r:id="rId654">
            <o:LockedField>false</o:LockedField>
          </o:OLEObject>
        </w:object>
      </w:r>
    </w:p>
    <w:p w14:paraId="32A2AEF2">
      <w:pPr>
        <w:ind w:firstLine="420" w:firstLineChars="200"/>
      </w:pPr>
      <w:r>
        <w:rPr>
          <w:rFonts w:ascii="黑体" w:hAnsi="黑体" w:eastAsia="黑体"/>
          <w:color w:val="000000" w:themeColor="text1"/>
          <w:szCs w:val="21"/>
          <w14:textFill>
            <w14:solidFill>
              <w14:schemeClr w14:val="tx1"/>
            </w14:solidFill>
          </w14:textFill>
        </w:rPr>
        <w:t xml:space="preserve">C.10.3.1 </w:t>
      </w:r>
      <w:r>
        <w:rPr>
          <w:rFonts w:hint="eastAsia" w:ascii="黑体" w:hAnsi="黑体" w:eastAsia="黑体"/>
          <w:color w:val="000000" w:themeColor="text1"/>
          <w:szCs w:val="21"/>
          <w14:textFill>
            <w14:solidFill>
              <w14:schemeClr w14:val="tx1"/>
            </w14:solidFill>
          </w14:textFill>
        </w:rPr>
        <w:t>相对湿度</w:t>
      </w:r>
      <w:r>
        <w:rPr>
          <w:rFonts w:ascii="黑体" w:hAnsi="黑体" w:eastAsia="黑体"/>
          <w:color w:val="000000" w:themeColor="text1"/>
          <w:szCs w:val="21"/>
          <w14:textFill>
            <w14:solidFill>
              <w14:schemeClr w14:val="tx1"/>
            </w14:solidFill>
          </w14:textFill>
        </w:rPr>
        <w:t>测量</w:t>
      </w:r>
      <w:r>
        <w:rPr>
          <w:rFonts w:hint="eastAsia" w:ascii="黑体" w:hAnsi="黑体" w:eastAsia="黑体"/>
          <w:color w:val="000000" w:themeColor="text1"/>
          <w:szCs w:val="21"/>
          <w14:textFill>
            <w14:solidFill>
              <w14:schemeClr w14:val="tx1"/>
            </w14:solidFill>
          </w14:textFill>
        </w:rPr>
        <w:t>重复性引入的标准不确定度</w:t>
      </w:r>
      <w:r>
        <w:rPr>
          <w:position w:val="-14"/>
        </w:rPr>
        <w:object>
          <v:shape id="_x0000_i1390" o:spt="75" type="#_x0000_t75" style="height:16.9pt;width:13.65pt;" o:ole="t" filled="f" o:preferrelative="t" stroked="f" coordsize="21600,21600">
            <v:path/>
            <v:fill on="f" focussize="0,0"/>
            <v:stroke on="f" joinstyle="miter"/>
            <v:imagedata r:id="rId657" o:title=""/>
            <o:lock v:ext="edit" aspectratio="t"/>
            <w10:wrap type="none"/>
            <w10:anchorlock/>
          </v:shape>
          <o:OLEObject Type="Embed" ProgID="Equation.DSMT4" ShapeID="_x0000_i1390" DrawAspect="Content" ObjectID="_1468076090" r:id="rId656">
            <o:LockedField>false</o:LockedField>
          </o:OLEObject>
        </w:object>
      </w:r>
    </w:p>
    <w:p w14:paraId="4F0BA1BD">
      <w:pPr>
        <w:ind w:firstLine="420" w:firstLineChars="200"/>
      </w:pPr>
      <w:r>
        <w:rPr>
          <w:rFonts w:hint="eastAsia"/>
        </w:rPr>
        <w:t>在</w:t>
      </w:r>
      <w:r>
        <w:t>60%</w:t>
      </w:r>
      <w:r>
        <w:rPr>
          <w:rFonts w:hint="eastAsia"/>
        </w:rPr>
        <w:t>校准点重复测量1</w:t>
      </w:r>
      <w:r>
        <w:t>0</w:t>
      </w:r>
      <w:r>
        <w:rPr>
          <w:rFonts w:hint="eastAsia"/>
        </w:rPr>
        <w:t>次，测量数据如表1</w:t>
      </w:r>
      <w:r>
        <w:t>0-2</w:t>
      </w:r>
      <w:r>
        <w:rPr>
          <w:rFonts w:hint="eastAsia"/>
        </w:rPr>
        <w:t>所示：</w:t>
      </w:r>
    </w:p>
    <w:p w14:paraId="604B3059">
      <w:pPr>
        <w:ind w:firstLine="420" w:firstLineChars="200"/>
        <w:jc w:val="center"/>
      </w:pPr>
      <w:r>
        <w:rPr>
          <w:rFonts w:hint="eastAsia"/>
        </w:rPr>
        <w:t>表1</w:t>
      </w:r>
      <w:r>
        <w:t>0-3 60%</w:t>
      </w:r>
      <w:r>
        <w:rPr>
          <w:rFonts w:hint="eastAsia"/>
        </w:rPr>
        <w:t>校准点下的1</w:t>
      </w:r>
      <w:r>
        <w:t>0</w:t>
      </w:r>
      <w:r>
        <w:rPr>
          <w:rFonts w:hint="eastAsia"/>
        </w:rPr>
        <w:t>次测量数据(%</w:t>
      </w:r>
      <w:r>
        <w:t>)</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7"/>
        <w:gridCol w:w="807"/>
        <w:gridCol w:w="808"/>
        <w:gridCol w:w="807"/>
        <w:gridCol w:w="808"/>
        <w:gridCol w:w="807"/>
        <w:gridCol w:w="807"/>
        <w:gridCol w:w="808"/>
        <w:gridCol w:w="807"/>
        <w:gridCol w:w="808"/>
      </w:tblGrid>
      <w:tr w14:paraId="2F95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l2br w:val="single" w:color="auto" w:sz="4" w:space="0"/>
            </w:tcBorders>
            <w:vAlign w:val="center"/>
          </w:tcPr>
          <w:p w14:paraId="5B4662F6">
            <w:pPr>
              <w:tabs>
                <w:tab w:val="left" w:pos="2653"/>
              </w:tabs>
              <w:spacing w:line="360" w:lineRule="auto"/>
              <w:ind w:firstLine="525" w:firstLineChars="250"/>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次数</w:t>
            </w:r>
          </w:p>
          <w:p w14:paraId="38B013EC">
            <w:pPr>
              <w:tabs>
                <w:tab w:val="left" w:pos="2653"/>
              </w:tabs>
              <w:spacing w:line="360" w:lineRule="auto"/>
              <w:jc w:val="center"/>
              <w:rPr>
                <w:rFonts w:ascii="Times New Roman"/>
                <w:color w:val="000000" w:themeColor="text1"/>
                <w:szCs w:val="21"/>
                <w14:textFill>
                  <w14:solidFill>
                    <w14:schemeClr w14:val="tx1"/>
                  </w14:solidFill>
                </w14:textFill>
              </w:rPr>
            </w:pPr>
          </w:p>
          <w:p w14:paraId="5804AF12">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校准点</w:t>
            </w:r>
          </w:p>
        </w:tc>
        <w:tc>
          <w:tcPr>
            <w:tcW w:w="807" w:type="dxa"/>
            <w:vAlign w:val="center"/>
          </w:tcPr>
          <w:p w14:paraId="4275EE53">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w:t>
            </w:r>
          </w:p>
        </w:tc>
        <w:tc>
          <w:tcPr>
            <w:tcW w:w="807" w:type="dxa"/>
            <w:vAlign w:val="center"/>
          </w:tcPr>
          <w:p w14:paraId="22B258C6">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w:t>
            </w:r>
          </w:p>
        </w:tc>
        <w:tc>
          <w:tcPr>
            <w:tcW w:w="808" w:type="dxa"/>
            <w:vAlign w:val="center"/>
          </w:tcPr>
          <w:p w14:paraId="311BB24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3</w:t>
            </w:r>
          </w:p>
        </w:tc>
        <w:tc>
          <w:tcPr>
            <w:tcW w:w="807" w:type="dxa"/>
            <w:vAlign w:val="center"/>
          </w:tcPr>
          <w:p w14:paraId="4810C0B5">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4</w:t>
            </w:r>
          </w:p>
        </w:tc>
        <w:tc>
          <w:tcPr>
            <w:tcW w:w="808" w:type="dxa"/>
            <w:vAlign w:val="center"/>
          </w:tcPr>
          <w:p w14:paraId="0F05B634">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5</w:t>
            </w:r>
          </w:p>
        </w:tc>
        <w:tc>
          <w:tcPr>
            <w:tcW w:w="807" w:type="dxa"/>
            <w:vAlign w:val="center"/>
          </w:tcPr>
          <w:p w14:paraId="73F1617A">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w:t>
            </w:r>
          </w:p>
        </w:tc>
        <w:tc>
          <w:tcPr>
            <w:tcW w:w="807" w:type="dxa"/>
            <w:vAlign w:val="center"/>
          </w:tcPr>
          <w:p w14:paraId="240D39AE">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7</w:t>
            </w:r>
          </w:p>
        </w:tc>
        <w:tc>
          <w:tcPr>
            <w:tcW w:w="808" w:type="dxa"/>
            <w:vAlign w:val="center"/>
          </w:tcPr>
          <w:p w14:paraId="19F95F1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8</w:t>
            </w:r>
          </w:p>
        </w:tc>
        <w:tc>
          <w:tcPr>
            <w:tcW w:w="807" w:type="dxa"/>
            <w:vAlign w:val="center"/>
          </w:tcPr>
          <w:p w14:paraId="2F00225B">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9</w:t>
            </w:r>
          </w:p>
        </w:tc>
        <w:tc>
          <w:tcPr>
            <w:tcW w:w="808" w:type="dxa"/>
            <w:vAlign w:val="center"/>
          </w:tcPr>
          <w:p w14:paraId="67A12590">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10</w:t>
            </w:r>
          </w:p>
        </w:tc>
      </w:tr>
      <w:tr w14:paraId="6AD1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0F911BC">
            <w:pPr>
              <w:tabs>
                <w:tab w:val="left" w:pos="2653"/>
              </w:tabs>
              <w:spacing w:line="360" w:lineRule="auto"/>
              <w:jc w:val="center"/>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60.0</w:t>
            </w:r>
          </w:p>
        </w:tc>
        <w:tc>
          <w:tcPr>
            <w:tcW w:w="807" w:type="dxa"/>
            <w:vAlign w:val="bottom"/>
          </w:tcPr>
          <w:p w14:paraId="71F45D8F">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60.23</w:t>
            </w:r>
          </w:p>
        </w:tc>
        <w:tc>
          <w:tcPr>
            <w:tcW w:w="807" w:type="dxa"/>
            <w:vAlign w:val="bottom"/>
          </w:tcPr>
          <w:p w14:paraId="04F58489">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60.02</w:t>
            </w:r>
          </w:p>
        </w:tc>
        <w:tc>
          <w:tcPr>
            <w:tcW w:w="808" w:type="dxa"/>
            <w:vAlign w:val="bottom"/>
          </w:tcPr>
          <w:p w14:paraId="325CFA78">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60.21</w:t>
            </w:r>
          </w:p>
        </w:tc>
        <w:tc>
          <w:tcPr>
            <w:tcW w:w="807" w:type="dxa"/>
            <w:vAlign w:val="bottom"/>
          </w:tcPr>
          <w:p w14:paraId="3B700890">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59.94</w:t>
            </w:r>
          </w:p>
        </w:tc>
        <w:tc>
          <w:tcPr>
            <w:tcW w:w="808" w:type="dxa"/>
            <w:vAlign w:val="bottom"/>
          </w:tcPr>
          <w:p w14:paraId="01FC0F20">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60.24</w:t>
            </w:r>
          </w:p>
        </w:tc>
        <w:tc>
          <w:tcPr>
            <w:tcW w:w="807" w:type="dxa"/>
            <w:vAlign w:val="bottom"/>
          </w:tcPr>
          <w:p w14:paraId="3C4F6851">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60.1</w:t>
            </w:r>
          </w:p>
        </w:tc>
        <w:tc>
          <w:tcPr>
            <w:tcW w:w="807" w:type="dxa"/>
            <w:vAlign w:val="bottom"/>
          </w:tcPr>
          <w:p w14:paraId="2E6806AF">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60.34</w:t>
            </w:r>
          </w:p>
        </w:tc>
        <w:tc>
          <w:tcPr>
            <w:tcW w:w="808" w:type="dxa"/>
            <w:vAlign w:val="bottom"/>
          </w:tcPr>
          <w:p w14:paraId="76F83096">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60.08</w:t>
            </w:r>
          </w:p>
        </w:tc>
        <w:tc>
          <w:tcPr>
            <w:tcW w:w="807" w:type="dxa"/>
            <w:vAlign w:val="bottom"/>
          </w:tcPr>
          <w:p w14:paraId="70CC9C9D">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60.41</w:t>
            </w:r>
          </w:p>
        </w:tc>
        <w:tc>
          <w:tcPr>
            <w:tcW w:w="808" w:type="dxa"/>
            <w:vAlign w:val="bottom"/>
          </w:tcPr>
          <w:p w14:paraId="7A98B35E">
            <w:pPr>
              <w:tabs>
                <w:tab w:val="left" w:pos="2653"/>
              </w:tabs>
              <w:spacing w:line="360" w:lineRule="auto"/>
              <w:jc w:val="center"/>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60.45</w:t>
            </w:r>
          </w:p>
        </w:tc>
      </w:tr>
    </w:tbl>
    <w:p w14:paraId="724AE0B3">
      <w:pPr>
        <w:ind w:firstLine="420" w:firstLineChars="200"/>
        <w:jc w:val="center"/>
      </w:pPr>
    </w:p>
    <w:p w14:paraId="38DFBD44">
      <w:pPr>
        <w:ind w:firstLine="420" w:firstLineChars="200"/>
      </w:pPr>
      <w:r>
        <w:rPr>
          <w:rFonts w:hint="eastAsia"/>
        </w:rPr>
        <w:t>标准偏差</w:t>
      </w:r>
      <w:r>
        <w:rPr>
          <w:rFonts w:hint="eastAsia"/>
          <w:i/>
        </w:rPr>
        <w:t>s</w:t>
      </w:r>
      <w:r>
        <w:rPr>
          <w:rFonts w:hint="eastAsia"/>
        </w:rPr>
        <w:t>用公式(</w:t>
      </w:r>
      <w:r>
        <w:t>10-9)</w:t>
      </w:r>
      <w:r>
        <w:rPr>
          <w:rFonts w:hint="eastAsia"/>
        </w:rPr>
        <w:t>计算：</w:t>
      </w:r>
    </w:p>
    <w:p w14:paraId="6CE6FB30">
      <w:pPr>
        <w:pStyle w:val="154"/>
      </w:pPr>
      <w:r>
        <w:tab/>
      </w:r>
      <w:r>
        <w:rPr>
          <w:position w:val="-22"/>
        </w:rPr>
        <w:object>
          <v:shape id="_x0000_i1391" o:spt="75" type="#_x0000_t75" style="height:39.8pt;width:112.9pt;" o:ole="t" filled="f" o:preferrelative="t" stroked="f" coordsize="21600,21600">
            <v:path/>
            <v:fill on="f" focussize="0,0"/>
            <v:stroke on="f" joinstyle="miter"/>
            <v:imagedata r:id="rId659" o:title=""/>
            <o:lock v:ext="edit" aspectratio="t"/>
            <w10:wrap type="none"/>
            <w10:anchorlock/>
          </v:shape>
          <o:OLEObject Type="Embed" ProgID="Equation.DSMT4" ShapeID="_x0000_i1391" DrawAspect="Content" ObjectID="_1468076091" r:id="rId658">
            <o:LockedField>false</o:LockedField>
          </o:OLEObject>
        </w:object>
      </w:r>
      <w:r>
        <w:tab/>
      </w:r>
      <w:r>
        <w:rPr>
          <w:rFonts w:ascii="Times New Roman"/>
        </w:rPr>
        <w:t>(10-9)</w:t>
      </w:r>
    </w:p>
    <w:p w14:paraId="0D0B2633">
      <w:pPr>
        <w:ind w:firstLine="420" w:firstLineChars="200"/>
      </w:pPr>
      <w:r>
        <w:rPr>
          <w:rFonts w:hint="eastAsia"/>
        </w:rPr>
        <w:t>则：</w:t>
      </w:r>
    </w:p>
    <w:p w14:paraId="350BF9D5">
      <w:pPr>
        <w:pStyle w:val="154"/>
        <w:rPr>
          <w:rFonts w:ascii="Times New Roman"/>
        </w:rPr>
      </w:pPr>
      <w:r>
        <w:tab/>
      </w:r>
      <w:r>
        <w:rPr>
          <w:position w:val="-14"/>
        </w:rPr>
        <w:object>
          <v:shape id="_x0000_i1392" o:spt="75" type="#_x0000_t75" style="height:16.9pt;width:69.25pt;" o:ole="t" filled="f" o:preferrelative="t" stroked="f" coordsize="21600,21600">
            <v:path/>
            <v:fill on="f" focussize="0,0"/>
            <v:stroke on="f" joinstyle="miter"/>
            <v:imagedata r:id="rId661" o:title=""/>
            <o:lock v:ext="edit" aspectratio="t"/>
            <w10:wrap type="none"/>
            <w10:anchorlock/>
          </v:shape>
          <o:OLEObject Type="Embed" ProgID="Equation.DSMT4" ShapeID="_x0000_i1392" DrawAspect="Content" ObjectID="_1468076092" r:id="rId660">
            <o:LockedField>false</o:LockedField>
          </o:OLEObject>
        </w:object>
      </w:r>
      <w:r>
        <w:tab/>
      </w:r>
      <w:r>
        <w:rPr>
          <w:rFonts w:ascii="Times New Roman"/>
        </w:rPr>
        <w:t>(10-10)</w:t>
      </w:r>
    </w:p>
    <w:p w14:paraId="0C037CCD">
      <w:pPr>
        <w:ind w:firstLine="420" w:firstLineChars="200"/>
      </w:pPr>
      <w:r>
        <w:rPr>
          <w:rFonts w:ascii="黑体" w:hAnsi="黑体" w:eastAsia="黑体"/>
          <w:color w:val="000000" w:themeColor="text1"/>
          <w:szCs w:val="21"/>
          <w14:textFill>
            <w14:solidFill>
              <w14:schemeClr w14:val="tx1"/>
            </w14:solidFill>
          </w14:textFill>
        </w:rPr>
        <w:t xml:space="preserve">C.10.3.2 </w:t>
      </w:r>
      <w:r>
        <w:rPr>
          <w:rFonts w:hint="eastAsia" w:ascii="黑体" w:hAnsi="黑体" w:eastAsia="黑体"/>
          <w:color w:val="000000" w:themeColor="text1"/>
          <w:szCs w:val="21"/>
          <w14:textFill>
            <w14:solidFill>
              <w14:schemeClr w14:val="tx1"/>
            </w14:solidFill>
          </w14:textFill>
        </w:rPr>
        <w:t>湿度标准器分辨力引入的标准不确定度</w:t>
      </w:r>
      <w:r>
        <w:rPr>
          <w:position w:val="-14"/>
        </w:rPr>
        <w:object>
          <v:shape id="_x0000_i1393" o:spt="75" type="#_x0000_t75" style="height:16.9pt;width:14.75pt;" o:ole="t" filled="f" o:preferrelative="t" stroked="f" coordsize="21600,21600">
            <v:path/>
            <v:fill on="f" focussize="0,0"/>
            <v:stroke on="f" joinstyle="miter"/>
            <v:imagedata r:id="rId663" o:title=""/>
            <o:lock v:ext="edit" aspectratio="t"/>
            <w10:wrap type="none"/>
            <w10:anchorlock/>
          </v:shape>
          <o:OLEObject Type="Embed" ProgID="Equation.DSMT4" ShapeID="_x0000_i1393" DrawAspect="Content" ObjectID="_1468076093" r:id="rId662">
            <o:LockedField>false</o:LockedField>
          </o:OLEObject>
        </w:object>
      </w:r>
    </w:p>
    <w:p w14:paraId="4B317FF0">
      <w:pPr>
        <w:ind w:firstLine="420" w:firstLineChars="200"/>
      </w:pPr>
      <w:r>
        <w:rPr>
          <w:rFonts w:hint="eastAsia"/>
        </w:rPr>
        <w:t>标准器相对湿度分辨力为</w:t>
      </w:r>
      <w:r>
        <w:t>0.1%</w:t>
      </w:r>
      <w:r>
        <w:rPr>
          <w:rFonts w:hint="eastAsia"/>
        </w:rPr>
        <w:t>，不确定度的半宽度为0</w:t>
      </w:r>
      <w:r>
        <w:t>.05%</w:t>
      </w:r>
      <w:r>
        <w:rPr>
          <w:rFonts w:hint="eastAsia"/>
        </w:rPr>
        <w:t>，服从均匀分布，则分辨力引入的标准不确定度分量：</w:t>
      </w:r>
    </w:p>
    <w:p w14:paraId="66D6CA5F">
      <w:pPr>
        <w:pStyle w:val="154"/>
        <w:rPr>
          <w:rFonts w:ascii="Times New Roman"/>
        </w:rPr>
      </w:pPr>
      <w:r>
        <w:tab/>
      </w:r>
      <w:r>
        <w:rPr>
          <w:position w:val="-24"/>
        </w:rPr>
        <w:object>
          <v:shape id="_x0000_i1394" o:spt="75" type="#_x0000_t75" style="height:28.9pt;width:90pt;" o:ole="t" filled="f" o:preferrelative="t" stroked="f" coordsize="21600,21600">
            <v:path/>
            <v:fill on="f" focussize="0,0"/>
            <v:stroke on="f" joinstyle="miter"/>
            <v:imagedata r:id="rId665" o:title=""/>
            <o:lock v:ext="edit" aspectratio="t"/>
            <w10:wrap type="none"/>
            <w10:anchorlock/>
          </v:shape>
          <o:OLEObject Type="Embed" ProgID="Equation.DSMT4" ShapeID="_x0000_i1394" DrawAspect="Content" ObjectID="_1468076094" r:id="rId664">
            <o:LockedField>false</o:LockedField>
          </o:OLEObject>
        </w:object>
      </w:r>
      <w:r>
        <w:tab/>
      </w:r>
      <w:r>
        <w:rPr>
          <w:rFonts w:ascii="Times New Roman"/>
        </w:rPr>
        <w:t>(10-11)</w:t>
      </w:r>
    </w:p>
    <w:p w14:paraId="7FD243B8">
      <w:pPr>
        <w:ind w:firstLine="420" w:firstLineChars="200"/>
      </w:pPr>
      <w:r>
        <w:rPr>
          <w:rFonts w:ascii="黑体" w:hAnsi="黑体" w:eastAsia="黑体"/>
          <w:color w:val="000000" w:themeColor="text1"/>
          <w:szCs w:val="21"/>
          <w14:textFill>
            <w14:solidFill>
              <w14:schemeClr w14:val="tx1"/>
            </w14:solidFill>
          </w14:textFill>
        </w:rPr>
        <w:t>C.10.</w:t>
      </w:r>
      <w:r>
        <w:rPr>
          <w:rFonts w:hint="eastAsia" w:ascii="黑体" w:hAnsi="黑体" w:eastAsia="黑体"/>
          <w:color w:val="000000" w:themeColor="text1"/>
          <w:szCs w:val="21"/>
          <w:lang w:val="en-US" w:eastAsia="zh-CN"/>
          <w14:textFill>
            <w14:solidFill>
              <w14:schemeClr w14:val="tx1"/>
            </w14:solidFill>
          </w14:textFill>
        </w:rPr>
        <w:t>3</w:t>
      </w:r>
      <w:r>
        <w:rPr>
          <w:rFonts w:ascii="黑体" w:hAnsi="黑体" w:eastAsia="黑体"/>
          <w:color w:val="000000" w:themeColor="text1"/>
          <w:szCs w:val="21"/>
          <w14:textFill>
            <w14:solidFill>
              <w14:schemeClr w14:val="tx1"/>
            </w14:solidFill>
          </w14:textFill>
        </w:rPr>
        <w:t xml:space="preserve">.3 </w:t>
      </w:r>
      <w:r>
        <w:rPr>
          <w:rFonts w:hint="eastAsia" w:ascii="黑体" w:hAnsi="黑体" w:eastAsia="黑体"/>
          <w:color w:val="000000" w:themeColor="text1"/>
          <w:szCs w:val="21"/>
          <w14:textFill>
            <w14:solidFill>
              <w14:schemeClr w14:val="tx1"/>
            </w14:solidFill>
          </w14:textFill>
        </w:rPr>
        <w:t>湿度标准器稳定性引入的标准不确定度</w:t>
      </w:r>
      <w:r>
        <w:rPr>
          <w:position w:val="-14"/>
        </w:rPr>
        <w:object>
          <v:shape id="_x0000_i1395" o:spt="75" type="#_x0000_t75" style="height:16.9pt;width:14.75pt;" o:ole="t" filled="f" o:preferrelative="t" stroked="f" coordsize="21600,21600">
            <v:path/>
            <v:fill on="f" focussize="0,0"/>
            <v:stroke on="f" joinstyle="miter"/>
            <v:imagedata r:id="rId667" o:title=""/>
            <o:lock v:ext="edit" aspectratio="t"/>
            <w10:wrap type="none"/>
            <w10:anchorlock/>
          </v:shape>
          <o:OLEObject Type="Embed" ProgID="Equation.DSMT4" ShapeID="_x0000_i1395" DrawAspect="Content" ObjectID="_1468076095" r:id="rId666">
            <o:LockedField>false</o:LockedField>
          </o:OLEObject>
        </w:object>
      </w:r>
    </w:p>
    <w:p w14:paraId="1934CF26">
      <w:pPr>
        <w:ind w:firstLine="420" w:firstLineChars="200"/>
      </w:pPr>
      <w:r>
        <w:rPr>
          <w:rFonts w:hint="eastAsia"/>
        </w:rPr>
        <w:t>标准器两次校准湿度修正值变化最大为0</w:t>
      </w:r>
      <w:r>
        <w:t>.5%</w:t>
      </w:r>
      <w:r>
        <w:rPr>
          <w:rFonts w:hint="eastAsia"/>
        </w:rPr>
        <w:t>，按均匀分布，由此引入的不确定度分量为：</w:t>
      </w:r>
    </w:p>
    <w:p w14:paraId="3E5DE9E3">
      <w:pPr>
        <w:pStyle w:val="154"/>
      </w:pPr>
      <w:r>
        <w:tab/>
      </w:r>
      <w:r>
        <w:rPr>
          <w:position w:val="-24"/>
        </w:rPr>
        <w:object>
          <v:shape id="_x0000_i1396" o:spt="75" type="#_x0000_t75" style="height:28.9pt;width:85.1pt;" o:ole="t" filled="f" o:preferrelative="t" stroked="f" coordsize="21600,21600">
            <v:path/>
            <v:fill on="f" focussize="0,0"/>
            <v:stroke on="f" joinstyle="miter"/>
            <v:imagedata r:id="rId669" o:title=""/>
            <o:lock v:ext="edit" aspectratio="t"/>
            <w10:wrap type="none"/>
            <w10:anchorlock/>
          </v:shape>
          <o:OLEObject Type="Embed" ProgID="Equation.DSMT4" ShapeID="_x0000_i1396" DrawAspect="Content" ObjectID="_1468076096" r:id="rId668">
            <o:LockedField>false</o:LockedField>
          </o:OLEObject>
        </w:object>
      </w:r>
      <w:r>
        <w:tab/>
      </w:r>
      <w:r>
        <w:rPr>
          <w:rFonts w:ascii="Times New Roman"/>
        </w:rPr>
        <w:t>(10-12)</w:t>
      </w:r>
    </w:p>
    <w:p w14:paraId="4441FE10">
      <w:pPr>
        <w:ind w:firstLine="420" w:firstLineChars="200"/>
      </w:pPr>
      <w:r>
        <w:rPr>
          <w:rFonts w:hint="eastAsia"/>
        </w:rPr>
        <w:t>综上，相对湿度上偏差校准不确定度分量汇总表如下：</w:t>
      </w:r>
    </w:p>
    <w:p w14:paraId="27E2270E">
      <w:pPr>
        <w:ind w:firstLine="420" w:firstLineChars="200"/>
        <w:jc w:val="center"/>
      </w:pPr>
      <w:r>
        <w:rPr>
          <w:rFonts w:hint="eastAsia"/>
        </w:rPr>
        <w:t>表1</w:t>
      </w:r>
      <w:r>
        <w:t xml:space="preserve">0-4 </w:t>
      </w:r>
      <w:r>
        <w:rPr>
          <w:rFonts w:hint="eastAsia"/>
        </w:rPr>
        <w:t>相对湿度上偏差校准不确定度分量汇总表</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15"/>
        <w:gridCol w:w="3115"/>
        <w:gridCol w:w="3115"/>
      </w:tblGrid>
      <w:tr w14:paraId="5973A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0259C86F">
            <w:pPr>
              <w:jc w:val="center"/>
              <w:rPr>
                <w:rFonts w:ascii="Times New Roman"/>
              </w:rPr>
            </w:pPr>
            <w:r>
              <w:rPr>
                <w:rFonts w:ascii="Times New Roman"/>
              </w:rPr>
              <w:t>标准不确定度符号</w:t>
            </w:r>
          </w:p>
        </w:tc>
        <w:tc>
          <w:tcPr>
            <w:tcW w:w="3115" w:type="dxa"/>
            <w:vAlign w:val="center"/>
          </w:tcPr>
          <w:p w14:paraId="34ECD3F2">
            <w:pPr>
              <w:jc w:val="center"/>
              <w:rPr>
                <w:rFonts w:ascii="Times New Roman"/>
              </w:rPr>
            </w:pPr>
            <w:r>
              <w:rPr>
                <w:rFonts w:ascii="Times New Roman"/>
              </w:rPr>
              <w:t>不确定度来源</w:t>
            </w:r>
          </w:p>
        </w:tc>
        <w:tc>
          <w:tcPr>
            <w:tcW w:w="3115" w:type="dxa"/>
            <w:vAlign w:val="center"/>
          </w:tcPr>
          <w:p w14:paraId="0113A775">
            <w:pPr>
              <w:jc w:val="center"/>
              <w:rPr>
                <w:rFonts w:ascii="Times New Roman"/>
              </w:rPr>
            </w:pPr>
            <w:r>
              <w:rPr>
                <w:rFonts w:ascii="Times New Roman"/>
              </w:rPr>
              <w:t>标准不确定度</w:t>
            </w:r>
          </w:p>
        </w:tc>
      </w:tr>
      <w:tr w14:paraId="0E53D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7B3358F3">
            <w:pPr>
              <w:tabs>
                <w:tab w:val="center" w:pos="1450"/>
                <w:tab w:val="right" w:pos="2900"/>
              </w:tabs>
              <w:jc w:val="center"/>
              <w:rPr>
                <w:rFonts w:ascii="Times New Roman"/>
              </w:rPr>
            </w:pPr>
            <w:r>
              <w:rPr>
                <w:rFonts w:ascii="Times New Roman"/>
                <w:position w:val="-14"/>
              </w:rPr>
              <w:object>
                <v:shape id="_x0000_i1397" o:spt="75" type="#_x0000_t75" style="height:16.9pt;width:14.2pt;" o:ole="t" filled="f" o:preferrelative="t" stroked="f" coordsize="21600,21600">
                  <v:path/>
                  <v:fill on="f" focussize="0,0"/>
                  <v:stroke on="f" joinstyle="miter"/>
                  <v:imagedata r:id="rId671" o:title=""/>
                  <o:lock v:ext="edit" aspectratio="t"/>
                  <w10:wrap type="none"/>
                  <w10:anchorlock/>
                </v:shape>
                <o:OLEObject Type="Embed" ProgID="Equation.DSMT4" ShapeID="_x0000_i1397" DrawAspect="Content" ObjectID="_1468076097" r:id="rId670">
                  <o:LockedField>false</o:LockedField>
                </o:OLEObject>
              </w:object>
            </w:r>
          </w:p>
        </w:tc>
        <w:tc>
          <w:tcPr>
            <w:tcW w:w="3115" w:type="dxa"/>
            <w:vAlign w:val="center"/>
          </w:tcPr>
          <w:p w14:paraId="297A5619">
            <w:pPr>
              <w:jc w:val="center"/>
              <w:rPr>
                <w:rFonts w:ascii="Times New Roman"/>
              </w:rPr>
            </w:pPr>
            <w:r>
              <w:rPr>
                <w:rFonts w:ascii="Times New Roman"/>
              </w:rPr>
              <w:t>相对湿度测量重复性</w:t>
            </w:r>
          </w:p>
        </w:tc>
        <w:tc>
          <w:tcPr>
            <w:tcW w:w="3115" w:type="dxa"/>
            <w:vAlign w:val="center"/>
          </w:tcPr>
          <w:p w14:paraId="3F1659CE">
            <w:pPr>
              <w:jc w:val="center"/>
              <w:rPr>
                <w:rFonts w:ascii="Times New Roman"/>
              </w:rPr>
            </w:pPr>
            <w:r>
              <w:rPr>
                <w:rFonts w:ascii="Times New Roman"/>
              </w:rPr>
              <w:t>0.17%</w:t>
            </w:r>
          </w:p>
        </w:tc>
      </w:tr>
      <w:tr w14:paraId="327B6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29931EC6">
            <w:pPr>
              <w:jc w:val="center"/>
              <w:rPr>
                <w:rFonts w:ascii="Times New Roman"/>
              </w:rPr>
            </w:pPr>
            <w:r>
              <w:rPr>
                <w:rFonts w:ascii="Times New Roman"/>
                <w:position w:val="-14"/>
              </w:rPr>
              <w:object>
                <v:shape id="_x0000_i1398" o:spt="75" type="#_x0000_t75" style="height:16.9pt;width:15.8pt;" o:ole="t" filled="f" o:preferrelative="t" stroked="f" coordsize="21600,21600">
                  <v:path/>
                  <v:fill on="f" focussize="0,0"/>
                  <v:stroke on="f" joinstyle="miter"/>
                  <v:imagedata r:id="rId673" o:title=""/>
                  <o:lock v:ext="edit" aspectratio="t"/>
                  <w10:wrap type="none"/>
                  <w10:anchorlock/>
                </v:shape>
                <o:OLEObject Type="Embed" ProgID="Equation.DSMT4" ShapeID="_x0000_i1398" DrawAspect="Content" ObjectID="_1468076098" r:id="rId672">
                  <o:LockedField>false</o:LockedField>
                </o:OLEObject>
              </w:object>
            </w:r>
          </w:p>
        </w:tc>
        <w:tc>
          <w:tcPr>
            <w:tcW w:w="3115" w:type="dxa"/>
            <w:vAlign w:val="center"/>
          </w:tcPr>
          <w:p w14:paraId="084D8BBF">
            <w:pPr>
              <w:jc w:val="center"/>
              <w:rPr>
                <w:rFonts w:ascii="Times New Roman"/>
              </w:rPr>
            </w:pPr>
            <w:r>
              <w:rPr>
                <w:rFonts w:ascii="Times New Roman"/>
              </w:rPr>
              <w:t>标准器相对湿度分辨力</w:t>
            </w:r>
          </w:p>
        </w:tc>
        <w:tc>
          <w:tcPr>
            <w:tcW w:w="3115" w:type="dxa"/>
            <w:vAlign w:val="center"/>
          </w:tcPr>
          <w:p w14:paraId="3F4605FA">
            <w:pPr>
              <w:jc w:val="center"/>
              <w:rPr>
                <w:rFonts w:ascii="Times New Roman"/>
              </w:rPr>
            </w:pPr>
            <w:r>
              <w:rPr>
                <w:rFonts w:ascii="Times New Roman"/>
              </w:rPr>
              <w:t>0.03%</w:t>
            </w:r>
          </w:p>
        </w:tc>
      </w:tr>
      <w:tr w14:paraId="2ED25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vAlign w:val="center"/>
          </w:tcPr>
          <w:p w14:paraId="7009E81B">
            <w:pPr>
              <w:jc w:val="center"/>
              <w:rPr>
                <w:rFonts w:ascii="Times New Roman"/>
              </w:rPr>
            </w:pPr>
            <w:r>
              <w:rPr>
                <w:rFonts w:ascii="Times New Roman"/>
                <w:position w:val="-14"/>
              </w:rPr>
              <w:object>
                <v:shape id="_x0000_i1399" o:spt="75" type="#_x0000_t75" style="height:16.9pt;width:15.25pt;" o:ole="t" filled="f" o:preferrelative="t" stroked="f" coordsize="21600,21600">
                  <v:path/>
                  <v:fill on="f" focussize="0,0"/>
                  <v:stroke on="f" joinstyle="miter"/>
                  <v:imagedata r:id="rId675" o:title=""/>
                  <o:lock v:ext="edit" aspectratio="t"/>
                  <w10:wrap type="none"/>
                  <w10:anchorlock/>
                </v:shape>
                <o:OLEObject Type="Embed" ProgID="Equation.DSMT4" ShapeID="_x0000_i1399" DrawAspect="Content" ObjectID="_1468076099" r:id="rId674">
                  <o:LockedField>false</o:LockedField>
                </o:OLEObject>
              </w:object>
            </w:r>
          </w:p>
        </w:tc>
        <w:tc>
          <w:tcPr>
            <w:tcW w:w="3115" w:type="dxa"/>
            <w:vAlign w:val="center"/>
          </w:tcPr>
          <w:p w14:paraId="64A2BC8F">
            <w:pPr>
              <w:jc w:val="center"/>
              <w:rPr>
                <w:rFonts w:ascii="Times New Roman"/>
              </w:rPr>
            </w:pPr>
            <w:r>
              <w:rPr>
                <w:rFonts w:ascii="Times New Roman"/>
              </w:rPr>
              <w:t>标准器相对湿度稳定性</w:t>
            </w:r>
          </w:p>
        </w:tc>
        <w:tc>
          <w:tcPr>
            <w:tcW w:w="3115" w:type="dxa"/>
            <w:vAlign w:val="center"/>
          </w:tcPr>
          <w:p w14:paraId="511161D4">
            <w:pPr>
              <w:jc w:val="center"/>
              <w:rPr>
                <w:rFonts w:ascii="Times New Roman"/>
              </w:rPr>
            </w:pPr>
            <w:r>
              <w:rPr>
                <w:rFonts w:ascii="Times New Roman"/>
              </w:rPr>
              <w:t>0.29%</w:t>
            </w:r>
          </w:p>
        </w:tc>
      </w:tr>
    </w:tbl>
    <w:p w14:paraId="6A5F4C2C">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C.10.</w:t>
      </w:r>
      <w:r>
        <w:rPr>
          <w:rFonts w:hint="eastAsia" w:ascii="黑体" w:hAnsi="黑体" w:eastAsia="黑体"/>
          <w:color w:val="000000" w:themeColor="text1"/>
          <w:szCs w:val="21"/>
          <w:lang w:val="en-US" w:eastAsia="zh-CN"/>
          <w14:textFill>
            <w14:solidFill>
              <w14:schemeClr w14:val="tx1"/>
            </w14:solidFill>
          </w14:textFill>
        </w:rPr>
        <w:t>3</w:t>
      </w:r>
      <w:r>
        <w:rPr>
          <w:rFonts w:ascii="黑体" w:hAnsi="黑体" w:eastAsia="黑体"/>
          <w:color w:val="000000" w:themeColor="text1"/>
          <w:szCs w:val="21"/>
          <w14:textFill>
            <w14:solidFill>
              <w14:schemeClr w14:val="tx1"/>
            </w14:solidFill>
          </w14:textFill>
        </w:rPr>
        <w:t xml:space="preserve">.4 </w:t>
      </w:r>
      <w:r>
        <w:rPr>
          <w:rFonts w:hint="eastAsia" w:ascii="黑体" w:hAnsi="黑体" w:eastAsia="黑体"/>
          <w:color w:val="000000" w:themeColor="text1"/>
          <w:szCs w:val="21"/>
          <w14:textFill>
            <w14:solidFill>
              <w14:schemeClr w14:val="tx1"/>
            </w14:solidFill>
          </w14:textFill>
        </w:rPr>
        <w:t>相对湿度</w:t>
      </w:r>
      <w:r>
        <w:rPr>
          <w:rFonts w:ascii="黑体" w:hAnsi="黑体" w:eastAsia="黑体"/>
          <w:color w:val="000000" w:themeColor="text1"/>
          <w:szCs w:val="21"/>
          <w14:textFill>
            <w14:solidFill>
              <w14:schemeClr w14:val="tx1"/>
            </w14:solidFill>
          </w14:textFill>
        </w:rPr>
        <w:t>测量不确定度的</w:t>
      </w:r>
      <w:r>
        <w:rPr>
          <w:rFonts w:hint="eastAsia" w:ascii="黑体" w:hAnsi="黑体" w:eastAsia="黑体"/>
          <w:color w:val="000000" w:themeColor="text1"/>
          <w:szCs w:val="21"/>
          <w14:textFill>
            <w14:solidFill>
              <w14:schemeClr w14:val="tx1"/>
            </w14:solidFill>
          </w14:textFill>
        </w:rPr>
        <w:t>合成</w:t>
      </w:r>
    </w:p>
    <w:p w14:paraId="07892A7F">
      <w:pPr>
        <w:ind w:firstLine="420" w:firstLineChars="200"/>
      </w:pPr>
      <w:r>
        <w:rPr>
          <w:rFonts w:hint="eastAsia"/>
        </w:rPr>
        <w:t>以上各不确定度分量相互独立，则相对湿度上偏差校准合成标准不确定度为：</w:t>
      </w:r>
    </w:p>
    <w:p w14:paraId="23717FCA">
      <w:pPr>
        <w:pStyle w:val="154"/>
      </w:pPr>
      <w:r>
        <w:tab/>
      </w:r>
      <w:r>
        <w:rPr>
          <w:position w:val="-4"/>
        </w:rPr>
        <w:object>
          <v:shape id="_x0000_i1400"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400" DrawAspect="Content" ObjectID="_1468076100" r:id="rId676">
            <o:LockedField>false</o:LockedField>
          </o:OLEObject>
        </w:object>
      </w:r>
      <w:r>
        <w:rPr>
          <w:position w:val="-16"/>
        </w:rPr>
        <w:object>
          <v:shape id="_x0000_i1401" o:spt="75" type="#_x0000_t75" style="height:22.9pt;width:134.2pt;" o:ole="t" filled="f" o:preferrelative="t" stroked="f" coordsize="21600,21600">
            <v:path/>
            <v:fill on="f" focussize="0,0"/>
            <v:stroke on="f" joinstyle="miter"/>
            <v:imagedata r:id="rId678" o:title=""/>
            <o:lock v:ext="edit" aspectratio="t"/>
            <w10:wrap type="none"/>
            <w10:anchorlock/>
          </v:shape>
          <o:OLEObject Type="Embed" ProgID="Equation.DSMT4" ShapeID="_x0000_i1401" DrawAspect="Content" ObjectID="_1468076101" r:id="rId677">
            <o:LockedField>false</o:LockedField>
          </o:OLEObject>
        </w:object>
      </w:r>
      <w:r>
        <w:tab/>
      </w:r>
      <w:r>
        <w:rPr>
          <w:rFonts w:ascii="Times New Roman"/>
        </w:rPr>
        <w:t>(10-13)</w:t>
      </w:r>
    </w:p>
    <w:p w14:paraId="56BC1A93">
      <w:pPr>
        <w:tabs>
          <w:tab w:val="left" w:pos="2653"/>
        </w:tabs>
        <w:spacing w:line="360" w:lineRule="auto"/>
        <w:ind w:firstLine="420"/>
        <w:jc w:val="left"/>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C.10</w:t>
      </w:r>
      <w:r>
        <w:rPr>
          <w:rFonts w:hint="eastAsia" w:ascii="黑体" w:hAnsi="黑体" w:eastAsia="黑体"/>
          <w:color w:val="000000" w:themeColor="text1"/>
          <w:szCs w:val="21"/>
          <w:lang w:val="en-US" w:eastAsia="zh-CN"/>
          <w14:textFill>
            <w14:solidFill>
              <w14:schemeClr w14:val="tx1"/>
            </w14:solidFill>
          </w14:textFill>
        </w:rPr>
        <w:t>.3</w:t>
      </w:r>
      <w:r>
        <w:rPr>
          <w:rFonts w:ascii="黑体" w:hAnsi="黑体" w:eastAsia="黑体"/>
          <w:color w:val="000000" w:themeColor="text1"/>
          <w:szCs w:val="21"/>
          <w14:textFill>
            <w14:solidFill>
              <w14:schemeClr w14:val="tx1"/>
            </w14:solidFill>
          </w14:textFill>
        </w:rPr>
        <w:t xml:space="preserve">.5 </w:t>
      </w:r>
      <w:r>
        <w:rPr>
          <w:rFonts w:hint="eastAsia" w:ascii="黑体" w:hAnsi="黑体" w:eastAsia="黑体"/>
          <w:color w:val="000000" w:themeColor="text1"/>
          <w:szCs w:val="21"/>
          <w14:textFill>
            <w14:solidFill>
              <w14:schemeClr w14:val="tx1"/>
            </w14:solidFill>
          </w14:textFill>
        </w:rPr>
        <w:t>温度</w:t>
      </w:r>
      <w:r>
        <w:rPr>
          <w:rFonts w:ascii="黑体" w:hAnsi="黑体" w:eastAsia="黑体"/>
          <w:color w:val="000000" w:themeColor="text1"/>
          <w:szCs w:val="21"/>
          <w14:textFill>
            <w14:solidFill>
              <w14:schemeClr w14:val="tx1"/>
            </w14:solidFill>
          </w14:textFill>
        </w:rPr>
        <w:t>测量</w:t>
      </w:r>
      <w:r>
        <w:rPr>
          <w:rFonts w:hint="eastAsia" w:ascii="黑体" w:hAnsi="黑体" w:eastAsia="黑体"/>
          <w:color w:val="000000" w:themeColor="text1"/>
          <w:szCs w:val="21"/>
          <w14:textFill>
            <w14:solidFill>
              <w14:schemeClr w14:val="tx1"/>
            </w14:solidFill>
          </w14:textFill>
        </w:rPr>
        <w:t>的扩展</w:t>
      </w:r>
      <w:r>
        <w:rPr>
          <w:rFonts w:ascii="黑体" w:hAnsi="黑体" w:eastAsia="黑体"/>
          <w:color w:val="000000" w:themeColor="text1"/>
          <w:szCs w:val="21"/>
          <w14:textFill>
            <w14:solidFill>
              <w14:schemeClr w14:val="tx1"/>
            </w14:solidFill>
          </w14:textFill>
        </w:rPr>
        <w:t>不确定度</w:t>
      </w:r>
    </w:p>
    <w:p w14:paraId="616E0DBA">
      <w:pPr>
        <w:ind w:firstLine="420" w:firstLineChars="200"/>
      </w:pPr>
      <w:r>
        <w:rPr>
          <w:rFonts w:hint="eastAsia"/>
        </w:rPr>
        <w:t>取包含因子</w:t>
      </w:r>
      <w:r>
        <w:rPr>
          <w:rFonts w:hint="eastAsia"/>
          <w:i/>
        </w:rPr>
        <w:t>k</w:t>
      </w:r>
      <w:r>
        <w:t>=2</w:t>
      </w:r>
      <w:r>
        <w:rPr>
          <w:rFonts w:hint="eastAsia"/>
        </w:rPr>
        <w:t>，则温度上偏差扩展不确定度为：</w:t>
      </w:r>
    </w:p>
    <w:p w14:paraId="17AC6B54">
      <w:pPr>
        <w:pStyle w:val="154"/>
      </w:pPr>
      <w:r>
        <w:tab/>
      </w:r>
      <w:r>
        <w:rPr>
          <w:position w:val="-4"/>
        </w:rPr>
        <w:object>
          <v:shape id="_x0000_i1402" o:spt="75" type="#_x0000_t75" style="height:12pt;width:8.2pt;" o:ole="t" filled="f" o:preferrelative="t" stroked="f" coordsize="21600,21600">
            <v:path/>
            <v:fill on="f" focussize="0,0"/>
            <v:stroke on="f" joinstyle="miter"/>
            <v:imagedata r:id="rId220" o:title=""/>
            <o:lock v:ext="edit" aspectratio="t"/>
            <w10:wrap type="none"/>
            <w10:anchorlock/>
          </v:shape>
          <o:OLEObject Type="Embed" ProgID="Equation.DSMT4" ShapeID="_x0000_i1402" DrawAspect="Content" ObjectID="_1468076102" r:id="rId679">
            <o:LockedField>false</o:LockedField>
          </o:OLEObject>
        </w:object>
      </w:r>
      <w:r>
        <w:rPr>
          <w:position w:val="-14"/>
        </w:rPr>
        <w:object>
          <v:shape id="_x0000_i1403" o:spt="75" type="#_x0000_t75" style="height:16.9pt;width:73.1pt;" o:ole="t" filled="f" o:preferrelative="t" stroked="f" coordsize="21600,21600">
            <v:path/>
            <v:fill on="f" focussize="0,0"/>
            <v:stroke on="f" joinstyle="miter"/>
            <v:imagedata r:id="rId681" o:title=""/>
            <o:lock v:ext="edit" aspectratio="t"/>
            <w10:wrap type="none"/>
            <w10:anchorlock/>
          </v:shape>
          <o:OLEObject Type="Embed" ProgID="Equation.DSMT4" ShapeID="_x0000_i1403" DrawAspect="Content" ObjectID="_1468076103" r:id="rId680">
            <o:LockedField>false</o:LockedField>
          </o:OLEObject>
        </w:object>
      </w:r>
      <w:r>
        <w:tab/>
      </w:r>
      <w:r>
        <w:rPr>
          <w:rFonts w:ascii="Times New Roman"/>
        </w:rPr>
        <w:t>(10-14)</w:t>
      </w:r>
    </w:p>
    <w:p w14:paraId="48849B74">
      <w:pPr>
        <w:ind w:firstLine="420" w:firstLineChars="200"/>
      </w:pPr>
    </w:p>
    <w:sectPr>
      <w:footerReference r:id="rId8" w:type="default"/>
      <w:pgSz w:w="11906" w:h="16838"/>
      <w:pgMar w:top="567" w:right="1134" w:bottom="1134" w:left="1417"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D2B4">
    <w:pPr>
      <w:pStyle w:val="49"/>
    </w:pPr>
    <w:r>
      <w:fldChar w:fldCharType="begin"/>
    </w:r>
    <w:r>
      <w:instrText xml:space="preserve"> PAGE  \* MERGEFORMAT </w:instrText>
    </w:r>
    <w:r>
      <w:fldChar w:fldCharType="separate"/>
    </w:r>
    <w:r>
      <w:t>III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48912">
    <w:pPr>
      <w:pStyle w:val="73"/>
      <w:ind w:firstLine="9000" w:firstLineChars="5000"/>
    </w:pPr>
    <w:r>
      <w:fldChar w:fldCharType="begin"/>
    </w:r>
    <w:r>
      <w:instrText xml:space="preserve"> PAGE  \* MERGEFORMAT </w:instrText>
    </w:r>
    <w:r>
      <w:fldChar w:fldCharType="separate"/>
    </w:r>
    <w: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CC160">
    <w:pPr>
      <w:pStyle w:val="49"/>
    </w:pPr>
    <w:r>
      <w:fldChar w:fldCharType="begin"/>
    </w:r>
    <w:r>
      <w:instrText xml:space="preserve"> PAGE  \* MERGEFORMAT </w:instrText>
    </w:r>
    <w:r>
      <w:fldChar w:fldCharType="separate"/>
    </w:r>
    <w:r>
      <w:t>14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2E72E">
    <w:pPr>
      <w:pStyle w:val="50"/>
    </w:pPr>
    <w:r>
      <w:rPr>
        <w:rFonts w:hint="eastAsia"/>
        <w:color w:val="000000"/>
      </w:rPr>
      <w:t>T</w:t>
    </w:r>
    <w:r>
      <w:rPr>
        <w:color w:val="000000"/>
      </w:rPr>
      <w:t xml:space="preserve">/CMA </w:t>
    </w:r>
    <w:r>
      <w:rPr>
        <w:rFonts w:hint="eastAsia"/>
        <w:color w:val="000000"/>
      </w:rPr>
      <w:t>JD0</w:t>
    </w:r>
    <w:r>
      <w:rPr>
        <w:color w:val="000000"/>
      </w:rPr>
      <w:t>64</w:t>
    </w:r>
    <w:r>
      <w:rPr>
        <w:rFonts w:hint="eastAsia"/>
        <w:color w:val="000000"/>
      </w:rPr>
      <w:t>-</w:t>
    </w:r>
    <w:r>
      <w:rPr>
        <w:color w:val="000000"/>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604C0">
    <w:pPr>
      <w:pStyle w:val="50"/>
    </w:pPr>
    <w:r>
      <w:rPr>
        <w:rFonts w:hint="eastAsia"/>
      </w:rPr>
      <w:t>T</w:t>
    </w:r>
    <w:r>
      <w:t>/</w:t>
    </w:r>
    <w:r>
      <w:rPr>
        <w:rFonts w:hint="eastAsia"/>
      </w:rPr>
      <w:t>CMA</w:t>
    </w:r>
    <w:r>
      <w:t xml:space="preserve"> </w:t>
    </w:r>
    <w:r>
      <w:rPr>
        <w:rFonts w:hint="eastAsia"/>
      </w:rPr>
      <w:t>JD241</w:t>
    </w:r>
    <w:r>
      <w:t>—</w:t>
    </w:r>
    <w:r>
      <w:rPr>
        <w:rFonts w:hint="eastAsia"/>
      </w:rPr>
      <w:t>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A3BF">
    <w:pPr>
      <w:pStyle w:val="50"/>
      <w:ind w:firstLine="7560" w:firstLineChars="3600"/>
      <w:jc w:val="both"/>
    </w:pPr>
    <w:r>
      <w:rPr>
        <w:rFonts w:hint="eastAsia"/>
      </w:rPr>
      <w:t>T</w:t>
    </w:r>
    <w:r>
      <w:t>/</w:t>
    </w:r>
    <w:r>
      <w:rPr>
        <w:rFonts w:hint="eastAsia"/>
      </w:rPr>
      <w:t>CMA</w:t>
    </w:r>
    <w:r>
      <w:t xml:space="preserve"> </w:t>
    </w:r>
    <w:r>
      <w:rPr>
        <w:rFonts w:hint="eastAsia"/>
      </w:rPr>
      <w:t>JD</w:t>
    </w:r>
    <w:r>
      <w:t>XXX—XXXX</w:t>
    </w:r>
  </w:p>
  <w:p w14:paraId="65ADA04A">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2A380"/>
    <w:multiLevelType w:val="singleLevel"/>
    <w:tmpl w:val="E502A380"/>
    <w:lvl w:ilvl="0" w:tentative="0">
      <w:start w:val="3"/>
      <w:numFmt w:val="chineseCounting"/>
      <w:suff w:val="nothing"/>
      <w:lvlText w:val="%1、"/>
      <w:lvlJc w:val="left"/>
      <w:rPr>
        <w:rFonts w:hint="eastAsia"/>
      </w:rPr>
    </w:lvl>
  </w:abstractNum>
  <w:abstractNum w:abstractNumId="1">
    <w:nsid w:val="1DBF583A"/>
    <w:multiLevelType w:val="multilevel"/>
    <w:tmpl w:val="1DBF583A"/>
    <w:lvl w:ilvl="0" w:tentative="0">
      <w:start w:val="1"/>
      <w:numFmt w:val="decimal"/>
      <w:pStyle w:val="70"/>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
    <w:nsid w:val="1FC91163"/>
    <w:multiLevelType w:val="multilevel"/>
    <w:tmpl w:val="1FC91163"/>
    <w:lvl w:ilvl="0" w:tentative="0">
      <w:start w:val="1"/>
      <w:numFmt w:val="decimal"/>
      <w:pStyle w:val="4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5"/>
      <w:suff w:val="nothing"/>
      <w:lvlText w:val="%1.%2　"/>
      <w:lvlJc w:val="left"/>
      <w:pPr>
        <w:ind w:left="284" w:firstLine="0"/>
      </w:pPr>
      <w:rPr>
        <w:rFonts w:hint="default" w:ascii="黑体" w:hAnsi="黑体" w:eastAsia="黑体" w:cs="黑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1"/>
      <w:suff w:val="nothing"/>
      <w:lvlText w:val="%1.%2.%3　"/>
      <w:lvlJc w:val="left"/>
      <w:pPr>
        <w:ind w:left="2552" w:firstLine="0"/>
      </w:pPr>
      <w:rPr>
        <w:rFonts w:hint="eastAsia" w:ascii="黑体" w:hAnsi="Times New Roman" w:eastAsia="黑体"/>
        <w:b w:val="0"/>
        <w:i w:val="0"/>
        <w:sz w:val="21"/>
      </w:rPr>
    </w:lvl>
    <w:lvl w:ilvl="3" w:tentative="0">
      <w:start w:val="1"/>
      <w:numFmt w:val="decimal"/>
      <w:pStyle w:val="56"/>
      <w:suff w:val="nothing"/>
      <w:lvlText w:val="%1.%2.%3.%4　"/>
      <w:lvlJc w:val="left"/>
      <w:pPr>
        <w:ind w:left="990" w:firstLine="0"/>
      </w:pPr>
      <w:rPr>
        <w:rFonts w:hint="eastAsia" w:ascii="黑体" w:hAnsi="Times New Roman" w:eastAsia="黑体"/>
        <w:b w:val="0"/>
        <w:i w:val="0"/>
        <w:sz w:val="21"/>
      </w:rPr>
    </w:lvl>
    <w:lvl w:ilvl="4" w:tentative="0">
      <w:start w:val="1"/>
      <w:numFmt w:val="decimal"/>
      <w:pStyle w:val="60"/>
      <w:suff w:val="nothing"/>
      <w:lvlText w:val="%1.%2.%3.%4.%5　"/>
      <w:lvlJc w:val="left"/>
      <w:pPr>
        <w:ind w:left="0" w:firstLine="0"/>
      </w:pPr>
      <w:rPr>
        <w:rFonts w:hint="eastAsia" w:ascii="黑体" w:hAnsi="Times New Roman" w:eastAsia="黑体"/>
        <w:b w:val="0"/>
        <w:i w:val="0"/>
        <w:sz w:val="21"/>
      </w:rPr>
    </w:lvl>
    <w:lvl w:ilvl="5" w:tentative="0">
      <w:start w:val="1"/>
      <w:numFmt w:val="decimal"/>
      <w:pStyle w:val="6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103"/>
      <w:suff w:val="space"/>
      <w:lvlText w:val="%1"/>
      <w:lvlJc w:val="left"/>
      <w:pPr>
        <w:ind w:left="623" w:hanging="425"/>
      </w:pPr>
      <w:rPr>
        <w:rFonts w:hint="eastAsia"/>
      </w:rPr>
    </w:lvl>
    <w:lvl w:ilvl="1" w:tentative="0">
      <w:start w:val="1"/>
      <w:numFmt w:val="decimal"/>
      <w:pStyle w:val="10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53"/>
      <w:suff w:val="nothing"/>
      <w:lvlText w:val="%1——"/>
      <w:lvlJc w:val="left"/>
      <w:pPr>
        <w:ind w:left="833" w:hanging="408"/>
      </w:pPr>
      <w:rPr>
        <w:rFonts w:hint="eastAsia"/>
      </w:rPr>
    </w:lvl>
    <w:lvl w:ilvl="1" w:tentative="0">
      <w:start w:val="1"/>
      <w:numFmt w:val="bullet"/>
      <w:pStyle w:val="54"/>
      <w:lvlText w:val=""/>
      <w:lvlJc w:val="left"/>
      <w:pPr>
        <w:tabs>
          <w:tab w:val="left" w:pos="760"/>
        </w:tabs>
        <w:ind w:left="1264" w:hanging="413"/>
      </w:pPr>
      <w:rPr>
        <w:rFonts w:hint="default" w:ascii="Symbol" w:hAnsi="Symbol"/>
        <w:color w:val="auto"/>
      </w:rPr>
    </w:lvl>
    <w:lvl w:ilvl="2" w:tentative="0">
      <w:start w:val="1"/>
      <w:numFmt w:val="bullet"/>
      <w:pStyle w:val="6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4C50F90"/>
    <w:multiLevelType w:val="multilevel"/>
    <w:tmpl w:val="44C50F90"/>
    <w:lvl w:ilvl="0" w:tentative="0">
      <w:start w:val="1"/>
      <w:numFmt w:val="lowerLetter"/>
      <w:pStyle w:val="64"/>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9"/>
      <w:lvlText w:val="%2)"/>
      <w:lvlJc w:val="left"/>
      <w:pPr>
        <w:tabs>
          <w:tab w:val="left" w:pos="1260"/>
        </w:tabs>
        <w:ind w:left="1259" w:hanging="419"/>
      </w:pPr>
      <w:rPr>
        <w:rFonts w:hint="eastAsia"/>
      </w:rPr>
    </w:lvl>
    <w:lvl w:ilvl="2" w:tentative="0">
      <w:start w:val="1"/>
      <w:numFmt w:val="decimal"/>
      <w:pStyle w:val="66"/>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60B55DC2"/>
    <w:multiLevelType w:val="multilevel"/>
    <w:tmpl w:val="60B55DC2"/>
    <w:lvl w:ilvl="0" w:tentative="0">
      <w:start w:val="1"/>
      <w:numFmt w:val="upperLetter"/>
      <w:pStyle w:val="91"/>
      <w:lvlText w:val="%1"/>
      <w:lvlJc w:val="left"/>
      <w:pPr>
        <w:tabs>
          <w:tab w:val="left" w:pos="0"/>
        </w:tabs>
        <w:ind w:left="0" w:hanging="425"/>
      </w:pPr>
      <w:rPr>
        <w:rFonts w:hint="eastAsia"/>
      </w:rPr>
    </w:lvl>
    <w:lvl w:ilvl="1" w:tentative="0">
      <w:start w:val="1"/>
      <w:numFmt w:val="decimal"/>
      <w:pStyle w:val="92"/>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8">
    <w:nsid w:val="6564DDA7"/>
    <w:multiLevelType w:val="singleLevel"/>
    <w:tmpl w:val="6564DDA7"/>
    <w:lvl w:ilvl="0" w:tentative="0">
      <w:start w:val="7"/>
      <w:numFmt w:val="decimal"/>
      <w:suff w:val="nothing"/>
      <w:lvlText w:val="%1　"/>
      <w:lvlJc w:val="left"/>
    </w:lvl>
  </w:abstractNum>
  <w:abstractNum w:abstractNumId="9">
    <w:nsid w:val="657D3FBC"/>
    <w:multiLevelType w:val="multilevel"/>
    <w:tmpl w:val="657D3FBC"/>
    <w:lvl w:ilvl="0" w:tentative="0">
      <w:start w:val="1"/>
      <w:numFmt w:val="upperLetter"/>
      <w:pStyle w:val="8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7"/>
      <w:suff w:val="nothing"/>
      <w:lvlText w:val="%1.%2　"/>
      <w:lvlJc w:val="left"/>
      <w:pPr>
        <w:ind w:left="990" w:firstLine="0"/>
      </w:pPr>
      <w:rPr>
        <w:rFonts w:hint="eastAsia" w:ascii="黑体" w:hAnsi="Times New Roman" w:eastAsia="黑体"/>
        <w:b w:val="0"/>
        <w:i w:val="0"/>
        <w:snapToGrid/>
        <w:spacing w:val="0"/>
        <w:w w:val="100"/>
        <w:kern w:val="21"/>
        <w:sz w:val="21"/>
      </w:rPr>
    </w:lvl>
    <w:lvl w:ilvl="2" w:tentative="0">
      <w:start w:val="1"/>
      <w:numFmt w:val="decimal"/>
      <w:pStyle w:val="108"/>
      <w:suff w:val="nothing"/>
      <w:lvlText w:val="%1.%2.%3　"/>
      <w:lvlJc w:val="left"/>
      <w:pPr>
        <w:ind w:left="709" w:firstLine="0"/>
      </w:pPr>
      <w:rPr>
        <w:rFonts w:hint="eastAsia" w:ascii="黑体" w:hAnsi="Times New Roman" w:eastAsia="黑体"/>
        <w:b w:val="0"/>
        <w:i w:val="0"/>
        <w:color w:val="auto"/>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pStyle w:val="98"/>
      <w:suff w:val="nothing"/>
      <w:lvlText w:val="%1.%2.%3.%4.%5　"/>
      <w:lvlJc w:val="left"/>
      <w:pPr>
        <w:ind w:left="0" w:firstLine="0"/>
      </w:pPr>
      <w:rPr>
        <w:rFonts w:hint="eastAsia" w:ascii="黑体" w:hAnsi="Times New Roman" w:eastAsia="黑体"/>
        <w:b w:val="0"/>
        <w:i w:val="0"/>
        <w:sz w:val="21"/>
      </w:rPr>
    </w:lvl>
    <w:lvl w:ilvl="5" w:tentative="0">
      <w:start w:val="1"/>
      <w:numFmt w:val="decimal"/>
      <w:pStyle w:val="101"/>
      <w:suff w:val="nothing"/>
      <w:lvlText w:val="%1.%2.%3.%4.%5.%6　"/>
      <w:lvlJc w:val="left"/>
      <w:pPr>
        <w:ind w:left="0" w:firstLine="0"/>
      </w:pPr>
      <w:rPr>
        <w:rFonts w:hint="eastAsia" w:ascii="黑体" w:hAnsi="Times New Roman" w:eastAsia="黑体"/>
        <w:b w:val="0"/>
        <w:i w:val="0"/>
        <w:sz w:val="21"/>
      </w:rPr>
    </w:lvl>
    <w:lvl w:ilvl="6" w:tentative="0">
      <w:start w:val="1"/>
      <w:numFmt w:val="decimal"/>
      <w:pStyle w:val="10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CEA2025"/>
    <w:multiLevelType w:val="multilevel"/>
    <w:tmpl w:val="6CEA2025"/>
    <w:lvl w:ilvl="0" w:tentative="0">
      <w:start w:val="1"/>
      <w:numFmt w:val="none"/>
      <w:suff w:val="nothing"/>
      <w:lvlText w:val="%1"/>
      <w:lvlJc w:val="left"/>
      <w:rPr>
        <w:rFonts w:hint="default" w:ascii="Times New Roman" w:hAnsi="Times New Roman" w:cs="Times New Roman"/>
        <w:b/>
        <w:bCs/>
        <w:i w:val="0"/>
        <w:iCs w:val="0"/>
        <w:sz w:val="21"/>
        <w:szCs w:val="21"/>
      </w:rPr>
    </w:lvl>
    <w:lvl w:ilvl="1" w:tentative="0">
      <w:start w:val="1"/>
      <w:numFmt w:val="decimal"/>
      <w:pStyle w:val="47"/>
      <w:suff w:val="nothing"/>
      <w:lvlText w:val="%1%2　"/>
      <w:lvlJc w:val="left"/>
      <w:rPr>
        <w:rFonts w:hint="eastAsia" w:ascii="黑体" w:hAnsi="Times New Roman" w:eastAsia="黑体"/>
        <w:b w:val="0"/>
        <w:bCs w:val="0"/>
        <w:i w:val="0"/>
        <w:iCs w:val="0"/>
        <w:sz w:val="21"/>
        <w:szCs w:val="21"/>
      </w:rPr>
    </w:lvl>
    <w:lvl w:ilvl="2" w:tentative="0">
      <w:start w:val="1"/>
      <w:numFmt w:val="decimal"/>
      <w:suff w:val="nothing"/>
      <w:lvlText w:val="%1%2.%3　"/>
      <w:lvlJc w:val="left"/>
      <w:rPr>
        <w:rFonts w:hint="eastAsia" w:ascii="黑体" w:hAnsi="Times New Roman" w:eastAsia="黑体"/>
        <w:b w:val="0"/>
        <w:bCs w:val="0"/>
        <w:i w:val="0"/>
        <w:iCs w:val="0"/>
        <w:sz w:val="21"/>
        <w:szCs w:val="21"/>
      </w:rPr>
    </w:lvl>
    <w:lvl w:ilvl="3" w:tentative="0">
      <w:start w:val="1"/>
      <w:numFmt w:val="decimal"/>
      <w:suff w:val="nothing"/>
      <w:lvlText w:val="%1%2.%3.%4　"/>
      <w:lvlJc w:val="left"/>
      <w:rPr>
        <w:rFonts w:hint="eastAsia" w:ascii="黑体" w:hAnsi="Times New Roman" w:eastAsia="黑体"/>
        <w:b w:val="0"/>
        <w:bCs w:val="0"/>
        <w:i w:val="0"/>
        <w:iCs w:val="0"/>
        <w:sz w:val="21"/>
        <w:szCs w:val="21"/>
      </w:rPr>
    </w:lvl>
    <w:lvl w:ilvl="4" w:tentative="0">
      <w:start w:val="1"/>
      <w:numFmt w:val="decimal"/>
      <w:suff w:val="nothing"/>
      <w:lvlText w:val="%1%2.%3.%4.%5　"/>
      <w:lvlJc w:val="left"/>
      <w:rPr>
        <w:rFonts w:hint="eastAsia" w:ascii="黑体" w:hAnsi="Times New Roman" w:eastAsia="黑体"/>
        <w:b w:val="0"/>
        <w:bCs w:val="0"/>
        <w:i w:val="0"/>
        <w:iCs w:val="0"/>
        <w:sz w:val="21"/>
        <w:szCs w:val="21"/>
      </w:rPr>
    </w:lvl>
    <w:lvl w:ilvl="5" w:tentative="0">
      <w:start w:val="1"/>
      <w:numFmt w:val="decimal"/>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6D6C07CD"/>
    <w:multiLevelType w:val="multilevel"/>
    <w:tmpl w:val="6D6C07CD"/>
    <w:lvl w:ilvl="0" w:tentative="0">
      <w:start w:val="1"/>
      <w:numFmt w:val="lowerLetter"/>
      <w:pStyle w:val="110"/>
      <w:lvlText w:val="%1)"/>
      <w:lvlJc w:val="left"/>
      <w:pPr>
        <w:tabs>
          <w:tab w:val="left" w:pos="839"/>
        </w:tabs>
        <w:ind w:left="839" w:hanging="419"/>
      </w:pPr>
      <w:rPr>
        <w:rFonts w:hint="eastAsia" w:ascii="宋体" w:eastAsia="宋体"/>
        <w:b w:val="0"/>
        <w:i w:val="0"/>
        <w:sz w:val="21"/>
      </w:rPr>
    </w:lvl>
    <w:lvl w:ilvl="1" w:tentative="0">
      <w:start w:val="1"/>
      <w:numFmt w:val="decimal"/>
      <w:pStyle w:val="100"/>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2">
    <w:nsid w:val="781F94B8"/>
    <w:multiLevelType w:val="singleLevel"/>
    <w:tmpl w:val="781F94B8"/>
    <w:lvl w:ilvl="0" w:tentative="0">
      <w:start w:val="9"/>
      <w:numFmt w:val="chineseCounting"/>
      <w:suff w:val="nothing"/>
      <w:lvlText w:val="%1、"/>
      <w:lvlJc w:val="left"/>
      <w:rPr>
        <w:rFonts w:hint="eastAsia"/>
      </w:rPr>
    </w:lvl>
  </w:abstractNum>
  <w:num w:numId="1">
    <w:abstractNumId w:val="5"/>
  </w:num>
  <w:num w:numId="2">
    <w:abstractNumId w:val="2"/>
  </w:num>
  <w:num w:numId="3">
    <w:abstractNumId w:val="10"/>
  </w:num>
  <w:num w:numId="4">
    <w:abstractNumId w:val="4"/>
  </w:num>
  <w:num w:numId="5">
    <w:abstractNumId w:val="6"/>
  </w:num>
  <w:num w:numId="6">
    <w:abstractNumId w:val="1"/>
  </w:num>
  <w:num w:numId="7">
    <w:abstractNumId w:val="9"/>
  </w:num>
  <w:num w:numId="8">
    <w:abstractNumId w:val="7"/>
  </w:num>
  <w:num w:numId="9">
    <w:abstractNumId w:val="11"/>
  </w:num>
  <w:num w:numId="10">
    <w:abstractNumId w:val="3"/>
  </w:num>
  <w:num w:numId="11">
    <w:abstractNumId w:val="8"/>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forms"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kNDhhMmI3MDVhOWFkYTQxMzdhMDcxMjkxMTM5ZDMifQ=="/>
  </w:docVars>
  <w:rsids>
    <w:rsidRoot w:val="0093525D"/>
    <w:rsid w:val="00000244"/>
    <w:rsid w:val="0000185F"/>
    <w:rsid w:val="0000586F"/>
    <w:rsid w:val="00010611"/>
    <w:rsid w:val="00010A5E"/>
    <w:rsid w:val="00013D86"/>
    <w:rsid w:val="00013E02"/>
    <w:rsid w:val="0001410D"/>
    <w:rsid w:val="0001465B"/>
    <w:rsid w:val="00015C19"/>
    <w:rsid w:val="00016BD0"/>
    <w:rsid w:val="00017CD1"/>
    <w:rsid w:val="0002143C"/>
    <w:rsid w:val="000237EC"/>
    <w:rsid w:val="000247E8"/>
    <w:rsid w:val="00025A65"/>
    <w:rsid w:val="00026C31"/>
    <w:rsid w:val="00027280"/>
    <w:rsid w:val="00031236"/>
    <w:rsid w:val="00031796"/>
    <w:rsid w:val="000320A7"/>
    <w:rsid w:val="00035925"/>
    <w:rsid w:val="000366DC"/>
    <w:rsid w:val="000369C1"/>
    <w:rsid w:val="0004024D"/>
    <w:rsid w:val="000410BE"/>
    <w:rsid w:val="0004393D"/>
    <w:rsid w:val="00044611"/>
    <w:rsid w:val="00051D55"/>
    <w:rsid w:val="00051D56"/>
    <w:rsid w:val="000525D1"/>
    <w:rsid w:val="00067CDF"/>
    <w:rsid w:val="000745A6"/>
    <w:rsid w:val="00074FBE"/>
    <w:rsid w:val="00075D2D"/>
    <w:rsid w:val="00081C47"/>
    <w:rsid w:val="00082A27"/>
    <w:rsid w:val="00083A09"/>
    <w:rsid w:val="0008770D"/>
    <w:rsid w:val="00087891"/>
    <w:rsid w:val="0009005E"/>
    <w:rsid w:val="0009029A"/>
    <w:rsid w:val="000906AE"/>
    <w:rsid w:val="00092857"/>
    <w:rsid w:val="00092D22"/>
    <w:rsid w:val="00097B16"/>
    <w:rsid w:val="000A1505"/>
    <w:rsid w:val="000A20A9"/>
    <w:rsid w:val="000A21B2"/>
    <w:rsid w:val="000A2A3A"/>
    <w:rsid w:val="000A4410"/>
    <w:rsid w:val="000A48B1"/>
    <w:rsid w:val="000A4ECB"/>
    <w:rsid w:val="000A62D4"/>
    <w:rsid w:val="000B3143"/>
    <w:rsid w:val="000C0420"/>
    <w:rsid w:val="000C3DA7"/>
    <w:rsid w:val="000C5174"/>
    <w:rsid w:val="000C6B05"/>
    <w:rsid w:val="000C6DD6"/>
    <w:rsid w:val="000C73D4"/>
    <w:rsid w:val="000D1A65"/>
    <w:rsid w:val="000D3D4C"/>
    <w:rsid w:val="000D4F51"/>
    <w:rsid w:val="000D507D"/>
    <w:rsid w:val="000D718B"/>
    <w:rsid w:val="000E0511"/>
    <w:rsid w:val="000E0C46"/>
    <w:rsid w:val="000E0D2E"/>
    <w:rsid w:val="000E478A"/>
    <w:rsid w:val="000E62EC"/>
    <w:rsid w:val="000F030C"/>
    <w:rsid w:val="000F129C"/>
    <w:rsid w:val="000F20F9"/>
    <w:rsid w:val="00100EAF"/>
    <w:rsid w:val="00101B84"/>
    <w:rsid w:val="001038B2"/>
    <w:rsid w:val="00104A54"/>
    <w:rsid w:val="001056DE"/>
    <w:rsid w:val="001113EA"/>
    <w:rsid w:val="001124C0"/>
    <w:rsid w:val="00112573"/>
    <w:rsid w:val="0011304A"/>
    <w:rsid w:val="00114A0A"/>
    <w:rsid w:val="00117EC9"/>
    <w:rsid w:val="001221E8"/>
    <w:rsid w:val="0012480F"/>
    <w:rsid w:val="0013175F"/>
    <w:rsid w:val="00131A27"/>
    <w:rsid w:val="001333C9"/>
    <w:rsid w:val="0013590F"/>
    <w:rsid w:val="00140789"/>
    <w:rsid w:val="001435C3"/>
    <w:rsid w:val="00145A5E"/>
    <w:rsid w:val="001512B4"/>
    <w:rsid w:val="00152CAE"/>
    <w:rsid w:val="001538FE"/>
    <w:rsid w:val="001620A5"/>
    <w:rsid w:val="00164546"/>
    <w:rsid w:val="00164E53"/>
    <w:rsid w:val="0016699D"/>
    <w:rsid w:val="00166A32"/>
    <w:rsid w:val="0017067D"/>
    <w:rsid w:val="00170CAB"/>
    <w:rsid w:val="00175159"/>
    <w:rsid w:val="00176208"/>
    <w:rsid w:val="00176F8D"/>
    <w:rsid w:val="00181D00"/>
    <w:rsid w:val="0018211B"/>
    <w:rsid w:val="00182956"/>
    <w:rsid w:val="00182CDB"/>
    <w:rsid w:val="001833C0"/>
    <w:rsid w:val="001840D3"/>
    <w:rsid w:val="001900F8"/>
    <w:rsid w:val="001902B7"/>
    <w:rsid w:val="00190DEC"/>
    <w:rsid w:val="00191258"/>
    <w:rsid w:val="00192680"/>
    <w:rsid w:val="00193037"/>
    <w:rsid w:val="00193A2C"/>
    <w:rsid w:val="001943E4"/>
    <w:rsid w:val="00194F88"/>
    <w:rsid w:val="001A288E"/>
    <w:rsid w:val="001A5C2A"/>
    <w:rsid w:val="001A77CE"/>
    <w:rsid w:val="001B2E34"/>
    <w:rsid w:val="001B329D"/>
    <w:rsid w:val="001B504B"/>
    <w:rsid w:val="001B6DC2"/>
    <w:rsid w:val="001B7FC3"/>
    <w:rsid w:val="001C149C"/>
    <w:rsid w:val="001C21AC"/>
    <w:rsid w:val="001C29B1"/>
    <w:rsid w:val="001C47BA"/>
    <w:rsid w:val="001C59EA"/>
    <w:rsid w:val="001D322F"/>
    <w:rsid w:val="001D406C"/>
    <w:rsid w:val="001D41EE"/>
    <w:rsid w:val="001D5E85"/>
    <w:rsid w:val="001E0380"/>
    <w:rsid w:val="001E13B1"/>
    <w:rsid w:val="001E17D4"/>
    <w:rsid w:val="001E1890"/>
    <w:rsid w:val="001E2777"/>
    <w:rsid w:val="001E39C2"/>
    <w:rsid w:val="001E64D6"/>
    <w:rsid w:val="001E6B00"/>
    <w:rsid w:val="001E6C7F"/>
    <w:rsid w:val="001F0519"/>
    <w:rsid w:val="001F139D"/>
    <w:rsid w:val="001F26F1"/>
    <w:rsid w:val="001F3A19"/>
    <w:rsid w:val="001F6A50"/>
    <w:rsid w:val="001F70BE"/>
    <w:rsid w:val="0020175A"/>
    <w:rsid w:val="00202F9B"/>
    <w:rsid w:val="00203DD7"/>
    <w:rsid w:val="002130A0"/>
    <w:rsid w:val="0021682E"/>
    <w:rsid w:val="0022199E"/>
    <w:rsid w:val="00221E99"/>
    <w:rsid w:val="00221FA8"/>
    <w:rsid w:val="00230925"/>
    <w:rsid w:val="002315EA"/>
    <w:rsid w:val="002324D3"/>
    <w:rsid w:val="00234467"/>
    <w:rsid w:val="0023629C"/>
    <w:rsid w:val="0023696A"/>
    <w:rsid w:val="00237D8D"/>
    <w:rsid w:val="00241DA2"/>
    <w:rsid w:val="00242F5C"/>
    <w:rsid w:val="002439A5"/>
    <w:rsid w:val="00243D98"/>
    <w:rsid w:val="00247FEE"/>
    <w:rsid w:val="00250E7D"/>
    <w:rsid w:val="00253ACA"/>
    <w:rsid w:val="00256288"/>
    <w:rsid w:val="002565D5"/>
    <w:rsid w:val="00256839"/>
    <w:rsid w:val="002622C0"/>
    <w:rsid w:val="00264888"/>
    <w:rsid w:val="00265BB7"/>
    <w:rsid w:val="00265E87"/>
    <w:rsid w:val="00270DD5"/>
    <w:rsid w:val="00271FCB"/>
    <w:rsid w:val="002747E9"/>
    <w:rsid w:val="00276626"/>
    <w:rsid w:val="0027764C"/>
    <w:rsid w:val="002778AE"/>
    <w:rsid w:val="0028162F"/>
    <w:rsid w:val="0028269A"/>
    <w:rsid w:val="00283590"/>
    <w:rsid w:val="00283FD6"/>
    <w:rsid w:val="002864F2"/>
    <w:rsid w:val="00286973"/>
    <w:rsid w:val="002876F9"/>
    <w:rsid w:val="0029417C"/>
    <w:rsid w:val="00294E70"/>
    <w:rsid w:val="002951F1"/>
    <w:rsid w:val="002953A7"/>
    <w:rsid w:val="00297F36"/>
    <w:rsid w:val="002A1924"/>
    <w:rsid w:val="002A6070"/>
    <w:rsid w:val="002A6575"/>
    <w:rsid w:val="002A7420"/>
    <w:rsid w:val="002B0EC3"/>
    <w:rsid w:val="002B0F12"/>
    <w:rsid w:val="002B1308"/>
    <w:rsid w:val="002B2CDC"/>
    <w:rsid w:val="002B4554"/>
    <w:rsid w:val="002B560B"/>
    <w:rsid w:val="002B5E27"/>
    <w:rsid w:val="002C20D1"/>
    <w:rsid w:val="002C6C4A"/>
    <w:rsid w:val="002C72D8"/>
    <w:rsid w:val="002D11FA"/>
    <w:rsid w:val="002D25C1"/>
    <w:rsid w:val="002D36D5"/>
    <w:rsid w:val="002E04CC"/>
    <w:rsid w:val="002E0DDF"/>
    <w:rsid w:val="002E215F"/>
    <w:rsid w:val="002E2906"/>
    <w:rsid w:val="002E5635"/>
    <w:rsid w:val="002E64C3"/>
    <w:rsid w:val="002E6A2C"/>
    <w:rsid w:val="002F1D8C"/>
    <w:rsid w:val="002F1E5B"/>
    <w:rsid w:val="002F21DA"/>
    <w:rsid w:val="002F2B1B"/>
    <w:rsid w:val="002F3BDB"/>
    <w:rsid w:val="00301F39"/>
    <w:rsid w:val="00307551"/>
    <w:rsid w:val="00307D04"/>
    <w:rsid w:val="00311ED6"/>
    <w:rsid w:val="00314B19"/>
    <w:rsid w:val="00316138"/>
    <w:rsid w:val="003222FD"/>
    <w:rsid w:val="00322DE0"/>
    <w:rsid w:val="00325926"/>
    <w:rsid w:val="003268EC"/>
    <w:rsid w:val="00327A8A"/>
    <w:rsid w:val="003301D4"/>
    <w:rsid w:val="0033242E"/>
    <w:rsid w:val="003339F1"/>
    <w:rsid w:val="00336610"/>
    <w:rsid w:val="00337B47"/>
    <w:rsid w:val="00340DDE"/>
    <w:rsid w:val="00342ABE"/>
    <w:rsid w:val="00343F73"/>
    <w:rsid w:val="00344E6E"/>
    <w:rsid w:val="00345060"/>
    <w:rsid w:val="0035323B"/>
    <w:rsid w:val="00356A28"/>
    <w:rsid w:val="003604A7"/>
    <w:rsid w:val="003609C5"/>
    <w:rsid w:val="003609D2"/>
    <w:rsid w:val="0036258E"/>
    <w:rsid w:val="00363BD3"/>
    <w:rsid w:val="00363F22"/>
    <w:rsid w:val="00366FCE"/>
    <w:rsid w:val="00372E96"/>
    <w:rsid w:val="003738E2"/>
    <w:rsid w:val="00375564"/>
    <w:rsid w:val="00381C82"/>
    <w:rsid w:val="00383191"/>
    <w:rsid w:val="00386DED"/>
    <w:rsid w:val="00387A91"/>
    <w:rsid w:val="003912E7"/>
    <w:rsid w:val="0039356F"/>
    <w:rsid w:val="00393947"/>
    <w:rsid w:val="00393DC0"/>
    <w:rsid w:val="0039400E"/>
    <w:rsid w:val="00394076"/>
    <w:rsid w:val="00396B14"/>
    <w:rsid w:val="003A0AC8"/>
    <w:rsid w:val="003A2275"/>
    <w:rsid w:val="003A2B6E"/>
    <w:rsid w:val="003A5686"/>
    <w:rsid w:val="003A56FB"/>
    <w:rsid w:val="003A6A4F"/>
    <w:rsid w:val="003A6FCC"/>
    <w:rsid w:val="003A7088"/>
    <w:rsid w:val="003B00DF"/>
    <w:rsid w:val="003B1275"/>
    <w:rsid w:val="003B1778"/>
    <w:rsid w:val="003B1D00"/>
    <w:rsid w:val="003C0BC0"/>
    <w:rsid w:val="003C11CB"/>
    <w:rsid w:val="003C2BED"/>
    <w:rsid w:val="003C5AA9"/>
    <w:rsid w:val="003C75F3"/>
    <w:rsid w:val="003C78A3"/>
    <w:rsid w:val="003D1160"/>
    <w:rsid w:val="003D4D1D"/>
    <w:rsid w:val="003D4EE0"/>
    <w:rsid w:val="003E1867"/>
    <w:rsid w:val="003E283D"/>
    <w:rsid w:val="003E5729"/>
    <w:rsid w:val="003F3D57"/>
    <w:rsid w:val="003F4EE0"/>
    <w:rsid w:val="004007D9"/>
    <w:rsid w:val="00402130"/>
    <w:rsid w:val="00402153"/>
    <w:rsid w:val="00402FC1"/>
    <w:rsid w:val="0041014E"/>
    <w:rsid w:val="004104ED"/>
    <w:rsid w:val="00412521"/>
    <w:rsid w:val="00415D64"/>
    <w:rsid w:val="00420EC6"/>
    <w:rsid w:val="00424C7A"/>
    <w:rsid w:val="00425082"/>
    <w:rsid w:val="00425B6E"/>
    <w:rsid w:val="00427378"/>
    <w:rsid w:val="00427ED6"/>
    <w:rsid w:val="0043027A"/>
    <w:rsid w:val="004312BE"/>
    <w:rsid w:val="00431DEB"/>
    <w:rsid w:val="00432D58"/>
    <w:rsid w:val="004347F8"/>
    <w:rsid w:val="00434B9F"/>
    <w:rsid w:val="0043503F"/>
    <w:rsid w:val="0043668F"/>
    <w:rsid w:val="004448A2"/>
    <w:rsid w:val="00446B29"/>
    <w:rsid w:val="00447079"/>
    <w:rsid w:val="004506EC"/>
    <w:rsid w:val="00453F1F"/>
    <w:rsid w:val="00453F9A"/>
    <w:rsid w:val="004546A2"/>
    <w:rsid w:val="0045510E"/>
    <w:rsid w:val="0045587F"/>
    <w:rsid w:val="00455CA8"/>
    <w:rsid w:val="00460927"/>
    <w:rsid w:val="00471E91"/>
    <w:rsid w:val="00474675"/>
    <w:rsid w:val="0047470C"/>
    <w:rsid w:val="00474F2D"/>
    <w:rsid w:val="00475499"/>
    <w:rsid w:val="00475978"/>
    <w:rsid w:val="0047634D"/>
    <w:rsid w:val="00477E54"/>
    <w:rsid w:val="00485ECB"/>
    <w:rsid w:val="004A35F9"/>
    <w:rsid w:val="004A4C0C"/>
    <w:rsid w:val="004B24C1"/>
    <w:rsid w:val="004B41E6"/>
    <w:rsid w:val="004B5AC0"/>
    <w:rsid w:val="004B7416"/>
    <w:rsid w:val="004C292F"/>
    <w:rsid w:val="004C381C"/>
    <w:rsid w:val="004C4BC6"/>
    <w:rsid w:val="004C527B"/>
    <w:rsid w:val="004C7BF2"/>
    <w:rsid w:val="004D167D"/>
    <w:rsid w:val="004D20A3"/>
    <w:rsid w:val="004D415E"/>
    <w:rsid w:val="004D4511"/>
    <w:rsid w:val="004D488A"/>
    <w:rsid w:val="004D748E"/>
    <w:rsid w:val="004E0784"/>
    <w:rsid w:val="004E1FFE"/>
    <w:rsid w:val="004E2E37"/>
    <w:rsid w:val="004E55E6"/>
    <w:rsid w:val="004E689F"/>
    <w:rsid w:val="004F32B3"/>
    <w:rsid w:val="004F7C13"/>
    <w:rsid w:val="00500222"/>
    <w:rsid w:val="00500FF7"/>
    <w:rsid w:val="00507401"/>
    <w:rsid w:val="00510280"/>
    <w:rsid w:val="00511577"/>
    <w:rsid w:val="005137EB"/>
    <w:rsid w:val="00513D73"/>
    <w:rsid w:val="005140EC"/>
    <w:rsid w:val="00514A43"/>
    <w:rsid w:val="0051505D"/>
    <w:rsid w:val="00515E02"/>
    <w:rsid w:val="00516E5D"/>
    <w:rsid w:val="005174E5"/>
    <w:rsid w:val="005209C1"/>
    <w:rsid w:val="00521625"/>
    <w:rsid w:val="00522393"/>
    <w:rsid w:val="00522620"/>
    <w:rsid w:val="00525051"/>
    <w:rsid w:val="00525656"/>
    <w:rsid w:val="0052713F"/>
    <w:rsid w:val="005309EF"/>
    <w:rsid w:val="0053184B"/>
    <w:rsid w:val="00534C02"/>
    <w:rsid w:val="00536973"/>
    <w:rsid w:val="0054264B"/>
    <w:rsid w:val="00543786"/>
    <w:rsid w:val="005449FF"/>
    <w:rsid w:val="0054561D"/>
    <w:rsid w:val="005457FB"/>
    <w:rsid w:val="005475BD"/>
    <w:rsid w:val="00552892"/>
    <w:rsid w:val="005533D7"/>
    <w:rsid w:val="005536FB"/>
    <w:rsid w:val="00553BDB"/>
    <w:rsid w:val="00555B7A"/>
    <w:rsid w:val="005608C6"/>
    <w:rsid w:val="00564232"/>
    <w:rsid w:val="00564E67"/>
    <w:rsid w:val="00565CA8"/>
    <w:rsid w:val="005703DE"/>
    <w:rsid w:val="0057324C"/>
    <w:rsid w:val="00573530"/>
    <w:rsid w:val="005753A7"/>
    <w:rsid w:val="00582DF2"/>
    <w:rsid w:val="00583660"/>
    <w:rsid w:val="0058464E"/>
    <w:rsid w:val="005919AE"/>
    <w:rsid w:val="0059526A"/>
    <w:rsid w:val="005954C7"/>
    <w:rsid w:val="005A01CB"/>
    <w:rsid w:val="005A0E4D"/>
    <w:rsid w:val="005A1CDE"/>
    <w:rsid w:val="005A4458"/>
    <w:rsid w:val="005A55BD"/>
    <w:rsid w:val="005A58FF"/>
    <w:rsid w:val="005A5EAF"/>
    <w:rsid w:val="005A64C0"/>
    <w:rsid w:val="005A6CF1"/>
    <w:rsid w:val="005B1E24"/>
    <w:rsid w:val="005B2E85"/>
    <w:rsid w:val="005B3C11"/>
    <w:rsid w:val="005B787A"/>
    <w:rsid w:val="005B7BCA"/>
    <w:rsid w:val="005C13D6"/>
    <w:rsid w:val="005C1C28"/>
    <w:rsid w:val="005C6A89"/>
    <w:rsid w:val="005C6DB5"/>
    <w:rsid w:val="005C7628"/>
    <w:rsid w:val="005D3049"/>
    <w:rsid w:val="005D460B"/>
    <w:rsid w:val="005D745B"/>
    <w:rsid w:val="005E05E8"/>
    <w:rsid w:val="005E0E6D"/>
    <w:rsid w:val="005E19E7"/>
    <w:rsid w:val="005E622D"/>
    <w:rsid w:val="005F0295"/>
    <w:rsid w:val="005F1B8D"/>
    <w:rsid w:val="005F1BDC"/>
    <w:rsid w:val="005F1EF6"/>
    <w:rsid w:val="005F373E"/>
    <w:rsid w:val="005F5A09"/>
    <w:rsid w:val="00601DFF"/>
    <w:rsid w:val="006048D0"/>
    <w:rsid w:val="006054C3"/>
    <w:rsid w:val="00612635"/>
    <w:rsid w:val="00615DF5"/>
    <w:rsid w:val="0061628B"/>
    <w:rsid w:val="0061716C"/>
    <w:rsid w:val="006203EA"/>
    <w:rsid w:val="006243A1"/>
    <w:rsid w:val="0062600C"/>
    <w:rsid w:val="006260FF"/>
    <w:rsid w:val="00627E3E"/>
    <w:rsid w:val="00630179"/>
    <w:rsid w:val="00632E56"/>
    <w:rsid w:val="00635CBA"/>
    <w:rsid w:val="006403E7"/>
    <w:rsid w:val="00641890"/>
    <w:rsid w:val="0064338B"/>
    <w:rsid w:val="0064457D"/>
    <w:rsid w:val="00645048"/>
    <w:rsid w:val="00646542"/>
    <w:rsid w:val="0064657D"/>
    <w:rsid w:val="0064691F"/>
    <w:rsid w:val="006504F4"/>
    <w:rsid w:val="00652BE6"/>
    <w:rsid w:val="00653A02"/>
    <w:rsid w:val="00654BC9"/>
    <w:rsid w:val="006552FD"/>
    <w:rsid w:val="00656BFA"/>
    <w:rsid w:val="00662335"/>
    <w:rsid w:val="00663AF3"/>
    <w:rsid w:val="00666B6C"/>
    <w:rsid w:val="00667697"/>
    <w:rsid w:val="0067486A"/>
    <w:rsid w:val="00675F4B"/>
    <w:rsid w:val="006775FF"/>
    <w:rsid w:val="006806DF"/>
    <w:rsid w:val="00682682"/>
    <w:rsid w:val="00682702"/>
    <w:rsid w:val="00683AA5"/>
    <w:rsid w:val="006900C4"/>
    <w:rsid w:val="00692368"/>
    <w:rsid w:val="006939FB"/>
    <w:rsid w:val="006954EC"/>
    <w:rsid w:val="006959A9"/>
    <w:rsid w:val="00697BC7"/>
    <w:rsid w:val="006A227C"/>
    <w:rsid w:val="006A2EBC"/>
    <w:rsid w:val="006A42FC"/>
    <w:rsid w:val="006A5EA0"/>
    <w:rsid w:val="006A6E12"/>
    <w:rsid w:val="006A783B"/>
    <w:rsid w:val="006A7B33"/>
    <w:rsid w:val="006B052D"/>
    <w:rsid w:val="006B074E"/>
    <w:rsid w:val="006B0C06"/>
    <w:rsid w:val="006B4765"/>
    <w:rsid w:val="006B4E13"/>
    <w:rsid w:val="006B6072"/>
    <w:rsid w:val="006B628A"/>
    <w:rsid w:val="006B75DD"/>
    <w:rsid w:val="006C2307"/>
    <w:rsid w:val="006C41BD"/>
    <w:rsid w:val="006C425C"/>
    <w:rsid w:val="006C67E0"/>
    <w:rsid w:val="006C7ABA"/>
    <w:rsid w:val="006D0D60"/>
    <w:rsid w:val="006D1122"/>
    <w:rsid w:val="006D316F"/>
    <w:rsid w:val="006D3BE7"/>
    <w:rsid w:val="006D3C00"/>
    <w:rsid w:val="006D6D9E"/>
    <w:rsid w:val="006E2905"/>
    <w:rsid w:val="006E3675"/>
    <w:rsid w:val="006E4A7F"/>
    <w:rsid w:val="006E760C"/>
    <w:rsid w:val="006F0A31"/>
    <w:rsid w:val="006F1D59"/>
    <w:rsid w:val="006F1F14"/>
    <w:rsid w:val="006F1FA6"/>
    <w:rsid w:val="006F37A0"/>
    <w:rsid w:val="006F598D"/>
    <w:rsid w:val="00703242"/>
    <w:rsid w:val="00704DF6"/>
    <w:rsid w:val="0070651C"/>
    <w:rsid w:val="00710E28"/>
    <w:rsid w:val="00711C41"/>
    <w:rsid w:val="007132A3"/>
    <w:rsid w:val="007133DF"/>
    <w:rsid w:val="007151AF"/>
    <w:rsid w:val="00716421"/>
    <w:rsid w:val="00716C1E"/>
    <w:rsid w:val="0072441E"/>
    <w:rsid w:val="00724EFB"/>
    <w:rsid w:val="00726B8A"/>
    <w:rsid w:val="00726D0E"/>
    <w:rsid w:val="0073013B"/>
    <w:rsid w:val="007326FD"/>
    <w:rsid w:val="00733628"/>
    <w:rsid w:val="00734B0A"/>
    <w:rsid w:val="00736066"/>
    <w:rsid w:val="007365B1"/>
    <w:rsid w:val="00737167"/>
    <w:rsid w:val="00740D86"/>
    <w:rsid w:val="007419C3"/>
    <w:rsid w:val="007467A7"/>
    <w:rsid w:val="007468D7"/>
    <w:rsid w:val="007469DD"/>
    <w:rsid w:val="0074741B"/>
    <w:rsid w:val="0074759E"/>
    <w:rsid w:val="007478EA"/>
    <w:rsid w:val="007518A5"/>
    <w:rsid w:val="00752B44"/>
    <w:rsid w:val="0075415C"/>
    <w:rsid w:val="00755031"/>
    <w:rsid w:val="00757B9B"/>
    <w:rsid w:val="0076145C"/>
    <w:rsid w:val="00762244"/>
    <w:rsid w:val="00763502"/>
    <w:rsid w:val="00770A46"/>
    <w:rsid w:val="00770A60"/>
    <w:rsid w:val="00774473"/>
    <w:rsid w:val="00781D3F"/>
    <w:rsid w:val="00781DC9"/>
    <w:rsid w:val="007839F9"/>
    <w:rsid w:val="00783E46"/>
    <w:rsid w:val="0078462D"/>
    <w:rsid w:val="00784D15"/>
    <w:rsid w:val="007913AB"/>
    <w:rsid w:val="007914F7"/>
    <w:rsid w:val="0079454D"/>
    <w:rsid w:val="007A0567"/>
    <w:rsid w:val="007A3FEB"/>
    <w:rsid w:val="007A7F4A"/>
    <w:rsid w:val="007B04DA"/>
    <w:rsid w:val="007B1625"/>
    <w:rsid w:val="007B294C"/>
    <w:rsid w:val="007B6A57"/>
    <w:rsid w:val="007B6E7D"/>
    <w:rsid w:val="007B706E"/>
    <w:rsid w:val="007B71EB"/>
    <w:rsid w:val="007B7B2C"/>
    <w:rsid w:val="007C0324"/>
    <w:rsid w:val="007C3BE8"/>
    <w:rsid w:val="007C6205"/>
    <w:rsid w:val="007C64D2"/>
    <w:rsid w:val="007C686A"/>
    <w:rsid w:val="007C728E"/>
    <w:rsid w:val="007C736B"/>
    <w:rsid w:val="007C74A0"/>
    <w:rsid w:val="007C74D7"/>
    <w:rsid w:val="007C78C3"/>
    <w:rsid w:val="007D2C53"/>
    <w:rsid w:val="007D3D60"/>
    <w:rsid w:val="007D6AE3"/>
    <w:rsid w:val="007E1980"/>
    <w:rsid w:val="007E36F1"/>
    <w:rsid w:val="007E41F7"/>
    <w:rsid w:val="007E4B76"/>
    <w:rsid w:val="007E5BE2"/>
    <w:rsid w:val="007E5EA8"/>
    <w:rsid w:val="007F0CF1"/>
    <w:rsid w:val="007F12A5"/>
    <w:rsid w:val="007F1C4D"/>
    <w:rsid w:val="007F1DDB"/>
    <w:rsid w:val="007F29E4"/>
    <w:rsid w:val="007F4CF1"/>
    <w:rsid w:val="007F5BAF"/>
    <w:rsid w:val="007F6C24"/>
    <w:rsid w:val="007F758D"/>
    <w:rsid w:val="007F7D52"/>
    <w:rsid w:val="0080328E"/>
    <w:rsid w:val="00804301"/>
    <w:rsid w:val="00806320"/>
    <w:rsid w:val="0080654C"/>
    <w:rsid w:val="008071C6"/>
    <w:rsid w:val="008073AB"/>
    <w:rsid w:val="00812149"/>
    <w:rsid w:val="008128FF"/>
    <w:rsid w:val="00817A00"/>
    <w:rsid w:val="00820428"/>
    <w:rsid w:val="00820961"/>
    <w:rsid w:val="00821B51"/>
    <w:rsid w:val="00824D23"/>
    <w:rsid w:val="008317A8"/>
    <w:rsid w:val="008352CF"/>
    <w:rsid w:val="00835DB3"/>
    <w:rsid w:val="0083617B"/>
    <w:rsid w:val="008371BD"/>
    <w:rsid w:val="00837867"/>
    <w:rsid w:val="00842703"/>
    <w:rsid w:val="008504A8"/>
    <w:rsid w:val="00851848"/>
    <w:rsid w:val="0085282E"/>
    <w:rsid w:val="008543DB"/>
    <w:rsid w:val="008608EE"/>
    <w:rsid w:val="00860988"/>
    <w:rsid w:val="00866157"/>
    <w:rsid w:val="0087198C"/>
    <w:rsid w:val="00872C1F"/>
    <w:rsid w:val="00872ED8"/>
    <w:rsid w:val="00873B42"/>
    <w:rsid w:val="00877AA9"/>
    <w:rsid w:val="0088077D"/>
    <w:rsid w:val="00882F37"/>
    <w:rsid w:val="0088425F"/>
    <w:rsid w:val="008856D8"/>
    <w:rsid w:val="00891BD0"/>
    <w:rsid w:val="00892E82"/>
    <w:rsid w:val="008A257E"/>
    <w:rsid w:val="008A34E1"/>
    <w:rsid w:val="008A4311"/>
    <w:rsid w:val="008B151C"/>
    <w:rsid w:val="008B1D9B"/>
    <w:rsid w:val="008B4D55"/>
    <w:rsid w:val="008C1B58"/>
    <w:rsid w:val="008C3587"/>
    <w:rsid w:val="008C39AE"/>
    <w:rsid w:val="008C57C7"/>
    <w:rsid w:val="008C590D"/>
    <w:rsid w:val="008C5995"/>
    <w:rsid w:val="008C6148"/>
    <w:rsid w:val="008C6E0F"/>
    <w:rsid w:val="008D2C8C"/>
    <w:rsid w:val="008D550D"/>
    <w:rsid w:val="008D5B76"/>
    <w:rsid w:val="008D63A7"/>
    <w:rsid w:val="008E031B"/>
    <w:rsid w:val="008E17A1"/>
    <w:rsid w:val="008E1844"/>
    <w:rsid w:val="008E2E76"/>
    <w:rsid w:val="008E3F00"/>
    <w:rsid w:val="008E4D5D"/>
    <w:rsid w:val="008E692D"/>
    <w:rsid w:val="008E6987"/>
    <w:rsid w:val="008E7029"/>
    <w:rsid w:val="008E7EF6"/>
    <w:rsid w:val="008F1F98"/>
    <w:rsid w:val="008F349C"/>
    <w:rsid w:val="008F4C3D"/>
    <w:rsid w:val="008F56F8"/>
    <w:rsid w:val="008F6758"/>
    <w:rsid w:val="008F7F6C"/>
    <w:rsid w:val="008F7F6E"/>
    <w:rsid w:val="009040DD"/>
    <w:rsid w:val="00905B47"/>
    <w:rsid w:val="00905F39"/>
    <w:rsid w:val="0090668D"/>
    <w:rsid w:val="0091290C"/>
    <w:rsid w:val="0091331C"/>
    <w:rsid w:val="00915194"/>
    <w:rsid w:val="00915C01"/>
    <w:rsid w:val="0091706F"/>
    <w:rsid w:val="00920420"/>
    <w:rsid w:val="009217F9"/>
    <w:rsid w:val="009279DE"/>
    <w:rsid w:val="00927E4D"/>
    <w:rsid w:val="00930116"/>
    <w:rsid w:val="00930DB3"/>
    <w:rsid w:val="00931F97"/>
    <w:rsid w:val="0093290C"/>
    <w:rsid w:val="00932A6C"/>
    <w:rsid w:val="0093525D"/>
    <w:rsid w:val="0093603D"/>
    <w:rsid w:val="00936AA8"/>
    <w:rsid w:val="0094212C"/>
    <w:rsid w:val="00947766"/>
    <w:rsid w:val="0095005B"/>
    <w:rsid w:val="00953A82"/>
    <w:rsid w:val="00954689"/>
    <w:rsid w:val="009568F5"/>
    <w:rsid w:val="009617C9"/>
    <w:rsid w:val="00961AE6"/>
    <w:rsid w:val="00961C93"/>
    <w:rsid w:val="00962C9A"/>
    <w:rsid w:val="00962F1A"/>
    <w:rsid w:val="00965324"/>
    <w:rsid w:val="0097091E"/>
    <w:rsid w:val="0097164D"/>
    <w:rsid w:val="009760D3"/>
    <w:rsid w:val="00977132"/>
    <w:rsid w:val="00977E08"/>
    <w:rsid w:val="00981A4B"/>
    <w:rsid w:val="00982501"/>
    <w:rsid w:val="00984E08"/>
    <w:rsid w:val="009877D3"/>
    <w:rsid w:val="00990A1F"/>
    <w:rsid w:val="009919A6"/>
    <w:rsid w:val="00993D2D"/>
    <w:rsid w:val="00994E8F"/>
    <w:rsid w:val="009951DC"/>
    <w:rsid w:val="009959BB"/>
    <w:rsid w:val="00997158"/>
    <w:rsid w:val="0099763E"/>
    <w:rsid w:val="009A2073"/>
    <w:rsid w:val="009A243A"/>
    <w:rsid w:val="009A3A7C"/>
    <w:rsid w:val="009A451A"/>
    <w:rsid w:val="009A72B0"/>
    <w:rsid w:val="009B277E"/>
    <w:rsid w:val="009B27E6"/>
    <w:rsid w:val="009B2ADB"/>
    <w:rsid w:val="009B355B"/>
    <w:rsid w:val="009B36CE"/>
    <w:rsid w:val="009B603A"/>
    <w:rsid w:val="009B6FFD"/>
    <w:rsid w:val="009B71E2"/>
    <w:rsid w:val="009C2014"/>
    <w:rsid w:val="009C2417"/>
    <w:rsid w:val="009C2D0E"/>
    <w:rsid w:val="009C34C7"/>
    <w:rsid w:val="009C3DAC"/>
    <w:rsid w:val="009C42E0"/>
    <w:rsid w:val="009C7BE8"/>
    <w:rsid w:val="009D0A05"/>
    <w:rsid w:val="009D0EAB"/>
    <w:rsid w:val="009D15FB"/>
    <w:rsid w:val="009D5153"/>
    <w:rsid w:val="009D5362"/>
    <w:rsid w:val="009D6A45"/>
    <w:rsid w:val="009E1415"/>
    <w:rsid w:val="009E2D5D"/>
    <w:rsid w:val="009E2EA1"/>
    <w:rsid w:val="009E6116"/>
    <w:rsid w:val="009E636F"/>
    <w:rsid w:val="009F3124"/>
    <w:rsid w:val="009F3B0D"/>
    <w:rsid w:val="009F7965"/>
    <w:rsid w:val="00A02E43"/>
    <w:rsid w:val="00A05335"/>
    <w:rsid w:val="00A065F9"/>
    <w:rsid w:val="00A07F34"/>
    <w:rsid w:val="00A11673"/>
    <w:rsid w:val="00A12835"/>
    <w:rsid w:val="00A13366"/>
    <w:rsid w:val="00A13567"/>
    <w:rsid w:val="00A158E8"/>
    <w:rsid w:val="00A22154"/>
    <w:rsid w:val="00A25C38"/>
    <w:rsid w:val="00A31F35"/>
    <w:rsid w:val="00A3440B"/>
    <w:rsid w:val="00A35716"/>
    <w:rsid w:val="00A35B06"/>
    <w:rsid w:val="00A36703"/>
    <w:rsid w:val="00A36BBE"/>
    <w:rsid w:val="00A40389"/>
    <w:rsid w:val="00A41803"/>
    <w:rsid w:val="00A42E0D"/>
    <w:rsid w:val="00A4307A"/>
    <w:rsid w:val="00A46461"/>
    <w:rsid w:val="00A47EBB"/>
    <w:rsid w:val="00A50BEF"/>
    <w:rsid w:val="00A50F54"/>
    <w:rsid w:val="00A51CDD"/>
    <w:rsid w:val="00A5214E"/>
    <w:rsid w:val="00A552C7"/>
    <w:rsid w:val="00A56CC0"/>
    <w:rsid w:val="00A62C05"/>
    <w:rsid w:val="00A67143"/>
    <w:rsid w:val="00A6730D"/>
    <w:rsid w:val="00A71625"/>
    <w:rsid w:val="00A71B9B"/>
    <w:rsid w:val="00A73CBA"/>
    <w:rsid w:val="00A73E96"/>
    <w:rsid w:val="00A751C7"/>
    <w:rsid w:val="00A76544"/>
    <w:rsid w:val="00A77D05"/>
    <w:rsid w:val="00A80C10"/>
    <w:rsid w:val="00A85EB7"/>
    <w:rsid w:val="00A87437"/>
    <w:rsid w:val="00A87844"/>
    <w:rsid w:val="00A87879"/>
    <w:rsid w:val="00A9185F"/>
    <w:rsid w:val="00A92719"/>
    <w:rsid w:val="00A940E1"/>
    <w:rsid w:val="00AA038C"/>
    <w:rsid w:val="00AA5D32"/>
    <w:rsid w:val="00AA7A09"/>
    <w:rsid w:val="00AA7DA4"/>
    <w:rsid w:val="00AB3B50"/>
    <w:rsid w:val="00AB77A8"/>
    <w:rsid w:val="00AC05B1"/>
    <w:rsid w:val="00AC2AEA"/>
    <w:rsid w:val="00AC489B"/>
    <w:rsid w:val="00AC53ED"/>
    <w:rsid w:val="00AC68FC"/>
    <w:rsid w:val="00AC7244"/>
    <w:rsid w:val="00AD0884"/>
    <w:rsid w:val="00AD356C"/>
    <w:rsid w:val="00AD3C71"/>
    <w:rsid w:val="00AD48B9"/>
    <w:rsid w:val="00AD50C1"/>
    <w:rsid w:val="00AD6754"/>
    <w:rsid w:val="00AE2914"/>
    <w:rsid w:val="00AE6D15"/>
    <w:rsid w:val="00AE7687"/>
    <w:rsid w:val="00AF2C35"/>
    <w:rsid w:val="00AF3FF6"/>
    <w:rsid w:val="00B04182"/>
    <w:rsid w:val="00B04CBC"/>
    <w:rsid w:val="00B0553C"/>
    <w:rsid w:val="00B0656F"/>
    <w:rsid w:val="00B0679F"/>
    <w:rsid w:val="00B07AE3"/>
    <w:rsid w:val="00B11430"/>
    <w:rsid w:val="00B1292F"/>
    <w:rsid w:val="00B13364"/>
    <w:rsid w:val="00B13ECB"/>
    <w:rsid w:val="00B20A71"/>
    <w:rsid w:val="00B27D05"/>
    <w:rsid w:val="00B3105B"/>
    <w:rsid w:val="00B31929"/>
    <w:rsid w:val="00B31DD9"/>
    <w:rsid w:val="00B3427A"/>
    <w:rsid w:val="00B3461F"/>
    <w:rsid w:val="00B353EB"/>
    <w:rsid w:val="00B41B0F"/>
    <w:rsid w:val="00B4248D"/>
    <w:rsid w:val="00B436AD"/>
    <w:rsid w:val="00B439C4"/>
    <w:rsid w:val="00B450CD"/>
    <w:rsid w:val="00B4535E"/>
    <w:rsid w:val="00B52A8C"/>
    <w:rsid w:val="00B53210"/>
    <w:rsid w:val="00B5443F"/>
    <w:rsid w:val="00B54CF1"/>
    <w:rsid w:val="00B57CCB"/>
    <w:rsid w:val="00B61486"/>
    <w:rsid w:val="00B622E3"/>
    <w:rsid w:val="00B636A8"/>
    <w:rsid w:val="00B665C6"/>
    <w:rsid w:val="00B71625"/>
    <w:rsid w:val="00B72B74"/>
    <w:rsid w:val="00B7519B"/>
    <w:rsid w:val="00B765D9"/>
    <w:rsid w:val="00B77D85"/>
    <w:rsid w:val="00B805AF"/>
    <w:rsid w:val="00B8238D"/>
    <w:rsid w:val="00B83E31"/>
    <w:rsid w:val="00B858AF"/>
    <w:rsid w:val="00B85E0B"/>
    <w:rsid w:val="00B869EC"/>
    <w:rsid w:val="00B9001A"/>
    <w:rsid w:val="00B9138D"/>
    <w:rsid w:val="00B9397A"/>
    <w:rsid w:val="00B93E69"/>
    <w:rsid w:val="00B9633D"/>
    <w:rsid w:val="00B96F30"/>
    <w:rsid w:val="00B97545"/>
    <w:rsid w:val="00BA0DC8"/>
    <w:rsid w:val="00BA11F9"/>
    <w:rsid w:val="00BA2A5C"/>
    <w:rsid w:val="00BA2EBE"/>
    <w:rsid w:val="00BA563D"/>
    <w:rsid w:val="00BA5814"/>
    <w:rsid w:val="00BA5C8A"/>
    <w:rsid w:val="00BA7BEB"/>
    <w:rsid w:val="00BB0F28"/>
    <w:rsid w:val="00BB458A"/>
    <w:rsid w:val="00BB66CC"/>
    <w:rsid w:val="00BC553B"/>
    <w:rsid w:val="00BD00D3"/>
    <w:rsid w:val="00BD1659"/>
    <w:rsid w:val="00BD3AA9"/>
    <w:rsid w:val="00BD4A18"/>
    <w:rsid w:val="00BD4C16"/>
    <w:rsid w:val="00BD597B"/>
    <w:rsid w:val="00BD5EDD"/>
    <w:rsid w:val="00BD6DB2"/>
    <w:rsid w:val="00BE11CF"/>
    <w:rsid w:val="00BE1D81"/>
    <w:rsid w:val="00BE21AB"/>
    <w:rsid w:val="00BE2809"/>
    <w:rsid w:val="00BE2C0B"/>
    <w:rsid w:val="00BE5273"/>
    <w:rsid w:val="00BE55CB"/>
    <w:rsid w:val="00BE697D"/>
    <w:rsid w:val="00BE6B63"/>
    <w:rsid w:val="00BF1C32"/>
    <w:rsid w:val="00BF617A"/>
    <w:rsid w:val="00C0379D"/>
    <w:rsid w:val="00C03931"/>
    <w:rsid w:val="00C05FE3"/>
    <w:rsid w:val="00C131A3"/>
    <w:rsid w:val="00C13777"/>
    <w:rsid w:val="00C15CFD"/>
    <w:rsid w:val="00C165EA"/>
    <w:rsid w:val="00C1779E"/>
    <w:rsid w:val="00C2136D"/>
    <w:rsid w:val="00C214EE"/>
    <w:rsid w:val="00C2314B"/>
    <w:rsid w:val="00C23694"/>
    <w:rsid w:val="00C24971"/>
    <w:rsid w:val="00C26BE5"/>
    <w:rsid w:val="00C26E4D"/>
    <w:rsid w:val="00C27909"/>
    <w:rsid w:val="00C27B03"/>
    <w:rsid w:val="00C3043E"/>
    <w:rsid w:val="00C314E1"/>
    <w:rsid w:val="00C34305"/>
    <w:rsid w:val="00C34397"/>
    <w:rsid w:val="00C363E9"/>
    <w:rsid w:val="00C36C07"/>
    <w:rsid w:val="00C37009"/>
    <w:rsid w:val="00C4095D"/>
    <w:rsid w:val="00C47200"/>
    <w:rsid w:val="00C473B9"/>
    <w:rsid w:val="00C51A0F"/>
    <w:rsid w:val="00C54A7B"/>
    <w:rsid w:val="00C558EE"/>
    <w:rsid w:val="00C601D2"/>
    <w:rsid w:val="00C60B11"/>
    <w:rsid w:val="00C64024"/>
    <w:rsid w:val="00C657AB"/>
    <w:rsid w:val="00C65BCC"/>
    <w:rsid w:val="00C65C97"/>
    <w:rsid w:val="00C66970"/>
    <w:rsid w:val="00C7193A"/>
    <w:rsid w:val="00C73DB3"/>
    <w:rsid w:val="00C74985"/>
    <w:rsid w:val="00C77C38"/>
    <w:rsid w:val="00C85FA0"/>
    <w:rsid w:val="00C86849"/>
    <w:rsid w:val="00C8691C"/>
    <w:rsid w:val="00C93163"/>
    <w:rsid w:val="00C96633"/>
    <w:rsid w:val="00C97816"/>
    <w:rsid w:val="00C97A3B"/>
    <w:rsid w:val="00CA168A"/>
    <w:rsid w:val="00CA27AA"/>
    <w:rsid w:val="00CA357E"/>
    <w:rsid w:val="00CA3793"/>
    <w:rsid w:val="00CA44F9"/>
    <w:rsid w:val="00CA4A69"/>
    <w:rsid w:val="00CA6398"/>
    <w:rsid w:val="00CA6626"/>
    <w:rsid w:val="00CA664B"/>
    <w:rsid w:val="00CB0B73"/>
    <w:rsid w:val="00CB1F95"/>
    <w:rsid w:val="00CC352F"/>
    <w:rsid w:val="00CC3E0C"/>
    <w:rsid w:val="00CC40D6"/>
    <w:rsid w:val="00CC58D3"/>
    <w:rsid w:val="00CC6BB6"/>
    <w:rsid w:val="00CC6FAB"/>
    <w:rsid w:val="00CC784D"/>
    <w:rsid w:val="00CE1550"/>
    <w:rsid w:val="00CE23B5"/>
    <w:rsid w:val="00CE7782"/>
    <w:rsid w:val="00CF02E7"/>
    <w:rsid w:val="00CF06B5"/>
    <w:rsid w:val="00CF0745"/>
    <w:rsid w:val="00CF1F7F"/>
    <w:rsid w:val="00CF69AB"/>
    <w:rsid w:val="00CF78CD"/>
    <w:rsid w:val="00D0337B"/>
    <w:rsid w:val="00D05E0D"/>
    <w:rsid w:val="00D0619E"/>
    <w:rsid w:val="00D079B2"/>
    <w:rsid w:val="00D10F28"/>
    <w:rsid w:val="00D114E9"/>
    <w:rsid w:val="00D11D57"/>
    <w:rsid w:val="00D13FE5"/>
    <w:rsid w:val="00D149CC"/>
    <w:rsid w:val="00D175D2"/>
    <w:rsid w:val="00D17BB0"/>
    <w:rsid w:val="00D20F59"/>
    <w:rsid w:val="00D21BD5"/>
    <w:rsid w:val="00D24F90"/>
    <w:rsid w:val="00D24FD2"/>
    <w:rsid w:val="00D300DD"/>
    <w:rsid w:val="00D325A3"/>
    <w:rsid w:val="00D348C5"/>
    <w:rsid w:val="00D34EA4"/>
    <w:rsid w:val="00D401F8"/>
    <w:rsid w:val="00D4192A"/>
    <w:rsid w:val="00D42422"/>
    <w:rsid w:val="00D42463"/>
    <w:rsid w:val="00D429C6"/>
    <w:rsid w:val="00D43B1D"/>
    <w:rsid w:val="00D47748"/>
    <w:rsid w:val="00D54CC3"/>
    <w:rsid w:val="00D5510F"/>
    <w:rsid w:val="00D5649E"/>
    <w:rsid w:val="00D5752F"/>
    <w:rsid w:val="00D6041A"/>
    <w:rsid w:val="00D6280E"/>
    <w:rsid w:val="00D633EB"/>
    <w:rsid w:val="00D70105"/>
    <w:rsid w:val="00D715D1"/>
    <w:rsid w:val="00D71B46"/>
    <w:rsid w:val="00D76EEF"/>
    <w:rsid w:val="00D8006B"/>
    <w:rsid w:val="00D82FF7"/>
    <w:rsid w:val="00D84159"/>
    <w:rsid w:val="00D847FE"/>
    <w:rsid w:val="00D849C2"/>
    <w:rsid w:val="00D8615A"/>
    <w:rsid w:val="00D9433C"/>
    <w:rsid w:val="00D94A89"/>
    <w:rsid w:val="00D964EA"/>
    <w:rsid w:val="00D966D0"/>
    <w:rsid w:val="00D96CF8"/>
    <w:rsid w:val="00D972DA"/>
    <w:rsid w:val="00DA0C59"/>
    <w:rsid w:val="00DA0CFB"/>
    <w:rsid w:val="00DA3991"/>
    <w:rsid w:val="00DA3EFF"/>
    <w:rsid w:val="00DA3FB5"/>
    <w:rsid w:val="00DB576F"/>
    <w:rsid w:val="00DB6564"/>
    <w:rsid w:val="00DB7E6C"/>
    <w:rsid w:val="00DC189B"/>
    <w:rsid w:val="00DC7D06"/>
    <w:rsid w:val="00DD5A29"/>
    <w:rsid w:val="00DD5D9D"/>
    <w:rsid w:val="00DE03D4"/>
    <w:rsid w:val="00DE35CB"/>
    <w:rsid w:val="00DE3C01"/>
    <w:rsid w:val="00DF21E9"/>
    <w:rsid w:val="00DF49A5"/>
    <w:rsid w:val="00DF7DC4"/>
    <w:rsid w:val="00E00F14"/>
    <w:rsid w:val="00E02503"/>
    <w:rsid w:val="00E05E5F"/>
    <w:rsid w:val="00E06386"/>
    <w:rsid w:val="00E06826"/>
    <w:rsid w:val="00E069B5"/>
    <w:rsid w:val="00E06CFC"/>
    <w:rsid w:val="00E07D56"/>
    <w:rsid w:val="00E13F6C"/>
    <w:rsid w:val="00E15B81"/>
    <w:rsid w:val="00E17441"/>
    <w:rsid w:val="00E17481"/>
    <w:rsid w:val="00E24EB4"/>
    <w:rsid w:val="00E26662"/>
    <w:rsid w:val="00E2670C"/>
    <w:rsid w:val="00E26DEE"/>
    <w:rsid w:val="00E3110F"/>
    <w:rsid w:val="00E315CC"/>
    <w:rsid w:val="00E320ED"/>
    <w:rsid w:val="00E3360F"/>
    <w:rsid w:val="00E33AFB"/>
    <w:rsid w:val="00E34218"/>
    <w:rsid w:val="00E3700A"/>
    <w:rsid w:val="00E37E61"/>
    <w:rsid w:val="00E45F8C"/>
    <w:rsid w:val="00E460C4"/>
    <w:rsid w:val="00E46282"/>
    <w:rsid w:val="00E51DE6"/>
    <w:rsid w:val="00E5216E"/>
    <w:rsid w:val="00E534FE"/>
    <w:rsid w:val="00E54EF4"/>
    <w:rsid w:val="00E60C33"/>
    <w:rsid w:val="00E61232"/>
    <w:rsid w:val="00E61C9C"/>
    <w:rsid w:val="00E622FA"/>
    <w:rsid w:val="00E62685"/>
    <w:rsid w:val="00E666D8"/>
    <w:rsid w:val="00E67BA9"/>
    <w:rsid w:val="00E73B4C"/>
    <w:rsid w:val="00E73B88"/>
    <w:rsid w:val="00E762BB"/>
    <w:rsid w:val="00E77360"/>
    <w:rsid w:val="00E82344"/>
    <w:rsid w:val="00E8428C"/>
    <w:rsid w:val="00E84C82"/>
    <w:rsid w:val="00E84D64"/>
    <w:rsid w:val="00E87408"/>
    <w:rsid w:val="00E90BE4"/>
    <w:rsid w:val="00E914C4"/>
    <w:rsid w:val="00E917F1"/>
    <w:rsid w:val="00E92192"/>
    <w:rsid w:val="00E927D9"/>
    <w:rsid w:val="00E92CA0"/>
    <w:rsid w:val="00E934F5"/>
    <w:rsid w:val="00E96961"/>
    <w:rsid w:val="00E97F77"/>
    <w:rsid w:val="00EA01B8"/>
    <w:rsid w:val="00EA26C3"/>
    <w:rsid w:val="00EA4C2A"/>
    <w:rsid w:val="00EA57DE"/>
    <w:rsid w:val="00EA72EC"/>
    <w:rsid w:val="00EB11CB"/>
    <w:rsid w:val="00EB275A"/>
    <w:rsid w:val="00EB3151"/>
    <w:rsid w:val="00EB786A"/>
    <w:rsid w:val="00EC1578"/>
    <w:rsid w:val="00EC1C72"/>
    <w:rsid w:val="00EC254F"/>
    <w:rsid w:val="00EC2621"/>
    <w:rsid w:val="00EC3CC9"/>
    <w:rsid w:val="00EC680A"/>
    <w:rsid w:val="00EC7370"/>
    <w:rsid w:val="00EC7771"/>
    <w:rsid w:val="00ED5CB0"/>
    <w:rsid w:val="00ED6381"/>
    <w:rsid w:val="00EE2BED"/>
    <w:rsid w:val="00EE374B"/>
    <w:rsid w:val="00EE3E4D"/>
    <w:rsid w:val="00EF15ED"/>
    <w:rsid w:val="00EF2713"/>
    <w:rsid w:val="00EF5DE3"/>
    <w:rsid w:val="00EF710A"/>
    <w:rsid w:val="00F03AF0"/>
    <w:rsid w:val="00F10A2D"/>
    <w:rsid w:val="00F11BB5"/>
    <w:rsid w:val="00F131F6"/>
    <w:rsid w:val="00F1417B"/>
    <w:rsid w:val="00F20FB6"/>
    <w:rsid w:val="00F21715"/>
    <w:rsid w:val="00F22DD4"/>
    <w:rsid w:val="00F23D9C"/>
    <w:rsid w:val="00F25500"/>
    <w:rsid w:val="00F315B2"/>
    <w:rsid w:val="00F3210B"/>
    <w:rsid w:val="00F3238B"/>
    <w:rsid w:val="00F33DCE"/>
    <w:rsid w:val="00F34B99"/>
    <w:rsid w:val="00F359F2"/>
    <w:rsid w:val="00F42C53"/>
    <w:rsid w:val="00F4307D"/>
    <w:rsid w:val="00F461B8"/>
    <w:rsid w:val="00F4747C"/>
    <w:rsid w:val="00F52DAB"/>
    <w:rsid w:val="00F543F0"/>
    <w:rsid w:val="00F54DB6"/>
    <w:rsid w:val="00F56394"/>
    <w:rsid w:val="00F56E11"/>
    <w:rsid w:val="00F7156E"/>
    <w:rsid w:val="00F740B3"/>
    <w:rsid w:val="00F74D29"/>
    <w:rsid w:val="00F76FAD"/>
    <w:rsid w:val="00F776EE"/>
    <w:rsid w:val="00F77DCC"/>
    <w:rsid w:val="00F81D29"/>
    <w:rsid w:val="00F84846"/>
    <w:rsid w:val="00F8592A"/>
    <w:rsid w:val="00F87912"/>
    <w:rsid w:val="00F91C4D"/>
    <w:rsid w:val="00F91FFB"/>
    <w:rsid w:val="00F92FD9"/>
    <w:rsid w:val="00F9463C"/>
    <w:rsid w:val="00F965F8"/>
    <w:rsid w:val="00FA01BC"/>
    <w:rsid w:val="00FA126F"/>
    <w:rsid w:val="00FA2DE3"/>
    <w:rsid w:val="00FA3911"/>
    <w:rsid w:val="00FA3A28"/>
    <w:rsid w:val="00FA3BB3"/>
    <w:rsid w:val="00FA4E3E"/>
    <w:rsid w:val="00FA6684"/>
    <w:rsid w:val="00FA731E"/>
    <w:rsid w:val="00FA7837"/>
    <w:rsid w:val="00FB2B38"/>
    <w:rsid w:val="00FB3AF9"/>
    <w:rsid w:val="00FB678C"/>
    <w:rsid w:val="00FB79AF"/>
    <w:rsid w:val="00FC0B29"/>
    <w:rsid w:val="00FC1626"/>
    <w:rsid w:val="00FC21E5"/>
    <w:rsid w:val="00FC5016"/>
    <w:rsid w:val="00FC5591"/>
    <w:rsid w:val="00FC6358"/>
    <w:rsid w:val="00FC6F08"/>
    <w:rsid w:val="00FD05F7"/>
    <w:rsid w:val="00FD320D"/>
    <w:rsid w:val="00FD786A"/>
    <w:rsid w:val="00FE1123"/>
    <w:rsid w:val="00FE23DE"/>
    <w:rsid w:val="00FE2D2D"/>
    <w:rsid w:val="00FE47D5"/>
    <w:rsid w:val="00FE48C7"/>
    <w:rsid w:val="00FE4ABD"/>
    <w:rsid w:val="00FE5D04"/>
    <w:rsid w:val="00FE7DE9"/>
    <w:rsid w:val="00FF1F98"/>
    <w:rsid w:val="00FF2F2E"/>
    <w:rsid w:val="00FF478E"/>
    <w:rsid w:val="00FF5A62"/>
    <w:rsid w:val="012B0DF9"/>
    <w:rsid w:val="0153453C"/>
    <w:rsid w:val="015676BF"/>
    <w:rsid w:val="01590644"/>
    <w:rsid w:val="016A6360"/>
    <w:rsid w:val="018B6894"/>
    <w:rsid w:val="01976C16"/>
    <w:rsid w:val="01994C0C"/>
    <w:rsid w:val="01AC264C"/>
    <w:rsid w:val="01C81F7D"/>
    <w:rsid w:val="01D92217"/>
    <w:rsid w:val="01DD669F"/>
    <w:rsid w:val="0224362A"/>
    <w:rsid w:val="022C3E83"/>
    <w:rsid w:val="02315D47"/>
    <w:rsid w:val="023F58CE"/>
    <w:rsid w:val="024E43D4"/>
    <w:rsid w:val="026C6D7F"/>
    <w:rsid w:val="0297459A"/>
    <w:rsid w:val="02994853"/>
    <w:rsid w:val="02A276E1"/>
    <w:rsid w:val="02A47361"/>
    <w:rsid w:val="02A52864"/>
    <w:rsid w:val="02AE555A"/>
    <w:rsid w:val="02B42E7F"/>
    <w:rsid w:val="02CE01A5"/>
    <w:rsid w:val="02CF5C27"/>
    <w:rsid w:val="02CF7796"/>
    <w:rsid w:val="0305345B"/>
    <w:rsid w:val="030D6D91"/>
    <w:rsid w:val="03194DA1"/>
    <w:rsid w:val="031C15A9"/>
    <w:rsid w:val="032121AE"/>
    <w:rsid w:val="03493372"/>
    <w:rsid w:val="034A0DF4"/>
    <w:rsid w:val="035241C7"/>
    <w:rsid w:val="036F7D2F"/>
    <w:rsid w:val="037E2547"/>
    <w:rsid w:val="03820F4E"/>
    <w:rsid w:val="03830824"/>
    <w:rsid w:val="038A635A"/>
    <w:rsid w:val="03C73468"/>
    <w:rsid w:val="03C83648"/>
    <w:rsid w:val="03CF104D"/>
    <w:rsid w:val="03D609D8"/>
    <w:rsid w:val="03FB3196"/>
    <w:rsid w:val="042929E0"/>
    <w:rsid w:val="042A0CA0"/>
    <w:rsid w:val="042E6E68"/>
    <w:rsid w:val="046E6DDE"/>
    <w:rsid w:val="047F723D"/>
    <w:rsid w:val="049A781C"/>
    <w:rsid w:val="04B34B43"/>
    <w:rsid w:val="04B86DCC"/>
    <w:rsid w:val="04CB2483"/>
    <w:rsid w:val="04CD56ED"/>
    <w:rsid w:val="04EC5FA1"/>
    <w:rsid w:val="051303DF"/>
    <w:rsid w:val="051922E9"/>
    <w:rsid w:val="051C2571"/>
    <w:rsid w:val="0560706F"/>
    <w:rsid w:val="05642768"/>
    <w:rsid w:val="05814297"/>
    <w:rsid w:val="05983EBC"/>
    <w:rsid w:val="059D3E1F"/>
    <w:rsid w:val="05A84156"/>
    <w:rsid w:val="05B22CEC"/>
    <w:rsid w:val="05D11A97"/>
    <w:rsid w:val="05D617A2"/>
    <w:rsid w:val="05E61A3D"/>
    <w:rsid w:val="05E73C3B"/>
    <w:rsid w:val="05F851DA"/>
    <w:rsid w:val="063302DF"/>
    <w:rsid w:val="064829DB"/>
    <w:rsid w:val="064E27D6"/>
    <w:rsid w:val="065110EC"/>
    <w:rsid w:val="065D710A"/>
    <w:rsid w:val="067D5433"/>
    <w:rsid w:val="06844DBE"/>
    <w:rsid w:val="06891246"/>
    <w:rsid w:val="069408DC"/>
    <w:rsid w:val="069D1BFD"/>
    <w:rsid w:val="06AC5F82"/>
    <w:rsid w:val="06B24608"/>
    <w:rsid w:val="06B6300F"/>
    <w:rsid w:val="073569CF"/>
    <w:rsid w:val="074C2609"/>
    <w:rsid w:val="075E7FA4"/>
    <w:rsid w:val="076766B5"/>
    <w:rsid w:val="077A4051"/>
    <w:rsid w:val="07A80859"/>
    <w:rsid w:val="07B8614D"/>
    <w:rsid w:val="08053EFD"/>
    <w:rsid w:val="080C703A"/>
    <w:rsid w:val="08107DC8"/>
    <w:rsid w:val="082617B3"/>
    <w:rsid w:val="08283748"/>
    <w:rsid w:val="0837350B"/>
    <w:rsid w:val="087C4EF9"/>
    <w:rsid w:val="08824884"/>
    <w:rsid w:val="0885360A"/>
    <w:rsid w:val="08914E9E"/>
    <w:rsid w:val="089D2EAF"/>
    <w:rsid w:val="08A118B5"/>
    <w:rsid w:val="08B35707"/>
    <w:rsid w:val="08BB280E"/>
    <w:rsid w:val="08C14368"/>
    <w:rsid w:val="08E01197"/>
    <w:rsid w:val="08EC42B3"/>
    <w:rsid w:val="08EE19B4"/>
    <w:rsid w:val="09141BF4"/>
    <w:rsid w:val="0919027A"/>
    <w:rsid w:val="09306D58"/>
    <w:rsid w:val="093D1475"/>
    <w:rsid w:val="09491BC8"/>
    <w:rsid w:val="094A20CE"/>
    <w:rsid w:val="095B7DEA"/>
    <w:rsid w:val="095F2F6D"/>
    <w:rsid w:val="09A11A04"/>
    <w:rsid w:val="09A84B40"/>
    <w:rsid w:val="09C866A9"/>
    <w:rsid w:val="09DF6D3E"/>
    <w:rsid w:val="09F2400E"/>
    <w:rsid w:val="0A224330"/>
    <w:rsid w:val="0A2C26C1"/>
    <w:rsid w:val="0A2F7DC2"/>
    <w:rsid w:val="0A3906D2"/>
    <w:rsid w:val="0A470CEC"/>
    <w:rsid w:val="0A5B1F0B"/>
    <w:rsid w:val="0A5E0911"/>
    <w:rsid w:val="0A6A4724"/>
    <w:rsid w:val="0A9919F0"/>
    <w:rsid w:val="0ABD092B"/>
    <w:rsid w:val="0ABF7F74"/>
    <w:rsid w:val="0ACE0286"/>
    <w:rsid w:val="0AD55E09"/>
    <w:rsid w:val="0ADD6C61"/>
    <w:rsid w:val="0AE61AEF"/>
    <w:rsid w:val="0B187D40"/>
    <w:rsid w:val="0B297F03"/>
    <w:rsid w:val="0B2B6D61"/>
    <w:rsid w:val="0B51119F"/>
    <w:rsid w:val="0B662F05"/>
    <w:rsid w:val="0B673342"/>
    <w:rsid w:val="0B995089"/>
    <w:rsid w:val="0BB05F2E"/>
    <w:rsid w:val="0BBC084E"/>
    <w:rsid w:val="0BC536DC"/>
    <w:rsid w:val="0BCE4606"/>
    <w:rsid w:val="0BD02D72"/>
    <w:rsid w:val="0BD51E39"/>
    <w:rsid w:val="0BE10F83"/>
    <w:rsid w:val="0C6F3B75"/>
    <w:rsid w:val="0C7156BE"/>
    <w:rsid w:val="0C846098"/>
    <w:rsid w:val="0C985340"/>
    <w:rsid w:val="0C9B5A43"/>
    <w:rsid w:val="0C9E0E40"/>
    <w:rsid w:val="0CB145DE"/>
    <w:rsid w:val="0CB67574"/>
    <w:rsid w:val="0CC003F3"/>
    <w:rsid w:val="0CC64583"/>
    <w:rsid w:val="0CD12600"/>
    <w:rsid w:val="0CE340E1"/>
    <w:rsid w:val="0D003464"/>
    <w:rsid w:val="0D026967"/>
    <w:rsid w:val="0D234441"/>
    <w:rsid w:val="0D2E1801"/>
    <w:rsid w:val="0D564F20"/>
    <w:rsid w:val="0D8A1D43"/>
    <w:rsid w:val="0D8E6D0D"/>
    <w:rsid w:val="0DAC7732"/>
    <w:rsid w:val="0DB32F07"/>
    <w:rsid w:val="0DBB5D95"/>
    <w:rsid w:val="0DF626F7"/>
    <w:rsid w:val="0DF70178"/>
    <w:rsid w:val="0E19612F"/>
    <w:rsid w:val="0E1A7433"/>
    <w:rsid w:val="0E4214F1"/>
    <w:rsid w:val="0E542A90"/>
    <w:rsid w:val="0E8825B1"/>
    <w:rsid w:val="0E937FF7"/>
    <w:rsid w:val="0EAB569D"/>
    <w:rsid w:val="0EAD0BA0"/>
    <w:rsid w:val="0EAD49A7"/>
    <w:rsid w:val="0EC47037"/>
    <w:rsid w:val="0F14184A"/>
    <w:rsid w:val="0F164D4D"/>
    <w:rsid w:val="0F2F360E"/>
    <w:rsid w:val="0F6F1D9C"/>
    <w:rsid w:val="0F8E1513"/>
    <w:rsid w:val="0FA7589A"/>
    <w:rsid w:val="0FBC30F4"/>
    <w:rsid w:val="0FBD1F2E"/>
    <w:rsid w:val="0FD50659"/>
    <w:rsid w:val="0FD84E0B"/>
    <w:rsid w:val="0FF67C3E"/>
    <w:rsid w:val="101471EE"/>
    <w:rsid w:val="10326F5D"/>
    <w:rsid w:val="103C4234"/>
    <w:rsid w:val="104C4DC9"/>
    <w:rsid w:val="105656D9"/>
    <w:rsid w:val="105769DE"/>
    <w:rsid w:val="108871AD"/>
    <w:rsid w:val="1090632E"/>
    <w:rsid w:val="10A32505"/>
    <w:rsid w:val="10B332CC"/>
    <w:rsid w:val="10ED2754"/>
    <w:rsid w:val="10F51D5F"/>
    <w:rsid w:val="11277FB0"/>
    <w:rsid w:val="113D0264"/>
    <w:rsid w:val="115832F0"/>
    <w:rsid w:val="115D048A"/>
    <w:rsid w:val="11797DBA"/>
    <w:rsid w:val="11803EC2"/>
    <w:rsid w:val="11822C48"/>
    <w:rsid w:val="119079DF"/>
    <w:rsid w:val="11AF3FE7"/>
    <w:rsid w:val="11D04F45"/>
    <w:rsid w:val="11DC205D"/>
    <w:rsid w:val="11E62801"/>
    <w:rsid w:val="121511E1"/>
    <w:rsid w:val="122172CE"/>
    <w:rsid w:val="122E65E4"/>
    <w:rsid w:val="123371E8"/>
    <w:rsid w:val="123D7AF8"/>
    <w:rsid w:val="124B0112"/>
    <w:rsid w:val="124E5814"/>
    <w:rsid w:val="12641C51"/>
    <w:rsid w:val="12750F57"/>
    <w:rsid w:val="12753A2E"/>
    <w:rsid w:val="12AA36D7"/>
    <w:rsid w:val="12AB5BAD"/>
    <w:rsid w:val="12BB3C49"/>
    <w:rsid w:val="12C22387"/>
    <w:rsid w:val="12D2386F"/>
    <w:rsid w:val="12DA0C7B"/>
    <w:rsid w:val="12E77F91"/>
    <w:rsid w:val="13216E71"/>
    <w:rsid w:val="135B5D51"/>
    <w:rsid w:val="136662E0"/>
    <w:rsid w:val="136A730B"/>
    <w:rsid w:val="136B2768"/>
    <w:rsid w:val="13730D0B"/>
    <w:rsid w:val="13740E79"/>
    <w:rsid w:val="137E1789"/>
    <w:rsid w:val="138B0A9F"/>
    <w:rsid w:val="138E61A0"/>
    <w:rsid w:val="138F0B1F"/>
    <w:rsid w:val="13AC0FD3"/>
    <w:rsid w:val="13C41EFD"/>
    <w:rsid w:val="13D46914"/>
    <w:rsid w:val="13DD5026"/>
    <w:rsid w:val="13E26EA1"/>
    <w:rsid w:val="14025795"/>
    <w:rsid w:val="140432BB"/>
    <w:rsid w:val="142C4DA5"/>
    <w:rsid w:val="14663C85"/>
    <w:rsid w:val="146A010D"/>
    <w:rsid w:val="147E4BAF"/>
    <w:rsid w:val="148937C0"/>
    <w:rsid w:val="148E74AA"/>
    <w:rsid w:val="14910533"/>
    <w:rsid w:val="14D13334"/>
    <w:rsid w:val="14E60C13"/>
    <w:rsid w:val="14F944F9"/>
    <w:rsid w:val="15090F10"/>
    <w:rsid w:val="150D2643"/>
    <w:rsid w:val="15477903"/>
    <w:rsid w:val="157079BA"/>
    <w:rsid w:val="1585042C"/>
    <w:rsid w:val="15962639"/>
    <w:rsid w:val="15BD1CB8"/>
    <w:rsid w:val="15F20E8D"/>
    <w:rsid w:val="15F71716"/>
    <w:rsid w:val="16103CC1"/>
    <w:rsid w:val="16111742"/>
    <w:rsid w:val="16165BCA"/>
    <w:rsid w:val="16175528"/>
    <w:rsid w:val="162D4D4B"/>
    <w:rsid w:val="162F4575"/>
    <w:rsid w:val="16452E96"/>
    <w:rsid w:val="165C5541"/>
    <w:rsid w:val="165D3847"/>
    <w:rsid w:val="168129A1"/>
    <w:rsid w:val="16856C77"/>
    <w:rsid w:val="16A85139"/>
    <w:rsid w:val="16AD3796"/>
    <w:rsid w:val="16BE72DC"/>
    <w:rsid w:val="16C57A83"/>
    <w:rsid w:val="16DC7F11"/>
    <w:rsid w:val="16EA4CA9"/>
    <w:rsid w:val="17037DD1"/>
    <w:rsid w:val="170A3ED8"/>
    <w:rsid w:val="17143557"/>
    <w:rsid w:val="173405A0"/>
    <w:rsid w:val="173F6931"/>
    <w:rsid w:val="17533888"/>
    <w:rsid w:val="1763586C"/>
    <w:rsid w:val="176A1687"/>
    <w:rsid w:val="17AE026A"/>
    <w:rsid w:val="17BC5001"/>
    <w:rsid w:val="17CB3F96"/>
    <w:rsid w:val="17CF5B3C"/>
    <w:rsid w:val="17F673BF"/>
    <w:rsid w:val="182201B4"/>
    <w:rsid w:val="18232427"/>
    <w:rsid w:val="182A2A9B"/>
    <w:rsid w:val="182D2D36"/>
    <w:rsid w:val="183C0DD2"/>
    <w:rsid w:val="184F676E"/>
    <w:rsid w:val="18573B7A"/>
    <w:rsid w:val="18A93985"/>
    <w:rsid w:val="18DA1F55"/>
    <w:rsid w:val="18E90EEB"/>
    <w:rsid w:val="190B4923"/>
    <w:rsid w:val="190E112B"/>
    <w:rsid w:val="19237DCB"/>
    <w:rsid w:val="19281CD4"/>
    <w:rsid w:val="192A330C"/>
    <w:rsid w:val="194B43FA"/>
    <w:rsid w:val="194F4112"/>
    <w:rsid w:val="196056B2"/>
    <w:rsid w:val="19756550"/>
    <w:rsid w:val="19763FD2"/>
    <w:rsid w:val="197874D5"/>
    <w:rsid w:val="19794F57"/>
    <w:rsid w:val="197B401F"/>
    <w:rsid w:val="198B64F6"/>
    <w:rsid w:val="19B83B42"/>
    <w:rsid w:val="19CF7EE4"/>
    <w:rsid w:val="19E6338C"/>
    <w:rsid w:val="19F50124"/>
    <w:rsid w:val="1A111C52"/>
    <w:rsid w:val="1A15645A"/>
    <w:rsid w:val="1A2972F9"/>
    <w:rsid w:val="1A317F88"/>
    <w:rsid w:val="1A450189"/>
    <w:rsid w:val="1A877692"/>
    <w:rsid w:val="1AA8344A"/>
    <w:rsid w:val="1AC51E5E"/>
    <w:rsid w:val="1B1C3409"/>
    <w:rsid w:val="1B326960"/>
    <w:rsid w:val="1B47424D"/>
    <w:rsid w:val="1B682203"/>
    <w:rsid w:val="1B715091"/>
    <w:rsid w:val="1B9B1759"/>
    <w:rsid w:val="1BB27180"/>
    <w:rsid w:val="1BC4709A"/>
    <w:rsid w:val="1BE340FE"/>
    <w:rsid w:val="1BEF11E3"/>
    <w:rsid w:val="1C20736E"/>
    <w:rsid w:val="1C2312C1"/>
    <w:rsid w:val="1C322F51"/>
    <w:rsid w:val="1C361957"/>
    <w:rsid w:val="1C730FDE"/>
    <w:rsid w:val="1C7E55CF"/>
    <w:rsid w:val="1C8D2BE4"/>
    <w:rsid w:val="1CA6768D"/>
    <w:rsid w:val="1CAD289B"/>
    <w:rsid w:val="1CC01D49"/>
    <w:rsid w:val="1CE56278"/>
    <w:rsid w:val="1CE63CF9"/>
    <w:rsid w:val="1D0221F4"/>
    <w:rsid w:val="1D484219"/>
    <w:rsid w:val="1D494FEE"/>
    <w:rsid w:val="1D543842"/>
    <w:rsid w:val="1D551DAF"/>
    <w:rsid w:val="1D691375"/>
    <w:rsid w:val="1D6951CC"/>
    <w:rsid w:val="1D8F1E47"/>
    <w:rsid w:val="1DAC27BE"/>
    <w:rsid w:val="1DB5784A"/>
    <w:rsid w:val="1DC964EA"/>
    <w:rsid w:val="1E3F19AC"/>
    <w:rsid w:val="1E6D6FF8"/>
    <w:rsid w:val="1EA21A51"/>
    <w:rsid w:val="1EA26876"/>
    <w:rsid w:val="1EB02F65"/>
    <w:rsid w:val="1EC024D4"/>
    <w:rsid w:val="1ED54C34"/>
    <w:rsid w:val="1EE61241"/>
    <w:rsid w:val="1EF075D2"/>
    <w:rsid w:val="1EF849DE"/>
    <w:rsid w:val="1F0429EF"/>
    <w:rsid w:val="1F0B3750"/>
    <w:rsid w:val="1F5E7C06"/>
    <w:rsid w:val="1F5F5687"/>
    <w:rsid w:val="1F6D6B9B"/>
    <w:rsid w:val="1F8E612F"/>
    <w:rsid w:val="1FA56817"/>
    <w:rsid w:val="1FB35111"/>
    <w:rsid w:val="1FCB27B8"/>
    <w:rsid w:val="1FF97A4C"/>
    <w:rsid w:val="20016901"/>
    <w:rsid w:val="20151933"/>
    <w:rsid w:val="203330E1"/>
    <w:rsid w:val="20512691"/>
    <w:rsid w:val="205A0DA2"/>
    <w:rsid w:val="20870209"/>
    <w:rsid w:val="209B0B03"/>
    <w:rsid w:val="209C728D"/>
    <w:rsid w:val="209E2790"/>
    <w:rsid w:val="20A21196"/>
    <w:rsid w:val="20C067BC"/>
    <w:rsid w:val="20C34E66"/>
    <w:rsid w:val="20CA48D9"/>
    <w:rsid w:val="20FE602D"/>
    <w:rsid w:val="21117CE6"/>
    <w:rsid w:val="21323501"/>
    <w:rsid w:val="21687C5B"/>
    <w:rsid w:val="21947825"/>
    <w:rsid w:val="21C65A76"/>
    <w:rsid w:val="21CF0904"/>
    <w:rsid w:val="21F94FCB"/>
    <w:rsid w:val="22133977"/>
    <w:rsid w:val="221E6AC9"/>
    <w:rsid w:val="22295B1A"/>
    <w:rsid w:val="22302F27"/>
    <w:rsid w:val="22392531"/>
    <w:rsid w:val="224927CC"/>
    <w:rsid w:val="224D22D1"/>
    <w:rsid w:val="225B3D6B"/>
    <w:rsid w:val="22625D7D"/>
    <w:rsid w:val="229D2256"/>
    <w:rsid w:val="22A53EBB"/>
    <w:rsid w:val="22B343FA"/>
    <w:rsid w:val="22EC1AEA"/>
    <w:rsid w:val="23305048"/>
    <w:rsid w:val="233B1137"/>
    <w:rsid w:val="23627FFE"/>
    <w:rsid w:val="23842554"/>
    <w:rsid w:val="23865A57"/>
    <w:rsid w:val="23983773"/>
    <w:rsid w:val="23A93537"/>
    <w:rsid w:val="23AE1199"/>
    <w:rsid w:val="23C777B4"/>
    <w:rsid w:val="23CE5E4B"/>
    <w:rsid w:val="23DC40A3"/>
    <w:rsid w:val="23E847F6"/>
    <w:rsid w:val="23EE3640"/>
    <w:rsid w:val="23F72873"/>
    <w:rsid w:val="242A0B1C"/>
    <w:rsid w:val="242C1A68"/>
    <w:rsid w:val="24485B15"/>
    <w:rsid w:val="24741E5C"/>
    <w:rsid w:val="249C1D1C"/>
    <w:rsid w:val="24C3545E"/>
    <w:rsid w:val="24D569FD"/>
    <w:rsid w:val="24F05E52"/>
    <w:rsid w:val="24F61130"/>
    <w:rsid w:val="254060AD"/>
    <w:rsid w:val="2552184A"/>
    <w:rsid w:val="25675F6C"/>
    <w:rsid w:val="257B4C0D"/>
    <w:rsid w:val="257D0110"/>
    <w:rsid w:val="25951FC5"/>
    <w:rsid w:val="2598673B"/>
    <w:rsid w:val="25997A40"/>
    <w:rsid w:val="25A2481E"/>
    <w:rsid w:val="25A65A51"/>
    <w:rsid w:val="25BA46F2"/>
    <w:rsid w:val="25BE697B"/>
    <w:rsid w:val="25CC175F"/>
    <w:rsid w:val="25E37AB4"/>
    <w:rsid w:val="25E55E9A"/>
    <w:rsid w:val="26084E8D"/>
    <w:rsid w:val="263C73D4"/>
    <w:rsid w:val="26404627"/>
    <w:rsid w:val="264056AC"/>
    <w:rsid w:val="264755DA"/>
    <w:rsid w:val="2678162D"/>
    <w:rsid w:val="26AB5818"/>
    <w:rsid w:val="26B00B61"/>
    <w:rsid w:val="26CA0473"/>
    <w:rsid w:val="26D7660D"/>
    <w:rsid w:val="26F740F9"/>
    <w:rsid w:val="26FC6074"/>
    <w:rsid w:val="26FD1886"/>
    <w:rsid w:val="27102789"/>
    <w:rsid w:val="271C4339"/>
    <w:rsid w:val="272107C1"/>
    <w:rsid w:val="273419E0"/>
    <w:rsid w:val="273A38E9"/>
    <w:rsid w:val="275A639C"/>
    <w:rsid w:val="27762449"/>
    <w:rsid w:val="27912C60"/>
    <w:rsid w:val="27973840"/>
    <w:rsid w:val="27A877A0"/>
    <w:rsid w:val="27BF77CD"/>
    <w:rsid w:val="27CB2730"/>
    <w:rsid w:val="27ED6C10"/>
    <w:rsid w:val="280F0449"/>
    <w:rsid w:val="282E547B"/>
    <w:rsid w:val="283C698F"/>
    <w:rsid w:val="284B3726"/>
    <w:rsid w:val="286A3FDB"/>
    <w:rsid w:val="28703966"/>
    <w:rsid w:val="28753671"/>
    <w:rsid w:val="287E4F92"/>
    <w:rsid w:val="28840408"/>
    <w:rsid w:val="28C11323"/>
    <w:rsid w:val="28CF57EE"/>
    <w:rsid w:val="28D4148C"/>
    <w:rsid w:val="28DD6518"/>
    <w:rsid w:val="28E93CDA"/>
    <w:rsid w:val="293933AF"/>
    <w:rsid w:val="294C177B"/>
    <w:rsid w:val="2960326E"/>
    <w:rsid w:val="29791C1A"/>
    <w:rsid w:val="29B97180"/>
    <w:rsid w:val="29C66496"/>
    <w:rsid w:val="29D55086"/>
    <w:rsid w:val="29D67050"/>
    <w:rsid w:val="29F66FE5"/>
    <w:rsid w:val="2A0C4A0C"/>
    <w:rsid w:val="2A105610"/>
    <w:rsid w:val="2A106561"/>
    <w:rsid w:val="2A1E4926"/>
    <w:rsid w:val="2A261D32"/>
    <w:rsid w:val="2A2A6532"/>
    <w:rsid w:val="2A2E4BC0"/>
    <w:rsid w:val="2A4C79F4"/>
    <w:rsid w:val="2A530858"/>
    <w:rsid w:val="2A6E59AA"/>
    <w:rsid w:val="2A781B3D"/>
    <w:rsid w:val="2A8B7E3A"/>
    <w:rsid w:val="2AAA7D8D"/>
    <w:rsid w:val="2B164EBE"/>
    <w:rsid w:val="2B30453E"/>
    <w:rsid w:val="2B400C25"/>
    <w:rsid w:val="2B501EC0"/>
    <w:rsid w:val="2B524D23"/>
    <w:rsid w:val="2B5C5632"/>
    <w:rsid w:val="2B735258"/>
    <w:rsid w:val="2B7661DC"/>
    <w:rsid w:val="2B773C5E"/>
    <w:rsid w:val="2B7B3A0B"/>
    <w:rsid w:val="2B88437A"/>
    <w:rsid w:val="2B94578C"/>
    <w:rsid w:val="2B984192"/>
    <w:rsid w:val="2B9E3B1D"/>
    <w:rsid w:val="2BC32A58"/>
    <w:rsid w:val="2BC35C86"/>
    <w:rsid w:val="2BDB6BA0"/>
    <w:rsid w:val="2BED788C"/>
    <w:rsid w:val="2C08354D"/>
    <w:rsid w:val="2C276000"/>
    <w:rsid w:val="2C2A5683"/>
    <w:rsid w:val="2C2F7B89"/>
    <w:rsid w:val="2C364F95"/>
    <w:rsid w:val="2C3F7E23"/>
    <w:rsid w:val="2C5C1A8E"/>
    <w:rsid w:val="2CA60ACC"/>
    <w:rsid w:val="2CAD5E46"/>
    <w:rsid w:val="2CBB2FF0"/>
    <w:rsid w:val="2CFD4D5E"/>
    <w:rsid w:val="2D085772"/>
    <w:rsid w:val="2D0B13C9"/>
    <w:rsid w:val="2D187C3E"/>
    <w:rsid w:val="2D190E0B"/>
    <w:rsid w:val="2D470656"/>
    <w:rsid w:val="2D537CEC"/>
    <w:rsid w:val="2D7B5F44"/>
    <w:rsid w:val="2D834FBF"/>
    <w:rsid w:val="2D87143F"/>
    <w:rsid w:val="2D907691"/>
    <w:rsid w:val="2D925252"/>
    <w:rsid w:val="2DA21723"/>
    <w:rsid w:val="2DB72CF5"/>
    <w:rsid w:val="2DD613CD"/>
    <w:rsid w:val="2DD7326C"/>
    <w:rsid w:val="2DE10854"/>
    <w:rsid w:val="2DFB7085"/>
    <w:rsid w:val="2DFC6E80"/>
    <w:rsid w:val="2E093550"/>
    <w:rsid w:val="2E10009F"/>
    <w:rsid w:val="2E133665"/>
    <w:rsid w:val="2E157DAA"/>
    <w:rsid w:val="2E1C3A76"/>
    <w:rsid w:val="2E1F51D1"/>
    <w:rsid w:val="2E2270BF"/>
    <w:rsid w:val="2E2D5450"/>
    <w:rsid w:val="2E40666F"/>
    <w:rsid w:val="2E7A774E"/>
    <w:rsid w:val="2E801657"/>
    <w:rsid w:val="2E866DE4"/>
    <w:rsid w:val="2E8B79E8"/>
    <w:rsid w:val="2E9402F8"/>
    <w:rsid w:val="2E9460F9"/>
    <w:rsid w:val="2EA1540F"/>
    <w:rsid w:val="2EB15996"/>
    <w:rsid w:val="2EB85034"/>
    <w:rsid w:val="2EF53AD4"/>
    <w:rsid w:val="2F0957D2"/>
    <w:rsid w:val="2F2E4A7A"/>
    <w:rsid w:val="2F324CFE"/>
    <w:rsid w:val="2F401A95"/>
    <w:rsid w:val="2F525233"/>
    <w:rsid w:val="2F604549"/>
    <w:rsid w:val="2F9B30A9"/>
    <w:rsid w:val="2FA417BA"/>
    <w:rsid w:val="2FAD2601"/>
    <w:rsid w:val="2FC811E9"/>
    <w:rsid w:val="2FD51F89"/>
    <w:rsid w:val="30033D52"/>
    <w:rsid w:val="30073BA1"/>
    <w:rsid w:val="3032101E"/>
    <w:rsid w:val="306814F8"/>
    <w:rsid w:val="30711E07"/>
    <w:rsid w:val="307B3A08"/>
    <w:rsid w:val="308B46F0"/>
    <w:rsid w:val="30B8300C"/>
    <w:rsid w:val="30E25BAB"/>
    <w:rsid w:val="30F85563"/>
    <w:rsid w:val="310A6B03"/>
    <w:rsid w:val="314459E3"/>
    <w:rsid w:val="31453464"/>
    <w:rsid w:val="315E658D"/>
    <w:rsid w:val="31692558"/>
    <w:rsid w:val="319475D5"/>
    <w:rsid w:val="319D7376"/>
    <w:rsid w:val="31A85707"/>
    <w:rsid w:val="31AC630C"/>
    <w:rsid w:val="31AD2FE7"/>
    <w:rsid w:val="31EF007A"/>
    <w:rsid w:val="31F555CE"/>
    <w:rsid w:val="322272D6"/>
    <w:rsid w:val="323C0179"/>
    <w:rsid w:val="324167FF"/>
    <w:rsid w:val="325946B1"/>
    <w:rsid w:val="327F40E6"/>
    <w:rsid w:val="32A233A1"/>
    <w:rsid w:val="32A65A42"/>
    <w:rsid w:val="32A974A8"/>
    <w:rsid w:val="32C51A10"/>
    <w:rsid w:val="32E31C0C"/>
    <w:rsid w:val="32EF34A0"/>
    <w:rsid w:val="32FF13C6"/>
    <w:rsid w:val="330D2A50"/>
    <w:rsid w:val="332D5F33"/>
    <w:rsid w:val="33302C5B"/>
    <w:rsid w:val="33583DC9"/>
    <w:rsid w:val="33637BDB"/>
    <w:rsid w:val="33641229"/>
    <w:rsid w:val="338C0DA0"/>
    <w:rsid w:val="339616AF"/>
    <w:rsid w:val="33A6194A"/>
    <w:rsid w:val="33C17F75"/>
    <w:rsid w:val="33C5697B"/>
    <w:rsid w:val="33E12879"/>
    <w:rsid w:val="342C0739"/>
    <w:rsid w:val="342D50A6"/>
    <w:rsid w:val="34563CEC"/>
    <w:rsid w:val="34646885"/>
    <w:rsid w:val="34673F86"/>
    <w:rsid w:val="34727D99"/>
    <w:rsid w:val="34833930"/>
    <w:rsid w:val="34895C8A"/>
    <w:rsid w:val="3492284C"/>
    <w:rsid w:val="349B511E"/>
    <w:rsid w:val="352011B6"/>
    <w:rsid w:val="352E5F4D"/>
    <w:rsid w:val="353D2CE5"/>
    <w:rsid w:val="353D6568"/>
    <w:rsid w:val="35430471"/>
    <w:rsid w:val="354F1D05"/>
    <w:rsid w:val="356154A3"/>
    <w:rsid w:val="357E2AFB"/>
    <w:rsid w:val="359B692C"/>
    <w:rsid w:val="35B20725"/>
    <w:rsid w:val="35D61BDE"/>
    <w:rsid w:val="35D73F34"/>
    <w:rsid w:val="35DC736B"/>
    <w:rsid w:val="35ED5087"/>
    <w:rsid w:val="361E6007"/>
    <w:rsid w:val="36363350"/>
    <w:rsid w:val="366F7BDE"/>
    <w:rsid w:val="367774C5"/>
    <w:rsid w:val="367F45F6"/>
    <w:rsid w:val="36977A9E"/>
    <w:rsid w:val="36A857BA"/>
    <w:rsid w:val="36B62551"/>
    <w:rsid w:val="36DE2411"/>
    <w:rsid w:val="3700570C"/>
    <w:rsid w:val="37133692"/>
    <w:rsid w:val="37226B12"/>
    <w:rsid w:val="3730221B"/>
    <w:rsid w:val="373508A1"/>
    <w:rsid w:val="37371BA6"/>
    <w:rsid w:val="375A77DC"/>
    <w:rsid w:val="375B3FD0"/>
    <w:rsid w:val="376C67FD"/>
    <w:rsid w:val="377604C2"/>
    <w:rsid w:val="3789228D"/>
    <w:rsid w:val="379231B9"/>
    <w:rsid w:val="379963C7"/>
    <w:rsid w:val="379F24CF"/>
    <w:rsid w:val="38007070"/>
    <w:rsid w:val="380A05F1"/>
    <w:rsid w:val="38107BD1"/>
    <w:rsid w:val="381D0B9F"/>
    <w:rsid w:val="382B20B3"/>
    <w:rsid w:val="38673C95"/>
    <w:rsid w:val="38677D19"/>
    <w:rsid w:val="386A541B"/>
    <w:rsid w:val="388075BE"/>
    <w:rsid w:val="38822AC1"/>
    <w:rsid w:val="38A01134"/>
    <w:rsid w:val="38DE31DB"/>
    <w:rsid w:val="38ED44C0"/>
    <w:rsid w:val="38EF30F5"/>
    <w:rsid w:val="390037A2"/>
    <w:rsid w:val="39022116"/>
    <w:rsid w:val="39074B30"/>
    <w:rsid w:val="393C5773"/>
    <w:rsid w:val="3941767C"/>
    <w:rsid w:val="39440601"/>
    <w:rsid w:val="39471586"/>
    <w:rsid w:val="394B380F"/>
    <w:rsid w:val="39504414"/>
    <w:rsid w:val="395C5CA8"/>
    <w:rsid w:val="396543B9"/>
    <w:rsid w:val="396C5544"/>
    <w:rsid w:val="39B750BD"/>
    <w:rsid w:val="39C9085A"/>
    <w:rsid w:val="39D65971"/>
    <w:rsid w:val="39F13F9D"/>
    <w:rsid w:val="3A080B60"/>
    <w:rsid w:val="3A35391F"/>
    <w:rsid w:val="3A476F2A"/>
    <w:rsid w:val="3A550A06"/>
    <w:rsid w:val="3A617AD4"/>
    <w:rsid w:val="3A684EE0"/>
    <w:rsid w:val="3AC23405"/>
    <w:rsid w:val="3AD53316"/>
    <w:rsid w:val="3B3836C7"/>
    <w:rsid w:val="3B682885"/>
    <w:rsid w:val="3B724D5D"/>
    <w:rsid w:val="3B94244F"/>
    <w:rsid w:val="3BAE7776"/>
    <w:rsid w:val="3BF932DF"/>
    <w:rsid w:val="3C2224CE"/>
    <w:rsid w:val="3C2506B9"/>
    <w:rsid w:val="3C3A4DDB"/>
    <w:rsid w:val="3C3E2F5F"/>
    <w:rsid w:val="3C4E187E"/>
    <w:rsid w:val="3C4F69E6"/>
    <w:rsid w:val="3C59461E"/>
    <w:rsid w:val="3C6B7ACC"/>
    <w:rsid w:val="3CB215A2"/>
    <w:rsid w:val="3CBF2F97"/>
    <w:rsid w:val="3CC1149A"/>
    <w:rsid w:val="3CEB717E"/>
    <w:rsid w:val="3D057D27"/>
    <w:rsid w:val="3D0F3EBA"/>
    <w:rsid w:val="3D143CBF"/>
    <w:rsid w:val="3D3103CE"/>
    <w:rsid w:val="3D37507E"/>
    <w:rsid w:val="3D482D9A"/>
    <w:rsid w:val="3D54332A"/>
    <w:rsid w:val="3D646E47"/>
    <w:rsid w:val="3D741660"/>
    <w:rsid w:val="3D7D1865"/>
    <w:rsid w:val="3D8B1285"/>
    <w:rsid w:val="3D8F350F"/>
    <w:rsid w:val="3D916A12"/>
    <w:rsid w:val="3D9B1CEB"/>
    <w:rsid w:val="3DA45043"/>
    <w:rsid w:val="3DB64D77"/>
    <w:rsid w:val="3DB67B4B"/>
    <w:rsid w:val="3DBB3FD3"/>
    <w:rsid w:val="3DC34C62"/>
    <w:rsid w:val="3DE418E4"/>
    <w:rsid w:val="3DFA2BBE"/>
    <w:rsid w:val="3E037C4A"/>
    <w:rsid w:val="3E0569D1"/>
    <w:rsid w:val="3E5B60DB"/>
    <w:rsid w:val="3E6B6375"/>
    <w:rsid w:val="3E7C1B1C"/>
    <w:rsid w:val="3E8649A0"/>
    <w:rsid w:val="3E8A33A6"/>
    <w:rsid w:val="3E936234"/>
    <w:rsid w:val="3EB93EF6"/>
    <w:rsid w:val="3EC03881"/>
    <w:rsid w:val="3ECF7E9E"/>
    <w:rsid w:val="3ED1159C"/>
    <w:rsid w:val="3EF604D7"/>
    <w:rsid w:val="3F3146B5"/>
    <w:rsid w:val="3F505C04"/>
    <w:rsid w:val="3FBB6F9C"/>
    <w:rsid w:val="3FCB5038"/>
    <w:rsid w:val="3FEE53C7"/>
    <w:rsid w:val="3FFB3608"/>
    <w:rsid w:val="401B7113"/>
    <w:rsid w:val="40221ED0"/>
    <w:rsid w:val="40713247"/>
    <w:rsid w:val="4073674A"/>
    <w:rsid w:val="407A1958"/>
    <w:rsid w:val="407E4ADB"/>
    <w:rsid w:val="40B94CC0"/>
    <w:rsid w:val="4136428A"/>
    <w:rsid w:val="41367B0D"/>
    <w:rsid w:val="41456AA2"/>
    <w:rsid w:val="41464524"/>
    <w:rsid w:val="41566D3D"/>
    <w:rsid w:val="41647357"/>
    <w:rsid w:val="416824DA"/>
    <w:rsid w:val="41A0173B"/>
    <w:rsid w:val="41C42E5D"/>
    <w:rsid w:val="41C53136"/>
    <w:rsid w:val="41CD01D5"/>
    <w:rsid w:val="421E6786"/>
    <w:rsid w:val="421F2EEA"/>
    <w:rsid w:val="4224068F"/>
    <w:rsid w:val="42415A41"/>
    <w:rsid w:val="425D1AEE"/>
    <w:rsid w:val="425E2DF2"/>
    <w:rsid w:val="42845443"/>
    <w:rsid w:val="42B5384F"/>
    <w:rsid w:val="42C4601A"/>
    <w:rsid w:val="42FB06F2"/>
    <w:rsid w:val="42FF12F7"/>
    <w:rsid w:val="430C30C1"/>
    <w:rsid w:val="430F7393"/>
    <w:rsid w:val="433D49DF"/>
    <w:rsid w:val="434774ED"/>
    <w:rsid w:val="43530D81"/>
    <w:rsid w:val="43854DD3"/>
    <w:rsid w:val="438E0F66"/>
    <w:rsid w:val="438F3164"/>
    <w:rsid w:val="4399197C"/>
    <w:rsid w:val="43A062AD"/>
    <w:rsid w:val="43B45922"/>
    <w:rsid w:val="43BB74AB"/>
    <w:rsid w:val="43D30430"/>
    <w:rsid w:val="43EF4482"/>
    <w:rsid w:val="43F94D92"/>
    <w:rsid w:val="440B6331"/>
    <w:rsid w:val="44185647"/>
    <w:rsid w:val="442D1D69"/>
    <w:rsid w:val="442E3F67"/>
    <w:rsid w:val="443416F4"/>
    <w:rsid w:val="44735770"/>
    <w:rsid w:val="448939E8"/>
    <w:rsid w:val="44B567CA"/>
    <w:rsid w:val="44F00B6E"/>
    <w:rsid w:val="4535259B"/>
    <w:rsid w:val="45924EB3"/>
    <w:rsid w:val="45AB21DA"/>
    <w:rsid w:val="45AD56DD"/>
    <w:rsid w:val="45B04463"/>
    <w:rsid w:val="45C45302"/>
    <w:rsid w:val="45CB4C8D"/>
    <w:rsid w:val="45ED50AE"/>
    <w:rsid w:val="45FB105F"/>
    <w:rsid w:val="46077070"/>
    <w:rsid w:val="46080139"/>
    <w:rsid w:val="461B5D11"/>
    <w:rsid w:val="461E6CFC"/>
    <w:rsid w:val="46405B25"/>
    <w:rsid w:val="464A0DDF"/>
    <w:rsid w:val="46547170"/>
    <w:rsid w:val="46CF48BB"/>
    <w:rsid w:val="46D11FBC"/>
    <w:rsid w:val="46F26E20"/>
    <w:rsid w:val="46F32B98"/>
    <w:rsid w:val="46F843FA"/>
    <w:rsid w:val="47050B19"/>
    <w:rsid w:val="471D75C9"/>
    <w:rsid w:val="47394A4E"/>
    <w:rsid w:val="474D1906"/>
    <w:rsid w:val="47613E2A"/>
    <w:rsid w:val="478236BD"/>
    <w:rsid w:val="47927E7C"/>
    <w:rsid w:val="479F1710"/>
    <w:rsid w:val="47A83982"/>
    <w:rsid w:val="47AD0F98"/>
    <w:rsid w:val="47CD0F5B"/>
    <w:rsid w:val="47E421EB"/>
    <w:rsid w:val="47F44E19"/>
    <w:rsid w:val="481316CF"/>
    <w:rsid w:val="481A57D7"/>
    <w:rsid w:val="481B6200"/>
    <w:rsid w:val="481C0CDA"/>
    <w:rsid w:val="482728EE"/>
    <w:rsid w:val="48457423"/>
    <w:rsid w:val="48827784"/>
    <w:rsid w:val="488A3088"/>
    <w:rsid w:val="488D2E02"/>
    <w:rsid w:val="488D7D14"/>
    <w:rsid w:val="489F6D9F"/>
    <w:rsid w:val="48A02236"/>
    <w:rsid w:val="48AC05C9"/>
    <w:rsid w:val="48D03190"/>
    <w:rsid w:val="48DF209C"/>
    <w:rsid w:val="48EB3931"/>
    <w:rsid w:val="491B732E"/>
    <w:rsid w:val="492A0E97"/>
    <w:rsid w:val="492D7C1D"/>
    <w:rsid w:val="493E20B6"/>
    <w:rsid w:val="494C6E4D"/>
    <w:rsid w:val="4954425A"/>
    <w:rsid w:val="4959630E"/>
    <w:rsid w:val="495B1176"/>
    <w:rsid w:val="496A38A9"/>
    <w:rsid w:val="496B110B"/>
    <w:rsid w:val="49725FF6"/>
    <w:rsid w:val="4973032C"/>
    <w:rsid w:val="49803E24"/>
    <w:rsid w:val="49942410"/>
    <w:rsid w:val="49A50722"/>
    <w:rsid w:val="49A60395"/>
    <w:rsid w:val="49EB6D57"/>
    <w:rsid w:val="49FA026B"/>
    <w:rsid w:val="4A092A83"/>
    <w:rsid w:val="4A094448"/>
    <w:rsid w:val="4A38723F"/>
    <w:rsid w:val="4A3D7A5A"/>
    <w:rsid w:val="4A416461"/>
    <w:rsid w:val="4A5B288E"/>
    <w:rsid w:val="4A81724A"/>
    <w:rsid w:val="4AA1777F"/>
    <w:rsid w:val="4AC12232"/>
    <w:rsid w:val="4AD102CE"/>
    <w:rsid w:val="4AD666AF"/>
    <w:rsid w:val="4AEC0AF8"/>
    <w:rsid w:val="4B2D7363"/>
    <w:rsid w:val="4B346CEE"/>
    <w:rsid w:val="4B475260"/>
    <w:rsid w:val="4B5C6F5D"/>
    <w:rsid w:val="4B8E1986"/>
    <w:rsid w:val="4BA24BCE"/>
    <w:rsid w:val="4BC42D59"/>
    <w:rsid w:val="4BC465DD"/>
    <w:rsid w:val="4BCE6EEC"/>
    <w:rsid w:val="4BD40DF5"/>
    <w:rsid w:val="4BEB0A1B"/>
    <w:rsid w:val="4BEC649C"/>
    <w:rsid w:val="4C26537C"/>
    <w:rsid w:val="4C405F26"/>
    <w:rsid w:val="4C5061C1"/>
    <w:rsid w:val="4C575B4B"/>
    <w:rsid w:val="4C5B7DD5"/>
    <w:rsid w:val="4C675DE6"/>
    <w:rsid w:val="4C783B02"/>
    <w:rsid w:val="4C987581"/>
    <w:rsid w:val="4C9B3AB5"/>
    <w:rsid w:val="4CB848EB"/>
    <w:rsid w:val="4CB95BF0"/>
    <w:rsid w:val="4D057181"/>
    <w:rsid w:val="4D170188"/>
    <w:rsid w:val="4D210A97"/>
    <w:rsid w:val="4D2A71A9"/>
    <w:rsid w:val="4D551EB6"/>
    <w:rsid w:val="4D704F42"/>
    <w:rsid w:val="4D7E371C"/>
    <w:rsid w:val="4D7E765F"/>
    <w:rsid w:val="4D8F10CB"/>
    <w:rsid w:val="4DA644C0"/>
    <w:rsid w:val="4DA64574"/>
    <w:rsid w:val="4DA841F4"/>
    <w:rsid w:val="4DCA5F72"/>
    <w:rsid w:val="4DEA4CF4"/>
    <w:rsid w:val="4DEA5F62"/>
    <w:rsid w:val="4E02140A"/>
    <w:rsid w:val="4E1F5137"/>
    <w:rsid w:val="4E393586"/>
    <w:rsid w:val="4E6536AD"/>
    <w:rsid w:val="4E657E2A"/>
    <w:rsid w:val="4EB40E5E"/>
    <w:rsid w:val="4EB62E28"/>
    <w:rsid w:val="4ECE1A58"/>
    <w:rsid w:val="4ED04F5B"/>
    <w:rsid w:val="4EDA586A"/>
    <w:rsid w:val="4F0A6CD0"/>
    <w:rsid w:val="4F0B353D"/>
    <w:rsid w:val="4F2002A2"/>
    <w:rsid w:val="4F2711ED"/>
    <w:rsid w:val="4F676753"/>
    <w:rsid w:val="4F6A776F"/>
    <w:rsid w:val="4F761DEC"/>
    <w:rsid w:val="4F990227"/>
    <w:rsid w:val="4FA94C3E"/>
    <w:rsid w:val="4FC235E9"/>
    <w:rsid w:val="4FD5108C"/>
    <w:rsid w:val="4FDD1C15"/>
    <w:rsid w:val="4FE03BF0"/>
    <w:rsid w:val="4FE45773"/>
    <w:rsid w:val="4FF705C0"/>
    <w:rsid w:val="4FF82B21"/>
    <w:rsid w:val="500862DC"/>
    <w:rsid w:val="5019541D"/>
    <w:rsid w:val="502C20BC"/>
    <w:rsid w:val="50385D1B"/>
    <w:rsid w:val="503D54B2"/>
    <w:rsid w:val="504428BE"/>
    <w:rsid w:val="504601DC"/>
    <w:rsid w:val="504F7091"/>
    <w:rsid w:val="506917F9"/>
    <w:rsid w:val="5077108F"/>
    <w:rsid w:val="5080549C"/>
    <w:rsid w:val="50830AE8"/>
    <w:rsid w:val="50915FFB"/>
    <w:rsid w:val="50BA02FE"/>
    <w:rsid w:val="50C05A8B"/>
    <w:rsid w:val="50CA0599"/>
    <w:rsid w:val="50CE2822"/>
    <w:rsid w:val="50D33427"/>
    <w:rsid w:val="50DF2ABC"/>
    <w:rsid w:val="50E53551"/>
    <w:rsid w:val="50E7551B"/>
    <w:rsid w:val="50EE1A52"/>
    <w:rsid w:val="51147713"/>
    <w:rsid w:val="51380BCD"/>
    <w:rsid w:val="513E2AD6"/>
    <w:rsid w:val="514349DF"/>
    <w:rsid w:val="514968E8"/>
    <w:rsid w:val="515404FD"/>
    <w:rsid w:val="516E158F"/>
    <w:rsid w:val="517A638F"/>
    <w:rsid w:val="519028E0"/>
    <w:rsid w:val="51A74CAA"/>
    <w:rsid w:val="51A76C82"/>
    <w:rsid w:val="51C4760A"/>
    <w:rsid w:val="523227C6"/>
    <w:rsid w:val="52861B73"/>
    <w:rsid w:val="528E36FC"/>
    <w:rsid w:val="528E6F80"/>
    <w:rsid w:val="52F55178"/>
    <w:rsid w:val="52FF0538"/>
    <w:rsid w:val="53155F5F"/>
    <w:rsid w:val="532042F0"/>
    <w:rsid w:val="532F6B09"/>
    <w:rsid w:val="533C039D"/>
    <w:rsid w:val="53463BB2"/>
    <w:rsid w:val="53516CBE"/>
    <w:rsid w:val="537868FE"/>
    <w:rsid w:val="539A61B8"/>
    <w:rsid w:val="53DE3845"/>
    <w:rsid w:val="53EB70D0"/>
    <w:rsid w:val="540D1F15"/>
    <w:rsid w:val="5411167A"/>
    <w:rsid w:val="541F62EC"/>
    <w:rsid w:val="54342B34"/>
    <w:rsid w:val="545A4F71"/>
    <w:rsid w:val="546F1423"/>
    <w:rsid w:val="547A163F"/>
    <w:rsid w:val="548670BA"/>
    <w:rsid w:val="5489003F"/>
    <w:rsid w:val="548B08B3"/>
    <w:rsid w:val="549239F0"/>
    <w:rsid w:val="54AD6F7A"/>
    <w:rsid w:val="54B34707"/>
    <w:rsid w:val="54BE6593"/>
    <w:rsid w:val="54E104D3"/>
    <w:rsid w:val="54F63F7F"/>
    <w:rsid w:val="55031F07"/>
    <w:rsid w:val="55134720"/>
    <w:rsid w:val="556C4241"/>
    <w:rsid w:val="557C634E"/>
    <w:rsid w:val="558859E4"/>
    <w:rsid w:val="55A4620D"/>
    <w:rsid w:val="55B81234"/>
    <w:rsid w:val="55C67A47"/>
    <w:rsid w:val="55C754C8"/>
    <w:rsid w:val="55D02A22"/>
    <w:rsid w:val="55E737FF"/>
    <w:rsid w:val="55E759FD"/>
    <w:rsid w:val="55FE41C5"/>
    <w:rsid w:val="56031AAA"/>
    <w:rsid w:val="56085F32"/>
    <w:rsid w:val="5622235F"/>
    <w:rsid w:val="56293EE0"/>
    <w:rsid w:val="56446F6C"/>
    <w:rsid w:val="56530930"/>
    <w:rsid w:val="56530F5D"/>
    <w:rsid w:val="56850D7E"/>
    <w:rsid w:val="568A343A"/>
    <w:rsid w:val="56AB0FBE"/>
    <w:rsid w:val="56BF7C5F"/>
    <w:rsid w:val="56C93DF1"/>
    <w:rsid w:val="56CD6F74"/>
    <w:rsid w:val="571873F4"/>
    <w:rsid w:val="571B0378"/>
    <w:rsid w:val="571F4B71"/>
    <w:rsid w:val="57245405"/>
    <w:rsid w:val="57252E86"/>
    <w:rsid w:val="572D3B16"/>
    <w:rsid w:val="575D6537"/>
    <w:rsid w:val="57621579"/>
    <w:rsid w:val="5777740D"/>
    <w:rsid w:val="577F009D"/>
    <w:rsid w:val="5780229B"/>
    <w:rsid w:val="579A2E45"/>
    <w:rsid w:val="57A2219C"/>
    <w:rsid w:val="57A411D6"/>
    <w:rsid w:val="57AB782F"/>
    <w:rsid w:val="57D566CC"/>
    <w:rsid w:val="57EC2C4F"/>
    <w:rsid w:val="58254B7B"/>
    <w:rsid w:val="583848AE"/>
    <w:rsid w:val="585B234B"/>
    <w:rsid w:val="58641614"/>
    <w:rsid w:val="587873A1"/>
    <w:rsid w:val="588056C1"/>
    <w:rsid w:val="588440C7"/>
    <w:rsid w:val="5895585D"/>
    <w:rsid w:val="58BF0A29"/>
    <w:rsid w:val="58F24A5D"/>
    <w:rsid w:val="58FE0773"/>
    <w:rsid w:val="59140E77"/>
    <w:rsid w:val="591C0B73"/>
    <w:rsid w:val="594510A0"/>
    <w:rsid w:val="59466384"/>
    <w:rsid w:val="594A6647"/>
    <w:rsid w:val="594F0101"/>
    <w:rsid w:val="5953349B"/>
    <w:rsid w:val="5970084D"/>
    <w:rsid w:val="597A7829"/>
    <w:rsid w:val="59932227"/>
    <w:rsid w:val="59B461B6"/>
    <w:rsid w:val="59DB3743"/>
    <w:rsid w:val="59EF3692"/>
    <w:rsid w:val="5A0A5DD6"/>
    <w:rsid w:val="5A0D614D"/>
    <w:rsid w:val="5A114044"/>
    <w:rsid w:val="5A1347D3"/>
    <w:rsid w:val="5A584D94"/>
    <w:rsid w:val="5A5F4374"/>
    <w:rsid w:val="5A6C083F"/>
    <w:rsid w:val="5A84605C"/>
    <w:rsid w:val="5A885A96"/>
    <w:rsid w:val="5ACA7715"/>
    <w:rsid w:val="5AD42692"/>
    <w:rsid w:val="5AF0321E"/>
    <w:rsid w:val="5B692B86"/>
    <w:rsid w:val="5B8816A9"/>
    <w:rsid w:val="5BEC315F"/>
    <w:rsid w:val="5C24562B"/>
    <w:rsid w:val="5C422869"/>
    <w:rsid w:val="5C487FF6"/>
    <w:rsid w:val="5C6E6BB0"/>
    <w:rsid w:val="5C765153"/>
    <w:rsid w:val="5C88775A"/>
    <w:rsid w:val="5C9F2C03"/>
    <w:rsid w:val="5CCA14C8"/>
    <w:rsid w:val="5CCF11D3"/>
    <w:rsid w:val="5CE7687A"/>
    <w:rsid w:val="5CE84AF5"/>
    <w:rsid w:val="5D0B35B7"/>
    <w:rsid w:val="5D227959"/>
    <w:rsid w:val="5D2508DD"/>
    <w:rsid w:val="5D254161"/>
    <w:rsid w:val="5D292A17"/>
    <w:rsid w:val="5D4C4020"/>
    <w:rsid w:val="5D4F431D"/>
    <w:rsid w:val="5D7C12EC"/>
    <w:rsid w:val="5DDE1391"/>
    <w:rsid w:val="5DDE3802"/>
    <w:rsid w:val="5DE12315"/>
    <w:rsid w:val="5DFE3E44"/>
    <w:rsid w:val="5E070FAB"/>
    <w:rsid w:val="5E0E058B"/>
    <w:rsid w:val="5E40706E"/>
    <w:rsid w:val="5E654AED"/>
    <w:rsid w:val="5E671A49"/>
    <w:rsid w:val="5E8F5931"/>
    <w:rsid w:val="5EA50BC4"/>
    <w:rsid w:val="5EA54320"/>
    <w:rsid w:val="5EB05E66"/>
    <w:rsid w:val="5EC727A1"/>
    <w:rsid w:val="5ED370DF"/>
    <w:rsid w:val="5EE508BE"/>
    <w:rsid w:val="5EEB27C8"/>
    <w:rsid w:val="5F114C06"/>
    <w:rsid w:val="5F2C52ED"/>
    <w:rsid w:val="5F301C37"/>
    <w:rsid w:val="5F433BD4"/>
    <w:rsid w:val="5F5875E4"/>
    <w:rsid w:val="5F7A26E9"/>
    <w:rsid w:val="5F7B20B7"/>
    <w:rsid w:val="5F802CBB"/>
    <w:rsid w:val="5FBE05A1"/>
    <w:rsid w:val="5FC56234"/>
    <w:rsid w:val="5FD96BCD"/>
    <w:rsid w:val="60002310"/>
    <w:rsid w:val="6001450E"/>
    <w:rsid w:val="60017D91"/>
    <w:rsid w:val="600F12A5"/>
    <w:rsid w:val="601D3E3E"/>
    <w:rsid w:val="602E1B5A"/>
    <w:rsid w:val="60335FE2"/>
    <w:rsid w:val="6043627C"/>
    <w:rsid w:val="60467201"/>
    <w:rsid w:val="60597AB8"/>
    <w:rsid w:val="605E26A9"/>
    <w:rsid w:val="606B19BF"/>
    <w:rsid w:val="607025C3"/>
    <w:rsid w:val="60831C82"/>
    <w:rsid w:val="60874625"/>
    <w:rsid w:val="609B470C"/>
    <w:rsid w:val="60CF5E60"/>
    <w:rsid w:val="60EB4BB4"/>
    <w:rsid w:val="614E41B0"/>
    <w:rsid w:val="6175447D"/>
    <w:rsid w:val="617B3D7A"/>
    <w:rsid w:val="61C21F70"/>
    <w:rsid w:val="61CB4DFE"/>
    <w:rsid w:val="61D50F91"/>
    <w:rsid w:val="61DA2E9A"/>
    <w:rsid w:val="61E46B07"/>
    <w:rsid w:val="61E909C7"/>
    <w:rsid w:val="62121B84"/>
    <w:rsid w:val="62820D2A"/>
    <w:rsid w:val="62B01BF9"/>
    <w:rsid w:val="62B21879"/>
    <w:rsid w:val="62B611F1"/>
    <w:rsid w:val="62B97483"/>
    <w:rsid w:val="62C14092"/>
    <w:rsid w:val="62E4334D"/>
    <w:rsid w:val="62EF16DE"/>
    <w:rsid w:val="62F66AEA"/>
    <w:rsid w:val="630C0C8E"/>
    <w:rsid w:val="630F26B0"/>
    <w:rsid w:val="632048BD"/>
    <w:rsid w:val="6323058D"/>
    <w:rsid w:val="63282B3C"/>
    <w:rsid w:val="632C6FC4"/>
    <w:rsid w:val="63343EC4"/>
    <w:rsid w:val="634A36E8"/>
    <w:rsid w:val="63661716"/>
    <w:rsid w:val="63A9438F"/>
    <w:rsid w:val="63BE20DB"/>
    <w:rsid w:val="63E8362C"/>
    <w:rsid w:val="63F35708"/>
    <w:rsid w:val="63F50C0B"/>
    <w:rsid w:val="641B0E4B"/>
    <w:rsid w:val="641F4B74"/>
    <w:rsid w:val="64546A26"/>
    <w:rsid w:val="64646CC1"/>
    <w:rsid w:val="646969CC"/>
    <w:rsid w:val="6472185A"/>
    <w:rsid w:val="64873663"/>
    <w:rsid w:val="64E73A17"/>
    <w:rsid w:val="64EE6A20"/>
    <w:rsid w:val="650224CC"/>
    <w:rsid w:val="650B6F5C"/>
    <w:rsid w:val="65151063"/>
    <w:rsid w:val="652512FD"/>
    <w:rsid w:val="65333E96"/>
    <w:rsid w:val="65472E61"/>
    <w:rsid w:val="65674A25"/>
    <w:rsid w:val="659C0042"/>
    <w:rsid w:val="65A05841"/>
    <w:rsid w:val="65B85280"/>
    <w:rsid w:val="65C22480"/>
    <w:rsid w:val="65CB530E"/>
    <w:rsid w:val="65D335CC"/>
    <w:rsid w:val="65DF3FAF"/>
    <w:rsid w:val="65EE67C8"/>
    <w:rsid w:val="65FE7137"/>
    <w:rsid w:val="66215D1D"/>
    <w:rsid w:val="662A0BAB"/>
    <w:rsid w:val="663C4348"/>
    <w:rsid w:val="665B137A"/>
    <w:rsid w:val="670F2122"/>
    <w:rsid w:val="671E1113"/>
    <w:rsid w:val="674072DB"/>
    <w:rsid w:val="6755677A"/>
    <w:rsid w:val="67896569"/>
    <w:rsid w:val="67957DFD"/>
    <w:rsid w:val="67CE4ADF"/>
    <w:rsid w:val="67D81B6B"/>
    <w:rsid w:val="680B10C1"/>
    <w:rsid w:val="68212C69"/>
    <w:rsid w:val="6839090B"/>
    <w:rsid w:val="68523A33"/>
    <w:rsid w:val="68685BD7"/>
    <w:rsid w:val="686E3363"/>
    <w:rsid w:val="688C389A"/>
    <w:rsid w:val="68D23088"/>
    <w:rsid w:val="69205385"/>
    <w:rsid w:val="692B3716"/>
    <w:rsid w:val="696F420B"/>
    <w:rsid w:val="698E59B9"/>
    <w:rsid w:val="69AA52EA"/>
    <w:rsid w:val="69B97B02"/>
    <w:rsid w:val="69BB70ED"/>
    <w:rsid w:val="69CC6B23"/>
    <w:rsid w:val="69ED2BC7"/>
    <w:rsid w:val="69F17C5C"/>
    <w:rsid w:val="6A0C6288"/>
    <w:rsid w:val="6A131496"/>
    <w:rsid w:val="6A1D56B2"/>
    <w:rsid w:val="6A3D00DC"/>
    <w:rsid w:val="6A4F7FF6"/>
    <w:rsid w:val="6A615EE7"/>
    <w:rsid w:val="6ACD08C4"/>
    <w:rsid w:val="6AF20B04"/>
    <w:rsid w:val="6AFE3735"/>
    <w:rsid w:val="6B0B3C2C"/>
    <w:rsid w:val="6B2525D8"/>
    <w:rsid w:val="6B3A3476"/>
    <w:rsid w:val="6B673089"/>
    <w:rsid w:val="6B67752D"/>
    <w:rsid w:val="6B770D5D"/>
    <w:rsid w:val="6B8A6D77"/>
    <w:rsid w:val="6BA179A3"/>
    <w:rsid w:val="6BA22EAA"/>
    <w:rsid w:val="6BA37E39"/>
    <w:rsid w:val="6BDB3CE0"/>
    <w:rsid w:val="6BE54C14"/>
    <w:rsid w:val="6C1256EA"/>
    <w:rsid w:val="6C313A0F"/>
    <w:rsid w:val="6C423AF6"/>
    <w:rsid w:val="6C4471AC"/>
    <w:rsid w:val="6C4B23BA"/>
    <w:rsid w:val="6C585E4D"/>
    <w:rsid w:val="6C5B6DD1"/>
    <w:rsid w:val="6C6454E2"/>
    <w:rsid w:val="6C6E7FF0"/>
    <w:rsid w:val="6CAD71C1"/>
    <w:rsid w:val="6CF90658"/>
    <w:rsid w:val="6D0019E7"/>
    <w:rsid w:val="6D07276D"/>
    <w:rsid w:val="6D3F05E2"/>
    <w:rsid w:val="6D60667F"/>
    <w:rsid w:val="6D740BA3"/>
    <w:rsid w:val="6D8C6249"/>
    <w:rsid w:val="6D8D0448"/>
    <w:rsid w:val="6DDE6F4D"/>
    <w:rsid w:val="6DEF4C69"/>
    <w:rsid w:val="6E041367"/>
    <w:rsid w:val="6E0C43BB"/>
    <w:rsid w:val="6E45347A"/>
    <w:rsid w:val="6E5518BE"/>
    <w:rsid w:val="6E6371A6"/>
    <w:rsid w:val="6E7716CA"/>
    <w:rsid w:val="6E7C5B52"/>
    <w:rsid w:val="6E9B2B83"/>
    <w:rsid w:val="6EA6036C"/>
    <w:rsid w:val="6EC61449"/>
    <w:rsid w:val="6EC76ECB"/>
    <w:rsid w:val="6ED53C62"/>
    <w:rsid w:val="6ED674E5"/>
    <w:rsid w:val="6F1572A0"/>
    <w:rsid w:val="6F262767"/>
    <w:rsid w:val="6F305E87"/>
    <w:rsid w:val="6F3B0437"/>
    <w:rsid w:val="6FAC7C04"/>
    <w:rsid w:val="6FB026CC"/>
    <w:rsid w:val="6FD16484"/>
    <w:rsid w:val="6FE93B2A"/>
    <w:rsid w:val="6FF15617"/>
    <w:rsid w:val="70111815"/>
    <w:rsid w:val="7016507D"/>
    <w:rsid w:val="70173375"/>
    <w:rsid w:val="701B08E6"/>
    <w:rsid w:val="70404539"/>
    <w:rsid w:val="70655672"/>
    <w:rsid w:val="70A20D5A"/>
    <w:rsid w:val="70A873E0"/>
    <w:rsid w:val="70BD7BEF"/>
    <w:rsid w:val="70C05EAA"/>
    <w:rsid w:val="70C35A0C"/>
    <w:rsid w:val="70CC398E"/>
    <w:rsid w:val="70D04D21"/>
    <w:rsid w:val="70D66C2B"/>
    <w:rsid w:val="710F390D"/>
    <w:rsid w:val="715C7408"/>
    <w:rsid w:val="715F4991"/>
    <w:rsid w:val="71671D9D"/>
    <w:rsid w:val="71760D33"/>
    <w:rsid w:val="71803FA0"/>
    <w:rsid w:val="718B55F7"/>
    <w:rsid w:val="71BC14A7"/>
    <w:rsid w:val="71DA1E51"/>
    <w:rsid w:val="71DC5E53"/>
    <w:rsid w:val="71DF01E1"/>
    <w:rsid w:val="71E835F0"/>
    <w:rsid w:val="71F37403"/>
    <w:rsid w:val="72062BA0"/>
    <w:rsid w:val="7218633D"/>
    <w:rsid w:val="722640C6"/>
    <w:rsid w:val="72396B8C"/>
    <w:rsid w:val="72451C4A"/>
    <w:rsid w:val="727644F9"/>
    <w:rsid w:val="72793A06"/>
    <w:rsid w:val="72874010"/>
    <w:rsid w:val="72880EE4"/>
    <w:rsid w:val="72902B04"/>
    <w:rsid w:val="72A30EB1"/>
    <w:rsid w:val="72A64CA8"/>
    <w:rsid w:val="72B77140"/>
    <w:rsid w:val="72E10E16"/>
    <w:rsid w:val="732A300A"/>
    <w:rsid w:val="735018BD"/>
    <w:rsid w:val="735E4456"/>
    <w:rsid w:val="73726A6F"/>
    <w:rsid w:val="737F73DD"/>
    <w:rsid w:val="73830E13"/>
    <w:rsid w:val="739A7D73"/>
    <w:rsid w:val="73BC69EE"/>
    <w:rsid w:val="73DA5F9E"/>
    <w:rsid w:val="73E630B6"/>
    <w:rsid w:val="73E82D35"/>
    <w:rsid w:val="74054864"/>
    <w:rsid w:val="743453B3"/>
    <w:rsid w:val="744011C6"/>
    <w:rsid w:val="74483AB1"/>
    <w:rsid w:val="74535C68"/>
    <w:rsid w:val="7457466E"/>
    <w:rsid w:val="745A5E80"/>
    <w:rsid w:val="748773BC"/>
    <w:rsid w:val="749B3E5E"/>
    <w:rsid w:val="74BA308E"/>
    <w:rsid w:val="74BE155B"/>
    <w:rsid w:val="74BE1A94"/>
    <w:rsid w:val="74D23FB8"/>
    <w:rsid w:val="74D93A14"/>
    <w:rsid w:val="74FA4F6E"/>
    <w:rsid w:val="75255FC0"/>
    <w:rsid w:val="752F304D"/>
    <w:rsid w:val="75394C61"/>
    <w:rsid w:val="755D611A"/>
    <w:rsid w:val="759407F3"/>
    <w:rsid w:val="759E7FEF"/>
    <w:rsid w:val="75A44310"/>
    <w:rsid w:val="75C9324B"/>
    <w:rsid w:val="75E874BC"/>
    <w:rsid w:val="75F10B8C"/>
    <w:rsid w:val="76104908"/>
    <w:rsid w:val="76276E68"/>
    <w:rsid w:val="76307777"/>
    <w:rsid w:val="763428FA"/>
    <w:rsid w:val="763D320A"/>
    <w:rsid w:val="76400D93"/>
    <w:rsid w:val="765D1540"/>
    <w:rsid w:val="7682521B"/>
    <w:rsid w:val="76970420"/>
    <w:rsid w:val="76B92C06"/>
    <w:rsid w:val="76BA3E58"/>
    <w:rsid w:val="76E21799"/>
    <w:rsid w:val="76E6019F"/>
    <w:rsid w:val="7701204E"/>
    <w:rsid w:val="770420D4"/>
    <w:rsid w:val="770664D6"/>
    <w:rsid w:val="770F2826"/>
    <w:rsid w:val="77194CE2"/>
    <w:rsid w:val="771F0CBB"/>
    <w:rsid w:val="772B760F"/>
    <w:rsid w:val="77302EC9"/>
    <w:rsid w:val="77617AE9"/>
    <w:rsid w:val="77731007"/>
    <w:rsid w:val="779C444B"/>
    <w:rsid w:val="77C96214"/>
    <w:rsid w:val="77DD7433"/>
    <w:rsid w:val="77E500C2"/>
    <w:rsid w:val="77E65C7D"/>
    <w:rsid w:val="77E9454A"/>
    <w:rsid w:val="77EA751B"/>
    <w:rsid w:val="7831493E"/>
    <w:rsid w:val="784B788E"/>
    <w:rsid w:val="784D1858"/>
    <w:rsid w:val="78586D7C"/>
    <w:rsid w:val="78630991"/>
    <w:rsid w:val="789F07F6"/>
    <w:rsid w:val="78A33979"/>
    <w:rsid w:val="78B64B97"/>
    <w:rsid w:val="78BD078C"/>
    <w:rsid w:val="78C07DA8"/>
    <w:rsid w:val="78F10436"/>
    <w:rsid w:val="792151BF"/>
    <w:rsid w:val="7936676B"/>
    <w:rsid w:val="793F4B36"/>
    <w:rsid w:val="7949798A"/>
    <w:rsid w:val="795151D0"/>
    <w:rsid w:val="795B3127"/>
    <w:rsid w:val="79676F3A"/>
    <w:rsid w:val="798464EA"/>
    <w:rsid w:val="798476A8"/>
    <w:rsid w:val="798D4BFB"/>
    <w:rsid w:val="79A3351B"/>
    <w:rsid w:val="79C27653"/>
    <w:rsid w:val="79C96FDE"/>
    <w:rsid w:val="79DC24D9"/>
    <w:rsid w:val="79FB19AC"/>
    <w:rsid w:val="7A1268B5"/>
    <w:rsid w:val="7A284DF9"/>
    <w:rsid w:val="7A5C3FD5"/>
    <w:rsid w:val="7A5E3C4E"/>
    <w:rsid w:val="7A7C1F56"/>
    <w:rsid w:val="7A7E219D"/>
    <w:rsid w:val="7AAF2010"/>
    <w:rsid w:val="7AB759D6"/>
    <w:rsid w:val="7AC53A12"/>
    <w:rsid w:val="7AE91634"/>
    <w:rsid w:val="7AF1296F"/>
    <w:rsid w:val="7B7B0BA3"/>
    <w:rsid w:val="7B8C0E3D"/>
    <w:rsid w:val="7B9A1458"/>
    <w:rsid w:val="7BA1555F"/>
    <w:rsid w:val="7BAE5CF3"/>
    <w:rsid w:val="7C122B9D"/>
    <w:rsid w:val="7C140392"/>
    <w:rsid w:val="7C1E3C2F"/>
    <w:rsid w:val="7C286EE2"/>
    <w:rsid w:val="7C9061B7"/>
    <w:rsid w:val="7C964B73"/>
    <w:rsid w:val="7CBE24B4"/>
    <w:rsid w:val="7CDF297C"/>
    <w:rsid w:val="7CF76237"/>
    <w:rsid w:val="7D017AA5"/>
    <w:rsid w:val="7D0A03B5"/>
    <w:rsid w:val="7D162B61"/>
    <w:rsid w:val="7D206CD5"/>
    <w:rsid w:val="7D264462"/>
    <w:rsid w:val="7D2C5EE0"/>
    <w:rsid w:val="7D345976"/>
    <w:rsid w:val="7D3B0B84"/>
    <w:rsid w:val="7D55752F"/>
    <w:rsid w:val="7D6464C5"/>
    <w:rsid w:val="7D9E53A5"/>
    <w:rsid w:val="7DBE58DA"/>
    <w:rsid w:val="7DCC0473"/>
    <w:rsid w:val="7DCE343B"/>
    <w:rsid w:val="7DCF331E"/>
    <w:rsid w:val="7DD86484"/>
    <w:rsid w:val="7E101E61"/>
    <w:rsid w:val="7E30608A"/>
    <w:rsid w:val="7E603096"/>
    <w:rsid w:val="7E7C4C45"/>
    <w:rsid w:val="7E874770"/>
    <w:rsid w:val="7E885398"/>
    <w:rsid w:val="7E8D6E52"/>
    <w:rsid w:val="7EB73ECF"/>
    <w:rsid w:val="7EDE37B3"/>
    <w:rsid w:val="7EDF693E"/>
    <w:rsid w:val="7EF32454"/>
    <w:rsid w:val="7EF47ED5"/>
    <w:rsid w:val="7F066EF6"/>
    <w:rsid w:val="7F2870AA"/>
    <w:rsid w:val="7F294B2C"/>
    <w:rsid w:val="7F2C0419"/>
    <w:rsid w:val="7F2F3A66"/>
    <w:rsid w:val="7F413799"/>
    <w:rsid w:val="7F5A6980"/>
    <w:rsid w:val="7F8364BF"/>
    <w:rsid w:val="7FA6577A"/>
    <w:rsid w:val="7FC63AB1"/>
    <w:rsid w:val="7FF8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35">
    <w:name w:val="Default Paragraph Font"/>
    <w:semiHidden/>
    <w:unhideWhenUsed/>
    <w:qFormat/>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4">
    <w:name w:val="toc 7"/>
    <w:basedOn w:val="1"/>
    <w:next w:val="1"/>
    <w:semiHidden/>
    <w:qFormat/>
    <w:uiPriority w:val="0"/>
    <w:pPr>
      <w:tabs>
        <w:tab w:val="right" w:leader="dot" w:pos="9241"/>
      </w:tabs>
      <w:ind w:firstLine="505"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rFonts w:ascii="Calibri" w:hAnsi="Calibri"/>
      <w:sz w:val="20"/>
      <w:szCs w:val="20"/>
    </w:rPr>
  </w:style>
  <w:style w:type="paragraph" w:styleId="8">
    <w:name w:val="Document Map"/>
    <w:basedOn w:val="1"/>
    <w:semiHidden/>
    <w:qFormat/>
    <w:uiPriority w:val="0"/>
    <w:pPr>
      <w:shd w:val="clear" w:color="auto" w:fill="000080"/>
    </w:pPr>
  </w:style>
  <w:style w:type="paragraph" w:styleId="9">
    <w:name w:val="annotation text"/>
    <w:basedOn w:val="1"/>
    <w:link w:val="148"/>
    <w:qFormat/>
    <w:uiPriority w:val="0"/>
    <w:pPr>
      <w:jc w:val="left"/>
    </w:pPr>
    <w:rPr>
      <w:szCs w:val="20"/>
    </w:rPr>
  </w:style>
  <w:style w:type="paragraph" w:styleId="10">
    <w:name w:val="index 6"/>
    <w:basedOn w:val="1"/>
    <w:next w:val="1"/>
    <w:qFormat/>
    <w:uiPriority w:val="0"/>
    <w:pPr>
      <w:ind w:left="1260" w:hanging="210"/>
      <w:jc w:val="left"/>
    </w:pPr>
    <w:rPr>
      <w:rFonts w:ascii="Calibri" w:hAnsi="Calibri"/>
      <w:sz w:val="20"/>
      <w:szCs w:val="20"/>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semiHidden/>
    <w:qFormat/>
    <w:uiPriority w:val="0"/>
    <w:pPr>
      <w:tabs>
        <w:tab w:val="right" w:leader="dot" w:pos="9241"/>
      </w:tabs>
      <w:ind w:firstLine="300" w:firstLineChars="300"/>
      <w:jc w:val="left"/>
    </w:pPr>
    <w:rPr>
      <w:rFonts w:ascii="宋体"/>
      <w:szCs w:val="21"/>
    </w:rPr>
  </w:style>
  <w:style w:type="paragraph" w:styleId="13">
    <w:name w:val="toc 3"/>
    <w:basedOn w:val="1"/>
    <w:next w:val="1"/>
    <w:qFormat/>
    <w:uiPriority w:val="39"/>
    <w:pPr>
      <w:tabs>
        <w:tab w:val="right" w:leader="dot" w:pos="9241"/>
      </w:tabs>
      <w:ind w:firstLine="102" w:firstLineChars="100"/>
      <w:jc w:val="left"/>
    </w:pPr>
    <w:rPr>
      <w:rFonts w:ascii="宋体"/>
      <w:szCs w:val="21"/>
    </w:rPr>
  </w:style>
  <w:style w:type="paragraph" w:styleId="14">
    <w:name w:val="toc 8"/>
    <w:basedOn w:val="1"/>
    <w:next w:val="1"/>
    <w:semiHidden/>
    <w:qFormat/>
    <w:uiPriority w:val="0"/>
    <w:pPr>
      <w:tabs>
        <w:tab w:val="right" w:leader="dot" w:pos="9241"/>
      </w:tabs>
      <w:ind w:firstLine="607" w:firstLineChars="600"/>
      <w:jc w:val="left"/>
    </w:pPr>
    <w:rPr>
      <w:rFonts w:ascii="宋体"/>
      <w:szCs w:val="21"/>
    </w:rPr>
  </w:style>
  <w:style w:type="paragraph" w:styleId="15">
    <w:name w:val="index 3"/>
    <w:basedOn w:val="1"/>
    <w:next w:val="1"/>
    <w:qFormat/>
    <w:uiPriority w:val="0"/>
    <w:pPr>
      <w:ind w:left="630" w:hanging="210"/>
      <w:jc w:val="left"/>
    </w:pPr>
    <w:rPr>
      <w:rFonts w:ascii="Calibri" w:hAnsi="Calibri"/>
      <w:sz w:val="20"/>
      <w:szCs w:val="20"/>
    </w:rPr>
  </w:style>
  <w:style w:type="paragraph" w:styleId="16">
    <w:name w:val="endnote text"/>
    <w:basedOn w:val="1"/>
    <w:semiHidden/>
    <w:qFormat/>
    <w:uiPriority w:val="0"/>
    <w:pPr>
      <w:snapToGrid w:val="0"/>
      <w:jc w:val="left"/>
    </w:pPr>
  </w:style>
  <w:style w:type="paragraph" w:styleId="17">
    <w:name w:val="Balloon Text"/>
    <w:basedOn w:val="1"/>
    <w:link w:val="145"/>
    <w:qFormat/>
    <w:uiPriority w:val="0"/>
    <w:rPr>
      <w:sz w:val="18"/>
      <w:szCs w:val="18"/>
    </w:rPr>
  </w:style>
  <w:style w:type="paragraph" w:styleId="18">
    <w:name w:val="footer"/>
    <w:basedOn w:val="1"/>
    <w:qFormat/>
    <w:uiPriority w:val="0"/>
    <w:pPr>
      <w:snapToGrid w:val="0"/>
      <w:ind w:right="210" w:rightChars="100"/>
      <w:jc w:val="right"/>
    </w:pPr>
    <w:rPr>
      <w:sz w:val="18"/>
      <w:szCs w:val="18"/>
    </w:rPr>
  </w:style>
  <w:style w:type="paragraph" w:styleId="19">
    <w:name w:val="header"/>
    <w:basedOn w:val="1"/>
    <w:qFormat/>
    <w:uiPriority w:val="0"/>
    <w:pPr>
      <w:snapToGrid w:val="0"/>
      <w:jc w:val="left"/>
    </w:pPr>
    <w:rPr>
      <w:sz w:val="18"/>
      <w:szCs w:val="18"/>
    </w:rPr>
  </w:style>
  <w:style w:type="paragraph" w:styleId="20">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1">
    <w:name w:val="toc 4"/>
    <w:basedOn w:val="1"/>
    <w:next w:val="1"/>
    <w:semiHidden/>
    <w:qFormat/>
    <w:uiPriority w:val="0"/>
    <w:pPr>
      <w:tabs>
        <w:tab w:val="right" w:leader="dot" w:pos="9241"/>
      </w:tabs>
      <w:ind w:firstLine="198"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qFormat/>
    <w:uiPriority w:val="0"/>
    <w:pPr>
      <w:tabs>
        <w:tab w:val="right" w:leader="dot" w:pos="9299"/>
      </w:tabs>
      <w:jc w:val="left"/>
    </w:pPr>
    <w:rPr>
      <w:rFonts w:ascii="宋体"/>
      <w:szCs w:val="21"/>
    </w:rPr>
  </w:style>
  <w:style w:type="paragraph" w:customStyle="1" w:styleId="24">
    <w:name w:val="段"/>
    <w:link w:val="4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3"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1"/>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index 2"/>
    <w:basedOn w:val="1"/>
    <w:next w:val="1"/>
    <w:qFormat/>
    <w:uiPriority w:val="0"/>
    <w:pPr>
      <w:ind w:left="420" w:hanging="210"/>
      <w:jc w:val="left"/>
    </w:pPr>
    <w:rPr>
      <w:rFonts w:ascii="Calibri" w:hAnsi="Calibri"/>
      <w:sz w:val="20"/>
      <w:szCs w:val="20"/>
    </w:rPr>
  </w:style>
  <w:style w:type="paragraph" w:styleId="32">
    <w:name w:val="annotation subject"/>
    <w:basedOn w:val="9"/>
    <w:next w:val="9"/>
    <w:link w:val="150"/>
    <w:qFormat/>
    <w:uiPriority w:val="0"/>
    <w:rPr>
      <w:b/>
      <w:bCs/>
      <w:szCs w:val="24"/>
    </w:rPr>
  </w:style>
  <w:style w:type="table" w:styleId="34">
    <w:name w:val="Table Grid"/>
    <w:basedOn w:val="3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basedOn w:val="35"/>
    <w:qFormat/>
    <w:uiPriority w:val="0"/>
    <w:rPr>
      <w:b/>
      <w:bCs/>
    </w:r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Emphasis"/>
    <w:basedOn w:val="35"/>
    <w:qFormat/>
    <w:uiPriority w:val="0"/>
    <w:rPr>
      <w:i/>
    </w:rPr>
  </w:style>
  <w:style w:type="character" w:styleId="41">
    <w:name w:val="Hyperlink"/>
    <w:qFormat/>
    <w:uiPriority w:val="99"/>
    <w:rPr>
      <w:color w:val="0000FF"/>
      <w:spacing w:val="0"/>
      <w:w w:val="100"/>
      <w:szCs w:val="21"/>
      <w:u w:val="single"/>
    </w:rPr>
  </w:style>
  <w:style w:type="character" w:styleId="42">
    <w:name w:val="annotation reference"/>
    <w:basedOn w:val="35"/>
    <w:qFormat/>
    <w:uiPriority w:val="0"/>
    <w:rPr>
      <w:sz w:val="21"/>
      <w:szCs w:val="21"/>
    </w:rPr>
  </w:style>
  <w:style w:type="character" w:styleId="43">
    <w:name w:val="footnote reference"/>
    <w:semiHidden/>
    <w:qFormat/>
    <w:uiPriority w:val="0"/>
    <w:rPr>
      <w:vertAlign w:val="superscript"/>
    </w:rPr>
  </w:style>
  <w:style w:type="character" w:customStyle="1" w:styleId="44">
    <w:name w:val="段 Char"/>
    <w:link w:val="24"/>
    <w:qFormat/>
    <w:uiPriority w:val="0"/>
    <w:rPr>
      <w:rFonts w:ascii="宋体"/>
      <w:sz w:val="21"/>
      <w:lang w:val="en-US" w:eastAsia="zh-CN" w:bidi="ar-SA"/>
    </w:rPr>
  </w:style>
  <w:style w:type="paragraph" w:customStyle="1" w:styleId="45">
    <w:name w:val="一级条标题"/>
    <w:basedOn w:val="46"/>
    <w:next w:val="24"/>
    <w:link w:val="143"/>
    <w:qFormat/>
    <w:uiPriority w:val="0"/>
    <w:pPr>
      <w:numPr>
        <w:ilvl w:val="1"/>
      </w:numPr>
      <w:spacing w:before="156" w:beforeLines="50" w:after="156" w:afterLines="50"/>
      <w:ind w:left="0"/>
      <w:outlineLvl w:val="2"/>
    </w:pPr>
  </w:style>
  <w:style w:type="paragraph" w:customStyle="1" w:styleId="46">
    <w:name w:val="章标题"/>
    <w:basedOn w:val="47"/>
    <w:next w:val="24"/>
    <w:link w:val="142"/>
    <w:qFormat/>
    <w:uiPriority w:val="0"/>
    <w:pPr>
      <w:numPr>
        <w:ilvl w:val="0"/>
        <w:numId w:val="2"/>
      </w:numPr>
      <w:spacing w:before="312" w:beforeLines="100" w:after="312" w:afterLines="100"/>
      <w:outlineLvl w:val="1"/>
    </w:pPr>
    <w:rPr>
      <w:rFonts w:cs="Times New Roman"/>
    </w:rPr>
  </w:style>
  <w:style w:type="paragraph" w:customStyle="1" w:styleId="47">
    <w:name w:val="1章标题"/>
    <w:next w:val="48"/>
    <w:autoRedefine/>
    <w:qFormat/>
    <w:uiPriority w:val="99"/>
    <w:pPr>
      <w:numPr>
        <w:ilvl w:val="1"/>
        <w:numId w:val="3"/>
      </w:numPr>
      <w:spacing w:beforeLines="50" w:afterLines="50"/>
      <w:jc w:val="both"/>
      <w:outlineLvl w:val="0"/>
    </w:pPr>
    <w:rPr>
      <w:rFonts w:ascii="黑体" w:hAnsi="Times New Roman" w:eastAsia="黑体" w:cs="黑体"/>
      <w:sz w:val="21"/>
      <w:szCs w:val="21"/>
      <w:lang w:val="en-US" w:eastAsia="zh-CN" w:bidi="ar-SA"/>
    </w:rPr>
  </w:style>
  <w:style w:type="paragraph" w:customStyle="1" w:styleId="48">
    <w:name w:val="标准文件_段"/>
    <w:autoRedefine/>
    <w:qFormat/>
    <w:uiPriority w:val="99"/>
    <w:pPr>
      <w:widowControl w:val="0"/>
      <w:ind w:firstLine="198" w:firstLineChars="200"/>
      <w:jc w:val="both"/>
    </w:pPr>
    <w:rPr>
      <w:rFonts w:ascii="宋体" w:hAnsi="宋体" w:eastAsia="宋体" w:cs="宋体"/>
      <w:kern w:val="2"/>
      <w:sz w:val="21"/>
      <w:szCs w:val="21"/>
      <w:lang w:val="en-US" w:eastAsia="zh-CN" w:bidi="ar-SA"/>
    </w:rPr>
  </w:style>
  <w:style w:type="paragraph" w:customStyle="1" w:styleId="4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1">
    <w:name w:val="二级条标题"/>
    <w:basedOn w:val="45"/>
    <w:next w:val="24"/>
    <w:qFormat/>
    <w:uiPriority w:val="0"/>
    <w:pPr>
      <w:numPr>
        <w:ilvl w:val="2"/>
      </w:numPr>
      <w:spacing w:before="50" w:after="50"/>
      <w:ind w:left="0"/>
      <w:outlineLvl w:val="3"/>
    </w:pPr>
  </w:style>
  <w:style w:type="paragraph" w:customStyle="1" w:styleId="5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3">
    <w:name w:val="列项——（一级）"/>
    <w:qFormat/>
    <w:uiPriority w:val="0"/>
    <w:pPr>
      <w:widowControl w:val="0"/>
      <w:numPr>
        <w:ilvl w:val="0"/>
        <w:numId w:val="4"/>
      </w:numPr>
      <w:jc w:val="both"/>
    </w:pPr>
    <w:rPr>
      <w:rFonts w:ascii="宋体" w:hAnsi="Times New Roman" w:eastAsia="宋体" w:cs="Times New Roman"/>
      <w:sz w:val="21"/>
      <w:lang w:val="en-US" w:eastAsia="zh-CN" w:bidi="ar-SA"/>
    </w:rPr>
  </w:style>
  <w:style w:type="paragraph" w:customStyle="1" w:styleId="54">
    <w:name w:val="列项●（二级）"/>
    <w:qFormat/>
    <w:uiPriority w:val="0"/>
    <w:pPr>
      <w:numPr>
        <w:ilvl w:val="1"/>
        <w:numId w:val="4"/>
      </w:numPr>
      <w:tabs>
        <w:tab w:val="left" w:pos="840"/>
      </w:tabs>
      <w:jc w:val="both"/>
    </w:pPr>
    <w:rPr>
      <w:rFonts w:ascii="宋体" w:hAnsi="Times New Roman" w:eastAsia="宋体" w:cs="Times New Roman"/>
      <w:sz w:val="21"/>
      <w:lang w:val="en-US" w:eastAsia="zh-CN" w:bidi="ar-SA"/>
    </w:rPr>
  </w:style>
  <w:style w:type="paragraph" w:customStyle="1" w:styleId="55">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6">
    <w:name w:val="三级条标题"/>
    <w:basedOn w:val="51"/>
    <w:next w:val="24"/>
    <w:qFormat/>
    <w:uiPriority w:val="0"/>
    <w:pPr>
      <w:numPr>
        <w:ilvl w:val="3"/>
      </w:numPr>
      <w:outlineLvl w:val="4"/>
    </w:pPr>
  </w:style>
  <w:style w:type="paragraph" w:customStyle="1" w:styleId="57">
    <w:name w:val="示例"/>
    <w:next w:val="58"/>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5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9">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60">
    <w:name w:val="四级条标题"/>
    <w:basedOn w:val="56"/>
    <w:next w:val="24"/>
    <w:qFormat/>
    <w:uiPriority w:val="0"/>
    <w:pPr>
      <w:numPr>
        <w:ilvl w:val="4"/>
      </w:numPr>
      <w:outlineLvl w:val="5"/>
    </w:pPr>
  </w:style>
  <w:style w:type="paragraph" w:customStyle="1" w:styleId="61">
    <w:name w:val="五级条标题"/>
    <w:basedOn w:val="60"/>
    <w:next w:val="24"/>
    <w:qFormat/>
    <w:uiPriority w:val="0"/>
    <w:pPr>
      <w:numPr>
        <w:ilvl w:val="5"/>
      </w:numPr>
      <w:outlineLvl w:val="6"/>
    </w:pPr>
  </w:style>
  <w:style w:type="paragraph" w:customStyle="1" w:styleId="62">
    <w:name w:val="注："/>
    <w:next w:val="24"/>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3">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4">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5">
    <w:name w:val="列项◆（三级）"/>
    <w:basedOn w:val="1"/>
    <w:qFormat/>
    <w:uiPriority w:val="0"/>
    <w:pPr>
      <w:numPr>
        <w:ilvl w:val="2"/>
        <w:numId w:val="4"/>
      </w:numPr>
    </w:pPr>
    <w:rPr>
      <w:rFonts w:ascii="宋体"/>
      <w:szCs w:val="21"/>
    </w:rPr>
  </w:style>
  <w:style w:type="paragraph" w:customStyle="1" w:styleId="66">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67">
    <w:name w:val="示例×："/>
    <w:basedOn w:val="46"/>
    <w:qFormat/>
    <w:uiPriority w:val="0"/>
    <w:pPr>
      <w:numPr>
        <w:numId w:val="0"/>
      </w:numPr>
      <w:spacing w:before="0" w:beforeLines="0" w:after="0" w:afterLines="0"/>
      <w:ind w:firstLine="363"/>
      <w:outlineLvl w:val="9"/>
    </w:pPr>
    <w:rPr>
      <w:rFonts w:ascii="宋体" w:eastAsia="宋体"/>
      <w:sz w:val="18"/>
      <w:szCs w:val="18"/>
    </w:rPr>
  </w:style>
  <w:style w:type="paragraph" w:customStyle="1" w:styleId="68">
    <w:name w:val="二级无"/>
    <w:basedOn w:val="51"/>
    <w:qFormat/>
    <w:uiPriority w:val="0"/>
    <w:pPr>
      <w:spacing w:before="0" w:beforeLines="0" w:after="0" w:afterLines="0"/>
    </w:pPr>
    <w:rPr>
      <w:rFonts w:ascii="宋体" w:eastAsia="宋体"/>
    </w:rPr>
  </w:style>
  <w:style w:type="paragraph" w:customStyle="1" w:styleId="69">
    <w:name w:val="注：（正文）"/>
    <w:basedOn w:val="62"/>
    <w:next w:val="24"/>
    <w:qFormat/>
    <w:uiPriority w:val="0"/>
  </w:style>
  <w:style w:type="paragraph" w:customStyle="1" w:styleId="70">
    <w:name w:val="注×：（正文）"/>
    <w:qFormat/>
    <w:uiPriority w:val="0"/>
    <w:pPr>
      <w:numPr>
        <w:ilvl w:val="0"/>
        <w:numId w:val="6"/>
      </w:numPr>
      <w:jc w:val="both"/>
    </w:pPr>
    <w:rPr>
      <w:rFonts w:ascii="宋体" w:hAnsi="Times New Roman" w:eastAsia="宋体" w:cs="Times New Roman"/>
      <w:sz w:val="18"/>
      <w:szCs w:val="18"/>
      <w:lang w:val="en-US" w:eastAsia="zh-CN" w:bidi="ar-SA"/>
    </w:rPr>
  </w:style>
  <w:style w:type="paragraph" w:customStyle="1" w:styleId="71">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2">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4">
    <w:name w:val="标准书眉_偶数页"/>
    <w:basedOn w:val="50"/>
    <w:next w:val="1"/>
    <w:qFormat/>
    <w:uiPriority w:val="0"/>
    <w:pPr>
      <w:jc w:val="left"/>
    </w:pPr>
  </w:style>
  <w:style w:type="paragraph" w:customStyle="1" w:styleId="75">
    <w:name w:val="标准书眉一"/>
    <w:qFormat/>
    <w:uiPriority w:val="0"/>
    <w:pPr>
      <w:jc w:val="both"/>
    </w:pPr>
    <w:rPr>
      <w:rFonts w:ascii="Times New Roman" w:hAnsi="Times New Roman" w:eastAsia="宋体" w:cs="Times New Roman"/>
      <w:lang w:val="en-US" w:eastAsia="zh-CN" w:bidi="ar-SA"/>
    </w:rPr>
  </w:style>
  <w:style w:type="paragraph" w:customStyle="1" w:styleId="76">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7">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8">
    <w:name w:val="发布"/>
    <w:qFormat/>
    <w:uiPriority w:val="0"/>
    <w:rPr>
      <w:rFonts w:ascii="黑体" w:eastAsia="黑体"/>
      <w:spacing w:val="85"/>
      <w:w w:val="100"/>
      <w:position w:val="3"/>
      <w:sz w:val="28"/>
      <w:szCs w:val="28"/>
    </w:rPr>
  </w:style>
  <w:style w:type="paragraph" w:customStyle="1" w:styleId="79">
    <w:name w:val="发布部门"/>
    <w:next w:val="2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0">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1">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封面标准英文名称"/>
    <w:basedOn w:val="83"/>
    <w:qFormat/>
    <w:uiPriority w:val="0"/>
    <w:pPr>
      <w:framePr w:wrap="around"/>
      <w:spacing w:before="370" w:line="400" w:lineRule="exact"/>
    </w:pPr>
    <w:rPr>
      <w:rFonts w:ascii="Times New Roman"/>
      <w:sz w:val="28"/>
      <w:szCs w:val="28"/>
    </w:rPr>
  </w:style>
  <w:style w:type="paragraph" w:customStyle="1" w:styleId="85">
    <w:name w:val="封面一致性程度标识"/>
    <w:basedOn w:val="84"/>
    <w:qFormat/>
    <w:uiPriority w:val="0"/>
    <w:pPr>
      <w:framePr w:wrap="around"/>
      <w:spacing w:before="440"/>
    </w:pPr>
    <w:rPr>
      <w:rFonts w:ascii="宋体" w:eastAsia="宋体"/>
    </w:rPr>
  </w:style>
  <w:style w:type="paragraph" w:customStyle="1" w:styleId="86">
    <w:name w:val="封面标准文稿类别"/>
    <w:basedOn w:val="85"/>
    <w:qFormat/>
    <w:uiPriority w:val="0"/>
    <w:pPr>
      <w:framePr w:wrap="around"/>
      <w:spacing w:after="160" w:line="240" w:lineRule="auto"/>
    </w:pPr>
    <w:rPr>
      <w:sz w:val="24"/>
    </w:rPr>
  </w:style>
  <w:style w:type="paragraph" w:customStyle="1" w:styleId="87">
    <w:name w:val="封面标准文稿编辑信息"/>
    <w:basedOn w:val="86"/>
    <w:qFormat/>
    <w:uiPriority w:val="0"/>
    <w:pPr>
      <w:framePr w:wrap="around"/>
      <w:spacing w:before="180" w:line="180" w:lineRule="exact"/>
    </w:pPr>
    <w:rPr>
      <w:sz w:val="21"/>
    </w:rPr>
  </w:style>
  <w:style w:type="paragraph" w:customStyle="1" w:styleId="88">
    <w:name w:val="封面正文"/>
    <w:qFormat/>
    <w:uiPriority w:val="0"/>
    <w:pPr>
      <w:jc w:val="both"/>
    </w:pPr>
    <w:rPr>
      <w:rFonts w:ascii="Times New Roman" w:hAnsi="Times New Roman" w:eastAsia="宋体" w:cs="Times New Roman"/>
      <w:lang w:val="en-US" w:eastAsia="zh-CN" w:bidi="ar-SA"/>
    </w:rPr>
  </w:style>
  <w:style w:type="paragraph" w:customStyle="1" w:styleId="89">
    <w:name w:val="附录标识"/>
    <w:basedOn w:val="1"/>
    <w:next w:val="24"/>
    <w:qFormat/>
    <w:uiPriority w:val="0"/>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0">
    <w:name w:val="附录标题"/>
    <w:basedOn w:val="24"/>
    <w:next w:val="24"/>
    <w:qFormat/>
    <w:uiPriority w:val="0"/>
    <w:pPr>
      <w:ind w:firstLine="0" w:firstLineChars="0"/>
      <w:jc w:val="center"/>
    </w:pPr>
    <w:rPr>
      <w:rFonts w:ascii="黑体" w:eastAsia="黑体"/>
    </w:rPr>
  </w:style>
  <w:style w:type="paragraph" w:customStyle="1" w:styleId="91">
    <w:name w:val="附录表标号"/>
    <w:basedOn w:val="1"/>
    <w:next w:val="24"/>
    <w:qFormat/>
    <w:uiPriority w:val="0"/>
    <w:pPr>
      <w:numPr>
        <w:ilvl w:val="0"/>
        <w:numId w:val="8"/>
      </w:numPr>
      <w:tabs>
        <w:tab w:val="clear" w:pos="0"/>
      </w:tabs>
      <w:spacing w:line="14" w:lineRule="exact"/>
      <w:ind w:left="811" w:hanging="448"/>
      <w:jc w:val="center"/>
      <w:outlineLvl w:val="0"/>
    </w:pPr>
    <w:rPr>
      <w:color w:val="FFFFFF"/>
    </w:rPr>
  </w:style>
  <w:style w:type="paragraph" w:customStyle="1" w:styleId="92">
    <w:name w:val="附录表标题"/>
    <w:basedOn w:val="1"/>
    <w:next w:val="24"/>
    <w:qFormat/>
    <w:uiPriority w:val="0"/>
    <w:pPr>
      <w:numPr>
        <w:ilvl w:val="1"/>
        <w:numId w:val="8"/>
      </w:numPr>
      <w:tabs>
        <w:tab w:val="left" w:pos="180"/>
      </w:tabs>
      <w:spacing w:before="50" w:beforeLines="50" w:after="50" w:afterLines="50"/>
      <w:ind w:left="0" w:firstLine="0"/>
      <w:jc w:val="center"/>
    </w:pPr>
    <w:rPr>
      <w:rFonts w:ascii="黑体" w:eastAsia="黑体"/>
      <w:szCs w:val="21"/>
    </w:rPr>
  </w:style>
  <w:style w:type="paragraph" w:customStyle="1" w:styleId="93">
    <w:name w:val="附录二级条标题"/>
    <w:basedOn w:val="1"/>
    <w:next w:val="24"/>
    <w:qFormat/>
    <w:uiPriority w:val="0"/>
    <w:pPr>
      <w:widowControl/>
      <w:numPr>
        <w:ilvl w:val="3"/>
        <w:numId w:val="7"/>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4">
    <w:name w:val="附录二级无"/>
    <w:basedOn w:val="93"/>
    <w:qFormat/>
    <w:uiPriority w:val="0"/>
    <w:pPr>
      <w:tabs>
        <w:tab w:val="clear" w:pos="360"/>
      </w:tabs>
      <w:spacing w:before="0" w:beforeLines="0" w:after="0" w:afterLines="0"/>
    </w:pPr>
    <w:rPr>
      <w:rFonts w:ascii="宋体" w:eastAsia="宋体"/>
      <w:szCs w:val="21"/>
    </w:rPr>
  </w:style>
  <w:style w:type="paragraph" w:customStyle="1" w:styleId="95">
    <w:name w:val="附录公式"/>
    <w:basedOn w:val="24"/>
    <w:next w:val="24"/>
    <w:link w:val="96"/>
    <w:qFormat/>
    <w:uiPriority w:val="0"/>
  </w:style>
  <w:style w:type="character" w:customStyle="1" w:styleId="96">
    <w:name w:val="附录公式 Char"/>
    <w:basedOn w:val="44"/>
    <w:link w:val="95"/>
    <w:qFormat/>
    <w:uiPriority w:val="0"/>
    <w:rPr>
      <w:rFonts w:ascii="宋体"/>
      <w:sz w:val="21"/>
      <w:lang w:val="en-US" w:eastAsia="zh-CN" w:bidi="ar-SA"/>
    </w:rPr>
  </w:style>
  <w:style w:type="paragraph" w:customStyle="1" w:styleId="97">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98">
    <w:name w:val="附录三级条标题"/>
    <w:basedOn w:val="93"/>
    <w:next w:val="24"/>
    <w:qFormat/>
    <w:uiPriority w:val="0"/>
    <w:pPr>
      <w:numPr>
        <w:ilvl w:val="4"/>
      </w:numPr>
      <w:outlineLvl w:val="4"/>
    </w:pPr>
  </w:style>
  <w:style w:type="paragraph" w:customStyle="1" w:styleId="99">
    <w:name w:val="附录三级无"/>
    <w:basedOn w:val="98"/>
    <w:qFormat/>
    <w:uiPriority w:val="0"/>
    <w:pPr>
      <w:tabs>
        <w:tab w:val="clear" w:pos="360"/>
      </w:tabs>
      <w:spacing w:before="0" w:beforeLines="0" w:after="0" w:afterLines="0"/>
    </w:pPr>
    <w:rPr>
      <w:rFonts w:ascii="宋体" w:eastAsia="宋体"/>
      <w:szCs w:val="21"/>
    </w:rPr>
  </w:style>
  <w:style w:type="paragraph" w:customStyle="1" w:styleId="100">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101">
    <w:name w:val="附录四级条标题"/>
    <w:basedOn w:val="98"/>
    <w:next w:val="24"/>
    <w:qFormat/>
    <w:uiPriority w:val="0"/>
    <w:pPr>
      <w:numPr>
        <w:ilvl w:val="5"/>
      </w:numPr>
      <w:outlineLvl w:val="5"/>
    </w:pPr>
  </w:style>
  <w:style w:type="paragraph" w:customStyle="1" w:styleId="102">
    <w:name w:val="附录四级无"/>
    <w:basedOn w:val="101"/>
    <w:qFormat/>
    <w:uiPriority w:val="0"/>
    <w:pPr>
      <w:tabs>
        <w:tab w:val="clear" w:pos="360"/>
      </w:tabs>
      <w:spacing w:before="0" w:beforeLines="0" w:after="0" w:afterLines="0"/>
    </w:pPr>
    <w:rPr>
      <w:rFonts w:ascii="宋体" w:eastAsia="宋体"/>
      <w:szCs w:val="21"/>
    </w:rPr>
  </w:style>
  <w:style w:type="paragraph" w:customStyle="1" w:styleId="103">
    <w:name w:val="附录图标号"/>
    <w:basedOn w:val="1"/>
    <w:qFormat/>
    <w:uiPriority w:val="0"/>
    <w:pPr>
      <w:keepNext/>
      <w:pageBreakBefore/>
      <w:widowControl/>
      <w:numPr>
        <w:ilvl w:val="0"/>
        <w:numId w:val="10"/>
      </w:numPr>
      <w:spacing w:line="14" w:lineRule="exact"/>
      <w:ind w:left="0" w:firstLine="363"/>
      <w:jc w:val="center"/>
      <w:outlineLvl w:val="0"/>
    </w:pPr>
    <w:rPr>
      <w:color w:val="FFFFFF"/>
    </w:rPr>
  </w:style>
  <w:style w:type="paragraph" w:customStyle="1" w:styleId="104">
    <w:name w:val="附录图标题"/>
    <w:basedOn w:val="1"/>
    <w:next w:val="24"/>
    <w:qFormat/>
    <w:uiPriority w:val="0"/>
    <w:pPr>
      <w:numPr>
        <w:ilvl w:val="1"/>
        <w:numId w:val="10"/>
      </w:numPr>
      <w:tabs>
        <w:tab w:val="left" w:pos="363"/>
      </w:tabs>
      <w:spacing w:before="50" w:beforeLines="50" w:after="50" w:afterLines="50"/>
      <w:ind w:left="0" w:firstLine="0"/>
      <w:jc w:val="center"/>
    </w:pPr>
    <w:rPr>
      <w:rFonts w:ascii="黑体" w:eastAsia="黑体"/>
      <w:szCs w:val="21"/>
    </w:rPr>
  </w:style>
  <w:style w:type="paragraph" w:customStyle="1" w:styleId="105">
    <w:name w:val="附录五级条标题"/>
    <w:basedOn w:val="101"/>
    <w:next w:val="24"/>
    <w:qFormat/>
    <w:uiPriority w:val="0"/>
    <w:pPr>
      <w:numPr>
        <w:ilvl w:val="6"/>
      </w:numPr>
      <w:outlineLvl w:val="6"/>
    </w:pPr>
  </w:style>
  <w:style w:type="paragraph" w:customStyle="1" w:styleId="106">
    <w:name w:val="附录五级无"/>
    <w:basedOn w:val="105"/>
    <w:qFormat/>
    <w:uiPriority w:val="0"/>
    <w:pPr>
      <w:tabs>
        <w:tab w:val="clear" w:pos="360"/>
      </w:tabs>
      <w:spacing w:before="0" w:beforeLines="0" w:after="0" w:afterLines="0"/>
    </w:pPr>
    <w:rPr>
      <w:rFonts w:ascii="宋体" w:eastAsia="宋体"/>
      <w:szCs w:val="21"/>
    </w:rPr>
  </w:style>
  <w:style w:type="paragraph" w:customStyle="1" w:styleId="107">
    <w:name w:val="附录章标题"/>
    <w:next w:val="24"/>
    <w:qFormat/>
    <w:uiPriority w:val="0"/>
    <w:pPr>
      <w:numPr>
        <w:ilvl w:val="1"/>
        <w:numId w:val="7"/>
      </w:numPr>
      <w:tabs>
        <w:tab w:val="left" w:pos="360"/>
      </w:tabs>
      <w:wordWrap w:val="0"/>
      <w:overflowPunct w:val="0"/>
      <w:autoSpaceDE w:val="0"/>
      <w:spacing w:before="100" w:beforeLines="100" w:after="100" w:afterLines="100"/>
      <w:ind w:left="0"/>
      <w:jc w:val="both"/>
      <w:textAlignment w:val="baseline"/>
      <w:outlineLvl w:val="1"/>
    </w:pPr>
    <w:rPr>
      <w:rFonts w:ascii="黑体" w:hAnsi="Times New Roman" w:eastAsia="黑体" w:cs="Times New Roman"/>
      <w:kern w:val="21"/>
      <w:sz w:val="21"/>
      <w:lang w:val="en-US" w:eastAsia="zh-CN" w:bidi="ar-SA"/>
    </w:rPr>
  </w:style>
  <w:style w:type="paragraph" w:customStyle="1" w:styleId="108">
    <w:name w:val="附录一级条标题"/>
    <w:basedOn w:val="107"/>
    <w:next w:val="24"/>
    <w:qFormat/>
    <w:uiPriority w:val="0"/>
    <w:pPr>
      <w:numPr>
        <w:ilvl w:val="2"/>
      </w:numPr>
      <w:autoSpaceDN w:val="0"/>
      <w:spacing w:before="50" w:beforeLines="50" w:after="50" w:afterLines="50"/>
      <w:ind w:left="0"/>
      <w:outlineLvl w:val="2"/>
    </w:pPr>
  </w:style>
  <w:style w:type="paragraph" w:customStyle="1" w:styleId="109">
    <w:name w:val="附录一级无"/>
    <w:basedOn w:val="108"/>
    <w:qFormat/>
    <w:uiPriority w:val="0"/>
    <w:pPr>
      <w:tabs>
        <w:tab w:val="clear" w:pos="360"/>
      </w:tabs>
      <w:spacing w:before="0" w:beforeLines="0" w:after="0" w:afterLines="0"/>
    </w:pPr>
    <w:rPr>
      <w:rFonts w:ascii="宋体" w:eastAsia="宋体"/>
      <w:szCs w:val="21"/>
    </w:rPr>
  </w:style>
  <w:style w:type="paragraph" w:customStyle="1" w:styleId="110">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1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4">
    <w:name w:val="其他标准标志"/>
    <w:basedOn w:val="71"/>
    <w:qFormat/>
    <w:uiPriority w:val="0"/>
    <w:pPr>
      <w:framePr w:w="6101" w:wrap="around" w:vAnchor="page" w:hAnchor="page" w:x="4673" w:y="942"/>
    </w:pPr>
    <w:rPr>
      <w:w w:val="130"/>
    </w:rPr>
  </w:style>
  <w:style w:type="paragraph" w:customStyle="1" w:styleId="115">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6">
    <w:name w:val="其他发布部门"/>
    <w:basedOn w:val="79"/>
    <w:qFormat/>
    <w:uiPriority w:val="0"/>
    <w:pPr>
      <w:framePr w:wrap="around" w:y="15310"/>
      <w:spacing w:line="0" w:lineRule="atLeast"/>
    </w:pPr>
    <w:rPr>
      <w:rFonts w:ascii="黑体" w:eastAsia="黑体"/>
      <w:b w:val="0"/>
    </w:rPr>
  </w:style>
  <w:style w:type="paragraph" w:customStyle="1" w:styleId="117">
    <w:name w:val="前言、引言标题"/>
    <w:next w:val="2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8">
    <w:name w:val="三级无"/>
    <w:basedOn w:val="56"/>
    <w:qFormat/>
    <w:uiPriority w:val="0"/>
    <w:pPr>
      <w:spacing w:before="0" w:beforeLines="0" w:after="0" w:afterLines="0"/>
    </w:pPr>
    <w:rPr>
      <w:rFonts w:ascii="宋体" w:eastAsia="宋体"/>
    </w:rPr>
  </w:style>
  <w:style w:type="paragraph" w:customStyle="1" w:styleId="119">
    <w:name w:val="实施日期"/>
    <w:basedOn w:val="80"/>
    <w:qFormat/>
    <w:uiPriority w:val="0"/>
    <w:pPr>
      <w:framePr w:wrap="around" w:vAnchor="page" w:hAnchor="text"/>
      <w:jc w:val="right"/>
    </w:pPr>
  </w:style>
  <w:style w:type="paragraph" w:customStyle="1" w:styleId="120">
    <w:name w:val="示例后文字"/>
    <w:basedOn w:val="24"/>
    <w:next w:val="24"/>
    <w:qFormat/>
    <w:uiPriority w:val="0"/>
    <w:pPr>
      <w:ind w:firstLine="360"/>
    </w:pPr>
    <w:rPr>
      <w:sz w:val="18"/>
    </w:rPr>
  </w:style>
  <w:style w:type="paragraph" w:customStyle="1" w:styleId="121">
    <w:name w:val="首示例"/>
    <w:next w:val="24"/>
    <w:link w:val="122"/>
    <w:qFormat/>
    <w:uiPriority w:val="0"/>
    <w:pPr>
      <w:tabs>
        <w:tab w:val="left" w:pos="360"/>
      </w:tabs>
    </w:pPr>
    <w:rPr>
      <w:rFonts w:ascii="宋体" w:hAnsi="宋体" w:eastAsia="宋体" w:cs="Times New Roman"/>
      <w:kern w:val="2"/>
      <w:sz w:val="18"/>
      <w:szCs w:val="18"/>
      <w:lang w:val="en-US" w:eastAsia="zh-CN" w:bidi="ar-SA"/>
    </w:rPr>
  </w:style>
  <w:style w:type="character" w:customStyle="1" w:styleId="122">
    <w:name w:val="首示例 Char"/>
    <w:link w:val="121"/>
    <w:qFormat/>
    <w:uiPriority w:val="0"/>
    <w:rPr>
      <w:rFonts w:ascii="宋体" w:hAnsi="宋体"/>
      <w:kern w:val="2"/>
      <w:sz w:val="18"/>
      <w:szCs w:val="18"/>
    </w:rPr>
  </w:style>
  <w:style w:type="paragraph" w:customStyle="1" w:styleId="123">
    <w:name w:val="四级无"/>
    <w:basedOn w:val="60"/>
    <w:qFormat/>
    <w:uiPriority w:val="0"/>
    <w:pPr>
      <w:spacing w:before="0" w:beforeLines="0" w:after="0" w:afterLines="0"/>
    </w:pPr>
    <w:rPr>
      <w:rFonts w:ascii="宋体" w:eastAsia="宋体"/>
    </w:rPr>
  </w:style>
  <w:style w:type="paragraph" w:customStyle="1" w:styleId="124">
    <w:name w:val="条文脚注"/>
    <w:basedOn w:val="25"/>
    <w:qFormat/>
    <w:uiPriority w:val="0"/>
    <w:pPr>
      <w:numPr>
        <w:numId w:val="0"/>
      </w:numPr>
      <w:jc w:val="both"/>
    </w:pPr>
  </w:style>
  <w:style w:type="paragraph" w:customStyle="1" w:styleId="125">
    <w:name w:val="图标脚注说明"/>
    <w:basedOn w:val="24"/>
    <w:qFormat/>
    <w:uiPriority w:val="0"/>
    <w:pPr>
      <w:ind w:left="840" w:hanging="420" w:firstLineChars="0"/>
    </w:pPr>
    <w:rPr>
      <w:sz w:val="18"/>
      <w:szCs w:val="18"/>
    </w:rPr>
  </w:style>
  <w:style w:type="paragraph" w:customStyle="1" w:styleId="126">
    <w:name w:val="图表脚注说明"/>
    <w:basedOn w:val="1"/>
    <w:qFormat/>
    <w:uiPriority w:val="0"/>
    <w:pPr>
      <w:ind w:left="544" w:hanging="181"/>
    </w:pPr>
    <w:rPr>
      <w:rFonts w:ascii="宋体"/>
      <w:sz w:val="18"/>
      <w:szCs w:val="18"/>
    </w:rPr>
  </w:style>
  <w:style w:type="paragraph" w:customStyle="1" w:styleId="127">
    <w:name w:val="图的脚注"/>
    <w:next w:val="2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9">
    <w:name w:val="五级无"/>
    <w:basedOn w:val="61"/>
    <w:qFormat/>
    <w:uiPriority w:val="0"/>
    <w:pPr>
      <w:spacing w:before="0" w:beforeLines="0" w:after="0" w:afterLines="0"/>
    </w:pPr>
    <w:rPr>
      <w:rFonts w:ascii="宋体" w:eastAsia="宋体"/>
    </w:rPr>
  </w:style>
  <w:style w:type="paragraph" w:customStyle="1" w:styleId="130">
    <w:name w:val="一级无"/>
    <w:basedOn w:val="45"/>
    <w:qFormat/>
    <w:uiPriority w:val="0"/>
    <w:pPr>
      <w:spacing w:before="0" w:beforeLines="0" w:after="0" w:afterLines="0"/>
    </w:pPr>
    <w:rPr>
      <w:rFonts w:ascii="宋体" w:eastAsia="宋体"/>
    </w:rPr>
  </w:style>
  <w:style w:type="paragraph" w:customStyle="1" w:styleId="131">
    <w:name w:val="正文表标题"/>
    <w:next w:val="24"/>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2">
    <w:name w:val="正文公式编号制表符"/>
    <w:basedOn w:val="24"/>
    <w:next w:val="24"/>
    <w:qFormat/>
    <w:uiPriority w:val="0"/>
    <w:pPr>
      <w:ind w:firstLine="0" w:firstLineChars="0"/>
    </w:pPr>
  </w:style>
  <w:style w:type="paragraph" w:customStyle="1" w:styleId="133">
    <w:name w:val="正文图标题"/>
    <w:next w:val="24"/>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4">
    <w:name w:val="终结线"/>
    <w:basedOn w:val="1"/>
    <w:qFormat/>
    <w:uiPriority w:val="0"/>
    <w:pPr>
      <w:framePr w:hSpace="181" w:vSpace="181" w:wrap="around" w:vAnchor="text" w:hAnchor="margin" w:xAlign="center" w:y="285"/>
    </w:pPr>
  </w:style>
  <w:style w:type="paragraph" w:customStyle="1" w:styleId="135">
    <w:name w:val="其他发布日期"/>
    <w:basedOn w:val="80"/>
    <w:qFormat/>
    <w:uiPriority w:val="0"/>
    <w:pPr>
      <w:framePr w:wrap="around" w:vAnchor="page" w:hAnchor="text" w:x="1419"/>
    </w:pPr>
  </w:style>
  <w:style w:type="paragraph" w:customStyle="1" w:styleId="136">
    <w:name w:val="其他实施日期"/>
    <w:basedOn w:val="119"/>
    <w:qFormat/>
    <w:uiPriority w:val="0"/>
    <w:pPr>
      <w:framePr w:wrap="around"/>
    </w:pPr>
  </w:style>
  <w:style w:type="paragraph" w:customStyle="1" w:styleId="137">
    <w:name w:val="封面标准名称2"/>
    <w:basedOn w:val="83"/>
    <w:qFormat/>
    <w:uiPriority w:val="0"/>
    <w:pPr>
      <w:framePr w:wrap="around" w:y="4469"/>
      <w:spacing w:before="630" w:beforeLines="630"/>
    </w:pPr>
  </w:style>
  <w:style w:type="paragraph" w:customStyle="1" w:styleId="138">
    <w:name w:val="封面标准英文名称2"/>
    <w:basedOn w:val="84"/>
    <w:qFormat/>
    <w:uiPriority w:val="0"/>
    <w:pPr>
      <w:framePr w:wrap="around" w:y="4469"/>
    </w:pPr>
  </w:style>
  <w:style w:type="paragraph" w:customStyle="1" w:styleId="139">
    <w:name w:val="封面一致性程度标识2"/>
    <w:basedOn w:val="85"/>
    <w:qFormat/>
    <w:uiPriority w:val="0"/>
    <w:pPr>
      <w:framePr w:wrap="around" w:y="4469"/>
    </w:pPr>
  </w:style>
  <w:style w:type="paragraph" w:customStyle="1" w:styleId="140">
    <w:name w:val="封面标准文稿类别2"/>
    <w:basedOn w:val="86"/>
    <w:qFormat/>
    <w:uiPriority w:val="0"/>
    <w:pPr>
      <w:framePr w:wrap="around" w:y="4469"/>
    </w:pPr>
  </w:style>
  <w:style w:type="paragraph" w:customStyle="1" w:styleId="141">
    <w:name w:val="封面标准文稿编辑信息2"/>
    <w:basedOn w:val="87"/>
    <w:qFormat/>
    <w:uiPriority w:val="0"/>
    <w:pPr>
      <w:framePr w:wrap="around" w:y="4469"/>
    </w:pPr>
  </w:style>
  <w:style w:type="character" w:customStyle="1" w:styleId="142">
    <w:name w:val="章标题 Char"/>
    <w:link w:val="46"/>
    <w:qFormat/>
    <w:uiPriority w:val="0"/>
    <w:rPr>
      <w:rFonts w:ascii="黑体" w:eastAsia="黑体"/>
      <w:sz w:val="21"/>
    </w:rPr>
  </w:style>
  <w:style w:type="character" w:customStyle="1" w:styleId="143">
    <w:name w:val="一级条标题 Char"/>
    <w:link w:val="45"/>
    <w:qFormat/>
    <w:uiPriority w:val="0"/>
    <w:rPr>
      <w:rFonts w:ascii="黑体" w:eastAsia="黑体"/>
      <w:sz w:val="21"/>
      <w:szCs w:val="21"/>
    </w:rPr>
  </w:style>
  <w:style w:type="paragraph" w:customStyle="1" w:styleId="144">
    <w:name w:val="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45">
    <w:name w:val="批注框文本 字符"/>
    <w:basedOn w:val="35"/>
    <w:link w:val="17"/>
    <w:qFormat/>
    <w:uiPriority w:val="0"/>
    <w:rPr>
      <w:kern w:val="2"/>
      <w:sz w:val="18"/>
      <w:szCs w:val="18"/>
    </w:rPr>
  </w:style>
  <w:style w:type="paragraph" w:customStyle="1" w:styleId="146">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styleId="147">
    <w:name w:val="Placeholder Text"/>
    <w:basedOn w:val="35"/>
    <w:semiHidden/>
    <w:qFormat/>
    <w:uiPriority w:val="99"/>
    <w:rPr>
      <w:color w:val="808080"/>
    </w:rPr>
  </w:style>
  <w:style w:type="character" w:customStyle="1" w:styleId="148">
    <w:name w:val="批注文字 字符"/>
    <w:basedOn w:val="35"/>
    <w:link w:val="9"/>
    <w:qFormat/>
    <w:uiPriority w:val="0"/>
    <w:rPr>
      <w:kern w:val="2"/>
      <w:sz w:val="21"/>
    </w:rPr>
  </w:style>
  <w:style w:type="paragraph" w:customStyle="1" w:styleId="149">
    <w:name w:val="WPSOffice手动目录 1"/>
    <w:qFormat/>
    <w:uiPriority w:val="0"/>
    <w:rPr>
      <w:rFonts w:ascii="Times New Roman" w:hAnsi="Times New Roman" w:eastAsia="宋体" w:cs="Times New Roman"/>
      <w:lang w:val="en-US" w:eastAsia="zh-CN" w:bidi="ar-SA"/>
    </w:rPr>
  </w:style>
  <w:style w:type="character" w:customStyle="1" w:styleId="150">
    <w:name w:val="批注主题 字符"/>
    <w:basedOn w:val="148"/>
    <w:link w:val="32"/>
    <w:qFormat/>
    <w:uiPriority w:val="0"/>
    <w:rPr>
      <w:b/>
      <w:bCs/>
      <w:kern w:val="2"/>
      <w:sz w:val="21"/>
      <w:szCs w:val="24"/>
    </w:rPr>
  </w:style>
  <w:style w:type="character" w:customStyle="1" w:styleId="151">
    <w:name w:val="font01"/>
    <w:basedOn w:val="35"/>
    <w:qFormat/>
    <w:uiPriority w:val="0"/>
    <w:rPr>
      <w:rFonts w:hint="eastAsia" w:ascii="微软雅黑" w:hAnsi="微软雅黑" w:eastAsia="微软雅黑" w:cs="微软雅黑"/>
      <w:color w:val="000000"/>
      <w:sz w:val="16"/>
      <w:szCs w:val="16"/>
      <w:u w:val="none"/>
    </w:rPr>
  </w:style>
  <w:style w:type="character" w:customStyle="1" w:styleId="152">
    <w:name w:val="font21"/>
    <w:basedOn w:val="35"/>
    <w:qFormat/>
    <w:uiPriority w:val="0"/>
    <w:rPr>
      <w:rFonts w:hint="eastAsia" w:ascii="微软雅黑" w:hAnsi="微软雅黑" w:eastAsia="微软雅黑" w:cs="微软雅黑"/>
      <w:color w:val="000000"/>
      <w:sz w:val="16"/>
      <w:szCs w:val="16"/>
      <w:u w:val="none"/>
    </w:rPr>
  </w:style>
  <w:style w:type="character" w:customStyle="1" w:styleId="153">
    <w:name w:val="font31"/>
    <w:basedOn w:val="35"/>
    <w:qFormat/>
    <w:uiPriority w:val="0"/>
    <w:rPr>
      <w:rFonts w:hint="eastAsia" w:ascii="微软雅黑" w:hAnsi="微软雅黑" w:eastAsia="微软雅黑" w:cs="微软雅黑"/>
      <w:i/>
      <w:iCs/>
      <w:color w:val="000000"/>
      <w:sz w:val="20"/>
      <w:szCs w:val="20"/>
      <w:u w:val="none"/>
    </w:rPr>
  </w:style>
  <w:style w:type="paragraph" w:customStyle="1" w:styleId="154">
    <w:name w:val="MTDisplayEquation"/>
    <w:basedOn w:val="24"/>
    <w:next w:val="1"/>
    <w:link w:val="155"/>
    <w:qFormat/>
    <w:uiPriority w:val="0"/>
    <w:pPr>
      <w:tabs>
        <w:tab w:val="center" w:pos="4680"/>
        <w:tab w:val="right" w:pos="9360"/>
        <w:tab w:val="clear" w:pos="4201"/>
        <w:tab w:val="clear" w:pos="9298"/>
      </w:tabs>
      <w:spacing w:before="156" w:beforeLines="50" w:after="156" w:afterLines="50"/>
      <w:ind w:firstLine="0" w:firstLineChars="0"/>
    </w:pPr>
    <w:rPr>
      <w:color w:val="000000" w:themeColor="text1"/>
      <w14:textFill>
        <w14:solidFill>
          <w14:schemeClr w14:val="tx1"/>
        </w14:solidFill>
      </w14:textFill>
    </w:rPr>
  </w:style>
  <w:style w:type="character" w:customStyle="1" w:styleId="155">
    <w:name w:val="MTDisplayEquation 字符"/>
    <w:basedOn w:val="44"/>
    <w:link w:val="154"/>
    <w:qFormat/>
    <w:uiPriority w:val="0"/>
    <w:rPr>
      <w:rFonts w:ascii="宋体"/>
      <w:color w:val="000000" w:themeColor="text1"/>
      <w:sz w:val="21"/>
      <w:lang w:val="en-US" w:eastAsia="zh-CN" w:bidi="ar-SA"/>
      <w14:textFill>
        <w14:solidFill>
          <w14:schemeClr w14:val="tx1"/>
        </w14:solidFill>
      </w14:textFill>
    </w:rPr>
  </w:style>
  <w:style w:type="character" w:customStyle="1" w:styleId="156">
    <w:name w:val="MTEquationSection"/>
    <w:basedOn w:val="35"/>
    <w:qFormat/>
    <w:uiPriority w:val="0"/>
    <w:rPr>
      <w:rFonts w:hAnsi="黑体"/>
      <w:vanish/>
      <w:color w:val="FF0000"/>
    </w:rPr>
  </w:style>
  <w:style w:type="paragraph" w:customStyle="1" w:styleId="157">
    <w:name w:val="附录B一级"/>
    <w:basedOn w:val="1"/>
    <w:qFormat/>
    <w:uiPriority w:val="0"/>
    <w:pPr>
      <w:spacing w:before="50" w:beforeLines="50" w:after="50" w:afterLines="50"/>
    </w:pPr>
    <w:rPr>
      <w:rFonts w:ascii="宋体" w:hAnsi="宋体" w:eastAsia="黑体"/>
      <w:szCs w:val="28"/>
    </w:rPr>
  </w:style>
  <w:style w:type="table" w:customStyle="1" w:styleId="158">
    <w:name w:val="Table Normal"/>
    <w:semiHidden/>
    <w:unhideWhenUsed/>
    <w:qFormat/>
    <w:uiPriority w:val="0"/>
    <w:tblPr>
      <w:tblCellMar>
        <w:top w:w="0" w:type="dxa"/>
        <w:left w:w="0" w:type="dxa"/>
        <w:bottom w:w="0" w:type="dxa"/>
        <w:right w:w="0" w:type="dxa"/>
      </w:tblCellMar>
    </w:tblPr>
  </w:style>
  <w:style w:type="paragraph" w:customStyle="1" w:styleId="159">
    <w:name w:val="正文1"/>
    <w:basedOn w:val="1"/>
    <w:link w:val="160"/>
    <w:qFormat/>
    <w:uiPriority w:val="0"/>
    <w:pPr>
      <w:framePr w:hSpace="180" w:wrap="around" w:vAnchor="text" w:hAnchor="margin" w:y="17"/>
      <w:suppressOverlap/>
      <w:adjustRightInd w:val="0"/>
      <w:snapToGrid w:val="0"/>
      <w:ind w:firstLine="200" w:firstLineChars="200"/>
      <w:jc w:val="center"/>
      <w:textAlignment w:val="baseline"/>
    </w:pPr>
    <w:rPr>
      <w:rFonts w:eastAsia="Times New Roman"/>
      <w:snapToGrid w:val="0"/>
      <w:color w:val="000000" w:themeColor="text1"/>
      <w:kern w:val="0"/>
      <w:szCs w:val="21"/>
      <w14:textFill>
        <w14:solidFill>
          <w14:schemeClr w14:val="tx1"/>
        </w14:solidFill>
      </w14:textFill>
    </w:rPr>
  </w:style>
  <w:style w:type="character" w:customStyle="1" w:styleId="160">
    <w:name w:val="正文1 字符"/>
    <w:basedOn w:val="35"/>
    <w:link w:val="159"/>
    <w:qFormat/>
    <w:uiPriority w:val="0"/>
    <w:rPr>
      <w:rFonts w:eastAsia="Times New Roman"/>
      <w:snapToGrid w:val="0"/>
      <w:color w:val="000000" w:themeColor="text1"/>
      <w:sz w:val="21"/>
      <w:szCs w:val="21"/>
      <w14:textFill>
        <w14:solidFill>
          <w14:schemeClr w14:val="tx1"/>
        </w14:solidFill>
      </w14:textFill>
    </w:rPr>
  </w:style>
  <w:style w:type="paragraph" w:customStyle="1" w:styleId="161">
    <w:name w:val="样式1"/>
    <w:basedOn w:val="1"/>
    <w:link w:val="162"/>
    <w:qFormat/>
    <w:uiPriority w:val="0"/>
    <w:pPr>
      <w:tabs>
        <w:tab w:val="left" w:pos="2653"/>
      </w:tabs>
      <w:spacing w:line="360" w:lineRule="auto"/>
      <w:ind w:firstLine="420" w:firstLineChars="200"/>
    </w:pPr>
    <w:rPr>
      <w:color w:val="000000" w:themeColor="text1"/>
      <w:szCs w:val="21"/>
      <w14:textFill>
        <w14:solidFill>
          <w14:schemeClr w14:val="tx1"/>
        </w14:solidFill>
      </w14:textFill>
    </w:rPr>
  </w:style>
  <w:style w:type="character" w:customStyle="1" w:styleId="162">
    <w:name w:val="样式1 字符"/>
    <w:basedOn w:val="35"/>
    <w:link w:val="161"/>
    <w:qFormat/>
    <w:uiPriority w:val="0"/>
    <w:rPr>
      <w:color w:val="000000" w:themeColor="text1"/>
      <w:kern w:val="2"/>
      <w:sz w:val="21"/>
      <w:szCs w:val="21"/>
      <w14:textFill>
        <w14:solidFill>
          <w14:schemeClr w14:val="tx1"/>
        </w14:solidFill>
      </w14:textFill>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9" Type="http://schemas.openxmlformats.org/officeDocument/2006/relationships/image" Target="media/image46.png"/><Relationship Id="rId98" Type="http://schemas.openxmlformats.org/officeDocument/2006/relationships/image" Target="media/image45.wmf"/><Relationship Id="rId97" Type="http://schemas.openxmlformats.org/officeDocument/2006/relationships/oleObject" Target="embeddings/oleObject44.bin"/><Relationship Id="rId96" Type="http://schemas.openxmlformats.org/officeDocument/2006/relationships/image" Target="media/image44.wmf"/><Relationship Id="rId95" Type="http://schemas.openxmlformats.org/officeDocument/2006/relationships/oleObject" Target="embeddings/oleObject43.bin"/><Relationship Id="rId94" Type="http://schemas.openxmlformats.org/officeDocument/2006/relationships/oleObject" Target="embeddings/oleObject42.bin"/><Relationship Id="rId93" Type="http://schemas.openxmlformats.org/officeDocument/2006/relationships/image" Target="media/image43.wmf"/><Relationship Id="rId92" Type="http://schemas.openxmlformats.org/officeDocument/2006/relationships/oleObject" Target="embeddings/oleObject41.bin"/><Relationship Id="rId91" Type="http://schemas.openxmlformats.org/officeDocument/2006/relationships/image" Target="media/image42.wmf"/><Relationship Id="rId90" Type="http://schemas.openxmlformats.org/officeDocument/2006/relationships/oleObject" Target="embeddings/oleObject40.bin"/><Relationship Id="rId9" Type="http://schemas.openxmlformats.org/officeDocument/2006/relationships/theme" Target="theme/theme1.xml"/><Relationship Id="rId89" Type="http://schemas.openxmlformats.org/officeDocument/2006/relationships/image" Target="media/image41.wmf"/><Relationship Id="rId88" Type="http://schemas.openxmlformats.org/officeDocument/2006/relationships/oleObject" Target="embeddings/oleObject39.bin"/><Relationship Id="rId87" Type="http://schemas.openxmlformats.org/officeDocument/2006/relationships/image" Target="media/image40.png"/><Relationship Id="rId86" Type="http://schemas.openxmlformats.org/officeDocument/2006/relationships/image" Target="media/image39.wmf"/><Relationship Id="rId85" Type="http://schemas.openxmlformats.org/officeDocument/2006/relationships/oleObject" Target="embeddings/oleObject38.bin"/><Relationship Id="rId84" Type="http://schemas.openxmlformats.org/officeDocument/2006/relationships/image" Target="media/image38.wmf"/><Relationship Id="rId83" Type="http://schemas.openxmlformats.org/officeDocument/2006/relationships/oleObject" Target="embeddings/oleObject37.bin"/><Relationship Id="rId82" Type="http://schemas.openxmlformats.org/officeDocument/2006/relationships/image" Target="media/image37.wmf"/><Relationship Id="rId81" Type="http://schemas.openxmlformats.org/officeDocument/2006/relationships/oleObject" Target="embeddings/oleObject36.bin"/><Relationship Id="rId80" Type="http://schemas.openxmlformats.org/officeDocument/2006/relationships/image" Target="media/image36.wmf"/><Relationship Id="rId8" Type="http://schemas.openxmlformats.org/officeDocument/2006/relationships/footer" Target="footer3.xml"/><Relationship Id="rId79" Type="http://schemas.openxmlformats.org/officeDocument/2006/relationships/oleObject" Target="embeddings/oleObject35.bin"/><Relationship Id="rId78" Type="http://schemas.openxmlformats.org/officeDocument/2006/relationships/image" Target="media/image35.wmf"/><Relationship Id="rId77" Type="http://schemas.openxmlformats.org/officeDocument/2006/relationships/oleObject" Target="embeddings/oleObject34.bin"/><Relationship Id="rId76" Type="http://schemas.openxmlformats.org/officeDocument/2006/relationships/image" Target="media/image34.wmf"/><Relationship Id="rId75" Type="http://schemas.openxmlformats.org/officeDocument/2006/relationships/oleObject" Target="embeddings/oleObject33.bin"/><Relationship Id="rId74" Type="http://schemas.openxmlformats.org/officeDocument/2006/relationships/image" Target="media/image33.wmf"/><Relationship Id="rId73" Type="http://schemas.openxmlformats.org/officeDocument/2006/relationships/oleObject" Target="embeddings/oleObject32.bin"/><Relationship Id="rId72" Type="http://schemas.openxmlformats.org/officeDocument/2006/relationships/image" Target="media/image32.wmf"/><Relationship Id="rId71" Type="http://schemas.openxmlformats.org/officeDocument/2006/relationships/oleObject" Target="embeddings/oleObject31.bin"/><Relationship Id="rId70" Type="http://schemas.openxmlformats.org/officeDocument/2006/relationships/image" Target="media/image31.wmf"/><Relationship Id="rId7" Type="http://schemas.openxmlformats.org/officeDocument/2006/relationships/footer" Target="footer2.xml"/><Relationship Id="rId69" Type="http://schemas.openxmlformats.org/officeDocument/2006/relationships/oleObject" Target="embeddings/oleObject30.bin"/><Relationship Id="rId685" Type="http://schemas.openxmlformats.org/officeDocument/2006/relationships/fontTable" Target="fontTable.xml"/><Relationship Id="rId684" Type="http://schemas.microsoft.com/office/2006/relationships/keyMapCustomizations" Target="customizations.xml"/><Relationship Id="rId683" Type="http://schemas.openxmlformats.org/officeDocument/2006/relationships/numbering" Target="numbering.xml"/><Relationship Id="rId682" Type="http://schemas.openxmlformats.org/officeDocument/2006/relationships/customXml" Target="../customXml/item1.xml"/><Relationship Id="rId681" Type="http://schemas.openxmlformats.org/officeDocument/2006/relationships/image" Target="media/image293.wmf"/><Relationship Id="rId680" Type="http://schemas.openxmlformats.org/officeDocument/2006/relationships/oleObject" Target="embeddings/oleObject379.bin"/><Relationship Id="rId68" Type="http://schemas.openxmlformats.org/officeDocument/2006/relationships/image" Target="media/image30.wmf"/><Relationship Id="rId679" Type="http://schemas.openxmlformats.org/officeDocument/2006/relationships/oleObject" Target="embeddings/oleObject378.bin"/><Relationship Id="rId678" Type="http://schemas.openxmlformats.org/officeDocument/2006/relationships/image" Target="media/image292.wmf"/><Relationship Id="rId677" Type="http://schemas.openxmlformats.org/officeDocument/2006/relationships/oleObject" Target="embeddings/oleObject377.bin"/><Relationship Id="rId676" Type="http://schemas.openxmlformats.org/officeDocument/2006/relationships/oleObject" Target="embeddings/oleObject376.bin"/><Relationship Id="rId675" Type="http://schemas.openxmlformats.org/officeDocument/2006/relationships/image" Target="media/image291.wmf"/><Relationship Id="rId674" Type="http://schemas.openxmlformats.org/officeDocument/2006/relationships/oleObject" Target="embeddings/oleObject375.bin"/><Relationship Id="rId673" Type="http://schemas.openxmlformats.org/officeDocument/2006/relationships/image" Target="media/image290.wmf"/><Relationship Id="rId672" Type="http://schemas.openxmlformats.org/officeDocument/2006/relationships/oleObject" Target="embeddings/oleObject374.bin"/><Relationship Id="rId671" Type="http://schemas.openxmlformats.org/officeDocument/2006/relationships/image" Target="media/image289.wmf"/><Relationship Id="rId670" Type="http://schemas.openxmlformats.org/officeDocument/2006/relationships/oleObject" Target="embeddings/oleObject373.bin"/><Relationship Id="rId67" Type="http://schemas.openxmlformats.org/officeDocument/2006/relationships/oleObject" Target="embeddings/oleObject29.bin"/><Relationship Id="rId669" Type="http://schemas.openxmlformats.org/officeDocument/2006/relationships/image" Target="media/image288.wmf"/><Relationship Id="rId668" Type="http://schemas.openxmlformats.org/officeDocument/2006/relationships/oleObject" Target="embeddings/oleObject372.bin"/><Relationship Id="rId667" Type="http://schemas.openxmlformats.org/officeDocument/2006/relationships/image" Target="media/image287.wmf"/><Relationship Id="rId666" Type="http://schemas.openxmlformats.org/officeDocument/2006/relationships/oleObject" Target="embeddings/oleObject371.bin"/><Relationship Id="rId665" Type="http://schemas.openxmlformats.org/officeDocument/2006/relationships/image" Target="media/image286.wmf"/><Relationship Id="rId664" Type="http://schemas.openxmlformats.org/officeDocument/2006/relationships/oleObject" Target="embeddings/oleObject370.bin"/><Relationship Id="rId663" Type="http://schemas.openxmlformats.org/officeDocument/2006/relationships/image" Target="media/image285.wmf"/><Relationship Id="rId662" Type="http://schemas.openxmlformats.org/officeDocument/2006/relationships/oleObject" Target="embeddings/oleObject369.bin"/><Relationship Id="rId661" Type="http://schemas.openxmlformats.org/officeDocument/2006/relationships/image" Target="media/image284.wmf"/><Relationship Id="rId660" Type="http://schemas.openxmlformats.org/officeDocument/2006/relationships/oleObject" Target="embeddings/oleObject368.bin"/><Relationship Id="rId66" Type="http://schemas.openxmlformats.org/officeDocument/2006/relationships/image" Target="media/image29.wmf"/><Relationship Id="rId659" Type="http://schemas.openxmlformats.org/officeDocument/2006/relationships/image" Target="media/image283.wmf"/><Relationship Id="rId658" Type="http://schemas.openxmlformats.org/officeDocument/2006/relationships/oleObject" Target="embeddings/oleObject367.bin"/><Relationship Id="rId657" Type="http://schemas.openxmlformats.org/officeDocument/2006/relationships/image" Target="media/image282.wmf"/><Relationship Id="rId656" Type="http://schemas.openxmlformats.org/officeDocument/2006/relationships/oleObject" Target="embeddings/oleObject366.bin"/><Relationship Id="rId655" Type="http://schemas.openxmlformats.org/officeDocument/2006/relationships/image" Target="media/image281.wmf"/><Relationship Id="rId654" Type="http://schemas.openxmlformats.org/officeDocument/2006/relationships/oleObject" Target="embeddings/oleObject365.bin"/><Relationship Id="rId653" Type="http://schemas.openxmlformats.org/officeDocument/2006/relationships/image" Target="media/image280.wmf"/><Relationship Id="rId652" Type="http://schemas.openxmlformats.org/officeDocument/2006/relationships/oleObject" Target="embeddings/oleObject364.bin"/><Relationship Id="rId651" Type="http://schemas.openxmlformats.org/officeDocument/2006/relationships/image" Target="media/image279.wmf"/><Relationship Id="rId650" Type="http://schemas.openxmlformats.org/officeDocument/2006/relationships/oleObject" Target="embeddings/oleObject363.bin"/><Relationship Id="rId65" Type="http://schemas.openxmlformats.org/officeDocument/2006/relationships/oleObject" Target="embeddings/oleObject28.bin"/><Relationship Id="rId649" Type="http://schemas.openxmlformats.org/officeDocument/2006/relationships/image" Target="media/image278.wmf"/><Relationship Id="rId648" Type="http://schemas.openxmlformats.org/officeDocument/2006/relationships/oleObject" Target="embeddings/oleObject362.bin"/><Relationship Id="rId647" Type="http://schemas.openxmlformats.org/officeDocument/2006/relationships/oleObject" Target="embeddings/oleObject361.bin"/><Relationship Id="rId646" Type="http://schemas.openxmlformats.org/officeDocument/2006/relationships/image" Target="media/image277.wmf"/><Relationship Id="rId645" Type="http://schemas.openxmlformats.org/officeDocument/2006/relationships/oleObject" Target="embeddings/oleObject360.bin"/><Relationship Id="rId644" Type="http://schemas.openxmlformats.org/officeDocument/2006/relationships/oleObject" Target="embeddings/oleObject359.bin"/><Relationship Id="rId643" Type="http://schemas.openxmlformats.org/officeDocument/2006/relationships/image" Target="media/image276.wmf"/><Relationship Id="rId642" Type="http://schemas.openxmlformats.org/officeDocument/2006/relationships/oleObject" Target="embeddings/oleObject358.bin"/><Relationship Id="rId641" Type="http://schemas.openxmlformats.org/officeDocument/2006/relationships/image" Target="media/image275.wmf"/><Relationship Id="rId640" Type="http://schemas.openxmlformats.org/officeDocument/2006/relationships/oleObject" Target="embeddings/oleObject357.bin"/><Relationship Id="rId64" Type="http://schemas.openxmlformats.org/officeDocument/2006/relationships/image" Target="media/image28.wmf"/><Relationship Id="rId639" Type="http://schemas.openxmlformats.org/officeDocument/2006/relationships/image" Target="media/image274.wmf"/><Relationship Id="rId638" Type="http://schemas.openxmlformats.org/officeDocument/2006/relationships/oleObject" Target="embeddings/oleObject356.bin"/><Relationship Id="rId637" Type="http://schemas.openxmlformats.org/officeDocument/2006/relationships/image" Target="media/image273.wmf"/><Relationship Id="rId636" Type="http://schemas.openxmlformats.org/officeDocument/2006/relationships/oleObject" Target="embeddings/oleObject355.bin"/><Relationship Id="rId635" Type="http://schemas.openxmlformats.org/officeDocument/2006/relationships/image" Target="media/image272.wmf"/><Relationship Id="rId634" Type="http://schemas.openxmlformats.org/officeDocument/2006/relationships/oleObject" Target="embeddings/oleObject354.bin"/><Relationship Id="rId633" Type="http://schemas.openxmlformats.org/officeDocument/2006/relationships/image" Target="media/image271.wmf"/><Relationship Id="rId632" Type="http://schemas.openxmlformats.org/officeDocument/2006/relationships/oleObject" Target="embeddings/oleObject353.bin"/><Relationship Id="rId631" Type="http://schemas.openxmlformats.org/officeDocument/2006/relationships/image" Target="media/image270.wmf"/><Relationship Id="rId630" Type="http://schemas.openxmlformats.org/officeDocument/2006/relationships/oleObject" Target="embeddings/oleObject352.bin"/><Relationship Id="rId63" Type="http://schemas.openxmlformats.org/officeDocument/2006/relationships/oleObject" Target="embeddings/oleObject27.bin"/><Relationship Id="rId629" Type="http://schemas.openxmlformats.org/officeDocument/2006/relationships/image" Target="media/image269.wmf"/><Relationship Id="rId628" Type="http://schemas.openxmlformats.org/officeDocument/2006/relationships/oleObject" Target="embeddings/oleObject351.bin"/><Relationship Id="rId627" Type="http://schemas.openxmlformats.org/officeDocument/2006/relationships/image" Target="media/image268.wmf"/><Relationship Id="rId626" Type="http://schemas.openxmlformats.org/officeDocument/2006/relationships/oleObject" Target="embeddings/oleObject350.bin"/><Relationship Id="rId625" Type="http://schemas.openxmlformats.org/officeDocument/2006/relationships/oleObject" Target="embeddings/oleObject349.bin"/><Relationship Id="rId624" Type="http://schemas.openxmlformats.org/officeDocument/2006/relationships/image" Target="media/image267.wmf"/><Relationship Id="rId623" Type="http://schemas.openxmlformats.org/officeDocument/2006/relationships/oleObject" Target="embeddings/oleObject348.bin"/><Relationship Id="rId622" Type="http://schemas.openxmlformats.org/officeDocument/2006/relationships/image" Target="media/image266.wmf"/><Relationship Id="rId621" Type="http://schemas.openxmlformats.org/officeDocument/2006/relationships/oleObject" Target="embeddings/oleObject347.bin"/><Relationship Id="rId620" Type="http://schemas.openxmlformats.org/officeDocument/2006/relationships/image" Target="media/image265.wmf"/><Relationship Id="rId62" Type="http://schemas.openxmlformats.org/officeDocument/2006/relationships/image" Target="media/image27.wmf"/><Relationship Id="rId619" Type="http://schemas.openxmlformats.org/officeDocument/2006/relationships/oleObject" Target="embeddings/oleObject346.bin"/><Relationship Id="rId618" Type="http://schemas.openxmlformats.org/officeDocument/2006/relationships/oleObject" Target="embeddings/oleObject345.bin"/><Relationship Id="rId617" Type="http://schemas.openxmlformats.org/officeDocument/2006/relationships/oleObject" Target="embeddings/oleObject344.bin"/><Relationship Id="rId616" Type="http://schemas.openxmlformats.org/officeDocument/2006/relationships/image" Target="media/image264.wmf"/><Relationship Id="rId615" Type="http://schemas.openxmlformats.org/officeDocument/2006/relationships/oleObject" Target="embeddings/oleObject343.bin"/><Relationship Id="rId614" Type="http://schemas.openxmlformats.org/officeDocument/2006/relationships/image" Target="media/image263.wmf"/><Relationship Id="rId613" Type="http://schemas.openxmlformats.org/officeDocument/2006/relationships/oleObject" Target="embeddings/oleObject342.bin"/><Relationship Id="rId612" Type="http://schemas.openxmlformats.org/officeDocument/2006/relationships/oleObject" Target="embeddings/oleObject341.bin"/><Relationship Id="rId611" Type="http://schemas.openxmlformats.org/officeDocument/2006/relationships/image" Target="media/image262.wmf"/><Relationship Id="rId610" Type="http://schemas.openxmlformats.org/officeDocument/2006/relationships/oleObject" Target="embeddings/oleObject340.bin"/><Relationship Id="rId61" Type="http://schemas.openxmlformats.org/officeDocument/2006/relationships/oleObject" Target="embeddings/oleObject26.bin"/><Relationship Id="rId609" Type="http://schemas.openxmlformats.org/officeDocument/2006/relationships/image" Target="media/image261.wmf"/><Relationship Id="rId608" Type="http://schemas.openxmlformats.org/officeDocument/2006/relationships/oleObject" Target="embeddings/oleObject339.bin"/><Relationship Id="rId607" Type="http://schemas.openxmlformats.org/officeDocument/2006/relationships/image" Target="media/image260.wmf"/><Relationship Id="rId606" Type="http://schemas.openxmlformats.org/officeDocument/2006/relationships/oleObject" Target="embeddings/oleObject338.bin"/><Relationship Id="rId605" Type="http://schemas.openxmlformats.org/officeDocument/2006/relationships/image" Target="media/image259.wmf"/><Relationship Id="rId604" Type="http://schemas.openxmlformats.org/officeDocument/2006/relationships/oleObject" Target="embeddings/oleObject337.bin"/><Relationship Id="rId603" Type="http://schemas.openxmlformats.org/officeDocument/2006/relationships/oleObject" Target="embeddings/oleObject336.bin"/><Relationship Id="rId602" Type="http://schemas.openxmlformats.org/officeDocument/2006/relationships/image" Target="media/image258.wmf"/><Relationship Id="rId601" Type="http://schemas.openxmlformats.org/officeDocument/2006/relationships/oleObject" Target="embeddings/oleObject335.bin"/><Relationship Id="rId600" Type="http://schemas.openxmlformats.org/officeDocument/2006/relationships/image" Target="media/image257.wmf"/><Relationship Id="rId60" Type="http://schemas.openxmlformats.org/officeDocument/2006/relationships/image" Target="media/image26.wmf"/><Relationship Id="rId6" Type="http://schemas.openxmlformats.org/officeDocument/2006/relationships/footer" Target="footer1.xml"/><Relationship Id="rId599" Type="http://schemas.openxmlformats.org/officeDocument/2006/relationships/oleObject" Target="embeddings/oleObject334.bin"/><Relationship Id="rId598" Type="http://schemas.openxmlformats.org/officeDocument/2006/relationships/oleObject" Target="embeddings/oleObject333.bin"/><Relationship Id="rId597" Type="http://schemas.openxmlformats.org/officeDocument/2006/relationships/oleObject" Target="embeddings/oleObject332.bin"/><Relationship Id="rId596" Type="http://schemas.openxmlformats.org/officeDocument/2006/relationships/oleObject" Target="embeddings/oleObject331.bin"/><Relationship Id="rId595" Type="http://schemas.openxmlformats.org/officeDocument/2006/relationships/image" Target="media/image256.wmf"/><Relationship Id="rId594" Type="http://schemas.openxmlformats.org/officeDocument/2006/relationships/oleObject" Target="embeddings/oleObject330.bin"/><Relationship Id="rId593" Type="http://schemas.openxmlformats.org/officeDocument/2006/relationships/image" Target="media/image255.wmf"/><Relationship Id="rId592" Type="http://schemas.openxmlformats.org/officeDocument/2006/relationships/oleObject" Target="embeddings/oleObject329.bin"/><Relationship Id="rId591" Type="http://schemas.openxmlformats.org/officeDocument/2006/relationships/image" Target="media/image254.wmf"/><Relationship Id="rId590" Type="http://schemas.openxmlformats.org/officeDocument/2006/relationships/oleObject" Target="embeddings/oleObject328.bin"/><Relationship Id="rId59" Type="http://schemas.openxmlformats.org/officeDocument/2006/relationships/oleObject" Target="embeddings/oleObject25.bin"/><Relationship Id="rId589" Type="http://schemas.openxmlformats.org/officeDocument/2006/relationships/image" Target="media/image253.wmf"/><Relationship Id="rId588" Type="http://schemas.openxmlformats.org/officeDocument/2006/relationships/oleObject" Target="embeddings/oleObject327.bin"/><Relationship Id="rId587" Type="http://schemas.openxmlformats.org/officeDocument/2006/relationships/image" Target="media/image252.wmf"/><Relationship Id="rId586" Type="http://schemas.openxmlformats.org/officeDocument/2006/relationships/oleObject" Target="embeddings/oleObject326.bin"/><Relationship Id="rId585" Type="http://schemas.openxmlformats.org/officeDocument/2006/relationships/image" Target="media/image251.wmf"/><Relationship Id="rId584" Type="http://schemas.openxmlformats.org/officeDocument/2006/relationships/oleObject" Target="embeddings/oleObject325.bin"/><Relationship Id="rId583" Type="http://schemas.openxmlformats.org/officeDocument/2006/relationships/oleObject" Target="embeddings/oleObject324.bin"/><Relationship Id="rId582" Type="http://schemas.openxmlformats.org/officeDocument/2006/relationships/image" Target="media/image250.wmf"/><Relationship Id="rId581" Type="http://schemas.openxmlformats.org/officeDocument/2006/relationships/oleObject" Target="embeddings/oleObject323.bin"/><Relationship Id="rId580" Type="http://schemas.openxmlformats.org/officeDocument/2006/relationships/image" Target="media/image249.wmf"/><Relationship Id="rId58" Type="http://schemas.openxmlformats.org/officeDocument/2006/relationships/image" Target="media/image25.wmf"/><Relationship Id="rId579" Type="http://schemas.openxmlformats.org/officeDocument/2006/relationships/oleObject" Target="embeddings/oleObject322.bin"/><Relationship Id="rId578" Type="http://schemas.openxmlformats.org/officeDocument/2006/relationships/image" Target="media/image248.wmf"/><Relationship Id="rId577" Type="http://schemas.openxmlformats.org/officeDocument/2006/relationships/oleObject" Target="embeddings/oleObject321.bin"/><Relationship Id="rId576" Type="http://schemas.openxmlformats.org/officeDocument/2006/relationships/image" Target="media/image247.wmf"/><Relationship Id="rId575" Type="http://schemas.openxmlformats.org/officeDocument/2006/relationships/oleObject" Target="embeddings/oleObject320.bin"/><Relationship Id="rId574" Type="http://schemas.openxmlformats.org/officeDocument/2006/relationships/image" Target="media/image246.wmf"/><Relationship Id="rId573" Type="http://schemas.openxmlformats.org/officeDocument/2006/relationships/oleObject" Target="embeddings/oleObject319.bin"/><Relationship Id="rId572" Type="http://schemas.openxmlformats.org/officeDocument/2006/relationships/image" Target="media/image245.wmf"/><Relationship Id="rId571" Type="http://schemas.openxmlformats.org/officeDocument/2006/relationships/oleObject" Target="embeddings/oleObject318.bin"/><Relationship Id="rId570" Type="http://schemas.openxmlformats.org/officeDocument/2006/relationships/image" Target="media/image244.wmf"/><Relationship Id="rId57" Type="http://schemas.openxmlformats.org/officeDocument/2006/relationships/oleObject" Target="embeddings/oleObject24.bin"/><Relationship Id="rId569" Type="http://schemas.openxmlformats.org/officeDocument/2006/relationships/oleObject" Target="embeddings/oleObject317.bin"/><Relationship Id="rId568" Type="http://schemas.openxmlformats.org/officeDocument/2006/relationships/image" Target="media/image243.wmf"/><Relationship Id="rId567" Type="http://schemas.openxmlformats.org/officeDocument/2006/relationships/oleObject" Target="embeddings/oleObject316.bin"/><Relationship Id="rId566" Type="http://schemas.openxmlformats.org/officeDocument/2006/relationships/image" Target="media/image242.wmf"/><Relationship Id="rId565" Type="http://schemas.openxmlformats.org/officeDocument/2006/relationships/oleObject" Target="embeddings/oleObject315.bin"/><Relationship Id="rId564" Type="http://schemas.openxmlformats.org/officeDocument/2006/relationships/image" Target="media/image241.wmf"/><Relationship Id="rId563" Type="http://schemas.openxmlformats.org/officeDocument/2006/relationships/oleObject" Target="embeddings/oleObject314.bin"/><Relationship Id="rId562" Type="http://schemas.openxmlformats.org/officeDocument/2006/relationships/oleObject" Target="embeddings/oleObject313.bin"/><Relationship Id="rId561" Type="http://schemas.openxmlformats.org/officeDocument/2006/relationships/image" Target="media/image240.wmf"/><Relationship Id="rId560" Type="http://schemas.openxmlformats.org/officeDocument/2006/relationships/oleObject" Target="embeddings/oleObject312.bin"/><Relationship Id="rId56" Type="http://schemas.openxmlformats.org/officeDocument/2006/relationships/image" Target="media/image24.wmf"/><Relationship Id="rId559" Type="http://schemas.openxmlformats.org/officeDocument/2006/relationships/image" Target="media/image239.wmf"/><Relationship Id="rId558" Type="http://schemas.openxmlformats.org/officeDocument/2006/relationships/oleObject" Target="embeddings/oleObject311.bin"/><Relationship Id="rId557" Type="http://schemas.openxmlformats.org/officeDocument/2006/relationships/image" Target="media/image238.wmf"/><Relationship Id="rId556" Type="http://schemas.openxmlformats.org/officeDocument/2006/relationships/oleObject" Target="embeddings/oleObject310.bin"/><Relationship Id="rId555" Type="http://schemas.openxmlformats.org/officeDocument/2006/relationships/image" Target="media/image237.wmf"/><Relationship Id="rId554" Type="http://schemas.openxmlformats.org/officeDocument/2006/relationships/oleObject" Target="embeddings/oleObject309.bin"/><Relationship Id="rId553" Type="http://schemas.openxmlformats.org/officeDocument/2006/relationships/oleObject" Target="embeddings/oleObject308.bin"/><Relationship Id="rId552" Type="http://schemas.openxmlformats.org/officeDocument/2006/relationships/image" Target="media/image236.wmf"/><Relationship Id="rId551" Type="http://schemas.openxmlformats.org/officeDocument/2006/relationships/oleObject" Target="embeddings/oleObject307.bin"/><Relationship Id="rId550" Type="http://schemas.openxmlformats.org/officeDocument/2006/relationships/oleObject" Target="embeddings/oleObject306.bin"/><Relationship Id="rId55" Type="http://schemas.openxmlformats.org/officeDocument/2006/relationships/oleObject" Target="embeddings/oleObject23.bin"/><Relationship Id="rId549" Type="http://schemas.openxmlformats.org/officeDocument/2006/relationships/image" Target="media/image235.wmf"/><Relationship Id="rId548" Type="http://schemas.openxmlformats.org/officeDocument/2006/relationships/oleObject" Target="embeddings/oleObject305.bin"/><Relationship Id="rId547" Type="http://schemas.openxmlformats.org/officeDocument/2006/relationships/oleObject" Target="embeddings/oleObject304.bin"/><Relationship Id="rId546" Type="http://schemas.openxmlformats.org/officeDocument/2006/relationships/oleObject" Target="embeddings/oleObject303.bin"/><Relationship Id="rId545" Type="http://schemas.openxmlformats.org/officeDocument/2006/relationships/oleObject" Target="embeddings/oleObject302.bin"/><Relationship Id="rId544" Type="http://schemas.openxmlformats.org/officeDocument/2006/relationships/image" Target="media/image234.wmf"/><Relationship Id="rId543" Type="http://schemas.openxmlformats.org/officeDocument/2006/relationships/oleObject" Target="embeddings/oleObject301.bin"/><Relationship Id="rId542" Type="http://schemas.openxmlformats.org/officeDocument/2006/relationships/image" Target="media/image233.wmf"/><Relationship Id="rId541" Type="http://schemas.openxmlformats.org/officeDocument/2006/relationships/oleObject" Target="embeddings/oleObject300.bin"/><Relationship Id="rId540" Type="http://schemas.openxmlformats.org/officeDocument/2006/relationships/oleObject" Target="embeddings/oleObject299.bin"/><Relationship Id="rId54" Type="http://schemas.openxmlformats.org/officeDocument/2006/relationships/image" Target="media/image23.wmf"/><Relationship Id="rId539" Type="http://schemas.openxmlformats.org/officeDocument/2006/relationships/oleObject" Target="embeddings/oleObject298.bin"/><Relationship Id="rId538" Type="http://schemas.openxmlformats.org/officeDocument/2006/relationships/image" Target="media/image232.wmf"/><Relationship Id="rId537" Type="http://schemas.openxmlformats.org/officeDocument/2006/relationships/oleObject" Target="embeddings/oleObject297.bin"/><Relationship Id="rId536" Type="http://schemas.openxmlformats.org/officeDocument/2006/relationships/image" Target="media/image231.wmf"/><Relationship Id="rId535" Type="http://schemas.openxmlformats.org/officeDocument/2006/relationships/oleObject" Target="embeddings/oleObject296.bin"/><Relationship Id="rId534" Type="http://schemas.openxmlformats.org/officeDocument/2006/relationships/oleObject" Target="embeddings/oleObject295.bin"/><Relationship Id="rId533" Type="http://schemas.openxmlformats.org/officeDocument/2006/relationships/image" Target="media/image230.wmf"/><Relationship Id="rId532" Type="http://schemas.openxmlformats.org/officeDocument/2006/relationships/oleObject" Target="embeddings/oleObject294.bin"/><Relationship Id="rId531" Type="http://schemas.openxmlformats.org/officeDocument/2006/relationships/image" Target="media/image229.wmf"/><Relationship Id="rId530" Type="http://schemas.openxmlformats.org/officeDocument/2006/relationships/oleObject" Target="embeddings/oleObject293.bin"/><Relationship Id="rId53" Type="http://schemas.openxmlformats.org/officeDocument/2006/relationships/oleObject" Target="embeddings/oleObject22.bin"/><Relationship Id="rId529" Type="http://schemas.openxmlformats.org/officeDocument/2006/relationships/image" Target="media/image228.wmf"/><Relationship Id="rId528" Type="http://schemas.openxmlformats.org/officeDocument/2006/relationships/oleObject" Target="embeddings/oleObject292.bin"/><Relationship Id="rId527" Type="http://schemas.openxmlformats.org/officeDocument/2006/relationships/image" Target="media/image227.wmf"/><Relationship Id="rId526" Type="http://schemas.openxmlformats.org/officeDocument/2006/relationships/oleObject" Target="embeddings/oleObject291.bin"/><Relationship Id="rId525" Type="http://schemas.openxmlformats.org/officeDocument/2006/relationships/oleObject" Target="embeddings/oleObject290.bin"/><Relationship Id="rId524" Type="http://schemas.openxmlformats.org/officeDocument/2006/relationships/image" Target="media/image226.wmf"/><Relationship Id="rId523" Type="http://schemas.openxmlformats.org/officeDocument/2006/relationships/oleObject" Target="embeddings/oleObject289.bin"/><Relationship Id="rId522" Type="http://schemas.openxmlformats.org/officeDocument/2006/relationships/oleObject" Target="embeddings/oleObject288.bin"/><Relationship Id="rId521" Type="http://schemas.openxmlformats.org/officeDocument/2006/relationships/image" Target="media/image225.wmf"/><Relationship Id="rId520" Type="http://schemas.openxmlformats.org/officeDocument/2006/relationships/oleObject" Target="embeddings/oleObject287.bin"/><Relationship Id="rId52" Type="http://schemas.openxmlformats.org/officeDocument/2006/relationships/image" Target="media/image22.wmf"/><Relationship Id="rId519" Type="http://schemas.openxmlformats.org/officeDocument/2006/relationships/image" Target="media/image224.wmf"/><Relationship Id="rId518" Type="http://schemas.openxmlformats.org/officeDocument/2006/relationships/oleObject" Target="embeddings/oleObject286.bin"/><Relationship Id="rId517" Type="http://schemas.openxmlformats.org/officeDocument/2006/relationships/image" Target="media/image223.wmf"/><Relationship Id="rId516" Type="http://schemas.openxmlformats.org/officeDocument/2006/relationships/oleObject" Target="embeddings/oleObject285.bin"/><Relationship Id="rId515" Type="http://schemas.openxmlformats.org/officeDocument/2006/relationships/oleObject" Target="embeddings/oleObject284.bin"/><Relationship Id="rId514" Type="http://schemas.openxmlformats.org/officeDocument/2006/relationships/image" Target="media/image222.wmf"/><Relationship Id="rId513" Type="http://schemas.openxmlformats.org/officeDocument/2006/relationships/oleObject" Target="embeddings/oleObject283.bin"/><Relationship Id="rId512" Type="http://schemas.openxmlformats.org/officeDocument/2006/relationships/image" Target="media/image221.wmf"/><Relationship Id="rId511" Type="http://schemas.openxmlformats.org/officeDocument/2006/relationships/oleObject" Target="embeddings/oleObject282.bin"/><Relationship Id="rId510" Type="http://schemas.openxmlformats.org/officeDocument/2006/relationships/image" Target="media/image220.wmf"/><Relationship Id="rId51" Type="http://schemas.openxmlformats.org/officeDocument/2006/relationships/oleObject" Target="embeddings/oleObject21.bin"/><Relationship Id="rId509" Type="http://schemas.openxmlformats.org/officeDocument/2006/relationships/oleObject" Target="embeddings/oleObject281.bin"/><Relationship Id="rId508" Type="http://schemas.openxmlformats.org/officeDocument/2006/relationships/image" Target="media/image219.wmf"/><Relationship Id="rId507" Type="http://schemas.openxmlformats.org/officeDocument/2006/relationships/oleObject" Target="embeddings/oleObject280.bin"/><Relationship Id="rId506" Type="http://schemas.openxmlformats.org/officeDocument/2006/relationships/image" Target="media/image218.wmf"/><Relationship Id="rId505" Type="http://schemas.openxmlformats.org/officeDocument/2006/relationships/oleObject" Target="embeddings/oleObject279.bin"/><Relationship Id="rId504" Type="http://schemas.openxmlformats.org/officeDocument/2006/relationships/image" Target="media/image217.wmf"/><Relationship Id="rId503" Type="http://schemas.openxmlformats.org/officeDocument/2006/relationships/oleObject" Target="embeddings/oleObject278.bin"/><Relationship Id="rId502" Type="http://schemas.openxmlformats.org/officeDocument/2006/relationships/image" Target="media/image216.wmf"/><Relationship Id="rId501" Type="http://schemas.openxmlformats.org/officeDocument/2006/relationships/oleObject" Target="embeddings/oleObject277.bin"/><Relationship Id="rId500" Type="http://schemas.openxmlformats.org/officeDocument/2006/relationships/oleObject" Target="embeddings/oleObject276.bin"/><Relationship Id="rId50" Type="http://schemas.openxmlformats.org/officeDocument/2006/relationships/image" Target="media/image21.wmf"/><Relationship Id="rId5" Type="http://schemas.openxmlformats.org/officeDocument/2006/relationships/header" Target="header3.xml"/><Relationship Id="rId499" Type="http://schemas.openxmlformats.org/officeDocument/2006/relationships/image" Target="media/image215.wmf"/><Relationship Id="rId498" Type="http://schemas.openxmlformats.org/officeDocument/2006/relationships/oleObject" Target="embeddings/oleObject275.bin"/><Relationship Id="rId497" Type="http://schemas.openxmlformats.org/officeDocument/2006/relationships/oleObject" Target="embeddings/oleObject274.bin"/><Relationship Id="rId496" Type="http://schemas.openxmlformats.org/officeDocument/2006/relationships/image" Target="media/image214.wmf"/><Relationship Id="rId495" Type="http://schemas.openxmlformats.org/officeDocument/2006/relationships/oleObject" Target="embeddings/oleObject273.bin"/><Relationship Id="rId494" Type="http://schemas.openxmlformats.org/officeDocument/2006/relationships/oleObject" Target="embeddings/oleObject272.bin"/><Relationship Id="rId493" Type="http://schemas.openxmlformats.org/officeDocument/2006/relationships/image" Target="media/image213.wmf"/><Relationship Id="rId492" Type="http://schemas.openxmlformats.org/officeDocument/2006/relationships/oleObject" Target="embeddings/oleObject271.bin"/><Relationship Id="rId491" Type="http://schemas.openxmlformats.org/officeDocument/2006/relationships/oleObject" Target="embeddings/oleObject270.bin"/><Relationship Id="rId490" Type="http://schemas.openxmlformats.org/officeDocument/2006/relationships/image" Target="media/image212.wmf"/><Relationship Id="rId49" Type="http://schemas.openxmlformats.org/officeDocument/2006/relationships/oleObject" Target="embeddings/oleObject20.bin"/><Relationship Id="rId489" Type="http://schemas.openxmlformats.org/officeDocument/2006/relationships/oleObject" Target="embeddings/oleObject269.bin"/><Relationship Id="rId488" Type="http://schemas.openxmlformats.org/officeDocument/2006/relationships/oleObject" Target="embeddings/oleObject268.bin"/><Relationship Id="rId487" Type="http://schemas.openxmlformats.org/officeDocument/2006/relationships/image" Target="media/image211.wmf"/><Relationship Id="rId486" Type="http://schemas.openxmlformats.org/officeDocument/2006/relationships/oleObject" Target="embeddings/oleObject267.bin"/><Relationship Id="rId485" Type="http://schemas.openxmlformats.org/officeDocument/2006/relationships/image" Target="media/image210.wmf"/><Relationship Id="rId484" Type="http://schemas.openxmlformats.org/officeDocument/2006/relationships/oleObject" Target="embeddings/oleObject266.bin"/><Relationship Id="rId483" Type="http://schemas.openxmlformats.org/officeDocument/2006/relationships/image" Target="media/image209.wmf"/><Relationship Id="rId482" Type="http://schemas.openxmlformats.org/officeDocument/2006/relationships/oleObject" Target="embeddings/oleObject265.bin"/><Relationship Id="rId481" Type="http://schemas.openxmlformats.org/officeDocument/2006/relationships/oleObject" Target="embeddings/oleObject264.bin"/><Relationship Id="rId480" Type="http://schemas.openxmlformats.org/officeDocument/2006/relationships/image" Target="media/image208.wmf"/><Relationship Id="rId48" Type="http://schemas.openxmlformats.org/officeDocument/2006/relationships/image" Target="media/image20.wmf"/><Relationship Id="rId479" Type="http://schemas.openxmlformats.org/officeDocument/2006/relationships/oleObject" Target="embeddings/oleObject263.bin"/><Relationship Id="rId478" Type="http://schemas.openxmlformats.org/officeDocument/2006/relationships/oleObject" Target="embeddings/oleObject262.bin"/><Relationship Id="rId477" Type="http://schemas.openxmlformats.org/officeDocument/2006/relationships/image" Target="media/image207.wmf"/><Relationship Id="rId476" Type="http://schemas.openxmlformats.org/officeDocument/2006/relationships/oleObject" Target="embeddings/oleObject261.bin"/><Relationship Id="rId475" Type="http://schemas.openxmlformats.org/officeDocument/2006/relationships/image" Target="media/image206.wmf"/><Relationship Id="rId474" Type="http://schemas.openxmlformats.org/officeDocument/2006/relationships/oleObject" Target="embeddings/oleObject260.bin"/><Relationship Id="rId473" Type="http://schemas.openxmlformats.org/officeDocument/2006/relationships/image" Target="media/image205.wmf"/><Relationship Id="rId472" Type="http://schemas.openxmlformats.org/officeDocument/2006/relationships/oleObject" Target="embeddings/oleObject259.bin"/><Relationship Id="rId471" Type="http://schemas.openxmlformats.org/officeDocument/2006/relationships/oleObject" Target="embeddings/oleObject258.bin"/><Relationship Id="rId470" Type="http://schemas.openxmlformats.org/officeDocument/2006/relationships/image" Target="media/image204.wmf"/><Relationship Id="rId47" Type="http://schemas.openxmlformats.org/officeDocument/2006/relationships/oleObject" Target="embeddings/oleObject19.bin"/><Relationship Id="rId469" Type="http://schemas.openxmlformats.org/officeDocument/2006/relationships/oleObject" Target="embeddings/oleObject257.bin"/><Relationship Id="rId468" Type="http://schemas.openxmlformats.org/officeDocument/2006/relationships/image" Target="media/image203.wmf"/><Relationship Id="rId467" Type="http://schemas.openxmlformats.org/officeDocument/2006/relationships/oleObject" Target="embeddings/oleObject256.bin"/><Relationship Id="rId466" Type="http://schemas.openxmlformats.org/officeDocument/2006/relationships/oleObject" Target="embeddings/oleObject255.bin"/><Relationship Id="rId465" Type="http://schemas.openxmlformats.org/officeDocument/2006/relationships/image" Target="media/image202.wmf"/><Relationship Id="rId464" Type="http://schemas.openxmlformats.org/officeDocument/2006/relationships/oleObject" Target="embeddings/oleObject254.bin"/><Relationship Id="rId463" Type="http://schemas.openxmlformats.org/officeDocument/2006/relationships/oleObject" Target="embeddings/oleObject253.bin"/><Relationship Id="rId462" Type="http://schemas.openxmlformats.org/officeDocument/2006/relationships/oleObject" Target="embeddings/oleObject252.bin"/><Relationship Id="rId461" Type="http://schemas.openxmlformats.org/officeDocument/2006/relationships/image" Target="media/image201.wmf"/><Relationship Id="rId460" Type="http://schemas.openxmlformats.org/officeDocument/2006/relationships/oleObject" Target="embeddings/oleObject251.bin"/><Relationship Id="rId46" Type="http://schemas.openxmlformats.org/officeDocument/2006/relationships/image" Target="media/image19.wmf"/><Relationship Id="rId459" Type="http://schemas.openxmlformats.org/officeDocument/2006/relationships/oleObject" Target="embeddings/oleObject250.bin"/><Relationship Id="rId458" Type="http://schemas.openxmlformats.org/officeDocument/2006/relationships/image" Target="media/image200.wmf"/><Relationship Id="rId457" Type="http://schemas.openxmlformats.org/officeDocument/2006/relationships/oleObject" Target="embeddings/oleObject249.bin"/><Relationship Id="rId456" Type="http://schemas.openxmlformats.org/officeDocument/2006/relationships/image" Target="media/image199.wmf"/><Relationship Id="rId455" Type="http://schemas.openxmlformats.org/officeDocument/2006/relationships/oleObject" Target="embeddings/oleObject248.bin"/><Relationship Id="rId454" Type="http://schemas.openxmlformats.org/officeDocument/2006/relationships/image" Target="media/image198.wmf"/><Relationship Id="rId453" Type="http://schemas.openxmlformats.org/officeDocument/2006/relationships/oleObject" Target="embeddings/oleObject247.bin"/><Relationship Id="rId452" Type="http://schemas.openxmlformats.org/officeDocument/2006/relationships/image" Target="media/image197.wmf"/><Relationship Id="rId451" Type="http://schemas.openxmlformats.org/officeDocument/2006/relationships/oleObject" Target="embeddings/oleObject246.bin"/><Relationship Id="rId450" Type="http://schemas.openxmlformats.org/officeDocument/2006/relationships/image" Target="media/image196.wmf"/><Relationship Id="rId45" Type="http://schemas.openxmlformats.org/officeDocument/2006/relationships/oleObject" Target="embeddings/oleObject18.bin"/><Relationship Id="rId449" Type="http://schemas.openxmlformats.org/officeDocument/2006/relationships/oleObject" Target="embeddings/oleObject245.bin"/><Relationship Id="rId448" Type="http://schemas.openxmlformats.org/officeDocument/2006/relationships/image" Target="media/image195.wmf"/><Relationship Id="rId447" Type="http://schemas.openxmlformats.org/officeDocument/2006/relationships/oleObject" Target="embeddings/oleObject244.bin"/><Relationship Id="rId446" Type="http://schemas.openxmlformats.org/officeDocument/2006/relationships/image" Target="media/image194.wmf"/><Relationship Id="rId445" Type="http://schemas.openxmlformats.org/officeDocument/2006/relationships/oleObject" Target="embeddings/oleObject243.bin"/><Relationship Id="rId444" Type="http://schemas.openxmlformats.org/officeDocument/2006/relationships/image" Target="media/image193.wmf"/><Relationship Id="rId443" Type="http://schemas.openxmlformats.org/officeDocument/2006/relationships/oleObject" Target="embeddings/oleObject242.bin"/><Relationship Id="rId442" Type="http://schemas.openxmlformats.org/officeDocument/2006/relationships/image" Target="media/image192.wmf"/><Relationship Id="rId441" Type="http://schemas.openxmlformats.org/officeDocument/2006/relationships/oleObject" Target="embeddings/oleObject241.bin"/><Relationship Id="rId440" Type="http://schemas.openxmlformats.org/officeDocument/2006/relationships/oleObject" Target="embeddings/oleObject240.bin"/><Relationship Id="rId44" Type="http://schemas.openxmlformats.org/officeDocument/2006/relationships/image" Target="media/image18.wmf"/><Relationship Id="rId439" Type="http://schemas.openxmlformats.org/officeDocument/2006/relationships/image" Target="media/image191.wmf"/><Relationship Id="rId438" Type="http://schemas.openxmlformats.org/officeDocument/2006/relationships/oleObject" Target="embeddings/oleObject239.bin"/><Relationship Id="rId437" Type="http://schemas.openxmlformats.org/officeDocument/2006/relationships/image" Target="media/image190.wmf"/><Relationship Id="rId436" Type="http://schemas.openxmlformats.org/officeDocument/2006/relationships/oleObject" Target="embeddings/oleObject238.bin"/><Relationship Id="rId435" Type="http://schemas.openxmlformats.org/officeDocument/2006/relationships/image" Target="media/image189.wmf"/><Relationship Id="rId434" Type="http://schemas.openxmlformats.org/officeDocument/2006/relationships/oleObject" Target="embeddings/oleObject237.bin"/><Relationship Id="rId433" Type="http://schemas.openxmlformats.org/officeDocument/2006/relationships/image" Target="media/image188.wmf"/><Relationship Id="rId432" Type="http://schemas.openxmlformats.org/officeDocument/2006/relationships/oleObject" Target="embeddings/oleObject236.bin"/><Relationship Id="rId431" Type="http://schemas.openxmlformats.org/officeDocument/2006/relationships/oleObject" Target="embeddings/oleObject235.bin"/><Relationship Id="rId430" Type="http://schemas.openxmlformats.org/officeDocument/2006/relationships/oleObject" Target="embeddings/oleObject234.bin"/><Relationship Id="rId43" Type="http://schemas.openxmlformats.org/officeDocument/2006/relationships/oleObject" Target="embeddings/oleObject17.bin"/><Relationship Id="rId429" Type="http://schemas.openxmlformats.org/officeDocument/2006/relationships/image" Target="media/image187.wmf"/><Relationship Id="rId428" Type="http://schemas.openxmlformats.org/officeDocument/2006/relationships/oleObject" Target="embeddings/oleObject233.bin"/><Relationship Id="rId427" Type="http://schemas.openxmlformats.org/officeDocument/2006/relationships/oleObject" Target="embeddings/oleObject232.bin"/><Relationship Id="rId426" Type="http://schemas.openxmlformats.org/officeDocument/2006/relationships/oleObject" Target="embeddings/oleObject231.bin"/><Relationship Id="rId425" Type="http://schemas.openxmlformats.org/officeDocument/2006/relationships/image" Target="media/image186.wmf"/><Relationship Id="rId424" Type="http://schemas.openxmlformats.org/officeDocument/2006/relationships/oleObject" Target="embeddings/oleObject230.bin"/><Relationship Id="rId423" Type="http://schemas.openxmlformats.org/officeDocument/2006/relationships/oleObject" Target="embeddings/oleObject229.bin"/><Relationship Id="rId422" Type="http://schemas.openxmlformats.org/officeDocument/2006/relationships/image" Target="media/image185.wmf"/><Relationship Id="rId421" Type="http://schemas.openxmlformats.org/officeDocument/2006/relationships/oleObject" Target="embeddings/oleObject228.bin"/><Relationship Id="rId420" Type="http://schemas.openxmlformats.org/officeDocument/2006/relationships/image" Target="media/image184.wmf"/><Relationship Id="rId42" Type="http://schemas.openxmlformats.org/officeDocument/2006/relationships/image" Target="media/image17.wmf"/><Relationship Id="rId419" Type="http://schemas.openxmlformats.org/officeDocument/2006/relationships/oleObject" Target="embeddings/oleObject227.bin"/><Relationship Id="rId418" Type="http://schemas.openxmlformats.org/officeDocument/2006/relationships/image" Target="media/image183.wmf"/><Relationship Id="rId417" Type="http://schemas.openxmlformats.org/officeDocument/2006/relationships/oleObject" Target="embeddings/oleObject226.bin"/><Relationship Id="rId416" Type="http://schemas.openxmlformats.org/officeDocument/2006/relationships/oleObject" Target="embeddings/oleObject225.bin"/><Relationship Id="rId415" Type="http://schemas.openxmlformats.org/officeDocument/2006/relationships/image" Target="media/image182.wmf"/><Relationship Id="rId414" Type="http://schemas.openxmlformats.org/officeDocument/2006/relationships/oleObject" Target="embeddings/oleObject224.bin"/><Relationship Id="rId413" Type="http://schemas.openxmlformats.org/officeDocument/2006/relationships/oleObject" Target="embeddings/oleObject223.bin"/><Relationship Id="rId412" Type="http://schemas.openxmlformats.org/officeDocument/2006/relationships/image" Target="media/image181.wmf"/><Relationship Id="rId411" Type="http://schemas.openxmlformats.org/officeDocument/2006/relationships/oleObject" Target="embeddings/oleObject222.bin"/><Relationship Id="rId410" Type="http://schemas.openxmlformats.org/officeDocument/2006/relationships/image" Target="media/image180.wmf"/><Relationship Id="rId41" Type="http://schemas.openxmlformats.org/officeDocument/2006/relationships/oleObject" Target="embeddings/oleObject16.bin"/><Relationship Id="rId409" Type="http://schemas.openxmlformats.org/officeDocument/2006/relationships/oleObject" Target="embeddings/oleObject221.bin"/><Relationship Id="rId408" Type="http://schemas.openxmlformats.org/officeDocument/2006/relationships/image" Target="media/image179.wmf"/><Relationship Id="rId407" Type="http://schemas.openxmlformats.org/officeDocument/2006/relationships/oleObject" Target="embeddings/oleObject220.bin"/><Relationship Id="rId406" Type="http://schemas.openxmlformats.org/officeDocument/2006/relationships/image" Target="media/image178.wmf"/><Relationship Id="rId405" Type="http://schemas.openxmlformats.org/officeDocument/2006/relationships/oleObject" Target="embeddings/oleObject219.bin"/><Relationship Id="rId404" Type="http://schemas.openxmlformats.org/officeDocument/2006/relationships/oleObject" Target="embeddings/oleObject218.bin"/><Relationship Id="rId403" Type="http://schemas.openxmlformats.org/officeDocument/2006/relationships/image" Target="media/image177.wmf"/><Relationship Id="rId402" Type="http://schemas.openxmlformats.org/officeDocument/2006/relationships/oleObject" Target="embeddings/oleObject217.bin"/><Relationship Id="rId401" Type="http://schemas.openxmlformats.org/officeDocument/2006/relationships/image" Target="media/image176.wmf"/><Relationship Id="rId400" Type="http://schemas.openxmlformats.org/officeDocument/2006/relationships/oleObject" Target="embeddings/oleObject216.bin"/><Relationship Id="rId40" Type="http://schemas.openxmlformats.org/officeDocument/2006/relationships/image" Target="media/image16.wmf"/><Relationship Id="rId4" Type="http://schemas.openxmlformats.org/officeDocument/2006/relationships/header" Target="header2.xml"/><Relationship Id="rId399" Type="http://schemas.openxmlformats.org/officeDocument/2006/relationships/oleObject" Target="embeddings/oleObject215.bin"/><Relationship Id="rId398" Type="http://schemas.openxmlformats.org/officeDocument/2006/relationships/image" Target="media/image175.wmf"/><Relationship Id="rId397" Type="http://schemas.openxmlformats.org/officeDocument/2006/relationships/oleObject" Target="embeddings/oleObject214.bin"/><Relationship Id="rId396" Type="http://schemas.openxmlformats.org/officeDocument/2006/relationships/oleObject" Target="embeddings/oleObject213.bin"/><Relationship Id="rId395" Type="http://schemas.openxmlformats.org/officeDocument/2006/relationships/image" Target="media/image174.wmf"/><Relationship Id="rId394" Type="http://schemas.openxmlformats.org/officeDocument/2006/relationships/oleObject" Target="embeddings/oleObject212.bin"/><Relationship Id="rId393" Type="http://schemas.openxmlformats.org/officeDocument/2006/relationships/image" Target="media/image173.wmf"/><Relationship Id="rId392" Type="http://schemas.openxmlformats.org/officeDocument/2006/relationships/oleObject" Target="embeddings/oleObject211.bin"/><Relationship Id="rId391" Type="http://schemas.openxmlformats.org/officeDocument/2006/relationships/oleObject" Target="embeddings/oleObject210.bin"/><Relationship Id="rId390" Type="http://schemas.openxmlformats.org/officeDocument/2006/relationships/oleObject" Target="embeddings/oleObject209.bin"/><Relationship Id="rId39" Type="http://schemas.openxmlformats.org/officeDocument/2006/relationships/oleObject" Target="embeddings/oleObject15.bin"/><Relationship Id="rId389" Type="http://schemas.openxmlformats.org/officeDocument/2006/relationships/image" Target="media/image172.wmf"/><Relationship Id="rId388" Type="http://schemas.openxmlformats.org/officeDocument/2006/relationships/oleObject" Target="embeddings/oleObject208.bin"/><Relationship Id="rId387" Type="http://schemas.openxmlformats.org/officeDocument/2006/relationships/image" Target="media/image171.wmf"/><Relationship Id="rId386" Type="http://schemas.openxmlformats.org/officeDocument/2006/relationships/oleObject" Target="embeddings/oleObject207.bin"/><Relationship Id="rId385" Type="http://schemas.openxmlformats.org/officeDocument/2006/relationships/oleObject" Target="embeddings/oleObject206.bin"/><Relationship Id="rId384" Type="http://schemas.openxmlformats.org/officeDocument/2006/relationships/oleObject" Target="embeddings/oleObject205.bin"/><Relationship Id="rId383" Type="http://schemas.openxmlformats.org/officeDocument/2006/relationships/oleObject" Target="embeddings/oleObject204.bin"/><Relationship Id="rId382" Type="http://schemas.openxmlformats.org/officeDocument/2006/relationships/image" Target="media/image170.wmf"/><Relationship Id="rId381" Type="http://schemas.openxmlformats.org/officeDocument/2006/relationships/oleObject" Target="embeddings/oleObject203.bin"/><Relationship Id="rId380" Type="http://schemas.openxmlformats.org/officeDocument/2006/relationships/oleObject" Target="embeddings/oleObject202.bin"/><Relationship Id="rId38" Type="http://schemas.openxmlformats.org/officeDocument/2006/relationships/image" Target="media/image15.wmf"/><Relationship Id="rId379" Type="http://schemas.openxmlformats.org/officeDocument/2006/relationships/image" Target="media/image169.wmf"/><Relationship Id="rId378" Type="http://schemas.openxmlformats.org/officeDocument/2006/relationships/oleObject" Target="embeddings/oleObject201.bin"/><Relationship Id="rId377" Type="http://schemas.openxmlformats.org/officeDocument/2006/relationships/oleObject" Target="embeddings/oleObject200.bin"/><Relationship Id="rId376" Type="http://schemas.openxmlformats.org/officeDocument/2006/relationships/oleObject" Target="embeddings/oleObject199.bin"/><Relationship Id="rId375" Type="http://schemas.openxmlformats.org/officeDocument/2006/relationships/image" Target="media/image168.wmf"/><Relationship Id="rId374" Type="http://schemas.openxmlformats.org/officeDocument/2006/relationships/oleObject" Target="embeddings/oleObject198.bin"/><Relationship Id="rId373" Type="http://schemas.openxmlformats.org/officeDocument/2006/relationships/oleObject" Target="embeddings/oleObject197.bin"/><Relationship Id="rId372" Type="http://schemas.openxmlformats.org/officeDocument/2006/relationships/oleObject" Target="embeddings/oleObject196.bin"/><Relationship Id="rId371" Type="http://schemas.openxmlformats.org/officeDocument/2006/relationships/image" Target="media/image167.wmf"/><Relationship Id="rId370" Type="http://schemas.openxmlformats.org/officeDocument/2006/relationships/oleObject" Target="embeddings/oleObject195.bin"/><Relationship Id="rId37" Type="http://schemas.openxmlformats.org/officeDocument/2006/relationships/oleObject" Target="embeddings/oleObject14.bin"/><Relationship Id="rId369" Type="http://schemas.openxmlformats.org/officeDocument/2006/relationships/image" Target="media/image166.wmf"/><Relationship Id="rId368" Type="http://schemas.openxmlformats.org/officeDocument/2006/relationships/oleObject" Target="embeddings/oleObject194.bin"/><Relationship Id="rId367" Type="http://schemas.openxmlformats.org/officeDocument/2006/relationships/image" Target="media/image165.wmf"/><Relationship Id="rId366" Type="http://schemas.openxmlformats.org/officeDocument/2006/relationships/oleObject" Target="embeddings/oleObject193.bin"/><Relationship Id="rId365" Type="http://schemas.openxmlformats.org/officeDocument/2006/relationships/image" Target="media/image164.wmf"/><Relationship Id="rId364" Type="http://schemas.openxmlformats.org/officeDocument/2006/relationships/oleObject" Target="embeddings/oleObject192.bin"/><Relationship Id="rId363" Type="http://schemas.openxmlformats.org/officeDocument/2006/relationships/oleObject" Target="embeddings/oleObject191.bin"/><Relationship Id="rId362" Type="http://schemas.openxmlformats.org/officeDocument/2006/relationships/image" Target="media/image163.wmf"/><Relationship Id="rId361" Type="http://schemas.openxmlformats.org/officeDocument/2006/relationships/oleObject" Target="embeddings/oleObject190.bin"/><Relationship Id="rId360" Type="http://schemas.openxmlformats.org/officeDocument/2006/relationships/oleObject" Target="embeddings/oleObject189.bin"/><Relationship Id="rId36" Type="http://schemas.openxmlformats.org/officeDocument/2006/relationships/image" Target="media/image14.wmf"/><Relationship Id="rId359" Type="http://schemas.openxmlformats.org/officeDocument/2006/relationships/image" Target="media/image162.wmf"/><Relationship Id="rId358" Type="http://schemas.openxmlformats.org/officeDocument/2006/relationships/oleObject" Target="embeddings/oleObject188.bin"/><Relationship Id="rId357" Type="http://schemas.openxmlformats.org/officeDocument/2006/relationships/image" Target="media/image161.wmf"/><Relationship Id="rId356" Type="http://schemas.openxmlformats.org/officeDocument/2006/relationships/oleObject" Target="embeddings/oleObject187.bin"/><Relationship Id="rId355" Type="http://schemas.openxmlformats.org/officeDocument/2006/relationships/image" Target="media/image160.wmf"/><Relationship Id="rId354" Type="http://schemas.openxmlformats.org/officeDocument/2006/relationships/oleObject" Target="embeddings/oleObject186.bin"/><Relationship Id="rId353" Type="http://schemas.openxmlformats.org/officeDocument/2006/relationships/image" Target="media/image159.wmf"/><Relationship Id="rId352" Type="http://schemas.openxmlformats.org/officeDocument/2006/relationships/oleObject" Target="embeddings/oleObject185.bin"/><Relationship Id="rId351" Type="http://schemas.openxmlformats.org/officeDocument/2006/relationships/oleObject" Target="embeddings/oleObject184.bin"/><Relationship Id="rId350" Type="http://schemas.openxmlformats.org/officeDocument/2006/relationships/image" Target="media/image158.wmf"/><Relationship Id="rId35" Type="http://schemas.openxmlformats.org/officeDocument/2006/relationships/oleObject" Target="embeddings/oleObject13.bin"/><Relationship Id="rId349" Type="http://schemas.openxmlformats.org/officeDocument/2006/relationships/oleObject" Target="embeddings/oleObject183.bin"/><Relationship Id="rId348" Type="http://schemas.openxmlformats.org/officeDocument/2006/relationships/oleObject" Target="embeddings/oleObject182.bin"/><Relationship Id="rId347" Type="http://schemas.openxmlformats.org/officeDocument/2006/relationships/image" Target="media/image157.wmf"/><Relationship Id="rId346" Type="http://schemas.openxmlformats.org/officeDocument/2006/relationships/oleObject" Target="embeddings/oleObject181.bin"/><Relationship Id="rId345" Type="http://schemas.openxmlformats.org/officeDocument/2006/relationships/oleObject" Target="embeddings/oleObject180.bin"/><Relationship Id="rId344" Type="http://schemas.openxmlformats.org/officeDocument/2006/relationships/image" Target="media/image156.wmf"/><Relationship Id="rId343" Type="http://schemas.openxmlformats.org/officeDocument/2006/relationships/oleObject" Target="embeddings/oleObject179.bin"/><Relationship Id="rId342" Type="http://schemas.openxmlformats.org/officeDocument/2006/relationships/oleObject" Target="embeddings/oleObject178.bin"/><Relationship Id="rId341" Type="http://schemas.openxmlformats.org/officeDocument/2006/relationships/image" Target="media/image155.wmf"/><Relationship Id="rId340" Type="http://schemas.openxmlformats.org/officeDocument/2006/relationships/oleObject" Target="embeddings/oleObject177.bin"/><Relationship Id="rId34" Type="http://schemas.openxmlformats.org/officeDocument/2006/relationships/image" Target="media/image13.wmf"/><Relationship Id="rId339" Type="http://schemas.openxmlformats.org/officeDocument/2006/relationships/image" Target="media/image154.wmf"/><Relationship Id="rId338" Type="http://schemas.openxmlformats.org/officeDocument/2006/relationships/oleObject" Target="embeddings/oleObject176.bin"/><Relationship Id="rId337" Type="http://schemas.openxmlformats.org/officeDocument/2006/relationships/image" Target="media/image153.wmf"/><Relationship Id="rId336" Type="http://schemas.openxmlformats.org/officeDocument/2006/relationships/oleObject" Target="embeddings/oleObject175.bin"/><Relationship Id="rId335" Type="http://schemas.openxmlformats.org/officeDocument/2006/relationships/oleObject" Target="embeddings/oleObject174.bin"/><Relationship Id="rId334" Type="http://schemas.openxmlformats.org/officeDocument/2006/relationships/image" Target="media/image152.wmf"/><Relationship Id="rId333" Type="http://schemas.openxmlformats.org/officeDocument/2006/relationships/oleObject" Target="embeddings/oleObject173.bin"/><Relationship Id="rId332" Type="http://schemas.openxmlformats.org/officeDocument/2006/relationships/image" Target="media/image151.wmf"/><Relationship Id="rId331" Type="http://schemas.openxmlformats.org/officeDocument/2006/relationships/oleObject" Target="embeddings/oleObject172.bin"/><Relationship Id="rId330" Type="http://schemas.openxmlformats.org/officeDocument/2006/relationships/oleObject" Target="embeddings/oleObject171.bin"/><Relationship Id="rId33" Type="http://schemas.openxmlformats.org/officeDocument/2006/relationships/oleObject" Target="embeddings/oleObject12.bin"/><Relationship Id="rId329" Type="http://schemas.openxmlformats.org/officeDocument/2006/relationships/oleObject" Target="embeddings/oleObject170.bin"/><Relationship Id="rId328" Type="http://schemas.openxmlformats.org/officeDocument/2006/relationships/image" Target="media/image150.wmf"/><Relationship Id="rId327" Type="http://schemas.openxmlformats.org/officeDocument/2006/relationships/oleObject" Target="embeddings/oleObject169.bin"/><Relationship Id="rId326" Type="http://schemas.openxmlformats.org/officeDocument/2006/relationships/oleObject" Target="embeddings/oleObject168.bin"/><Relationship Id="rId325" Type="http://schemas.openxmlformats.org/officeDocument/2006/relationships/oleObject" Target="embeddings/oleObject167.bin"/><Relationship Id="rId324" Type="http://schemas.openxmlformats.org/officeDocument/2006/relationships/image" Target="media/image149.wmf"/><Relationship Id="rId323" Type="http://schemas.openxmlformats.org/officeDocument/2006/relationships/oleObject" Target="embeddings/oleObject166.bin"/><Relationship Id="rId322" Type="http://schemas.openxmlformats.org/officeDocument/2006/relationships/oleObject" Target="embeddings/oleObject165.bin"/><Relationship Id="rId321" Type="http://schemas.openxmlformats.org/officeDocument/2006/relationships/image" Target="media/image148.wmf"/><Relationship Id="rId320" Type="http://schemas.openxmlformats.org/officeDocument/2006/relationships/oleObject" Target="embeddings/oleObject164.bin"/><Relationship Id="rId32" Type="http://schemas.openxmlformats.org/officeDocument/2006/relationships/image" Target="media/image12.wmf"/><Relationship Id="rId319" Type="http://schemas.openxmlformats.org/officeDocument/2006/relationships/oleObject" Target="embeddings/oleObject163.bin"/><Relationship Id="rId318" Type="http://schemas.openxmlformats.org/officeDocument/2006/relationships/oleObject" Target="embeddings/oleObject162.bin"/><Relationship Id="rId317" Type="http://schemas.openxmlformats.org/officeDocument/2006/relationships/image" Target="media/image147.wmf"/><Relationship Id="rId316" Type="http://schemas.openxmlformats.org/officeDocument/2006/relationships/oleObject" Target="embeddings/oleObject161.bin"/><Relationship Id="rId315" Type="http://schemas.openxmlformats.org/officeDocument/2006/relationships/image" Target="media/image146.wmf"/><Relationship Id="rId314" Type="http://schemas.openxmlformats.org/officeDocument/2006/relationships/oleObject" Target="embeddings/oleObject160.bin"/><Relationship Id="rId313" Type="http://schemas.openxmlformats.org/officeDocument/2006/relationships/image" Target="media/image145.wmf"/><Relationship Id="rId312" Type="http://schemas.openxmlformats.org/officeDocument/2006/relationships/oleObject" Target="embeddings/oleObject159.bin"/><Relationship Id="rId311" Type="http://schemas.openxmlformats.org/officeDocument/2006/relationships/image" Target="media/image144.wmf"/><Relationship Id="rId310" Type="http://schemas.openxmlformats.org/officeDocument/2006/relationships/oleObject" Target="embeddings/oleObject158.bin"/><Relationship Id="rId31" Type="http://schemas.openxmlformats.org/officeDocument/2006/relationships/oleObject" Target="embeddings/oleObject11.bin"/><Relationship Id="rId309" Type="http://schemas.openxmlformats.org/officeDocument/2006/relationships/image" Target="media/image143.wmf"/><Relationship Id="rId308" Type="http://schemas.openxmlformats.org/officeDocument/2006/relationships/oleObject" Target="embeddings/oleObject157.bin"/><Relationship Id="rId307" Type="http://schemas.openxmlformats.org/officeDocument/2006/relationships/image" Target="media/image142.wmf"/><Relationship Id="rId306" Type="http://schemas.openxmlformats.org/officeDocument/2006/relationships/oleObject" Target="embeddings/oleObject156.bin"/><Relationship Id="rId305" Type="http://schemas.openxmlformats.org/officeDocument/2006/relationships/oleObject" Target="embeddings/oleObject155.bin"/><Relationship Id="rId304" Type="http://schemas.openxmlformats.org/officeDocument/2006/relationships/oleObject" Target="embeddings/oleObject154.bin"/><Relationship Id="rId303" Type="http://schemas.openxmlformats.org/officeDocument/2006/relationships/oleObject" Target="embeddings/oleObject153.bin"/><Relationship Id="rId302" Type="http://schemas.openxmlformats.org/officeDocument/2006/relationships/image" Target="media/image141.wmf"/><Relationship Id="rId301" Type="http://schemas.openxmlformats.org/officeDocument/2006/relationships/oleObject" Target="embeddings/oleObject152.bin"/><Relationship Id="rId300" Type="http://schemas.openxmlformats.org/officeDocument/2006/relationships/oleObject" Target="embeddings/oleObject151.bin"/><Relationship Id="rId30" Type="http://schemas.openxmlformats.org/officeDocument/2006/relationships/image" Target="media/image11.wmf"/><Relationship Id="rId3" Type="http://schemas.openxmlformats.org/officeDocument/2006/relationships/header" Target="header1.xml"/><Relationship Id="rId299" Type="http://schemas.openxmlformats.org/officeDocument/2006/relationships/image" Target="media/image140.wmf"/><Relationship Id="rId298" Type="http://schemas.openxmlformats.org/officeDocument/2006/relationships/oleObject" Target="embeddings/oleObject150.bin"/><Relationship Id="rId297" Type="http://schemas.openxmlformats.org/officeDocument/2006/relationships/image" Target="media/image139.wmf"/><Relationship Id="rId296" Type="http://schemas.openxmlformats.org/officeDocument/2006/relationships/oleObject" Target="embeddings/oleObject149.bin"/><Relationship Id="rId295" Type="http://schemas.openxmlformats.org/officeDocument/2006/relationships/oleObject" Target="embeddings/oleObject148.bin"/><Relationship Id="rId294" Type="http://schemas.openxmlformats.org/officeDocument/2006/relationships/image" Target="media/image138.wmf"/><Relationship Id="rId293" Type="http://schemas.openxmlformats.org/officeDocument/2006/relationships/oleObject" Target="embeddings/oleObject147.bin"/><Relationship Id="rId292" Type="http://schemas.openxmlformats.org/officeDocument/2006/relationships/oleObject" Target="embeddings/oleObject146.bin"/><Relationship Id="rId291" Type="http://schemas.openxmlformats.org/officeDocument/2006/relationships/image" Target="media/image137.wmf"/><Relationship Id="rId290" Type="http://schemas.openxmlformats.org/officeDocument/2006/relationships/oleObject" Target="embeddings/oleObject145.bin"/><Relationship Id="rId29" Type="http://schemas.openxmlformats.org/officeDocument/2006/relationships/oleObject" Target="embeddings/oleObject10.bin"/><Relationship Id="rId289" Type="http://schemas.openxmlformats.org/officeDocument/2006/relationships/oleObject" Target="embeddings/oleObject144.bin"/><Relationship Id="rId288" Type="http://schemas.openxmlformats.org/officeDocument/2006/relationships/image" Target="media/image136.wmf"/><Relationship Id="rId287" Type="http://schemas.openxmlformats.org/officeDocument/2006/relationships/oleObject" Target="embeddings/oleObject143.bin"/><Relationship Id="rId286" Type="http://schemas.openxmlformats.org/officeDocument/2006/relationships/oleObject" Target="embeddings/oleObject142.bin"/><Relationship Id="rId285" Type="http://schemas.openxmlformats.org/officeDocument/2006/relationships/oleObject" Target="embeddings/oleObject141.bin"/><Relationship Id="rId284" Type="http://schemas.openxmlformats.org/officeDocument/2006/relationships/image" Target="media/image135.wmf"/><Relationship Id="rId283" Type="http://schemas.openxmlformats.org/officeDocument/2006/relationships/oleObject" Target="embeddings/oleObject140.bin"/><Relationship Id="rId282" Type="http://schemas.openxmlformats.org/officeDocument/2006/relationships/image" Target="media/image134.wmf"/><Relationship Id="rId281" Type="http://schemas.openxmlformats.org/officeDocument/2006/relationships/oleObject" Target="embeddings/oleObject139.bin"/><Relationship Id="rId280" Type="http://schemas.openxmlformats.org/officeDocument/2006/relationships/image" Target="media/image133.wmf"/><Relationship Id="rId28" Type="http://schemas.openxmlformats.org/officeDocument/2006/relationships/image" Target="media/image10.wmf"/><Relationship Id="rId279" Type="http://schemas.openxmlformats.org/officeDocument/2006/relationships/oleObject" Target="embeddings/oleObject138.bin"/><Relationship Id="rId278" Type="http://schemas.openxmlformats.org/officeDocument/2006/relationships/image" Target="media/image132.wmf"/><Relationship Id="rId277" Type="http://schemas.openxmlformats.org/officeDocument/2006/relationships/oleObject" Target="embeddings/oleObject137.bin"/><Relationship Id="rId276" Type="http://schemas.openxmlformats.org/officeDocument/2006/relationships/image" Target="media/image131.wmf"/><Relationship Id="rId275" Type="http://schemas.openxmlformats.org/officeDocument/2006/relationships/oleObject" Target="embeddings/oleObject136.bin"/><Relationship Id="rId274" Type="http://schemas.openxmlformats.org/officeDocument/2006/relationships/image" Target="media/image130.wmf"/><Relationship Id="rId273" Type="http://schemas.openxmlformats.org/officeDocument/2006/relationships/oleObject" Target="embeddings/oleObject135.bin"/><Relationship Id="rId272" Type="http://schemas.openxmlformats.org/officeDocument/2006/relationships/image" Target="media/image129.wmf"/><Relationship Id="rId271" Type="http://schemas.openxmlformats.org/officeDocument/2006/relationships/oleObject" Target="embeddings/oleObject134.bin"/><Relationship Id="rId270" Type="http://schemas.openxmlformats.org/officeDocument/2006/relationships/image" Target="media/image128.wmf"/><Relationship Id="rId27" Type="http://schemas.openxmlformats.org/officeDocument/2006/relationships/oleObject" Target="embeddings/oleObject9.bin"/><Relationship Id="rId269" Type="http://schemas.openxmlformats.org/officeDocument/2006/relationships/oleObject" Target="embeddings/oleObject133.bin"/><Relationship Id="rId268" Type="http://schemas.openxmlformats.org/officeDocument/2006/relationships/image" Target="media/image127.wmf"/><Relationship Id="rId267" Type="http://schemas.openxmlformats.org/officeDocument/2006/relationships/oleObject" Target="embeddings/oleObject132.bin"/><Relationship Id="rId266" Type="http://schemas.openxmlformats.org/officeDocument/2006/relationships/image" Target="media/image126.wmf"/><Relationship Id="rId265" Type="http://schemas.openxmlformats.org/officeDocument/2006/relationships/oleObject" Target="embeddings/oleObject131.bin"/><Relationship Id="rId264" Type="http://schemas.openxmlformats.org/officeDocument/2006/relationships/image" Target="media/image125.wmf"/><Relationship Id="rId263" Type="http://schemas.openxmlformats.org/officeDocument/2006/relationships/oleObject" Target="embeddings/oleObject130.bin"/><Relationship Id="rId262" Type="http://schemas.openxmlformats.org/officeDocument/2006/relationships/image" Target="media/image124.wmf"/><Relationship Id="rId261" Type="http://schemas.openxmlformats.org/officeDocument/2006/relationships/oleObject" Target="embeddings/oleObject129.bin"/><Relationship Id="rId260" Type="http://schemas.openxmlformats.org/officeDocument/2006/relationships/oleObject" Target="embeddings/oleObject128.bin"/><Relationship Id="rId26" Type="http://schemas.openxmlformats.org/officeDocument/2006/relationships/image" Target="media/image9.wmf"/><Relationship Id="rId259" Type="http://schemas.openxmlformats.org/officeDocument/2006/relationships/image" Target="media/image123.wmf"/><Relationship Id="rId258" Type="http://schemas.openxmlformats.org/officeDocument/2006/relationships/oleObject" Target="embeddings/oleObject127.bin"/><Relationship Id="rId257" Type="http://schemas.openxmlformats.org/officeDocument/2006/relationships/oleObject" Target="embeddings/oleObject126.bin"/><Relationship Id="rId256" Type="http://schemas.openxmlformats.org/officeDocument/2006/relationships/image" Target="media/image122.wmf"/><Relationship Id="rId255" Type="http://schemas.openxmlformats.org/officeDocument/2006/relationships/oleObject" Target="embeddings/oleObject125.bin"/><Relationship Id="rId254" Type="http://schemas.openxmlformats.org/officeDocument/2006/relationships/image" Target="media/image121.wmf"/><Relationship Id="rId253" Type="http://schemas.openxmlformats.org/officeDocument/2006/relationships/oleObject" Target="embeddings/oleObject124.bin"/><Relationship Id="rId252" Type="http://schemas.openxmlformats.org/officeDocument/2006/relationships/image" Target="media/image120.wmf"/><Relationship Id="rId251" Type="http://schemas.openxmlformats.org/officeDocument/2006/relationships/oleObject" Target="embeddings/oleObject123.bin"/><Relationship Id="rId250" Type="http://schemas.openxmlformats.org/officeDocument/2006/relationships/image" Target="media/image119.wmf"/><Relationship Id="rId25" Type="http://schemas.openxmlformats.org/officeDocument/2006/relationships/oleObject" Target="embeddings/oleObject8.bin"/><Relationship Id="rId249" Type="http://schemas.openxmlformats.org/officeDocument/2006/relationships/oleObject" Target="embeddings/oleObject122.bin"/><Relationship Id="rId248" Type="http://schemas.openxmlformats.org/officeDocument/2006/relationships/image" Target="media/image118.wmf"/><Relationship Id="rId247" Type="http://schemas.openxmlformats.org/officeDocument/2006/relationships/oleObject" Target="embeddings/oleObject121.bin"/><Relationship Id="rId246" Type="http://schemas.openxmlformats.org/officeDocument/2006/relationships/image" Target="media/image117.wmf"/><Relationship Id="rId245" Type="http://schemas.openxmlformats.org/officeDocument/2006/relationships/oleObject" Target="embeddings/oleObject120.bin"/><Relationship Id="rId244" Type="http://schemas.openxmlformats.org/officeDocument/2006/relationships/oleObject" Target="embeddings/oleObject119.bin"/><Relationship Id="rId243" Type="http://schemas.openxmlformats.org/officeDocument/2006/relationships/image" Target="media/image116.wmf"/><Relationship Id="rId242" Type="http://schemas.openxmlformats.org/officeDocument/2006/relationships/oleObject" Target="embeddings/oleObject118.bin"/><Relationship Id="rId241" Type="http://schemas.openxmlformats.org/officeDocument/2006/relationships/image" Target="media/image115.wmf"/><Relationship Id="rId240" Type="http://schemas.openxmlformats.org/officeDocument/2006/relationships/oleObject" Target="embeddings/oleObject117.bin"/><Relationship Id="rId24" Type="http://schemas.openxmlformats.org/officeDocument/2006/relationships/image" Target="media/image8.wmf"/><Relationship Id="rId239" Type="http://schemas.openxmlformats.org/officeDocument/2006/relationships/image" Target="media/image114.wmf"/><Relationship Id="rId238" Type="http://schemas.openxmlformats.org/officeDocument/2006/relationships/oleObject" Target="embeddings/oleObject116.bin"/><Relationship Id="rId237" Type="http://schemas.openxmlformats.org/officeDocument/2006/relationships/image" Target="media/image113.wmf"/><Relationship Id="rId236" Type="http://schemas.openxmlformats.org/officeDocument/2006/relationships/oleObject" Target="embeddings/oleObject115.bin"/><Relationship Id="rId235" Type="http://schemas.openxmlformats.org/officeDocument/2006/relationships/image" Target="media/image112.wmf"/><Relationship Id="rId234" Type="http://schemas.openxmlformats.org/officeDocument/2006/relationships/oleObject" Target="embeddings/oleObject114.bin"/><Relationship Id="rId233" Type="http://schemas.openxmlformats.org/officeDocument/2006/relationships/image" Target="media/image111.wmf"/><Relationship Id="rId232" Type="http://schemas.openxmlformats.org/officeDocument/2006/relationships/oleObject" Target="embeddings/oleObject113.bin"/><Relationship Id="rId231" Type="http://schemas.openxmlformats.org/officeDocument/2006/relationships/image" Target="media/image110.wmf"/><Relationship Id="rId230" Type="http://schemas.openxmlformats.org/officeDocument/2006/relationships/oleObject" Target="embeddings/oleObject112.bin"/><Relationship Id="rId23" Type="http://schemas.openxmlformats.org/officeDocument/2006/relationships/oleObject" Target="embeddings/oleObject7.bin"/><Relationship Id="rId229" Type="http://schemas.openxmlformats.org/officeDocument/2006/relationships/image" Target="media/image109.wmf"/><Relationship Id="rId228" Type="http://schemas.openxmlformats.org/officeDocument/2006/relationships/oleObject" Target="embeddings/oleObject111.bin"/><Relationship Id="rId227" Type="http://schemas.openxmlformats.org/officeDocument/2006/relationships/image" Target="media/image108.wmf"/><Relationship Id="rId226" Type="http://schemas.openxmlformats.org/officeDocument/2006/relationships/oleObject" Target="embeddings/oleObject110.bin"/><Relationship Id="rId225" Type="http://schemas.openxmlformats.org/officeDocument/2006/relationships/oleObject" Target="embeddings/oleObject109.bin"/><Relationship Id="rId224" Type="http://schemas.openxmlformats.org/officeDocument/2006/relationships/image" Target="media/image107.wmf"/><Relationship Id="rId223" Type="http://schemas.openxmlformats.org/officeDocument/2006/relationships/oleObject" Target="embeddings/oleObject108.bin"/><Relationship Id="rId222" Type="http://schemas.openxmlformats.org/officeDocument/2006/relationships/image" Target="media/image106.wmf"/><Relationship Id="rId221" Type="http://schemas.openxmlformats.org/officeDocument/2006/relationships/oleObject" Target="embeddings/oleObject107.bin"/><Relationship Id="rId220" Type="http://schemas.openxmlformats.org/officeDocument/2006/relationships/image" Target="media/image105.wmf"/><Relationship Id="rId22" Type="http://schemas.openxmlformats.org/officeDocument/2006/relationships/image" Target="media/image7.wmf"/><Relationship Id="rId219" Type="http://schemas.openxmlformats.org/officeDocument/2006/relationships/oleObject" Target="embeddings/oleObject106.bin"/><Relationship Id="rId218" Type="http://schemas.openxmlformats.org/officeDocument/2006/relationships/image" Target="media/image104.wmf"/><Relationship Id="rId217" Type="http://schemas.openxmlformats.org/officeDocument/2006/relationships/oleObject" Target="embeddings/oleObject105.bin"/><Relationship Id="rId216" Type="http://schemas.openxmlformats.org/officeDocument/2006/relationships/oleObject" Target="embeddings/oleObject104.bin"/><Relationship Id="rId215" Type="http://schemas.openxmlformats.org/officeDocument/2006/relationships/image" Target="media/image103.wmf"/><Relationship Id="rId214" Type="http://schemas.openxmlformats.org/officeDocument/2006/relationships/oleObject" Target="embeddings/oleObject103.bin"/><Relationship Id="rId213" Type="http://schemas.openxmlformats.org/officeDocument/2006/relationships/image" Target="media/image102.wmf"/><Relationship Id="rId212" Type="http://schemas.openxmlformats.org/officeDocument/2006/relationships/oleObject" Target="embeddings/oleObject102.bin"/><Relationship Id="rId211" Type="http://schemas.openxmlformats.org/officeDocument/2006/relationships/oleObject" Target="embeddings/oleObject101.bin"/><Relationship Id="rId210" Type="http://schemas.openxmlformats.org/officeDocument/2006/relationships/image" Target="media/image101.wmf"/><Relationship Id="rId21" Type="http://schemas.openxmlformats.org/officeDocument/2006/relationships/oleObject" Target="embeddings/oleObject6.bin"/><Relationship Id="rId209" Type="http://schemas.openxmlformats.org/officeDocument/2006/relationships/oleObject" Target="embeddings/oleObject100.bin"/><Relationship Id="rId208" Type="http://schemas.openxmlformats.org/officeDocument/2006/relationships/image" Target="media/image100.wmf"/><Relationship Id="rId207" Type="http://schemas.openxmlformats.org/officeDocument/2006/relationships/oleObject" Target="embeddings/oleObject99.bin"/><Relationship Id="rId206" Type="http://schemas.openxmlformats.org/officeDocument/2006/relationships/image" Target="media/image99.wmf"/><Relationship Id="rId205" Type="http://schemas.openxmlformats.org/officeDocument/2006/relationships/oleObject" Target="embeddings/oleObject98.bin"/><Relationship Id="rId204" Type="http://schemas.openxmlformats.org/officeDocument/2006/relationships/image" Target="media/image98.wmf"/><Relationship Id="rId203" Type="http://schemas.openxmlformats.org/officeDocument/2006/relationships/oleObject" Target="embeddings/oleObject97.bin"/><Relationship Id="rId202" Type="http://schemas.openxmlformats.org/officeDocument/2006/relationships/image" Target="media/image97.wmf"/><Relationship Id="rId201" Type="http://schemas.openxmlformats.org/officeDocument/2006/relationships/oleObject" Target="embeddings/oleObject96.bin"/><Relationship Id="rId200" Type="http://schemas.openxmlformats.org/officeDocument/2006/relationships/image" Target="media/image96.wmf"/><Relationship Id="rId20" Type="http://schemas.openxmlformats.org/officeDocument/2006/relationships/image" Target="media/image6.png"/><Relationship Id="rId2" Type="http://schemas.openxmlformats.org/officeDocument/2006/relationships/settings" Target="settings.xml"/><Relationship Id="rId199" Type="http://schemas.openxmlformats.org/officeDocument/2006/relationships/oleObject" Target="embeddings/oleObject95.bin"/><Relationship Id="rId198" Type="http://schemas.openxmlformats.org/officeDocument/2006/relationships/image" Target="media/image95.wmf"/><Relationship Id="rId197" Type="http://schemas.openxmlformats.org/officeDocument/2006/relationships/oleObject" Target="embeddings/oleObject94.bin"/><Relationship Id="rId196" Type="http://schemas.openxmlformats.org/officeDocument/2006/relationships/image" Target="media/image94.wmf"/><Relationship Id="rId195" Type="http://schemas.openxmlformats.org/officeDocument/2006/relationships/oleObject" Target="embeddings/oleObject93.bin"/><Relationship Id="rId194" Type="http://schemas.openxmlformats.org/officeDocument/2006/relationships/image" Target="media/image93.wmf"/><Relationship Id="rId193" Type="http://schemas.openxmlformats.org/officeDocument/2006/relationships/oleObject" Target="embeddings/oleObject92.bin"/><Relationship Id="rId192" Type="http://schemas.openxmlformats.org/officeDocument/2006/relationships/image" Target="media/image92.wmf"/><Relationship Id="rId191" Type="http://schemas.openxmlformats.org/officeDocument/2006/relationships/oleObject" Target="embeddings/oleObject91.bin"/><Relationship Id="rId190" Type="http://schemas.openxmlformats.org/officeDocument/2006/relationships/image" Target="media/image91.wmf"/><Relationship Id="rId19" Type="http://schemas.openxmlformats.org/officeDocument/2006/relationships/image" Target="media/image5.wmf"/><Relationship Id="rId189" Type="http://schemas.openxmlformats.org/officeDocument/2006/relationships/oleObject" Target="embeddings/oleObject90.bin"/><Relationship Id="rId188" Type="http://schemas.openxmlformats.org/officeDocument/2006/relationships/image" Target="media/image90.wmf"/><Relationship Id="rId187" Type="http://schemas.openxmlformats.org/officeDocument/2006/relationships/oleObject" Target="embeddings/oleObject89.bin"/><Relationship Id="rId186" Type="http://schemas.openxmlformats.org/officeDocument/2006/relationships/image" Target="media/image89.wmf"/><Relationship Id="rId185" Type="http://schemas.openxmlformats.org/officeDocument/2006/relationships/oleObject" Target="embeddings/oleObject88.bin"/><Relationship Id="rId184" Type="http://schemas.openxmlformats.org/officeDocument/2006/relationships/image" Target="media/image88.wmf"/><Relationship Id="rId183" Type="http://schemas.openxmlformats.org/officeDocument/2006/relationships/oleObject" Target="embeddings/oleObject87.bin"/><Relationship Id="rId182" Type="http://schemas.openxmlformats.org/officeDocument/2006/relationships/image" Target="media/image87.wmf"/><Relationship Id="rId181" Type="http://schemas.openxmlformats.org/officeDocument/2006/relationships/oleObject" Target="embeddings/oleObject86.bin"/><Relationship Id="rId180" Type="http://schemas.openxmlformats.org/officeDocument/2006/relationships/image" Target="media/image86.wmf"/><Relationship Id="rId18" Type="http://schemas.openxmlformats.org/officeDocument/2006/relationships/oleObject" Target="embeddings/oleObject5.bin"/><Relationship Id="rId179" Type="http://schemas.openxmlformats.org/officeDocument/2006/relationships/oleObject" Target="embeddings/oleObject85.bin"/><Relationship Id="rId178" Type="http://schemas.openxmlformats.org/officeDocument/2006/relationships/image" Target="media/image85.wmf"/><Relationship Id="rId177" Type="http://schemas.openxmlformats.org/officeDocument/2006/relationships/oleObject" Target="embeddings/oleObject84.bin"/><Relationship Id="rId176" Type="http://schemas.openxmlformats.org/officeDocument/2006/relationships/image" Target="media/image84.wmf"/><Relationship Id="rId175" Type="http://schemas.openxmlformats.org/officeDocument/2006/relationships/oleObject" Target="embeddings/oleObject83.bin"/><Relationship Id="rId174" Type="http://schemas.openxmlformats.org/officeDocument/2006/relationships/image" Target="media/image83.wmf"/><Relationship Id="rId173" Type="http://schemas.openxmlformats.org/officeDocument/2006/relationships/oleObject" Target="embeddings/oleObject82.bin"/><Relationship Id="rId172" Type="http://schemas.openxmlformats.org/officeDocument/2006/relationships/image" Target="media/image82.wmf"/><Relationship Id="rId171" Type="http://schemas.openxmlformats.org/officeDocument/2006/relationships/oleObject" Target="embeddings/oleObject81.bin"/><Relationship Id="rId170" Type="http://schemas.openxmlformats.org/officeDocument/2006/relationships/image" Target="media/image81.wmf"/><Relationship Id="rId17" Type="http://schemas.openxmlformats.org/officeDocument/2006/relationships/image" Target="media/image4.wmf"/><Relationship Id="rId169" Type="http://schemas.openxmlformats.org/officeDocument/2006/relationships/oleObject" Target="embeddings/oleObject80.bin"/><Relationship Id="rId168" Type="http://schemas.openxmlformats.org/officeDocument/2006/relationships/image" Target="media/image80.wmf"/><Relationship Id="rId167" Type="http://schemas.openxmlformats.org/officeDocument/2006/relationships/oleObject" Target="embeddings/oleObject79.bin"/><Relationship Id="rId166" Type="http://schemas.openxmlformats.org/officeDocument/2006/relationships/image" Target="media/image79.wmf"/><Relationship Id="rId165" Type="http://schemas.openxmlformats.org/officeDocument/2006/relationships/oleObject" Target="embeddings/oleObject78.bin"/><Relationship Id="rId164" Type="http://schemas.openxmlformats.org/officeDocument/2006/relationships/image" Target="media/image78.wmf"/><Relationship Id="rId163" Type="http://schemas.openxmlformats.org/officeDocument/2006/relationships/oleObject" Target="embeddings/oleObject77.bin"/><Relationship Id="rId162" Type="http://schemas.openxmlformats.org/officeDocument/2006/relationships/image" Target="media/image77.wmf"/><Relationship Id="rId161" Type="http://schemas.openxmlformats.org/officeDocument/2006/relationships/oleObject" Target="embeddings/oleObject76.bin"/><Relationship Id="rId160" Type="http://schemas.openxmlformats.org/officeDocument/2006/relationships/image" Target="media/image76.wmf"/><Relationship Id="rId16" Type="http://schemas.openxmlformats.org/officeDocument/2006/relationships/oleObject" Target="embeddings/oleObject4.bin"/><Relationship Id="rId159" Type="http://schemas.openxmlformats.org/officeDocument/2006/relationships/oleObject" Target="embeddings/oleObject75.bin"/><Relationship Id="rId158" Type="http://schemas.openxmlformats.org/officeDocument/2006/relationships/image" Target="media/image75.wmf"/><Relationship Id="rId157" Type="http://schemas.openxmlformats.org/officeDocument/2006/relationships/oleObject" Target="embeddings/oleObject74.bin"/><Relationship Id="rId156" Type="http://schemas.openxmlformats.org/officeDocument/2006/relationships/image" Target="media/image74.wmf"/><Relationship Id="rId155" Type="http://schemas.openxmlformats.org/officeDocument/2006/relationships/oleObject" Target="embeddings/oleObject73.bin"/><Relationship Id="rId154" Type="http://schemas.openxmlformats.org/officeDocument/2006/relationships/image" Target="media/image73.wmf"/><Relationship Id="rId153" Type="http://schemas.openxmlformats.org/officeDocument/2006/relationships/oleObject" Target="embeddings/oleObject72.bin"/><Relationship Id="rId152" Type="http://schemas.openxmlformats.org/officeDocument/2006/relationships/image" Target="media/image72.wmf"/><Relationship Id="rId151" Type="http://schemas.openxmlformats.org/officeDocument/2006/relationships/oleObject" Target="embeddings/oleObject71.bin"/><Relationship Id="rId150" Type="http://schemas.openxmlformats.org/officeDocument/2006/relationships/image" Target="media/image71.wmf"/><Relationship Id="rId15" Type="http://schemas.openxmlformats.org/officeDocument/2006/relationships/image" Target="media/image3.wmf"/><Relationship Id="rId149" Type="http://schemas.openxmlformats.org/officeDocument/2006/relationships/oleObject" Target="embeddings/oleObject70.bin"/><Relationship Id="rId148" Type="http://schemas.openxmlformats.org/officeDocument/2006/relationships/image" Target="media/image70.wmf"/><Relationship Id="rId147" Type="http://schemas.openxmlformats.org/officeDocument/2006/relationships/oleObject" Target="embeddings/oleObject69.bin"/><Relationship Id="rId146" Type="http://schemas.openxmlformats.org/officeDocument/2006/relationships/image" Target="media/image69.wmf"/><Relationship Id="rId145" Type="http://schemas.openxmlformats.org/officeDocument/2006/relationships/oleObject" Target="embeddings/oleObject68.bin"/><Relationship Id="rId144" Type="http://schemas.openxmlformats.org/officeDocument/2006/relationships/image" Target="media/image68.wmf"/><Relationship Id="rId143" Type="http://schemas.openxmlformats.org/officeDocument/2006/relationships/oleObject" Target="embeddings/oleObject67.bin"/><Relationship Id="rId142" Type="http://schemas.openxmlformats.org/officeDocument/2006/relationships/image" Target="media/image67.wmf"/><Relationship Id="rId141" Type="http://schemas.openxmlformats.org/officeDocument/2006/relationships/oleObject" Target="embeddings/oleObject66.bin"/><Relationship Id="rId140" Type="http://schemas.openxmlformats.org/officeDocument/2006/relationships/image" Target="media/image66.wmf"/><Relationship Id="rId14" Type="http://schemas.openxmlformats.org/officeDocument/2006/relationships/oleObject" Target="embeddings/oleObject3.bin"/><Relationship Id="rId139" Type="http://schemas.openxmlformats.org/officeDocument/2006/relationships/oleObject" Target="embeddings/oleObject65.bin"/><Relationship Id="rId138" Type="http://schemas.openxmlformats.org/officeDocument/2006/relationships/image" Target="media/image65.wmf"/><Relationship Id="rId137" Type="http://schemas.openxmlformats.org/officeDocument/2006/relationships/oleObject" Target="embeddings/oleObject64.bin"/><Relationship Id="rId136" Type="http://schemas.openxmlformats.org/officeDocument/2006/relationships/image" Target="media/image64.wmf"/><Relationship Id="rId135" Type="http://schemas.openxmlformats.org/officeDocument/2006/relationships/oleObject" Target="embeddings/oleObject63.bin"/><Relationship Id="rId134" Type="http://schemas.openxmlformats.org/officeDocument/2006/relationships/image" Target="media/image63.wmf"/><Relationship Id="rId133" Type="http://schemas.openxmlformats.org/officeDocument/2006/relationships/oleObject" Target="embeddings/oleObject62.bin"/><Relationship Id="rId132" Type="http://schemas.openxmlformats.org/officeDocument/2006/relationships/image" Target="media/image62.wmf"/><Relationship Id="rId131" Type="http://schemas.openxmlformats.org/officeDocument/2006/relationships/oleObject" Target="embeddings/oleObject61.bin"/><Relationship Id="rId130" Type="http://schemas.openxmlformats.org/officeDocument/2006/relationships/image" Target="media/image61.wmf"/><Relationship Id="rId13" Type="http://schemas.openxmlformats.org/officeDocument/2006/relationships/image" Target="media/image2.wmf"/><Relationship Id="rId129" Type="http://schemas.openxmlformats.org/officeDocument/2006/relationships/oleObject" Target="embeddings/oleObject60.bin"/><Relationship Id="rId128" Type="http://schemas.openxmlformats.org/officeDocument/2006/relationships/image" Target="media/image60.wmf"/><Relationship Id="rId127" Type="http://schemas.openxmlformats.org/officeDocument/2006/relationships/oleObject" Target="embeddings/oleObject59.bin"/><Relationship Id="rId126" Type="http://schemas.openxmlformats.org/officeDocument/2006/relationships/image" Target="media/image59.wmf"/><Relationship Id="rId125" Type="http://schemas.openxmlformats.org/officeDocument/2006/relationships/oleObject" Target="embeddings/oleObject58.bin"/><Relationship Id="rId124" Type="http://schemas.openxmlformats.org/officeDocument/2006/relationships/image" Target="media/image58.wmf"/><Relationship Id="rId123" Type="http://schemas.openxmlformats.org/officeDocument/2006/relationships/oleObject" Target="embeddings/oleObject57.bin"/><Relationship Id="rId122" Type="http://schemas.openxmlformats.org/officeDocument/2006/relationships/image" Target="media/image57.wmf"/><Relationship Id="rId121" Type="http://schemas.openxmlformats.org/officeDocument/2006/relationships/oleObject" Target="embeddings/oleObject56.bin"/><Relationship Id="rId120" Type="http://schemas.openxmlformats.org/officeDocument/2006/relationships/image" Target="media/image56.wmf"/><Relationship Id="rId12" Type="http://schemas.openxmlformats.org/officeDocument/2006/relationships/oleObject" Target="embeddings/oleObject2.bin"/><Relationship Id="rId119" Type="http://schemas.openxmlformats.org/officeDocument/2006/relationships/oleObject" Target="embeddings/oleObject55.bin"/><Relationship Id="rId118" Type="http://schemas.openxmlformats.org/officeDocument/2006/relationships/image" Target="media/image55.wmf"/><Relationship Id="rId117" Type="http://schemas.openxmlformats.org/officeDocument/2006/relationships/oleObject" Target="embeddings/oleObject54.bin"/><Relationship Id="rId116" Type="http://schemas.openxmlformats.org/officeDocument/2006/relationships/image" Target="media/image54.wmf"/><Relationship Id="rId115" Type="http://schemas.openxmlformats.org/officeDocument/2006/relationships/oleObject" Target="embeddings/oleObject53.bin"/><Relationship Id="rId114" Type="http://schemas.openxmlformats.org/officeDocument/2006/relationships/image" Target="media/image53.wmf"/><Relationship Id="rId113" Type="http://schemas.openxmlformats.org/officeDocument/2006/relationships/oleObject" Target="embeddings/oleObject52.bin"/><Relationship Id="rId112" Type="http://schemas.openxmlformats.org/officeDocument/2006/relationships/image" Target="media/image52.png"/><Relationship Id="rId111" Type="http://schemas.openxmlformats.org/officeDocument/2006/relationships/image" Target="media/image51.wmf"/><Relationship Id="rId110" Type="http://schemas.openxmlformats.org/officeDocument/2006/relationships/oleObject" Target="embeddings/oleObject51.bin"/><Relationship Id="rId11" Type="http://schemas.openxmlformats.org/officeDocument/2006/relationships/image" Target="media/image1.wmf"/><Relationship Id="rId109" Type="http://schemas.openxmlformats.org/officeDocument/2006/relationships/oleObject" Target="embeddings/oleObject50.bin"/><Relationship Id="rId108" Type="http://schemas.openxmlformats.org/officeDocument/2006/relationships/oleObject" Target="embeddings/oleObject49.bin"/><Relationship Id="rId107" Type="http://schemas.openxmlformats.org/officeDocument/2006/relationships/image" Target="media/image50.wmf"/><Relationship Id="rId106" Type="http://schemas.openxmlformats.org/officeDocument/2006/relationships/oleObject" Target="embeddings/oleObject48.bin"/><Relationship Id="rId105" Type="http://schemas.openxmlformats.org/officeDocument/2006/relationships/image" Target="media/image49.wmf"/><Relationship Id="rId104" Type="http://schemas.openxmlformats.org/officeDocument/2006/relationships/oleObject" Target="embeddings/oleObject47.bin"/><Relationship Id="rId103" Type="http://schemas.openxmlformats.org/officeDocument/2006/relationships/image" Target="media/image48.wmf"/><Relationship Id="rId102" Type="http://schemas.openxmlformats.org/officeDocument/2006/relationships/oleObject" Target="embeddings/oleObject46.bin"/><Relationship Id="rId101" Type="http://schemas.openxmlformats.org/officeDocument/2006/relationships/image" Target="media/image47.wmf"/><Relationship Id="rId100" Type="http://schemas.openxmlformats.org/officeDocument/2006/relationships/oleObject" Target="embeddings/oleObject45.bin"/><Relationship Id="rId10" Type="http://schemas.openxmlformats.org/officeDocument/2006/relationships/oleObject" Target="embeddings/oleObject1.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1ffc\&#22269;&#23478;&#26631;&#20934;\2&#24449;&#27714;&#24847;&#35265;&#31295;\2017030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20170308.dot</Template>
  <Pages>43</Pages>
  <Words>4861</Words>
  <Characters>27709</Characters>
  <Lines>230</Lines>
  <Paragraphs>65</Paragraphs>
  <TotalTime>6</TotalTime>
  <ScaleCrop>false</ScaleCrop>
  <LinksUpToDate>false</LinksUpToDate>
  <CharactersWithSpaces>32505</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2026-03-31T09:21:00Z</dcterms:created>
  <dcterms:modified xsi:type="dcterms:W3CDTF">2026-07-31T05:43:07Z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7EC2C9C1C58F4BE48CF371E934CAE9F3_13</vt:lpwstr>
  </property>
  <property fmtid="{D5CDD505-2E9C-101B-9397-08002B2CF9AE}" pid="4" name="KSOTemplateDocerSaveRecord">
    <vt:lpwstr>eyJoZGlkIjoiZTA4NzIyN2MxYTlmMzQ1NGE2MjU5NWRkMjhlOGMxYTAiLCJ1c2VySWQiOiI0ODA2MTU1MTEifQ==</vt:lpwstr>
  </property>
  <property fmtid="{D5CDD505-2E9C-101B-9397-08002B2CF9AE}" pid="5" name="MTWinEqns">
    <vt:bool>true</vt:bool>
  </property>
  <property fmtid="{D5CDD505-2E9C-101B-9397-08002B2CF9AE}" pid="6" name="MTEquationSection">
    <vt:lpwstr>1</vt:lpwstr>
  </property>
  <property fmtid="{D5CDD505-2E9C-101B-9397-08002B2CF9AE}" pid="7" name="_DocHome">
    <vt:i4>1157331227</vt:i4>
  </property>
  <property fmtid="{D5CDD505-2E9C-101B-9397-08002B2CF9AE}" pid="8" name="MTEquationNumber2">
    <vt:lpwstr>#S1</vt:lpwstr>
  </property>
</Properties>
</file>