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CF329E">
      <w:pPr>
        <w:pStyle w:val="130"/>
        <w:framePr w:wrap="around"/>
        <w:spacing w:line="276" w:lineRule="auto"/>
        <w:rPr>
          <w:rFonts w:hint="default" w:hAnsi="黑体" w:eastAsia="黑体"/>
          <w:color w:val="auto"/>
          <w:lang w:val="en-US" w:eastAsia="zh-CN"/>
        </w:rPr>
      </w:pPr>
      <w:r>
        <w:rPr>
          <w:rFonts w:hAnsi="黑体"/>
          <w:color w:val="auto"/>
        </w:rPr>
        <w:t>ICS </w:t>
      </w:r>
      <w:r>
        <w:rPr>
          <w:rFonts w:hint="eastAsia" w:hAnsi="黑体"/>
          <w:color w:val="auto"/>
          <w:lang w:val="en-US" w:eastAsia="zh-CN"/>
        </w:rPr>
        <w:t xml:space="preserve">  17.020</w:t>
      </w:r>
    </w:p>
    <w:p w14:paraId="10D5D655">
      <w:pPr>
        <w:pStyle w:val="130"/>
        <w:framePr w:wrap="around"/>
        <w:spacing w:line="276" w:lineRule="auto"/>
        <w:rPr>
          <w:rFonts w:hint="default" w:ascii="Times New Roman" w:eastAsia="黑体"/>
          <w:color w:val="auto"/>
          <w:lang w:val="en-US" w:eastAsia="zh-CN"/>
        </w:rPr>
      </w:pPr>
      <w:r>
        <w:rPr>
          <w:rFonts w:hint="eastAsia" w:hAnsi="黑体"/>
          <w:color w:val="auto"/>
        </w:rPr>
        <w:t xml:space="preserve">CCS </w:t>
      </w:r>
      <w:r>
        <w:rPr>
          <w:rFonts w:ascii="Times New Roman"/>
          <w:color w:val="auto"/>
        </w:rPr>
        <w:t xml:space="preserve"> </w:t>
      </w:r>
      <w:r>
        <w:rPr>
          <w:rFonts w:hint="eastAsia" w:ascii="Times New Roman"/>
          <w:color w:val="auto"/>
        </w:rPr>
        <w:t xml:space="preserve"> </w:t>
      </w:r>
      <w:r>
        <w:rPr>
          <w:rFonts w:hint="eastAsia" w:ascii="Times New Roman"/>
          <w:color w:val="auto"/>
          <w:lang w:val="en-US" w:eastAsia="zh-CN"/>
        </w:rPr>
        <w:t>A50/64</w:t>
      </w:r>
    </w:p>
    <w:tbl>
      <w:tblPr>
        <w:tblStyle w:val="3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54"/>
      </w:tblGrid>
      <w:tr w14:paraId="79263E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4" w:type="dxa"/>
            <w:tcBorders>
              <w:top w:val="nil"/>
              <w:left w:val="nil"/>
              <w:bottom w:val="nil"/>
              <w:right w:val="nil"/>
            </w:tcBorders>
          </w:tcPr>
          <w:p w14:paraId="768C22F6">
            <w:pPr>
              <w:pStyle w:val="130"/>
              <w:framePr w:wrap="around"/>
              <w:spacing w:line="276" w:lineRule="auto"/>
              <w:jc w:val="right"/>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mc:AlternateContent>
                <mc:Choice Requires="wps">
                  <w:drawing>
                    <wp:anchor distT="0" distB="0" distL="114300" distR="114300" simplePos="0" relativeHeight="251662336" behindDoc="1" locked="0" layoutInCell="1" allowOverlap="1">
                      <wp:simplePos x="0" y="0"/>
                      <wp:positionH relativeFrom="column">
                        <wp:posOffset>-66675</wp:posOffset>
                      </wp:positionH>
                      <wp:positionV relativeFrom="paragraph">
                        <wp:posOffset>0</wp:posOffset>
                      </wp:positionV>
                      <wp:extent cx="866775" cy="198120"/>
                      <wp:effectExtent l="0" t="0" r="9525" b="11430"/>
                      <wp:wrapNone/>
                      <wp:docPr id="1092930071" name="BAH"/>
                      <wp:cNvGraphicFramePr/>
                      <a:graphic xmlns:a="http://schemas.openxmlformats.org/drawingml/2006/main">
                        <a:graphicData uri="http://schemas.microsoft.com/office/word/2010/wordprocessingShape">
                          <wps:wsp>
                            <wps:cNvSpPr>
                              <a:spLocks noChangeArrowheads="1"/>
                            </wps:cNvSpPr>
                            <wps:spPr bwMode="auto">
                              <a:xfrm>
                                <a:off x="0" y="0"/>
                                <a:ext cx="866775" cy="198120"/>
                              </a:xfrm>
                              <a:prstGeom prst="rect">
                                <a:avLst/>
                              </a:prstGeom>
                              <a:solidFill>
                                <a:srgbClr val="FFFFFF"/>
                              </a:solidFill>
                              <a:ln>
                                <a:noFill/>
                              </a:ln>
                            </wps:spPr>
                            <wps:txbx>
                              <w:txbxContent>
                                <w:p w14:paraId="57D72F75"/>
                              </w:txbxContent>
                            </wps:txbx>
                            <wps:bodyPr rot="0" vert="horz" wrap="square" lIns="91440" tIns="45720" rIns="91440" bIns="45720" anchor="t" anchorCtr="0" upright="1">
                              <a:noAutofit/>
                            </wps:bodyPr>
                          </wps:wsp>
                        </a:graphicData>
                      </a:graphic>
                    </wp:anchor>
                  </w:drawing>
                </mc:Choice>
                <mc:Fallback>
                  <w:pict>
                    <v:rect id="BAH" o:spid="_x0000_s1026" o:spt="1" style="position:absolute;left:0pt;margin-left:-5.25pt;margin-top:0pt;height:15.6pt;width:68.25pt;z-index:-251654144;mso-width-relative:page;mso-height-relative:page;" fillcolor="#FFFFFF" filled="t" stroked="f" coordsize="21600,21600" o:gfxdata="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yK4v7NUAAAAHAQAA&#10;DwAAAAAAAAABACAAAAAiAAAAZHJzL2Rvd25yZXYueG1sUEsBAhQAFAAAAAgAh07iQHkkpaMcAgAA&#10;NAQAAA4AAAAAAAAAAQAgAAAAJAEAAGRycy9lMm9Eb2MueG1sUEsFBgAAAAAGAAYAWQEAALIFAAAA&#10;AA==&#10;">
                      <v:fill on="t" focussize="0,0"/>
                      <v:stroke on="f"/>
                      <v:imagedata o:title=""/>
                      <o:lock v:ext="edit" aspectratio="f"/>
                      <v:textbox>
                        <w:txbxContent>
                          <w:p w14:paraId="57D72F75"/>
                        </w:txbxContent>
                      </v:textbox>
                    </v:rect>
                  </w:pict>
                </mc:Fallback>
              </mc:AlternateContent>
            </w:r>
            <w:r>
              <w:rPr>
                <w:rFonts w:hint="eastAsia" w:ascii="Times New Roman"/>
                <w:color w:val="000000" w:themeColor="text1"/>
                <w14:textFill>
                  <w14:solidFill>
                    <w14:schemeClr w14:val="tx1"/>
                  </w14:solidFill>
                </w14:textFill>
              </w:rPr>
              <w:t xml:space="preserve"> </w:t>
            </w:r>
            <w:bookmarkStart w:id="96" w:name="_GoBack"/>
            <w:bookmarkEnd w:id="96"/>
            <w:r>
              <w:rPr>
                <w:rFonts w:hint="eastAsia" w:ascii="Times New Roman"/>
                <w:color w:val="000000" w:themeColor="text1"/>
                <w14:textFill>
                  <w14:solidFill>
                    <w14:schemeClr w14:val="tx1"/>
                  </w14:solidFill>
                </w14:textFill>
              </w:rPr>
              <w:t xml:space="preserve">                                                    </w:t>
            </w:r>
            <w:bookmarkStart w:id="0" w:name="_Hlk152764703"/>
            <w:r>
              <w:rPr>
                <w:rFonts w:hint="eastAsia" w:ascii="Times New Roman"/>
                <w:b/>
                <w:color w:val="000000" w:themeColor="text1"/>
                <w:sz w:val="96"/>
                <w:szCs w:val="96"/>
                <w14:textFill>
                  <w14:solidFill>
                    <w14:schemeClr w14:val="tx1"/>
                  </w14:solidFill>
                </w14:textFill>
              </w:rPr>
              <w:t>T/CMA</w:t>
            </w:r>
            <w:bookmarkEnd w:id="0"/>
          </w:p>
        </w:tc>
      </w:tr>
    </w:tbl>
    <w:p w14:paraId="4B344217">
      <w:pPr>
        <w:pStyle w:val="117"/>
        <w:framePr w:w="9892" w:wrap="around" w:x="1077" w:y="2671"/>
        <w:spacing w:line="276" w:lineRule="auto"/>
        <w:rPr>
          <w:rFonts w:ascii="Times New Roman" w:hAnsi="Times New Roman"/>
          <w:color w:val="000000" w:themeColor="text1"/>
          <w:szCs w:val="48"/>
          <w14:textFill>
            <w14:solidFill>
              <w14:schemeClr w14:val="tx1"/>
            </w14:solidFill>
          </w14:textFill>
        </w:rPr>
      </w:pPr>
      <w:r>
        <w:rPr>
          <w:rFonts w:ascii="Times New Roman" w:hAnsi="Times New Roman"/>
          <w:color w:val="000000" w:themeColor="text1"/>
          <w:spacing w:val="0"/>
          <w:szCs w:val="48"/>
          <w14:textFill>
            <w14:solidFill>
              <w14:schemeClr w14:val="tx1"/>
            </w14:solidFill>
          </w14:textFill>
        </w:rPr>
        <w:t>中国计量协会团体标准</w:t>
      </w:r>
    </w:p>
    <w:p w14:paraId="2ED85C60">
      <w:pPr>
        <w:pStyle w:val="85"/>
        <w:framePr w:wrap="around" w:x="1308" w:y="5990"/>
        <w:spacing w:line="276" w:lineRule="auto"/>
        <w:rPr>
          <w:rFonts w:hint="default" w:ascii="Times New Roman" w:eastAsia="黑体"/>
          <w:color w:val="000000" w:themeColor="text1"/>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汽车安全试验用数据记录采集</w:t>
      </w:r>
      <w:r>
        <w:rPr>
          <w:rFonts w:hint="eastAsia"/>
          <w:color w:val="000000" w:themeColor="text1"/>
          <w:lang w:val="en-US" w:eastAsia="zh-CN"/>
          <w14:textFill>
            <w14:solidFill>
              <w14:schemeClr w14:val="tx1"/>
            </w14:solidFill>
          </w14:textFill>
        </w:rPr>
        <w:t>器校准方法</w:t>
      </w:r>
    </w:p>
    <w:p w14:paraId="1AF66080">
      <w:pPr>
        <w:pStyle w:val="86"/>
        <w:framePr w:wrap="around" w:x="1308" w:y="5990"/>
        <w:spacing w:line="276" w:lineRule="auto"/>
        <w:rPr>
          <w:rFonts w:hint="eastAsia" w:ascii="黑体" w:hAnsi="黑体" w:eastAsia="黑体" w:cs="黑体"/>
          <w:color w:val="000000" w:themeColor="text1"/>
          <w:sz w:val="28"/>
          <w:szCs w:val="28"/>
          <w:lang w:val="en-US" w:eastAsia="zh-CN" w:bidi="ar-SA"/>
          <w14:textFill>
            <w14:solidFill>
              <w14:schemeClr w14:val="tx1"/>
            </w14:solidFill>
          </w14:textFill>
        </w:rPr>
      </w:pPr>
      <w:r>
        <w:rPr>
          <w:rFonts w:ascii="黑体" w:hAnsi="黑体"/>
          <w:color w:val="000000" w:themeColor="text1"/>
          <w14:textFill>
            <w14:solidFill>
              <w14:schemeClr w14:val="tx1"/>
            </w14:solidFill>
          </w14:textFill>
        </w:rPr>
        <w:t xml:space="preserve"> </w:t>
      </w:r>
      <w:r>
        <w:rPr>
          <w:rFonts w:hint="eastAsia" w:ascii="黑体" w:hAnsi="黑体" w:eastAsia="黑体" w:cs="黑体"/>
          <w:color w:val="000000" w:themeColor="text1"/>
          <w:sz w:val="28"/>
          <w:szCs w:val="28"/>
          <w:lang w:val="en-US" w:eastAsia="zh-CN" w:bidi="ar-SA"/>
          <w14:textFill>
            <w14:solidFill>
              <w14:schemeClr w14:val="tx1"/>
            </w14:solidFill>
          </w14:textFill>
        </w:rPr>
        <w:t xml:space="preserve">Calibration </w:t>
      </w:r>
      <w:r>
        <w:rPr>
          <w:rFonts w:hint="eastAsia" w:ascii="黑体" w:hAnsi="黑体" w:cs="黑体"/>
          <w:color w:val="000000" w:themeColor="text1"/>
          <w:sz w:val="28"/>
          <w:szCs w:val="28"/>
          <w:lang w:val="en-US" w:eastAsia="zh-CN" w:bidi="ar-SA"/>
          <w14:textFill>
            <w14:solidFill>
              <w14:schemeClr w14:val="tx1"/>
            </w14:solidFill>
          </w14:textFill>
        </w:rPr>
        <w:t>m</w:t>
      </w:r>
      <w:r>
        <w:rPr>
          <w:rFonts w:hint="eastAsia" w:ascii="黑体" w:hAnsi="黑体" w:eastAsia="黑体" w:cs="黑体"/>
          <w:color w:val="000000" w:themeColor="text1"/>
          <w:sz w:val="28"/>
          <w:szCs w:val="28"/>
          <w:lang w:val="en-US" w:eastAsia="zh-CN" w:bidi="ar-SA"/>
          <w14:textFill>
            <w14:solidFill>
              <w14:schemeClr w14:val="tx1"/>
            </w14:solidFill>
          </w14:textFill>
        </w:rPr>
        <w:t xml:space="preserve">ethod for </w:t>
      </w:r>
      <w:r>
        <w:rPr>
          <w:rFonts w:hint="eastAsia" w:ascii="黑体" w:hAnsi="黑体" w:cs="黑体"/>
          <w:color w:val="000000" w:themeColor="text1"/>
          <w:sz w:val="28"/>
          <w:szCs w:val="28"/>
          <w:lang w:val="en-US" w:eastAsia="zh-CN" w:bidi="ar-SA"/>
          <w14:textFill>
            <w14:solidFill>
              <w14:schemeClr w14:val="tx1"/>
            </w14:solidFill>
          </w14:textFill>
        </w:rPr>
        <w:t>d</w:t>
      </w:r>
      <w:r>
        <w:rPr>
          <w:rFonts w:hint="eastAsia" w:ascii="黑体" w:hAnsi="黑体" w:eastAsia="黑体" w:cs="黑体"/>
          <w:color w:val="000000" w:themeColor="text1"/>
          <w:sz w:val="28"/>
          <w:szCs w:val="28"/>
          <w:lang w:val="en-US" w:eastAsia="zh-CN" w:bidi="ar-SA"/>
          <w14:textFill>
            <w14:solidFill>
              <w14:schemeClr w14:val="tx1"/>
            </w14:solidFill>
          </w14:textFill>
        </w:rPr>
        <w:t xml:space="preserve">ata </w:t>
      </w:r>
      <w:r>
        <w:rPr>
          <w:rFonts w:hint="eastAsia" w:ascii="黑体" w:hAnsi="黑体" w:cs="黑体"/>
          <w:color w:val="000000" w:themeColor="text1"/>
          <w:sz w:val="28"/>
          <w:szCs w:val="28"/>
          <w:lang w:val="en-US" w:eastAsia="zh-CN" w:bidi="ar-SA"/>
          <w14:textFill>
            <w14:solidFill>
              <w14:schemeClr w14:val="tx1"/>
            </w14:solidFill>
          </w14:textFill>
        </w:rPr>
        <w:t>r</w:t>
      </w:r>
      <w:r>
        <w:rPr>
          <w:rFonts w:hint="eastAsia" w:ascii="黑体" w:hAnsi="黑体" w:eastAsia="黑体" w:cs="黑体"/>
          <w:color w:val="000000" w:themeColor="text1"/>
          <w:sz w:val="28"/>
          <w:szCs w:val="28"/>
          <w:lang w:val="en-US" w:eastAsia="zh-CN" w:bidi="ar-SA"/>
          <w14:textFill>
            <w14:solidFill>
              <w14:schemeClr w14:val="tx1"/>
            </w14:solidFill>
          </w14:textFill>
        </w:rPr>
        <w:t xml:space="preserve">ecorders </w:t>
      </w:r>
      <w:r>
        <w:rPr>
          <w:rFonts w:hint="eastAsia" w:ascii="黑体" w:hAnsi="黑体" w:cs="黑体"/>
          <w:color w:val="000000" w:themeColor="text1"/>
          <w:sz w:val="28"/>
          <w:szCs w:val="28"/>
          <w:lang w:val="en-US" w:eastAsia="zh-CN" w:bidi="ar-SA"/>
          <w14:textFill>
            <w14:solidFill>
              <w14:schemeClr w14:val="tx1"/>
            </w14:solidFill>
          </w14:textFill>
        </w:rPr>
        <w:t>u</w:t>
      </w:r>
      <w:r>
        <w:rPr>
          <w:rFonts w:hint="eastAsia" w:ascii="黑体" w:hAnsi="黑体" w:eastAsia="黑体" w:cs="黑体"/>
          <w:color w:val="000000" w:themeColor="text1"/>
          <w:sz w:val="28"/>
          <w:szCs w:val="28"/>
          <w:lang w:val="en-US" w:eastAsia="zh-CN" w:bidi="ar-SA"/>
          <w14:textFill>
            <w14:solidFill>
              <w14:schemeClr w14:val="tx1"/>
            </w14:solidFill>
          </w14:textFill>
        </w:rPr>
        <w:t xml:space="preserve">sed in </w:t>
      </w:r>
      <w:r>
        <w:rPr>
          <w:rFonts w:hint="eastAsia" w:ascii="黑体" w:hAnsi="黑体" w:cs="黑体"/>
          <w:color w:val="000000" w:themeColor="text1"/>
          <w:sz w:val="28"/>
          <w:szCs w:val="28"/>
          <w:lang w:val="en-US" w:eastAsia="zh-CN" w:bidi="ar-SA"/>
          <w14:textFill>
            <w14:solidFill>
              <w14:schemeClr w14:val="tx1"/>
            </w14:solidFill>
          </w14:textFill>
        </w:rPr>
        <w:t>a</w:t>
      </w:r>
      <w:r>
        <w:rPr>
          <w:rFonts w:hint="eastAsia" w:ascii="黑体" w:hAnsi="黑体" w:eastAsia="黑体" w:cs="黑体"/>
          <w:color w:val="000000" w:themeColor="text1"/>
          <w:sz w:val="28"/>
          <w:szCs w:val="28"/>
          <w:lang w:val="en-US" w:eastAsia="zh-CN" w:bidi="ar-SA"/>
          <w14:textFill>
            <w14:solidFill>
              <w14:schemeClr w14:val="tx1"/>
            </w14:solidFill>
          </w14:textFill>
        </w:rPr>
        <w:t xml:space="preserve">utomotive </w:t>
      </w:r>
      <w:r>
        <w:rPr>
          <w:rFonts w:hint="eastAsia" w:ascii="黑体" w:hAnsi="黑体" w:cs="黑体"/>
          <w:color w:val="000000" w:themeColor="text1"/>
          <w:sz w:val="28"/>
          <w:szCs w:val="28"/>
          <w:lang w:val="en-US" w:eastAsia="zh-CN" w:bidi="ar-SA"/>
          <w14:textFill>
            <w14:solidFill>
              <w14:schemeClr w14:val="tx1"/>
            </w14:solidFill>
          </w14:textFill>
        </w:rPr>
        <w:t>s</w:t>
      </w:r>
      <w:r>
        <w:rPr>
          <w:rFonts w:hint="eastAsia" w:ascii="黑体" w:hAnsi="黑体" w:eastAsia="黑体" w:cs="黑体"/>
          <w:color w:val="000000" w:themeColor="text1"/>
          <w:sz w:val="28"/>
          <w:szCs w:val="28"/>
          <w:lang w:val="en-US" w:eastAsia="zh-CN" w:bidi="ar-SA"/>
          <w14:textFill>
            <w14:solidFill>
              <w14:schemeClr w14:val="tx1"/>
            </w14:solidFill>
          </w14:textFill>
        </w:rPr>
        <w:t xml:space="preserve">afety </w:t>
      </w:r>
      <w:r>
        <w:rPr>
          <w:rFonts w:hint="eastAsia" w:ascii="黑体" w:hAnsi="黑体" w:cs="黑体"/>
          <w:color w:val="000000" w:themeColor="text1"/>
          <w:sz w:val="28"/>
          <w:szCs w:val="28"/>
          <w:lang w:val="en-US" w:eastAsia="zh-CN" w:bidi="ar-SA"/>
          <w14:textFill>
            <w14:solidFill>
              <w14:schemeClr w14:val="tx1"/>
            </w14:solidFill>
          </w14:textFill>
        </w:rPr>
        <w:t>t</w:t>
      </w:r>
      <w:r>
        <w:rPr>
          <w:rFonts w:hint="eastAsia" w:ascii="黑体" w:hAnsi="黑体" w:eastAsia="黑体" w:cs="黑体"/>
          <w:color w:val="000000" w:themeColor="text1"/>
          <w:sz w:val="28"/>
          <w:szCs w:val="28"/>
          <w:lang w:val="en-US" w:eastAsia="zh-CN" w:bidi="ar-SA"/>
          <w14:textFill>
            <w14:solidFill>
              <w14:schemeClr w14:val="tx1"/>
            </w14:solidFill>
          </w14:textFill>
        </w:rPr>
        <w:t>ests</w:t>
      </w:r>
    </w:p>
    <w:tbl>
      <w:tblPr>
        <w:tblStyle w:val="34"/>
        <w:tblW w:w="98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22"/>
      </w:tblGrid>
      <w:tr w14:paraId="3AB06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9822" w:type="dxa"/>
            <w:tcBorders>
              <w:top w:val="nil"/>
              <w:left w:val="nil"/>
              <w:bottom w:val="nil"/>
              <w:right w:val="nil"/>
            </w:tcBorders>
          </w:tcPr>
          <w:p w14:paraId="242F03C5">
            <w:pPr>
              <w:pStyle w:val="88"/>
              <w:framePr w:wrap="around" w:x="1308" w:y="5990"/>
              <w:spacing w:line="276" w:lineRule="auto"/>
              <w:rPr>
                <w:rFonts w:ascii="黑体" w:hAnsi="黑体" w:eastAsia="黑体"/>
                <w:color w:val="000000" w:themeColor="text1"/>
                <w:sz w:val="28"/>
                <w14:textFill>
                  <w14:solidFill>
                    <w14:schemeClr w14:val="tx1"/>
                  </w14:solidFill>
                </w14:textFill>
              </w:rPr>
            </w:pPr>
            <w:r>
              <w:rPr>
                <w:rFonts w:hint="eastAsia" w:ascii="黑体" w:hAnsi="黑体" w:eastAsia="黑体" w:cs="黑体"/>
                <w:color w:val="000000" w:themeColor="text1"/>
                <w:sz w:val="28"/>
                <w:szCs w:val="28"/>
                <w:lang w:val="en-US" w:eastAsia="zh-CN" w:bidi="ar-SA"/>
                <w14:textFill>
                  <w14:solidFill>
                    <w14:schemeClr w14:val="tx1"/>
                  </w14:solidFill>
                </w14:textFill>
              </w:rPr>
              <mc:AlternateContent>
                <mc:Choice Requires="wps">
                  <w:drawing>
                    <wp:anchor distT="0" distB="0" distL="114300" distR="114300" simplePos="0" relativeHeight="251661312" behindDoc="1" locked="1" layoutInCell="1" allowOverlap="1">
                      <wp:simplePos x="0" y="0"/>
                      <wp:positionH relativeFrom="column">
                        <wp:posOffset>2200910</wp:posOffset>
                      </wp:positionH>
                      <wp:positionV relativeFrom="paragraph">
                        <wp:posOffset>4281805</wp:posOffset>
                      </wp:positionV>
                      <wp:extent cx="1905000" cy="254000"/>
                      <wp:effectExtent l="0" t="0" r="0" b="12700"/>
                      <wp:wrapNone/>
                      <wp:docPr id="805398888" name="RQ"/>
                      <wp:cNvGraphicFramePr/>
                      <a:graphic xmlns:a="http://schemas.openxmlformats.org/drawingml/2006/main">
                        <a:graphicData uri="http://schemas.microsoft.com/office/word/2010/wordprocessingShape">
                          <wps:wsp>
                            <wps:cNvSpPr>
                              <a:spLocks noChangeArrowheads="1"/>
                            </wps:cNvSpPr>
                            <wps:spPr bwMode="auto">
                              <a:xfrm>
                                <a:off x="0" y="0"/>
                                <a:ext cx="1905000" cy="254000"/>
                              </a:xfrm>
                              <a:prstGeom prst="rect">
                                <a:avLst/>
                              </a:prstGeom>
                              <a:solidFill>
                                <a:srgbClr val="FFFFFF"/>
                              </a:solidFill>
                              <a:ln>
                                <a:noFill/>
                              </a:ln>
                            </wps:spPr>
                            <wps:txbx>
                              <w:txbxContent>
                                <w:p w14:paraId="6269F3B2"/>
                              </w:txbxContent>
                            </wps:txbx>
                            <wps:bodyPr rot="0" vert="horz" wrap="square" lIns="91440" tIns="45720" rIns="91440" bIns="45720" anchor="t" anchorCtr="0" upright="1">
                              <a:noAutofit/>
                            </wps:bodyPr>
                          </wps:wsp>
                        </a:graphicData>
                      </a:graphic>
                    </wp:anchor>
                  </w:drawing>
                </mc:Choice>
                <mc:Fallback>
                  <w:pict>
                    <v:rect id="RQ" o:spid="_x0000_s1026" o:spt="1" style="position:absolute;left:0pt;margin-left:173.3pt;margin-top:337.15pt;height:20pt;width:150pt;z-index:-251655168;mso-width-relative:page;mso-height-relative:page;" fillcolor="#FFFFFF" filled="t" stroked="f" coordsize="21600,21600" o:gfxdata="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39f34NcAAAALAQAADwAAAAAA&#10;AAABACAAAAAiAAAAZHJzL2Rvd25yZXYueG1sUEsBAhQAFAAAAAgAh07iQPzS9iIUAgAAMwQAAA4A&#10;AAAAAAAAAQAgAAAAJgEAAGRycy9lMm9Eb2MueG1sUEsFBgAAAAAGAAYAWQEAAKwFAAAAAA==&#10;">
                      <v:fill on="t" focussize="0,0"/>
                      <v:stroke on="f"/>
                      <v:imagedata o:title=""/>
                      <o:lock v:ext="edit" aspectratio="f"/>
                      <v:textbox>
                        <w:txbxContent>
                          <w:p w14:paraId="6269F3B2"/>
                        </w:txbxContent>
                      </v:textbox>
                      <w10:anchorlock/>
                    </v:rect>
                  </w:pict>
                </mc:Fallback>
              </mc:AlternateContent>
            </w:r>
          </w:p>
        </w:tc>
      </w:tr>
      <w:tr w14:paraId="54774E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22" w:type="dxa"/>
            <w:tcBorders>
              <w:top w:val="nil"/>
              <w:left w:val="nil"/>
              <w:bottom w:val="nil"/>
              <w:right w:val="nil"/>
            </w:tcBorders>
          </w:tcPr>
          <w:p w14:paraId="1C5CC0BE">
            <w:pPr>
              <w:pStyle w:val="89"/>
              <w:framePr w:wrap="around" w:x="1308" w:y="5990"/>
              <w:spacing w:line="276" w:lineRule="auto"/>
              <w:ind w:right="275" w:rightChars="131"/>
              <w:rPr>
                <w:rFonts w:ascii="Times New Roman"/>
                <w:color w:val="000000" w:themeColor="text1"/>
                <w14:textFill>
                  <w14:solidFill>
                    <w14:schemeClr w14:val="tx1"/>
                  </w14:solidFill>
                </w14:textFill>
              </w:rPr>
            </w:pPr>
          </w:p>
          <w:p w14:paraId="2D5B059A">
            <w:pPr>
              <w:pStyle w:val="89"/>
              <w:framePr w:wrap="around" w:x="1308" w:y="5990"/>
              <w:spacing w:line="276" w:lineRule="auto"/>
              <w:ind w:right="275" w:rightChars="131"/>
              <w:rPr>
                <w:rFonts w:ascii="Times New Roman"/>
                <w:color w:val="000000" w:themeColor="text1"/>
                <w14:textFill>
                  <w14:solidFill>
                    <w14:schemeClr w14:val="tx1"/>
                  </w14:solidFill>
                </w14:textFill>
              </w:rPr>
            </w:pPr>
          </w:p>
          <w:p w14:paraId="17F2B0DA">
            <w:pPr>
              <w:pStyle w:val="89"/>
              <w:framePr w:wrap="around" w:x="1308" w:y="5990"/>
              <w:spacing w:line="276" w:lineRule="auto"/>
              <w:ind w:right="275" w:rightChars="131"/>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 xml:space="preserve">      </w:t>
            </w:r>
            <w:r>
              <w:rPr>
                <w:rFonts w:ascii="Times New Roman"/>
                <w:color w:val="000000" w:themeColor="text1"/>
                <w14:textFill>
                  <w14:solidFill>
                    <w14:schemeClr w14:val="tx1"/>
                  </w14:solidFill>
                </w14:textFill>
              </w:rPr>
              <w:fldChar w:fldCharType="begin">
                <w:ffData>
                  <w:name w:val="WCRQ"/>
                  <w:enabled/>
                  <w:calcOnExit w:val="0"/>
                  <w:textInput>
                    <w:default w:val="(送审稿）"/>
                  </w:textInput>
                </w:ffData>
              </w:fldChar>
            </w:r>
            <w:bookmarkStart w:id="1" w:name="WCRQ"/>
            <w:r>
              <w:rPr>
                <w:rFonts w:ascii="Times New Roman"/>
                <w:color w:val="000000" w:themeColor="text1"/>
                <w14:textFill>
                  <w14:solidFill>
                    <w14:schemeClr w14:val="tx1"/>
                  </w14:solidFill>
                </w14:textFill>
              </w:rPr>
              <w:instrText xml:space="preserve"> FORMTEXT </w:instrText>
            </w:r>
            <w:r>
              <w:rPr>
                <w:rFonts w:ascii="Times New Roman"/>
                <w:color w:val="000000" w:themeColor="text1"/>
                <w14:textFill>
                  <w14:solidFill>
                    <w14:schemeClr w14:val="tx1"/>
                  </w14:solidFill>
                </w14:textFill>
              </w:rPr>
              <w:fldChar w:fldCharType="separate"/>
            </w:r>
            <w:r>
              <w:rPr>
                <w:rFonts w:hint="eastAsia" w:ascii="Times New Roman"/>
                <w:color w:val="000000" w:themeColor="text1"/>
                <w14:textFill>
                  <w14:solidFill>
                    <w14:schemeClr w14:val="tx1"/>
                  </w14:solidFill>
                </w14:textFill>
              </w:rPr>
              <w:t>(</w:t>
            </w:r>
            <w:r>
              <w:rPr>
                <w:rFonts w:hint="eastAsia" w:ascii="Times New Roman"/>
                <w:color w:val="000000" w:themeColor="text1"/>
                <w:lang w:val="en-US" w:eastAsia="zh-CN"/>
                <w14:textFill>
                  <w14:solidFill>
                    <w14:schemeClr w14:val="tx1"/>
                  </w14:solidFill>
                </w14:textFill>
              </w:rPr>
              <w:t>评审</w:t>
            </w:r>
            <w:r>
              <w:rPr>
                <w:rFonts w:hint="eastAsia" w:ascii="Times New Roman"/>
                <w:color w:val="000000" w:themeColor="text1"/>
                <w14:textFill>
                  <w14:solidFill>
                    <w14:schemeClr w14:val="tx1"/>
                  </w14:solidFill>
                </w14:textFill>
              </w:rPr>
              <w:t>稿）</w:t>
            </w:r>
            <w:r>
              <w:rPr>
                <w:rFonts w:ascii="Times New Roman"/>
                <w:color w:val="000000" w:themeColor="text1"/>
                <w14:textFill>
                  <w14:solidFill>
                    <w14:schemeClr w14:val="tx1"/>
                  </w14:solidFill>
                </w14:textFill>
              </w:rPr>
              <w:fldChar w:fldCharType="end"/>
            </w:r>
            <w:bookmarkEnd w:id="1"/>
          </w:p>
        </w:tc>
      </w:tr>
    </w:tbl>
    <w:p w14:paraId="0014CE08">
      <w:pPr>
        <w:pStyle w:val="137"/>
        <w:framePr w:wrap="around" w:hAnchor="page" w:x="1309" w:y="14186"/>
        <w:spacing w:line="276" w:lineRule="auto"/>
        <w:ind w:right="-5082" w:rightChars="-2420"/>
        <w:rPr>
          <w:rFonts w:ascii="黑体" w:hAnsi="黑体"/>
          <w:color w:val="000000" w:themeColor="text1"/>
          <w14:textFill>
            <w14:solidFill>
              <w14:schemeClr w14:val="tx1"/>
            </w14:solidFill>
          </w14:textFill>
        </w:rPr>
      </w:pPr>
      <w:r>
        <w:rPr>
          <w:rFonts w:ascii="黑体" w:hAnsi="黑体"/>
          <w:color w:val="000000" w:themeColor="text1"/>
          <w14:textFill>
            <w14:solidFill>
              <w14:schemeClr w14:val="tx1"/>
            </w14:solidFill>
          </w14:textFill>
        </w:rPr>
        <w:t>20</w:t>
      </w:r>
      <w:r>
        <w:rPr>
          <w:rFonts w:hint="eastAsia" w:ascii="黑体" w:hAnsi="黑体"/>
          <w:color w:val="000000" w:themeColor="text1"/>
          <w14:textFill>
            <w14:solidFill>
              <w14:schemeClr w14:val="tx1"/>
            </w14:solidFill>
          </w14:textFill>
        </w:rPr>
        <w:t>XX</w:t>
      </w:r>
      <w:r>
        <w:rPr>
          <w:rFonts w:ascii="黑体" w:hAnsi="黑体"/>
          <w:color w:val="000000" w:themeColor="text1"/>
          <w14:textFill>
            <w14:solidFill>
              <w14:schemeClr w14:val="tx1"/>
            </w14:solidFill>
          </w14:textFill>
        </w:rPr>
        <w:t>-</w:t>
      </w:r>
      <w:r>
        <w:rPr>
          <w:rFonts w:hint="eastAsia" w:ascii="黑体" w:hAnsi="黑体"/>
          <w:color w:val="000000" w:themeColor="text1"/>
          <w14:textFill>
            <w14:solidFill>
              <w14:schemeClr w14:val="tx1"/>
            </w14:solidFill>
          </w14:textFill>
        </w:rPr>
        <w:t>XX</w:t>
      </w:r>
      <w:r>
        <w:rPr>
          <w:rFonts w:ascii="黑体" w:hAnsi="黑体"/>
          <w:color w:val="000000" w:themeColor="text1"/>
          <w14:textFill>
            <w14:solidFill>
              <w14:schemeClr w14:val="tx1"/>
            </w14:solidFill>
          </w14:textFill>
        </w:rPr>
        <w:t>-</w:t>
      </w:r>
      <w:r>
        <w:rPr>
          <w:rFonts w:hint="eastAsia" w:ascii="黑体" w:hAnsi="黑体"/>
          <w:color w:val="000000" w:themeColor="text1"/>
          <w14:textFill>
            <w14:solidFill>
              <w14:schemeClr w14:val="tx1"/>
            </w14:solidFill>
          </w14:textFill>
        </w:rPr>
        <w:t>XX</w:t>
      </w:r>
      <w:r>
        <w:rPr>
          <w:rFonts w:ascii="黑体" w:hAnsi="黑体"/>
          <w:color w:val="000000" w:themeColor="text1"/>
          <w14:textFill>
            <w14:solidFill>
              <w14:schemeClr w14:val="tx1"/>
            </w14:solidFill>
          </w14:textFill>
        </w:rPr>
        <w:t>发布</w:t>
      </w:r>
    </w:p>
    <w:p w14:paraId="3930B7D0">
      <w:pPr>
        <w:pStyle w:val="138"/>
        <w:framePr w:w="3759" w:h="514" w:hRule="exact" w:wrap="around" w:hAnchor="page" w:x="7168" w:y="14170"/>
        <w:spacing w:line="276" w:lineRule="auto"/>
        <w:ind w:right="280"/>
        <w:rPr>
          <w:rFonts w:ascii="黑体" w:hAnsi="黑体"/>
          <w:color w:val="000000" w:themeColor="text1"/>
          <w14:textFill>
            <w14:solidFill>
              <w14:schemeClr w14:val="tx1"/>
            </w14:solidFill>
          </w14:textFill>
        </w:rPr>
      </w:pPr>
      <w:r>
        <w:rPr>
          <w:rFonts w:ascii="黑体" w:hAnsi="黑体"/>
          <w:color w:val="000000" w:themeColor="text1"/>
          <w14:textFill>
            <w14:solidFill>
              <w14:schemeClr w14:val="tx1"/>
            </w14:solidFill>
          </w14:textFill>
        </w:rPr>
        <w:t>20</w:t>
      </w:r>
      <w:r>
        <w:rPr>
          <w:rFonts w:hint="eastAsia" w:ascii="黑体" w:hAnsi="黑体"/>
          <w:color w:val="000000" w:themeColor="text1"/>
          <w14:textFill>
            <w14:solidFill>
              <w14:schemeClr w14:val="tx1"/>
            </w14:solidFill>
          </w14:textFill>
        </w:rPr>
        <w:t>XX</w:t>
      </w:r>
      <w:r>
        <w:rPr>
          <w:rFonts w:ascii="黑体" w:hAnsi="黑体"/>
          <w:color w:val="000000" w:themeColor="text1"/>
          <w14:textFill>
            <w14:solidFill>
              <w14:schemeClr w14:val="tx1"/>
            </w14:solidFill>
          </w14:textFill>
        </w:rPr>
        <w:t>-</w:t>
      </w:r>
      <w:r>
        <w:rPr>
          <w:rFonts w:hint="eastAsia" w:ascii="黑体" w:hAnsi="黑体"/>
          <w:color w:val="000000" w:themeColor="text1"/>
          <w14:textFill>
            <w14:solidFill>
              <w14:schemeClr w14:val="tx1"/>
            </w14:solidFill>
          </w14:textFill>
        </w:rPr>
        <w:t>XX</w:t>
      </w:r>
      <w:r>
        <w:rPr>
          <w:rFonts w:ascii="黑体" w:hAnsi="黑体"/>
          <w:color w:val="000000" w:themeColor="text1"/>
          <w14:textFill>
            <w14:solidFill>
              <w14:schemeClr w14:val="tx1"/>
            </w14:solidFill>
          </w14:textFill>
        </w:rPr>
        <w:t>-</w:t>
      </w:r>
      <w:r>
        <w:rPr>
          <w:rFonts w:hint="eastAsia" w:ascii="黑体" w:hAnsi="黑体"/>
          <w:color w:val="000000" w:themeColor="text1"/>
          <w14:textFill>
            <w14:solidFill>
              <w14:schemeClr w14:val="tx1"/>
            </w14:solidFill>
          </w14:textFill>
        </w:rPr>
        <w:t>XX</w:t>
      </w:r>
      <w:r>
        <w:rPr>
          <w:rFonts w:ascii="黑体" w:hAnsi="黑体"/>
          <w:color w:val="000000" w:themeColor="text1"/>
          <w14:textFill>
            <w14:solidFill>
              <w14:schemeClr w14:val="tx1"/>
            </w14:solidFill>
          </w14:textFill>
        </w:rPr>
        <w:t>实施</w:t>
      </w:r>
      <w:bookmarkStart w:id="2" w:name="fm"/>
      <w:r>
        <w:rPr>
          <w:rFonts w:ascii="黑体" w:hAnsi="黑体"/>
          <w:color w:val="000000" w:themeColor="text1"/>
          <w14:textFill>
            <w14:solidFill>
              <w14:schemeClr w14:val="tx1"/>
            </w14:solidFill>
          </w14:textFill>
        </w:rPr>
        <mc:AlternateContent>
          <mc:Choice Requires="wps">
            <w:drawing>
              <wp:anchor distT="0" distB="0" distL="114300" distR="114300" simplePos="0" relativeHeight="251660288" behindDoc="1" locked="0" layoutInCell="1" allowOverlap="1">
                <wp:simplePos x="0" y="0"/>
                <wp:positionH relativeFrom="column">
                  <wp:posOffset>1810385</wp:posOffset>
                </wp:positionH>
                <wp:positionV relativeFrom="paragraph">
                  <wp:posOffset>-3942715</wp:posOffset>
                </wp:positionV>
                <wp:extent cx="1270000" cy="304800"/>
                <wp:effectExtent l="0" t="0" r="6350" b="0"/>
                <wp:wrapNone/>
                <wp:docPr id="137806633" name="LB"/>
                <wp:cNvGraphicFramePr/>
                <a:graphic xmlns:a="http://schemas.openxmlformats.org/drawingml/2006/main">
                  <a:graphicData uri="http://schemas.microsoft.com/office/word/2010/wordprocessingShape">
                    <wps:wsp>
                      <wps:cNvSpPr>
                        <a:spLocks noChangeArrowheads="1"/>
                      </wps:cNvSpPr>
                      <wps:spPr bwMode="auto">
                        <a:xfrm>
                          <a:off x="0" y="0"/>
                          <a:ext cx="1270000" cy="304800"/>
                        </a:xfrm>
                        <a:prstGeom prst="rect">
                          <a:avLst/>
                        </a:prstGeom>
                        <a:solidFill>
                          <a:srgbClr val="FFFFFF"/>
                        </a:solidFill>
                        <a:ln>
                          <a:noFill/>
                        </a:ln>
                      </wps:spPr>
                      <wps:txbx>
                        <w:txbxContent>
                          <w:p w14:paraId="20F0DFCC"/>
                        </w:txbxContent>
                      </wps:txbx>
                      <wps:bodyPr rot="0" vert="horz" wrap="square" lIns="91440" tIns="45720" rIns="91440" bIns="45720" anchor="t" anchorCtr="0" upright="1">
                        <a:noAutofit/>
                      </wps:bodyPr>
                    </wps:wsp>
                  </a:graphicData>
                </a:graphic>
              </wp:anchor>
            </w:drawing>
          </mc:Choice>
          <mc:Fallback>
            <w:pict>
              <v:rect id="LB" o:spid="_x0000_s1026" o:spt="1" style="position:absolute;left:0pt;margin-left:142.55pt;margin-top:-310.45pt;height:24pt;width:100pt;z-index:-251656192;mso-width-relative:page;mso-height-relative:page;" fillcolor="#FFFFFF" filled="t" stroked="f" coordsize="21600,21600" o:gfxdata="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5te7W2QAAAA0BAAAPAAAA&#10;AAAAAAEAIAAAACIAAABkcnMvZG93bnJldi54bWxQSwECFAAUAAAACACHTuJAQD86ohQCAAAzBAAA&#10;DgAAAAAAAAABACAAAAAoAQAAZHJzL2Uyb0RvYy54bWxQSwUGAAAAAAYABgBZAQAArgUAAAAA&#10;">
                <v:fill on="t" focussize="0,0"/>
                <v:stroke on="f"/>
                <v:imagedata o:title=""/>
                <o:lock v:ext="edit" aspectratio="f"/>
                <v:textbox>
                  <w:txbxContent>
                    <w:p w14:paraId="20F0DFCC"/>
                  </w:txbxContent>
                </v:textbox>
              </v:rect>
            </w:pict>
          </mc:Fallback>
        </mc:AlternateContent>
      </w:r>
      <w:r>
        <w:rPr>
          <w:rFonts w:ascii="黑体" w:hAnsi="黑体"/>
          <w:color w:val="000000" w:themeColor="text1"/>
          <w14:textFill>
            <w14:solidFill>
              <w14:schemeClr w14:val="tx1"/>
            </w14:solidFill>
          </w14:textFill>
        </w:rPr>
        <mc:AlternateContent>
          <mc:Choice Requires="wps">
            <w:drawing>
              <wp:anchor distT="0" distB="0" distL="114300" distR="114300" simplePos="0" relativeHeight="251659264" behindDoc="1" locked="0" layoutInCell="1" allowOverlap="1">
                <wp:simplePos x="0" y="0"/>
                <wp:positionH relativeFrom="column">
                  <wp:posOffset>4413885</wp:posOffset>
                </wp:positionH>
                <wp:positionV relativeFrom="paragraph">
                  <wp:posOffset>-7435215</wp:posOffset>
                </wp:positionV>
                <wp:extent cx="1143000" cy="228600"/>
                <wp:effectExtent l="0" t="0" r="0" b="0"/>
                <wp:wrapNone/>
                <wp:docPr id="992961152" name="DT"/>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a:noFill/>
                        </a:ln>
                      </wps:spPr>
                      <wps:txbx>
                        <w:txbxContent>
                          <w:p w14:paraId="7A0666B6"/>
                        </w:txbxContent>
                      </wps:txbx>
                      <wps:bodyPr rot="0" vert="horz" wrap="square" lIns="91440" tIns="45720" rIns="91440" bIns="45720" anchor="t" anchorCtr="0" upright="1">
                        <a:noAutofit/>
                      </wps:bodyPr>
                    </wps:wsp>
                  </a:graphicData>
                </a:graphic>
              </wp:anchor>
            </w:drawing>
          </mc:Choice>
          <mc:Fallback>
            <w:pict>
              <v:rect id="DT" o:spid="_x0000_s1026" o:spt="1" style="position:absolute;left:0pt;margin-left:347.55pt;margin-top:-585.45pt;height:18pt;width:90pt;z-index:-251657216;mso-width-relative:page;mso-height-relative:page;" fillcolor="#FFFFFF" filled="t" stroked="f" coordsize="21600,21600" o:gfxdata="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fyYoR2gAAAA8BAAAP&#10;AAAAAAAAAAEAIAAAACIAAABkcnMvZG93bnJldi54bWxQSwECFAAUAAAACACHTuJA3xJKohYCAAAz&#10;BAAADgAAAAAAAAABACAAAAApAQAAZHJzL2Uyb0RvYy54bWxQSwUGAAAAAAYABgBZAQAAsQUAAAAA&#10;">
                <v:fill on="t" focussize="0,0"/>
                <v:stroke on="f"/>
                <v:imagedata o:title=""/>
                <o:lock v:ext="edit" aspectratio="f"/>
                <v:textbox>
                  <w:txbxContent>
                    <w:p w14:paraId="7A0666B6"/>
                  </w:txbxContent>
                </v:textbox>
              </v:rect>
            </w:pict>
          </mc:Fallback>
        </mc:AlternateContent>
      </w:r>
      <w:bookmarkEnd w:id="2"/>
    </w:p>
    <w:tbl>
      <w:tblPr>
        <w:tblStyle w:val="34"/>
        <w:tblpPr w:leftFromText="180" w:rightFromText="180" w:vertAnchor="text" w:horzAnchor="margin" w:tblpXSpec="right" w:tblpY="97"/>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455"/>
      </w:tblGrid>
      <w:tr w14:paraId="1CEF85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 w:hRule="atLeast"/>
        </w:trPr>
        <w:tc>
          <w:tcPr>
            <w:tcW w:w="3455" w:type="dxa"/>
            <w:tcBorders>
              <w:top w:val="nil"/>
              <w:left w:val="nil"/>
              <w:bottom w:val="nil"/>
              <w:right w:val="nil"/>
            </w:tcBorders>
          </w:tcPr>
          <w:p w14:paraId="1D08752B">
            <w:pPr>
              <w:pStyle w:val="83"/>
              <w:framePr w:w="0" w:hRule="auto" w:hSpace="0" w:wrap="auto" w:vAnchor="margin" w:hAnchor="text" w:xAlign="left" w:yAlign="inline"/>
              <w:spacing w:line="276" w:lineRule="auto"/>
              <w:ind w:right="280"/>
              <w:rPr>
                <w:rFonts w:ascii="黑体" w:hAnsi="黑体" w:eastAsia="黑体"/>
                <w:color w:val="000000" w:themeColor="text1"/>
                <w:sz w:val="28"/>
                <w:szCs w:val="28"/>
                <w:lang w:val="pl-PL"/>
                <w14:textFill>
                  <w14:solidFill>
                    <w14:schemeClr w14:val="tx1"/>
                  </w14:solidFill>
                </w14:textFill>
              </w:rPr>
            </w:pPr>
            <w:bookmarkStart w:id="3" w:name="DT"/>
            <w:r>
              <w:rPr>
                <w:rFonts w:ascii="黑体" w:hAnsi="黑体" w:eastAsia="黑体"/>
                <w:color w:val="000000" w:themeColor="text1"/>
                <w:sz w:val="28"/>
                <w:szCs w:val="28"/>
                <w:lang w:val="pl-PL"/>
                <w14:textFill>
                  <w14:solidFill>
                    <w14:schemeClr w14:val="tx1"/>
                  </w14:solidFill>
                </w14:textFill>
              </w:rPr>
              <w:t>T/CMA</w:t>
            </w:r>
            <w:r>
              <w:rPr>
                <w:rFonts w:hint="eastAsia" w:ascii="黑体" w:hAnsi="黑体" w:eastAsia="黑体"/>
                <w:color w:val="000000" w:themeColor="text1"/>
                <w:sz w:val="28"/>
                <w:szCs w:val="28"/>
                <w:lang w:val="pl-PL"/>
                <w14:textFill>
                  <w14:solidFill>
                    <w14:schemeClr w14:val="tx1"/>
                  </w14:solidFill>
                </w14:textFill>
              </w:rPr>
              <w:t xml:space="preserve"> </w:t>
            </w:r>
            <w:r>
              <w:rPr>
                <w:rFonts w:ascii="黑体" w:hAnsi="黑体" w:eastAsia="黑体"/>
                <w:color w:val="000000" w:themeColor="text1"/>
                <w:sz w:val="28"/>
                <w:szCs w:val="28"/>
                <w:lang w:val="pl-PL"/>
                <w14:textFill>
                  <w14:solidFill>
                    <w14:schemeClr w14:val="tx1"/>
                  </w14:solidFill>
                </w14:textFill>
              </w:rPr>
              <w:t>JD</w:t>
            </w:r>
            <w:r>
              <w:rPr>
                <w:rFonts w:hint="eastAsia" w:ascii="黑体" w:hAnsi="黑体" w:eastAsia="黑体"/>
                <w:color w:val="000000" w:themeColor="text1"/>
                <w:sz w:val="28"/>
                <w:szCs w:val="28"/>
                <w14:textFill>
                  <w14:solidFill>
                    <w14:schemeClr w14:val="tx1"/>
                  </w14:solidFill>
                </w14:textFill>
              </w:rPr>
              <w:t>XX</w:t>
            </w:r>
            <w:r>
              <w:rPr>
                <w:rFonts w:hint="eastAsia" w:ascii="黑体" w:hAnsi="黑体" w:eastAsia="黑体"/>
                <w:color w:val="000000" w:themeColor="text1"/>
                <w:sz w:val="28"/>
                <w:szCs w:val="28"/>
                <w:lang w:val="pl-PL"/>
                <w14:textFill>
                  <w14:solidFill>
                    <w14:schemeClr w14:val="tx1"/>
                  </w14:solidFill>
                </w14:textFill>
              </w:rPr>
              <w:t>-</w:t>
            </w:r>
            <w:r>
              <w:rPr>
                <w:rFonts w:ascii="黑体" w:hAnsi="黑体" w:eastAsia="黑体"/>
                <w:color w:val="000000" w:themeColor="text1"/>
                <w:sz w:val="28"/>
                <w:szCs w:val="28"/>
                <w:lang w:val="pl-PL"/>
                <w14:textFill>
                  <w14:solidFill>
                    <w14:schemeClr w14:val="tx1"/>
                  </w14:solidFill>
                </w14:textFill>
              </w:rPr>
              <w:t>20</w:t>
            </w:r>
            <w:bookmarkEnd w:id="3"/>
            <w:r>
              <w:rPr>
                <w:rFonts w:hint="eastAsia" w:ascii="黑体" w:hAnsi="黑体" w:eastAsia="黑体"/>
                <w:color w:val="000000" w:themeColor="text1"/>
                <w:sz w:val="28"/>
                <w:szCs w:val="28"/>
                <w14:textFill>
                  <w14:solidFill>
                    <w14:schemeClr w14:val="tx1"/>
                  </w14:solidFill>
                </w14:textFill>
              </w:rPr>
              <w:t>XX</w:t>
            </w:r>
          </w:p>
          <w:p w14:paraId="6883A220">
            <w:pPr>
              <w:pStyle w:val="83"/>
              <w:framePr w:w="0" w:hRule="auto" w:hSpace="0" w:wrap="auto" w:vAnchor="margin" w:hAnchor="text" w:xAlign="left" w:yAlign="inline"/>
              <w:spacing w:line="276" w:lineRule="auto"/>
              <w:ind w:right="280"/>
              <w:rPr>
                <w:rFonts w:ascii="黑体" w:hAnsi="黑体" w:eastAsia="黑体"/>
                <w:color w:val="000000" w:themeColor="text1"/>
                <w:sz w:val="28"/>
                <w:szCs w:val="28"/>
                <w:lang w:val="pl-PL"/>
                <w14:textFill>
                  <w14:solidFill>
                    <w14:schemeClr w14:val="tx1"/>
                  </w14:solidFill>
                </w14:textFill>
              </w:rPr>
            </w:pPr>
          </w:p>
        </w:tc>
      </w:tr>
    </w:tbl>
    <w:p w14:paraId="2BE57F4D">
      <w:pPr>
        <w:pStyle w:val="25"/>
        <w:spacing w:line="276" w:lineRule="auto"/>
        <w:rPr>
          <w:color w:val="000000" w:themeColor="text1"/>
          <w14:textFill>
            <w14:solidFill>
              <w14:schemeClr w14:val="tx1"/>
            </w14:solidFill>
          </w14:textFill>
        </w:rPr>
      </w:pPr>
      <w:r>
        <w:rPr>
          <w:color w:val="000000" w:themeColor="text1"/>
          <w14:textFill>
            <w14:solidFill>
              <w14:schemeClr w14:val="tx1"/>
            </w14:solidFill>
          </w14:textFill>
        </w:rPr>
        <mc:AlternateContent>
          <mc:Choice Requires="wps">
            <w:drawing>
              <wp:anchor distT="0" distB="0" distL="114300" distR="114300" simplePos="0" relativeHeight="251664384" behindDoc="0" locked="1" layoutInCell="1" allowOverlap="1">
                <wp:simplePos x="0" y="0"/>
                <wp:positionH relativeFrom="margin">
                  <wp:posOffset>642620</wp:posOffset>
                </wp:positionH>
                <wp:positionV relativeFrom="margin">
                  <wp:posOffset>9105900</wp:posOffset>
                </wp:positionV>
                <wp:extent cx="4800600" cy="363220"/>
                <wp:effectExtent l="0" t="0" r="0" b="17780"/>
                <wp:wrapNone/>
                <wp:docPr id="1233945614" name="文本框 16"/>
                <wp:cNvGraphicFramePr/>
                <a:graphic xmlns:a="http://schemas.openxmlformats.org/drawingml/2006/main">
                  <a:graphicData uri="http://schemas.microsoft.com/office/word/2010/wordprocessingShape">
                    <wps:wsp>
                      <wps:cNvSpPr txBox="1">
                        <a:spLocks noChangeArrowheads="1"/>
                      </wps:cNvSpPr>
                      <wps:spPr bwMode="auto">
                        <a:xfrm>
                          <a:off x="0" y="0"/>
                          <a:ext cx="4800600" cy="363220"/>
                        </a:xfrm>
                        <a:prstGeom prst="rect">
                          <a:avLst/>
                        </a:prstGeom>
                        <a:solidFill>
                          <a:srgbClr val="FFFFFF"/>
                        </a:solidFill>
                        <a:ln>
                          <a:noFill/>
                        </a:ln>
                      </wps:spPr>
                      <wps:txbx>
                        <w:txbxContent>
                          <w:p w14:paraId="14646BB2">
                            <w:pPr>
                              <w:pStyle w:val="118"/>
                              <w:rPr>
                                <w:rFonts w:hAnsi="黑体"/>
                                <w:sz w:val="30"/>
                                <w:szCs w:val="30"/>
                              </w:rPr>
                            </w:pPr>
                            <w:bookmarkStart w:id="95" w:name="_Hlk152765436"/>
                            <w:r>
                              <w:rPr>
                                <w:rFonts w:hint="eastAsia" w:hAnsi="黑体" w:cs="宋体"/>
                                <w:color w:val="000000"/>
                                <w:sz w:val="30"/>
                                <w:szCs w:val="30"/>
                              </w:rPr>
                              <w:t xml:space="preserve">中国计量协会 </w:t>
                            </w:r>
                            <w:r>
                              <w:rPr>
                                <w:rFonts w:hAnsi="黑体" w:cs="宋体"/>
                                <w:color w:val="000000"/>
                                <w:sz w:val="30"/>
                                <w:szCs w:val="30"/>
                              </w:rPr>
                              <w:t xml:space="preserve"> </w:t>
                            </w:r>
                            <w:r>
                              <w:rPr>
                                <w:rFonts w:hint="eastAsia" w:hAnsi="黑体" w:cs="宋体"/>
                                <w:color w:val="000000"/>
                                <w:sz w:val="30"/>
                                <w:szCs w:val="30"/>
                              </w:rPr>
                              <w:t>发布</w:t>
                            </w:r>
                            <w:bookmarkEnd w:id="95"/>
                          </w:p>
                        </w:txbxContent>
                      </wps:txbx>
                      <wps:bodyPr rot="0" vert="horz" wrap="square" lIns="0" tIns="0" rIns="0" bIns="0" anchor="t" anchorCtr="0" upright="1">
                        <a:noAutofit/>
                      </wps:bodyPr>
                    </wps:wsp>
                  </a:graphicData>
                </a:graphic>
              </wp:anchor>
            </w:drawing>
          </mc:Choice>
          <mc:Fallback>
            <w:pict>
              <v:shape id="文本框 16" o:spid="_x0000_s1026" o:spt="202" type="#_x0000_t202" style="position:absolute;left:0pt;margin-left:50.6pt;margin-top:717pt;height:28.6pt;width:378pt;mso-position-horizontal-relative:margin;mso-position-vertical-relative:margin;z-index:251664384;mso-width-relative:page;mso-height-relative:page;" fillcolor="#FFFFFF" filled="t" stroked="f" coordsize="21600,21600" o:gfxdata="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EVjJ9gAAAANAQAADwAAAAAAAAABACAAAAAiAAAAZHJzL2Rvd25yZXYueG1sUEsBAhQAFAAA&#10;AAgAh07iQMv6QHYoAgAAOAQAAA4AAAAAAAAAAQAgAAAAJwEAAGRycy9lMm9Eb2MueG1sUEsFBgAA&#10;AAAGAAYAWQEAAMEFAAAAAA==&#10;">
                <v:fill on="t" focussize="0,0"/>
                <v:stroke on="f"/>
                <v:imagedata o:title=""/>
                <o:lock v:ext="edit" aspectratio="f"/>
                <v:textbox inset="0mm,0mm,0mm,0mm">
                  <w:txbxContent>
                    <w:p w14:paraId="14646BB2">
                      <w:pPr>
                        <w:pStyle w:val="118"/>
                        <w:rPr>
                          <w:rFonts w:hAnsi="黑体"/>
                          <w:sz w:val="30"/>
                          <w:szCs w:val="30"/>
                        </w:rPr>
                      </w:pPr>
                      <w:bookmarkStart w:id="95" w:name="_Hlk152765436"/>
                      <w:r>
                        <w:rPr>
                          <w:rFonts w:hint="eastAsia" w:hAnsi="黑体" w:cs="宋体"/>
                          <w:color w:val="000000"/>
                          <w:sz w:val="30"/>
                          <w:szCs w:val="30"/>
                        </w:rPr>
                        <w:t xml:space="preserve">中国计量协会 </w:t>
                      </w:r>
                      <w:r>
                        <w:rPr>
                          <w:rFonts w:hAnsi="黑体" w:cs="宋体"/>
                          <w:color w:val="000000"/>
                          <w:sz w:val="30"/>
                          <w:szCs w:val="30"/>
                        </w:rPr>
                        <w:t xml:space="preserve"> </w:t>
                      </w:r>
                      <w:r>
                        <w:rPr>
                          <w:rFonts w:hint="eastAsia" w:hAnsi="黑体" w:cs="宋体"/>
                          <w:color w:val="000000"/>
                          <w:sz w:val="30"/>
                          <w:szCs w:val="30"/>
                        </w:rPr>
                        <w:t>发布</w:t>
                      </w:r>
                      <w:bookmarkEnd w:id="95"/>
                    </w:p>
                  </w:txbxContent>
                </v:textbox>
                <w10:anchorlock/>
              </v:shape>
            </w:pict>
          </mc:Fallback>
        </mc:AlternateContent>
      </w:r>
    </w:p>
    <w:p w14:paraId="1E516758">
      <w:pPr>
        <w:spacing w:line="276" w:lineRule="auto"/>
        <w:rPr>
          <w:color w:val="000000" w:themeColor="text1"/>
          <w14:textFill>
            <w14:solidFill>
              <w14:schemeClr w14:val="tx1"/>
            </w14:solidFill>
          </w14:textFill>
        </w:rPr>
      </w:pPr>
      <w:r>
        <w:rPr>
          <w:color w:val="000000" w:themeColor="text1"/>
          <w14:textFill>
            <w14:solidFill>
              <w14:schemeClr w14:val="tx1"/>
            </w14:solidFill>
          </w14:textFill>
        </w:rPr>
        <mc:AlternateContent>
          <mc:Choice Requires="wps">
            <w:drawing>
              <wp:anchor distT="0" distB="0" distL="114300" distR="114300" simplePos="0" relativeHeight="251663360" behindDoc="0" locked="0" layoutInCell="1" allowOverlap="1">
                <wp:simplePos x="0" y="0"/>
                <wp:positionH relativeFrom="column">
                  <wp:posOffset>-69850</wp:posOffset>
                </wp:positionH>
                <wp:positionV relativeFrom="paragraph">
                  <wp:posOffset>224155</wp:posOffset>
                </wp:positionV>
                <wp:extent cx="6136640" cy="0"/>
                <wp:effectExtent l="0" t="4445" r="0" b="0"/>
                <wp:wrapNone/>
                <wp:docPr id="2071669008" name="直线 11"/>
                <wp:cNvGraphicFramePr/>
                <a:graphic xmlns:a="http://schemas.openxmlformats.org/drawingml/2006/main">
                  <a:graphicData uri="http://schemas.microsoft.com/office/word/2010/wordprocessingShape">
                    <wps:wsp>
                      <wps:cNvCnPr>
                        <a:cxnSpLocks noChangeShapeType="1"/>
                      </wps:cNvCnPr>
                      <wps:spPr bwMode="auto">
                        <a:xfrm>
                          <a:off x="0" y="0"/>
                          <a:ext cx="6136356" cy="0"/>
                        </a:xfrm>
                        <a:prstGeom prst="line">
                          <a:avLst/>
                        </a:prstGeom>
                        <a:noFill/>
                        <a:ln w="9525">
                          <a:solidFill>
                            <a:srgbClr val="000000"/>
                          </a:solidFill>
                          <a:round/>
                        </a:ln>
                      </wps:spPr>
                      <wps:bodyPr/>
                    </wps:wsp>
                  </a:graphicData>
                </a:graphic>
              </wp:anchor>
            </w:drawing>
          </mc:Choice>
          <mc:Fallback>
            <w:pict>
              <v:line id="直线 11" o:spid="_x0000_s1026" o:spt="20" style="position:absolute;left:0pt;margin-left:-5.5pt;margin-top:17.65pt;height:0pt;width:483.2pt;z-index:251663360;mso-width-relative:page;mso-height-relative:page;" filled="f" stroked="t" coordsize="21600,21600" o:gfxdata="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B8xpj/XAAAACQEAAA8A&#10;AAAAAAAAAQAgAAAAIgAAAGRycy9kb3ducmV2LnhtbFBLAQIUABQAAAAIAIdO4kDXO93K3wEAAKsD&#10;AAAOAAAAAAAAAAEAIAAAACYBAABkcnMvZTJvRG9jLnhtbFBLBQYAAAAABgAGAFkBAAB3BQAAAAA=&#10;">
                <v:fill on="f" focussize="0,0"/>
                <v:stroke color="#000000" joinstyle="round"/>
                <v:imagedata o:title=""/>
                <o:lock v:ext="edit" aspectratio="f"/>
              </v:line>
            </w:pict>
          </mc:Fallback>
        </mc:AlternateContent>
      </w:r>
    </w:p>
    <w:p w14:paraId="33F6618D">
      <w:pPr>
        <w:spacing w:line="276" w:lineRule="auto"/>
        <w:rPr>
          <w:color w:val="000000" w:themeColor="text1"/>
          <w14:textFill>
            <w14:solidFill>
              <w14:schemeClr w14:val="tx1"/>
            </w14:solidFill>
          </w14:textFill>
        </w:rPr>
      </w:pPr>
      <w:r>
        <w:rPr>
          <w:color w:val="000000" w:themeColor="text1"/>
          <w14:textFill>
            <w14:solidFill>
              <w14:schemeClr w14:val="tx1"/>
            </w14:solidFill>
          </w14:textFill>
        </w:rPr>
        <mc:AlternateContent>
          <mc:Choice Requires="wps">
            <w:drawing>
              <wp:anchor distT="0" distB="0" distL="114300" distR="114300" simplePos="0" relativeHeight="251665408" behindDoc="0" locked="0" layoutInCell="1" allowOverlap="1">
                <wp:simplePos x="0" y="0"/>
                <wp:positionH relativeFrom="column">
                  <wp:posOffset>-69850</wp:posOffset>
                </wp:positionH>
                <wp:positionV relativeFrom="paragraph">
                  <wp:posOffset>6659880</wp:posOffset>
                </wp:positionV>
                <wp:extent cx="5948680" cy="0"/>
                <wp:effectExtent l="0" t="4445" r="0" b="5080"/>
                <wp:wrapNone/>
                <wp:docPr id="2068973914" name="直线 11"/>
                <wp:cNvGraphicFramePr/>
                <a:graphic xmlns:a="http://schemas.openxmlformats.org/drawingml/2006/main">
                  <a:graphicData uri="http://schemas.microsoft.com/office/word/2010/wordprocessingShape">
                    <wps:wsp>
                      <wps:cNvCnPr>
                        <a:cxnSpLocks noChangeShapeType="1"/>
                      </wps:cNvCnPr>
                      <wps:spPr bwMode="auto">
                        <a:xfrm>
                          <a:off x="0" y="0"/>
                          <a:ext cx="5948855" cy="0"/>
                        </a:xfrm>
                        <a:prstGeom prst="line">
                          <a:avLst/>
                        </a:prstGeom>
                        <a:noFill/>
                        <a:ln w="9525">
                          <a:solidFill>
                            <a:srgbClr val="000000"/>
                          </a:solidFill>
                          <a:round/>
                        </a:ln>
                      </wps:spPr>
                      <wps:bodyPr/>
                    </wps:wsp>
                  </a:graphicData>
                </a:graphic>
              </wp:anchor>
            </w:drawing>
          </mc:Choice>
          <mc:Fallback>
            <w:pict>
              <v:line id="直线 11" o:spid="_x0000_s1026" o:spt="20" style="position:absolute;left:0pt;margin-left:-5.5pt;margin-top:524.4pt;height:0pt;width:468.4pt;z-index:251665408;mso-width-relative:page;mso-height-relative:page;" filled="f" stroked="t" coordsize="21600,21600" o:gfxdata="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fZL0WdcAAAANAQAA&#10;DwAAAAAAAAABACAAAAAiAAAAZHJzL2Rvd25yZXYueG1sUEsBAhQAFAAAAAgAh07iQNd1nGvhAQAA&#10;qwMAAA4AAAAAAAAAAQAgAAAAJgEAAGRycy9lMm9Eb2MueG1sUEsFBgAAAAAGAAYAWQEAAHkFAAAA&#10;AA==&#10;">
                <v:fill on="f" focussize="0,0"/>
                <v:stroke color="#000000" joinstyle="round"/>
                <v:imagedata o:title=""/>
                <o:lock v:ext="edit" aspectratio="f"/>
              </v:line>
            </w:pict>
          </mc:Fallback>
        </mc:AlternateContent>
      </w:r>
    </w:p>
    <w:p w14:paraId="3F54B722">
      <w:pPr>
        <w:spacing w:line="276" w:lineRule="auto"/>
        <w:rPr>
          <w:color w:val="000000" w:themeColor="text1"/>
          <w14:textFill>
            <w14:solidFill>
              <w14:schemeClr w14:val="tx1"/>
            </w14:solidFill>
          </w14:textFill>
        </w:rPr>
        <w:sectPr>
          <w:headerReference r:id="rId3" w:type="even"/>
          <w:pgSz w:w="11906" w:h="16838"/>
          <w:pgMar w:top="567" w:right="850" w:bottom="1134" w:left="1418" w:header="0" w:footer="0" w:gutter="0"/>
          <w:pgNumType w:start="1"/>
          <w:cols w:space="720" w:num="1"/>
          <w:docGrid w:type="lines" w:linePitch="312" w:charSpace="0"/>
        </w:sectPr>
      </w:pPr>
    </w:p>
    <w:p w14:paraId="1353C881">
      <w:pPr>
        <w:spacing w:line="360" w:lineRule="auto"/>
        <w:rPr>
          <w:rFonts w:ascii="宋体" w:hAnsi="宋体"/>
          <w:b/>
          <w:color w:val="000000" w:themeColor="text1"/>
          <w:szCs w:val="21"/>
          <w14:textFill>
            <w14:solidFill>
              <w14:schemeClr w14:val="tx1"/>
            </w14:solidFill>
          </w14:textFill>
        </w:rPr>
      </w:pPr>
      <w:bookmarkStart w:id="4" w:name="mulu"/>
      <w:bookmarkEnd w:id="4"/>
    </w:p>
    <w:sdt>
      <w:sdtPr>
        <w:rPr>
          <w:rFonts w:hint="eastAsia" w:ascii="黑体" w:hAnsi="黑体" w:eastAsia="黑体" w:cs="黑体"/>
          <w:color w:val="000000" w:themeColor="text1"/>
          <w:sz w:val="28"/>
          <w:szCs w:val="36"/>
          <w14:textFill>
            <w14:solidFill>
              <w14:schemeClr w14:val="tx1"/>
            </w14:solidFill>
          </w14:textFill>
        </w:rPr>
        <w:id w:val="147452890"/>
        <w15:color w:val="DBDBDB"/>
        <w:docPartObj>
          <w:docPartGallery w:val="Table of Contents"/>
          <w:docPartUnique/>
        </w:docPartObj>
      </w:sdtPr>
      <w:sdtEndPr>
        <w:rPr>
          <w:rFonts w:hint="eastAsia" w:ascii="黑体" w:hAnsi="黑体" w:eastAsia="黑体" w:cs="黑体"/>
          <w:color w:val="000000" w:themeColor="text1"/>
          <w:sz w:val="28"/>
          <w:szCs w:val="36"/>
          <w14:textFill>
            <w14:solidFill>
              <w14:schemeClr w14:val="tx1"/>
            </w14:solidFill>
          </w14:textFill>
        </w:rPr>
      </w:sdtEndPr>
      <w:sdtContent>
        <w:p w14:paraId="103FB789">
          <w:pPr>
            <w:jc w:val="center"/>
            <w:rPr>
              <w:rFonts w:ascii="黑体" w:hAnsi="黑体" w:eastAsia="黑体" w:cs="黑体"/>
              <w:color w:val="000000" w:themeColor="text1"/>
              <w:sz w:val="32"/>
              <w:szCs w:val="32"/>
              <w14:textFill>
                <w14:solidFill>
                  <w14:schemeClr w14:val="tx1"/>
                </w14:solidFill>
              </w14:textFill>
            </w:rPr>
          </w:pPr>
          <w:bookmarkStart w:id="5" w:name="_Toc508292339"/>
          <w:bookmarkStart w:id="6" w:name="_Toc508292198"/>
          <w:bookmarkStart w:id="7" w:name="_Toc527014876"/>
          <w:bookmarkStart w:id="8" w:name="_Toc525904152"/>
          <w:bookmarkStart w:id="9" w:name="_Toc508293074"/>
          <w:bookmarkStart w:id="10" w:name="_Toc526000290"/>
          <w:bookmarkStart w:id="11" w:name="_Toc527641939"/>
          <w:bookmarkStart w:id="12" w:name="_Toc525904202"/>
          <w:r>
            <w:rPr>
              <w:rFonts w:hint="eastAsia" w:ascii="黑体" w:hAnsi="黑体" w:eastAsia="黑体" w:cs="黑体"/>
              <w:color w:val="000000" w:themeColor="text1"/>
              <w:sz w:val="32"/>
              <w:szCs w:val="32"/>
              <w14:textFill>
                <w14:solidFill>
                  <w14:schemeClr w14:val="tx1"/>
                </w14:solidFill>
              </w14:textFill>
            </w:rPr>
            <w:t>目   录</w:t>
          </w:r>
        </w:p>
        <w:p w14:paraId="2C268C58">
          <w:pPr>
            <w:pStyle w:val="21"/>
            <w:tabs>
              <w:tab w:val="right" w:leader="dot" w:pos="9355"/>
              <w:tab w:val="clear" w:pos="9241"/>
            </w:tabs>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TOC \o "1-1" \h \u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fldChar w:fldCharType="begin"/>
          </w:r>
          <w:r>
            <w:instrText xml:space="preserve"> HYPERLINK \l _Toc18387 </w:instrText>
          </w:r>
          <w:r>
            <w:fldChar w:fldCharType="separate"/>
          </w:r>
          <w:r>
            <w:rPr>
              <w:rFonts w:ascii="Times New Roman"/>
            </w:rPr>
            <w:t>前  言</w:t>
          </w:r>
          <w:r>
            <w:tab/>
          </w:r>
          <w:r>
            <w:fldChar w:fldCharType="begin"/>
          </w:r>
          <w:r>
            <w:instrText xml:space="preserve"> PAGEREF _Toc18387 \h </w:instrText>
          </w:r>
          <w:r>
            <w:fldChar w:fldCharType="separate"/>
          </w:r>
          <w:r>
            <w:t>2</w:t>
          </w:r>
          <w:r>
            <w:fldChar w:fldCharType="end"/>
          </w:r>
          <w:r>
            <w:rPr>
              <w:color w:val="000000" w:themeColor="text1"/>
              <w14:textFill>
                <w14:solidFill>
                  <w14:schemeClr w14:val="tx1"/>
                </w14:solidFill>
              </w14:textFill>
            </w:rPr>
            <w:fldChar w:fldCharType="end"/>
          </w:r>
        </w:p>
        <w:p w14:paraId="3156E1D9">
          <w:pPr>
            <w:pStyle w:val="21"/>
            <w:tabs>
              <w:tab w:val="right" w:leader="dot" w:pos="9355"/>
              <w:tab w:val="clear" w:pos="9241"/>
            </w:tabs>
          </w:pPr>
          <w:r>
            <w:rPr>
              <w:color w:val="000000" w:themeColor="text1"/>
              <w14:textFill>
                <w14:solidFill>
                  <w14:schemeClr w14:val="tx1"/>
                </w14:solidFill>
              </w14:textFill>
            </w:rPr>
            <w:fldChar w:fldCharType="begin"/>
          </w:r>
          <w:r>
            <w:instrText xml:space="preserve"> HYPERLINK \l _Toc12455 </w:instrText>
          </w:r>
          <w:r>
            <w:fldChar w:fldCharType="separate"/>
          </w:r>
          <w:r>
            <w:rPr>
              <w:rFonts w:hint="eastAsia" w:ascii="黑体" w:hAnsi="Times New Roman" w:eastAsia="黑体"/>
              <w:i w:val="0"/>
              <w:szCs w:val="21"/>
            </w:rPr>
            <w:t xml:space="preserve">1 </w:t>
          </w:r>
          <w:r>
            <w:rPr>
              <w:rFonts w:ascii="Times New Roman"/>
            </w:rPr>
            <w:t>范围</w:t>
          </w:r>
          <w:r>
            <w:tab/>
          </w:r>
          <w:r>
            <w:fldChar w:fldCharType="begin"/>
          </w:r>
          <w:r>
            <w:instrText xml:space="preserve"> PAGEREF _Toc12455 \h </w:instrText>
          </w:r>
          <w:r>
            <w:fldChar w:fldCharType="separate"/>
          </w:r>
          <w:r>
            <w:t>3</w:t>
          </w:r>
          <w:r>
            <w:fldChar w:fldCharType="end"/>
          </w:r>
          <w:r>
            <w:rPr>
              <w:color w:val="000000" w:themeColor="text1"/>
              <w14:textFill>
                <w14:solidFill>
                  <w14:schemeClr w14:val="tx1"/>
                </w14:solidFill>
              </w14:textFill>
            </w:rPr>
            <w:fldChar w:fldCharType="end"/>
          </w:r>
        </w:p>
        <w:p w14:paraId="5DFFC63D">
          <w:pPr>
            <w:pStyle w:val="21"/>
            <w:tabs>
              <w:tab w:val="right" w:leader="dot" w:pos="9355"/>
              <w:tab w:val="clear" w:pos="9241"/>
            </w:tabs>
          </w:pPr>
          <w:r>
            <w:rPr>
              <w:color w:val="000000" w:themeColor="text1"/>
              <w14:textFill>
                <w14:solidFill>
                  <w14:schemeClr w14:val="tx1"/>
                </w14:solidFill>
              </w14:textFill>
            </w:rPr>
            <w:fldChar w:fldCharType="begin"/>
          </w:r>
          <w:r>
            <w:instrText xml:space="preserve"> HYPERLINK \l _Toc1193 </w:instrText>
          </w:r>
          <w:r>
            <w:fldChar w:fldCharType="separate"/>
          </w:r>
          <w:r>
            <w:rPr>
              <w:rFonts w:hint="eastAsia" w:ascii="黑体" w:hAnsi="Times New Roman" w:eastAsia="黑体"/>
              <w:i w:val="0"/>
              <w:szCs w:val="21"/>
            </w:rPr>
            <w:t xml:space="preserve">2 </w:t>
          </w:r>
          <w:r>
            <w:rPr>
              <w:rFonts w:ascii="Times New Roman"/>
            </w:rPr>
            <w:t>规范性引用文件</w:t>
          </w:r>
          <w:r>
            <w:tab/>
          </w:r>
          <w:r>
            <w:fldChar w:fldCharType="begin"/>
          </w:r>
          <w:r>
            <w:instrText xml:space="preserve"> PAGEREF _Toc1193 \h </w:instrText>
          </w:r>
          <w:r>
            <w:fldChar w:fldCharType="separate"/>
          </w:r>
          <w:r>
            <w:t>3</w:t>
          </w:r>
          <w:r>
            <w:fldChar w:fldCharType="end"/>
          </w:r>
          <w:r>
            <w:rPr>
              <w:color w:val="000000" w:themeColor="text1"/>
              <w14:textFill>
                <w14:solidFill>
                  <w14:schemeClr w14:val="tx1"/>
                </w14:solidFill>
              </w14:textFill>
            </w:rPr>
            <w:fldChar w:fldCharType="end"/>
          </w:r>
        </w:p>
        <w:p w14:paraId="2DDC26E4">
          <w:pPr>
            <w:pStyle w:val="21"/>
            <w:tabs>
              <w:tab w:val="right" w:leader="dot" w:pos="9355"/>
              <w:tab w:val="clear" w:pos="9241"/>
            </w:tabs>
          </w:pPr>
          <w:r>
            <w:rPr>
              <w:color w:val="000000" w:themeColor="text1"/>
              <w14:textFill>
                <w14:solidFill>
                  <w14:schemeClr w14:val="tx1"/>
                </w14:solidFill>
              </w14:textFill>
            </w:rPr>
            <w:fldChar w:fldCharType="begin"/>
          </w:r>
          <w:r>
            <w:instrText xml:space="preserve"> HYPERLINK \l _Toc16960 </w:instrText>
          </w:r>
          <w:r>
            <w:fldChar w:fldCharType="separate"/>
          </w:r>
          <w:r>
            <w:rPr>
              <w:rFonts w:hint="eastAsia" w:ascii="黑体" w:hAnsi="Times New Roman" w:eastAsia="黑体"/>
              <w:i w:val="0"/>
              <w:szCs w:val="21"/>
            </w:rPr>
            <w:t xml:space="preserve">3 </w:t>
          </w:r>
          <w:r>
            <w:rPr>
              <w:rFonts w:hint="eastAsia" w:ascii="Times New Roman"/>
              <w:lang w:val="en-US" w:eastAsia="zh-CN"/>
            </w:rPr>
            <w:t>概述</w:t>
          </w:r>
          <w:r>
            <w:tab/>
          </w:r>
          <w:r>
            <w:fldChar w:fldCharType="begin"/>
          </w:r>
          <w:r>
            <w:instrText xml:space="preserve"> PAGEREF _Toc16960 \h </w:instrText>
          </w:r>
          <w:r>
            <w:fldChar w:fldCharType="separate"/>
          </w:r>
          <w:r>
            <w:t>3</w:t>
          </w:r>
          <w:r>
            <w:fldChar w:fldCharType="end"/>
          </w:r>
          <w:r>
            <w:rPr>
              <w:color w:val="000000" w:themeColor="text1"/>
              <w14:textFill>
                <w14:solidFill>
                  <w14:schemeClr w14:val="tx1"/>
                </w14:solidFill>
              </w14:textFill>
            </w:rPr>
            <w:fldChar w:fldCharType="end"/>
          </w:r>
        </w:p>
        <w:p w14:paraId="1A30C834">
          <w:pPr>
            <w:pStyle w:val="21"/>
            <w:tabs>
              <w:tab w:val="right" w:leader="dot" w:pos="9355"/>
              <w:tab w:val="clear" w:pos="9241"/>
            </w:tabs>
          </w:pPr>
          <w:r>
            <w:rPr>
              <w:color w:val="000000" w:themeColor="text1"/>
              <w14:textFill>
                <w14:solidFill>
                  <w14:schemeClr w14:val="tx1"/>
                </w14:solidFill>
              </w14:textFill>
            </w:rPr>
            <w:fldChar w:fldCharType="begin"/>
          </w:r>
          <w:r>
            <w:instrText xml:space="preserve"> HYPERLINK \l _Toc12949 </w:instrText>
          </w:r>
          <w:r>
            <w:fldChar w:fldCharType="separate"/>
          </w:r>
          <w:r>
            <w:rPr>
              <w:rFonts w:hint="eastAsia" w:ascii="黑体" w:hAnsi="Times New Roman" w:eastAsia="黑体"/>
              <w:i w:val="0"/>
              <w:szCs w:val="21"/>
            </w:rPr>
            <w:t xml:space="preserve">4 </w:t>
          </w:r>
          <w:r>
            <w:rPr>
              <w:rFonts w:hint="eastAsia" w:ascii="Times New Roman"/>
              <w:lang w:val="en-US" w:eastAsia="zh-CN"/>
            </w:rPr>
            <w:t>一般要求</w:t>
          </w:r>
          <w:r>
            <w:tab/>
          </w:r>
          <w:r>
            <w:fldChar w:fldCharType="begin"/>
          </w:r>
          <w:r>
            <w:instrText xml:space="preserve"> PAGEREF _Toc12949 \h </w:instrText>
          </w:r>
          <w:r>
            <w:fldChar w:fldCharType="separate"/>
          </w:r>
          <w:r>
            <w:t>4</w:t>
          </w:r>
          <w:r>
            <w:fldChar w:fldCharType="end"/>
          </w:r>
          <w:r>
            <w:rPr>
              <w:color w:val="000000" w:themeColor="text1"/>
              <w14:textFill>
                <w14:solidFill>
                  <w14:schemeClr w14:val="tx1"/>
                </w14:solidFill>
              </w14:textFill>
            </w:rPr>
            <w:fldChar w:fldCharType="end"/>
          </w:r>
        </w:p>
        <w:p w14:paraId="19D6CE9B">
          <w:pPr>
            <w:pStyle w:val="21"/>
            <w:tabs>
              <w:tab w:val="right" w:leader="dot" w:pos="9355"/>
              <w:tab w:val="clear" w:pos="9241"/>
            </w:tabs>
          </w:pPr>
          <w:r>
            <w:rPr>
              <w:color w:val="000000" w:themeColor="text1"/>
              <w14:textFill>
                <w14:solidFill>
                  <w14:schemeClr w14:val="tx1"/>
                </w14:solidFill>
              </w14:textFill>
            </w:rPr>
            <w:fldChar w:fldCharType="begin"/>
          </w:r>
          <w:r>
            <w:instrText xml:space="preserve"> HYPERLINK \l _Toc9337 </w:instrText>
          </w:r>
          <w:r>
            <w:fldChar w:fldCharType="separate"/>
          </w:r>
          <w:r>
            <w:rPr>
              <w:rFonts w:hint="eastAsia" w:ascii="黑体" w:hAnsi="Times New Roman" w:eastAsia="黑体"/>
              <w:i w:val="0"/>
              <w:szCs w:val="21"/>
              <w:lang w:val="en-US" w:eastAsia="zh-CN"/>
            </w:rPr>
            <w:t xml:space="preserve">5 </w:t>
          </w:r>
          <w:r>
            <w:rPr>
              <w:rFonts w:hint="eastAsia" w:ascii="Times New Roman"/>
              <w:lang w:val="en-US" w:eastAsia="zh-CN"/>
            </w:rPr>
            <w:t>校准参数</w:t>
          </w:r>
          <w:r>
            <w:rPr>
              <w:rFonts w:hint="eastAsia" w:ascii="Times New Roman"/>
            </w:rPr>
            <w:t>要求</w:t>
          </w:r>
          <w:r>
            <w:tab/>
          </w:r>
          <w:r>
            <w:fldChar w:fldCharType="begin"/>
          </w:r>
          <w:r>
            <w:instrText xml:space="preserve"> PAGEREF _Toc9337 \h </w:instrText>
          </w:r>
          <w:r>
            <w:fldChar w:fldCharType="separate"/>
          </w:r>
          <w:r>
            <w:t>4</w:t>
          </w:r>
          <w:r>
            <w:fldChar w:fldCharType="end"/>
          </w:r>
          <w:r>
            <w:rPr>
              <w:color w:val="000000" w:themeColor="text1"/>
              <w14:textFill>
                <w14:solidFill>
                  <w14:schemeClr w14:val="tx1"/>
                </w14:solidFill>
              </w14:textFill>
            </w:rPr>
            <w:fldChar w:fldCharType="end"/>
          </w:r>
        </w:p>
        <w:p w14:paraId="79FF331A">
          <w:pPr>
            <w:pStyle w:val="21"/>
            <w:tabs>
              <w:tab w:val="right" w:leader="dot" w:pos="9355"/>
              <w:tab w:val="clear" w:pos="9241"/>
            </w:tabs>
          </w:pPr>
          <w:r>
            <w:rPr>
              <w:color w:val="000000" w:themeColor="text1"/>
              <w14:textFill>
                <w14:solidFill>
                  <w14:schemeClr w14:val="tx1"/>
                </w14:solidFill>
              </w14:textFill>
            </w:rPr>
            <w:fldChar w:fldCharType="begin"/>
          </w:r>
          <w:r>
            <w:instrText xml:space="preserve"> HYPERLINK \l _Toc2964 </w:instrText>
          </w:r>
          <w:r>
            <w:fldChar w:fldCharType="separate"/>
          </w:r>
          <w:r>
            <w:rPr>
              <w:rFonts w:hint="eastAsia" w:ascii="黑体" w:hAnsi="Times New Roman" w:eastAsia="黑体"/>
              <w:i w:val="0"/>
              <w:szCs w:val="21"/>
            </w:rPr>
            <w:t xml:space="preserve">6 </w:t>
          </w:r>
          <w:r>
            <w:rPr>
              <w:rFonts w:hint="eastAsia" w:ascii="Times New Roman"/>
              <w:strike w:val="0"/>
              <w:dstrike w:val="0"/>
              <w:lang w:val="en-US" w:eastAsia="zh-CN"/>
            </w:rPr>
            <w:t>校准</w:t>
          </w:r>
          <w:r>
            <w:rPr>
              <w:rFonts w:ascii="Times New Roman"/>
            </w:rPr>
            <w:t>条件</w:t>
          </w:r>
          <w:r>
            <w:tab/>
          </w:r>
          <w:r>
            <w:fldChar w:fldCharType="begin"/>
          </w:r>
          <w:r>
            <w:instrText xml:space="preserve"> PAGEREF _Toc2964 \h </w:instrText>
          </w:r>
          <w:r>
            <w:fldChar w:fldCharType="separate"/>
          </w:r>
          <w:r>
            <w:t>4</w:t>
          </w:r>
          <w:r>
            <w:fldChar w:fldCharType="end"/>
          </w:r>
          <w:r>
            <w:rPr>
              <w:color w:val="000000" w:themeColor="text1"/>
              <w14:textFill>
                <w14:solidFill>
                  <w14:schemeClr w14:val="tx1"/>
                </w14:solidFill>
              </w14:textFill>
            </w:rPr>
            <w:fldChar w:fldCharType="end"/>
          </w:r>
        </w:p>
        <w:p w14:paraId="7BBD1BEE">
          <w:pPr>
            <w:pStyle w:val="21"/>
            <w:tabs>
              <w:tab w:val="right" w:leader="dot" w:pos="9355"/>
              <w:tab w:val="clear" w:pos="9241"/>
            </w:tabs>
          </w:pPr>
          <w:r>
            <w:rPr>
              <w:color w:val="000000" w:themeColor="text1"/>
              <w14:textFill>
                <w14:solidFill>
                  <w14:schemeClr w14:val="tx1"/>
                </w14:solidFill>
              </w14:textFill>
            </w:rPr>
            <w:fldChar w:fldCharType="begin"/>
          </w:r>
          <w:r>
            <w:instrText xml:space="preserve"> HYPERLINK \l _Toc20379 </w:instrText>
          </w:r>
          <w:r>
            <w:fldChar w:fldCharType="separate"/>
          </w:r>
          <w:r>
            <w:rPr>
              <w:rFonts w:hint="eastAsia" w:ascii="黑体" w:hAnsi="Times New Roman" w:eastAsia="黑体"/>
              <w:i w:val="0"/>
              <w:strike w:val="0"/>
              <w:dstrike w:val="0"/>
              <w:szCs w:val="21"/>
              <w:lang w:val="en-US" w:eastAsia="zh-CN"/>
            </w:rPr>
            <w:t xml:space="preserve">7 </w:t>
          </w:r>
          <w:r>
            <w:rPr>
              <w:rFonts w:hint="eastAsia" w:ascii="Times New Roman"/>
              <w:strike w:val="0"/>
              <w:dstrike w:val="0"/>
              <w:lang w:val="en-US" w:eastAsia="zh-CN"/>
            </w:rPr>
            <w:t>校准设备</w:t>
          </w:r>
          <w:r>
            <w:tab/>
          </w:r>
          <w:r>
            <w:fldChar w:fldCharType="begin"/>
          </w:r>
          <w:r>
            <w:instrText xml:space="preserve"> PAGEREF _Toc20379 \h </w:instrText>
          </w:r>
          <w:r>
            <w:fldChar w:fldCharType="separate"/>
          </w:r>
          <w:r>
            <w:t>5</w:t>
          </w:r>
          <w:r>
            <w:fldChar w:fldCharType="end"/>
          </w:r>
          <w:r>
            <w:rPr>
              <w:color w:val="000000" w:themeColor="text1"/>
              <w14:textFill>
                <w14:solidFill>
                  <w14:schemeClr w14:val="tx1"/>
                </w14:solidFill>
              </w14:textFill>
            </w:rPr>
            <w:fldChar w:fldCharType="end"/>
          </w:r>
        </w:p>
        <w:p w14:paraId="72820222">
          <w:pPr>
            <w:pStyle w:val="21"/>
            <w:tabs>
              <w:tab w:val="right" w:leader="dot" w:pos="9355"/>
              <w:tab w:val="clear" w:pos="9241"/>
            </w:tabs>
          </w:pPr>
          <w:r>
            <w:rPr>
              <w:color w:val="000000" w:themeColor="text1"/>
              <w14:textFill>
                <w14:solidFill>
                  <w14:schemeClr w14:val="tx1"/>
                </w14:solidFill>
              </w14:textFill>
            </w:rPr>
            <w:fldChar w:fldCharType="begin"/>
          </w:r>
          <w:r>
            <w:instrText xml:space="preserve"> HYPERLINK \l _Toc18545 </w:instrText>
          </w:r>
          <w:r>
            <w:fldChar w:fldCharType="separate"/>
          </w:r>
          <w:r>
            <w:rPr>
              <w:rFonts w:hint="eastAsia" w:ascii="黑体" w:hAnsi="Times New Roman" w:eastAsia="黑体"/>
              <w:i w:val="0"/>
              <w:szCs w:val="21"/>
            </w:rPr>
            <w:t xml:space="preserve">8 </w:t>
          </w:r>
          <w:r>
            <w:rPr>
              <w:rFonts w:hint="eastAsia"/>
              <w:lang w:val="en-US" w:eastAsia="zh-CN"/>
            </w:rPr>
            <w:t>校准</w:t>
          </w:r>
          <w:r>
            <w:rPr>
              <w:rFonts w:hint="eastAsia"/>
            </w:rPr>
            <w:t>项目与</w:t>
          </w:r>
          <w:r>
            <w:rPr>
              <w:rFonts w:hint="eastAsia"/>
              <w:lang w:val="en-US" w:eastAsia="zh-CN"/>
            </w:rPr>
            <w:t>校准方法</w:t>
          </w:r>
          <w:r>
            <w:tab/>
          </w:r>
          <w:r>
            <w:fldChar w:fldCharType="begin"/>
          </w:r>
          <w:r>
            <w:instrText xml:space="preserve"> PAGEREF _Toc18545 \h </w:instrText>
          </w:r>
          <w:r>
            <w:fldChar w:fldCharType="separate"/>
          </w:r>
          <w:r>
            <w:t>5</w:t>
          </w:r>
          <w:r>
            <w:fldChar w:fldCharType="end"/>
          </w:r>
          <w:r>
            <w:rPr>
              <w:color w:val="000000" w:themeColor="text1"/>
              <w14:textFill>
                <w14:solidFill>
                  <w14:schemeClr w14:val="tx1"/>
                </w14:solidFill>
              </w14:textFill>
            </w:rPr>
            <w:fldChar w:fldCharType="end"/>
          </w:r>
        </w:p>
        <w:p w14:paraId="6B4EDE47">
          <w:pPr>
            <w:pStyle w:val="21"/>
            <w:tabs>
              <w:tab w:val="right" w:leader="dot" w:pos="9355"/>
              <w:tab w:val="clear" w:pos="9241"/>
            </w:tabs>
          </w:pPr>
          <w:r>
            <w:rPr>
              <w:color w:val="000000" w:themeColor="text1"/>
              <w14:textFill>
                <w14:solidFill>
                  <w14:schemeClr w14:val="tx1"/>
                </w14:solidFill>
              </w14:textFill>
            </w:rPr>
            <w:fldChar w:fldCharType="begin"/>
          </w:r>
          <w:r>
            <w:instrText xml:space="preserve"> HYPERLINK \l _Toc15456 </w:instrText>
          </w:r>
          <w:r>
            <w:fldChar w:fldCharType="separate"/>
          </w:r>
          <w:r>
            <w:rPr>
              <w:rFonts w:hint="eastAsia" w:ascii="黑体" w:hAnsi="Times New Roman" w:eastAsia="黑体"/>
              <w:i w:val="0"/>
              <w:szCs w:val="21"/>
            </w:rPr>
            <w:t xml:space="preserve">9 </w:t>
          </w:r>
          <w:r>
            <w:rPr>
              <w:rFonts w:hint="eastAsia"/>
              <w:lang w:eastAsia="zh-CN"/>
            </w:rPr>
            <w:t>校准</w:t>
          </w:r>
          <w:r>
            <w:rPr>
              <w:rFonts w:hint="eastAsia"/>
            </w:rPr>
            <w:t>结果处理</w:t>
          </w:r>
          <w:r>
            <w:tab/>
          </w:r>
          <w:r>
            <w:fldChar w:fldCharType="begin"/>
          </w:r>
          <w:r>
            <w:instrText xml:space="preserve"> PAGEREF _Toc15456 \h </w:instrText>
          </w:r>
          <w:r>
            <w:fldChar w:fldCharType="separate"/>
          </w:r>
          <w:r>
            <w:t>9</w:t>
          </w:r>
          <w:r>
            <w:fldChar w:fldCharType="end"/>
          </w:r>
          <w:r>
            <w:rPr>
              <w:color w:val="000000" w:themeColor="text1"/>
              <w14:textFill>
                <w14:solidFill>
                  <w14:schemeClr w14:val="tx1"/>
                </w14:solidFill>
              </w14:textFill>
            </w:rPr>
            <w:fldChar w:fldCharType="end"/>
          </w:r>
        </w:p>
        <w:p w14:paraId="42A4C226">
          <w:pPr>
            <w:pStyle w:val="21"/>
            <w:tabs>
              <w:tab w:val="right" w:leader="dot" w:pos="9355"/>
              <w:tab w:val="clear" w:pos="9241"/>
            </w:tabs>
          </w:pPr>
          <w:r>
            <w:rPr>
              <w:color w:val="000000" w:themeColor="text1"/>
              <w14:textFill>
                <w14:solidFill>
                  <w14:schemeClr w14:val="tx1"/>
                </w14:solidFill>
              </w14:textFill>
            </w:rPr>
            <w:fldChar w:fldCharType="begin"/>
          </w:r>
          <w:r>
            <w:instrText xml:space="preserve"> HYPERLINK \l _Toc31034 </w:instrText>
          </w:r>
          <w:r>
            <w:fldChar w:fldCharType="separate"/>
          </w:r>
          <w:r>
            <w:rPr>
              <w:rFonts w:hint="eastAsia" w:ascii="黑体" w:hAnsi="Times New Roman" w:eastAsia="黑体"/>
              <w:i w:val="0"/>
              <w:spacing w:val="0"/>
              <w:w w:val="100"/>
              <w:lang w:eastAsia="zh-CN"/>
            </w:rPr>
            <w:t xml:space="preserve">附　录　A </w:t>
          </w:r>
          <w:r>
            <w:rPr>
              <w:rFonts w:ascii="Times New Roman"/>
            </w:rPr>
            <w:t xml:space="preserve"> （资料性） </w:t>
          </w:r>
          <w:r>
            <w:rPr>
              <w:rFonts w:hint="eastAsia" w:ascii="Times New Roman"/>
              <w:lang w:eastAsia="zh-CN"/>
            </w:rPr>
            <w:t>校准原始记录格式</w:t>
          </w:r>
          <w:r>
            <w:tab/>
          </w:r>
          <w:r>
            <w:fldChar w:fldCharType="begin"/>
          </w:r>
          <w:r>
            <w:instrText xml:space="preserve"> PAGEREF _Toc31034 \h </w:instrText>
          </w:r>
          <w:r>
            <w:fldChar w:fldCharType="separate"/>
          </w:r>
          <w:r>
            <w:t>10</w:t>
          </w:r>
          <w:r>
            <w:fldChar w:fldCharType="end"/>
          </w:r>
          <w:r>
            <w:rPr>
              <w:color w:val="000000" w:themeColor="text1"/>
              <w14:textFill>
                <w14:solidFill>
                  <w14:schemeClr w14:val="tx1"/>
                </w14:solidFill>
              </w14:textFill>
            </w:rPr>
            <w:fldChar w:fldCharType="end"/>
          </w:r>
        </w:p>
        <w:p w14:paraId="5EFC3A57">
          <w:pPr>
            <w:pStyle w:val="21"/>
            <w:tabs>
              <w:tab w:val="right" w:leader="dot" w:pos="9355"/>
              <w:tab w:val="clear" w:pos="9241"/>
            </w:tabs>
          </w:pPr>
          <w:r>
            <w:rPr>
              <w:color w:val="000000" w:themeColor="text1"/>
              <w14:textFill>
                <w14:solidFill>
                  <w14:schemeClr w14:val="tx1"/>
                </w14:solidFill>
              </w14:textFill>
            </w:rPr>
            <w:fldChar w:fldCharType="begin"/>
          </w:r>
          <w:r>
            <w:instrText xml:space="preserve"> HYPERLINK \l _Toc17456 </w:instrText>
          </w:r>
          <w:r>
            <w:fldChar w:fldCharType="separate"/>
          </w:r>
          <w:r>
            <w:rPr>
              <w:rFonts w:hint="eastAsia" w:ascii="黑体" w:hAnsi="Times New Roman" w:eastAsia="黑体"/>
              <w:i w:val="0"/>
              <w:spacing w:val="0"/>
              <w:w w:val="100"/>
            </w:rPr>
            <w:t xml:space="preserve">附　录　B </w:t>
          </w:r>
          <w:r>
            <w:rPr>
              <w:rFonts w:ascii="Times New Roman"/>
            </w:rPr>
            <w:t xml:space="preserve"> （资料性） </w:t>
          </w:r>
          <w:r>
            <w:rPr>
              <w:rFonts w:hint="eastAsia" w:ascii="Times New Roman"/>
              <w:lang w:eastAsia="zh-CN"/>
            </w:rPr>
            <w:t>校准</w:t>
          </w:r>
          <w:r>
            <w:rPr>
              <w:rFonts w:hint="eastAsia" w:ascii="Times New Roman"/>
              <w:lang w:val="en-US" w:eastAsia="zh-CN"/>
            </w:rPr>
            <w:t>证书内页</w:t>
          </w:r>
          <w:r>
            <w:rPr>
              <w:rFonts w:hint="eastAsia" w:ascii="Times New Roman"/>
            </w:rPr>
            <w:t>格式</w:t>
          </w:r>
          <w:r>
            <w:tab/>
          </w:r>
          <w:r>
            <w:fldChar w:fldCharType="begin"/>
          </w:r>
          <w:r>
            <w:instrText xml:space="preserve"> PAGEREF _Toc17456 \h </w:instrText>
          </w:r>
          <w:r>
            <w:fldChar w:fldCharType="separate"/>
          </w:r>
          <w:r>
            <w:t>12</w:t>
          </w:r>
          <w:r>
            <w:fldChar w:fldCharType="end"/>
          </w:r>
          <w:r>
            <w:rPr>
              <w:color w:val="000000" w:themeColor="text1"/>
              <w14:textFill>
                <w14:solidFill>
                  <w14:schemeClr w14:val="tx1"/>
                </w14:solidFill>
              </w14:textFill>
            </w:rPr>
            <w:fldChar w:fldCharType="end"/>
          </w:r>
        </w:p>
        <w:p w14:paraId="69498DA9">
          <w:pPr>
            <w:pStyle w:val="21"/>
            <w:tabs>
              <w:tab w:val="right" w:leader="dot" w:pos="9355"/>
              <w:tab w:val="clear" w:pos="9241"/>
            </w:tabs>
          </w:pPr>
          <w:r>
            <w:rPr>
              <w:color w:val="000000" w:themeColor="text1"/>
              <w14:textFill>
                <w14:solidFill>
                  <w14:schemeClr w14:val="tx1"/>
                </w14:solidFill>
              </w14:textFill>
            </w:rPr>
            <w:fldChar w:fldCharType="begin"/>
          </w:r>
          <w:r>
            <w:instrText xml:space="preserve"> HYPERLINK \l _Toc30350 </w:instrText>
          </w:r>
          <w:r>
            <w:fldChar w:fldCharType="separate"/>
          </w:r>
          <w:r>
            <w:rPr>
              <w:rFonts w:hint="eastAsia" w:ascii="黑体" w:hAnsi="Times New Roman" w:eastAsia="黑体"/>
              <w:i w:val="0"/>
              <w:spacing w:val="0"/>
              <w:w w:val="100"/>
            </w:rPr>
            <w:t xml:space="preserve">附　录　C </w:t>
          </w:r>
          <w:r>
            <w:rPr>
              <w:rFonts w:ascii="Times New Roman"/>
            </w:rPr>
            <w:t xml:space="preserve"> （资料性） </w:t>
          </w:r>
          <w:r>
            <w:rPr>
              <w:rFonts w:hint="eastAsia" w:ascii="Times New Roman"/>
              <w:lang w:val="en-US" w:eastAsia="zh-CN"/>
            </w:rPr>
            <w:t>电阻盒内部接线示意图</w:t>
          </w:r>
          <w:r>
            <w:tab/>
          </w:r>
          <w:r>
            <w:fldChar w:fldCharType="begin"/>
          </w:r>
          <w:r>
            <w:instrText xml:space="preserve"> PAGEREF _Toc30350 \h </w:instrText>
          </w:r>
          <w:r>
            <w:fldChar w:fldCharType="separate"/>
          </w:r>
          <w:r>
            <w:t>14</w:t>
          </w:r>
          <w:r>
            <w:fldChar w:fldCharType="end"/>
          </w:r>
          <w:r>
            <w:rPr>
              <w:color w:val="000000" w:themeColor="text1"/>
              <w14:textFill>
                <w14:solidFill>
                  <w14:schemeClr w14:val="tx1"/>
                </w14:solidFill>
              </w14:textFill>
            </w:rPr>
            <w:fldChar w:fldCharType="end"/>
          </w:r>
        </w:p>
        <w:p w14:paraId="1EC83F7A">
          <w:pPr>
            <w:pStyle w:val="21"/>
            <w:tabs>
              <w:tab w:val="right" w:leader="dot" w:pos="9355"/>
              <w:tab w:val="clear" w:pos="9241"/>
            </w:tabs>
          </w:pPr>
          <w:r>
            <w:rPr>
              <w:color w:val="000000" w:themeColor="text1"/>
              <w14:textFill>
                <w14:solidFill>
                  <w14:schemeClr w14:val="tx1"/>
                </w14:solidFill>
              </w14:textFill>
            </w:rPr>
            <w:fldChar w:fldCharType="begin"/>
          </w:r>
          <w:r>
            <w:instrText xml:space="preserve"> HYPERLINK \l _Toc293 </w:instrText>
          </w:r>
          <w:r>
            <w:fldChar w:fldCharType="separate"/>
          </w:r>
          <w:r>
            <w:rPr>
              <w:rFonts w:hint="eastAsia" w:ascii="黑体" w:hAnsi="Times New Roman" w:eastAsia="黑体"/>
              <w:i w:val="0"/>
              <w:spacing w:val="0"/>
              <w:w w:val="100"/>
            </w:rPr>
            <w:t xml:space="preserve">附　录　D </w:t>
          </w:r>
          <w:r>
            <w:rPr>
              <w:rFonts w:ascii="Times New Roman"/>
            </w:rPr>
            <w:t xml:space="preserve"> （资料性） </w:t>
          </w:r>
          <w:r>
            <w:rPr>
              <w:rFonts w:hint="eastAsia" w:ascii="Times New Roman"/>
              <w:lang w:val="en-US" w:eastAsia="zh-CN"/>
            </w:rPr>
            <w:t>不确定度评定</w:t>
          </w:r>
          <w:r>
            <w:tab/>
          </w:r>
          <w:r>
            <w:fldChar w:fldCharType="begin"/>
          </w:r>
          <w:r>
            <w:instrText xml:space="preserve"> PAGEREF _Toc293 \h </w:instrText>
          </w:r>
          <w:r>
            <w:fldChar w:fldCharType="separate"/>
          </w:r>
          <w:r>
            <w:t>15</w:t>
          </w:r>
          <w:r>
            <w:fldChar w:fldCharType="end"/>
          </w:r>
          <w:r>
            <w:rPr>
              <w:color w:val="000000" w:themeColor="text1"/>
              <w14:textFill>
                <w14:solidFill>
                  <w14:schemeClr w14:val="tx1"/>
                </w14:solidFill>
              </w14:textFill>
            </w:rPr>
            <w:fldChar w:fldCharType="end"/>
          </w:r>
        </w:p>
        <w:p w14:paraId="03923F80">
          <w:pPr>
            <w:rPr>
              <w:color w:val="000000" w:themeColor="text1"/>
              <w14:textFill>
                <w14:solidFill>
                  <w14:schemeClr w14:val="tx1"/>
                </w14:solidFill>
              </w14:textFill>
            </w:rPr>
          </w:pPr>
          <w:r>
            <w:rPr>
              <w:color w:val="000000" w:themeColor="text1"/>
              <w14:textFill>
                <w14:solidFill>
                  <w14:schemeClr w14:val="tx1"/>
                </w14:solidFill>
              </w14:textFill>
            </w:rPr>
            <w:fldChar w:fldCharType="end"/>
          </w:r>
        </w:p>
      </w:sdtContent>
    </w:sdt>
    <w:p w14:paraId="1C9AD1A4">
      <w:pPr>
        <w:pStyle w:val="119"/>
        <w:spacing w:after="200"/>
        <w:rPr>
          <w:rFonts w:ascii="Times New Roman"/>
          <w:color w:val="000000" w:themeColor="text1"/>
          <w14:textFill>
            <w14:solidFill>
              <w14:schemeClr w14:val="tx1"/>
            </w14:solidFill>
          </w14:textFill>
        </w:rPr>
      </w:pPr>
      <w:bookmarkStart w:id="13" w:name="_Toc82595027"/>
      <w:bookmarkStart w:id="14" w:name="_Toc18387"/>
      <w:r>
        <w:rPr>
          <w:rFonts w:ascii="Times New Roman"/>
          <w:color w:val="000000" w:themeColor="text1"/>
          <w14:textFill>
            <w14:solidFill>
              <w14:schemeClr w14:val="tx1"/>
            </w14:solidFill>
          </w14:textFill>
        </w:rPr>
        <w:t>前</w:t>
      </w:r>
      <w:bookmarkStart w:id="15" w:name="BKQY"/>
      <w:r>
        <w:rPr>
          <w:rFonts w:ascii="Times New Roman"/>
          <w:color w:val="000000" w:themeColor="text1"/>
          <w14:textFill>
            <w14:solidFill>
              <w14:schemeClr w14:val="tx1"/>
            </w14:solidFill>
          </w14:textFill>
        </w:rPr>
        <w:t>  言</w:t>
      </w:r>
      <w:bookmarkEnd w:id="5"/>
      <w:bookmarkEnd w:id="6"/>
      <w:bookmarkEnd w:id="7"/>
      <w:bookmarkEnd w:id="8"/>
      <w:bookmarkEnd w:id="9"/>
      <w:bookmarkEnd w:id="10"/>
      <w:bookmarkEnd w:id="11"/>
      <w:bookmarkEnd w:id="12"/>
      <w:bookmarkEnd w:id="13"/>
      <w:bookmarkEnd w:id="14"/>
      <w:bookmarkEnd w:id="15"/>
    </w:p>
    <w:p w14:paraId="7A6946A2">
      <w:pPr>
        <w:pStyle w:val="25"/>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本文件按照GB/T 1.1—2020《标准化工作导则 第1部分：标准化文件的结构和起草规则》及GB/T 20001.4-2015《标准编写规则 第4部分：试验方法标准》的规定起草。</w:t>
      </w:r>
    </w:p>
    <w:p w14:paraId="33C7AEB0">
      <w:pPr>
        <w:pStyle w:val="25"/>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本文件的某些内容可能涉及专利，标准的发布机构不承担识别这些专利的责任。</w:t>
      </w:r>
    </w:p>
    <w:p w14:paraId="0E8556E7">
      <w:pPr>
        <w:pStyle w:val="25"/>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本文件由中国计量协会提出并归口。</w:t>
      </w:r>
    </w:p>
    <w:p w14:paraId="7D789836">
      <w:pPr>
        <w:pStyle w:val="25"/>
        <w:rPr>
          <w:rFonts w:hint="eastAsia"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本文件起草单位：</w:t>
      </w:r>
    </w:p>
    <w:p w14:paraId="0546E76C">
      <w:pPr>
        <w:pStyle w:val="25"/>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本文件主要起草人：</w:t>
      </w:r>
    </w:p>
    <w:p w14:paraId="0C28DF2C">
      <w:pPr>
        <w:pStyle w:val="25"/>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本文件为首次制定。</w:t>
      </w:r>
    </w:p>
    <w:p w14:paraId="170652A9">
      <w:pPr>
        <w:pStyle w:val="25"/>
        <w:rPr>
          <w:rFonts w:ascii="Times New Roman"/>
          <w:color w:val="000000" w:themeColor="text1"/>
          <w14:textFill>
            <w14:solidFill>
              <w14:schemeClr w14:val="tx1"/>
            </w14:solidFill>
          </w14:textFill>
        </w:rPr>
      </w:pPr>
    </w:p>
    <w:p w14:paraId="2400699D">
      <w:pPr>
        <w:pStyle w:val="57"/>
        <w:rPr>
          <w:rFonts w:hint="default" w:ascii="Times New Roman" w:eastAsia="黑体"/>
          <w:color w:val="000000" w:themeColor="text1"/>
          <w:lang w:val="en-US" w:eastAsia="zh-CN"/>
          <w14:textFill>
            <w14:solidFill>
              <w14:schemeClr w14:val="tx1"/>
            </w14:solidFill>
          </w14:textFill>
        </w:rPr>
      </w:pPr>
      <w:bookmarkStart w:id="16" w:name="_Toc27686"/>
      <w:bookmarkStart w:id="17" w:name="_Toc26154"/>
      <w:bookmarkStart w:id="18" w:name="_Toc30208"/>
      <w:bookmarkStart w:id="19" w:name="_Toc28752"/>
      <w:bookmarkStart w:id="20" w:name="_Toc27305"/>
      <w:r>
        <w:rPr>
          <w:rFonts w:hint="eastAsia"/>
          <w:color w:val="000000" w:themeColor="text1"/>
          <w:highlight w:val="none"/>
          <w:lang w:val="en-US" w:eastAsia="zh-CN"/>
          <w14:textFill>
            <w14:solidFill>
              <w14:schemeClr w14:val="tx1"/>
            </w14:solidFill>
          </w14:textFill>
        </w:rPr>
        <w:t>汽车安全试验用数据记录采集器</w:t>
      </w:r>
      <w:bookmarkEnd w:id="16"/>
      <w:bookmarkEnd w:id="17"/>
      <w:r>
        <w:rPr>
          <w:rFonts w:hint="eastAsia"/>
          <w:color w:val="000000" w:themeColor="text1"/>
          <w:highlight w:val="none"/>
          <w:lang w:val="en-US" w:eastAsia="zh-CN"/>
          <w14:textFill>
            <w14:solidFill>
              <w14:schemeClr w14:val="tx1"/>
            </w14:solidFill>
          </w14:textFill>
        </w:rPr>
        <w:t>校准方法</w:t>
      </w:r>
      <w:bookmarkEnd w:id="18"/>
      <w:bookmarkEnd w:id="19"/>
      <w:bookmarkEnd w:id="20"/>
    </w:p>
    <w:p w14:paraId="3EE06B5A">
      <w:pPr>
        <w:pStyle w:val="50"/>
        <w:outlineLvl w:val="0"/>
        <w:rPr>
          <w:rFonts w:ascii="Times New Roman"/>
          <w:color w:val="000000" w:themeColor="text1"/>
          <w14:textFill>
            <w14:solidFill>
              <w14:schemeClr w14:val="tx1"/>
            </w14:solidFill>
          </w14:textFill>
        </w:rPr>
      </w:pPr>
      <w:bookmarkStart w:id="21" w:name="_Toc525904153"/>
      <w:bookmarkStart w:id="22" w:name="_Toc12455"/>
      <w:bookmarkStart w:id="23" w:name="_Toc508292200"/>
      <w:bookmarkStart w:id="24" w:name="_Toc527014877"/>
      <w:bookmarkStart w:id="25" w:name="_Toc508292341"/>
      <w:bookmarkStart w:id="26" w:name="_Toc508291531"/>
      <w:bookmarkStart w:id="27" w:name="_Toc525904203"/>
      <w:bookmarkStart w:id="28" w:name="_Toc527641940"/>
      <w:bookmarkStart w:id="29" w:name="_Toc82595029"/>
      <w:bookmarkStart w:id="30" w:name="_Toc508293076"/>
      <w:bookmarkStart w:id="31" w:name="_Toc526000291"/>
      <w:r>
        <w:rPr>
          <w:rFonts w:ascii="Times New Roman"/>
          <w:color w:val="000000" w:themeColor="text1"/>
          <w14:textFill>
            <w14:solidFill>
              <w14:schemeClr w14:val="tx1"/>
            </w14:solidFill>
          </w14:textFill>
        </w:rPr>
        <w:t>范围</w:t>
      </w:r>
      <w:bookmarkEnd w:id="21"/>
      <w:bookmarkEnd w:id="22"/>
      <w:bookmarkEnd w:id="23"/>
      <w:bookmarkEnd w:id="24"/>
      <w:bookmarkEnd w:id="25"/>
      <w:bookmarkEnd w:id="26"/>
      <w:bookmarkEnd w:id="27"/>
      <w:bookmarkEnd w:id="28"/>
      <w:bookmarkEnd w:id="29"/>
      <w:bookmarkEnd w:id="30"/>
      <w:bookmarkEnd w:id="31"/>
    </w:p>
    <w:p w14:paraId="5123D23A">
      <w:pPr>
        <w:pStyle w:val="25"/>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本文件规定了汽车安全试验用数据</w:t>
      </w:r>
      <w:r>
        <w:rPr>
          <w:rFonts w:hint="eastAsia" w:ascii="Times New Roman" w:cs="Times New Roman"/>
          <w:color w:val="000000" w:themeColor="text1"/>
          <w:lang w:val="en-US" w:eastAsia="zh-CN"/>
          <w14:textFill>
            <w14:solidFill>
              <w14:schemeClr w14:val="tx1"/>
            </w14:solidFill>
          </w14:textFill>
        </w:rPr>
        <w:t>记录</w:t>
      </w:r>
      <w:r>
        <w:rPr>
          <w:rFonts w:hint="eastAsia" w:ascii="Times New Roman" w:hAnsi="Times New Roman" w:eastAsia="宋体" w:cs="Times New Roman"/>
          <w:color w:val="000000" w:themeColor="text1"/>
          <w14:textFill>
            <w14:solidFill>
              <w14:schemeClr w14:val="tx1"/>
            </w14:solidFill>
          </w14:textFill>
        </w:rPr>
        <w:t xml:space="preserve">采集器（以下简称：数据采集器）的术语和定义、校准方法、校准周期等方法。 </w:t>
      </w:r>
    </w:p>
    <w:p w14:paraId="7D74EDEA">
      <w:pPr>
        <w:pStyle w:val="25"/>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本校</w:t>
      </w:r>
      <w:r>
        <w:rPr>
          <w:rFonts w:hint="eastAsia" w:ascii="Times New Roman" w:hAnsi="Times New Roman" w:eastAsia="宋体" w:cs="Times New Roman"/>
          <w:color w:val="000000" w:themeColor="text1"/>
          <w:lang w:val="en-US" w:eastAsia="zh-CN"/>
          <w14:textFill>
            <w14:solidFill>
              <w14:schemeClr w14:val="tx1"/>
            </w14:solidFill>
          </w14:textFill>
        </w:rPr>
        <w:t>文</w:t>
      </w:r>
      <w:r>
        <w:rPr>
          <w:rFonts w:hint="eastAsia" w:ascii="Times New Roman" w:cs="Times New Roman"/>
          <w:color w:val="000000" w:themeColor="text1"/>
          <w:lang w:val="en-US" w:eastAsia="zh-CN"/>
          <w14:textFill>
            <w14:solidFill>
              <w14:schemeClr w14:val="tx1"/>
            </w14:solidFill>
          </w14:textFill>
        </w:rPr>
        <w:t>件适用于被动安全领域汽车安全试验</w:t>
      </w:r>
      <w:r>
        <w:rPr>
          <w:rFonts w:hint="eastAsia" w:ascii="Times New Roman" w:hAnsi="Times New Roman" w:eastAsia="宋体" w:cs="Times New Roman"/>
          <w:color w:val="000000" w:themeColor="text1"/>
          <w14:textFill>
            <w14:solidFill>
              <w14:schemeClr w14:val="tx1"/>
            </w14:solidFill>
          </w14:textFill>
        </w:rPr>
        <w:t>中数据采集器的校准，其他类似设备可参照本文件执行。</w:t>
      </w:r>
    </w:p>
    <w:p w14:paraId="413FF132">
      <w:pPr>
        <w:pStyle w:val="50"/>
        <w:outlineLvl w:val="0"/>
        <w:rPr>
          <w:rFonts w:ascii="Times New Roman"/>
          <w:color w:val="000000" w:themeColor="text1"/>
          <w14:textFill>
            <w14:solidFill>
              <w14:schemeClr w14:val="tx1"/>
            </w14:solidFill>
          </w14:textFill>
        </w:rPr>
      </w:pPr>
      <w:bookmarkStart w:id="32" w:name="_Toc527014878"/>
      <w:bookmarkStart w:id="33" w:name="_Toc508293077"/>
      <w:bookmarkStart w:id="34" w:name="_Toc1193"/>
      <w:bookmarkStart w:id="35" w:name="_Toc525904154"/>
      <w:bookmarkStart w:id="36" w:name="_Toc508291532"/>
      <w:bookmarkStart w:id="37" w:name="_Toc526000292"/>
      <w:bookmarkStart w:id="38" w:name="_Toc82595030"/>
      <w:bookmarkStart w:id="39" w:name="_Toc508292342"/>
      <w:bookmarkStart w:id="40" w:name="_Toc527641941"/>
      <w:bookmarkStart w:id="41" w:name="_Toc525904204"/>
      <w:bookmarkStart w:id="42" w:name="_Toc508292201"/>
      <w:r>
        <w:rPr>
          <w:rFonts w:ascii="Times New Roman"/>
          <w:color w:val="000000" w:themeColor="text1"/>
          <w14:textFill>
            <w14:solidFill>
              <w14:schemeClr w14:val="tx1"/>
            </w14:solidFill>
          </w14:textFill>
        </w:rPr>
        <w:t>规范性引用文件</w:t>
      </w:r>
      <w:bookmarkEnd w:id="32"/>
      <w:bookmarkEnd w:id="33"/>
      <w:bookmarkEnd w:id="34"/>
      <w:bookmarkEnd w:id="35"/>
      <w:bookmarkEnd w:id="36"/>
      <w:bookmarkEnd w:id="37"/>
      <w:bookmarkEnd w:id="38"/>
      <w:bookmarkEnd w:id="39"/>
      <w:bookmarkEnd w:id="40"/>
      <w:bookmarkEnd w:id="41"/>
      <w:bookmarkEnd w:id="42"/>
    </w:p>
    <w:p w14:paraId="4D14E9F3">
      <w:pPr>
        <w:pStyle w:val="25"/>
        <w:rPr>
          <w:rFonts w:ascii="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下列文件中的内容通过文中的规范性引用而构成本文件必不可少的条款。其中，注日期的引用文件，仅该日期对应的版本适用于本文件</w:t>
      </w:r>
      <w:r>
        <w:rPr>
          <w:rFonts w:hint="eastAsia" w:ascii="Times New Roman" w:hAnsi="Times New Roman" w:eastAsia="宋体" w:cs="Times New Roman"/>
          <w:color w:val="000000" w:themeColor="text1"/>
          <w14:textFill>
            <w14:solidFill>
              <w14:schemeClr w14:val="tx1"/>
            </w14:solidFill>
          </w14:textFill>
        </w:rPr>
        <w:t>；</w:t>
      </w:r>
      <w:r>
        <w:rPr>
          <w:rFonts w:ascii="Times New Roman" w:hAnsi="Times New Roman" w:eastAsia="宋体" w:cs="Times New Roman"/>
          <w:color w:val="000000" w:themeColor="text1"/>
          <w14:textFill>
            <w14:solidFill>
              <w14:schemeClr w14:val="tx1"/>
            </w14:solidFill>
          </w14:textFill>
        </w:rPr>
        <w:t>不注日期的引用文件，其最新版本（包括所有的修改单）适用于本文件</w:t>
      </w:r>
      <w:r>
        <w:rPr>
          <w:rFonts w:ascii="Times New Roman"/>
          <w:color w:val="000000" w:themeColor="text1"/>
          <w14:textFill>
            <w14:solidFill>
              <w14:schemeClr w14:val="tx1"/>
            </w14:solidFill>
          </w14:textFill>
        </w:rPr>
        <w:t>。</w:t>
      </w:r>
    </w:p>
    <w:p w14:paraId="403B570B">
      <w:pPr>
        <w:pStyle w:val="25"/>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GB 11551-2014</w:t>
      </w:r>
      <w:r>
        <w:rPr>
          <w:rFonts w:hint="eastAsia" w:ascii="Times New Roman" w:hAnsi="Times New Roman" w:eastAsia="宋体" w:cs="Times New Roman"/>
          <w:color w:val="000000" w:themeColor="text1"/>
          <w:lang w:val="en-US" w:eastAsia="zh-CN"/>
          <w14:textFill>
            <w14:solidFill>
              <w14:schemeClr w14:val="tx1"/>
            </w14:solidFill>
          </w14:textFill>
        </w:rPr>
        <w:t xml:space="preserve"> </w:t>
      </w:r>
      <w:r>
        <w:rPr>
          <w:rFonts w:hint="eastAsia" w:ascii="Times New Roman" w:hAnsi="Times New Roman" w:eastAsia="宋体" w:cs="Times New Roman"/>
          <w:color w:val="000000" w:themeColor="text1"/>
          <w14:textFill>
            <w14:solidFill>
              <w14:schemeClr w14:val="tx1"/>
            </w14:solidFill>
          </w14:textFill>
        </w:rPr>
        <w:t>汽车正面碰撞的乘员保护</w:t>
      </w:r>
    </w:p>
    <w:p w14:paraId="72107ED2">
      <w:pPr>
        <w:pStyle w:val="25"/>
        <w:rPr>
          <w:rFonts w:ascii="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fldChar w:fldCharType="begin"/>
      </w:r>
      <w:r>
        <w:rPr>
          <w:rFonts w:ascii="Times New Roman" w:hAnsi="Times New Roman" w:eastAsia="宋体" w:cs="Times New Roman"/>
          <w:color w:val="000000" w:themeColor="text1"/>
          <w14:textFill>
            <w14:solidFill>
              <w14:schemeClr w14:val="tx1"/>
            </w14:solidFill>
          </w14:textFill>
        </w:rPr>
        <w:instrText xml:space="preserve"> HYPERLINK "http://www.baidu.com/link?url=jPW573gOpOWm6NynNv8HsjpfevfTvcGtVP71HVpQi7qJO58GSCTVWQReFLfoKn5JoKV2JgLwZLpp5jJaUbN7Ya" \t "https://www.baidu.com/_blank" </w:instrText>
      </w:r>
      <w:r>
        <w:rPr>
          <w:rFonts w:ascii="Times New Roman" w:hAnsi="Times New Roman" w:eastAsia="宋体" w:cs="Times New Roman"/>
          <w:color w:val="000000" w:themeColor="text1"/>
          <w14:textFill>
            <w14:solidFill>
              <w14:schemeClr w14:val="tx1"/>
            </w14:solidFill>
          </w14:textFill>
        </w:rPr>
        <w:fldChar w:fldCharType="separate"/>
      </w:r>
      <w:r>
        <w:rPr>
          <w:rFonts w:ascii="Times New Roman" w:hAnsi="Times New Roman" w:eastAsia="宋体" w:cs="Times New Roman"/>
          <w:color w:val="000000" w:themeColor="text1"/>
          <w14:textFill>
            <w14:solidFill>
              <w14:schemeClr w14:val="tx1"/>
            </w14:solidFill>
          </w14:textFill>
        </w:rPr>
        <w:t>GB 20071-2006</w:t>
      </w:r>
      <w:r>
        <w:rPr>
          <w:rFonts w:hint="eastAsia" w:ascii="Times New Roman" w:hAnsi="Times New Roman" w:eastAsia="宋体" w:cs="Times New Roman"/>
          <w:color w:val="000000" w:themeColor="text1"/>
          <w:lang w:val="en-US" w:eastAsia="zh-CN"/>
          <w14:textFill>
            <w14:solidFill>
              <w14:schemeClr w14:val="tx1"/>
            </w14:solidFill>
          </w14:textFill>
        </w:rPr>
        <w:t xml:space="preserve"> </w:t>
      </w:r>
      <w:r>
        <w:rPr>
          <w:rFonts w:ascii="Times New Roman" w:hAnsi="Times New Roman" w:eastAsia="宋体" w:cs="Times New Roman"/>
          <w:color w:val="000000" w:themeColor="text1"/>
          <w14:textFill>
            <w14:solidFill>
              <w14:schemeClr w14:val="tx1"/>
            </w14:solidFill>
          </w14:textFill>
        </w:rPr>
        <w:t>汽车侧面碰撞的乘员保护</w:t>
      </w:r>
      <w:r>
        <w:rPr>
          <w:rFonts w:ascii="Times New Roman" w:hAnsi="Times New Roman" w:eastAsia="宋体" w:cs="Times New Roman"/>
          <w:color w:val="000000" w:themeColor="text1"/>
          <w14:textFill>
            <w14:solidFill>
              <w14:schemeClr w14:val="tx1"/>
            </w14:solidFill>
          </w14:textFill>
        </w:rPr>
        <w:fldChar w:fldCharType="end"/>
      </w:r>
      <w:r>
        <w:rPr>
          <w:rFonts w:hint="eastAsia" w:ascii="Times New Roman" w:hAnsi="Times New Roman" w:eastAsia="宋体" w:cs="Times New Roman"/>
          <w:color w:val="000000" w:themeColor="text1"/>
          <w14:textFill>
            <w14:solidFill>
              <w14:schemeClr w14:val="tx1"/>
            </w14:solidFill>
          </w14:textFill>
        </w:rPr>
        <w:t xml:space="preserve"> </w:t>
      </w:r>
    </w:p>
    <w:p w14:paraId="64DDD261">
      <w:pPr>
        <w:pStyle w:val="25"/>
        <w:rPr>
          <w:rFonts w:hint="eastAsia" w:ascii="Times New Roman" w:hAnsi="Times New Roman" w:eastAsia="宋体" w:cs="Times New Roman"/>
          <w:color w:val="000000" w:themeColor="text1"/>
          <w:lang w:eastAsia="zh-CN"/>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JJF 1048- 1995</w:t>
      </w:r>
      <w:r>
        <w:rPr>
          <w:rFonts w:hint="eastAsia" w:ascii="Times New Roman" w:hAnsi="Times New Roman" w:eastAsia="宋体" w:cs="Times New Roman"/>
          <w:color w:val="000000" w:themeColor="text1"/>
          <w:lang w:val="en-US" w:eastAsia="zh-CN"/>
          <w14:textFill>
            <w14:solidFill>
              <w14:schemeClr w14:val="tx1"/>
            </w14:solidFill>
          </w14:textFill>
        </w:rPr>
        <w:t xml:space="preserve"> </w:t>
      </w:r>
      <w:r>
        <w:rPr>
          <w:rFonts w:hint="eastAsia" w:ascii="Times New Roman" w:hAnsi="Times New Roman" w:eastAsia="宋体" w:cs="Times New Roman"/>
          <w:color w:val="000000" w:themeColor="text1"/>
          <w14:textFill>
            <w14:solidFill>
              <w14:schemeClr w14:val="tx1"/>
            </w14:solidFill>
          </w14:textFill>
        </w:rPr>
        <w:t>数据采集系统</w:t>
      </w:r>
      <w:r>
        <w:rPr>
          <w:rFonts w:hint="eastAsia" w:ascii="Times New Roman" w:cs="Times New Roman"/>
          <w:color w:val="000000" w:themeColor="text1"/>
          <w:lang w:eastAsia="zh-CN"/>
          <w14:textFill>
            <w14:solidFill>
              <w14:schemeClr w14:val="tx1"/>
            </w14:solidFill>
          </w14:textFill>
        </w:rPr>
        <w:t>校准方法</w:t>
      </w:r>
    </w:p>
    <w:p w14:paraId="64F8476F">
      <w:pPr>
        <w:pStyle w:val="25"/>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SAE J211/1-2014-03 冲击试验仪器 第 1 部分：电子仪器</w:t>
      </w:r>
    </w:p>
    <w:p w14:paraId="361CCF49">
      <w:pPr>
        <w:pStyle w:val="25"/>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SA</w:t>
      </w:r>
      <w:r>
        <w:rPr>
          <w:rFonts w:hint="default" w:ascii="Times New Roman" w:hAnsi="Times New Roman" w:eastAsia="宋体" w:cs="Times New Roman"/>
          <w:color w:val="000000" w:themeColor="text1"/>
          <w:lang w:val="en-US" w:eastAsia="zh-CN"/>
          <w14:textFill>
            <w14:solidFill>
              <w14:schemeClr w14:val="tx1"/>
            </w14:solidFill>
          </w14:textFill>
        </w:rPr>
        <w:t>E J2570 - 2001 拟人化测试装置传感器性能规范</w:t>
      </w:r>
    </w:p>
    <w:p w14:paraId="4FFE2A00">
      <w:pPr>
        <w:pStyle w:val="50"/>
        <w:outlineLvl w:val="0"/>
        <w:rPr>
          <w:rFonts w:hAnsi="宋体"/>
          <w:color w:val="000000" w:themeColor="text1"/>
          <w:szCs w:val="22"/>
          <w14:textFill>
            <w14:solidFill>
              <w14:schemeClr w14:val="tx1"/>
            </w14:solidFill>
          </w14:textFill>
        </w:rPr>
      </w:pPr>
      <w:bookmarkStart w:id="43" w:name="_Toc82595032"/>
      <w:bookmarkEnd w:id="43"/>
      <w:bookmarkStart w:id="44" w:name="_Toc525904156"/>
      <w:bookmarkEnd w:id="44"/>
      <w:bookmarkStart w:id="45" w:name="_Toc508291533"/>
      <w:bookmarkEnd w:id="45"/>
      <w:bookmarkStart w:id="46" w:name="_Toc16960"/>
      <w:r>
        <w:rPr>
          <w:rFonts w:hint="eastAsia" w:ascii="Times New Roman"/>
          <w:color w:val="000000" w:themeColor="text1"/>
          <w:lang w:val="en-US" w:eastAsia="zh-CN"/>
          <w14:textFill>
            <w14:solidFill>
              <w14:schemeClr w14:val="tx1"/>
            </w14:solidFill>
          </w14:textFill>
        </w:rPr>
        <w:t>概述</w:t>
      </w:r>
      <w:bookmarkEnd w:id="46"/>
    </w:p>
    <w:p w14:paraId="11AEE9B3">
      <w:pPr>
        <w:pStyle w:val="25"/>
        <w:spacing w:line="360" w:lineRule="auto"/>
        <w:ind w:firstLine="420"/>
        <w:rPr>
          <w:rFonts w:hint="eastAsia"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数据采集器是一种测量设备，广泛用于汽车安全试验领域。在试验中，遍布车身和假人的各种传感器把所测的物理量转化为电信号（例如电压），传达到数据采集器，并由它进行模数转换A/D，并且通过相应的硬件电路和软件程序进行处理，从而得到试验数据。在汽车安全试验过程中，数据采集器需要对各种参数进行实时、准确的采集，这些参数包括车辆的速度、加速度、制动距离等，各种试验专用传感器相连接构成加速度、力、扭矩、压力、温度、位移等物理量的测量系统。数据采集器其核心部分是电量的测量。</w:t>
      </w:r>
    </w:p>
    <w:p w14:paraId="1DBE6298">
      <w:pPr>
        <w:pStyle w:val="25"/>
        <w:spacing w:line="360" w:lineRule="auto"/>
        <w:ind w:firstLine="420"/>
        <w:rPr>
          <w:rFonts w:hint="eastAsia"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只有确保数据采集的准确性，才能为后续的数据分析和试验结果评估提供可靠的依据。本规范适用于所有涉及汽车安全试验的领域，包括但不限于碰撞试验、制动性能试验、操控稳定性试验等。在这些试验中，数据采集器需要对车辆的各种性能参数进行实时、准确的采集，以确保试验结果的可靠性。通过对数据采集器的校准方法进行详细的阐述，为汽车安全试验提供一种科学、合理、有效的数据采集设备。</w:t>
      </w:r>
    </w:p>
    <w:p w14:paraId="374C4367">
      <w:pPr>
        <w:pStyle w:val="112"/>
        <w:keepNext w:val="0"/>
        <w:keepLines w:val="0"/>
        <w:pageBreakBefore w:val="0"/>
        <w:widowControl/>
        <w:numPr>
          <w:ilvl w:val="0"/>
          <w:numId w:val="0"/>
        </w:numPr>
        <w:tabs>
          <w:tab w:val="left" w:pos="384"/>
        </w:tabs>
        <w:kinsoku/>
        <w:wordWrap/>
        <w:overflowPunct/>
        <w:topLinePunct w:val="0"/>
        <w:autoSpaceDE/>
        <w:autoSpaceDN/>
        <w:bidi w:val="0"/>
        <w:adjustRightInd/>
        <w:snapToGrid/>
        <w:spacing w:line="300" w:lineRule="auto"/>
        <w:jc w:val="left"/>
        <w:textAlignment w:val="auto"/>
        <w:rPr>
          <w:rFonts w:ascii="Times New Roman" w:hAnsi="Times New Roman" w:eastAsia="宋体" w:cs="Times New Roman"/>
          <w:color w:val="000000" w:themeColor="text1"/>
          <w14:textFill>
            <w14:solidFill>
              <w14:schemeClr w14:val="tx1"/>
            </w14:solidFill>
          </w14:textFill>
        </w:rPr>
      </w:pPr>
    </w:p>
    <w:p w14:paraId="084FB5FB">
      <w:pPr>
        <w:pStyle w:val="50"/>
        <w:outlineLvl w:val="0"/>
        <w:rPr>
          <w:rFonts w:ascii="Times New Roman"/>
          <w:color w:val="000000" w:themeColor="text1"/>
          <w14:textFill>
            <w14:solidFill>
              <w14:schemeClr w14:val="tx1"/>
            </w14:solidFill>
          </w14:textFill>
        </w:rPr>
      </w:pPr>
      <w:bookmarkStart w:id="47" w:name="_Toc12949"/>
      <w:r>
        <w:rPr>
          <w:rFonts w:hint="eastAsia" w:ascii="Times New Roman"/>
          <w:color w:val="000000" w:themeColor="text1"/>
          <w:lang w:val="en-US" w:eastAsia="zh-CN"/>
          <w14:textFill>
            <w14:solidFill>
              <w14:schemeClr w14:val="tx1"/>
            </w14:solidFill>
          </w14:textFill>
        </w:rPr>
        <w:t>一般要求</w:t>
      </w:r>
      <w:bookmarkEnd w:id="47"/>
    </w:p>
    <w:p w14:paraId="606CA828">
      <w:pPr>
        <w:pStyle w:val="46"/>
        <w:numPr>
          <w:ilvl w:val="1"/>
          <w:numId w:val="0"/>
        </w:numPr>
        <w:ind w:firstLine="420" w:firstLineChars="200"/>
        <w:rPr>
          <w:rFonts w:hint="eastAsia" w:ascii="Times New Roman" w:eastAsia="宋体"/>
          <w:color w:val="000000" w:themeColor="text1"/>
          <w:szCs w:val="20"/>
          <w:lang w:val="en-US" w:eastAsia="zh-CN"/>
          <w14:textFill>
            <w14:solidFill>
              <w14:schemeClr w14:val="tx1"/>
            </w14:solidFill>
          </w14:textFill>
        </w:rPr>
      </w:pPr>
      <w:r>
        <w:rPr>
          <w:rFonts w:hint="eastAsia" w:ascii="Times New Roman" w:eastAsia="宋体"/>
          <w:color w:val="000000" w:themeColor="text1"/>
          <w:szCs w:val="20"/>
          <w:lang w:val="en-US" w:eastAsia="zh-CN"/>
          <w14:textFill>
            <w14:solidFill>
              <w14:schemeClr w14:val="tx1"/>
            </w14:solidFill>
          </w14:textFill>
        </w:rPr>
        <w:t>数据采集器应有唯一性的识别标识：应有产品名称、产品型号、出厂编号、生产厂商等信息。数据采集器应配备专用测试线、专用控制电脑、专用系统软件等附件。所有接线端子、通信端口的标志应清晰明确，专用测试线无影响仪器正常使用的损伤和缺陷。</w:t>
      </w:r>
    </w:p>
    <w:p w14:paraId="23EB3D49">
      <w:pPr>
        <w:pStyle w:val="46"/>
        <w:numPr>
          <w:ilvl w:val="1"/>
          <w:numId w:val="0"/>
        </w:numPr>
        <w:ind w:firstLine="420" w:firstLineChars="200"/>
        <w:rPr>
          <w:rFonts w:hint="eastAsia" w:ascii="Times New Roman" w:eastAsia="宋体"/>
          <w:color w:val="000000" w:themeColor="text1"/>
          <w:szCs w:val="20"/>
          <w:lang w:val="en-US" w:eastAsia="zh-CN"/>
          <w14:textFill>
            <w14:solidFill>
              <w14:schemeClr w14:val="tx1"/>
            </w14:solidFill>
          </w14:textFill>
        </w:rPr>
      </w:pPr>
      <w:r>
        <w:rPr>
          <w:rFonts w:hint="eastAsia" w:ascii="Times New Roman" w:eastAsia="宋体"/>
          <w:color w:val="000000" w:themeColor="text1"/>
          <w:szCs w:val="20"/>
          <w:lang w:val="en-US" w:eastAsia="zh-CN"/>
          <w14:textFill>
            <w14:solidFill>
              <w14:schemeClr w14:val="tx1"/>
            </w14:solidFill>
          </w14:textFill>
        </w:rPr>
        <w:t>数据采集器开机通电后，能够与控制电脑正常通信，显示器应显示正常，数据采集器的专用软件各项测控功能应正常工作。</w:t>
      </w:r>
    </w:p>
    <w:p w14:paraId="177BB337">
      <w:pPr>
        <w:pStyle w:val="50"/>
        <w:outlineLvl w:val="0"/>
        <w:rPr>
          <w:rFonts w:hint="eastAsia"/>
          <w:lang w:val="en-US" w:eastAsia="zh-CN"/>
        </w:rPr>
      </w:pPr>
      <w:bookmarkStart w:id="48" w:name="_Toc9337"/>
      <w:bookmarkStart w:id="49" w:name="_Toc82595055"/>
      <w:r>
        <w:rPr>
          <w:rFonts w:hint="eastAsia" w:ascii="Times New Roman"/>
          <w:color w:val="000000" w:themeColor="text1"/>
          <w:lang w:val="en-US" w:eastAsia="zh-CN"/>
          <w14:textFill>
            <w14:solidFill>
              <w14:schemeClr w14:val="tx1"/>
            </w14:solidFill>
          </w14:textFill>
        </w:rPr>
        <w:t>校准参数</w:t>
      </w:r>
      <w:r>
        <w:rPr>
          <w:rFonts w:hint="eastAsia" w:ascii="Times New Roman"/>
          <w:color w:val="000000" w:themeColor="text1"/>
          <w14:textFill>
            <w14:solidFill>
              <w14:schemeClr w14:val="tx1"/>
            </w14:solidFill>
          </w14:textFill>
        </w:rPr>
        <w:t>要求</w:t>
      </w:r>
      <w:bookmarkEnd w:id="48"/>
    </w:p>
    <w:p w14:paraId="5924D0D2">
      <w:pPr>
        <w:pStyle w:val="46"/>
        <w:numPr>
          <w:ilvl w:val="1"/>
          <w:numId w:val="0"/>
        </w:numPr>
        <w:rPr>
          <w:rFonts w:hint="default" w:ascii="黑体" w:hAnsi="黑体" w:eastAsia="黑体" w:cs="黑体"/>
          <w:color w:val="000000" w:themeColor="text1"/>
          <w:lang w:val="en-US" w:eastAsia="zh-CN"/>
          <w14:textFill>
            <w14:solidFill>
              <w14:schemeClr w14:val="tx1"/>
            </w14:solidFill>
          </w14:textFill>
        </w:rPr>
      </w:pPr>
      <w:r>
        <w:rPr>
          <w:rFonts w:hint="eastAsia" w:hAnsi="黑体" w:cs="黑体"/>
          <w:color w:val="000000" w:themeColor="text1"/>
          <w:lang w:val="en-US" w:eastAsia="zh-CN"/>
          <w14:textFill>
            <w14:solidFill>
              <w14:schemeClr w14:val="tx1"/>
            </w14:solidFill>
          </w14:textFill>
        </w:rPr>
        <w:t>5</w:t>
      </w:r>
      <w:r>
        <w:rPr>
          <w:rFonts w:hint="eastAsia" w:ascii="黑体" w:hAnsi="黑体" w:eastAsia="黑体" w:cs="黑体"/>
          <w:color w:val="000000" w:themeColor="text1"/>
          <w:lang w:val="en-US" w:eastAsia="zh-CN"/>
          <w14:textFill>
            <w14:solidFill>
              <w14:schemeClr w14:val="tx1"/>
            </w14:solidFill>
          </w14:textFill>
        </w:rPr>
        <w:t>.1 触发延迟时间</w:t>
      </w:r>
    </w:p>
    <w:p w14:paraId="61B78BBC">
      <w:pPr>
        <w:pStyle w:val="25"/>
        <w:ind w:firstLine="0" w:firstLineChars="0"/>
        <w:rPr>
          <w:rFonts w:hint="default" w:ascii="Times New Roman" w:hAnsi="Times New Roman" w:cs="Times New Roman"/>
          <w:color w:val="auto"/>
          <w:szCs w:val="21"/>
        </w:rPr>
      </w:pPr>
      <w:r>
        <w:rPr>
          <w:rFonts w:hint="eastAsia"/>
          <w:szCs w:val="21"/>
        </w:rPr>
        <w:t xml:space="preserve">  </w:t>
      </w:r>
      <w:r>
        <w:rPr>
          <w:rFonts w:hint="eastAsia"/>
          <w:color w:val="auto"/>
          <w:szCs w:val="21"/>
        </w:rPr>
        <w:t xml:space="preserve">  任意触发输入，延迟不超</w:t>
      </w:r>
      <w:r>
        <w:rPr>
          <w:rFonts w:hint="default" w:ascii="Times New Roman" w:hAnsi="Times New Roman" w:cs="Times New Roman"/>
          <w:color w:val="auto"/>
          <w:szCs w:val="21"/>
        </w:rPr>
        <w:t>过0.</w:t>
      </w:r>
      <w:r>
        <w:rPr>
          <w:rFonts w:hint="default" w:ascii="Times New Roman" w:hAnsi="Times New Roman" w:cs="Times New Roman"/>
          <w:color w:val="auto"/>
          <w:szCs w:val="21"/>
          <w:lang w:val="en-US" w:eastAsia="zh-CN"/>
        </w:rPr>
        <w:t>4</w:t>
      </w:r>
      <w:r>
        <w:rPr>
          <w:rFonts w:hint="default" w:ascii="Times New Roman" w:hAnsi="Times New Roman" w:cs="Times New Roman"/>
          <w:color w:val="auto"/>
          <w:szCs w:val="21"/>
        </w:rPr>
        <w:t>ms</w:t>
      </w:r>
    </w:p>
    <w:p w14:paraId="4511A745">
      <w:pPr>
        <w:pStyle w:val="46"/>
        <w:numPr>
          <w:ilvl w:val="1"/>
          <w:numId w:val="0"/>
        </w:numPr>
        <w:rPr>
          <w:rFonts w:hint="default" w:ascii="黑体" w:hAnsi="黑体" w:eastAsia="黑体" w:cs="黑体"/>
          <w:color w:val="000000" w:themeColor="text1"/>
          <w:lang w:val="en-US" w:eastAsia="zh-CN"/>
          <w14:textFill>
            <w14:solidFill>
              <w14:schemeClr w14:val="tx1"/>
            </w14:solidFill>
          </w14:textFill>
        </w:rPr>
      </w:pPr>
      <w:r>
        <w:rPr>
          <w:rFonts w:hint="eastAsia" w:hAnsi="黑体" w:cs="黑体"/>
          <w:color w:val="000000" w:themeColor="text1"/>
          <w:lang w:val="en-US" w:eastAsia="zh-CN"/>
          <w14:textFill>
            <w14:solidFill>
              <w14:schemeClr w14:val="tx1"/>
            </w14:solidFill>
          </w14:textFill>
        </w:rPr>
        <w:t>5</w:t>
      </w:r>
      <w:r>
        <w:rPr>
          <w:rFonts w:hint="eastAsia" w:ascii="黑体" w:hAnsi="黑体" w:eastAsia="黑体" w:cs="黑体"/>
          <w:color w:val="000000" w:themeColor="text1"/>
          <w:lang w:val="en-US" w:eastAsia="zh-CN"/>
          <w14:textFill>
            <w14:solidFill>
              <w14:schemeClr w14:val="tx1"/>
            </w14:solidFill>
          </w14:textFill>
        </w:rPr>
        <w:t>.2 通道同步</w:t>
      </w:r>
      <w:r>
        <w:rPr>
          <w:rFonts w:hint="eastAsia" w:hAnsi="黑体" w:cs="黑体"/>
          <w:color w:val="000000" w:themeColor="text1"/>
          <w:lang w:val="en-US" w:eastAsia="zh-CN"/>
          <w14:textFill>
            <w14:solidFill>
              <w14:schemeClr w14:val="tx1"/>
            </w14:solidFill>
          </w14:textFill>
        </w:rPr>
        <w:t>误差</w:t>
      </w:r>
    </w:p>
    <w:p w14:paraId="58E1971C">
      <w:pPr>
        <w:pStyle w:val="25"/>
        <w:ind w:firstLine="0" w:firstLineChars="0"/>
        <w:rPr>
          <w:rFonts w:hint="eastAsia"/>
          <w:color w:val="auto"/>
          <w:szCs w:val="21"/>
        </w:rPr>
      </w:pPr>
      <w:r>
        <w:rPr>
          <w:rFonts w:hint="eastAsia"/>
          <w:color w:val="auto"/>
          <w:szCs w:val="21"/>
        </w:rPr>
        <w:t xml:space="preserve">    </w:t>
      </w:r>
      <w:r>
        <w:rPr>
          <w:rFonts w:hint="eastAsia"/>
          <w:color w:val="auto"/>
          <w:szCs w:val="21"/>
          <w:lang w:val="en-US" w:eastAsia="zh-CN"/>
        </w:rPr>
        <w:t>任意两</w:t>
      </w:r>
      <w:r>
        <w:rPr>
          <w:rFonts w:hint="eastAsia"/>
          <w:color w:val="auto"/>
          <w:szCs w:val="21"/>
        </w:rPr>
        <w:t>通道间的同步误</w:t>
      </w:r>
      <w:r>
        <w:rPr>
          <w:rFonts w:hint="default" w:ascii="Times New Roman" w:hAnsi="Times New Roman" w:cs="Times New Roman"/>
          <w:color w:val="auto"/>
          <w:szCs w:val="21"/>
        </w:rPr>
        <w:t>差不超过0.1ms</w:t>
      </w:r>
    </w:p>
    <w:p w14:paraId="57753209">
      <w:pPr>
        <w:pStyle w:val="46"/>
        <w:numPr>
          <w:ilvl w:val="1"/>
          <w:numId w:val="0"/>
        </w:numPr>
        <w:rPr>
          <w:rFonts w:hint="eastAsia" w:ascii="黑体" w:hAnsi="黑体" w:eastAsia="黑体" w:cs="黑体"/>
          <w:color w:val="000000" w:themeColor="text1"/>
          <w:lang w:val="en-US" w:eastAsia="zh-CN"/>
          <w14:textFill>
            <w14:solidFill>
              <w14:schemeClr w14:val="tx1"/>
            </w14:solidFill>
          </w14:textFill>
        </w:rPr>
      </w:pPr>
      <w:bookmarkStart w:id="50" w:name="_Toc204685307"/>
      <w:bookmarkStart w:id="51" w:name="_Toc211350774"/>
      <w:bookmarkStart w:id="52" w:name="_Toc69219819"/>
      <w:bookmarkStart w:id="53" w:name="_Toc13696"/>
      <w:r>
        <w:rPr>
          <w:rFonts w:hint="eastAsia" w:hAnsi="黑体" w:cs="黑体"/>
          <w:color w:val="000000" w:themeColor="text1"/>
          <w:lang w:val="en-US" w:eastAsia="zh-CN"/>
          <w14:textFill>
            <w14:solidFill>
              <w14:schemeClr w14:val="tx1"/>
            </w14:solidFill>
          </w14:textFill>
        </w:rPr>
        <w:t>5</w:t>
      </w:r>
      <w:r>
        <w:rPr>
          <w:rFonts w:hint="eastAsia" w:ascii="黑体" w:hAnsi="黑体" w:eastAsia="黑体" w:cs="黑体"/>
          <w:color w:val="000000" w:themeColor="text1"/>
          <w:lang w:val="en-US" w:eastAsia="zh-CN"/>
          <w14:textFill>
            <w14:solidFill>
              <w14:schemeClr w14:val="tx1"/>
            </w14:solidFill>
          </w14:textFill>
        </w:rPr>
        <w:t>.</w:t>
      </w:r>
      <w:bookmarkEnd w:id="50"/>
      <w:bookmarkEnd w:id="51"/>
      <w:r>
        <w:rPr>
          <w:rFonts w:hint="eastAsia" w:ascii="黑体" w:hAnsi="黑体" w:eastAsia="黑体" w:cs="黑体"/>
          <w:color w:val="000000" w:themeColor="text1"/>
          <w:lang w:val="en-US" w:eastAsia="zh-CN"/>
          <w14:textFill>
            <w14:solidFill>
              <w14:schemeClr w14:val="tx1"/>
            </w14:solidFill>
          </w14:textFill>
        </w:rPr>
        <w:t xml:space="preserve">3 </w:t>
      </w:r>
      <w:bookmarkEnd w:id="52"/>
      <w:r>
        <w:rPr>
          <w:rFonts w:hint="eastAsia" w:ascii="黑体" w:hAnsi="黑体" w:eastAsia="黑体" w:cs="黑体"/>
          <w:color w:val="000000" w:themeColor="text1"/>
          <w:lang w:val="en-US" w:eastAsia="zh-CN"/>
          <w14:textFill>
            <w14:solidFill>
              <w14:schemeClr w14:val="tx1"/>
            </w14:solidFill>
          </w14:textFill>
        </w:rPr>
        <w:t>桥路激励电压</w:t>
      </w:r>
      <w:bookmarkEnd w:id="53"/>
    </w:p>
    <w:p w14:paraId="46858600">
      <w:pPr>
        <w:pStyle w:val="25"/>
        <w:ind w:firstLine="420" w:firstLineChars="200"/>
        <w:rPr>
          <w:rFonts w:hint="eastAsia"/>
          <w:color w:val="auto"/>
          <w:szCs w:val="21"/>
        </w:rPr>
      </w:pPr>
      <w:r>
        <w:rPr>
          <w:rFonts w:hint="eastAsia"/>
          <w:color w:val="auto"/>
          <w:szCs w:val="21"/>
        </w:rPr>
        <w:t>桥路激励电压</w:t>
      </w:r>
      <w:r>
        <w:rPr>
          <w:rFonts w:hint="eastAsia"/>
          <w:color w:val="auto"/>
          <w:szCs w:val="21"/>
          <w:lang w:val="en-US" w:eastAsia="zh-CN"/>
        </w:rPr>
        <w:t>测</w:t>
      </w:r>
      <w:r>
        <w:rPr>
          <w:rFonts w:hint="default" w:ascii="Times New Roman" w:hAnsi="Times New Roman" w:cs="Times New Roman"/>
          <w:color w:val="auto"/>
          <w:szCs w:val="21"/>
          <w:lang w:val="en-US" w:eastAsia="zh-CN"/>
        </w:rPr>
        <w:t>量范围：-10V~10V，最大允许误差：</w:t>
      </w:r>
      <w:r>
        <w:rPr>
          <w:rFonts w:hint="default" w:ascii="Times New Roman" w:hAnsi="Times New Roman" w:cs="Times New Roman"/>
          <w:color w:val="auto"/>
          <w:szCs w:val="21"/>
        </w:rPr>
        <w:t>±0.5%</w:t>
      </w:r>
      <w:r>
        <w:rPr>
          <w:rFonts w:hint="default" w:ascii="Times New Roman" w:hAnsi="Times New Roman" w:cs="Times New Roman"/>
          <w:color w:val="auto"/>
          <w:szCs w:val="21"/>
          <w:lang w:val="en-US" w:eastAsia="zh-CN"/>
        </w:rPr>
        <w:t>FS</w:t>
      </w:r>
      <w:r>
        <w:rPr>
          <w:rFonts w:hint="eastAsia"/>
          <w:color w:val="auto"/>
          <w:szCs w:val="21"/>
        </w:rPr>
        <w:t>。</w:t>
      </w:r>
    </w:p>
    <w:p w14:paraId="3468FEE1">
      <w:pPr>
        <w:pStyle w:val="46"/>
        <w:numPr>
          <w:ilvl w:val="1"/>
          <w:numId w:val="0"/>
        </w:numPr>
        <w:rPr>
          <w:rFonts w:hint="eastAsia" w:ascii="黑体" w:hAnsi="黑体" w:eastAsia="黑体" w:cs="黑体"/>
          <w:color w:val="000000" w:themeColor="text1"/>
          <w:lang w:val="en-US" w:eastAsia="zh-CN"/>
          <w14:textFill>
            <w14:solidFill>
              <w14:schemeClr w14:val="tx1"/>
            </w14:solidFill>
          </w14:textFill>
        </w:rPr>
      </w:pPr>
      <w:bookmarkStart w:id="54" w:name="_Toc11454"/>
      <w:r>
        <w:rPr>
          <w:rFonts w:hint="eastAsia" w:hAnsi="黑体" w:cs="黑体"/>
          <w:color w:val="000000" w:themeColor="text1"/>
          <w:lang w:val="en-US" w:eastAsia="zh-CN"/>
          <w14:textFill>
            <w14:solidFill>
              <w14:schemeClr w14:val="tx1"/>
            </w14:solidFill>
          </w14:textFill>
        </w:rPr>
        <w:t>5</w:t>
      </w:r>
      <w:r>
        <w:rPr>
          <w:rFonts w:hint="eastAsia" w:ascii="黑体" w:hAnsi="黑体" w:eastAsia="黑体" w:cs="黑体"/>
          <w:color w:val="000000" w:themeColor="text1"/>
          <w:lang w:val="en-US" w:eastAsia="zh-CN"/>
          <w14:textFill>
            <w14:solidFill>
              <w14:schemeClr w14:val="tx1"/>
            </w14:solidFill>
          </w14:textFill>
        </w:rPr>
        <w:t>.4 频率响应</w:t>
      </w:r>
      <w:bookmarkEnd w:id="54"/>
    </w:p>
    <w:p w14:paraId="12F729A4">
      <w:pPr>
        <w:spacing w:line="360" w:lineRule="auto"/>
        <w:ind w:firstLine="420" w:firstLineChars="200"/>
        <w:rPr>
          <w:color w:val="auto"/>
          <w:highlight w:val="none"/>
        </w:rPr>
      </w:pPr>
      <w:r>
        <w:rPr>
          <w:rFonts w:hint="default" w:ascii="Times New Roman" w:hAnsi="Times New Roman" w:cs="Times New Roman"/>
          <w:color w:val="auto"/>
          <w:szCs w:val="21"/>
          <w:highlight w:val="none"/>
        </w:rPr>
        <w:t>在</w:t>
      </w:r>
      <w:r>
        <w:rPr>
          <w:rFonts w:hint="default" w:ascii="Times New Roman" w:hAnsi="Times New Roman" w:cs="Times New Roman"/>
          <w:color w:val="auto"/>
          <w:szCs w:val="21"/>
          <w:highlight w:val="none"/>
          <w:lang w:val="en-US" w:eastAsia="zh-CN"/>
        </w:rPr>
        <w:t>10Hz~</w:t>
      </w:r>
      <w:r>
        <w:rPr>
          <w:rFonts w:hint="eastAsia" w:cs="Times New Roman"/>
          <w:color w:val="auto"/>
          <w:szCs w:val="21"/>
          <w:highlight w:val="none"/>
          <w:lang w:val="en-US" w:eastAsia="zh-CN"/>
        </w:rPr>
        <w:t>10</w:t>
      </w:r>
      <w:r>
        <w:rPr>
          <w:rFonts w:hint="default" w:ascii="Times New Roman" w:hAnsi="Times New Roman" w:cs="Times New Roman"/>
          <w:color w:val="auto"/>
          <w:szCs w:val="21"/>
          <w:highlight w:val="none"/>
          <w:lang w:val="en-US" w:eastAsia="zh-CN"/>
        </w:rPr>
        <w:t>00Hz</w:t>
      </w:r>
      <w:r>
        <w:rPr>
          <w:rFonts w:hint="eastAsia" w:cs="Times New Roman"/>
          <w:color w:val="auto"/>
          <w:szCs w:val="21"/>
          <w:highlight w:val="none"/>
          <w:lang w:val="en-US" w:eastAsia="zh-CN"/>
        </w:rPr>
        <w:t>时，</w:t>
      </w:r>
      <w:r>
        <w:rPr>
          <w:rFonts w:hint="default" w:ascii="Times New Roman" w:hAnsi="Times New Roman" w:cs="Times New Roman"/>
          <w:color w:val="auto"/>
          <w:szCs w:val="21"/>
          <w:highlight w:val="none"/>
          <w:lang w:val="en-US" w:eastAsia="zh-CN"/>
        </w:rPr>
        <w:t>频率响应</w:t>
      </w:r>
      <w:r>
        <w:rPr>
          <w:rFonts w:hint="default" w:ascii="Times New Roman" w:hAnsi="Times New Roman" w:cs="Times New Roman"/>
          <w:color w:val="auto"/>
          <w:szCs w:val="21"/>
          <w:highlight w:val="none"/>
        </w:rPr>
        <w:t>幅值误差</w:t>
      </w:r>
      <w:r>
        <w:rPr>
          <w:rFonts w:hint="eastAsia" w:cs="Times New Roman"/>
          <w:color w:val="auto"/>
          <w:szCs w:val="21"/>
          <w:highlight w:val="none"/>
          <w:lang w:val="en-US" w:eastAsia="zh-CN"/>
        </w:rPr>
        <w:t>为-</w:t>
      </w:r>
      <w:r>
        <w:rPr>
          <w:rFonts w:hint="default" w:ascii="Times New Roman" w:hAnsi="Times New Roman" w:cs="Times New Roman"/>
          <w:color w:val="auto"/>
          <w:szCs w:val="21"/>
          <w:highlight w:val="none"/>
        </w:rPr>
        <w:t>0.5dB~0.5dB</w:t>
      </w:r>
      <w:r>
        <w:rPr>
          <w:rFonts w:hint="eastAsia" w:cs="Times New Roman"/>
          <w:color w:val="auto"/>
          <w:szCs w:val="21"/>
          <w:highlight w:val="none"/>
          <w:lang w:eastAsia="zh-CN"/>
        </w:rPr>
        <w:t>；</w:t>
      </w:r>
      <w:r>
        <w:rPr>
          <w:rFonts w:hint="default" w:ascii="Times New Roman" w:hAnsi="Times New Roman" w:cs="Times New Roman"/>
          <w:color w:val="auto"/>
          <w:szCs w:val="21"/>
          <w:highlight w:val="none"/>
        </w:rPr>
        <w:t>在1650Hz时，</w:t>
      </w:r>
      <w:r>
        <w:rPr>
          <w:rFonts w:hint="default" w:ascii="Times New Roman" w:hAnsi="Times New Roman" w:cs="Times New Roman"/>
          <w:color w:val="auto"/>
          <w:szCs w:val="21"/>
          <w:highlight w:val="none"/>
          <w:lang w:val="en-US" w:eastAsia="zh-CN"/>
        </w:rPr>
        <w:t>频率响应</w:t>
      </w:r>
      <w:r>
        <w:rPr>
          <w:rFonts w:hint="default" w:ascii="Times New Roman" w:hAnsi="Times New Roman" w:cs="Times New Roman"/>
          <w:color w:val="auto"/>
          <w:szCs w:val="21"/>
          <w:highlight w:val="none"/>
        </w:rPr>
        <w:t>幅值误差</w:t>
      </w:r>
      <w:r>
        <w:rPr>
          <w:rFonts w:hint="eastAsia" w:cs="Times New Roman"/>
          <w:color w:val="auto"/>
          <w:szCs w:val="21"/>
          <w:highlight w:val="none"/>
          <w:lang w:val="en-US" w:eastAsia="zh-CN"/>
        </w:rPr>
        <w:t>为</w:t>
      </w:r>
      <w:r>
        <w:rPr>
          <w:rFonts w:hint="default" w:ascii="Times New Roman" w:hAnsi="Times New Roman" w:cs="Times New Roman"/>
          <w:color w:val="auto"/>
          <w:szCs w:val="21"/>
          <w:highlight w:val="none"/>
        </w:rPr>
        <w:t>-4dB~0.5dB以内</w:t>
      </w:r>
      <w:r>
        <w:rPr>
          <w:rFonts w:hint="eastAsia" w:cs="Times New Roman"/>
          <w:color w:val="auto"/>
          <w:szCs w:val="21"/>
          <w:highlight w:val="none"/>
          <w:lang w:eastAsia="zh-CN"/>
        </w:rPr>
        <w:t>；</w:t>
      </w:r>
      <w:r>
        <w:rPr>
          <w:rFonts w:hint="default" w:ascii="Times New Roman" w:hAnsi="Times New Roman" w:cs="Times New Roman"/>
          <w:color w:val="auto"/>
          <w:szCs w:val="21"/>
          <w:highlight w:val="none"/>
        </w:rPr>
        <w:t>在</w:t>
      </w:r>
      <w:r>
        <w:rPr>
          <w:rFonts w:hint="eastAsia" w:cs="Times New Roman"/>
          <w:color w:val="auto"/>
          <w:szCs w:val="21"/>
          <w:highlight w:val="none"/>
          <w:lang w:val="en-US" w:eastAsia="zh-CN"/>
        </w:rPr>
        <w:t>200</w:t>
      </w:r>
      <w:r>
        <w:rPr>
          <w:rFonts w:hint="default" w:ascii="Times New Roman" w:hAnsi="Times New Roman" w:cs="Times New Roman"/>
          <w:color w:val="auto"/>
          <w:szCs w:val="21"/>
          <w:highlight w:val="none"/>
        </w:rPr>
        <w:t>0Hz时，</w:t>
      </w:r>
      <w:r>
        <w:rPr>
          <w:rFonts w:hint="default" w:ascii="Times New Roman" w:hAnsi="Times New Roman" w:cs="Times New Roman"/>
          <w:color w:val="auto"/>
          <w:szCs w:val="21"/>
          <w:highlight w:val="none"/>
          <w:lang w:val="en-US" w:eastAsia="zh-CN"/>
        </w:rPr>
        <w:t>频率响应</w:t>
      </w:r>
      <w:r>
        <w:rPr>
          <w:rFonts w:hint="default" w:ascii="Times New Roman" w:hAnsi="Times New Roman" w:cs="Times New Roman"/>
          <w:color w:val="auto"/>
          <w:szCs w:val="21"/>
          <w:highlight w:val="none"/>
        </w:rPr>
        <w:t>幅值误差</w:t>
      </w:r>
      <w:r>
        <w:rPr>
          <w:rFonts w:hint="eastAsia" w:cs="Times New Roman"/>
          <w:color w:val="auto"/>
          <w:szCs w:val="21"/>
          <w:highlight w:val="none"/>
          <w:lang w:val="en-US" w:eastAsia="zh-CN"/>
        </w:rPr>
        <w:t>为</w:t>
      </w:r>
      <w:r>
        <w:rPr>
          <w:rFonts w:hint="default" w:ascii="Times New Roman" w:hAnsi="Times New Roman" w:cs="Times New Roman"/>
          <w:color w:val="auto"/>
          <w:szCs w:val="21"/>
          <w:highlight w:val="none"/>
        </w:rPr>
        <w:t>-</w:t>
      </w:r>
      <w:r>
        <w:rPr>
          <w:rFonts w:hint="eastAsia" w:cs="Times New Roman"/>
          <w:color w:val="auto"/>
          <w:szCs w:val="21"/>
          <w:highlight w:val="none"/>
          <w:lang w:val="en-US" w:eastAsia="zh-CN"/>
        </w:rPr>
        <w:t>10</w:t>
      </w:r>
      <w:r>
        <w:rPr>
          <w:rFonts w:hint="default" w:ascii="Times New Roman" w:hAnsi="Times New Roman" w:cs="Times New Roman"/>
          <w:color w:val="auto"/>
          <w:szCs w:val="21"/>
          <w:highlight w:val="none"/>
        </w:rPr>
        <w:t>dB~0.5dB以内</w:t>
      </w:r>
      <w:r>
        <w:rPr>
          <w:rFonts w:hint="eastAsia" w:cs="Times New Roman"/>
          <w:color w:val="auto"/>
          <w:szCs w:val="21"/>
          <w:highlight w:val="none"/>
          <w:lang w:eastAsia="zh-CN"/>
        </w:rPr>
        <w:t>；</w:t>
      </w:r>
      <w:r>
        <w:rPr>
          <w:color w:val="auto"/>
          <w:szCs w:val="21"/>
          <w:highlight w:val="none"/>
        </w:rPr>
        <w:t>。</w:t>
      </w:r>
    </w:p>
    <w:p w14:paraId="0C92C9BC">
      <w:pPr>
        <w:pStyle w:val="46"/>
        <w:numPr>
          <w:ilvl w:val="1"/>
          <w:numId w:val="0"/>
        </w:numPr>
        <w:rPr>
          <w:rFonts w:hint="eastAsia" w:ascii="黑体" w:hAnsi="黑体" w:eastAsia="黑体" w:cs="黑体"/>
          <w:color w:val="000000" w:themeColor="text1"/>
          <w:lang w:val="en-US" w:eastAsia="zh-CN"/>
          <w14:textFill>
            <w14:solidFill>
              <w14:schemeClr w14:val="tx1"/>
            </w14:solidFill>
          </w14:textFill>
        </w:rPr>
      </w:pPr>
      <w:bookmarkStart w:id="55" w:name="_Toc30028"/>
      <w:r>
        <w:rPr>
          <w:rFonts w:hint="eastAsia" w:hAnsi="黑体" w:cs="黑体"/>
          <w:color w:val="000000" w:themeColor="text1"/>
          <w:lang w:val="en-US" w:eastAsia="zh-CN"/>
          <w14:textFill>
            <w14:solidFill>
              <w14:schemeClr w14:val="tx1"/>
            </w14:solidFill>
          </w14:textFill>
        </w:rPr>
        <w:t>5</w:t>
      </w:r>
      <w:r>
        <w:rPr>
          <w:rFonts w:hint="eastAsia" w:ascii="黑体" w:hAnsi="黑体" w:eastAsia="黑体" w:cs="黑体"/>
          <w:color w:val="000000" w:themeColor="text1"/>
          <w:lang w:val="en-US" w:eastAsia="zh-CN"/>
          <w14:textFill>
            <w14:solidFill>
              <w14:schemeClr w14:val="tx1"/>
            </w14:solidFill>
          </w14:textFill>
        </w:rPr>
        <w:t xml:space="preserve">.5 </w:t>
      </w:r>
      <w:r>
        <w:rPr>
          <w:rFonts w:hint="eastAsia" w:hAnsi="黑体" w:cs="黑体"/>
          <w:color w:val="000000" w:themeColor="text1"/>
          <w:lang w:val="en-US" w:eastAsia="zh-CN"/>
          <w14:textFill>
            <w14:solidFill>
              <w14:schemeClr w14:val="tx1"/>
            </w14:solidFill>
          </w14:textFill>
        </w:rPr>
        <w:t>采样</w:t>
      </w:r>
      <w:r>
        <w:rPr>
          <w:rFonts w:hint="eastAsia" w:ascii="黑体" w:hAnsi="黑体" w:eastAsia="黑体" w:cs="黑体"/>
          <w:color w:val="000000" w:themeColor="text1"/>
          <w:lang w:val="en-US" w:eastAsia="zh-CN"/>
          <w14:textFill>
            <w14:solidFill>
              <w14:schemeClr w14:val="tx1"/>
            </w14:solidFill>
          </w14:textFill>
        </w:rPr>
        <w:t>电压</w:t>
      </w:r>
      <w:bookmarkEnd w:id="55"/>
    </w:p>
    <w:p w14:paraId="23257D26">
      <w:pPr>
        <w:pStyle w:val="53"/>
        <w:numPr>
          <w:ilvl w:val="0"/>
          <w:numId w:val="0"/>
        </w:numPr>
        <w:spacing w:before="156" w:after="156"/>
        <w:ind w:firstLine="420" w:firstLineChars="200"/>
        <w:rPr>
          <w:color w:val="auto"/>
        </w:rPr>
      </w:pPr>
      <w:r>
        <w:rPr>
          <w:rFonts w:hint="eastAsia" w:ascii="宋体" w:hAnsi="宋体" w:eastAsia="宋体" w:cs="宋体"/>
          <w:color w:val="auto"/>
          <w:lang w:val="en-US" w:eastAsia="zh-CN"/>
        </w:rPr>
        <w:t>采样电压测量范围：</w:t>
      </w:r>
      <w:r>
        <w:rPr>
          <w:rFonts w:hint="default" w:ascii="Times New Roman" w:hAnsi="Times New Roman" w:eastAsia="宋体" w:cs="Times New Roman"/>
          <w:color w:val="auto"/>
          <w:lang w:val="en-US" w:eastAsia="zh-CN"/>
        </w:rPr>
        <w:t>-10V~10V</w:t>
      </w:r>
      <w:r>
        <w:rPr>
          <w:rFonts w:hint="eastAsia" w:ascii="宋体" w:hAnsi="宋体" w:eastAsia="宋体" w:cs="宋体"/>
          <w:color w:val="auto"/>
          <w:lang w:val="en-US" w:eastAsia="zh-CN"/>
        </w:rPr>
        <w:t>，最大允许误差</w:t>
      </w:r>
      <w:r>
        <w:rPr>
          <w:rFonts w:hint="default" w:ascii="Times New Roman" w:hAnsi="Times New Roman" w:eastAsia="宋体" w:cs="Times New Roman"/>
          <w:color w:val="auto"/>
          <w:lang w:val="en-US" w:eastAsia="zh-CN"/>
        </w:rPr>
        <w:t>：</w:t>
      </w:r>
      <w:r>
        <w:rPr>
          <w:rFonts w:hint="default" w:ascii="Times New Roman" w:hAnsi="Times New Roman" w:eastAsia="宋体" w:cs="Times New Roman"/>
          <w:color w:val="auto"/>
        </w:rPr>
        <w:t>±</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0.3</w:t>
      </w:r>
      <w:r>
        <w:rPr>
          <w:rFonts w:hint="default" w:ascii="Times New Roman" w:hAnsi="Times New Roman" w:eastAsia="宋体" w:cs="Times New Roman"/>
          <w:color w:val="auto"/>
        </w:rPr>
        <w:t>%RD</w:t>
      </w:r>
      <w:r>
        <w:rPr>
          <w:rFonts w:hint="default" w:ascii="Times New Roman" w:hAnsi="Times New Roman" w:eastAsia="宋体" w:cs="Times New Roman"/>
          <w:color w:val="auto"/>
          <w:lang w:val="en-US" w:eastAsia="zh-CN"/>
        </w:rPr>
        <w:t>+0.2%FS</w:t>
      </w:r>
      <w:r>
        <w:rPr>
          <w:rFonts w:hint="default" w:ascii="Times New Roman" w:hAnsi="Times New Roman" w:eastAsia="宋体" w:cs="Times New Roman"/>
          <w:color w:val="auto"/>
          <w:lang w:eastAsia="zh-CN"/>
        </w:rPr>
        <w:t>）</w:t>
      </w:r>
      <w:r>
        <w:rPr>
          <w:rFonts w:hint="eastAsia" w:ascii="宋体" w:hAnsi="宋体" w:eastAsia="宋体" w:cs="宋体"/>
          <w:color w:val="auto"/>
        </w:rPr>
        <w:t>。</w:t>
      </w:r>
    </w:p>
    <w:p w14:paraId="344721C3">
      <w:pPr>
        <w:pStyle w:val="25"/>
        <w:ind w:firstLine="420"/>
        <w:rPr>
          <w:color w:val="auto"/>
          <w:kern w:val="0"/>
          <w:szCs w:val="20"/>
        </w:rPr>
      </w:pPr>
      <w:r>
        <w:rPr>
          <w:rFonts w:hint="eastAsia" w:ascii="Times New Roman"/>
          <w:color w:val="auto"/>
          <w:szCs w:val="21"/>
        </w:rPr>
        <w:t>注:以上指标不用于合格判</w:t>
      </w:r>
      <w:r>
        <w:rPr>
          <w:rFonts w:hint="eastAsia"/>
          <w:color w:val="auto"/>
          <w:szCs w:val="21"/>
        </w:rPr>
        <w:t>断</w:t>
      </w:r>
      <w:r>
        <w:rPr>
          <w:rFonts w:hint="eastAsia" w:ascii="Times New Roman"/>
          <w:color w:val="auto"/>
          <w:szCs w:val="21"/>
        </w:rPr>
        <w:t>，仅供参考</w:t>
      </w:r>
      <w:r>
        <w:rPr>
          <w:rFonts w:hint="eastAsia"/>
          <w:color w:val="auto"/>
          <w:szCs w:val="21"/>
        </w:rPr>
        <w:t>。</w:t>
      </w:r>
    </w:p>
    <w:p w14:paraId="64181B52">
      <w:pPr>
        <w:pStyle w:val="50"/>
        <w:outlineLvl w:val="0"/>
        <w:rPr>
          <w:color w:val="000000" w:themeColor="text1"/>
          <w14:textFill>
            <w14:solidFill>
              <w14:schemeClr w14:val="tx1"/>
            </w14:solidFill>
          </w14:textFill>
        </w:rPr>
      </w:pPr>
      <w:bookmarkStart w:id="56" w:name="_Toc2964"/>
      <w:r>
        <w:rPr>
          <w:rFonts w:hint="eastAsia" w:ascii="Times New Roman"/>
          <w:strike w:val="0"/>
          <w:dstrike w:val="0"/>
          <w:color w:val="000000" w:themeColor="text1"/>
          <w:lang w:val="en-US" w:eastAsia="zh-CN"/>
          <w14:textFill>
            <w14:solidFill>
              <w14:schemeClr w14:val="tx1"/>
            </w14:solidFill>
          </w14:textFill>
        </w:rPr>
        <w:t>校准</w:t>
      </w:r>
      <w:r>
        <w:rPr>
          <w:rFonts w:ascii="Times New Roman"/>
          <w:color w:val="000000" w:themeColor="text1"/>
          <w14:textFill>
            <w14:solidFill>
              <w14:schemeClr w14:val="tx1"/>
            </w14:solidFill>
          </w14:textFill>
        </w:rPr>
        <w:t>条件</w:t>
      </w:r>
      <w:bookmarkEnd w:id="49"/>
      <w:bookmarkEnd w:id="56"/>
    </w:p>
    <w:p w14:paraId="491C46AE">
      <w:pPr>
        <w:pStyle w:val="46"/>
        <w:numPr>
          <w:ilvl w:val="1"/>
          <w:numId w:val="0"/>
        </w:numPr>
        <w:rPr>
          <w:rFonts w:hint="eastAsia" w:ascii="黑体" w:hAnsi="黑体" w:eastAsia="黑体" w:cs="黑体"/>
          <w:color w:val="000000" w:themeColor="text1"/>
          <w:lang w:val="en-US" w:eastAsia="zh-CN"/>
          <w14:textFill>
            <w14:solidFill>
              <w14:schemeClr w14:val="tx1"/>
            </w14:solidFill>
          </w14:textFill>
        </w:rPr>
      </w:pPr>
      <w:bookmarkStart w:id="57" w:name="_Toc82595056"/>
      <w:r>
        <w:rPr>
          <w:rFonts w:hint="eastAsia" w:ascii="黑体" w:hAnsi="黑体" w:eastAsia="黑体" w:cs="黑体"/>
          <w:color w:val="000000" w:themeColor="text1"/>
          <w:lang w:val="en-US" w:eastAsia="zh-CN"/>
          <w14:textFill>
            <w14:solidFill>
              <w14:schemeClr w14:val="tx1"/>
            </w14:solidFill>
          </w14:textFill>
        </w:rPr>
        <w:t>6.1环境条件：</w:t>
      </w:r>
      <w:r>
        <w:rPr>
          <w:rFonts w:hint="eastAsia"/>
          <w:highlight w:val="none"/>
          <w:lang w:val="en-US" w:eastAsia="zh-CN"/>
        </w:rPr>
        <w:t>校准应在以下环境下进行</w:t>
      </w:r>
    </w:p>
    <w:p w14:paraId="0BDD0E81">
      <w:pPr>
        <w:pStyle w:val="46"/>
        <w:numPr>
          <w:ilvl w:val="1"/>
          <w:numId w:val="0"/>
        </w:numPr>
        <w:ind w:leftChars="0"/>
        <w:rPr>
          <w:rFonts w:asciiTheme="minorEastAsia" w:hAnsiTheme="minorEastAsia" w:eastAsiaTheme="minorEastAsia"/>
          <w:color w:val="000000" w:themeColor="text1"/>
          <w:szCs w:val="20"/>
          <w14:textFill>
            <w14:solidFill>
              <w14:schemeClr w14:val="tx1"/>
            </w14:solidFill>
          </w14:textFill>
        </w:rPr>
      </w:pPr>
      <w:r>
        <w:rPr>
          <w:rFonts w:hint="eastAsia" w:hAnsi="黑体" w:cs="黑体"/>
          <w:color w:val="000000" w:themeColor="text1"/>
          <w:szCs w:val="20"/>
          <w:lang w:val="en-US" w:eastAsia="zh-CN"/>
          <w14:textFill>
            <w14:solidFill>
              <w14:schemeClr w14:val="tx1"/>
            </w14:solidFill>
          </w14:textFill>
        </w:rPr>
        <w:t>6</w:t>
      </w:r>
      <w:r>
        <w:rPr>
          <w:rFonts w:hint="eastAsia" w:hAnsi="黑体" w:cs="黑体"/>
          <w:color w:val="000000" w:themeColor="text1"/>
          <w:szCs w:val="20"/>
          <w14:textFill>
            <w14:solidFill>
              <w14:schemeClr w14:val="tx1"/>
            </w14:solidFill>
          </w14:textFill>
        </w:rPr>
        <w:t>.1.1</w:t>
      </w:r>
      <w:r>
        <w:rPr>
          <w:rFonts w:hint="eastAsia" w:asciiTheme="minorEastAsia" w:hAnsiTheme="minorEastAsia" w:eastAsiaTheme="minorEastAsia"/>
          <w:color w:val="000000" w:themeColor="text1"/>
          <w:szCs w:val="20"/>
          <w14:textFill>
            <w14:solidFill>
              <w14:schemeClr w14:val="tx1"/>
            </w14:solidFill>
          </w14:textFill>
        </w:rPr>
        <w:t>温度：</w:t>
      </w:r>
      <w:bookmarkEnd w:id="57"/>
      <w:r>
        <w:rPr>
          <w:rFonts w:hint="eastAsia" w:ascii="Times New Roman"/>
          <w:szCs w:val="21"/>
          <w:lang w:bidi="ar"/>
        </w:rPr>
        <w:t>（20±5）</w:t>
      </w:r>
      <w:r>
        <w:rPr>
          <w:rFonts w:ascii="Times New Roman"/>
          <w:szCs w:val="21"/>
          <w:lang w:bidi="ar"/>
        </w:rPr>
        <w:t>℃</w:t>
      </w:r>
      <w:r>
        <w:rPr>
          <w:rFonts w:hint="eastAsia" w:ascii="Times New Roman"/>
          <w:kern w:val="2"/>
          <w:szCs w:val="24"/>
        </w:rPr>
        <w:t>；</w:t>
      </w:r>
    </w:p>
    <w:p w14:paraId="3A822C0D">
      <w:pPr>
        <w:pStyle w:val="46"/>
        <w:numPr>
          <w:ilvl w:val="1"/>
          <w:numId w:val="0"/>
        </w:numPr>
        <w:ind w:leftChars="0"/>
        <w:rPr>
          <w:rFonts w:hint="eastAsia" w:eastAsia="黑体" w:asciiTheme="minorEastAsia" w:hAnsiTheme="minorEastAsia"/>
          <w:color w:val="000000" w:themeColor="text1"/>
          <w:szCs w:val="20"/>
          <w:lang w:eastAsia="zh-CN"/>
          <w14:textFill>
            <w14:solidFill>
              <w14:schemeClr w14:val="tx1"/>
            </w14:solidFill>
          </w14:textFill>
        </w:rPr>
      </w:pPr>
      <w:bookmarkStart w:id="58" w:name="_Toc82595057"/>
      <w:r>
        <w:rPr>
          <w:rFonts w:hint="eastAsia" w:hAnsi="黑体" w:cs="黑体"/>
          <w:color w:val="000000" w:themeColor="text1"/>
          <w:szCs w:val="20"/>
          <w:lang w:val="en-US" w:eastAsia="zh-CN"/>
          <w14:textFill>
            <w14:solidFill>
              <w14:schemeClr w14:val="tx1"/>
            </w14:solidFill>
          </w14:textFill>
        </w:rPr>
        <w:t>6</w:t>
      </w:r>
      <w:r>
        <w:rPr>
          <w:rFonts w:hint="eastAsia" w:hAnsi="黑体" w:cs="黑体"/>
          <w:color w:val="000000" w:themeColor="text1"/>
          <w:szCs w:val="20"/>
          <w14:textFill>
            <w14:solidFill>
              <w14:schemeClr w14:val="tx1"/>
            </w14:solidFill>
          </w14:textFill>
        </w:rPr>
        <w:t>.1.</w:t>
      </w:r>
      <w:r>
        <w:rPr>
          <w:rFonts w:hint="eastAsia" w:hAnsi="黑体" w:cs="黑体"/>
          <w:color w:val="000000" w:themeColor="text1"/>
          <w:szCs w:val="20"/>
          <w:lang w:val="en-US" w:eastAsia="zh-CN"/>
          <w14:textFill>
            <w14:solidFill>
              <w14:schemeClr w14:val="tx1"/>
            </w14:solidFill>
          </w14:textFill>
        </w:rPr>
        <w:t>2</w:t>
      </w:r>
      <w:r>
        <w:rPr>
          <w:rFonts w:hint="eastAsia" w:asciiTheme="minorEastAsia" w:hAnsiTheme="minorEastAsia" w:eastAsiaTheme="minorEastAsia"/>
          <w:color w:val="000000" w:themeColor="text1"/>
          <w:szCs w:val="20"/>
          <w14:textFill>
            <w14:solidFill>
              <w14:schemeClr w14:val="tx1"/>
            </w14:solidFill>
          </w14:textFill>
        </w:rPr>
        <w:t>湿度：</w:t>
      </w:r>
      <w:bookmarkEnd w:id="58"/>
      <w:r>
        <w:rPr>
          <w:rFonts w:hint="eastAsia" w:ascii="Times New Roman"/>
          <w:szCs w:val="21"/>
          <w:lang w:bidi="ar"/>
        </w:rPr>
        <w:t>≤</w:t>
      </w:r>
      <w:r>
        <w:rPr>
          <w:rFonts w:ascii="Times New Roman"/>
          <w:szCs w:val="21"/>
          <w:lang w:bidi="ar"/>
        </w:rPr>
        <w:t>80% RH</w:t>
      </w:r>
      <w:r>
        <w:rPr>
          <w:rFonts w:hint="eastAsia" w:ascii="Times New Roman"/>
          <w:szCs w:val="21"/>
          <w:lang w:eastAsia="zh-CN" w:bidi="ar"/>
        </w:rPr>
        <w:t>；</w:t>
      </w:r>
    </w:p>
    <w:p w14:paraId="2EE0C99D">
      <w:pPr>
        <w:pStyle w:val="46"/>
        <w:numPr>
          <w:ilvl w:val="1"/>
          <w:numId w:val="0"/>
        </w:numPr>
        <w:ind w:leftChars="0"/>
        <w:rPr>
          <w:rFonts w:hint="eastAsia" w:asciiTheme="minorEastAsia" w:hAnsiTheme="minorEastAsia" w:eastAsiaTheme="minorEastAsia"/>
          <w:color w:val="000000" w:themeColor="text1"/>
          <w:szCs w:val="20"/>
          <w14:textFill>
            <w14:solidFill>
              <w14:schemeClr w14:val="tx1"/>
            </w14:solidFill>
          </w14:textFill>
        </w:rPr>
      </w:pPr>
      <w:bookmarkStart w:id="59" w:name="_Toc82595058"/>
      <w:r>
        <w:rPr>
          <w:rFonts w:hint="eastAsia" w:hAnsi="黑体" w:cs="黑体"/>
          <w:color w:val="000000" w:themeColor="text1"/>
          <w:szCs w:val="20"/>
          <w:lang w:val="en-US" w:eastAsia="zh-CN"/>
          <w14:textFill>
            <w14:solidFill>
              <w14:schemeClr w14:val="tx1"/>
            </w14:solidFill>
          </w14:textFill>
        </w:rPr>
        <w:t>6</w:t>
      </w:r>
      <w:r>
        <w:rPr>
          <w:rFonts w:hint="eastAsia" w:hAnsi="黑体" w:cs="黑体"/>
          <w:color w:val="000000" w:themeColor="text1"/>
          <w:szCs w:val="20"/>
          <w14:textFill>
            <w14:solidFill>
              <w14:schemeClr w14:val="tx1"/>
            </w14:solidFill>
          </w14:textFill>
        </w:rPr>
        <w:t>.1.</w:t>
      </w:r>
      <w:r>
        <w:rPr>
          <w:rFonts w:hint="eastAsia" w:hAnsi="黑体" w:cs="黑体"/>
          <w:color w:val="000000" w:themeColor="text1"/>
          <w:szCs w:val="20"/>
          <w:lang w:val="en-US" w:eastAsia="zh-CN"/>
          <w14:textFill>
            <w14:solidFill>
              <w14:schemeClr w14:val="tx1"/>
            </w14:solidFill>
          </w14:textFill>
        </w:rPr>
        <w:t>3</w:t>
      </w:r>
      <w:r>
        <w:rPr>
          <w:rFonts w:hint="eastAsia" w:asciiTheme="minorEastAsia" w:hAnsiTheme="minorEastAsia" w:eastAsiaTheme="minorEastAsia"/>
          <w:color w:val="000000" w:themeColor="text1"/>
          <w:szCs w:val="20"/>
          <w14:textFill>
            <w14:solidFill>
              <w14:schemeClr w14:val="tx1"/>
            </w14:solidFill>
          </w14:textFill>
        </w:rPr>
        <w:t>周围</w:t>
      </w:r>
      <w:r>
        <w:rPr>
          <w:rFonts w:hint="eastAsia" w:asciiTheme="minorEastAsia" w:hAnsiTheme="minorEastAsia" w:eastAsiaTheme="minorEastAsia"/>
          <w:color w:val="000000" w:themeColor="text1"/>
          <w:szCs w:val="20"/>
          <w:lang w:val="en-US" w:eastAsia="zh-CN"/>
          <w14:textFill>
            <w14:solidFill>
              <w14:schemeClr w14:val="tx1"/>
            </w14:solidFill>
          </w14:textFill>
        </w:rPr>
        <w:t>环境无影响校准结果的</w:t>
      </w:r>
      <w:r>
        <w:rPr>
          <w:rFonts w:hint="eastAsia" w:asciiTheme="minorEastAsia" w:hAnsiTheme="minorEastAsia" w:eastAsiaTheme="minorEastAsia"/>
          <w:color w:val="000000" w:themeColor="text1"/>
          <w:szCs w:val="20"/>
          <w14:textFill>
            <w14:solidFill>
              <w14:schemeClr w14:val="tx1"/>
            </w14:solidFill>
          </w14:textFill>
        </w:rPr>
        <w:t>污染、</w:t>
      </w:r>
      <w:r>
        <w:rPr>
          <w:rFonts w:hint="eastAsia" w:asciiTheme="minorEastAsia" w:hAnsiTheme="minorEastAsia" w:eastAsiaTheme="minorEastAsia"/>
          <w:color w:val="000000" w:themeColor="text1"/>
          <w:szCs w:val="20"/>
          <w:lang w:val="en-US" w:eastAsia="zh-CN"/>
          <w14:textFill>
            <w14:solidFill>
              <w14:schemeClr w14:val="tx1"/>
            </w14:solidFill>
          </w14:textFill>
        </w:rPr>
        <w:t>机械</w:t>
      </w:r>
      <w:r>
        <w:rPr>
          <w:rFonts w:hint="eastAsia" w:asciiTheme="minorEastAsia" w:hAnsiTheme="minorEastAsia" w:eastAsiaTheme="minorEastAsia"/>
          <w:color w:val="000000" w:themeColor="text1"/>
          <w:szCs w:val="20"/>
          <w14:textFill>
            <w14:solidFill>
              <w14:schemeClr w14:val="tx1"/>
            </w14:solidFill>
          </w14:textFill>
        </w:rPr>
        <w:t>振动和电磁干扰。</w:t>
      </w:r>
      <w:bookmarkEnd w:id="59"/>
    </w:p>
    <w:p w14:paraId="369DE787">
      <w:pPr>
        <w:pStyle w:val="46"/>
        <w:numPr>
          <w:ilvl w:val="1"/>
          <w:numId w:val="0"/>
        </w:numPr>
        <w:ind w:leftChars="0"/>
        <w:rPr>
          <w:rFonts w:hint="eastAsia" w:asciiTheme="minorEastAsia" w:hAnsiTheme="minorEastAsia" w:eastAsiaTheme="minorEastAsia"/>
          <w:color w:val="000000" w:themeColor="text1"/>
          <w:szCs w:val="20"/>
          <w:lang w:val="en-US" w:eastAsia="zh-CN"/>
          <w14:textFill>
            <w14:solidFill>
              <w14:schemeClr w14:val="tx1"/>
            </w14:solidFill>
          </w14:textFill>
        </w:rPr>
      </w:pPr>
      <w:r>
        <w:rPr>
          <w:rFonts w:hint="eastAsia" w:hAnsi="黑体" w:cs="黑体"/>
          <w:color w:val="000000" w:themeColor="text1"/>
          <w:szCs w:val="20"/>
          <w:lang w:val="en-US" w:eastAsia="zh-CN"/>
          <w14:textFill>
            <w14:solidFill>
              <w14:schemeClr w14:val="tx1"/>
            </w14:solidFill>
          </w14:textFill>
        </w:rPr>
        <w:t>6.1.4</w:t>
      </w:r>
      <w:r>
        <w:rPr>
          <w:rFonts w:hint="eastAsia" w:asciiTheme="minorEastAsia" w:hAnsiTheme="minorEastAsia" w:eastAsiaTheme="minorEastAsia"/>
          <w:color w:val="000000" w:themeColor="text1"/>
          <w:szCs w:val="20"/>
          <w:lang w:val="en-US" w:eastAsia="zh-CN"/>
          <w14:textFill>
            <w14:solidFill>
              <w14:schemeClr w14:val="tx1"/>
            </w14:solidFill>
          </w14:textFill>
        </w:rPr>
        <w:t>对于需要特殊供电的数据采集器，应根据数据采集器说明书中的要求，配备合适的稳压电源或同类设备。</w:t>
      </w:r>
    </w:p>
    <w:p w14:paraId="5DB589E5">
      <w:pPr>
        <w:pStyle w:val="25"/>
        <w:rPr>
          <w:rFonts w:hint="eastAsia" w:asciiTheme="minorEastAsia" w:hAnsiTheme="minorEastAsia" w:eastAsiaTheme="minorEastAsia"/>
          <w:color w:val="000000" w:themeColor="text1"/>
          <w:szCs w:val="20"/>
          <w:lang w:val="en-US" w:eastAsia="zh-CN"/>
          <w14:textFill>
            <w14:solidFill>
              <w14:schemeClr w14:val="tx1"/>
            </w14:solidFill>
          </w14:textFill>
        </w:rPr>
      </w:pPr>
    </w:p>
    <w:p w14:paraId="10A56F8E">
      <w:pPr>
        <w:pStyle w:val="25"/>
        <w:rPr>
          <w:rFonts w:hint="eastAsia" w:asciiTheme="minorEastAsia" w:hAnsiTheme="minorEastAsia" w:eastAsiaTheme="minorEastAsia"/>
          <w:color w:val="000000" w:themeColor="text1"/>
          <w:szCs w:val="20"/>
          <w:lang w:val="en-US" w:eastAsia="zh-CN"/>
          <w14:textFill>
            <w14:solidFill>
              <w14:schemeClr w14:val="tx1"/>
            </w14:solidFill>
          </w14:textFill>
        </w:rPr>
      </w:pPr>
    </w:p>
    <w:p w14:paraId="2FF04728">
      <w:pPr>
        <w:pStyle w:val="50"/>
        <w:outlineLvl w:val="0"/>
        <w:rPr>
          <w:rFonts w:hint="eastAsia" w:ascii="Times New Roman"/>
          <w:strike w:val="0"/>
          <w:dstrike w:val="0"/>
          <w:color w:val="000000" w:themeColor="text1"/>
          <w:lang w:val="en-US" w:eastAsia="zh-CN"/>
          <w14:textFill>
            <w14:solidFill>
              <w14:schemeClr w14:val="tx1"/>
            </w14:solidFill>
          </w14:textFill>
        </w:rPr>
      </w:pPr>
      <w:bookmarkStart w:id="60" w:name="_Toc20379"/>
      <w:bookmarkStart w:id="61" w:name="_Toc82595059"/>
      <w:r>
        <w:rPr>
          <w:rFonts w:hint="eastAsia" w:ascii="Times New Roman"/>
          <w:strike w:val="0"/>
          <w:dstrike w:val="0"/>
          <w:color w:val="000000" w:themeColor="text1"/>
          <w:lang w:val="en-US" w:eastAsia="zh-CN"/>
          <w14:textFill>
            <w14:solidFill>
              <w14:schemeClr w14:val="tx1"/>
            </w14:solidFill>
          </w14:textFill>
        </w:rPr>
        <w:t>校准设备</w:t>
      </w:r>
      <w:bookmarkEnd w:id="60"/>
      <w:bookmarkEnd w:id="61"/>
    </w:p>
    <w:p w14:paraId="32FD0BF5">
      <w:pPr>
        <w:ind w:firstLine="420" w:firstLineChars="200"/>
        <w:rPr>
          <w:lang w:val="zh-CN"/>
        </w:rPr>
      </w:pPr>
      <w:r>
        <w:t>试验用仪器、设备应经计量检定或校准，并在有效期内。主要仪器、设备及工具见表1。</w:t>
      </w:r>
    </w:p>
    <w:p w14:paraId="0DD4683F">
      <w:pPr>
        <w:pStyle w:val="133"/>
        <w:rPr>
          <w:rFonts w:hint="eastAsia" w:ascii="Times New Roman"/>
          <w:color w:val="000000" w:themeColor="text1"/>
          <w14:textFill>
            <w14:solidFill>
              <w14:schemeClr w14:val="tx1"/>
            </w14:solidFill>
          </w14:textFill>
        </w:rPr>
      </w:pPr>
      <w:r>
        <w:rPr>
          <w:rFonts w:hint="eastAsia"/>
          <w:lang w:val="en-US" w:eastAsia="zh-CN"/>
        </w:rPr>
        <w:t>表1：</w:t>
      </w:r>
      <w:r>
        <w:rPr>
          <w:rFonts w:hint="eastAsia"/>
        </w:rPr>
        <w:t>试验用仪器、设备及工具</w:t>
      </w:r>
    </w:p>
    <w:tbl>
      <w:tblPr>
        <w:tblStyle w:val="35"/>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27"/>
        <w:gridCol w:w="1430"/>
        <w:gridCol w:w="2625"/>
        <w:gridCol w:w="4889"/>
      </w:tblGrid>
      <w:tr w14:paraId="62E05A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auto" w:sz="12" w:space="0"/>
              <w:bottom w:val="single" w:color="auto" w:sz="12" w:space="0"/>
            </w:tcBorders>
            <w:vAlign w:val="center"/>
          </w:tcPr>
          <w:p w14:paraId="29D12761">
            <w:pPr>
              <w:pStyle w:val="25"/>
              <w:ind w:firstLine="0" w:firstLineChars="0"/>
              <w:jc w:val="center"/>
              <w:rPr>
                <w:rFonts w:ascii="Times New Roman"/>
                <w:color w:val="auto"/>
                <w:szCs w:val="18"/>
              </w:rPr>
            </w:pPr>
            <w:r>
              <w:rPr>
                <w:rFonts w:ascii="Times New Roman"/>
                <w:color w:val="auto"/>
                <w:szCs w:val="18"/>
              </w:rPr>
              <w:t>序号</w:t>
            </w:r>
          </w:p>
        </w:tc>
        <w:tc>
          <w:tcPr>
            <w:tcW w:w="0" w:type="auto"/>
            <w:tcBorders>
              <w:top w:val="single" w:color="auto" w:sz="12" w:space="0"/>
              <w:bottom w:val="single" w:color="auto" w:sz="12" w:space="0"/>
            </w:tcBorders>
            <w:vAlign w:val="center"/>
          </w:tcPr>
          <w:p w14:paraId="00A56E13">
            <w:pPr>
              <w:pStyle w:val="25"/>
              <w:ind w:firstLine="0" w:firstLineChars="0"/>
              <w:jc w:val="center"/>
              <w:rPr>
                <w:rFonts w:ascii="Times New Roman"/>
                <w:color w:val="auto"/>
                <w:szCs w:val="18"/>
              </w:rPr>
            </w:pPr>
            <w:r>
              <w:rPr>
                <w:rFonts w:ascii="Times New Roman"/>
                <w:color w:val="auto"/>
                <w:szCs w:val="18"/>
              </w:rPr>
              <w:t>名称</w:t>
            </w:r>
          </w:p>
        </w:tc>
        <w:tc>
          <w:tcPr>
            <w:tcW w:w="0" w:type="auto"/>
            <w:tcBorders>
              <w:top w:val="single" w:color="auto" w:sz="12" w:space="0"/>
              <w:bottom w:val="single" w:color="auto" w:sz="12" w:space="0"/>
            </w:tcBorders>
            <w:vAlign w:val="center"/>
          </w:tcPr>
          <w:p w14:paraId="7D418E91">
            <w:pPr>
              <w:pStyle w:val="25"/>
              <w:ind w:firstLine="0" w:firstLineChars="0"/>
              <w:jc w:val="center"/>
              <w:rPr>
                <w:rFonts w:hint="default" w:ascii="Times New Roman" w:eastAsia="宋体"/>
                <w:color w:val="auto"/>
                <w:szCs w:val="18"/>
                <w:lang w:val="en-US" w:eastAsia="zh-CN"/>
              </w:rPr>
            </w:pPr>
            <w:r>
              <w:rPr>
                <w:rFonts w:hint="eastAsia" w:ascii="Times New Roman"/>
                <w:color w:val="auto"/>
                <w:szCs w:val="18"/>
                <w:lang w:val="en-US" w:eastAsia="zh-CN"/>
              </w:rPr>
              <w:t>测量范围</w:t>
            </w:r>
          </w:p>
        </w:tc>
        <w:tc>
          <w:tcPr>
            <w:tcW w:w="0" w:type="auto"/>
            <w:tcBorders>
              <w:top w:val="single" w:color="auto" w:sz="12" w:space="0"/>
              <w:bottom w:val="single" w:color="auto" w:sz="12" w:space="0"/>
            </w:tcBorders>
          </w:tcPr>
          <w:p w14:paraId="1310A53A">
            <w:pPr>
              <w:pStyle w:val="25"/>
              <w:ind w:firstLine="0" w:firstLineChars="0"/>
              <w:jc w:val="center"/>
              <w:rPr>
                <w:rFonts w:ascii="Times New Roman"/>
                <w:color w:val="auto"/>
                <w:szCs w:val="18"/>
              </w:rPr>
            </w:pPr>
            <w:r>
              <w:rPr>
                <w:rFonts w:ascii="Times New Roman"/>
                <w:color w:val="auto"/>
                <w:szCs w:val="18"/>
              </w:rPr>
              <w:t>技术要求</w:t>
            </w:r>
          </w:p>
        </w:tc>
      </w:tr>
      <w:tr w14:paraId="6482B3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auto" w:sz="12" w:space="0"/>
            </w:tcBorders>
            <w:vAlign w:val="center"/>
          </w:tcPr>
          <w:p w14:paraId="3863A47D">
            <w:pPr>
              <w:pStyle w:val="25"/>
              <w:ind w:firstLine="0" w:firstLineChars="0"/>
              <w:jc w:val="center"/>
              <w:rPr>
                <w:rFonts w:ascii="Times New Roman"/>
                <w:color w:val="auto"/>
                <w:szCs w:val="18"/>
              </w:rPr>
            </w:pPr>
            <w:r>
              <w:rPr>
                <w:rFonts w:ascii="Times New Roman"/>
                <w:color w:val="auto"/>
                <w:szCs w:val="18"/>
              </w:rPr>
              <w:t>1</w:t>
            </w:r>
          </w:p>
        </w:tc>
        <w:tc>
          <w:tcPr>
            <w:tcW w:w="0" w:type="auto"/>
            <w:tcBorders>
              <w:top w:val="single" w:color="auto" w:sz="12" w:space="0"/>
            </w:tcBorders>
            <w:vAlign w:val="center"/>
          </w:tcPr>
          <w:p w14:paraId="4AA708BB">
            <w:pPr>
              <w:pStyle w:val="25"/>
              <w:ind w:firstLine="0" w:firstLineChars="0"/>
              <w:jc w:val="center"/>
              <w:rPr>
                <w:rFonts w:hint="default" w:ascii="Times New Roman" w:eastAsia="宋体"/>
                <w:color w:val="auto"/>
                <w:szCs w:val="18"/>
                <w:lang w:val="en-US" w:eastAsia="zh-CN"/>
              </w:rPr>
            </w:pPr>
            <w:r>
              <w:rPr>
                <w:rFonts w:hint="eastAsia" w:ascii="Times New Roman"/>
                <w:color w:val="auto"/>
                <w:szCs w:val="18"/>
                <w:lang w:val="en-US" w:eastAsia="zh-CN"/>
              </w:rPr>
              <w:t>多功能标准源</w:t>
            </w:r>
          </w:p>
        </w:tc>
        <w:tc>
          <w:tcPr>
            <w:tcW w:w="0" w:type="auto"/>
            <w:tcBorders>
              <w:top w:val="single" w:color="auto" w:sz="12" w:space="0"/>
            </w:tcBorders>
            <w:vAlign w:val="center"/>
          </w:tcPr>
          <w:p w14:paraId="4A4B05FC">
            <w:pPr>
              <w:pStyle w:val="25"/>
              <w:ind w:firstLine="0" w:firstLineChars="0"/>
              <w:jc w:val="center"/>
              <w:rPr>
                <w:rFonts w:hint="eastAsia" w:ascii="Times New Roman" w:eastAsiaTheme="minorEastAsia"/>
                <w:color w:val="auto"/>
                <w:szCs w:val="18"/>
                <w:lang w:val="en-US" w:eastAsia="zh-CN"/>
              </w:rPr>
            </w:pPr>
            <w:r>
              <w:rPr>
                <w:rFonts w:hint="eastAsia" w:ascii="Times New Roman" w:cs="Times New Roman" w:eastAsiaTheme="minorEastAsia"/>
                <w:color w:val="auto"/>
                <w:szCs w:val="20"/>
                <w:lang w:val="en-US" w:eastAsia="zh-CN"/>
              </w:rPr>
              <w:t>-</w:t>
            </w:r>
            <w:r>
              <w:rPr>
                <w:rFonts w:hint="default" w:ascii="Times New Roman" w:hAnsi="Times New Roman" w:cs="Times New Roman" w:eastAsiaTheme="minorEastAsia"/>
                <w:color w:val="auto"/>
                <w:szCs w:val="20"/>
                <w:lang w:val="en-US" w:eastAsia="zh-CN"/>
              </w:rPr>
              <w:t>1</w:t>
            </w:r>
            <w:r>
              <w:rPr>
                <w:rFonts w:hint="default" w:ascii="Times New Roman" w:hAnsi="Times New Roman" w:cs="Times New Roman" w:eastAsiaTheme="minorEastAsia"/>
                <w:color w:val="auto"/>
                <w:szCs w:val="20"/>
              </w:rPr>
              <w:t>0V~10</w:t>
            </w:r>
            <w:r>
              <w:rPr>
                <w:rFonts w:hint="eastAsia" w:ascii="Times New Roman" w:cs="Times New Roman" w:eastAsiaTheme="minorEastAsia"/>
                <w:color w:val="auto"/>
                <w:szCs w:val="20"/>
                <w:lang w:val="en-US" w:eastAsia="zh-CN"/>
              </w:rPr>
              <w:t>V</w:t>
            </w:r>
          </w:p>
        </w:tc>
        <w:tc>
          <w:tcPr>
            <w:tcW w:w="0" w:type="auto"/>
            <w:tcBorders>
              <w:top w:val="single" w:color="auto" w:sz="12" w:space="0"/>
            </w:tcBorders>
          </w:tcPr>
          <w:p w14:paraId="23586457">
            <w:pPr>
              <w:pStyle w:val="25"/>
              <w:ind w:firstLine="0" w:firstLineChars="0"/>
              <w:jc w:val="left"/>
              <w:rPr>
                <w:rFonts w:hint="default" w:ascii="Times New Roman"/>
                <w:color w:val="auto"/>
                <w:szCs w:val="18"/>
                <w:lang w:val="en-US" w:eastAsia="zh-CN"/>
              </w:rPr>
            </w:pPr>
            <w:r>
              <w:rPr>
                <w:rFonts w:hint="default" w:ascii="Times New Roman"/>
                <w:color w:val="auto"/>
                <w:szCs w:val="18"/>
                <w:lang w:val="en-US" w:eastAsia="zh-CN"/>
              </w:rPr>
              <w:t>10mV~100mV：±（0.007%×读数+2.5μV）；</w:t>
            </w:r>
          </w:p>
          <w:p w14:paraId="58742F34">
            <w:pPr>
              <w:pStyle w:val="25"/>
              <w:ind w:firstLine="0" w:firstLineChars="0"/>
              <w:jc w:val="left"/>
              <w:rPr>
                <w:rFonts w:hint="default" w:ascii="Times New Roman"/>
                <w:color w:val="auto"/>
                <w:szCs w:val="18"/>
                <w:lang w:val="en-US" w:eastAsia="zh-CN"/>
              </w:rPr>
            </w:pPr>
            <w:r>
              <w:rPr>
                <w:rFonts w:hint="default" w:ascii="Times New Roman"/>
                <w:color w:val="auto"/>
                <w:szCs w:val="18"/>
                <w:lang w:val="en-US" w:eastAsia="zh-CN"/>
              </w:rPr>
              <w:t>100mV~1V：±（0.005%×读数+12μV）；</w:t>
            </w:r>
          </w:p>
          <w:p w14:paraId="7BF18DFA">
            <w:pPr>
              <w:pStyle w:val="25"/>
              <w:ind w:firstLine="0" w:firstLineChars="0"/>
              <w:jc w:val="left"/>
              <w:rPr>
                <w:rFonts w:ascii="Times New Roman"/>
                <w:color w:val="auto"/>
                <w:szCs w:val="18"/>
              </w:rPr>
            </w:pPr>
            <w:r>
              <w:rPr>
                <w:rFonts w:hint="default" w:ascii="Times New Roman"/>
                <w:color w:val="auto"/>
                <w:szCs w:val="18"/>
                <w:lang w:val="en-US" w:eastAsia="zh-CN"/>
              </w:rPr>
              <w:t>1V~10V：±（0.005%×读数+70μV）；</w:t>
            </w:r>
          </w:p>
        </w:tc>
      </w:tr>
      <w:tr w14:paraId="02FDFC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286E6B8E">
            <w:pPr>
              <w:pStyle w:val="25"/>
              <w:ind w:firstLine="0" w:firstLineChars="0"/>
              <w:jc w:val="center"/>
              <w:rPr>
                <w:rFonts w:ascii="Times New Roman"/>
                <w:color w:val="auto"/>
                <w:szCs w:val="18"/>
              </w:rPr>
            </w:pPr>
            <w:r>
              <w:rPr>
                <w:rFonts w:ascii="Times New Roman"/>
                <w:color w:val="auto"/>
                <w:szCs w:val="18"/>
              </w:rPr>
              <w:t>2</w:t>
            </w:r>
          </w:p>
        </w:tc>
        <w:tc>
          <w:tcPr>
            <w:tcW w:w="0" w:type="auto"/>
            <w:vAlign w:val="center"/>
          </w:tcPr>
          <w:p w14:paraId="1FFE1234">
            <w:pPr>
              <w:pStyle w:val="25"/>
              <w:ind w:firstLine="0" w:firstLineChars="0"/>
              <w:jc w:val="center"/>
              <w:rPr>
                <w:rFonts w:hint="eastAsia" w:ascii="Times New Roman"/>
                <w:color w:val="auto"/>
                <w:szCs w:val="18"/>
                <w:lang w:val="en-US" w:eastAsia="zh-CN"/>
              </w:rPr>
            </w:pPr>
            <w:r>
              <w:rPr>
                <w:rFonts w:hint="eastAsia" w:ascii="Times New Roman"/>
                <w:color w:val="auto"/>
                <w:szCs w:val="18"/>
                <w:lang w:val="en-US" w:eastAsia="zh-CN"/>
              </w:rPr>
              <w:t>数字多用表</w:t>
            </w:r>
          </w:p>
        </w:tc>
        <w:tc>
          <w:tcPr>
            <w:tcW w:w="0" w:type="auto"/>
            <w:vAlign w:val="center"/>
          </w:tcPr>
          <w:p w14:paraId="07814D37">
            <w:pPr>
              <w:pStyle w:val="25"/>
              <w:ind w:firstLine="0" w:firstLineChars="0"/>
              <w:jc w:val="center"/>
              <w:rPr>
                <w:rFonts w:hint="eastAsia" w:ascii="Times New Roman"/>
                <w:color w:val="auto"/>
                <w:szCs w:val="18"/>
                <w:lang w:val="en-US" w:eastAsia="zh-CN"/>
              </w:rPr>
            </w:pPr>
            <w:r>
              <w:rPr>
                <w:rFonts w:hint="eastAsia" w:ascii="Times New Roman"/>
                <w:color w:val="auto"/>
                <w:szCs w:val="18"/>
                <w:lang w:val="en-US" w:eastAsia="zh-CN"/>
              </w:rPr>
              <w:t>-</w:t>
            </w:r>
            <w:r>
              <w:rPr>
                <w:rFonts w:hint="default" w:ascii="Times New Roman"/>
                <w:color w:val="auto"/>
                <w:szCs w:val="18"/>
                <w:lang w:val="en-US" w:eastAsia="zh-CN"/>
              </w:rPr>
              <w:t>10V~10</w:t>
            </w:r>
            <w:r>
              <w:rPr>
                <w:rFonts w:hint="eastAsia" w:ascii="Times New Roman"/>
                <w:color w:val="auto"/>
                <w:szCs w:val="18"/>
                <w:lang w:val="en-US" w:eastAsia="zh-CN"/>
              </w:rPr>
              <w:t>V</w:t>
            </w:r>
          </w:p>
        </w:tc>
        <w:tc>
          <w:tcPr>
            <w:tcW w:w="0" w:type="auto"/>
          </w:tcPr>
          <w:p w14:paraId="49197936">
            <w:pPr>
              <w:pStyle w:val="25"/>
              <w:ind w:firstLine="0" w:firstLineChars="0"/>
              <w:jc w:val="left"/>
              <w:rPr>
                <w:rFonts w:hint="default" w:ascii="Times New Roman"/>
                <w:color w:val="auto"/>
                <w:szCs w:val="18"/>
                <w:lang w:val="en-US" w:eastAsia="zh-CN"/>
              </w:rPr>
            </w:pPr>
            <w:r>
              <w:rPr>
                <w:rFonts w:hint="default" w:ascii="Times New Roman"/>
                <w:color w:val="auto"/>
                <w:szCs w:val="18"/>
                <w:lang w:val="en-US" w:eastAsia="zh-CN"/>
              </w:rPr>
              <w:t>10mV~100mV：±（0.005%×读数+0.0035%×量程）；</w:t>
            </w:r>
          </w:p>
          <w:p w14:paraId="27417B22">
            <w:pPr>
              <w:pStyle w:val="25"/>
              <w:ind w:firstLine="0" w:firstLineChars="0"/>
              <w:jc w:val="left"/>
              <w:rPr>
                <w:rFonts w:hint="default" w:ascii="Times New Roman"/>
                <w:color w:val="auto"/>
                <w:szCs w:val="18"/>
                <w:lang w:val="en-US" w:eastAsia="zh-CN"/>
              </w:rPr>
            </w:pPr>
            <w:r>
              <w:rPr>
                <w:rFonts w:hint="default" w:ascii="Times New Roman"/>
                <w:color w:val="auto"/>
                <w:szCs w:val="18"/>
                <w:lang w:val="en-US" w:eastAsia="zh-CN"/>
              </w:rPr>
              <w:t>100mV~1V：±（0.004%×读数+0.0007%×量程）；</w:t>
            </w:r>
          </w:p>
          <w:p w14:paraId="6A9E46A4">
            <w:pPr>
              <w:pStyle w:val="25"/>
              <w:ind w:firstLine="0" w:firstLineChars="0"/>
              <w:jc w:val="left"/>
              <w:rPr>
                <w:rFonts w:hint="eastAsia" w:ascii="Times New Roman"/>
                <w:color w:val="auto"/>
                <w:szCs w:val="18"/>
                <w:lang w:val="en-US" w:eastAsia="zh-CN"/>
              </w:rPr>
            </w:pPr>
            <w:r>
              <w:rPr>
                <w:rFonts w:hint="default" w:ascii="Times New Roman"/>
                <w:color w:val="auto"/>
                <w:szCs w:val="18"/>
                <w:lang w:val="en-US" w:eastAsia="zh-CN"/>
              </w:rPr>
              <w:t>1V~10V：±（0.035%×读数+0.0005%×量程）；</w:t>
            </w:r>
          </w:p>
        </w:tc>
      </w:tr>
      <w:tr w14:paraId="57FCBB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0C4715B7">
            <w:pPr>
              <w:pStyle w:val="25"/>
              <w:ind w:firstLine="0" w:firstLineChars="0"/>
              <w:jc w:val="center"/>
              <w:rPr>
                <w:rFonts w:ascii="Times New Roman"/>
                <w:color w:val="auto"/>
                <w:szCs w:val="18"/>
              </w:rPr>
            </w:pPr>
            <w:r>
              <w:rPr>
                <w:rFonts w:ascii="Times New Roman"/>
                <w:color w:val="auto"/>
                <w:szCs w:val="18"/>
              </w:rPr>
              <w:t>3</w:t>
            </w:r>
          </w:p>
        </w:tc>
        <w:tc>
          <w:tcPr>
            <w:tcW w:w="0" w:type="auto"/>
            <w:vAlign w:val="center"/>
          </w:tcPr>
          <w:p w14:paraId="1E1F7800">
            <w:pPr>
              <w:pStyle w:val="25"/>
              <w:ind w:firstLine="0" w:firstLineChars="0"/>
              <w:jc w:val="center"/>
              <w:rPr>
                <w:rFonts w:hint="eastAsia" w:ascii="Times New Roman"/>
                <w:color w:val="auto"/>
                <w:szCs w:val="18"/>
                <w:lang w:val="en-US" w:eastAsia="zh-CN"/>
              </w:rPr>
            </w:pPr>
            <w:r>
              <w:rPr>
                <w:rFonts w:hint="eastAsia" w:ascii="Times New Roman"/>
                <w:color w:val="auto"/>
                <w:szCs w:val="18"/>
                <w:lang w:val="en-US" w:eastAsia="zh-CN"/>
              </w:rPr>
              <w:t>信号发生器</w:t>
            </w:r>
          </w:p>
        </w:tc>
        <w:tc>
          <w:tcPr>
            <w:tcW w:w="0" w:type="auto"/>
            <w:vAlign w:val="center"/>
          </w:tcPr>
          <w:p w14:paraId="2CFCE3C3">
            <w:pPr>
              <w:pStyle w:val="25"/>
              <w:ind w:firstLine="0" w:firstLineChars="0"/>
              <w:jc w:val="center"/>
              <w:rPr>
                <w:rFonts w:hint="default" w:ascii="Times New Roman"/>
                <w:color w:val="auto"/>
                <w:szCs w:val="18"/>
                <w:lang w:val="en-US" w:eastAsia="zh-CN"/>
              </w:rPr>
            </w:pPr>
            <w:r>
              <w:rPr>
                <w:rFonts w:hint="eastAsia" w:ascii="Times New Roman"/>
                <w:color w:val="auto"/>
                <w:szCs w:val="18"/>
                <w:lang w:val="en-US" w:eastAsia="zh-CN"/>
              </w:rPr>
              <w:t>10m</w:t>
            </w:r>
            <w:r>
              <w:rPr>
                <w:rFonts w:hint="default" w:ascii="Times New Roman"/>
                <w:color w:val="auto"/>
                <w:szCs w:val="18"/>
                <w:lang w:val="en-US" w:eastAsia="zh-CN"/>
              </w:rPr>
              <w:t>V~10</w:t>
            </w:r>
            <w:r>
              <w:rPr>
                <w:rFonts w:hint="eastAsia" w:ascii="Times New Roman"/>
                <w:color w:val="auto"/>
                <w:szCs w:val="18"/>
                <w:lang w:val="en-US" w:eastAsia="zh-CN"/>
              </w:rPr>
              <w:t>V(10Hz~20kHz）</w:t>
            </w:r>
          </w:p>
        </w:tc>
        <w:tc>
          <w:tcPr>
            <w:tcW w:w="0" w:type="auto"/>
          </w:tcPr>
          <w:p w14:paraId="24386590">
            <w:pPr>
              <w:pStyle w:val="25"/>
              <w:ind w:firstLine="0" w:firstLineChars="0"/>
              <w:jc w:val="center"/>
              <w:rPr>
                <w:rFonts w:hint="eastAsia" w:ascii="Times New Roman"/>
                <w:color w:val="auto"/>
                <w:szCs w:val="18"/>
                <w:lang w:val="en-US" w:eastAsia="zh-CN"/>
              </w:rPr>
            </w:pPr>
            <w:r>
              <w:rPr>
                <w:rFonts w:hint="default" w:ascii="Times New Roman"/>
                <w:color w:val="auto"/>
                <w:szCs w:val="18"/>
                <w:lang w:val="en-US" w:eastAsia="zh-CN"/>
              </w:rPr>
              <w:t>总谐波失真度（THD）≤0.05%</w:t>
            </w:r>
          </w:p>
        </w:tc>
      </w:tr>
    </w:tbl>
    <w:p w14:paraId="56A08FED">
      <w:pPr>
        <w:pStyle w:val="46"/>
        <w:numPr>
          <w:ilvl w:val="1"/>
          <w:numId w:val="0"/>
        </w:numPr>
        <w:ind w:firstLine="420" w:firstLineChars="200"/>
        <w:rPr>
          <w:rFonts w:hint="default" w:hAnsi="黑体" w:cs="黑体"/>
          <w:color w:val="000000" w:themeColor="text1"/>
          <w:szCs w:val="20"/>
          <w:lang w:val="en-US" w:eastAsia="zh-CN"/>
          <w14:textFill>
            <w14:solidFill>
              <w14:schemeClr w14:val="tx1"/>
            </w14:solidFill>
          </w14:textFill>
        </w:rPr>
      </w:pPr>
      <w:r>
        <w:rPr>
          <w:rFonts w:hint="eastAsia" w:ascii="宋体" w:hAnsi="宋体" w:eastAsia="宋体" w:cs="宋体"/>
          <w:color w:val="000000" w:themeColor="text1"/>
          <w:szCs w:val="20"/>
          <w:lang w:val="en-US" w:eastAsia="zh-CN"/>
          <w14:textFill>
            <w14:solidFill>
              <w14:schemeClr w14:val="tx1"/>
            </w14:solidFill>
          </w14:textFill>
        </w:rPr>
        <w:t>除上述标准器外，也可以使用其他符合要求的计量器具作为标准器。</w:t>
      </w:r>
    </w:p>
    <w:p w14:paraId="6D804098">
      <w:pPr>
        <w:pStyle w:val="50"/>
        <w:outlineLvl w:val="0"/>
        <w:rPr>
          <w:color w:val="auto"/>
        </w:rPr>
      </w:pPr>
      <w:bookmarkStart w:id="62" w:name="_Toc82595063"/>
      <w:bookmarkStart w:id="63" w:name="_Toc18545"/>
      <w:bookmarkStart w:id="64" w:name="_Hlk145319804"/>
      <w:r>
        <w:rPr>
          <w:rFonts w:hint="eastAsia"/>
          <w:color w:val="auto"/>
          <w:lang w:val="en-US" w:eastAsia="zh-CN"/>
        </w:rPr>
        <w:t>校准</w:t>
      </w:r>
      <w:r>
        <w:rPr>
          <w:rFonts w:hint="eastAsia"/>
          <w:color w:val="auto"/>
        </w:rPr>
        <w:t>项目</w:t>
      </w:r>
      <w:bookmarkEnd w:id="62"/>
      <w:r>
        <w:rPr>
          <w:rFonts w:hint="eastAsia"/>
          <w:color w:val="auto"/>
        </w:rPr>
        <w:t>与</w:t>
      </w:r>
      <w:r>
        <w:rPr>
          <w:rFonts w:hint="eastAsia"/>
          <w:color w:val="auto"/>
          <w:lang w:val="en-US" w:eastAsia="zh-CN"/>
        </w:rPr>
        <w:t>校准方法</w:t>
      </w:r>
      <w:bookmarkEnd w:id="63"/>
    </w:p>
    <w:bookmarkEnd w:id="64"/>
    <w:p w14:paraId="6C3AFDFA">
      <w:pPr>
        <w:pStyle w:val="46"/>
        <w:numPr>
          <w:ilvl w:val="1"/>
          <w:numId w:val="0"/>
        </w:numPr>
        <w:rPr>
          <w:color w:val="000000" w:themeColor="text1"/>
          <w14:textFill>
            <w14:solidFill>
              <w14:schemeClr w14:val="tx1"/>
            </w14:solidFill>
          </w14:textFill>
        </w:rPr>
      </w:pPr>
      <w:bookmarkStart w:id="65" w:name="_Toc82595065"/>
      <w:r>
        <w:rPr>
          <w:rFonts w:hint="eastAsia"/>
          <w:color w:val="000000" w:themeColor="text1"/>
          <w:lang w:val="en-US" w:eastAsia="zh-CN"/>
          <w14:textFill>
            <w14:solidFill>
              <w14:schemeClr w14:val="tx1"/>
            </w14:solidFill>
          </w14:textFill>
        </w:rPr>
        <w:t>8.1</w:t>
      </w:r>
      <w:r>
        <w:rPr>
          <w:rFonts w:hint="eastAsia"/>
          <w:color w:val="000000" w:themeColor="text1"/>
          <w14:textFill>
            <w14:solidFill>
              <w14:schemeClr w14:val="tx1"/>
            </w14:solidFill>
          </w14:textFill>
        </w:rPr>
        <w:t>通用要求</w:t>
      </w:r>
      <w:bookmarkEnd w:id="65"/>
      <w:r>
        <w:rPr>
          <w:rFonts w:hint="eastAsia" w:ascii="Times New Roman"/>
          <w:kern w:val="2"/>
          <w:szCs w:val="24"/>
        </w:rPr>
        <w:t>外观及工作正常性检查</w:t>
      </w:r>
    </w:p>
    <w:p w14:paraId="2E2E5C47">
      <w:pPr>
        <w:pStyle w:val="25"/>
        <w:rPr>
          <w:rFonts w:hint="eastAsia"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通过目测和手动检查</w:t>
      </w:r>
      <w:r>
        <w:rPr>
          <w:rFonts w:hint="eastAsia" w:ascii="Times New Roman"/>
          <w:color w:val="000000" w:themeColor="text1"/>
          <w:lang w:val="en-US" w:eastAsia="zh-CN"/>
          <w14:textFill>
            <w14:solidFill>
              <w14:schemeClr w14:val="tx1"/>
            </w14:solidFill>
          </w14:textFill>
        </w:rPr>
        <w:t>仪器外观是否完好</w:t>
      </w:r>
      <w:r>
        <w:rPr>
          <w:rFonts w:hint="eastAsia" w:ascii="Times New Roman"/>
          <w:color w:val="000000" w:themeColor="text1"/>
          <w14:textFill>
            <w14:solidFill>
              <w14:schemeClr w14:val="tx1"/>
            </w14:solidFill>
          </w14:textFill>
        </w:rPr>
        <w:t>，</w:t>
      </w:r>
      <w:r>
        <w:rPr>
          <w:rFonts w:hint="eastAsia" w:ascii="Times New Roman"/>
          <w:color w:val="000000" w:themeColor="text1"/>
          <w:lang w:val="en-US" w:eastAsia="zh-CN"/>
          <w14:textFill>
            <w14:solidFill>
              <w14:schemeClr w14:val="tx1"/>
            </w14:solidFill>
          </w14:textFill>
        </w:rPr>
        <w:t>连接装置、铭牌信息等是否齐全，</w:t>
      </w:r>
      <w:r>
        <w:rPr>
          <w:rFonts w:hint="eastAsia" w:ascii="Times New Roman"/>
          <w:color w:val="000000" w:themeColor="text1"/>
          <w14:textFill>
            <w14:solidFill>
              <w14:schemeClr w14:val="tx1"/>
            </w14:solidFill>
          </w14:textFill>
        </w:rPr>
        <w:t>应满足</w:t>
      </w:r>
      <w:r>
        <w:rPr>
          <w:rFonts w:hint="eastAsia" w:ascii="Times New Roman"/>
          <w:color w:val="000000" w:themeColor="text1"/>
          <w:lang w:val="en-US" w:eastAsia="zh-CN"/>
          <w14:textFill>
            <w14:solidFill>
              <w14:schemeClr w14:val="tx1"/>
            </w14:solidFill>
          </w14:textFill>
        </w:rPr>
        <w:t>4</w:t>
      </w:r>
      <w:r>
        <w:rPr>
          <w:rFonts w:hint="eastAsia" w:ascii="Times New Roman"/>
          <w:color w:val="000000" w:themeColor="text1"/>
          <w14:textFill>
            <w14:solidFill>
              <w14:schemeClr w14:val="tx1"/>
            </w14:solidFill>
          </w14:textFill>
        </w:rPr>
        <w:t>条要求。</w:t>
      </w:r>
    </w:p>
    <w:p w14:paraId="6B51454B">
      <w:pPr>
        <w:pStyle w:val="46"/>
        <w:numPr>
          <w:ilvl w:val="1"/>
          <w:numId w:val="0"/>
        </w:numPr>
        <w:rPr>
          <w:rFonts w:hint="default"/>
          <w:color w:val="000000" w:themeColor="text1"/>
          <w:lang w:val="en-US"/>
          <w14:textFill>
            <w14:solidFill>
              <w14:schemeClr w14:val="tx1"/>
            </w14:solidFill>
          </w14:textFill>
        </w:rPr>
      </w:pPr>
      <w:r>
        <w:rPr>
          <w:rFonts w:hint="eastAsia" w:ascii="Times New Roman"/>
          <w:kern w:val="2"/>
          <w:szCs w:val="24"/>
          <w:lang w:val="en-US" w:eastAsia="zh-CN"/>
        </w:rPr>
        <w:t>8.2</w:t>
      </w:r>
      <w:r>
        <w:rPr>
          <w:rFonts w:hint="eastAsia" w:ascii="黑体" w:hAnsi="黑体" w:eastAsia="黑体" w:cs="黑体"/>
          <w:color w:val="000000" w:themeColor="text1"/>
          <w:lang w:val="en-US" w:eastAsia="zh-CN"/>
          <w14:textFill>
            <w14:solidFill>
              <w14:schemeClr w14:val="tx1"/>
            </w14:solidFill>
          </w14:textFill>
        </w:rPr>
        <w:t>触发延迟时间</w:t>
      </w:r>
      <w:r>
        <w:rPr>
          <w:rFonts w:hint="eastAsia" w:hAnsi="黑体" w:cs="黑体"/>
          <w:color w:val="000000" w:themeColor="text1"/>
          <w:lang w:val="en-US" w:eastAsia="zh-CN"/>
          <w14:textFill>
            <w14:solidFill>
              <w14:schemeClr w14:val="tx1"/>
            </w14:solidFill>
          </w14:textFill>
        </w:rPr>
        <w:t>测试</w:t>
      </w:r>
    </w:p>
    <w:p w14:paraId="217B61A0">
      <w:pPr>
        <w:pStyle w:val="25"/>
        <w:spacing w:line="360" w:lineRule="auto"/>
        <w:ind w:firstLine="409" w:firstLineChars="195"/>
        <w:rPr>
          <w:rFonts w:hint="eastAsia" w:ascii="Times New Roman" w:cs="Times New Roman"/>
          <w:kern w:val="2"/>
          <w:szCs w:val="24"/>
          <w:highlight w:val="none"/>
          <w:lang w:eastAsia="zh-CN"/>
        </w:rPr>
      </w:pPr>
      <w:r>
        <w:rPr>
          <w:rFonts w:hint="eastAsia" w:ascii="Times New Roman"/>
          <w:kern w:val="2"/>
          <w:szCs w:val="24"/>
          <w:lang w:val="en-US" w:eastAsia="zh-CN"/>
        </w:rPr>
        <w:t>将数据采集器的触发通道设置为</w:t>
      </w:r>
      <w:r>
        <w:rPr>
          <w:rFonts w:hint="eastAsia" w:ascii="Times New Roman"/>
          <w:kern w:val="2"/>
          <w:szCs w:val="24"/>
        </w:rPr>
        <w:t>触发</w:t>
      </w:r>
      <w:r>
        <w:rPr>
          <w:rFonts w:hint="eastAsia" w:ascii="Times New Roman"/>
          <w:kern w:val="2"/>
          <w:szCs w:val="24"/>
          <w:lang w:val="en-US" w:eastAsia="zh-CN"/>
        </w:rPr>
        <w:t>状态，</w:t>
      </w:r>
      <w:r>
        <w:rPr>
          <w:rFonts w:hint="eastAsia" w:ascii="Times New Roman" w:cs="Times New Roman"/>
          <w:kern w:val="2"/>
          <w:szCs w:val="24"/>
          <w:highlight w:val="none"/>
          <w:lang w:val="en-US" w:eastAsia="zh-CN"/>
        </w:rPr>
        <w:t>各采集通道设置为</w:t>
      </w:r>
      <w:r>
        <w:rPr>
          <w:rFonts w:hint="default" w:ascii="Times New Roman" w:hAnsi="Times New Roman" w:cs="Times New Roman"/>
          <w:kern w:val="2"/>
          <w:szCs w:val="24"/>
          <w:highlight w:val="none"/>
        </w:rPr>
        <w:t>相同采样频率</w:t>
      </w:r>
      <w:r>
        <w:rPr>
          <w:rFonts w:hint="eastAsia" w:ascii="Times New Roman" w:cs="Times New Roman"/>
          <w:kern w:val="2"/>
          <w:szCs w:val="24"/>
          <w:highlight w:val="none"/>
          <w:lang w:eastAsia="zh-CN"/>
        </w:rPr>
        <w:t>（</w:t>
      </w:r>
      <w:r>
        <w:rPr>
          <w:rFonts w:hint="eastAsia" w:ascii="Times New Roman" w:cs="Times New Roman"/>
          <w:kern w:val="2"/>
          <w:szCs w:val="24"/>
          <w:highlight w:val="none"/>
          <w:lang w:val="en-US" w:eastAsia="zh-CN"/>
        </w:rPr>
        <w:t>采样频率</w:t>
      </w:r>
      <w:r>
        <w:rPr>
          <w:rFonts w:hint="default" w:ascii="Times New Roman" w:hAnsi="Times New Roman" w:cs="Times New Roman"/>
          <w:kern w:val="2"/>
          <w:szCs w:val="24"/>
          <w:highlight w:val="none"/>
        </w:rPr>
        <w:t>不小于20kHz</w:t>
      </w:r>
      <w:r>
        <w:rPr>
          <w:rFonts w:hint="eastAsia" w:ascii="Times New Roman" w:cs="Times New Roman"/>
          <w:kern w:val="2"/>
          <w:szCs w:val="24"/>
          <w:highlight w:val="none"/>
          <w:lang w:eastAsia="zh-CN"/>
        </w:rPr>
        <w:t>）。</w:t>
      </w:r>
    </w:p>
    <w:p w14:paraId="59EA1F00">
      <w:pPr>
        <w:pStyle w:val="25"/>
        <w:spacing w:line="360" w:lineRule="auto"/>
        <w:ind w:firstLine="409" w:firstLineChars="195"/>
        <w:jc w:val="center"/>
      </w:pPr>
      <w:r>
        <w:drawing>
          <wp:inline distT="0" distB="0" distL="114300" distR="114300">
            <wp:extent cx="3862705" cy="2214880"/>
            <wp:effectExtent l="0" t="0" r="8255" b="10160"/>
            <wp:docPr id="2"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4"/>
                    <pic:cNvPicPr>
                      <a:picLocks noChangeAspect="1"/>
                    </pic:cNvPicPr>
                  </pic:nvPicPr>
                  <pic:blipFill>
                    <a:blip r:embed="rId7"/>
                    <a:srcRect l="8317" t="8403" r="9240" b="11191"/>
                    <a:stretch>
                      <a:fillRect/>
                    </a:stretch>
                  </pic:blipFill>
                  <pic:spPr>
                    <a:xfrm>
                      <a:off x="0" y="0"/>
                      <a:ext cx="3862705" cy="2214880"/>
                    </a:xfrm>
                    <a:prstGeom prst="rect">
                      <a:avLst/>
                    </a:prstGeom>
                    <a:noFill/>
                    <a:ln>
                      <a:noFill/>
                    </a:ln>
                  </pic:spPr>
                </pic:pic>
              </a:graphicData>
            </a:graphic>
          </wp:inline>
        </w:drawing>
      </w:r>
    </w:p>
    <w:p w14:paraId="6A4BA9C8">
      <w:pPr>
        <w:pStyle w:val="25"/>
        <w:spacing w:line="360" w:lineRule="auto"/>
        <w:ind w:firstLine="409" w:firstLineChars="195"/>
        <w:jc w:val="center"/>
        <w:rPr>
          <w:rFonts w:hint="eastAsia"/>
          <w:lang w:val="en-US" w:eastAsia="zh-CN"/>
        </w:rPr>
      </w:pPr>
      <w:r>
        <w:rPr>
          <w:rFonts w:hint="eastAsia"/>
          <w:lang w:val="en-US" w:eastAsia="zh-CN"/>
        </w:rPr>
        <w:t>图1 触发延迟时间测试示意图</w:t>
      </w:r>
    </w:p>
    <w:p w14:paraId="3A6AEC19">
      <w:pPr>
        <w:pStyle w:val="25"/>
        <w:spacing w:line="360" w:lineRule="auto"/>
        <w:ind w:firstLine="409" w:firstLineChars="195"/>
        <w:jc w:val="left"/>
        <w:rPr>
          <w:rFonts w:hint="default" w:ascii="Times New Roman" w:hAnsi="Times New Roman" w:cs="Times New Roman"/>
          <w:kern w:val="2"/>
          <w:szCs w:val="24"/>
          <w:highlight w:val="none"/>
          <w:lang w:val="en-US" w:eastAsia="zh-CN"/>
        </w:rPr>
      </w:pPr>
      <w:r>
        <w:rPr>
          <w:rFonts w:hint="eastAsia" w:ascii="Times New Roman"/>
          <w:kern w:val="2"/>
          <w:szCs w:val="24"/>
          <w:lang w:val="en-US" w:eastAsia="zh-CN"/>
        </w:rPr>
        <w:t>按图1进行接线，将数据采集器</w:t>
      </w:r>
      <w:r>
        <w:rPr>
          <w:rFonts w:hint="eastAsia" w:ascii="Times New Roman"/>
          <w:kern w:val="2"/>
          <w:szCs w:val="24"/>
        </w:rPr>
        <w:t>触发</w:t>
      </w:r>
      <w:r>
        <w:rPr>
          <w:rFonts w:hint="eastAsia" w:ascii="Times New Roman"/>
          <w:kern w:val="2"/>
          <w:szCs w:val="24"/>
          <w:lang w:val="en-US" w:eastAsia="zh-CN"/>
        </w:rPr>
        <w:t>通道产生的信号变化</w:t>
      </w:r>
      <w:r>
        <w:rPr>
          <w:rFonts w:hint="default" w:ascii="Times New Roman" w:hAnsi="Times New Roman" w:cs="Times New Roman"/>
          <w:kern w:val="2"/>
          <w:szCs w:val="24"/>
        </w:rPr>
        <w:t>（不小于0.1V的升高或下降）</w:t>
      </w:r>
      <w:r>
        <w:rPr>
          <w:rFonts w:hint="eastAsia" w:ascii="Times New Roman" w:cs="Times New Roman"/>
          <w:kern w:val="2"/>
          <w:szCs w:val="24"/>
          <w:lang w:val="en-US" w:eastAsia="zh-CN"/>
        </w:rPr>
        <w:t>输</w:t>
      </w:r>
      <w:r>
        <w:rPr>
          <w:rFonts w:hint="eastAsia" w:ascii="Times New Roman"/>
          <w:kern w:val="2"/>
          <w:szCs w:val="24"/>
          <w:lang w:val="en-US" w:eastAsia="zh-CN"/>
        </w:rPr>
        <w:t>入</w:t>
      </w:r>
      <w:r>
        <w:rPr>
          <w:rFonts w:hint="eastAsia" w:ascii="Times New Roman"/>
          <w:kern w:val="2"/>
          <w:szCs w:val="24"/>
        </w:rPr>
        <w:t>数据采</w:t>
      </w:r>
      <w:r>
        <w:rPr>
          <w:rFonts w:hint="eastAsia" w:ascii="Times New Roman"/>
          <w:color w:val="auto"/>
          <w:kern w:val="2"/>
          <w:szCs w:val="24"/>
        </w:rPr>
        <w:t>集器采集</w:t>
      </w:r>
      <w:r>
        <w:rPr>
          <w:rFonts w:hint="eastAsia" w:ascii="Times New Roman"/>
          <w:color w:val="auto"/>
          <w:kern w:val="2"/>
          <w:szCs w:val="24"/>
          <w:lang w:val="en-US" w:eastAsia="zh-CN"/>
        </w:rPr>
        <w:t>通道（测试通道）</w:t>
      </w:r>
      <w:r>
        <w:rPr>
          <w:rFonts w:hint="default" w:ascii="Times New Roman" w:hAnsi="Times New Roman" w:cs="Times New Roman"/>
          <w:color w:val="auto"/>
          <w:kern w:val="2"/>
          <w:szCs w:val="24"/>
          <w:highlight w:val="none"/>
        </w:rPr>
        <w:t>，</w:t>
      </w:r>
      <w:r>
        <w:rPr>
          <w:rFonts w:hint="eastAsia" w:ascii="Times New Roman" w:cs="Times New Roman"/>
          <w:color w:val="auto"/>
          <w:kern w:val="2"/>
          <w:szCs w:val="24"/>
          <w:highlight w:val="none"/>
          <w:lang w:val="en-US" w:eastAsia="zh-CN"/>
        </w:rPr>
        <w:t>读取此时采集通道</w:t>
      </w:r>
      <w:r>
        <w:rPr>
          <w:rFonts w:hint="default" w:ascii="Times New Roman" w:hAnsi="Times New Roman" w:cs="Times New Roman"/>
          <w:color w:val="auto"/>
          <w:kern w:val="2"/>
          <w:szCs w:val="24"/>
          <w:highlight w:val="none"/>
        </w:rPr>
        <w:t>的</w:t>
      </w:r>
      <w:r>
        <w:rPr>
          <w:rFonts w:hint="eastAsia" w:ascii="Times New Roman" w:cs="Times New Roman"/>
          <w:color w:val="auto"/>
          <w:kern w:val="2"/>
          <w:szCs w:val="24"/>
          <w:highlight w:val="none"/>
          <w:lang w:val="en-US" w:eastAsia="zh-CN"/>
        </w:rPr>
        <w:t>触发延迟</w:t>
      </w:r>
      <w:r>
        <w:rPr>
          <w:rFonts w:hint="default" w:ascii="Times New Roman" w:hAnsi="Times New Roman" w:cs="Times New Roman"/>
          <w:color w:val="auto"/>
          <w:kern w:val="2"/>
          <w:szCs w:val="24"/>
          <w:highlight w:val="none"/>
        </w:rPr>
        <w:t>时间（相对于0时刻）</w:t>
      </w:r>
      <w:r>
        <w:rPr>
          <w:rFonts w:hint="eastAsia" w:ascii="Times New Roman" w:cs="Times New Roman"/>
          <w:kern w:val="2"/>
          <w:szCs w:val="24"/>
          <w:highlight w:val="none"/>
          <w:lang w:eastAsia="zh-CN"/>
        </w:rPr>
        <w:t>，</w:t>
      </w:r>
      <w:r>
        <w:rPr>
          <w:rFonts w:hint="default" w:ascii="Times New Roman" w:hAnsi="Times New Roman" w:cs="Times New Roman"/>
          <w:kern w:val="2"/>
          <w:szCs w:val="24"/>
          <w:highlight w:val="none"/>
        </w:rPr>
        <w:t>则</w:t>
      </w:r>
      <w:r>
        <w:rPr>
          <w:rFonts w:hint="eastAsia" w:ascii="Times New Roman" w:cs="Times New Roman"/>
          <w:kern w:val="2"/>
          <w:szCs w:val="24"/>
          <w:highlight w:val="none"/>
          <w:lang w:val="en-US" w:eastAsia="zh-CN"/>
        </w:rPr>
        <w:t>根据公式（1）得到</w:t>
      </w:r>
      <w:r>
        <w:rPr>
          <w:rFonts w:hint="default" w:ascii="Times New Roman" w:hAnsi="Times New Roman" w:cs="Times New Roman"/>
          <w:kern w:val="2"/>
          <w:szCs w:val="24"/>
          <w:highlight w:val="none"/>
        </w:rPr>
        <w:t>触发延迟</w:t>
      </w:r>
      <w:r>
        <w:rPr>
          <w:rFonts w:hint="default" w:ascii="Times New Roman" w:hAnsi="Times New Roman" w:cs="Times New Roman"/>
          <w:kern w:val="2"/>
          <w:szCs w:val="24"/>
          <w:highlight w:val="none"/>
          <w:lang w:val="en-US" w:eastAsia="zh-CN"/>
        </w:rPr>
        <w:t>时间</w:t>
      </w:r>
      <w:r>
        <w:rPr>
          <w:rFonts w:hint="default" w:ascii="Times New Roman" w:hAnsi="Times New Roman" w:cs="Times New Roman"/>
          <w:kern w:val="2"/>
          <w:szCs w:val="24"/>
        </w:rPr>
        <w:t>。如果</w:t>
      </w:r>
      <w:r>
        <w:rPr>
          <w:rFonts w:hint="eastAsia" w:ascii="Times New Roman" w:cs="Times New Roman"/>
          <w:kern w:val="2"/>
          <w:szCs w:val="24"/>
          <w:lang w:val="en-US" w:eastAsia="zh-CN"/>
        </w:rPr>
        <w:t>触发通道</w:t>
      </w:r>
      <w:r>
        <w:rPr>
          <w:rFonts w:hint="default" w:ascii="Times New Roman" w:hAnsi="Times New Roman" w:cs="Times New Roman"/>
          <w:kern w:val="2"/>
          <w:szCs w:val="24"/>
        </w:rPr>
        <w:t>电压作超出采集</w:t>
      </w:r>
      <w:r>
        <w:rPr>
          <w:rFonts w:hint="eastAsia" w:ascii="Times New Roman" w:cs="Times New Roman"/>
          <w:kern w:val="2"/>
          <w:szCs w:val="24"/>
          <w:lang w:val="en-US" w:eastAsia="zh-CN"/>
        </w:rPr>
        <w:t>通道</w:t>
      </w:r>
      <w:r>
        <w:rPr>
          <w:rFonts w:hint="default" w:ascii="Times New Roman" w:hAnsi="Times New Roman" w:cs="Times New Roman"/>
          <w:kern w:val="2"/>
          <w:szCs w:val="24"/>
        </w:rPr>
        <w:t xml:space="preserve">量程，可通过电阻进行分压处理。  </w:t>
      </w:r>
    </w:p>
    <w:p w14:paraId="364726CB">
      <w:pPr>
        <w:pStyle w:val="25"/>
        <w:spacing w:line="360" w:lineRule="auto"/>
        <w:ind w:left="0" w:leftChars="0" w:firstLine="2310" w:firstLineChars="1100"/>
        <w:jc w:val="both"/>
        <w:rPr>
          <w:rFonts w:hint="default" w:ascii="Times New Roman" w:hAnsi="Times New Roman" w:cs="Times New Roman"/>
          <w:kern w:val="2"/>
          <w:szCs w:val="24"/>
        </w:rPr>
      </w:pPr>
      <w:r>
        <w:rPr>
          <w:rFonts w:hint="default" w:ascii="Times New Roman" w:hAnsi="Times New Roman" w:cs="Times New Roman"/>
          <w:i/>
          <w:iCs/>
          <w:kern w:val="2"/>
          <w:position w:val="-10"/>
          <w:szCs w:val="24"/>
        </w:rPr>
        <w:object>
          <v:shape id="_x0000_i1025" o:spt="75" type="#_x0000_t75" style="height:17pt;width:67.95pt;" o:ole="t" filled="f" o:preferrelative="t" stroked="f" coordsize="21600,21600">
            <v:path/>
            <v:fill on="f" focussize="0,0"/>
            <v:stroke on="f"/>
            <v:imagedata r:id="rId9" o:title=""/>
            <o:lock v:ext="edit" aspectratio="t"/>
            <w10:wrap type="none"/>
            <w10:anchorlock/>
          </v:shape>
          <o:OLEObject Type="Embed" ProgID="Equation.KSEE3" ShapeID="_x0000_i1025" DrawAspect="Content" ObjectID="_1468075725" r:id="rId8">
            <o:LockedField>false</o:LockedField>
          </o:OLEObject>
        </w:object>
      </w:r>
      <w:r>
        <w:rPr>
          <w:rFonts w:hint="default" w:ascii="Times New Roman" w:hAnsi="Times New Roman" w:cs="Times New Roman"/>
          <w:kern w:val="2"/>
          <w:szCs w:val="24"/>
          <w:lang w:val="en-US" w:eastAsia="zh-CN"/>
        </w:rPr>
        <w:t xml:space="preserve">                           </w:t>
      </w:r>
      <w:r>
        <w:rPr>
          <w:rFonts w:hint="default" w:ascii="Times New Roman" w:hAnsi="Times New Roman" w:cs="Times New Roman"/>
          <w:kern w:val="2"/>
          <w:szCs w:val="24"/>
        </w:rPr>
        <w:t>（1）</w:t>
      </w:r>
    </w:p>
    <w:p w14:paraId="5C738C25">
      <w:pPr>
        <w:pStyle w:val="25"/>
        <w:spacing w:line="360" w:lineRule="auto"/>
        <w:ind w:firstLine="199" w:firstLineChars="95"/>
        <w:rPr>
          <w:rFonts w:hint="default" w:ascii="Times New Roman" w:hAnsi="Times New Roman" w:cs="Times New Roman"/>
          <w:kern w:val="2"/>
          <w:szCs w:val="24"/>
          <w:lang w:val="en-US" w:eastAsia="zh-CN"/>
        </w:rPr>
      </w:pPr>
      <w:r>
        <w:rPr>
          <w:rFonts w:hint="default" w:ascii="Times New Roman" w:hAnsi="Times New Roman" w:cs="Times New Roman"/>
          <w:kern w:val="2"/>
          <w:szCs w:val="24"/>
          <w:lang w:val="en-US" w:eastAsia="zh-CN"/>
        </w:rPr>
        <w:t xml:space="preserve">         </w:t>
      </w:r>
      <w:r>
        <w:rPr>
          <w:rFonts w:hint="default" w:ascii="Times New Roman" w:hAnsi="Times New Roman" w:cs="Times New Roman"/>
          <w:kern w:val="2"/>
          <w:position w:val="-10"/>
          <w:szCs w:val="24"/>
          <w:lang w:val="en-US" w:eastAsia="zh-CN"/>
        </w:rPr>
        <w:t xml:space="preserve"> </w:t>
      </w:r>
      <w:r>
        <w:rPr>
          <w:rFonts w:hint="default" w:ascii="Times New Roman" w:hAnsi="Times New Roman" w:cs="Times New Roman"/>
          <w:kern w:val="2"/>
          <w:szCs w:val="24"/>
          <w:lang w:val="en-US" w:eastAsia="zh-CN"/>
        </w:rPr>
        <w:t xml:space="preserve">   式中</w:t>
      </w:r>
      <w:r>
        <w:rPr>
          <w:rFonts w:hint="eastAsia" w:ascii="Times New Roman" w:cs="Times New Roman"/>
          <w:kern w:val="2"/>
          <w:szCs w:val="24"/>
          <w:lang w:val="en-US" w:eastAsia="zh-CN"/>
        </w:rPr>
        <w:t>：</w:t>
      </w:r>
      <w:r>
        <w:rPr>
          <w:rFonts w:hint="default" w:ascii="Times New Roman" w:hAnsi="Times New Roman" w:cs="Times New Roman"/>
          <w:kern w:val="2"/>
          <w:szCs w:val="24"/>
          <w:lang w:val="en-US" w:eastAsia="zh-CN"/>
        </w:rPr>
        <w:t xml:space="preserve"> </w:t>
      </w:r>
      <w:r>
        <w:rPr>
          <w:rFonts w:ascii="Times New Roman"/>
          <w:kern w:val="2"/>
          <w:position w:val="-10"/>
          <w:szCs w:val="24"/>
          <w:vertAlign w:val="subscript"/>
        </w:rPr>
        <w:object>
          <v:shape id="_x0000_i1026" o:spt="75" type="#_x0000_t75" style="height:15.5pt;width:10.95pt;" o:ole="t" filled="f" o:preferrelative="t" stroked="f" coordsize="21600,21600">
            <v:path/>
            <v:fill on="f" focussize="0,0"/>
            <v:stroke on="f"/>
            <v:imagedata r:id="rId11" o:title=""/>
            <o:lock v:ext="edit" aspectratio="t"/>
            <w10:wrap type="none"/>
            <w10:anchorlock/>
          </v:shape>
          <o:OLEObject Type="Embed" ProgID="Equation.KSEE3" ShapeID="_x0000_i1026" DrawAspect="Content" ObjectID="_1468075726" r:id="rId10">
            <o:LockedField>false</o:LockedField>
          </o:OLEObject>
        </w:object>
      </w:r>
      <w:r>
        <w:rPr>
          <w:rFonts w:hint="default" w:ascii="Times New Roman" w:hAnsi="Times New Roman" w:cs="Times New Roman"/>
          <w:kern w:val="2"/>
          <w:szCs w:val="24"/>
          <w:lang w:eastAsia="zh-CN"/>
        </w:rPr>
        <w:t>—</w:t>
      </w:r>
      <w:r>
        <w:rPr>
          <w:rFonts w:hint="default" w:ascii="Times New Roman" w:hAnsi="Times New Roman" w:cs="Times New Roman"/>
          <w:kern w:val="2"/>
          <w:szCs w:val="24"/>
          <w:lang w:val="en-US" w:eastAsia="zh-CN"/>
        </w:rPr>
        <w:t>第i个通道的触发延迟时间</w:t>
      </w:r>
      <w:r>
        <w:rPr>
          <w:rFonts w:hint="eastAsia" w:ascii="Times New Roman" w:cs="Times New Roman"/>
          <w:kern w:val="2"/>
          <w:szCs w:val="24"/>
          <w:lang w:val="en-US" w:eastAsia="zh-CN"/>
        </w:rPr>
        <w:t>，</w:t>
      </w:r>
      <w:r>
        <w:rPr>
          <w:rFonts w:hint="eastAsia" w:cs="Times New Roman"/>
          <w:lang w:val="en-US" w:eastAsia="zh-CN"/>
        </w:rPr>
        <w:t>微秒，</w:t>
      </w:r>
      <w:r>
        <w:rPr>
          <w:rFonts w:hint="default" w:ascii="Times New Roman" w:hAnsi="Times New Roman" w:cs="Times New Roman"/>
          <w:lang w:val="en-US" w:eastAsia="zh-CN"/>
        </w:rPr>
        <w:t>μs</w:t>
      </w:r>
      <w:r>
        <w:rPr>
          <w:rFonts w:hint="eastAsia" w:ascii="Times New Roman" w:cs="Times New Roman"/>
          <w:lang w:val="en-US" w:eastAsia="zh-CN"/>
        </w:rPr>
        <w:t>，</w:t>
      </w:r>
      <w:r>
        <w:rPr>
          <w:rFonts w:hint="default" w:ascii="Times New Roman" w:hAnsi="Times New Roman" w:eastAsia="宋体" w:cs="Times New Roman"/>
          <w:kern w:val="2"/>
          <w:sz w:val="21"/>
          <w:szCs w:val="24"/>
          <w:highlight w:val="none"/>
          <w:lang w:val="en-US" w:eastAsia="zh-CN" w:bidi="ar-SA"/>
        </w:rPr>
        <w:t>i=1, 2, 3…n</w:t>
      </w:r>
      <w:r>
        <w:rPr>
          <w:rFonts w:hint="default" w:ascii="Times New Roman" w:hAnsi="Times New Roman" w:cs="Times New Roman"/>
          <w:kern w:val="2"/>
          <w:szCs w:val="24"/>
          <w:lang w:val="en-US" w:eastAsia="zh-CN"/>
        </w:rPr>
        <w:t>；</w:t>
      </w:r>
    </w:p>
    <w:p w14:paraId="04D54A47">
      <w:pPr>
        <w:pStyle w:val="25"/>
        <w:spacing w:line="360" w:lineRule="auto"/>
        <w:ind w:firstLine="2295" w:firstLineChars="1093"/>
        <w:rPr>
          <w:rFonts w:hint="default" w:ascii="Times New Roman" w:hAnsi="Times New Roman" w:eastAsia="宋体" w:cs="Times New Roman"/>
          <w:kern w:val="2"/>
          <w:szCs w:val="24"/>
          <w:lang w:val="en-US" w:eastAsia="zh-CN"/>
        </w:rPr>
      </w:pPr>
      <w:r>
        <w:rPr>
          <w:rFonts w:ascii="Times New Roman"/>
          <w:kern w:val="2"/>
          <w:position w:val="-6"/>
          <w:szCs w:val="24"/>
          <w:vertAlign w:val="subscript"/>
        </w:rPr>
        <w:object>
          <v:shape id="_x0000_i1027" o:spt="75" type="#_x0000_t75" style="height:10.95pt;width:6.35pt;" o:ole="t" filled="f" o:preferrelative="t" stroked="f" coordsize="21600,21600">
            <v:path/>
            <v:fill on="f" focussize="0,0"/>
            <v:stroke on="f"/>
            <v:imagedata r:id="rId13" o:title=""/>
            <o:lock v:ext="edit" aspectratio="t"/>
            <w10:wrap type="none"/>
            <w10:anchorlock/>
          </v:shape>
          <o:OLEObject Type="Embed" ProgID="Equation.KSEE3" ShapeID="_x0000_i1027" DrawAspect="Content" ObjectID="_1468075727" r:id="rId12">
            <o:LockedField>false</o:LockedField>
          </o:OLEObject>
        </w:object>
      </w:r>
      <w:r>
        <w:rPr>
          <w:rFonts w:hint="default" w:ascii="Times New Roman" w:hAnsi="Times New Roman" w:cs="Times New Roman"/>
          <w:kern w:val="2"/>
          <w:szCs w:val="24"/>
          <w:lang w:eastAsia="zh-CN"/>
        </w:rPr>
        <w:t>—</w:t>
      </w:r>
      <w:r>
        <w:rPr>
          <w:rFonts w:hint="default" w:ascii="Times New Roman" w:hAnsi="Times New Roman" w:cs="Times New Roman"/>
          <w:kern w:val="2"/>
          <w:szCs w:val="24"/>
          <w:lang w:val="en-US" w:eastAsia="zh-CN"/>
        </w:rPr>
        <w:t>所有通道中最大触发延时时间</w:t>
      </w:r>
      <w:r>
        <w:rPr>
          <w:rFonts w:hint="eastAsia" w:ascii="Times New Roman" w:cs="Times New Roman"/>
          <w:kern w:val="2"/>
          <w:szCs w:val="24"/>
          <w:lang w:val="en-US" w:eastAsia="zh-CN"/>
        </w:rPr>
        <w:t>，</w:t>
      </w:r>
      <w:r>
        <w:rPr>
          <w:rFonts w:hint="eastAsia" w:cs="Times New Roman"/>
          <w:lang w:val="en-US" w:eastAsia="zh-CN"/>
        </w:rPr>
        <w:t>微秒，</w:t>
      </w:r>
      <w:r>
        <w:rPr>
          <w:rFonts w:hint="default" w:ascii="Times New Roman" w:hAnsi="Times New Roman" w:cs="Times New Roman"/>
          <w:lang w:val="en-US" w:eastAsia="zh-CN"/>
        </w:rPr>
        <w:t>μs</w:t>
      </w:r>
      <w:r>
        <w:rPr>
          <w:rFonts w:hint="default" w:ascii="Times New Roman" w:hAnsi="Times New Roman" w:cs="Times New Roman"/>
          <w:kern w:val="2"/>
          <w:szCs w:val="24"/>
          <w:lang w:val="en-US" w:eastAsia="zh-CN"/>
        </w:rPr>
        <w:t>。</w:t>
      </w:r>
    </w:p>
    <w:p w14:paraId="4B670D3C">
      <w:pPr>
        <w:pStyle w:val="46"/>
        <w:numPr>
          <w:ilvl w:val="1"/>
          <w:numId w:val="0"/>
        </w:numPr>
        <w:rPr>
          <w:rFonts w:hint="default" w:eastAsia="黑体"/>
          <w:color w:val="000000" w:themeColor="text1"/>
          <w:lang w:val="en-US" w:eastAsia="zh-CN"/>
          <w14:textFill>
            <w14:solidFill>
              <w14:schemeClr w14:val="tx1"/>
            </w14:solidFill>
          </w14:textFill>
        </w:rPr>
      </w:pPr>
      <w:r>
        <w:rPr>
          <w:rFonts w:hint="eastAsia" w:ascii="Times New Roman"/>
          <w:kern w:val="2"/>
          <w:szCs w:val="24"/>
          <w:lang w:val="en-US" w:eastAsia="zh-CN"/>
        </w:rPr>
        <w:t>8.3</w:t>
      </w:r>
      <w:r>
        <w:rPr>
          <w:rFonts w:hint="eastAsia" w:ascii="Times New Roman"/>
          <w:kern w:val="2"/>
          <w:szCs w:val="24"/>
        </w:rPr>
        <w:t>通道同步</w:t>
      </w:r>
      <w:r>
        <w:rPr>
          <w:rFonts w:hint="eastAsia" w:ascii="Times New Roman"/>
          <w:kern w:val="2"/>
          <w:szCs w:val="24"/>
          <w:lang w:val="en-US" w:eastAsia="zh-CN"/>
        </w:rPr>
        <w:t>误差测试</w:t>
      </w:r>
    </w:p>
    <w:p w14:paraId="2176F3B8">
      <w:pPr>
        <w:widowControl/>
        <w:adjustRightInd/>
        <w:snapToGrid/>
        <w:spacing w:line="360" w:lineRule="auto"/>
        <w:ind w:firstLine="420" w:firstLineChars="200"/>
        <w:jc w:val="left"/>
        <w:rPr>
          <w:rFonts w:hint="eastAsia" w:cs="Times New Roman"/>
          <w:color w:val="auto"/>
          <w:kern w:val="2"/>
          <w:sz w:val="21"/>
          <w:szCs w:val="24"/>
          <w:highlight w:val="none"/>
          <w:lang w:val="en-US" w:eastAsia="zh-CN" w:bidi="ar-SA"/>
        </w:rPr>
      </w:pPr>
      <w:r>
        <w:rPr>
          <w:rFonts w:hint="eastAsia" w:cs="Times New Roman"/>
          <w:highlight w:val="none"/>
          <w:lang w:val="en-US" w:eastAsia="zh-CN"/>
        </w:rPr>
        <w:t>按图2进行接线，</w:t>
      </w:r>
      <w:r>
        <w:rPr>
          <w:rFonts w:hint="eastAsia" w:ascii="Times New Roman"/>
          <w:kern w:val="2"/>
          <w:szCs w:val="24"/>
          <w:lang w:val="en-US" w:eastAsia="zh-CN"/>
        </w:rPr>
        <w:t>启动数据采集器（采样频率不小于20kHz）</w:t>
      </w:r>
      <w:r>
        <w:rPr>
          <w:rFonts w:hint="eastAsia"/>
          <w:kern w:val="2"/>
          <w:szCs w:val="24"/>
          <w:lang w:val="en-US" w:eastAsia="zh-CN"/>
        </w:rPr>
        <w:t>，</w:t>
      </w:r>
      <w:r>
        <w:rPr>
          <w:rFonts w:hint="default" w:ascii="Times New Roman" w:hAnsi="Times New Roman" w:cs="Times New Roman"/>
          <w:highlight w:val="none"/>
        </w:rPr>
        <w:t>由信号发生</w:t>
      </w:r>
      <w:r>
        <w:rPr>
          <w:rFonts w:hint="default" w:ascii="Times New Roman" w:hAnsi="Times New Roman" w:cs="Times New Roman"/>
          <w:color w:val="auto"/>
          <w:highlight w:val="none"/>
        </w:rPr>
        <w:t>器</w:t>
      </w:r>
      <w:r>
        <w:rPr>
          <w:rFonts w:hint="eastAsia" w:cs="Times New Roman"/>
          <w:color w:val="auto"/>
          <w:highlight w:val="none"/>
          <w:lang w:val="en-US" w:eastAsia="zh-CN"/>
        </w:rPr>
        <w:t>发出</w:t>
      </w:r>
      <w:r>
        <w:rPr>
          <w:rFonts w:hint="default" w:ascii="Times New Roman" w:hAnsi="Times New Roman" w:cs="Times New Roman"/>
          <w:color w:val="auto"/>
          <w:highlight w:val="none"/>
        </w:rPr>
        <w:t>频率为1kHz，幅值为50mV的正弦波，输入</w:t>
      </w:r>
      <w:r>
        <w:rPr>
          <w:rFonts w:hint="eastAsia" w:cs="Times New Roman"/>
          <w:color w:val="auto"/>
          <w:highlight w:val="none"/>
          <w:lang w:val="en-US" w:eastAsia="zh-CN"/>
        </w:rPr>
        <w:t>至数据采集器</w:t>
      </w:r>
      <w:r>
        <w:rPr>
          <w:rFonts w:hint="default" w:ascii="Times New Roman" w:hAnsi="Times New Roman" w:cs="Times New Roman"/>
          <w:color w:val="auto"/>
          <w:highlight w:val="none"/>
        </w:rPr>
        <w:t>的通道</w:t>
      </w:r>
      <w:r>
        <w:rPr>
          <w:rFonts w:hint="default" w:ascii="Times New Roman" w:hAnsi="Times New Roman" w:cs="Times New Roman"/>
          <w:color w:val="auto"/>
          <w:highlight w:val="none"/>
          <w:lang w:val="en-US" w:eastAsia="zh-CN"/>
        </w:rPr>
        <w:t>中</w:t>
      </w:r>
      <w:r>
        <w:rPr>
          <w:rFonts w:hint="default" w:ascii="Times New Roman" w:hAnsi="Times New Roman" w:cs="Times New Roman"/>
          <w:color w:val="auto"/>
          <w:highlight w:val="none"/>
        </w:rPr>
        <w:t>，</w:t>
      </w:r>
      <w:r>
        <w:rPr>
          <w:rFonts w:hint="eastAsia" w:cs="Times New Roman"/>
          <w:color w:val="auto"/>
          <w:highlight w:val="none"/>
          <w:lang w:val="en-US" w:eastAsia="zh-CN"/>
        </w:rPr>
        <w:t>分别记录每个通道到达</w:t>
      </w:r>
      <w:r>
        <w:rPr>
          <w:rFonts w:hint="default" w:ascii="Times New Roman" w:hAnsi="Times New Roman" w:cs="Times New Roman"/>
          <w:color w:val="auto"/>
          <w:highlight w:val="none"/>
        </w:rPr>
        <w:t>第</w:t>
      </w:r>
      <w:r>
        <w:rPr>
          <w:rFonts w:hint="eastAsia" w:cs="Times New Roman"/>
          <w:color w:val="auto"/>
          <w:highlight w:val="none"/>
          <w:lang w:val="en-US" w:eastAsia="zh-CN"/>
        </w:rPr>
        <w:t>10</w:t>
      </w:r>
      <w:r>
        <w:rPr>
          <w:rFonts w:hint="default" w:ascii="Times New Roman" w:hAnsi="Times New Roman" w:cs="Times New Roman"/>
          <w:color w:val="auto"/>
          <w:highlight w:val="none"/>
        </w:rPr>
        <w:t>个波峰的时间，</w:t>
      </w:r>
      <w:r>
        <w:rPr>
          <w:rFonts w:hint="eastAsia" w:cs="Times New Roman"/>
          <w:color w:val="auto"/>
          <w:highlight w:val="none"/>
          <w:lang w:val="en-US" w:eastAsia="zh-CN"/>
        </w:rPr>
        <w:t>选取</w:t>
      </w:r>
      <w:r>
        <w:rPr>
          <w:rFonts w:hint="eastAsia" w:cs="Times New Roman"/>
          <w:color w:val="auto"/>
          <w:kern w:val="2"/>
          <w:sz w:val="21"/>
          <w:szCs w:val="24"/>
          <w:highlight w:val="none"/>
          <w:lang w:val="en-US" w:eastAsia="zh-CN" w:bidi="ar-SA"/>
        </w:rPr>
        <w:t>最大值与最小值</w:t>
      </w:r>
      <w:r>
        <w:rPr>
          <w:rFonts w:hint="default" w:ascii="Times New Roman" w:hAnsi="Times New Roman" w:eastAsia="宋体" w:cs="Times New Roman"/>
          <w:color w:val="auto"/>
          <w:kern w:val="2"/>
          <w:sz w:val="21"/>
          <w:szCs w:val="24"/>
          <w:highlight w:val="none"/>
          <w:lang w:val="en-US" w:eastAsia="zh-CN" w:bidi="ar-SA"/>
        </w:rPr>
        <w:t>行比较</w:t>
      </w:r>
      <w:r>
        <w:rPr>
          <w:rFonts w:hint="eastAsia" w:cs="Times New Roman"/>
          <w:color w:val="auto"/>
          <w:kern w:val="2"/>
          <w:sz w:val="21"/>
          <w:szCs w:val="24"/>
          <w:highlight w:val="none"/>
          <w:lang w:val="en-US" w:eastAsia="zh-CN" w:bidi="ar-SA"/>
        </w:rPr>
        <w:t>。</w:t>
      </w:r>
    </w:p>
    <w:p w14:paraId="745590EB">
      <w:pPr>
        <w:widowControl/>
        <w:adjustRightInd/>
        <w:snapToGrid/>
        <w:spacing w:line="360" w:lineRule="auto"/>
        <w:ind w:firstLine="420" w:firstLineChars="200"/>
        <w:jc w:val="center"/>
      </w:pPr>
      <w:r>
        <w:drawing>
          <wp:inline distT="0" distB="0" distL="114300" distR="114300">
            <wp:extent cx="4485005" cy="1794510"/>
            <wp:effectExtent l="0" t="0" r="0" b="0"/>
            <wp:docPr id="3"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5"/>
                    <pic:cNvPicPr>
                      <a:picLocks noChangeAspect="1"/>
                    </pic:cNvPicPr>
                  </pic:nvPicPr>
                  <pic:blipFill>
                    <a:blip r:embed="rId14"/>
                    <a:srcRect l="1664" t="5114" r="1197" b="5114"/>
                    <a:stretch>
                      <a:fillRect/>
                    </a:stretch>
                  </pic:blipFill>
                  <pic:spPr>
                    <a:xfrm>
                      <a:off x="0" y="0"/>
                      <a:ext cx="4485005" cy="1794510"/>
                    </a:xfrm>
                    <a:prstGeom prst="rect">
                      <a:avLst/>
                    </a:prstGeom>
                    <a:noFill/>
                    <a:ln>
                      <a:noFill/>
                    </a:ln>
                  </pic:spPr>
                </pic:pic>
              </a:graphicData>
            </a:graphic>
          </wp:inline>
        </w:drawing>
      </w:r>
    </w:p>
    <w:p w14:paraId="75344A3C">
      <w:pPr>
        <w:widowControl/>
        <w:adjustRightInd/>
        <w:snapToGrid/>
        <w:spacing w:line="360" w:lineRule="auto"/>
        <w:jc w:val="center"/>
        <w:rPr>
          <w:rFonts w:hint="eastAsia"/>
          <w:lang w:val="en-US" w:eastAsia="zh-CN"/>
        </w:rPr>
      </w:pPr>
      <w:r>
        <w:rPr>
          <w:rFonts w:hint="eastAsia"/>
          <w:lang w:val="en-US" w:eastAsia="zh-CN"/>
        </w:rPr>
        <w:t>图2 通道同步误差测试</w:t>
      </w:r>
    </w:p>
    <w:p w14:paraId="38C53694">
      <w:pPr>
        <w:widowControl/>
        <w:adjustRightInd/>
        <w:snapToGrid/>
        <w:spacing w:line="360" w:lineRule="auto"/>
        <w:ind w:firstLine="420" w:firstLineChars="200"/>
        <w:jc w:val="left"/>
      </w:pPr>
      <w:r>
        <w:rPr>
          <w:rFonts w:hint="eastAsia" w:cs="Times New Roman"/>
          <w:highlight w:val="none"/>
          <w:lang w:val="en-US" w:eastAsia="zh-CN"/>
        </w:rPr>
        <w:t>根据公式（2）计算得到</w:t>
      </w:r>
      <w:r>
        <w:rPr>
          <w:rFonts w:hint="default" w:ascii="Times New Roman" w:hAnsi="Times New Roman" w:cs="Times New Roman"/>
          <w:highlight w:val="none"/>
        </w:rPr>
        <w:t>得到通道间同步误差</w:t>
      </w:r>
      <w:r>
        <w:rPr>
          <w:rFonts w:hint="eastAsia" w:cs="Times New Roman"/>
          <w:highlight w:val="none"/>
          <w:lang w:val="en-US" w:eastAsia="zh-CN"/>
        </w:rPr>
        <w:t>最大值：</w:t>
      </w:r>
    </w:p>
    <w:p w14:paraId="1465BA13">
      <w:pPr>
        <w:widowControl/>
        <w:adjustRightInd/>
        <w:snapToGrid/>
        <w:spacing w:line="360" w:lineRule="auto"/>
        <w:ind w:firstLine="2100" w:firstLineChars="1000"/>
        <w:jc w:val="left"/>
        <w:rPr>
          <w:rFonts w:hint="default" w:ascii="Times New Roman" w:hAnsi="Times New Roman" w:eastAsia="宋体" w:cs="Times New Roman"/>
          <w:kern w:val="2"/>
          <w:sz w:val="21"/>
          <w:szCs w:val="24"/>
          <w:highlight w:val="none"/>
          <w:lang w:val="en-US" w:eastAsia="zh-CN" w:bidi="ar-SA"/>
        </w:rPr>
      </w:pPr>
      <w:r>
        <w:rPr>
          <w:rFonts w:hint="default" w:ascii="Times New Roman" w:hAnsi="Times New Roman" w:eastAsia="宋体" w:cs="Times New Roman"/>
          <w:kern w:val="2"/>
          <w:position w:val="-12"/>
          <w:sz w:val="21"/>
          <w:szCs w:val="24"/>
          <w:highlight w:val="none"/>
          <w:lang w:val="en-US" w:eastAsia="zh-CN" w:bidi="ar-SA"/>
        </w:rPr>
        <w:object>
          <v:shape id="_x0000_i1028" o:spt="75" type="#_x0000_t75" style="height:18pt;width:69pt;" o:ole="t" filled="f" o:preferrelative="t" stroked="f" coordsize="21600,21600">
            <v:path/>
            <v:fill on="f" focussize="0,0"/>
            <v:stroke on="f"/>
            <v:imagedata r:id="rId16" o:title=""/>
            <o:lock v:ext="edit" aspectratio="t"/>
            <w10:wrap type="none"/>
            <w10:anchorlock/>
          </v:shape>
          <o:OLEObject Type="Embed" ProgID="Equation.KSEE3" ShapeID="_x0000_i1028" DrawAspect="Content" ObjectID="_1468075728" r:id="rId15">
            <o:LockedField>false</o:LockedField>
          </o:OLEObject>
        </w:object>
      </w:r>
      <w:r>
        <w:rPr>
          <w:rFonts w:hint="default" w:ascii="Times New Roman" w:hAnsi="Times New Roman" w:cs="Times New Roman"/>
          <w:kern w:val="2"/>
          <w:sz w:val="21"/>
          <w:szCs w:val="24"/>
          <w:highlight w:val="none"/>
          <w:lang w:val="en-US" w:eastAsia="zh-CN" w:bidi="ar-SA"/>
        </w:rPr>
        <w:t xml:space="preserve">            </w:t>
      </w:r>
      <w:r>
        <w:rPr>
          <w:rFonts w:hint="eastAsia" w:cs="Times New Roman"/>
          <w:kern w:val="2"/>
          <w:sz w:val="21"/>
          <w:szCs w:val="24"/>
          <w:highlight w:val="none"/>
          <w:lang w:val="en-US" w:eastAsia="zh-CN" w:bidi="ar-SA"/>
        </w:rPr>
        <w:t xml:space="preserve">          </w:t>
      </w:r>
      <w:r>
        <w:rPr>
          <w:rFonts w:hint="default" w:ascii="Times New Roman" w:hAnsi="Times New Roman" w:cs="Times New Roman"/>
          <w:kern w:val="2"/>
          <w:sz w:val="21"/>
          <w:szCs w:val="24"/>
          <w:highlight w:val="none"/>
          <w:lang w:val="en-US" w:eastAsia="zh-CN" w:bidi="ar-SA"/>
        </w:rPr>
        <w:t xml:space="preserve">      （2）</w:t>
      </w:r>
    </w:p>
    <w:p w14:paraId="1F45C44A">
      <w:pPr>
        <w:widowControl/>
        <w:adjustRightInd/>
        <w:snapToGrid/>
        <w:spacing w:line="360" w:lineRule="auto"/>
        <w:ind w:firstLine="840" w:firstLineChars="400"/>
        <w:jc w:val="left"/>
        <w:rPr>
          <w:rFonts w:hint="default" w:ascii="Times New Roman" w:hAnsi="Times New Roman" w:cs="Times New Roman"/>
          <w:kern w:val="2"/>
          <w:szCs w:val="24"/>
          <w:highlight w:val="none"/>
          <w:lang w:val="en-US" w:eastAsia="zh-CN"/>
        </w:rPr>
      </w:pPr>
      <w:r>
        <w:rPr>
          <w:rFonts w:hint="default" w:ascii="Times New Roman" w:hAnsi="Times New Roman" w:cs="Times New Roman"/>
          <w:kern w:val="2"/>
          <w:szCs w:val="24"/>
          <w:highlight w:val="none"/>
          <w:lang w:val="en-US" w:eastAsia="zh-CN"/>
        </w:rPr>
        <w:t>式中：</w:t>
      </w:r>
      <w:r>
        <w:rPr>
          <w:rFonts w:ascii="Times New Roman"/>
          <w:kern w:val="2"/>
          <w:position w:val="-4"/>
          <w:szCs w:val="24"/>
          <w:vertAlign w:val="subscript"/>
        </w:rPr>
        <w:object>
          <v:shape id="_x0000_i1029" o:spt="75" type="#_x0000_t75" style="height:11.9pt;width:10.05pt;" o:ole="t" filled="f" o:preferrelative="t" stroked="f" coordsize="21600,21600">
            <v:path/>
            <v:fill on="f" focussize="0,0"/>
            <v:stroke on="f"/>
            <v:imagedata r:id="rId18" o:title=""/>
            <o:lock v:ext="edit" aspectratio="t"/>
            <w10:wrap type="none"/>
            <w10:anchorlock/>
          </v:shape>
          <o:OLEObject Type="Embed" ProgID="Equation.KSEE3" ShapeID="_x0000_i1029" DrawAspect="Content" ObjectID="_1468075729" r:id="rId17">
            <o:LockedField>false</o:LockedField>
          </o:OLEObject>
        </w:object>
      </w:r>
      <w:r>
        <w:rPr>
          <w:rFonts w:hint="default" w:ascii="Times New Roman" w:hAnsi="Times New Roman" w:cs="Times New Roman"/>
          <w:kern w:val="2"/>
          <w:szCs w:val="24"/>
          <w:highlight w:val="none"/>
          <w:lang w:eastAsia="zh-CN"/>
        </w:rPr>
        <w:t>—</w:t>
      </w:r>
      <w:r>
        <w:rPr>
          <w:rFonts w:hint="default" w:ascii="Times New Roman" w:hAnsi="Times New Roman" w:cs="Times New Roman"/>
        </w:rPr>
        <w:t>通道间同步误差</w:t>
      </w:r>
      <w:r>
        <w:rPr>
          <w:rFonts w:hint="eastAsia" w:cs="Times New Roman"/>
          <w:lang w:val="en-US" w:eastAsia="zh-CN"/>
        </w:rPr>
        <w:t>最大值，微秒，</w:t>
      </w:r>
      <w:r>
        <w:rPr>
          <w:rFonts w:hint="default" w:ascii="Times New Roman" w:hAnsi="Times New Roman" w:cs="Times New Roman"/>
          <w:lang w:val="en-US" w:eastAsia="zh-CN"/>
        </w:rPr>
        <w:t>μs</w:t>
      </w:r>
      <w:r>
        <w:rPr>
          <w:rFonts w:hint="default" w:ascii="Times New Roman" w:hAnsi="Times New Roman" w:cs="Times New Roman"/>
          <w:kern w:val="2"/>
          <w:szCs w:val="24"/>
          <w:highlight w:val="none"/>
          <w:lang w:val="en-US" w:eastAsia="zh-CN"/>
        </w:rPr>
        <w:t>；</w:t>
      </w:r>
    </w:p>
    <w:p w14:paraId="7FF05935">
      <w:pPr>
        <w:widowControl/>
        <w:adjustRightInd/>
        <w:snapToGrid/>
        <w:spacing w:line="360" w:lineRule="auto"/>
        <w:ind w:firstLine="1470" w:firstLineChars="700"/>
        <w:jc w:val="left"/>
        <w:rPr>
          <w:rFonts w:hint="default" w:ascii="Times New Roman" w:hAnsi="Times New Roman" w:cs="Times New Roman"/>
          <w:color w:val="auto"/>
          <w:kern w:val="2"/>
          <w:szCs w:val="24"/>
          <w:highlight w:val="none"/>
          <w:lang w:val="en-US" w:eastAsia="zh-CN"/>
        </w:rPr>
      </w:pPr>
      <w:r>
        <w:rPr>
          <w:rFonts w:ascii="Times New Roman"/>
          <w:kern w:val="2"/>
          <w:position w:val="-12"/>
          <w:szCs w:val="24"/>
          <w:vertAlign w:val="subscript"/>
        </w:rPr>
        <w:object>
          <v:shape id="_x0000_i1030" o:spt="75" type="#_x0000_t75" style="height:16.45pt;width:20.1pt;" o:ole="t" filled="f" o:preferrelative="t" stroked="f" coordsize="21600,21600">
            <v:path/>
            <v:fill on="f" focussize="0,0"/>
            <v:stroke on="f"/>
            <v:imagedata r:id="rId20" o:title=""/>
            <o:lock v:ext="edit" aspectratio="t"/>
            <w10:wrap type="none"/>
            <w10:anchorlock/>
          </v:shape>
          <o:OLEObject Type="Embed" ProgID="Equation.KSEE3" ShapeID="_x0000_i1030" DrawAspect="Content" ObjectID="_1468075730" r:id="rId19">
            <o:LockedField>false</o:LockedField>
          </o:OLEObject>
        </w:object>
      </w:r>
      <w:r>
        <w:rPr>
          <w:rFonts w:hint="default" w:ascii="Times New Roman" w:hAnsi="Times New Roman" w:cs="Times New Roman"/>
          <w:kern w:val="2"/>
          <w:szCs w:val="24"/>
          <w:highlight w:val="none"/>
          <w:lang w:eastAsia="zh-CN"/>
        </w:rPr>
        <w:t>—</w:t>
      </w:r>
      <w:r>
        <w:rPr>
          <w:rFonts w:hint="eastAsia" w:cs="Times New Roman"/>
          <w:kern w:val="2"/>
          <w:szCs w:val="24"/>
          <w:highlight w:val="none"/>
          <w:lang w:val="en-US" w:eastAsia="zh-CN"/>
        </w:rPr>
        <w:t>到</w:t>
      </w:r>
      <w:r>
        <w:rPr>
          <w:rFonts w:hint="eastAsia" w:cs="Times New Roman"/>
          <w:color w:val="auto"/>
          <w:kern w:val="2"/>
          <w:szCs w:val="24"/>
          <w:highlight w:val="none"/>
          <w:lang w:val="en-US" w:eastAsia="zh-CN"/>
        </w:rPr>
        <w:t>达</w:t>
      </w:r>
      <w:r>
        <w:rPr>
          <w:rFonts w:hint="default" w:ascii="Times New Roman" w:hAnsi="Times New Roman" w:cs="Times New Roman"/>
          <w:color w:val="auto"/>
          <w:kern w:val="2"/>
          <w:szCs w:val="24"/>
          <w:highlight w:val="none"/>
          <w:lang w:val="en-US" w:eastAsia="zh-CN"/>
        </w:rPr>
        <w:t>第</w:t>
      </w:r>
      <w:r>
        <w:rPr>
          <w:rFonts w:hint="eastAsia" w:cs="Times New Roman"/>
          <w:color w:val="auto"/>
          <w:kern w:val="2"/>
          <w:szCs w:val="24"/>
          <w:highlight w:val="none"/>
          <w:lang w:val="en-US" w:eastAsia="zh-CN"/>
        </w:rPr>
        <w:t>10</w:t>
      </w:r>
      <w:r>
        <w:rPr>
          <w:rFonts w:hint="default" w:ascii="Times New Roman" w:hAnsi="Times New Roman" w:cs="Times New Roman"/>
          <w:color w:val="auto"/>
          <w:kern w:val="2"/>
          <w:szCs w:val="24"/>
          <w:highlight w:val="none"/>
          <w:lang w:val="en-US" w:eastAsia="zh-CN"/>
        </w:rPr>
        <w:t>个波峰时间</w:t>
      </w:r>
      <w:r>
        <w:rPr>
          <w:rFonts w:hint="eastAsia" w:cs="Times New Roman"/>
          <w:color w:val="auto"/>
          <w:kern w:val="2"/>
          <w:szCs w:val="24"/>
          <w:highlight w:val="none"/>
          <w:lang w:val="en-US" w:eastAsia="zh-CN"/>
        </w:rPr>
        <w:t>的最大值，</w:t>
      </w:r>
      <w:r>
        <w:rPr>
          <w:rFonts w:hint="eastAsia" w:cs="Times New Roman"/>
          <w:color w:val="auto"/>
          <w:lang w:val="en-US" w:eastAsia="zh-CN"/>
        </w:rPr>
        <w:t>微秒，</w:t>
      </w:r>
      <w:r>
        <w:rPr>
          <w:rFonts w:hint="default" w:ascii="Times New Roman" w:hAnsi="Times New Roman" w:cs="Times New Roman"/>
          <w:color w:val="auto"/>
          <w:lang w:val="en-US" w:eastAsia="zh-CN"/>
        </w:rPr>
        <w:t>μs</w:t>
      </w:r>
      <w:r>
        <w:rPr>
          <w:rFonts w:hint="eastAsia" w:cs="Times New Roman"/>
          <w:color w:val="auto"/>
          <w:lang w:val="en-US" w:eastAsia="zh-CN"/>
        </w:rPr>
        <w:t>，</w:t>
      </w:r>
      <w:r>
        <w:rPr>
          <w:rFonts w:hint="default" w:ascii="Times New Roman" w:hAnsi="Times New Roman" w:eastAsia="宋体" w:cs="Times New Roman"/>
          <w:color w:val="auto"/>
          <w:kern w:val="2"/>
          <w:sz w:val="21"/>
          <w:szCs w:val="24"/>
          <w:highlight w:val="none"/>
          <w:lang w:val="en-US" w:eastAsia="zh-CN" w:bidi="ar-SA"/>
        </w:rPr>
        <w:t>i=1, 2, 3…n</w:t>
      </w:r>
      <w:r>
        <w:rPr>
          <w:rFonts w:hint="default" w:ascii="Times New Roman" w:hAnsi="Times New Roman" w:cs="Times New Roman"/>
          <w:color w:val="auto"/>
          <w:kern w:val="2"/>
          <w:szCs w:val="24"/>
          <w:highlight w:val="none"/>
          <w:lang w:val="en-US" w:eastAsia="zh-CN"/>
        </w:rPr>
        <w:t>；</w:t>
      </w:r>
    </w:p>
    <w:p w14:paraId="74428F12">
      <w:pPr>
        <w:widowControl/>
        <w:adjustRightInd/>
        <w:snapToGrid/>
        <w:spacing w:line="360" w:lineRule="auto"/>
        <w:ind w:firstLine="1470" w:firstLineChars="700"/>
        <w:jc w:val="left"/>
        <w:rPr>
          <w:rFonts w:hint="eastAsia" w:ascii="Times New Roman" w:hAnsi="Times New Roman" w:eastAsia="宋体" w:cs="Times New Roman"/>
          <w:kern w:val="2"/>
          <w:sz w:val="21"/>
          <w:szCs w:val="24"/>
          <w:lang w:val="en-US" w:eastAsia="zh-CN" w:bidi="ar-SA"/>
        </w:rPr>
      </w:pPr>
      <w:r>
        <w:rPr>
          <w:rFonts w:ascii="Times New Roman"/>
          <w:color w:val="auto"/>
          <w:kern w:val="2"/>
          <w:position w:val="-10"/>
          <w:szCs w:val="24"/>
          <w:vertAlign w:val="subscript"/>
        </w:rPr>
        <w:object>
          <v:shape id="_x0000_i1031" o:spt="75" type="#_x0000_t75" style="height:15.55pt;width:19.2pt;" o:ole="t" filled="f" o:preferrelative="t" stroked="f" coordsize="21600,21600">
            <v:path/>
            <v:fill on="f" focussize="0,0"/>
            <v:stroke on="f"/>
            <v:imagedata r:id="rId22" o:title=""/>
            <o:lock v:ext="edit" aspectratio="t"/>
            <w10:wrap type="none"/>
            <w10:anchorlock/>
          </v:shape>
          <o:OLEObject Type="Embed" ProgID="Equation.KSEE3" ShapeID="_x0000_i1031" DrawAspect="Content" ObjectID="_1468075731" r:id="rId21">
            <o:LockedField>false</o:LockedField>
          </o:OLEObject>
        </w:object>
      </w:r>
      <w:r>
        <w:rPr>
          <w:rFonts w:hint="default" w:ascii="Times New Roman" w:hAnsi="Times New Roman" w:cs="Times New Roman"/>
          <w:color w:val="auto"/>
          <w:kern w:val="2"/>
          <w:szCs w:val="24"/>
          <w:highlight w:val="none"/>
          <w:lang w:eastAsia="zh-CN"/>
        </w:rPr>
        <w:t>—</w:t>
      </w:r>
      <w:r>
        <w:rPr>
          <w:rFonts w:hint="eastAsia" w:cs="Times New Roman"/>
          <w:color w:val="auto"/>
          <w:kern w:val="2"/>
          <w:szCs w:val="24"/>
          <w:highlight w:val="none"/>
          <w:lang w:val="en-US" w:eastAsia="zh-CN"/>
        </w:rPr>
        <w:t>到达</w:t>
      </w:r>
      <w:r>
        <w:rPr>
          <w:rFonts w:hint="default" w:ascii="Times New Roman" w:hAnsi="Times New Roman" w:cs="Times New Roman"/>
          <w:color w:val="auto"/>
          <w:kern w:val="2"/>
          <w:szCs w:val="24"/>
          <w:highlight w:val="none"/>
          <w:lang w:val="en-US" w:eastAsia="zh-CN"/>
        </w:rPr>
        <w:t>第</w:t>
      </w:r>
      <w:r>
        <w:rPr>
          <w:rFonts w:hint="eastAsia" w:cs="Times New Roman"/>
          <w:color w:val="auto"/>
          <w:kern w:val="2"/>
          <w:szCs w:val="24"/>
          <w:highlight w:val="none"/>
          <w:lang w:val="en-US" w:eastAsia="zh-CN"/>
        </w:rPr>
        <w:t>10</w:t>
      </w:r>
      <w:r>
        <w:rPr>
          <w:rFonts w:hint="default" w:ascii="Times New Roman" w:hAnsi="Times New Roman" w:cs="Times New Roman"/>
          <w:color w:val="auto"/>
          <w:kern w:val="2"/>
          <w:szCs w:val="24"/>
          <w:highlight w:val="none"/>
          <w:lang w:val="en-US" w:eastAsia="zh-CN"/>
        </w:rPr>
        <w:t>个波峰的时</w:t>
      </w:r>
      <w:r>
        <w:rPr>
          <w:rFonts w:hint="default" w:ascii="Times New Roman" w:hAnsi="Times New Roman" w:cs="Times New Roman"/>
          <w:kern w:val="2"/>
          <w:szCs w:val="24"/>
          <w:highlight w:val="none"/>
          <w:lang w:val="en-US" w:eastAsia="zh-CN"/>
        </w:rPr>
        <w:t>间</w:t>
      </w:r>
      <w:r>
        <w:rPr>
          <w:rFonts w:hint="eastAsia" w:cs="Times New Roman"/>
          <w:kern w:val="2"/>
          <w:szCs w:val="24"/>
          <w:highlight w:val="none"/>
          <w:lang w:val="en-US" w:eastAsia="zh-CN"/>
        </w:rPr>
        <w:t>的最小值，</w:t>
      </w:r>
      <w:r>
        <w:rPr>
          <w:rFonts w:hint="eastAsia" w:cs="Times New Roman"/>
          <w:lang w:val="en-US" w:eastAsia="zh-CN"/>
        </w:rPr>
        <w:t>微秒，</w:t>
      </w:r>
      <w:r>
        <w:rPr>
          <w:rFonts w:hint="default" w:ascii="Times New Roman" w:hAnsi="Times New Roman" w:cs="Times New Roman"/>
          <w:lang w:val="en-US" w:eastAsia="zh-CN"/>
        </w:rPr>
        <w:t>μs</w:t>
      </w:r>
      <w:r>
        <w:rPr>
          <w:rFonts w:hint="eastAsia" w:cs="Times New Roman"/>
          <w:lang w:val="en-US" w:eastAsia="zh-CN"/>
        </w:rPr>
        <w:t>，</w:t>
      </w:r>
      <w:r>
        <w:rPr>
          <w:rFonts w:hint="default" w:ascii="Times New Roman" w:hAnsi="Times New Roman" w:eastAsia="宋体" w:cs="Times New Roman"/>
          <w:kern w:val="2"/>
          <w:sz w:val="21"/>
          <w:szCs w:val="24"/>
          <w:highlight w:val="none"/>
          <w:lang w:val="en-US" w:eastAsia="zh-CN" w:bidi="ar-SA"/>
        </w:rPr>
        <w:t>j=1, 2, 3…n</w:t>
      </w:r>
      <w:r>
        <w:rPr>
          <w:rFonts w:hint="eastAsia" w:cs="Times New Roman"/>
          <w:kern w:val="2"/>
          <w:sz w:val="21"/>
          <w:szCs w:val="24"/>
          <w:highlight w:val="none"/>
          <w:lang w:val="en-US" w:eastAsia="zh-CN" w:bidi="ar-SA"/>
        </w:rPr>
        <w:t>。</w:t>
      </w:r>
    </w:p>
    <w:p w14:paraId="4396DE65">
      <w:pPr>
        <w:pStyle w:val="46"/>
        <w:numPr>
          <w:ilvl w:val="1"/>
          <w:numId w:val="0"/>
        </w:numPr>
        <w:rPr>
          <w:color w:val="000000" w:themeColor="text1"/>
          <w14:textFill>
            <w14:solidFill>
              <w14:schemeClr w14:val="tx1"/>
            </w14:solidFill>
          </w14:textFill>
        </w:rPr>
      </w:pPr>
      <w:bookmarkStart w:id="66" w:name="_Toc82595066"/>
      <w:r>
        <w:rPr>
          <w:rFonts w:hint="eastAsia" w:ascii="Times New Roman"/>
          <w:kern w:val="2"/>
          <w:szCs w:val="24"/>
          <w:lang w:val="en-US" w:eastAsia="zh-CN"/>
        </w:rPr>
        <w:t>8.4</w:t>
      </w:r>
      <w:r>
        <w:rPr>
          <w:rFonts w:hint="eastAsia" w:ascii="Times New Roman"/>
          <w:kern w:val="2"/>
          <w:szCs w:val="24"/>
        </w:rPr>
        <w:t>桥路激励电压校准</w:t>
      </w:r>
    </w:p>
    <w:p w14:paraId="2BF8C9DC">
      <w:pPr>
        <w:pStyle w:val="25"/>
        <w:spacing w:line="360" w:lineRule="auto"/>
        <w:rPr>
          <w:rFonts w:hint="eastAsia" w:ascii="Times New Roman"/>
          <w:kern w:val="2"/>
          <w:szCs w:val="24"/>
          <w:lang w:val="en-US" w:eastAsia="zh-CN"/>
        </w:rPr>
      </w:pPr>
      <w:r>
        <w:rPr>
          <w:rFonts w:hint="eastAsia" w:ascii="Times New Roman"/>
          <w:kern w:val="2"/>
          <w:szCs w:val="24"/>
          <w:lang w:val="en-US" w:eastAsia="zh-CN"/>
        </w:rPr>
        <w:t>根据被校数据采集器桥路激励电压输出范围确定校准点，分段进行校准。一般选取满2.5V、5V、10V这些校准点进行校准或根据客户的需求进行校准。校准桥路激励电压示值误差分别在空载情况下和模拟负载电阻情况下进行，负载电阻为</w:t>
      </w:r>
      <w:r>
        <w:rPr>
          <w:rFonts w:hint="default" w:ascii="Times New Roman"/>
          <w:szCs w:val="18"/>
          <w:lang w:val="en-US" w:eastAsia="zh-CN"/>
        </w:rPr>
        <w:t>120Ω、250Ω、350Ω、600Ω</w:t>
      </w:r>
      <w:r>
        <w:rPr>
          <w:rFonts w:hint="default" w:ascii="Times New Roman"/>
          <w:color w:val="auto"/>
          <w:szCs w:val="18"/>
          <w:lang w:val="en-US" w:eastAsia="zh-CN"/>
        </w:rPr>
        <w:t>等</w:t>
      </w:r>
      <w:r>
        <w:rPr>
          <w:rFonts w:hint="eastAsia" w:ascii="Times New Roman"/>
          <w:color w:val="auto"/>
          <w:kern w:val="2"/>
          <w:szCs w:val="24"/>
          <w:lang w:val="en-US" w:eastAsia="zh-CN"/>
        </w:rPr>
        <w:t>，根据设备驱动能力选用合适电阻。</w:t>
      </w:r>
      <w:r>
        <w:rPr>
          <w:rFonts w:hint="eastAsia" w:ascii="Times New Roman"/>
          <w:kern w:val="2"/>
          <w:szCs w:val="24"/>
          <w:lang w:val="en-US" w:eastAsia="zh-CN"/>
        </w:rPr>
        <w:t>按图3进行接线，当空载接线时，不接入负载电阻。启动数据采集器（采样频率不小于20kHz），读取标准器示值，并记录各个通道的桥路激励电压的实际值U</w:t>
      </w:r>
      <w:r>
        <w:rPr>
          <w:rFonts w:hint="eastAsia" w:ascii="Times New Roman"/>
          <w:kern w:val="2"/>
          <w:szCs w:val="24"/>
          <w:vertAlign w:val="subscript"/>
          <w:lang w:val="en-US" w:eastAsia="zh-CN"/>
        </w:rPr>
        <w:t>i</w:t>
      </w:r>
      <w:r>
        <w:rPr>
          <w:rFonts w:hint="eastAsia" w:ascii="Times New Roman"/>
          <w:kern w:val="2"/>
          <w:szCs w:val="24"/>
          <w:lang w:val="en-US" w:eastAsia="zh-CN"/>
        </w:rPr>
        <w:t>。</w:t>
      </w:r>
    </w:p>
    <w:p w14:paraId="631961F6">
      <w:pPr>
        <w:pStyle w:val="25"/>
        <w:spacing w:line="360" w:lineRule="auto"/>
        <w:ind w:left="0" w:leftChars="0" w:firstLine="0" w:firstLineChars="0"/>
        <w:jc w:val="center"/>
      </w:pPr>
      <w:r>
        <w:drawing>
          <wp:inline distT="0" distB="0" distL="114300" distR="114300">
            <wp:extent cx="4493895" cy="1624965"/>
            <wp:effectExtent l="0" t="0" r="0" b="0"/>
            <wp:docPr id="1"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3"/>
                    <pic:cNvPicPr>
                      <a:picLocks noChangeAspect="1"/>
                    </pic:cNvPicPr>
                  </pic:nvPicPr>
                  <pic:blipFill>
                    <a:blip r:embed="rId23"/>
                    <a:srcRect l="3201" t="10544" r="3188" b="7932"/>
                    <a:stretch>
                      <a:fillRect/>
                    </a:stretch>
                  </pic:blipFill>
                  <pic:spPr>
                    <a:xfrm>
                      <a:off x="0" y="0"/>
                      <a:ext cx="4493895" cy="1624965"/>
                    </a:xfrm>
                    <a:prstGeom prst="rect">
                      <a:avLst/>
                    </a:prstGeom>
                    <a:noFill/>
                    <a:ln>
                      <a:noFill/>
                    </a:ln>
                  </pic:spPr>
                </pic:pic>
              </a:graphicData>
            </a:graphic>
          </wp:inline>
        </w:drawing>
      </w:r>
    </w:p>
    <w:p w14:paraId="1F460024">
      <w:pPr>
        <w:pStyle w:val="25"/>
        <w:spacing w:line="360" w:lineRule="auto"/>
        <w:ind w:left="0" w:leftChars="0" w:firstLine="0" w:firstLineChars="0"/>
        <w:jc w:val="center"/>
        <w:rPr>
          <w:rFonts w:hint="default" w:eastAsia="宋体"/>
          <w:lang w:val="en-US" w:eastAsia="zh-CN"/>
        </w:rPr>
      </w:pPr>
      <w:r>
        <w:rPr>
          <w:rFonts w:hint="eastAsia"/>
          <w:lang w:val="en-US" w:eastAsia="zh-CN"/>
        </w:rPr>
        <w:t>图3 桥路激励电压校准示意图</w:t>
      </w:r>
    </w:p>
    <w:p w14:paraId="5E424786">
      <w:pPr>
        <w:pStyle w:val="25"/>
        <w:spacing w:line="360" w:lineRule="auto"/>
        <w:rPr>
          <w:rFonts w:hint="eastAsia" w:ascii="Times New Roman"/>
          <w:kern w:val="2"/>
          <w:szCs w:val="24"/>
          <w:lang w:val="en-US" w:eastAsia="zh-CN"/>
        </w:rPr>
      </w:pPr>
      <w:r>
        <w:rPr>
          <w:rFonts w:hint="eastAsia" w:ascii="Times New Roman"/>
          <w:kern w:val="2"/>
          <w:szCs w:val="24"/>
          <w:lang w:val="en-US" w:eastAsia="zh-CN"/>
        </w:rPr>
        <w:t>重复上述步骤，完成其余各个桥路激励电压点的校准。按公式（3）进行桥路激励电压示值误差计算。其值应符合4.3规定。</w:t>
      </w:r>
    </w:p>
    <w:p w14:paraId="5085C7D5">
      <w:pPr>
        <w:pStyle w:val="25"/>
        <w:spacing w:line="360" w:lineRule="auto"/>
        <w:ind w:left="840" w:leftChars="400" w:firstLine="420" w:firstLineChars="200"/>
        <w:jc w:val="both"/>
        <w:rPr>
          <w:rFonts w:hint="eastAsia" w:ascii="Times New Roman"/>
          <w:kern w:val="2"/>
          <w:szCs w:val="24"/>
        </w:rPr>
      </w:pPr>
      <w:r>
        <w:rPr>
          <w:rFonts w:hint="eastAsia" w:ascii="Times New Roman"/>
          <w:kern w:val="2"/>
          <w:szCs w:val="24"/>
        </w:rPr>
        <w:t xml:space="preserve"> </w:t>
      </w:r>
      <w:r>
        <w:rPr>
          <w:rFonts w:hint="eastAsia" w:ascii="Times New Roman"/>
          <w:kern w:val="2"/>
          <w:position w:val="-30"/>
          <w:szCs w:val="24"/>
        </w:rPr>
        <w:object>
          <v:shape id="_x0000_i1032" o:spt="75" type="#_x0000_t75" style="height:35pt;width:112pt;" o:ole="t" filled="f" o:preferrelative="t" stroked="f" coordsize="21600,21600">
            <v:path/>
            <v:fill on="f" focussize="0,0"/>
            <v:stroke on="f"/>
            <v:imagedata r:id="rId25" o:title=""/>
            <o:lock v:ext="edit" aspectratio="t"/>
            <w10:wrap type="none"/>
            <w10:anchorlock/>
          </v:shape>
          <o:OLEObject Type="Embed" ProgID="Equation.KSEE3" ShapeID="_x0000_i1032" DrawAspect="Content" ObjectID="_1468075732" r:id="rId24">
            <o:LockedField>false</o:LockedField>
          </o:OLEObject>
        </w:object>
      </w:r>
      <w:r>
        <w:rPr>
          <w:rFonts w:hint="eastAsia" w:ascii="Times New Roman"/>
          <w:kern w:val="2"/>
          <w:szCs w:val="24"/>
        </w:rPr>
        <w:t xml:space="preserve">                          （</w:t>
      </w:r>
      <w:r>
        <w:rPr>
          <w:rFonts w:hint="eastAsia" w:ascii="Times New Roman"/>
          <w:kern w:val="2"/>
          <w:szCs w:val="24"/>
          <w:lang w:val="en-US" w:eastAsia="zh-CN"/>
        </w:rPr>
        <w:t>3</w:t>
      </w:r>
      <w:r>
        <w:rPr>
          <w:rFonts w:hint="eastAsia" w:ascii="Times New Roman"/>
          <w:kern w:val="2"/>
          <w:szCs w:val="24"/>
        </w:rPr>
        <w:t>）</w:t>
      </w:r>
    </w:p>
    <w:p w14:paraId="2FBED8C4">
      <w:pPr>
        <w:pStyle w:val="25"/>
        <w:spacing w:line="360" w:lineRule="auto"/>
        <w:ind w:left="840" w:leftChars="200" w:hanging="420" w:hangingChars="200"/>
        <w:rPr>
          <w:rFonts w:ascii="Times New Roman"/>
          <w:kern w:val="2"/>
          <w:szCs w:val="24"/>
        </w:rPr>
      </w:pPr>
      <w:r>
        <w:rPr>
          <w:rFonts w:hint="eastAsia" w:ascii="Times New Roman"/>
          <w:kern w:val="2"/>
          <w:szCs w:val="24"/>
        </w:rPr>
        <w:t>式中：</w:t>
      </w:r>
      <w:r>
        <w:rPr>
          <w:rFonts w:ascii="Times New Roman"/>
          <w:kern w:val="2"/>
          <w:position w:val="-6"/>
          <w:szCs w:val="24"/>
          <w:vertAlign w:val="subscript"/>
        </w:rPr>
        <w:object>
          <v:shape id="_x0000_i1033" o:spt="75" type="#_x0000_t75" style="height:12.75pt;width:20.05pt;" o:ole="t" filled="f" o:preferrelative="t" stroked="f" coordsize="21600,21600">
            <v:path/>
            <v:fill on="f" focussize="0,0"/>
            <v:stroke on="f"/>
            <v:imagedata r:id="rId27" o:title=""/>
            <o:lock v:ext="edit" aspectratio="t"/>
            <w10:wrap type="none"/>
            <w10:anchorlock/>
          </v:shape>
          <o:OLEObject Type="Embed" ProgID="Equation.KSEE3" ShapeID="_x0000_i1033" DrawAspect="Content" ObjectID="_1468075733" r:id="rId26">
            <o:LockedField>false</o:LockedField>
          </o:OLEObject>
        </w:object>
      </w:r>
      <w:r>
        <w:rPr>
          <w:rFonts w:ascii="Times New Roman"/>
          <w:kern w:val="2"/>
          <w:szCs w:val="24"/>
        </w:rPr>
        <w:t>——</w:t>
      </w:r>
      <w:r>
        <w:rPr>
          <w:rFonts w:hint="eastAsia" w:ascii="Times New Roman"/>
          <w:kern w:val="2"/>
          <w:szCs w:val="24"/>
        </w:rPr>
        <w:t>桥路激励电压示值误差值</w:t>
      </w:r>
      <w:r>
        <w:rPr>
          <w:rFonts w:ascii="Times New Roman"/>
          <w:kern w:val="2"/>
          <w:szCs w:val="24"/>
        </w:rPr>
        <w:t>；</w:t>
      </w:r>
    </w:p>
    <w:p w14:paraId="478E9F0F">
      <w:pPr>
        <w:pStyle w:val="25"/>
        <w:spacing w:line="360" w:lineRule="auto"/>
        <w:ind w:firstLine="1050" w:firstLineChars="500"/>
        <w:rPr>
          <w:rFonts w:ascii="Times New Roman"/>
          <w:kern w:val="2"/>
          <w:szCs w:val="24"/>
        </w:rPr>
      </w:pPr>
      <w:r>
        <w:rPr>
          <w:rFonts w:ascii="Times New Roman"/>
          <w:kern w:val="2"/>
          <w:position w:val="-10"/>
          <w:szCs w:val="24"/>
          <w:vertAlign w:val="subscript"/>
        </w:rPr>
        <w:object>
          <v:shape id="_x0000_i1034" o:spt="75" type="#_x0000_t75" style="height:15.5pt;width:13.65pt;" o:ole="t" filled="f" o:preferrelative="t" stroked="f" coordsize="21600,21600">
            <v:path/>
            <v:fill on="f" focussize="0,0"/>
            <v:stroke on="f"/>
            <v:imagedata r:id="rId29" o:title=""/>
            <o:lock v:ext="edit" aspectratio="t"/>
            <w10:wrap type="none"/>
            <w10:anchorlock/>
          </v:shape>
          <o:OLEObject Type="Embed" ProgID="Equation.KSEE3" ShapeID="_x0000_i1034" DrawAspect="Content" ObjectID="_1468075734" r:id="rId28">
            <o:LockedField>false</o:LockedField>
          </o:OLEObject>
        </w:object>
      </w:r>
      <w:r>
        <w:rPr>
          <w:rFonts w:ascii="Times New Roman"/>
          <w:kern w:val="2"/>
          <w:szCs w:val="24"/>
        </w:rPr>
        <w:t>——</w:t>
      </w:r>
      <w:r>
        <w:rPr>
          <w:rFonts w:hint="eastAsia" w:ascii="Times New Roman"/>
          <w:kern w:val="2"/>
          <w:szCs w:val="24"/>
        </w:rPr>
        <w:t>标准器示值</w:t>
      </w:r>
      <w:r>
        <w:rPr>
          <w:rFonts w:hint="eastAsia" w:ascii="Times New Roman"/>
          <w:kern w:val="2"/>
          <w:szCs w:val="24"/>
          <w:lang w:eastAsia="zh-CN"/>
        </w:rPr>
        <w:t>，</w:t>
      </w:r>
      <w:r>
        <w:rPr>
          <w:rFonts w:hint="eastAsia" w:ascii="Times New Roman"/>
          <w:kern w:val="2"/>
          <w:szCs w:val="24"/>
          <w:lang w:val="en-US" w:eastAsia="zh-CN"/>
        </w:rPr>
        <w:t>伏特，</w:t>
      </w:r>
      <w:r>
        <w:rPr>
          <w:rFonts w:hint="eastAsia" w:ascii="Times New Roman"/>
          <w:kern w:val="2"/>
          <w:szCs w:val="24"/>
        </w:rPr>
        <w:t>V</w:t>
      </w:r>
      <w:r>
        <w:rPr>
          <w:rFonts w:ascii="Times New Roman"/>
          <w:kern w:val="2"/>
          <w:szCs w:val="24"/>
        </w:rPr>
        <w:t>；</w:t>
      </w:r>
    </w:p>
    <w:p w14:paraId="77B51043">
      <w:pPr>
        <w:pStyle w:val="25"/>
        <w:spacing w:line="360" w:lineRule="auto"/>
        <w:ind w:firstLine="1050" w:firstLineChars="500"/>
        <w:rPr>
          <w:rFonts w:hint="eastAsia" w:ascii="Times New Roman"/>
          <w:kern w:val="2"/>
          <w:szCs w:val="24"/>
          <w:lang w:val="en-US" w:eastAsia="zh-CN"/>
        </w:rPr>
      </w:pPr>
      <w:r>
        <w:rPr>
          <w:rFonts w:ascii="Times New Roman"/>
          <w:kern w:val="2"/>
          <w:position w:val="-10"/>
          <w:szCs w:val="24"/>
          <w:vertAlign w:val="subscript"/>
        </w:rPr>
        <w:object>
          <v:shape id="_x0000_i1035" o:spt="75" type="#_x0000_t75" style="height:15.5pt;width:15.5pt;" o:ole="t" filled="f" o:preferrelative="t" stroked="f" coordsize="21600,21600">
            <v:path/>
            <v:fill on="f" focussize="0,0"/>
            <v:stroke on="f"/>
            <v:imagedata r:id="rId31" o:title=""/>
            <o:lock v:ext="edit" aspectratio="t"/>
            <w10:wrap type="none"/>
            <w10:anchorlock/>
          </v:shape>
          <o:OLEObject Type="Embed" ProgID="Equation.KSEE3" ShapeID="_x0000_i1035" DrawAspect="Content" ObjectID="_1468075735" r:id="rId30">
            <o:LockedField>false</o:LockedField>
          </o:OLEObject>
        </w:object>
      </w:r>
      <w:r>
        <w:rPr>
          <w:rFonts w:ascii="Times New Roman"/>
          <w:kern w:val="2"/>
          <w:szCs w:val="24"/>
        </w:rPr>
        <w:t>——</w:t>
      </w:r>
      <w:r>
        <w:rPr>
          <w:rFonts w:hint="eastAsia" w:ascii="Times New Roman"/>
          <w:kern w:val="2"/>
          <w:szCs w:val="24"/>
        </w:rPr>
        <w:t>被校数据采集器的示</w:t>
      </w:r>
      <w:r>
        <w:rPr>
          <w:rFonts w:ascii="Times New Roman"/>
          <w:kern w:val="2"/>
          <w:szCs w:val="24"/>
        </w:rPr>
        <w:t>值</w:t>
      </w:r>
      <w:r>
        <w:rPr>
          <w:rFonts w:hint="eastAsia" w:ascii="Times New Roman"/>
          <w:kern w:val="2"/>
          <w:szCs w:val="24"/>
          <w:lang w:eastAsia="zh-CN"/>
        </w:rPr>
        <w:t>，</w:t>
      </w:r>
      <w:r>
        <w:rPr>
          <w:rFonts w:hint="eastAsia" w:ascii="Times New Roman"/>
          <w:kern w:val="2"/>
          <w:szCs w:val="24"/>
          <w:lang w:val="en-US" w:eastAsia="zh-CN"/>
        </w:rPr>
        <w:t>伏特，</w:t>
      </w:r>
      <w:r>
        <w:rPr>
          <w:rFonts w:hint="eastAsia" w:ascii="Times New Roman"/>
          <w:kern w:val="2"/>
          <w:szCs w:val="24"/>
        </w:rPr>
        <w:t>V</w:t>
      </w:r>
      <w:r>
        <w:rPr>
          <w:rFonts w:hint="eastAsia" w:ascii="Times New Roman"/>
          <w:kern w:val="2"/>
          <w:szCs w:val="24"/>
          <w:lang w:eastAsia="zh-CN"/>
        </w:rPr>
        <w:t>；</w:t>
      </w:r>
    </w:p>
    <w:p w14:paraId="2263AF78">
      <w:pPr>
        <w:pStyle w:val="46"/>
        <w:numPr>
          <w:ilvl w:val="1"/>
          <w:numId w:val="0"/>
        </w:numPr>
        <w:rPr>
          <w:color w:val="000000" w:themeColor="text1"/>
          <w14:textFill>
            <w14:solidFill>
              <w14:schemeClr w14:val="tx1"/>
            </w14:solidFill>
          </w14:textFill>
        </w:rPr>
      </w:pPr>
      <w:r>
        <w:rPr>
          <w:rFonts w:hint="eastAsia" w:ascii="Times New Roman"/>
          <w:kern w:val="2"/>
          <w:szCs w:val="24"/>
          <w:lang w:val="en-US" w:eastAsia="zh-CN"/>
        </w:rPr>
        <w:t>8.5</w:t>
      </w:r>
      <w:r>
        <w:rPr>
          <w:rFonts w:hint="eastAsia" w:ascii="Times New Roman"/>
          <w:kern w:val="2"/>
          <w:szCs w:val="24"/>
        </w:rPr>
        <w:t>频率响应校准</w:t>
      </w:r>
    </w:p>
    <w:p w14:paraId="229626ED">
      <w:pPr>
        <w:pStyle w:val="25"/>
        <w:spacing w:line="360" w:lineRule="auto"/>
        <w:ind w:firstLine="420"/>
        <w:rPr>
          <w:rFonts w:hint="eastAsia" w:ascii="Times New Roman"/>
          <w:color w:val="FF0000"/>
          <w:kern w:val="2"/>
          <w:szCs w:val="24"/>
        </w:rPr>
      </w:pPr>
      <w:r>
        <w:rPr>
          <w:rFonts w:hint="eastAsia" w:ascii="Times New Roman"/>
          <w:color w:val="auto"/>
          <w:kern w:val="2"/>
          <w:szCs w:val="24"/>
          <w:lang w:val="en-US" w:eastAsia="zh-CN"/>
        </w:rPr>
        <w:t>按图4进行接线，</w:t>
      </w:r>
      <w:r>
        <w:rPr>
          <w:rFonts w:hint="eastAsia" w:ascii="Times New Roman"/>
          <w:kern w:val="2"/>
          <w:szCs w:val="24"/>
          <w:lang w:val="en-US" w:eastAsia="zh-CN"/>
        </w:rPr>
        <w:t>启动数据采集器（采样频率不小于20kHz），</w:t>
      </w:r>
      <w:r>
        <w:rPr>
          <w:rFonts w:ascii="Times New Roman"/>
          <w:color w:val="auto"/>
          <w:kern w:val="2"/>
          <w:szCs w:val="24"/>
        </w:rPr>
        <w:t>用信号发生器给出</w:t>
      </w:r>
      <w:r>
        <w:rPr>
          <w:rFonts w:hint="eastAsia" w:ascii="Times New Roman"/>
          <w:color w:val="auto"/>
          <w:kern w:val="2"/>
          <w:szCs w:val="24"/>
        </w:rPr>
        <w:t>参考</w:t>
      </w:r>
      <w:r>
        <w:rPr>
          <w:rFonts w:ascii="Times New Roman"/>
          <w:color w:val="auto"/>
          <w:kern w:val="2"/>
          <w:szCs w:val="24"/>
        </w:rPr>
        <w:t>频率</w:t>
      </w:r>
      <w:r>
        <w:rPr>
          <w:rFonts w:hint="eastAsia" w:ascii="Times New Roman"/>
          <w:color w:val="auto"/>
          <w:kern w:val="2"/>
          <w:szCs w:val="24"/>
        </w:rPr>
        <w:t>校准点</w:t>
      </w:r>
      <w:r>
        <w:rPr>
          <w:rFonts w:ascii="Times New Roman"/>
          <w:color w:val="auto"/>
          <w:kern w:val="2"/>
          <w:szCs w:val="24"/>
        </w:rPr>
        <w:t>fo</w:t>
      </w:r>
      <w:r>
        <w:rPr>
          <w:rFonts w:hint="eastAsia" w:ascii="Times New Roman"/>
          <w:color w:val="auto"/>
          <w:kern w:val="2"/>
          <w:szCs w:val="24"/>
        </w:rPr>
        <w:t>（</w:t>
      </w:r>
      <w:r>
        <w:rPr>
          <w:rFonts w:ascii="Times New Roman"/>
          <w:color w:val="auto"/>
          <w:kern w:val="2"/>
          <w:szCs w:val="24"/>
        </w:rPr>
        <w:t>如</w:t>
      </w:r>
      <w:r>
        <w:rPr>
          <w:rFonts w:hint="eastAsia" w:ascii="Times New Roman"/>
          <w:color w:val="auto"/>
          <w:kern w:val="2"/>
          <w:szCs w:val="24"/>
          <w:lang w:val="en-US" w:eastAsia="zh-CN"/>
        </w:rPr>
        <w:t>80Hz、100Hz、</w:t>
      </w:r>
      <w:r>
        <w:rPr>
          <w:rFonts w:hint="eastAsia" w:ascii="Times New Roman"/>
          <w:color w:val="auto"/>
          <w:kern w:val="2"/>
          <w:szCs w:val="24"/>
        </w:rPr>
        <w:t>160</w:t>
      </w:r>
      <w:r>
        <w:rPr>
          <w:rFonts w:ascii="Times New Roman"/>
          <w:color w:val="auto"/>
          <w:kern w:val="2"/>
          <w:szCs w:val="24"/>
        </w:rPr>
        <w:t>Hz</w:t>
      </w:r>
      <w:r>
        <w:rPr>
          <w:rFonts w:hint="eastAsia" w:ascii="Times New Roman"/>
          <w:color w:val="auto"/>
          <w:kern w:val="2"/>
          <w:szCs w:val="24"/>
        </w:rPr>
        <w:t>正弦波）</w:t>
      </w:r>
      <w:r>
        <w:rPr>
          <w:rFonts w:ascii="Times New Roman"/>
          <w:color w:val="auto"/>
          <w:kern w:val="2"/>
          <w:szCs w:val="24"/>
        </w:rPr>
        <w:t>，</w:t>
      </w:r>
      <w:r>
        <w:rPr>
          <w:rFonts w:hint="eastAsia" w:ascii="Times New Roman"/>
          <w:color w:val="auto"/>
          <w:kern w:val="2"/>
          <w:szCs w:val="24"/>
        </w:rPr>
        <w:t>幅度适当（一般</w:t>
      </w:r>
      <w:r>
        <w:rPr>
          <w:rFonts w:ascii="Times New Roman"/>
          <w:color w:val="auto"/>
          <w:kern w:val="2"/>
          <w:szCs w:val="24"/>
        </w:rPr>
        <w:t>峰峰值电压</w:t>
      </w:r>
      <w:r>
        <w:rPr>
          <w:rFonts w:hint="eastAsia" w:ascii="Times New Roman"/>
          <w:color w:val="auto"/>
          <w:kern w:val="2"/>
          <w:szCs w:val="24"/>
        </w:rPr>
        <w:t>为</w:t>
      </w:r>
      <w:r>
        <w:rPr>
          <w:rFonts w:hint="eastAsia" w:ascii="Times New Roman"/>
          <w:color w:val="auto"/>
          <w:kern w:val="2"/>
          <w:szCs w:val="24"/>
          <w:lang w:val="en-US" w:eastAsia="zh-CN"/>
        </w:rPr>
        <w:t>50m</w:t>
      </w:r>
      <w:r>
        <w:rPr>
          <w:rFonts w:ascii="Times New Roman"/>
          <w:color w:val="auto"/>
          <w:kern w:val="2"/>
          <w:szCs w:val="24"/>
        </w:rPr>
        <w:t>V</w:t>
      </w:r>
      <w:r>
        <w:rPr>
          <w:rFonts w:hint="eastAsia" w:ascii="Times New Roman"/>
          <w:color w:val="auto"/>
          <w:kern w:val="2"/>
          <w:szCs w:val="24"/>
          <w:lang w:val="en-US" w:eastAsia="zh-CN"/>
        </w:rPr>
        <w:t>~100mV</w:t>
      </w:r>
      <w:r>
        <w:rPr>
          <w:rFonts w:ascii="Times New Roman"/>
          <w:color w:val="auto"/>
          <w:kern w:val="2"/>
          <w:szCs w:val="24"/>
        </w:rPr>
        <w:t>），读取被校数据采集器数值A</w:t>
      </w:r>
      <w:r>
        <w:rPr>
          <w:rFonts w:ascii="Times New Roman"/>
          <w:color w:val="auto"/>
          <w:kern w:val="2"/>
          <w:szCs w:val="24"/>
          <w:vertAlign w:val="subscript"/>
        </w:rPr>
        <w:t>fo</w:t>
      </w:r>
      <w:r>
        <w:rPr>
          <w:rFonts w:ascii="Times New Roman"/>
          <w:color w:val="auto"/>
          <w:kern w:val="2"/>
          <w:szCs w:val="24"/>
        </w:rPr>
        <w:t>，然后仅改变信号发生器的频率fi</w:t>
      </w:r>
      <w:r>
        <w:rPr>
          <w:rFonts w:hint="eastAsia" w:ascii="Times New Roman"/>
          <w:color w:val="auto"/>
          <w:kern w:val="2"/>
          <w:szCs w:val="24"/>
        </w:rPr>
        <w:t>（信号</w:t>
      </w:r>
      <w:r>
        <w:rPr>
          <w:rFonts w:ascii="Times New Roman"/>
          <w:color w:val="auto"/>
          <w:kern w:val="2"/>
          <w:szCs w:val="24"/>
        </w:rPr>
        <w:t>电</w:t>
      </w:r>
      <w:r>
        <w:rPr>
          <w:rFonts w:hint="eastAsia" w:ascii="Times New Roman"/>
          <w:color w:val="auto"/>
          <w:kern w:val="2"/>
          <w:szCs w:val="24"/>
        </w:rPr>
        <w:t>压的幅值应始终保持不变），再从数据采集器上读取各输出读数值A</w:t>
      </w:r>
      <w:r>
        <w:rPr>
          <w:rFonts w:ascii="Times New Roman"/>
          <w:color w:val="auto"/>
          <w:kern w:val="2"/>
          <w:szCs w:val="24"/>
          <w:vertAlign w:val="subscript"/>
        </w:rPr>
        <w:t>fi</w:t>
      </w:r>
      <w:r>
        <w:rPr>
          <w:rFonts w:hint="eastAsia" w:ascii="Times New Roman"/>
          <w:color w:val="auto"/>
          <w:kern w:val="2"/>
          <w:szCs w:val="24"/>
          <w:vertAlign w:val="baseline"/>
          <w:lang w:eastAsia="zh-CN"/>
        </w:rPr>
        <w:t>（</w:t>
      </w:r>
      <w:r>
        <w:rPr>
          <w:rFonts w:hint="eastAsia" w:ascii="Times New Roman"/>
          <w:color w:val="auto"/>
          <w:kern w:val="2"/>
          <w:szCs w:val="24"/>
          <w:vertAlign w:val="baseline"/>
          <w:lang w:val="en-US" w:eastAsia="zh-CN"/>
        </w:rPr>
        <w:t>CFC滤波后数值</w:t>
      </w:r>
      <w:r>
        <w:rPr>
          <w:rFonts w:hint="eastAsia" w:ascii="Times New Roman"/>
          <w:color w:val="auto"/>
          <w:kern w:val="2"/>
          <w:szCs w:val="24"/>
          <w:vertAlign w:val="baseline"/>
          <w:lang w:eastAsia="zh-CN"/>
        </w:rPr>
        <w:t>）</w:t>
      </w:r>
      <w:r>
        <w:rPr>
          <w:rFonts w:hint="eastAsia" w:ascii="Times New Roman"/>
          <w:color w:val="auto"/>
          <w:kern w:val="2"/>
          <w:szCs w:val="24"/>
        </w:rPr>
        <w:t>。</w:t>
      </w:r>
    </w:p>
    <w:p w14:paraId="2711743F">
      <w:pPr>
        <w:pStyle w:val="25"/>
        <w:spacing w:line="360" w:lineRule="auto"/>
        <w:ind w:left="0" w:leftChars="0" w:firstLine="0" w:firstLineChars="0"/>
        <w:jc w:val="center"/>
        <w:rPr>
          <w:rFonts w:hint="eastAsia" w:ascii="Times New Roman"/>
          <w:color w:val="auto"/>
          <w:kern w:val="2"/>
          <w:szCs w:val="24"/>
        </w:rPr>
      </w:pPr>
      <w:r>
        <w:drawing>
          <wp:inline distT="0" distB="0" distL="114300" distR="114300">
            <wp:extent cx="4481195" cy="1626235"/>
            <wp:effectExtent l="0" t="0" r="0" b="0"/>
            <wp:docPr id="5"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7"/>
                    <pic:cNvPicPr>
                      <a:picLocks noChangeAspect="1"/>
                    </pic:cNvPicPr>
                  </pic:nvPicPr>
                  <pic:blipFill>
                    <a:blip r:embed="rId32"/>
                    <a:srcRect t="3800" b="2631"/>
                    <a:stretch>
                      <a:fillRect/>
                    </a:stretch>
                  </pic:blipFill>
                  <pic:spPr>
                    <a:xfrm>
                      <a:off x="0" y="0"/>
                      <a:ext cx="4481195" cy="1626235"/>
                    </a:xfrm>
                    <a:prstGeom prst="rect">
                      <a:avLst/>
                    </a:prstGeom>
                    <a:noFill/>
                    <a:ln>
                      <a:noFill/>
                    </a:ln>
                  </pic:spPr>
                </pic:pic>
              </a:graphicData>
            </a:graphic>
          </wp:inline>
        </w:drawing>
      </w:r>
    </w:p>
    <w:p w14:paraId="1B517548">
      <w:pPr>
        <w:pStyle w:val="25"/>
        <w:spacing w:line="360" w:lineRule="auto"/>
        <w:ind w:firstLine="420"/>
        <w:jc w:val="center"/>
        <w:rPr>
          <w:rFonts w:hint="default" w:ascii="Times New Roman" w:eastAsia="宋体"/>
          <w:color w:val="auto"/>
          <w:kern w:val="2"/>
          <w:szCs w:val="24"/>
          <w:lang w:val="en-US" w:eastAsia="zh-CN"/>
        </w:rPr>
      </w:pPr>
      <w:r>
        <w:rPr>
          <w:rFonts w:hint="eastAsia" w:ascii="Times New Roman"/>
          <w:color w:val="auto"/>
          <w:kern w:val="2"/>
          <w:szCs w:val="24"/>
          <w:lang w:val="en-US" w:eastAsia="zh-CN"/>
        </w:rPr>
        <w:t>图4 频率响应校准示意图</w:t>
      </w:r>
    </w:p>
    <w:p w14:paraId="1DC5556D">
      <w:pPr>
        <w:pStyle w:val="25"/>
        <w:spacing w:line="360" w:lineRule="auto"/>
        <w:ind w:left="0" w:leftChars="0" w:firstLine="420" w:firstLineChars="200"/>
        <w:rPr>
          <w:rFonts w:hint="eastAsia" w:ascii="Times New Roman"/>
          <w:color w:val="auto"/>
          <w:kern w:val="2"/>
          <w:szCs w:val="24"/>
          <w:lang w:val="en-US" w:eastAsia="zh-CN"/>
        </w:rPr>
      </w:pPr>
      <w:r>
        <w:rPr>
          <w:rFonts w:hint="eastAsia" w:ascii="Times New Roman"/>
          <w:color w:val="auto"/>
          <w:kern w:val="2"/>
          <w:szCs w:val="24"/>
          <w:lang w:val="en-US" w:eastAsia="zh-CN"/>
        </w:rPr>
        <w:t>校准频率点至少包括80Hz, 600Hz, 1000Hz和1650Hz，其他频率点自行选取。其</w:t>
      </w:r>
      <w:bookmarkStart w:id="67" w:name="OLE_LINK2"/>
      <w:r>
        <w:rPr>
          <w:rFonts w:hint="eastAsia" w:ascii="Times New Roman"/>
          <w:color w:val="auto"/>
          <w:kern w:val="2"/>
          <w:szCs w:val="24"/>
          <w:lang w:val="en-US" w:eastAsia="zh-CN"/>
        </w:rPr>
        <w:t>频率响应按公式（4）</w:t>
      </w:r>
    </w:p>
    <w:p w14:paraId="0ECD1828">
      <w:pPr>
        <w:pStyle w:val="25"/>
        <w:spacing w:line="360" w:lineRule="auto"/>
        <w:ind w:left="0" w:leftChars="0" w:firstLine="0" w:firstLineChars="0"/>
        <w:rPr>
          <w:rFonts w:hint="eastAsia" w:ascii="Times New Roman"/>
          <w:color w:val="auto"/>
          <w:kern w:val="2"/>
          <w:szCs w:val="24"/>
          <w:lang w:val="en-US" w:eastAsia="zh-CN"/>
        </w:rPr>
      </w:pPr>
      <w:r>
        <w:rPr>
          <w:rFonts w:hint="eastAsia" w:ascii="Times New Roman"/>
          <w:color w:val="auto"/>
          <w:kern w:val="2"/>
          <w:szCs w:val="24"/>
          <w:lang w:val="en-US" w:eastAsia="zh-CN"/>
        </w:rPr>
        <w:t>或公式（5）计算，其值应符合4.3条规定。</w:t>
      </w:r>
    </w:p>
    <w:bookmarkEnd w:id="67"/>
    <w:p w14:paraId="271536A5">
      <w:pPr>
        <w:pStyle w:val="25"/>
        <w:spacing w:line="360" w:lineRule="auto"/>
        <w:ind w:firstLine="420"/>
        <w:jc w:val="center"/>
        <w:rPr>
          <w:rFonts w:ascii="Times New Roman"/>
          <w:kern w:val="2"/>
          <w:szCs w:val="24"/>
        </w:rPr>
      </w:pPr>
      <w:r>
        <w:rPr>
          <w:rFonts w:hint="eastAsia" w:ascii="Times New Roman"/>
          <w:kern w:val="2"/>
          <w:szCs w:val="24"/>
        </w:rPr>
        <w:t xml:space="preserve"> </w:t>
      </w:r>
      <w:r>
        <w:rPr>
          <w:rFonts w:hint="eastAsia" w:ascii="Times New Roman"/>
          <w:kern w:val="2"/>
          <w:position w:val="-30"/>
          <w:szCs w:val="24"/>
        </w:rPr>
        <w:object>
          <v:shape id="_x0000_i1036" o:spt="75" type="#_x0000_t75" style="height:35pt;width:89pt;" o:ole="t" filled="f" o:preferrelative="t" stroked="f" coordsize="21600,21600">
            <v:path/>
            <v:fill on="f" focussize="0,0"/>
            <v:stroke on="f"/>
            <v:imagedata r:id="rId34" o:title=""/>
            <o:lock v:ext="edit" aspectratio="t"/>
            <w10:wrap type="none"/>
            <w10:anchorlock/>
          </v:shape>
          <o:OLEObject Type="Embed" ProgID="Equation.KSEE3" ShapeID="_x0000_i1036" DrawAspect="Content" ObjectID="_1468075736" r:id="rId33">
            <o:LockedField>false</o:LockedField>
          </o:OLEObject>
        </w:object>
      </w:r>
      <w:r>
        <w:rPr>
          <w:rFonts w:hint="eastAsia" w:ascii="Times New Roman"/>
          <w:kern w:val="2"/>
          <w:szCs w:val="24"/>
        </w:rPr>
        <w:t xml:space="preserve">                             （</w:t>
      </w:r>
      <w:r>
        <w:rPr>
          <w:rFonts w:hint="eastAsia" w:ascii="Times New Roman"/>
          <w:kern w:val="2"/>
          <w:szCs w:val="24"/>
          <w:lang w:val="en-US" w:eastAsia="zh-CN"/>
        </w:rPr>
        <w:t>4</w:t>
      </w:r>
      <w:r>
        <w:rPr>
          <w:rFonts w:hint="eastAsia" w:ascii="Times New Roman"/>
          <w:kern w:val="2"/>
          <w:szCs w:val="24"/>
        </w:rPr>
        <w:t>）</w:t>
      </w:r>
    </w:p>
    <w:p w14:paraId="73DE1D66">
      <w:pPr>
        <w:pStyle w:val="25"/>
        <w:spacing w:line="360" w:lineRule="auto"/>
        <w:ind w:firstLine="420"/>
        <w:rPr>
          <w:rFonts w:ascii="Times New Roman"/>
          <w:kern w:val="2"/>
          <w:szCs w:val="24"/>
        </w:rPr>
      </w:pPr>
      <w:r>
        <w:rPr>
          <w:rFonts w:hint="eastAsia" w:ascii="Times New Roman"/>
          <w:kern w:val="2"/>
          <w:szCs w:val="24"/>
        </w:rPr>
        <w:t xml:space="preserve">                  </w:t>
      </w:r>
      <w:r>
        <w:rPr>
          <w:rFonts w:hint="eastAsia" w:ascii="Cambria Math" w:hAnsi="Cambria Math"/>
          <w:kern w:val="2"/>
          <w:position w:val="-30"/>
          <w:szCs w:val="24"/>
        </w:rPr>
        <w:object>
          <v:shape id="_x0000_i1037" o:spt="75" type="#_x0000_t75" style="height:35pt;width:91pt;" o:ole="t" filled="f" o:preferrelative="t" stroked="f" coordsize="21600,21600">
            <v:path/>
            <v:fill on="f" focussize="0,0"/>
            <v:stroke on="f"/>
            <v:imagedata r:id="rId36" o:title=""/>
            <o:lock v:ext="edit" aspectratio="t"/>
            <w10:wrap type="none"/>
            <w10:anchorlock/>
          </v:shape>
          <o:OLEObject Type="Embed" ProgID="Equation.KSEE3" ShapeID="_x0000_i1037" DrawAspect="Content" ObjectID="_1468075737" r:id="rId35">
            <o:LockedField>false</o:LockedField>
          </o:OLEObject>
        </w:object>
      </w:r>
      <w:r>
        <w:rPr>
          <w:rFonts w:hint="eastAsia" w:ascii="Times New Roman"/>
          <w:kern w:val="2"/>
          <w:szCs w:val="24"/>
        </w:rPr>
        <w:t xml:space="preserve">                            （</w:t>
      </w:r>
      <w:r>
        <w:rPr>
          <w:rFonts w:hint="eastAsia" w:ascii="Times New Roman"/>
          <w:kern w:val="2"/>
          <w:szCs w:val="24"/>
          <w:lang w:val="en-US" w:eastAsia="zh-CN"/>
        </w:rPr>
        <w:t>5</w:t>
      </w:r>
      <w:r>
        <w:rPr>
          <w:rFonts w:hint="eastAsia" w:ascii="Times New Roman"/>
          <w:kern w:val="2"/>
          <w:szCs w:val="24"/>
        </w:rPr>
        <w:t>）</w:t>
      </w:r>
    </w:p>
    <w:p w14:paraId="2B1ABA82">
      <w:pPr>
        <w:pStyle w:val="25"/>
        <w:spacing w:line="360" w:lineRule="auto"/>
        <w:ind w:left="0" w:leftChars="0" w:firstLine="630" w:firstLineChars="300"/>
        <w:rPr>
          <w:rFonts w:ascii="Times New Roman"/>
          <w:kern w:val="2"/>
          <w:szCs w:val="24"/>
        </w:rPr>
      </w:pPr>
      <w:r>
        <w:rPr>
          <w:rFonts w:hint="eastAsia" w:ascii="Times New Roman"/>
          <w:kern w:val="2"/>
          <w:szCs w:val="24"/>
        </w:rPr>
        <w:t>式中：</w:t>
      </w:r>
      <w:r>
        <w:rPr>
          <w:rFonts w:ascii="Times New Roman"/>
          <w:kern w:val="2"/>
          <w:position w:val="-10"/>
          <w:szCs w:val="24"/>
          <w:vertAlign w:val="subscript"/>
        </w:rPr>
        <w:object>
          <v:shape id="_x0000_i1038" o:spt="75" type="#_x0000_t75" style="height:15.5pt;width:19.15pt;" o:ole="t" filled="f" o:preferrelative="t" stroked="f" coordsize="21600,21600">
            <v:path/>
            <v:fill on="f" focussize="0,0"/>
            <v:stroke on="f"/>
            <v:imagedata r:id="rId38" o:title=""/>
            <o:lock v:ext="edit" aspectratio="t"/>
            <w10:wrap type="none"/>
            <w10:anchorlock/>
          </v:shape>
          <o:OLEObject Type="Embed" ProgID="Equation.KSEE3" ShapeID="_x0000_i1038" DrawAspect="Content" ObjectID="_1468075738" r:id="rId37">
            <o:LockedField>false</o:LockedField>
          </o:OLEObject>
        </w:object>
      </w:r>
      <w:r>
        <w:rPr>
          <w:rFonts w:ascii="Times New Roman"/>
          <w:kern w:val="2"/>
          <w:szCs w:val="24"/>
        </w:rPr>
        <w:t>——频率响应百分比形式；</w:t>
      </w:r>
    </w:p>
    <w:p w14:paraId="3B71C8CC">
      <w:pPr>
        <w:pStyle w:val="25"/>
        <w:spacing w:line="360" w:lineRule="auto"/>
        <w:ind w:firstLine="1260" w:firstLineChars="600"/>
        <w:rPr>
          <w:rFonts w:ascii="Times New Roman"/>
          <w:kern w:val="2"/>
          <w:szCs w:val="24"/>
        </w:rPr>
      </w:pPr>
      <w:r>
        <w:rPr>
          <w:rFonts w:ascii="Times New Roman"/>
          <w:kern w:val="2"/>
          <w:position w:val="-10"/>
          <w:szCs w:val="24"/>
          <w:vertAlign w:val="subscript"/>
        </w:rPr>
        <w:object>
          <v:shape id="_x0000_i1039" o:spt="75" type="#_x0000_t75" style="height:15.5pt;width:18.2pt;" o:ole="t" filled="f" o:preferrelative="t" stroked="f" coordsize="21600,21600">
            <v:path/>
            <v:fill on="f" focussize="0,0"/>
            <v:stroke on="f"/>
            <v:imagedata r:id="rId40" o:title=""/>
            <o:lock v:ext="edit" aspectratio="t"/>
            <w10:wrap type="none"/>
            <w10:anchorlock/>
          </v:shape>
          <o:OLEObject Type="Embed" ProgID="Equation.KSEE3" ShapeID="_x0000_i1039" DrawAspect="Content" ObjectID="_1468075739" r:id="rId39">
            <o:LockedField>false</o:LockedField>
          </o:OLEObject>
        </w:object>
      </w:r>
      <w:r>
        <w:rPr>
          <w:rFonts w:ascii="Times New Roman"/>
          <w:kern w:val="2"/>
          <w:szCs w:val="24"/>
        </w:rPr>
        <w:t>——频率响应对数形式</w:t>
      </w:r>
      <w:r>
        <w:rPr>
          <w:rFonts w:hint="eastAsia" w:ascii="Times New Roman"/>
          <w:kern w:val="2"/>
          <w:szCs w:val="24"/>
          <w:lang w:eastAsia="zh-CN"/>
        </w:rPr>
        <w:t>，</w:t>
      </w:r>
      <w:r>
        <w:rPr>
          <w:rFonts w:hint="eastAsia" w:ascii="Times New Roman"/>
          <w:kern w:val="2"/>
          <w:szCs w:val="24"/>
          <w:lang w:val="en-US" w:eastAsia="zh-CN"/>
        </w:rPr>
        <w:t>分贝，</w:t>
      </w:r>
      <w:r>
        <w:rPr>
          <w:rFonts w:ascii="Times New Roman"/>
          <w:kern w:val="2"/>
          <w:szCs w:val="24"/>
        </w:rPr>
        <w:t>dB；</w:t>
      </w:r>
    </w:p>
    <w:p w14:paraId="1730FD19">
      <w:pPr>
        <w:pStyle w:val="25"/>
        <w:spacing w:line="360" w:lineRule="auto"/>
        <w:ind w:firstLine="1260" w:firstLineChars="600"/>
        <w:rPr>
          <w:rFonts w:ascii="Times New Roman"/>
          <w:kern w:val="2"/>
          <w:szCs w:val="24"/>
        </w:rPr>
      </w:pPr>
      <w:r>
        <w:rPr>
          <w:rFonts w:ascii="Times New Roman"/>
          <w:kern w:val="2"/>
          <w:position w:val="-12"/>
          <w:szCs w:val="24"/>
          <w:vertAlign w:val="subscript"/>
        </w:rPr>
        <w:object>
          <v:shape id="_x0000_i1040" o:spt="75" type="#_x0000_t75" style="height:16.45pt;width:16.4pt;" o:ole="t" filled="f" o:preferrelative="t" stroked="f" coordsize="21600,21600">
            <v:path/>
            <v:fill on="f" focussize="0,0"/>
            <v:stroke on="f"/>
            <v:imagedata r:id="rId42" o:title=""/>
            <o:lock v:ext="edit" aspectratio="t"/>
            <w10:wrap type="none"/>
            <w10:anchorlock/>
          </v:shape>
          <o:OLEObject Type="Embed" ProgID="Equation.KSEE3" ShapeID="_x0000_i1040" DrawAspect="Content" ObjectID="_1468075740" r:id="rId41">
            <o:LockedField>false</o:LockedField>
          </o:OLEObject>
        </w:object>
      </w:r>
      <w:r>
        <w:rPr>
          <w:rFonts w:ascii="Times New Roman"/>
          <w:kern w:val="2"/>
          <w:szCs w:val="24"/>
        </w:rPr>
        <w:t>——参考频率fo下的输出读数值</w:t>
      </w:r>
      <w:r>
        <w:rPr>
          <w:rFonts w:hint="eastAsia" w:ascii="Times New Roman"/>
          <w:kern w:val="2"/>
          <w:szCs w:val="24"/>
          <w:lang w:eastAsia="zh-CN"/>
        </w:rPr>
        <w:t>，</w:t>
      </w:r>
      <w:r>
        <w:rPr>
          <w:rFonts w:hint="eastAsia" w:ascii="Times New Roman"/>
          <w:kern w:val="2"/>
          <w:szCs w:val="24"/>
          <w:lang w:val="en-US" w:eastAsia="zh-CN"/>
        </w:rPr>
        <w:t>毫伏，mV</w:t>
      </w:r>
      <w:r>
        <w:rPr>
          <w:rFonts w:ascii="Times New Roman"/>
          <w:kern w:val="2"/>
          <w:szCs w:val="24"/>
        </w:rPr>
        <w:t>；</w:t>
      </w:r>
    </w:p>
    <w:p w14:paraId="4D6A6A65">
      <w:pPr>
        <w:pStyle w:val="25"/>
        <w:spacing w:line="360" w:lineRule="auto"/>
        <w:ind w:firstLine="1260" w:firstLineChars="600"/>
        <w:rPr>
          <w:rFonts w:ascii="Times New Roman"/>
          <w:kern w:val="2"/>
          <w:szCs w:val="24"/>
        </w:rPr>
      </w:pPr>
      <w:r>
        <w:rPr>
          <w:rFonts w:ascii="Times New Roman"/>
          <w:kern w:val="2"/>
          <w:position w:val="-10"/>
          <w:szCs w:val="24"/>
          <w:vertAlign w:val="subscript"/>
        </w:rPr>
        <w:object>
          <v:shape id="_x0000_i1041" o:spt="75" type="#_x0000_t75" style="height:15.55pt;width:14.6pt;" o:ole="t" filled="f" o:preferrelative="t" stroked="f" coordsize="21600,21600">
            <v:path/>
            <v:fill on="f" focussize="0,0"/>
            <v:stroke on="f"/>
            <v:imagedata r:id="rId44" o:title=""/>
            <o:lock v:ext="edit" aspectratio="t"/>
            <w10:wrap type="none"/>
            <w10:anchorlock/>
          </v:shape>
          <o:OLEObject Type="Embed" ProgID="Equation.KSEE3" ShapeID="_x0000_i1041" DrawAspect="Content" ObjectID="_1468075741" r:id="rId43">
            <o:LockedField>false</o:LockedField>
          </o:OLEObject>
        </w:object>
      </w:r>
      <w:r>
        <w:rPr>
          <w:rFonts w:ascii="Times New Roman"/>
          <w:kern w:val="2"/>
          <w:szCs w:val="24"/>
        </w:rPr>
        <w:t>——测试频率fi下的输出读数值</w:t>
      </w:r>
      <w:r>
        <w:rPr>
          <w:rFonts w:hint="eastAsia" w:ascii="Times New Roman"/>
          <w:kern w:val="2"/>
          <w:szCs w:val="24"/>
          <w:lang w:eastAsia="zh-CN"/>
        </w:rPr>
        <w:t>，</w:t>
      </w:r>
      <w:r>
        <w:rPr>
          <w:rFonts w:hint="eastAsia" w:ascii="Times New Roman"/>
          <w:kern w:val="2"/>
          <w:szCs w:val="24"/>
          <w:lang w:val="en-US" w:eastAsia="zh-CN"/>
        </w:rPr>
        <w:t>毫伏，mV</w:t>
      </w:r>
      <w:r>
        <w:rPr>
          <w:rFonts w:ascii="Times New Roman"/>
          <w:kern w:val="2"/>
          <w:szCs w:val="24"/>
        </w:rPr>
        <w:t>。</w:t>
      </w:r>
    </w:p>
    <w:p w14:paraId="70270AB2">
      <w:pPr>
        <w:pStyle w:val="46"/>
        <w:numPr>
          <w:ilvl w:val="1"/>
          <w:numId w:val="0"/>
        </w:numPr>
        <w:rPr>
          <w:color w:val="000000" w:themeColor="text1"/>
          <w14:textFill>
            <w14:solidFill>
              <w14:schemeClr w14:val="tx1"/>
            </w14:solidFill>
          </w14:textFill>
        </w:rPr>
      </w:pPr>
      <w:r>
        <w:rPr>
          <w:rFonts w:hint="eastAsia"/>
          <w:lang w:val="en-US" w:eastAsia="zh-CN"/>
        </w:rPr>
        <w:t>8.6采样电压</w:t>
      </w:r>
      <w:r>
        <w:rPr>
          <w:rFonts w:hint="eastAsia"/>
        </w:rPr>
        <w:t>校准</w:t>
      </w:r>
    </w:p>
    <w:p w14:paraId="51158228">
      <w:pPr>
        <w:spacing w:line="360" w:lineRule="auto"/>
        <w:ind w:firstLine="420" w:firstLineChars="200"/>
        <w:rPr>
          <w:rFonts w:hint="eastAsia" w:ascii="宋体" w:hAnsi="宋体" w:cs="宋体"/>
          <w:kern w:val="0"/>
          <w:szCs w:val="21"/>
          <w:lang w:val="en-US" w:eastAsia="zh-CN" w:bidi="ar"/>
        </w:rPr>
      </w:pPr>
      <w:bookmarkStart w:id="68" w:name="OLE_LINK5"/>
      <w:r>
        <w:rPr>
          <w:rFonts w:hint="eastAsia" w:ascii="宋体" w:hAnsi="宋体" w:cs="宋体"/>
          <w:kern w:val="0"/>
          <w:szCs w:val="21"/>
          <w:lang w:val="en-US" w:eastAsia="zh-CN" w:bidi="ar"/>
        </w:rPr>
        <w:t>校准点应在覆盖所有量程的基础上，兼顾各量程间的衔接性与量程内的均匀性，同时参照被校数据采集器使用说明书中关于校准点的建议，结合实际使用情况或送检要求最终确定。针对被校数据采集器的每个量程，应在该量程范围内合理、均匀地选取校准点，进行示值误差的校准。</w:t>
      </w:r>
      <w:bookmarkStart w:id="69" w:name="OLE_LINK6"/>
    </w:p>
    <w:p w14:paraId="085469D8">
      <w:pPr>
        <w:spacing w:line="360" w:lineRule="auto"/>
        <w:ind w:firstLine="420" w:firstLineChars="200"/>
      </w:pPr>
      <w:r>
        <w:rPr>
          <w:rFonts w:hint="eastAsia" w:ascii="宋体" w:hAnsi="宋体" w:cs="宋体"/>
          <w:kern w:val="0"/>
          <w:szCs w:val="21"/>
          <w:lang w:val="en-US" w:eastAsia="zh-CN" w:bidi="ar"/>
        </w:rPr>
        <w:t>按图6接线，</w:t>
      </w:r>
      <w:r>
        <w:rPr>
          <w:rFonts w:hint="eastAsia" w:ascii="Times New Roman"/>
          <w:kern w:val="2"/>
          <w:szCs w:val="24"/>
          <w:lang w:val="en-US" w:eastAsia="zh-CN"/>
        </w:rPr>
        <w:t>启动数据采集器（采样频率不小于20kHz）</w:t>
      </w:r>
      <w:r>
        <w:rPr>
          <w:rFonts w:hint="eastAsia"/>
          <w:kern w:val="2"/>
          <w:szCs w:val="24"/>
          <w:lang w:val="en-US" w:eastAsia="zh-CN"/>
        </w:rPr>
        <w:t>。</w:t>
      </w:r>
      <w:r>
        <w:rPr>
          <w:rFonts w:hint="eastAsia" w:ascii="宋体" w:hAnsi="宋体" w:cs="宋体"/>
          <w:color w:val="auto"/>
          <w:kern w:val="0"/>
          <w:szCs w:val="21"/>
          <w:lang w:eastAsia="zh-CN" w:bidi="ar"/>
        </w:rPr>
        <w:t>多功能</w:t>
      </w:r>
      <w:r>
        <w:rPr>
          <w:rFonts w:hint="eastAsia" w:ascii="宋体" w:hAnsi="宋体" w:cs="宋体"/>
          <w:color w:val="auto"/>
          <w:kern w:val="0"/>
          <w:szCs w:val="21"/>
          <w:lang w:bidi="ar"/>
        </w:rPr>
        <w:t>校准源输出电压信号，分别读取数据采集器和高精度数字电压表的示值，并记录数据。</w:t>
      </w:r>
    </w:p>
    <w:p w14:paraId="2538D919">
      <w:pPr>
        <w:spacing w:line="360" w:lineRule="auto"/>
        <w:jc w:val="center"/>
      </w:pPr>
      <w:r>
        <w:drawing>
          <wp:inline distT="0" distB="0" distL="114300" distR="114300">
            <wp:extent cx="4752340" cy="1924685"/>
            <wp:effectExtent l="0" t="0" r="2540" b="10795"/>
            <wp:docPr id="4"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8"/>
                    <pic:cNvPicPr>
                      <a:picLocks noChangeAspect="1"/>
                    </pic:cNvPicPr>
                  </pic:nvPicPr>
                  <pic:blipFill>
                    <a:blip r:embed="rId45"/>
                    <a:srcRect l="2075" t="7231" r="1978" b="4909"/>
                    <a:stretch>
                      <a:fillRect/>
                    </a:stretch>
                  </pic:blipFill>
                  <pic:spPr>
                    <a:xfrm>
                      <a:off x="0" y="0"/>
                      <a:ext cx="4752340" cy="1924685"/>
                    </a:xfrm>
                    <a:prstGeom prst="rect">
                      <a:avLst/>
                    </a:prstGeom>
                    <a:noFill/>
                    <a:ln>
                      <a:noFill/>
                    </a:ln>
                  </pic:spPr>
                </pic:pic>
              </a:graphicData>
            </a:graphic>
          </wp:inline>
        </w:drawing>
      </w:r>
    </w:p>
    <w:p w14:paraId="60630054">
      <w:pPr>
        <w:spacing w:line="360" w:lineRule="auto"/>
        <w:jc w:val="center"/>
        <w:rPr>
          <w:rFonts w:hint="default" w:eastAsia="宋体"/>
          <w:lang w:val="en-US" w:eastAsia="zh-CN"/>
        </w:rPr>
      </w:pPr>
      <w:r>
        <w:rPr>
          <w:rFonts w:hint="eastAsia"/>
          <w:lang w:val="en-US" w:eastAsia="zh-CN"/>
        </w:rPr>
        <w:t>图6 采样电压校准示意图</w:t>
      </w:r>
    </w:p>
    <w:bookmarkEnd w:id="69"/>
    <w:p w14:paraId="0915E982">
      <w:pPr>
        <w:spacing w:line="360" w:lineRule="auto"/>
        <w:ind w:firstLine="420" w:firstLineChars="200"/>
        <w:rPr>
          <w:rFonts w:hint="default" w:ascii="宋体" w:hAnsi="宋体" w:eastAsia="宋体" w:cs="宋体"/>
          <w:color w:val="auto"/>
          <w:kern w:val="0"/>
          <w:szCs w:val="21"/>
          <w:lang w:val="en-US" w:eastAsia="zh-CN" w:bidi="ar"/>
        </w:rPr>
      </w:pPr>
      <w:r>
        <w:rPr>
          <w:rFonts w:hint="eastAsia" w:ascii="宋体" w:hAnsi="宋体" w:cs="宋体"/>
          <w:color w:val="auto"/>
          <w:kern w:val="0"/>
          <w:szCs w:val="21"/>
          <w:lang w:bidi="ar"/>
        </w:rPr>
        <w:t>按公式（</w:t>
      </w:r>
      <w:r>
        <w:rPr>
          <w:rFonts w:hint="eastAsia" w:ascii="宋体" w:hAnsi="宋体" w:cs="宋体"/>
          <w:color w:val="auto"/>
          <w:kern w:val="0"/>
          <w:szCs w:val="21"/>
          <w:lang w:val="en-US" w:eastAsia="zh-CN" w:bidi="ar"/>
        </w:rPr>
        <w:t>6</w:t>
      </w:r>
      <w:r>
        <w:rPr>
          <w:rFonts w:hint="eastAsia" w:ascii="宋体" w:hAnsi="宋体" w:cs="宋体"/>
          <w:color w:val="auto"/>
          <w:kern w:val="0"/>
          <w:szCs w:val="21"/>
          <w:lang w:bidi="ar"/>
        </w:rPr>
        <w:t>）</w:t>
      </w:r>
      <w:r>
        <w:rPr>
          <w:rFonts w:hint="eastAsia" w:ascii="宋体" w:hAnsi="宋体" w:cs="宋体"/>
          <w:color w:val="auto"/>
          <w:kern w:val="0"/>
          <w:szCs w:val="21"/>
          <w:lang w:val="en-US" w:eastAsia="zh-CN" w:bidi="ar"/>
        </w:rPr>
        <w:t>计算采样</w:t>
      </w:r>
      <w:r>
        <w:rPr>
          <w:rFonts w:hint="eastAsia" w:ascii="宋体" w:hAnsi="宋体" w:cs="宋体"/>
          <w:color w:val="auto"/>
          <w:kern w:val="0"/>
          <w:szCs w:val="21"/>
          <w:lang w:bidi="ar"/>
        </w:rPr>
        <w:t>电压示值误差。</w:t>
      </w:r>
    </w:p>
    <w:bookmarkEnd w:id="68"/>
    <w:p w14:paraId="28ABC58B">
      <w:pPr>
        <w:spacing w:line="360" w:lineRule="auto"/>
        <w:ind w:firstLine="420" w:firstLineChars="200"/>
        <w:jc w:val="center"/>
        <w:rPr>
          <w:rFonts w:hint="eastAsia" w:ascii="Times New Roman" w:hAnsi="Times New Roman" w:eastAsia="宋体" w:cs="Times New Roman"/>
          <w:kern w:val="2"/>
          <w:sz w:val="21"/>
          <w:szCs w:val="24"/>
          <w:lang w:val="en-US" w:eastAsia="zh-CN" w:bidi="ar-SA"/>
        </w:rPr>
      </w:pPr>
      <w:r>
        <w:rPr>
          <w:rFonts w:hint="eastAsia" w:hAnsi="Cambria Math" w:cs="宋体"/>
          <w:b w:val="0"/>
          <w:i w:val="0"/>
          <w:kern w:val="0"/>
          <w:szCs w:val="21"/>
          <w:lang w:val="en-US" w:eastAsia="zh-CN" w:bidi="ar"/>
        </w:rPr>
        <w:t xml:space="preserve"> </w:t>
      </w:r>
      <w:r>
        <w:rPr>
          <w:rFonts w:ascii="Cambria Math" w:hAnsi="Cambria Math" w:cs="宋体"/>
          <w:b w:val="0"/>
          <w:i w:val="0"/>
          <w:kern w:val="0"/>
          <w:position w:val="-30"/>
          <w:szCs w:val="21"/>
          <w:lang w:bidi="ar"/>
        </w:rPr>
        <w:object>
          <v:shape id="_x0000_i1042" o:spt="75" type="#_x0000_t75" style="height:34pt;width:106pt;" o:ole="t" filled="f" o:preferrelative="t" stroked="f" coordsize="21600,21600">
            <v:path/>
            <v:fill on="f" focussize="0,0"/>
            <v:stroke on="f"/>
            <v:imagedata r:id="rId47" o:title=""/>
            <o:lock v:ext="edit" aspectratio="t"/>
            <w10:wrap type="none"/>
            <w10:anchorlock/>
          </v:shape>
          <o:OLEObject Type="Embed" ProgID="Equation.KSEE3" ShapeID="_x0000_i1042" DrawAspect="Content" ObjectID="_1468075742" r:id="rId46">
            <o:LockedField>false</o:LockedField>
          </o:OLEObject>
        </w:object>
      </w:r>
      <w:r>
        <w:rPr>
          <w:rFonts w:hint="eastAsia" w:ascii="宋体" w:hAnsi="宋体" w:cs="宋体"/>
          <w:kern w:val="0"/>
          <w:szCs w:val="21"/>
          <w:lang w:bidi="ar"/>
        </w:rPr>
        <w:t xml:space="preserve">                                 </w:t>
      </w:r>
      <w:r>
        <w:rPr>
          <w:rFonts w:hint="eastAsia" w:ascii="Times New Roman" w:hAnsi="Times New Roman" w:eastAsia="宋体" w:cs="Times New Roman"/>
          <w:kern w:val="2"/>
          <w:sz w:val="21"/>
          <w:szCs w:val="24"/>
          <w:lang w:val="en-US" w:eastAsia="zh-CN" w:bidi="ar-SA"/>
        </w:rPr>
        <w:t xml:space="preserve"> </w:t>
      </w:r>
      <w:r>
        <w:rPr>
          <w:rFonts w:hint="eastAsia" w:cs="Times New Roman"/>
          <w:kern w:val="2"/>
          <w:sz w:val="21"/>
          <w:szCs w:val="24"/>
          <w:lang w:val="en-US" w:eastAsia="zh-CN" w:bidi="ar-SA"/>
        </w:rPr>
        <w:t>（6）</w:t>
      </w:r>
    </w:p>
    <w:p w14:paraId="2D597BDE">
      <w:pPr>
        <w:spacing w:line="360" w:lineRule="auto"/>
        <w:ind w:firstLine="420" w:firstLineChars="200"/>
        <w:rPr>
          <w:rFonts w:hint="eastAsia" w:ascii="宋体" w:hAnsi="宋体" w:cs="宋体"/>
          <w:kern w:val="0"/>
          <w:szCs w:val="21"/>
          <w:lang w:bidi="ar"/>
        </w:rPr>
      </w:pPr>
      <w:r>
        <w:rPr>
          <w:rFonts w:hint="eastAsia" w:ascii="宋体" w:hAnsi="宋体" w:cs="宋体"/>
          <w:kern w:val="0"/>
          <w:szCs w:val="21"/>
          <w:lang w:bidi="ar"/>
        </w:rPr>
        <w:t>式中：</w:t>
      </w:r>
      <w:r>
        <w:rPr>
          <w:rFonts w:ascii="Times New Roman"/>
          <w:kern w:val="2"/>
          <w:position w:val="-6"/>
          <w:szCs w:val="24"/>
          <w:vertAlign w:val="subscript"/>
        </w:rPr>
        <w:object>
          <v:shape id="_x0000_i1043" o:spt="75" type="#_x0000_t75" style="height:12.75pt;width:19.15pt;" o:ole="t" filled="f" o:preferrelative="t" stroked="f" coordsize="21600,21600">
            <v:path/>
            <v:fill on="f" focussize="0,0"/>
            <v:stroke on="f"/>
            <v:imagedata r:id="rId49" o:title=""/>
            <o:lock v:ext="edit" aspectratio="t"/>
            <w10:wrap type="none"/>
            <w10:anchorlock/>
          </v:shape>
          <o:OLEObject Type="Embed" ProgID="Equation.KSEE3" ShapeID="_x0000_i1043" DrawAspect="Content" ObjectID="_1468075743" r:id="rId48">
            <o:LockedField>false</o:LockedField>
          </o:OLEObject>
        </w:object>
      </w:r>
      <w:r>
        <w:rPr>
          <w:rFonts w:hint="eastAsia" w:ascii="宋体" w:hAnsi="宋体" w:cs="宋体"/>
          <w:kern w:val="0"/>
          <w:szCs w:val="21"/>
          <w:lang w:bidi="ar"/>
        </w:rPr>
        <w:t>——该校准点数据采集器相对示值误差；</w:t>
      </w:r>
    </w:p>
    <w:p w14:paraId="5CF1C7CB">
      <w:pPr>
        <w:spacing w:line="360" w:lineRule="auto"/>
        <w:ind w:firstLine="1050" w:firstLineChars="500"/>
        <w:rPr>
          <w:rFonts w:hint="eastAsia" w:ascii="宋体" w:hAnsi="宋体" w:cs="宋体"/>
          <w:kern w:val="0"/>
          <w:szCs w:val="21"/>
          <w:lang w:bidi="ar"/>
        </w:rPr>
      </w:pPr>
      <w:r>
        <w:rPr>
          <w:rFonts w:ascii="Times New Roman"/>
          <w:kern w:val="2"/>
          <w:position w:val="-10"/>
          <w:szCs w:val="24"/>
          <w:vertAlign w:val="subscript"/>
        </w:rPr>
        <w:object>
          <v:shape id="_x0000_i1044" o:spt="75" type="#_x0000_t75" style="height:15.5pt;width:14.6pt;" o:ole="t" filled="f" o:preferrelative="t" stroked="f" coordsize="21600,21600">
            <v:path/>
            <v:fill on="f" focussize="0,0"/>
            <v:stroke on="f"/>
            <v:imagedata r:id="rId51" o:title=""/>
            <o:lock v:ext="edit" aspectratio="t"/>
            <w10:wrap type="none"/>
            <w10:anchorlock/>
          </v:shape>
          <o:OLEObject Type="Embed" ProgID="Equation.KSEE3" ShapeID="_x0000_i1044" DrawAspect="Content" ObjectID="_1468075744" r:id="rId50">
            <o:LockedField>false</o:LockedField>
          </o:OLEObject>
        </w:object>
      </w:r>
      <w:r>
        <w:rPr>
          <w:rFonts w:hint="eastAsia" w:ascii="宋体" w:hAnsi="宋体" w:cs="宋体"/>
          <w:kern w:val="0"/>
          <w:szCs w:val="21"/>
          <w:lang w:bidi="ar"/>
        </w:rPr>
        <w:t>——该校准点被校数据采集器的示值，</w:t>
      </w:r>
      <w:r>
        <w:rPr>
          <w:rFonts w:hint="eastAsia" w:ascii="宋体" w:hAnsi="宋体" w:cs="宋体"/>
          <w:kern w:val="0"/>
          <w:szCs w:val="21"/>
          <w:lang w:val="en-US" w:eastAsia="zh-CN" w:bidi="ar"/>
        </w:rPr>
        <w:t>伏特，</w:t>
      </w:r>
      <w:r>
        <w:rPr>
          <w:rFonts w:hint="eastAsia" w:ascii="宋体" w:hAnsi="宋体" w:cs="宋体"/>
          <w:kern w:val="0"/>
          <w:szCs w:val="21"/>
          <w:lang w:bidi="ar"/>
        </w:rPr>
        <w:t>V；</w:t>
      </w:r>
    </w:p>
    <w:p w14:paraId="428A8FE9">
      <w:pPr>
        <w:spacing w:line="360" w:lineRule="auto"/>
        <w:ind w:firstLine="1050" w:firstLineChars="500"/>
        <w:rPr>
          <w:rFonts w:hint="eastAsia" w:ascii="宋体" w:hAnsi="宋体" w:eastAsia="宋体" w:cs="宋体"/>
          <w:kern w:val="0"/>
          <w:szCs w:val="21"/>
          <w:lang w:eastAsia="zh-CN" w:bidi="ar"/>
        </w:rPr>
      </w:pPr>
      <w:r>
        <w:rPr>
          <w:rFonts w:ascii="Times New Roman"/>
          <w:kern w:val="2"/>
          <w:position w:val="-10"/>
          <w:szCs w:val="24"/>
          <w:vertAlign w:val="subscript"/>
        </w:rPr>
        <w:object>
          <v:shape id="_x0000_i1045" o:spt="75" type="#_x0000_t75" style="height:15.5pt;width:12.75pt;" o:ole="t" filled="f" o:preferrelative="t" stroked="f" coordsize="21600,21600">
            <v:path/>
            <v:fill on="f" focussize="0,0"/>
            <v:stroke on="f"/>
            <v:imagedata r:id="rId53" o:title=""/>
            <o:lock v:ext="edit" aspectratio="t"/>
            <w10:wrap type="none"/>
            <w10:anchorlock/>
          </v:shape>
          <o:OLEObject Type="Embed" ProgID="Equation.KSEE3" ShapeID="_x0000_i1045" DrawAspect="Content" ObjectID="_1468075745" r:id="rId52">
            <o:LockedField>false</o:LockedField>
          </o:OLEObject>
        </w:object>
      </w:r>
      <w:r>
        <w:rPr>
          <w:rFonts w:hint="eastAsia" w:ascii="宋体" w:hAnsi="宋体" w:cs="宋体"/>
          <w:kern w:val="0"/>
          <w:szCs w:val="21"/>
          <w:lang w:bidi="ar"/>
        </w:rPr>
        <w:t>——该校准点标准电压表的示值，</w:t>
      </w:r>
      <w:r>
        <w:rPr>
          <w:rFonts w:hint="eastAsia" w:ascii="宋体" w:hAnsi="宋体" w:cs="宋体"/>
          <w:kern w:val="0"/>
          <w:szCs w:val="21"/>
          <w:lang w:val="en-US" w:eastAsia="zh-CN" w:bidi="ar"/>
        </w:rPr>
        <w:t>伏特，</w:t>
      </w:r>
      <w:r>
        <w:rPr>
          <w:rFonts w:hint="eastAsia" w:ascii="宋体" w:hAnsi="宋体" w:cs="宋体"/>
          <w:kern w:val="0"/>
          <w:szCs w:val="21"/>
          <w:lang w:bidi="ar"/>
        </w:rPr>
        <w:t>V</w:t>
      </w:r>
      <w:r>
        <w:rPr>
          <w:rFonts w:hint="eastAsia" w:ascii="宋体" w:hAnsi="宋体" w:cs="宋体"/>
          <w:kern w:val="0"/>
          <w:szCs w:val="21"/>
          <w:lang w:eastAsia="zh-CN" w:bidi="ar"/>
        </w:rPr>
        <w:t>；</w:t>
      </w:r>
    </w:p>
    <w:p w14:paraId="01244BBE">
      <w:pPr>
        <w:pStyle w:val="25"/>
        <w:spacing w:line="360" w:lineRule="auto"/>
        <w:ind w:firstLine="1050" w:firstLineChars="500"/>
        <w:rPr>
          <w:rFonts w:hint="eastAsia" w:ascii="宋体" w:hAnsi="宋体" w:cs="宋体"/>
          <w:kern w:val="0"/>
          <w:szCs w:val="21"/>
          <w:lang w:bidi="ar"/>
        </w:rPr>
      </w:pPr>
      <w:r>
        <w:rPr>
          <w:rFonts w:ascii="Times New Roman"/>
          <w:kern w:val="2"/>
          <w:position w:val="-10"/>
          <w:szCs w:val="24"/>
          <w:vertAlign w:val="subscript"/>
        </w:rPr>
        <w:object>
          <v:shape id="_x0000_i1046" o:spt="75" type="#_x0000_t75" style="height:15.5pt;width:14.6pt;" o:ole="t" filled="f" o:preferrelative="t" stroked="f" coordsize="21600,21600">
            <v:path/>
            <v:fill on="f" focussize="0,0"/>
            <v:stroke on="f"/>
            <v:imagedata r:id="rId55" o:title=""/>
            <o:lock v:ext="edit" aspectratio="t"/>
            <w10:wrap type="none"/>
            <w10:anchorlock/>
          </v:shape>
          <o:OLEObject Type="Embed" ProgID="Equation.KSEE3" ShapeID="_x0000_i1046" DrawAspect="Content" ObjectID="_1468075746" r:id="rId54">
            <o:LockedField>false</o:LockedField>
          </o:OLEObject>
        </w:object>
      </w:r>
      <w:r>
        <w:rPr>
          <w:rFonts w:ascii="Times New Roman"/>
          <w:kern w:val="2"/>
          <w:szCs w:val="24"/>
        </w:rPr>
        <w:t>——</w:t>
      </w:r>
      <w:r>
        <w:rPr>
          <w:rFonts w:hint="eastAsia" w:ascii="Times New Roman"/>
          <w:kern w:val="2"/>
          <w:szCs w:val="24"/>
          <w:lang w:val="en-US" w:eastAsia="zh-CN"/>
        </w:rPr>
        <w:t>校准点所在量程的满度值</w:t>
      </w:r>
      <w:r>
        <w:rPr>
          <w:rFonts w:hint="eastAsia" w:ascii="宋体" w:hAnsi="宋体" w:cs="宋体"/>
          <w:kern w:val="0"/>
          <w:szCs w:val="21"/>
          <w:lang w:bidi="ar"/>
        </w:rPr>
        <w:t>，</w:t>
      </w:r>
      <w:r>
        <w:rPr>
          <w:rFonts w:hint="eastAsia" w:ascii="宋体" w:hAnsi="宋体" w:cs="宋体"/>
          <w:kern w:val="0"/>
          <w:szCs w:val="21"/>
          <w:lang w:val="en-US" w:eastAsia="zh-CN" w:bidi="ar"/>
        </w:rPr>
        <w:t>伏特，</w:t>
      </w:r>
      <w:r>
        <w:rPr>
          <w:rFonts w:hint="eastAsia" w:ascii="宋体" w:hAnsi="宋体" w:cs="宋体"/>
          <w:kern w:val="0"/>
          <w:szCs w:val="21"/>
          <w:lang w:bidi="ar"/>
        </w:rPr>
        <w:t>V</w:t>
      </w:r>
      <w:r>
        <w:rPr>
          <w:rFonts w:hint="eastAsia" w:ascii="Times New Roman"/>
          <w:kern w:val="2"/>
          <w:szCs w:val="24"/>
          <w:lang w:eastAsia="zh-CN"/>
        </w:rPr>
        <w:t>。</w:t>
      </w:r>
    </w:p>
    <w:bookmarkEnd w:id="66"/>
    <w:p w14:paraId="173D157B">
      <w:pPr>
        <w:pStyle w:val="50"/>
        <w:outlineLvl w:val="0"/>
        <w:rPr>
          <w:rFonts w:asciiTheme="minorEastAsia" w:hAnsiTheme="minorEastAsia" w:eastAsiaTheme="minorEastAsia"/>
          <w:color w:val="000000" w:themeColor="text1"/>
          <w14:textFill>
            <w14:solidFill>
              <w14:schemeClr w14:val="tx1"/>
            </w14:solidFill>
          </w14:textFill>
        </w:rPr>
      </w:pPr>
      <w:bookmarkStart w:id="70" w:name="_Toc15456"/>
      <w:r>
        <w:rPr>
          <w:rFonts w:hint="eastAsia"/>
          <w:color w:val="000000" w:themeColor="text1"/>
          <w:lang w:eastAsia="zh-CN"/>
          <w14:textFill>
            <w14:solidFill>
              <w14:schemeClr w14:val="tx1"/>
            </w14:solidFill>
          </w14:textFill>
        </w:rPr>
        <w:t>校准</w:t>
      </w:r>
      <w:r>
        <w:rPr>
          <w:rFonts w:hint="eastAsia"/>
          <w:color w:val="000000" w:themeColor="text1"/>
          <w14:textFill>
            <w14:solidFill>
              <w14:schemeClr w14:val="tx1"/>
            </w14:solidFill>
          </w14:textFill>
        </w:rPr>
        <w:t>结果处理</w:t>
      </w:r>
      <w:bookmarkEnd w:id="70"/>
    </w:p>
    <w:p w14:paraId="1D6DD8AB">
      <w:pPr>
        <w:pStyle w:val="46"/>
        <w:numPr>
          <w:ilvl w:val="1"/>
          <w:numId w:val="0"/>
        </w:numP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9.1</w:t>
      </w:r>
      <w:r>
        <w:rPr>
          <w:rFonts w:hint="eastAsia"/>
          <w:color w:val="000000" w:themeColor="text1"/>
          <w:lang w:eastAsia="zh-CN"/>
          <w14:textFill>
            <w14:solidFill>
              <w14:schemeClr w14:val="tx1"/>
            </w14:solidFill>
          </w14:textFill>
        </w:rPr>
        <w:t>校准</w:t>
      </w:r>
      <w:r>
        <w:rPr>
          <w:color w:val="000000" w:themeColor="text1"/>
          <w14:textFill>
            <w14:solidFill>
              <w14:schemeClr w14:val="tx1"/>
            </w14:solidFill>
          </w14:textFill>
        </w:rPr>
        <w:t>记录</w:t>
      </w:r>
    </w:p>
    <w:p w14:paraId="1A1DC874">
      <w:pPr>
        <w:pStyle w:val="46"/>
        <w:numPr>
          <w:ilvl w:val="1"/>
          <w:numId w:val="0"/>
        </w:numPr>
        <w:ind w:firstLine="420" w:firstLineChars="200"/>
        <w:rPr>
          <w:rFonts w:asciiTheme="minorEastAsia" w:hAnsiTheme="minorEastAsia" w:eastAsiaTheme="minorEastAsia"/>
          <w:color w:val="000000" w:themeColor="text1"/>
          <w:szCs w:val="20"/>
          <w14:textFill>
            <w14:solidFill>
              <w14:schemeClr w14:val="tx1"/>
            </w14:solidFill>
          </w14:textFill>
        </w:rPr>
      </w:pPr>
      <w:r>
        <w:rPr>
          <w:rFonts w:hint="eastAsia" w:asciiTheme="minorEastAsia" w:hAnsiTheme="minorEastAsia" w:eastAsiaTheme="minorEastAsia"/>
          <w:color w:val="000000" w:themeColor="text1"/>
          <w:szCs w:val="20"/>
          <w:lang w:eastAsia="zh-CN"/>
          <w14:textFill>
            <w14:solidFill>
              <w14:schemeClr w14:val="tx1"/>
            </w14:solidFill>
          </w14:textFill>
        </w:rPr>
        <w:t>校准</w:t>
      </w:r>
      <w:r>
        <w:rPr>
          <w:rFonts w:hint="eastAsia" w:asciiTheme="minorEastAsia" w:hAnsiTheme="minorEastAsia" w:eastAsiaTheme="minorEastAsia"/>
          <w:color w:val="000000" w:themeColor="text1"/>
          <w:szCs w:val="20"/>
          <w14:textFill>
            <w14:solidFill>
              <w14:schemeClr w14:val="tx1"/>
            </w14:solidFill>
          </w14:textFill>
        </w:rPr>
        <w:t>记录</w:t>
      </w:r>
      <w:r>
        <w:rPr>
          <w:rFonts w:asciiTheme="minorEastAsia" w:hAnsiTheme="minorEastAsia" w:eastAsiaTheme="minorEastAsia"/>
          <w:color w:val="000000" w:themeColor="text1"/>
          <w:szCs w:val="20"/>
          <w14:textFill>
            <w14:solidFill>
              <w14:schemeClr w14:val="tx1"/>
            </w14:solidFill>
          </w14:textFill>
        </w:rPr>
        <w:t>样式见附录</w:t>
      </w:r>
      <w:r>
        <w:rPr>
          <w:rFonts w:hint="eastAsia" w:asciiTheme="minorEastAsia" w:hAnsiTheme="minorEastAsia" w:eastAsiaTheme="minorEastAsia"/>
          <w:color w:val="000000" w:themeColor="text1"/>
          <w:szCs w:val="20"/>
          <w:lang w:val="en-US" w:eastAsia="zh-CN"/>
          <w14:textFill>
            <w14:solidFill>
              <w14:schemeClr w14:val="tx1"/>
            </w14:solidFill>
          </w14:textFill>
        </w:rPr>
        <w:t>A</w:t>
      </w:r>
      <w:r>
        <w:rPr>
          <w:rFonts w:asciiTheme="minorEastAsia" w:hAnsiTheme="minorEastAsia" w:eastAsiaTheme="minorEastAsia"/>
          <w:color w:val="000000" w:themeColor="text1"/>
          <w:szCs w:val="20"/>
          <w14:textFill>
            <w14:solidFill>
              <w14:schemeClr w14:val="tx1"/>
            </w14:solidFill>
          </w14:textFill>
        </w:rPr>
        <w:t>。</w:t>
      </w:r>
    </w:p>
    <w:p w14:paraId="039FC3B1">
      <w:pPr>
        <w:pStyle w:val="46"/>
        <w:numPr>
          <w:ilvl w:val="1"/>
          <w:numId w:val="0"/>
        </w:numP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9.2</w:t>
      </w:r>
      <w:r>
        <w:rPr>
          <w:rFonts w:hint="eastAsia"/>
          <w:color w:val="000000" w:themeColor="text1"/>
          <w:lang w:eastAsia="zh-CN"/>
          <w14:textFill>
            <w14:solidFill>
              <w14:schemeClr w14:val="tx1"/>
            </w14:solidFill>
          </w14:textFill>
        </w:rPr>
        <w:t>校准</w:t>
      </w:r>
      <w:r>
        <w:rPr>
          <w:color w:val="000000" w:themeColor="text1"/>
          <w14:textFill>
            <w14:solidFill>
              <w14:schemeClr w14:val="tx1"/>
            </w14:solidFill>
          </w14:textFill>
        </w:rPr>
        <w:t>报告形式</w:t>
      </w:r>
    </w:p>
    <w:p w14:paraId="2322FD99">
      <w:pPr>
        <w:pStyle w:val="46"/>
        <w:numPr>
          <w:ilvl w:val="1"/>
          <w:numId w:val="0"/>
        </w:numPr>
        <w:ind w:firstLine="420" w:firstLineChars="200"/>
        <w:outlineLvl w:val="0"/>
        <w:rPr>
          <w:rFonts w:asciiTheme="minorEastAsia" w:hAnsiTheme="minorEastAsia" w:eastAsiaTheme="minorEastAsia"/>
          <w:color w:val="000000" w:themeColor="text1"/>
          <w:szCs w:val="20"/>
          <w14:textFill>
            <w14:solidFill>
              <w14:schemeClr w14:val="tx1"/>
            </w14:solidFill>
          </w14:textFill>
        </w:rPr>
      </w:pPr>
      <w:bookmarkStart w:id="71" w:name="_Toc2881"/>
      <w:bookmarkStart w:id="72" w:name="_Toc21760"/>
      <w:bookmarkStart w:id="73" w:name="_Toc32170"/>
      <w:bookmarkStart w:id="74" w:name="_Toc9660"/>
      <w:r>
        <w:rPr>
          <w:rFonts w:hint="eastAsia" w:asciiTheme="minorEastAsia" w:hAnsiTheme="minorEastAsia" w:eastAsiaTheme="minorEastAsia"/>
          <w:color w:val="000000" w:themeColor="text1"/>
          <w:szCs w:val="20"/>
          <w:lang w:eastAsia="zh-CN"/>
          <w14:textFill>
            <w14:solidFill>
              <w14:schemeClr w14:val="tx1"/>
            </w14:solidFill>
          </w14:textFill>
        </w:rPr>
        <w:t>校准</w:t>
      </w:r>
      <w:r>
        <w:rPr>
          <w:rFonts w:asciiTheme="minorEastAsia" w:hAnsiTheme="minorEastAsia" w:eastAsiaTheme="minorEastAsia"/>
          <w:color w:val="000000" w:themeColor="text1"/>
          <w:szCs w:val="20"/>
          <w14:textFill>
            <w14:solidFill>
              <w14:schemeClr w14:val="tx1"/>
            </w14:solidFill>
          </w14:textFill>
        </w:rPr>
        <w:t>报告样式见附录</w:t>
      </w:r>
      <w:r>
        <w:rPr>
          <w:rFonts w:hint="eastAsia" w:asciiTheme="minorEastAsia" w:hAnsiTheme="minorEastAsia" w:eastAsiaTheme="minorEastAsia"/>
          <w:color w:val="000000" w:themeColor="text1"/>
          <w:szCs w:val="20"/>
          <w:lang w:val="en-US" w:eastAsia="zh-CN"/>
          <w14:textFill>
            <w14:solidFill>
              <w14:schemeClr w14:val="tx1"/>
            </w14:solidFill>
          </w14:textFill>
        </w:rPr>
        <w:t>B</w:t>
      </w:r>
      <w:r>
        <w:rPr>
          <w:rFonts w:hint="eastAsia" w:asciiTheme="minorEastAsia" w:hAnsiTheme="minorEastAsia" w:eastAsiaTheme="minorEastAsia"/>
          <w:color w:val="000000" w:themeColor="text1"/>
          <w:szCs w:val="20"/>
          <w14:textFill>
            <w14:solidFill>
              <w14:schemeClr w14:val="tx1"/>
            </w14:solidFill>
          </w14:textFill>
        </w:rPr>
        <w:t>。</w:t>
      </w:r>
      <w:bookmarkEnd w:id="71"/>
      <w:bookmarkEnd w:id="72"/>
      <w:bookmarkEnd w:id="73"/>
      <w:bookmarkEnd w:id="74"/>
    </w:p>
    <w:p w14:paraId="10679513">
      <w:pPr>
        <w:pStyle w:val="46"/>
        <w:numPr>
          <w:ilvl w:val="1"/>
          <w:numId w:val="0"/>
        </w:numP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9.3</w:t>
      </w:r>
      <w:r>
        <w:rPr>
          <w:rFonts w:hint="eastAsia"/>
          <w:color w:val="000000" w:themeColor="text1"/>
          <w:lang w:eastAsia="zh-CN"/>
          <w14:textFill>
            <w14:solidFill>
              <w14:schemeClr w14:val="tx1"/>
            </w14:solidFill>
          </w14:textFill>
        </w:rPr>
        <w:t>校准</w:t>
      </w:r>
      <w:r>
        <w:rPr>
          <w:rFonts w:hint="eastAsia"/>
          <w:color w:val="000000" w:themeColor="text1"/>
          <w14:textFill>
            <w14:solidFill>
              <w14:schemeClr w14:val="tx1"/>
            </w14:solidFill>
          </w14:textFill>
        </w:rPr>
        <w:t>数据的处理</w:t>
      </w:r>
    </w:p>
    <w:p w14:paraId="70CEC01C">
      <w:pPr>
        <w:pStyle w:val="25"/>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所有的数据应先按多位小数计算后修约，出具的校准数据结果均保留两位小数。建议复校时间间隔应不大于12个月。</w:t>
      </w:r>
    </w:p>
    <w:p w14:paraId="7B88966C">
      <w:pPr>
        <w:pStyle w:val="25"/>
        <w:rPr>
          <w:rFonts w:hint="eastAsia" w:ascii="宋体" w:hAnsi="宋体" w:eastAsia="宋体" w:cs="宋体"/>
          <w:color w:val="auto"/>
          <w:kern w:val="0"/>
          <w:sz w:val="21"/>
          <w:szCs w:val="21"/>
          <w:lang w:val="en-US" w:eastAsia="zh-CN" w:bidi="ar"/>
        </w:rPr>
      </w:pPr>
    </w:p>
    <w:p w14:paraId="47700DD3">
      <w:pPr>
        <w:pStyle w:val="25"/>
        <w:rPr>
          <w:rFonts w:hint="eastAsia" w:ascii="宋体" w:hAnsi="宋体" w:eastAsia="宋体" w:cs="宋体"/>
          <w:color w:val="auto"/>
          <w:kern w:val="0"/>
          <w:sz w:val="21"/>
          <w:szCs w:val="21"/>
          <w:lang w:val="en-US" w:eastAsia="zh-CN" w:bidi="ar"/>
        </w:rPr>
      </w:pPr>
    </w:p>
    <w:p w14:paraId="456463AF">
      <w:pPr>
        <w:pStyle w:val="25"/>
        <w:rPr>
          <w:rFonts w:hint="eastAsia" w:ascii="宋体" w:hAnsi="宋体" w:eastAsia="宋体" w:cs="宋体"/>
          <w:color w:val="auto"/>
          <w:kern w:val="0"/>
          <w:sz w:val="21"/>
          <w:szCs w:val="21"/>
          <w:lang w:val="en-US" w:eastAsia="zh-CN" w:bidi="ar"/>
        </w:rPr>
      </w:pPr>
    </w:p>
    <w:p w14:paraId="2C91825A">
      <w:pPr>
        <w:pStyle w:val="25"/>
        <w:rPr>
          <w:rFonts w:hint="eastAsia" w:ascii="宋体" w:hAnsi="宋体" w:eastAsia="宋体" w:cs="宋体"/>
          <w:color w:val="auto"/>
          <w:kern w:val="0"/>
          <w:sz w:val="21"/>
          <w:szCs w:val="21"/>
          <w:lang w:val="en-US" w:eastAsia="zh-CN" w:bidi="ar"/>
        </w:rPr>
      </w:pPr>
    </w:p>
    <w:p w14:paraId="680C873C">
      <w:pPr>
        <w:pStyle w:val="25"/>
        <w:rPr>
          <w:rFonts w:hint="eastAsia" w:ascii="宋体" w:hAnsi="宋体" w:eastAsia="宋体" w:cs="宋体"/>
          <w:color w:val="auto"/>
          <w:kern w:val="0"/>
          <w:sz w:val="21"/>
          <w:szCs w:val="21"/>
          <w:lang w:val="en-US" w:eastAsia="zh-CN" w:bidi="ar"/>
        </w:rPr>
      </w:pPr>
    </w:p>
    <w:p w14:paraId="14E785F1">
      <w:pPr>
        <w:pStyle w:val="25"/>
        <w:rPr>
          <w:rFonts w:hint="eastAsia" w:ascii="宋体" w:hAnsi="宋体" w:eastAsia="宋体" w:cs="宋体"/>
          <w:color w:val="auto"/>
          <w:kern w:val="0"/>
          <w:sz w:val="21"/>
          <w:szCs w:val="21"/>
          <w:lang w:val="en-US" w:eastAsia="zh-CN" w:bidi="ar"/>
        </w:rPr>
      </w:pPr>
    </w:p>
    <w:p w14:paraId="2710D0AB">
      <w:pPr>
        <w:pStyle w:val="25"/>
        <w:rPr>
          <w:rFonts w:hint="eastAsia" w:ascii="宋体" w:hAnsi="宋体" w:eastAsia="宋体" w:cs="宋体"/>
          <w:color w:val="auto"/>
          <w:kern w:val="0"/>
          <w:sz w:val="21"/>
          <w:szCs w:val="21"/>
          <w:lang w:val="en-US" w:eastAsia="zh-CN" w:bidi="ar"/>
        </w:rPr>
      </w:pPr>
    </w:p>
    <w:p w14:paraId="512860E4">
      <w:pPr>
        <w:pStyle w:val="25"/>
        <w:rPr>
          <w:rFonts w:hint="eastAsia" w:ascii="宋体" w:hAnsi="宋体" w:eastAsia="宋体" w:cs="宋体"/>
          <w:color w:val="auto"/>
          <w:kern w:val="0"/>
          <w:sz w:val="21"/>
          <w:szCs w:val="21"/>
          <w:lang w:val="en-US" w:eastAsia="zh-CN" w:bidi="ar"/>
        </w:rPr>
      </w:pPr>
    </w:p>
    <w:p w14:paraId="4CDB789D">
      <w:pPr>
        <w:pStyle w:val="25"/>
        <w:rPr>
          <w:rFonts w:hint="eastAsia" w:ascii="宋体" w:hAnsi="宋体" w:eastAsia="宋体" w:cs="宋体"/>
          <w:color w:val="auto"/>
          <w:kern w:val="0"/>
          <w:sz w:val="21"/>
          <w:szCs w:val="21"/>
          <w:lang w:val="en-US" w:eastAsia="zh-CN" w:bidi="ar"/>
        </w:rPr>
      </w:pPr>
    </w:p>
    <w:p w14:paraId="0C0E53A1">
      <w:pPr>
        <w:pStyle w:val="25"/>
        <w:rPr>
          <w:rFonts w:hint="eastAsia" w:ascii="宋体" w:hAnsi="宋体" w:eastAsia="宋体" w:cs="宋体"/>
          <w:color w:val="auto"/>
          <w:kern w:val="0"/>
          <w:sz w:val="21"/>
          <w:szCs w:val="21"/>
          <w:lang w:val="en-US" w:eastAsia="zh-CN" w:bidi="ar"/>
        </w:rPr>
      </w:pPr>
    </w:p>
    <w:p w14:paraId="2A3442DD">
      <w:pPr>
        <w:pStyle w:val="25"/>
        <w:rPr>
          <w:rFonts w:hint="eastAsia" w:ascii="宋体" w:hAnsi="宋体" w:eastAsia="宋体" w:cs="宋体"/>
          <w:color w:val="auto"/>
          <w:kern w:val="0"/>
          <w:sz w:val="21"/>
          <w:szCs w:val="21"/>
          <w:lang w:val="en-US" w:eastAsia="zh-CN" w:bidi="ar"/>
        </w:rPr>
      </w:pPr>
    </w:p>
    <w:p w14:paraId="1DCD74E7">
      <w:pPr>
        <w:pStyle w:val="25"/>
        <w:rPr>
          <w:rFonts w:hint="eastAsia" w:ascii="宋体" w:hAnsi="宋体" w:eastAsia="宋体" w:cs="宋体"/>
          <w:color w:val="auto"/>
          <w:kern w:val="0"/>
          <w:sz w:val="21"/>
          <w:szCs w:val="21"/>
          <w:lang w:val="en-US" w:eastAsia="zh-CN" w:bidi="ar"/>
        </w:rPr>
      </w:pPr>
    </w:p>
    <w:p w14:paraId="33CEC3D7">
      <w:pPr>
        <w:pStyle w:val="25"/>
        <w:rPr>
          <w:rFonts w:hint="eastAsia" w:ascii="宋体" w:hAnsi="宋体" w:eastAsia="宋体" w:cs="宋体"/>
          <w:color w:val="auto"/>
          <w:kern w:val="0"/>
          <w:sz w:val="21"/>
          <w:szCs w:val="21"/>
          <w:lang w:val="en-US" w:eastAsia="zh-CN" w:bidi="ar"/>
        </w:rPr>
      </w:pPr>
    </w:p>
    <w:p w14:paraId="10FF7390">
      <w:pPr>
        <w:pStyle w:val="25"/>
        <w:rPr>
          <w:rFonts w:hint="eastAsia" w:ascii="宋体" w:hAnsi="宋体" w:eastAsia="宋体" w:cs="宋体"/>
          <w:color w:val="auto"/>
          <w:kern w:val="0"/>
          <w:sz w:val="21"/>
          <w:szCs w:val="21"/>
          <w:lang w:val="en-US" w:eastAsia="zh-CN" w:bidi="ar"/>
        </w:rPr>
      </w:pPr>
    </w:p>
    <w:p w14:paraId="64C1AE40">
      <w:pPr>
        <w:pStyle w:val="25"/>
        <w:rPr>
          <w:rFonts w:hint="eastAsia" w:ascii="宋体" w:hAnsi="宋体" w:eastAsia="宋体" w:cs="宋体"/>
          <w:color w:val="auto"/>
          <w:kern w:val="0"/>
          <w:sz w:val="21"/>
          <w:szCs w:val="21"/>
          <w:lang w:val="en-US" w:eastAsia="zh-CN" w:bidi="ar"/>
        </w:rPr>
      </w:pPr>
    </w:p>
    <w:p w14:paraId="3159CAC6">
      <w:pPr>
        <w:pStyle w:val="25"/>
        <w:rPr>
          <w:rFonts w:hint="eastAsia" w:ascii="宋体" w:hAnsi="宋体" w:eastAsia="宋体" w:cs="宋体"/>
          <w:color w:val="auto"/>
          <w:kern w:val="0"/>
          <w:sz w:val="21"/>
          <w:szCs w:val="21"/>
          <w:lang w:val="en-US" w:eastAsia="zh-CN" w:bidi="ar"/>
        </w:rPr>
      </w:pPr>
    </w:p>
    <w:p w14:paraId="7165A9FE">
      <w:pPr>
        <w:pStyle w:val="25"/>
        <w:rPr>
          <w:rFonts w:hint="eastAsia" w:ascii="宋体" w:hAnsi="宋体" w:eastAsia="宋体" w:cs="宋体"/>
          <w:color w:val="auto"/>
          <w:kern w:val="0"/>
          <w:sz w:val="21"/>
          <w:szCs w:val="21"/>
          <w:lang w:val="en-US" w:eastAsia="zh-CN" w:bidi="ar"/>
        </w:rPr>
      </w:pPr>
    </w:p>
    <w:p w14:paraId="6F24BE39">
      <w:pPr>
        <w:pStyle w:val="25"/>
        <w:rPr>
          <w:rFonts w:hint="eastAsia" w:ascii="宋体" w:hAnsi="宋体" w:eastAsia="宋体" w:cs="宋体"/>
          <w:color w:val="auto"/>
          <w:kern w:val="0"/>
          <w:sz w:val="21"/>
          <w:szCs w:val="21"/>
          <w:lang w:val="en-US" w:eastAsia="zh-CN" w:bidi="ar"/>
        </w:rPr>
      </w:pPr>
    </w:p>
    <w:p w14:paraId="4E36B66E">
      <w:pPr>
        <w:pStyle w:val="25"/>
        <w:rPr>
          <w:rFonts w:hint="eastAsia" w:ascii="宋体" w:hAnsi="宋体" w:eastAsia="宋体" w:cs="宋体"/>
          <w:color w:val="auto"/>
          <w:kern w:val="0"/>
          <w:sz w:val="21"/>
          <w:szCs w:val="21"/>
          <w:lang w:val="en-US" w:eastAsia="zh-CN" w:bidi="ar"/>
        </w:rPr>
      </w:pPr>
    </w:p>
    <w:p w14:paraId="24BBE16D">
      <w:pPr>
        <w:pStyle w:val="25"/>
        <w:rPr>
          <w:rFonts w:hint="default" w:ascii="宋体" w:hAnsi="宋体" w:eastAsia="宋体" w:cs="宋体"/>
          <w:color w:val="auto"/>
          <w:kern w:val="0"/>
          <w:sz w:val="21"/>
          <w:szCs w:val="21"/>
          <w:lang w:val="en-US" w:eastAsia="zh-CN" w:bidi="ar"/>
        </w:rPr>
      </w:pPr>
    </w:p>
    <w:p w14:paraId="79C14AAE">
      <w:pPr>
        <w:widowControl/>
        <w:tabs>
          <w:tab w:val="center" w:pos="4201"/>
          <w:tab w:val="right" w:leader="dot" w:pos="9298"/>
        </w:tabs>
        <w:autoSpaceDE w:val="0"/>
        <w:autoSpaceDN w:val="0"/>
        <w:rPr>
          <w:color w:val="000000" w:themeColor="text1"/>
          <w:kern w:val="0"/>
          <w14:textFill>
            <w14:solidFill>
              <w14:schemeClr w14:val="tx1"/>
            </w14:solidFill>
          </w14:textFill>
        </w:rPr>
      </w:pPr>
    </w:p>
    <w:p w14:paraId="28C39FE6">
      <w:pPr>
        <w:pStyle w:val="91"/>
        <w:spacing w:before="280"/>
        <w:rPr>
          <w:rFonts w:hint="eastAsia" w:ascii="Times New Roman"/>
          <w:color w:val="000000" w:themeColor="text1"/>
          <w:lang w:eastAsia="zh-CN"/>
          <w14:textFill>
            <w14:solidFill>
              <w14:schemeClr w14:val="tx1"/>
            </w14:solidFill>
          </w14:textFill>
        </w:rPr>
      </w:pPr>
      <w:bookmarkStart w:id="75" w:name="_Toc31682"/>
      <w:bookmarkEnd w:id="75"/>
      <w:bookmarkStart w:id="76" w:name="_Toc3276"/>
      <w:bookmarkEnd w:id="76"/>
      <w:bookmarkStart w:id="77" w:name="_Toc31034"/>
      <w:r>
        <w:rPr>
          <w:rFonts w:ascii="Times New Roman"/>
          <w:color w:val="000000" w:themeColor="text1"/>
          <w14:textFill>
            <w14:solidFill>
              <w14:schemeClr w14:val="tx1"/>
            </w14:solidFill>
          </w14:textFill>
        </w:rPr>
        <w:br w:type="textWrapping"/>
      </w:r>
      <w:r>
        <w:rPr>
          <w:rFonts w:ascii="Times New Roman"/>
          <w:color w:val="000000" w:themeColor="text1"/>
          <w14:textFill>
            <w14:solidFill>
              <w14:schemeClr w14:val="tx1"/>
            </w14:solidFill>
          </w14:textFill>
        </w:rPr>
        <w:t>（资料性）</w:t>
      </w:r>
      <w:r>
        <w:rPr>
          <w:rFonts w:ascii="Times New Roman"/>
          <w:color w:val="000000" w:themeColor="text1"/>
          <w14:textFill>
            <w14:solidFill>
              <w14:schemeClr w14:val="tx1"/>
            </w14:solidFill>
          </w14:textFill>
        </w:rPr>
        <w:br w:type="textWrapping"/>
      </w:r>
      <w:bookmarkStart w:id="78" w:name="_Toc3853"/>
      <w:r>
        <w:rPr>
          <w:rFonts w:hint="eastAsia" w:ascii="Times New Roman"/>
          <w:color w:val="000000" w:themeColor="text1"/>
          <w:lang w:eastAsia="zh-CN"/>
          <w14:textFill>
            <w14:solidFill>
              <w14:schemeClr w14:val="tx1"/>
            </w14:solidFill>
          </w14:textFill>
        </w:rPr>
        <w:t>校准原始记录格式</w:t>
      </w:r>
      <w:bookmarkEnd w:id="77"/>
      <w:bookmarkEnd w:id="78"/>
    </w:p>
    <w:p w14:paraId="526D9B5B">
      <w:pPr>
        <w:tabs>
          <w:tab w:val="left" w:pos="2653"/>
        </w:tabs>
        <w:spacing w:line="360" w:lineRule="auto"/>
        <w:jc w:val="left"/>
        <w:rPr>
          <w:color w:val="000000" w:themeColor="text1"/>
          <w:szCs w:val="21"/>
          <w14:textFill>
            <w14:solidFill>
              <w14:schemeClr w14:val="tx1"/>
            </w14:solidFill>
          </w14:textFill>
        </w:rPr>
      </w:pPr>
      <w:r>
        <w:rPr>
          <w:rFonts w:hint="eastAsia"/>
          <w:color w:val="000000" w:themeColor="text1"/>
          <w:szCs w:val="21"/>
          <w:lang w:val="en-US" w:eastAsia="zh-CN"/>
          <w14:textFill>
            <w14:solidFill>
              <w14:schemeClr w14:val="tx1"/>
            </w14:solidFill>
          </w14:textFill>
        </w:rPr>
        <w:t>A</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1</w:t>
      </w:r>
      <w:r>
        <w:rPr>
          <w:color w:val="000000" w:themeColor="text1"/>
          <w:szCs w:val="21"/>
          <w14:textFill>
            <w14:solidFill>
              <w14:schemeClr w14:val="tx1"/>
            </w14:solidFill>
          </w14:textFill>
        </w:rPr>
        <w:t xml:space="preserve">  基本信息</w:t>
      </w:r>
    </w:p>
    <w:p w14:paraId="51EDE200">
      <w:pPr>
        <w:spacing w:line="360" w:lineRule="auto"/>
        <w:rPr>
          <w:color w:val="000000" w:themeColor="text1"/>
          <w:szCs w:val="21"/>
          <w:u w:val="single"/>
          <w14:textFill>
            <w14:solidFill>
              <w14:schemeClr w14:val="tx1"/>
            </w14:solidFill>
          </w14:textFill>
        </w:rPr>
      </w:pPr>
      <w:r>
        <w:rPr>
          <w:color w:val="000000" w:themeColor="text1"/>
          <w:szCs w:val="21"/>
          <w14:textFill>
            <w14:solidFill>
              <w14:schemeClr w14:val="tx1"/>
            </w14:solidFill>
          </w14:textFill>
        </w:rPr>
        <w:t>仪器名称：</w:t>
      </w:r>
      <w:r>
        <w:rPr>
          <w:color w:val="000000" w:themeColor="text1"/>
          <w:szCs w:val="21"/>
          <w:u w:val="single"/>
          <w14:textFill>
            <w14:solidFill>
              <w14:schemeClr w14:val="tx1"/>
            </w14:solidFill>
          </w14:textFill>
        </w:rPr>
        <w:t xml:space="preserve">                               </w:t>
      </w:r>
      <w:r>
        <w:rPr>
          <w:color w:val="000000" w:themeColor="text1"/>
          <w:szCs w:val="21"/>
          <w14:textFill>
            <w14:solidFill>
              <w14:schemeClr w14:val="tx1"/>
            </w14:solidFill>
          </w14:textFill>
        </w:rPr>
        <w:t xml:space="preserve">  型号</w:t>
      </w:r>
      <w:r>
        <w:rPr>
          <w:rFonts w:hint="eastAsia"/>
          <w:color w:val="000000" w:themeColor="text1"/>
          <w:szCs w:val="21"/>
          <w:lang w:val="en-US" w:eastAsia="zh-CN"/>
          <w14:textFill>
            <w14:solidFill>
              <w14:schemeClr w14:val="tx1"/>
            </w14:solidFill>
          </w14:textFill>
        </w:rPr>
        <w:t>规格</w:t>
      </w:r>
      <w:r>
        <w:rPr>
          <w:color w:val="000000" w:themeColor="text1"/>
          <w:szCs w:val="21"/>
          <w14:textFill>
            <w14:solidFill>
              <w14:schemeClr w14:val="tx1"/>
            </w14:solidFill>
          </w14:textFill>
        </w:rPr>
        <w:t>：</w:t>
      </w:r>
      <w:r>
        <w:rPr>
          <w:color w:val="000000" w:themeColor="text1"/>
          <w:szCs w:val="21"/>
          <w:u w:val="single"/>
          <w14:textFill>
            <w14:solidFill>
              <w14:schemeClr w14:val="tx1"/>
            </w14:solidFill>
          </w14:textFill>
        </w:rPr>
        <w:t xml:space="preserve">                       </w:t>
      </w:r>
    </w:p>
    <w:p w14:paraId="2E040214">
      <w:pPr>
        <w:spacing w:line="360" w:lineRule="auto"/>
        <w:rPr>
          <w:color w:val="000000" w:themeColor="text1"/>
          <w:szCs w:val="21"/>
          <w:u w:val="single"/>
          <w14:textFill>
            <w14:solidFill>
              <w14:schemeClr w14:val="tx1"/>
            </w14:solidFill>
          </w14:textFill>
        </w:rPr>
      </w:pPr>
      <w:r>
        <w:rPr>
          <w:color w:val="000000" w:themeColor="text1"/>
          <w:szCs w:val="21"/>
          <w14:textFill>
            <w14:solidFill>
              <w14:schemeClr w14:val="tx1"/>
            </w14:solidFill>
          </w14:textFill>
        </w:rPr>
        <w:t>仪器编号：</w:t>
      </w:r>
      <w:r>
        <w:rPr>
          <w:color w:val="000000" w:themeColor="text1"/>
          <w:szCs w:val="21"/>
          <w:u w:val="single"/>
          <w14:textFill>
            <w14:solidFill>
              <w14:schemeClr w14:val="tx1"/>
            </w14:solidFill>
          </w14:textFill>
        </w:rPr>
        <w:t xml:space="preserve">                                </w:t>
      </w:r>
      <w:r>
        <w:rPr>
          <w:color w:val="000000" w:themeColor="text1"/>
          <w:szCs w:val="21"/>
          <w14:textFill>
            <w14:solidFill>
              <w14:schemeClr w14:val="tx1"/>
            </w14:solidFill>
          </w14:textFill>
        </w:rPr>
        <w:t xml:space="preserve"> </w:t>
      </w:r>
      <w:r>
        <w:rPr>
          <w:rFonts w:hint="eastAsia"/>
          <w:color w:val="000000" w:themeColor="text1"/>
          <w:szCs w:val="21"/>
          <w:lang w:val="en-US" w:eastAsia="zh-CN"/>
          <w14:textFill>
            <w14:solidFill>
              <w14:schemeClr w14:val="tx1"/>
            </w14:solidFill>
          </w14:textFill>
        </w:rPr>
        <w:t>生产厂家</w:t>
      </w:r>
      <w:r>
        <w:rPr>
          <w:color w:val="000000" w:themeColor="text1"/>
          <w:szCs w:val="21"/>
          <w14:textFill>
            <w14:solidFill>
              <w14:schemeClr w14:val="tx1"/>
            </w14:solidFill>
          </w14:textFill>
        </w:rPr>
        <w:t>：</w:t>
      </w:r>
      <w:r>
        <w:rPr>
          <w:color w:val="000000" w:themeColor="text1"/>
          <w:szCs w:val="21"/>
          <w:u w:val="single"/>
          <w14:textFill>
            <w14:solidFill>
              <w14:schemeClr w14:val="tx1"/>
            </w14:solidFill>
          </w14:textFill>
        </w:rPr>
        <w:t xml:space="preserve">                       </w:t>
      </w:r>
    </w:p>
    <w:p w14:paraId="6AD07834">
      <w:pPr>
        <w:spacing w:line="360" w:lineRule="auto"/>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环境条件</w:t>
      </w:r>
      <w:r>
        <w:rPr>
          <w:color w:val="000000" w:themeColor="text1"/>
          <w:szCs w:val="21"/>
          <w14:textFill>
            <w14:solidFill>
              <w14:schemeClr w14:val="tx1"/>
            </w14:solidFill>
          </w14:textFill>
        </w:rPr>
        <w:t>：温度：</w:t>
      </w:r>
      <w:r>
        <w:rPr>
          <w:color w:val="000000" w:themeColor="text1"/>
          <w:szCs w:val="21"/>
          <w:u w:val="single"/>
          <w14:textFill>
            <w14:solidFill>
              <w14:schemeClr w14:val="tx1"/>
            </w14:solidFill>
          </w14:textFill>
        </w:rPr>
        <w:t xml:space="preserve">       </w:t>
      </w:r>
      <w:r>
        <w:rPr>
          <w:color w:val="000000" w:themeColor="text1"/>
          <w:szCs w:val="21"/>
          <w14:textFill>
            <w14:solidFill>
              <w14:schemeClr w14:val="tx1"/>
            </w14:solidFill>
          </w14:textFill>
        </w:rPr>
        <w:t xml:space="preserve"> ℃ 湿度：</w:t>
      </w:r>
      <w:r>
        <w:rPr>
          <w:color w:val="000000" w:themeColor="text1"/>
          <w:szCs w:val="21"/>
          <w:u w:val="single"/>
          <w14:textFill>
            <w14:solidFill>
              <w14:schemeClr w14:val="tx1"/>
            </w14:solidFill>
          </w14:textFill>
        </w:rPr>
        <w:t xml:space="preserve">       </w:t>
      </w:r>
      <w:r>
        <w:rPr>
          <w:color w:val="000000" w:themeColor="text1"/>
          <w:szCs w:val="21"/>
          <w14:textFill>
            <w14:solidFill>
              <w14:schemeClr w14:val="tx1"/>
            </w14:solidFill>
          </w14:textFill>
        </w:rPr>
        <w:t xml:space="preserve"> %</w:t>
      </w:r>
      <w:r>
        <w:rPr>
          <w:rFonts w:hint="eastAsia"/>
          <w:color w:val="000000" w:themeColor="text1"/>
          <w:szCs w:val="21"/>
          <w:lang w:val="en-US" w:eastAsia="zh-CN"/>
          <w14:textFill>
            <w14:solidFill>
              <w14:schemeClr w14:val="tx1"/>
            </w14:solidFill>
          </w14:textFill>
        </w:rPr>
        <w:t>RH</w:t>
      </w:r>
    </w:p>
    <w:p w14:paraId="4C7C59EE">
      <w:pPr>
        <w:spacing w:line="360" w:lineRule="auto"/>
        <w:rPr>
          <w:rFonts w:hint="eastAsia"/>
          <w:color w:val="000000" w:themeColor="text1"/>
          <w:szCs w:val="21"/>
          <w:u w:val="single"/>
          <w:lang w:val="en-US" w:eastAsia="zh-CN"/>
          <w14:textFill>
            <w14:solidFill>
              <w14:schemeClr w14:val="tx1"/>
            </w14:solidFill>
          </w14:textFill>
        </w:rPr>
      </w:pPr>
      <w:r>
        <w:rPr>
          <w:rFonts w:hint="eastAsia"/>
          <w:color w:val="000000" w:themeColor="text1"/>
          <w:szCs w:val="21"/>
          <w:u w:val="none"/>
          <w:lang w:val="en-US" w:eastAsia="zh-CN"/>
          <w14:textFill>
            <w14:solidFill>
              <w14:schemeClr w14:val="tx1"/>
            </w14:solidFill>
          </w14:textFill>
        </w:rPr>
        <w:t>委托单位：</w:t>
      </w:r>
      <w:r>
        <w:rPr>
          <w:rFonts w:hint="eastAsia"/>
          <w:color w:val="000000" w:themeColor="text1"/>
          <w:szCs w:val="21"/>
          <w:u w:val="single"/>
          <w:lang w:val="en-US" w:eastAsia="zh-CN"/>
          <w14:textFill>
            <w14:solidFill>
              <w14:schemeClr w14:val="tx1"/>
            </w14:solidFill>
          </w14:textFill>
        </w:rPr>
        <w:t xml:space="preserve">                                                 </w:t>
      </w:r>
    </w:p>
    <w:p w14:paraId="3AC27297">
      <w:pPr>
        <w:spacing w:line="360" w:lineRule="auto"/>
        <w:rPr>
          <w:rFonts w:hint="eastAsia"/>
          <w:color w:val="000000" w:themeColor="text1"/>
          <w:szCs w:val="21"/>
          <w:u w:val="single"/>
          <w:lang w:val="en-US" w:eastAsia="zh-CN"/>
          <w14:textFill>
            <w14:solidFill>
              <w14:schemeClr w14:val="tx1"/>
            </w14:solidFill>
          </w14:textFill>
        </w:rPr>
      </w:pPr>
      <w:r>
        <w:rPr>
          <w:rFonts w:hint="eastAsia"/>
          <w:color w:val="000000" w:themeColor="text1"/>
          <w:szCs w:val="21"/>
          <w:u w:val="none"/>
          <w:lang w:val="en-US" w:eastAsia="zh-CN"/>
          <w14:textFill>
            <w14:solidFill>
              <w14:schemeClr w14:val="tx1"/>
            </w14:solidFill>
          </w14:textFill>
        </w:rPr>
        <w:t>委托单位地址：</w:t>
      </w:r>
      <w:r>
        <w:rPr>
          <w:rFonts w:hint="eastAsia"/>
          <w:color w:val="000000" w:themeColor="text1"/>
          <w:szCs w:val="21"/>
          <w:u w:val="single"/>
          <w:lang w:val="en-US" w:eastAsia="zh-CN"/>
          <w14:textFill>
            <w14:solidFill>
              <w14:schemeClr w14:val="tx1"/>
            </w14:solidFill>
          </w14:textFill>
        </w:rPr>
        <w:t xml:space="preserve">                                             </w:t>
      </w:r>
    </w:p>
    <w:p w14:paraId="1454B1DE">
      <w:pPr>
        <w:spacing w:line="360" w:lineRule="auto"/>
        <w:rPr>
          <w:rFonts w:hint="default"/>
          <w:lang w:val="en-US" w:eastAsia="zh-CN"/>
        </w:rPr>
      </w:pPr>
      <w:r>
        <w:rPr>
          <w:rFonts w:hint="eastAsia"/>
          <w:color w:val="000000" w:themeColor="text1"/>
          <w:szCs w:val="21"/>
          <w:u w:val="none"/>
          <w:lang w:val="en-US" w:eastAsia="zh-CN"/>
          <w14:textFill>
            <w14:solidFill>
              <w14:schemeClr w14:val="tx1"/>
            </w14:solidFill>
          </w14:textFill>
        </w:rPr>
        <w:t>校准依据：</w:t>
      </w:r>
      <w:r>
        <w:rPr>
          <w:rFonts w:hint="eastAsia"/>
          <w:color w:val="000000" w:themeColor="text1"/>
          <w:szCs w:val="21"/>
          <w:u w:val="single"/>
          <w:lang w:val="en-US" w:eastAsia="zh-CN"/>
          <w14:textFill>
            <w14:solidFill>
              <w14:schemeClr w14:val="tx1"/>
            </w14:solidFill>
          </w14:textFill>
        </w:rPr>
        <w:t xml:space="preserve">                                                 </w:t>
      </w:r>
    </w:p>
    <w:p w14:paraId="426C9A35">
      <w:pPr>
        <w:spacing w:line="360" w:lineRule="auto"/>
        <w:rPr>
          <w:color w:val="000000" w:themeColor="text1"/>
          <w:szCs w:val="21"/>
          <w14:textFill>
            <w14:solidFill>
              <w14:schemeClr w14:val="tx1"/>
            </w14:solidFill>
          </w14:textFill>
        </w:rPr>
      </w:pPr>
      <w:r>
        <w:rPr>
          <w:rFonts w:hint="eastAsia"/>
          <w:color w:val="000000" w:themeColor="text1"/>
          <w:szCs w:val="21"/>
          <w:lang w:val="en-US" w:eastAsia="zh-CN"/>
          <w14:textFill>
            <w14:solidFill>
              <w14:schemeClr w14:val="tx1"/>
            </w14:solidFill>
          </w14:textFill>
        </w:rPr>
        <w:t>A</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2</w:t>
      </w:r>
      <w:r>
        <w:rPr>
          <w:color w:val="000000" w:themeColor="text1"/>
          <w:szCs w:val="21"/>
          <w14:textFill>
            <w14:solidFill>
              <w14:schemeClr w14:val="tx1"/>
            </w14:solidFill>
          </w14:textFill>
        </w:rPr>
        <w:t xml:space="preserve">  </w:t>
      </w:r>
      <w:r>
        <w:rPr>
          <w:rFonts w:hint="eastAsia"/>
          <w:color w:val="000000" w:themeColor="text1"/>
          <w:szCs w:val="21"/>
          <w:lang w:eastAsia="zh-CN"/>
          <w14:textFill>
            <w14:solidFill>
              <w14:schemeClr w14:val="tx1"/>
            </w14:solidFill>
          </w14:textFill>
        </w:rPr>
        <w:t>校准</w:t>
      </w:r>
      <w:r>
        <w:rPr>
          <w:color w:val="000000" w:themeColor="text1"/>
          <w:szCs w:val="21"/>
          <w14:textFill>
            <w14:solidFill>
              <w14:schemeClr w14:val="tx1"/>
            </w14:solidFill>
          </w14:textFill>
        </w:rPr>
        <w:t>器具</w:t>
      </w:r>
    </w:p>
    <w:tbl>
      <w:tblPr>
        <w:tblStyle w:val="34"/>
        <w:tblpPr w:leftFromText="180" w:rightFromText="180" w:vertAnchor="text" w:horzAnchor="margin" w:tblpY="17"/>
        <w:tblOverlap w:val="never"/>
        <w:tblW w:w="9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6"/>
        <w:gridCol w:w="1332"/>
        <w:gridCol w:w="1843"/>
        <w:gridCol w:w="2410"/>
        <w:gridCol w:w="1134"/>
        <w:gridCol w:w="1525"/>
      </w:tblGrid>
      <w:tr w14:paraId="5BDD0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96" w:type="dxa"/>
            <w:tcBorders>
              <w:top w:val="single" w:color="auto" w:sz="4" w:space="0"/>
              <w:left w:val="single" w:color="auto" w:sz="4" w:space="0"/>
              <w:bottom w:val="single" w:color="auto" w:sz="4" w:space="0"/>
              <w:right w:val="single" w:color="auto" w:sz="4" w:space="0"/>
            </w:tcBorders>
            <w:vAlign w:val="center"/>
          </w:tcPr>
          <w:p w14:paraId="5B64A929">
            <w:pPr>
              <w:adjustRightInd w:val="0"/>
              <w:snapToGrid w:val="0"/>
              <w:jc w:val="center"/>
              <w:textAlignment w:val="baseline"/>
              <w:rPr>
                <w:rFonts w:hint="eastAsia" w:eastAsia="宋体"/>
                <w:snapToGrid w:val="0"/>
                <w:color w:val="000000" w:themeColor="text1"/>
                <w:kern w:val="0"/>
                <w:szCs w:val="21"/>
                <w:lang w:val="en-US" w:eastAsia="zh-CN"/>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名称</w:t>
            </w:r>
          </w:p>
        </w:tc>
        <w:tc>
          <w:tcPr>
            <w:tcW w:w="1332" w:type="dxa"/>
            <w:tcBorders>
              <w:top w:val="single" w:color="auto" w:sz="4" w:space="0"/>
              <w:left w:val="single" w:color="auto" w:sz="4" w:space="0"/>
              <w:bottom w:val="single" w:color="auto" w:sz="4" w:space="0"/>
              <w:right w:val="single" w:color="auto" w:sz="4" w:space="0"/>
            </w:tcBorders>
            <w:vAlign w:val="center"/>
          </w:tcPr>
          <w:p w14:paraId="6F45B5CC">
            <w:pPr>
              <w:adjustRightInd w:val="0"/>
              <w:snapToGrid w:val="0"/>
              <w:jc w:val="center"/>
              <w:textAlignment w:val="baseline"/>
              <w:rPr>
                <w:rFonts w:hint="eastAsia" w:eastAsia="宋体"/>
                <w:snapToGrid w:val="0"/>
                <w:color w:val="000000" w:themeColor="text1"/>
                <w:kern w:val="0"/>
                <w:szCs w:val="21"/>
                <w:lang w:val="en-US" w:eastAsia="zh-CN"/>
                <w14:textFill>
                  <w14:solidFill>
                    <w14:schemeClr w14:val="tx1"/>
                  </w14:solidFill>
                </w14:textFill>
              </w:rPr>
            </w:pPr>
            <w:r>
              <w:rPr>
                <w:snapToGrid w:val="0"/>
                <w:color w:val="000000" w:themeColor="text1"/>
                <w:kern w:val="0"/>
                <w:szCs w:val="21"/>
                <w14:textFill>
                  <w14:solidFill>
                    <w14:schemeClr w14:val="tx1"/>
                  </w14:solidFill>
                </w14:textFill>
              </w:rPr>
              <w:t>型号</w:t>
            </w:r>
            <w:r>
              <w:rPr>
                <w:rFonts w:hint="eastAsia"/>
                <w:snapToGrid w:val="0"/>
                <w:color w:val="000000" w:themeColor="text1"/>
                <w:kern w:val="0"/>
                <w:szCs w:val="21"/>
                <w:lang w:val="en-US" w:eastAsia="zh-CN"/>
                <w14:textFill>
                  <w14:solidFill>
                    <w14:schemeClr w14:val="tx1"/>
                  </w14:solidFill>
                </w14:textFill>
              </w:rPr>
              <w:t>规格</w:t>
            </w:r>
          </w:p>
        </w:tc>
        <w:tc>
          <w:tcPr>
            <w:tcW w:w="1843" w:type="dxa"/>
            <w:tcBorders>
              <w:top w:val="single" w:color="auto" w:sz="4" w:space="0"/>
              <w:left w:val="single" w:color="auto" w:sz="4" w:space="0"/>
              <w:bottom w:val="single" w:color="auto" w:sz="4" w:space="0"/>
              <w:right w:val="single" w:color="auto" w:sz="4" w:space="0"/>
            </w:tcBorders>
            <w:vAlign w:val="center"/>
          </w:tcPr>
          <w:p w14:paraId="605C5722">
            <w:pPr>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测量范围</w:t>
            </w:r>
          </w:p>
        </w:tc>
        <w:tc>
          <w:tcPr>
            <w:tcW w:w="2410" w:type="dxa"/>
            <w:tcBorders>
              <w:top w:val="single" w:color="auto" w:sz="4" w:space="0"/>
              <w:left w:val="single" w:color="auto" w:sz="4" w:space="0"/>
              <w:bottom w:val="single" w:color="auto" w:sz="4" w:space="0"/>
              <w:right w:val="single" w:color="auto" w:sz="4" w:space="0"/>
            </w:tcBorders>
            <w:vAlign w:val="center"/>
          </w:tcPr>
          <w:p w14:paraId="51878F4A">
            <w:pPr>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准确度等级或最大允许误差或不确定度</w:t>
            </w:r>
          </w:p>
        </w:tc>
        <w:tc>
          <w:tcPr>
            <w:tcW w:w="1134" w:type="dxa"/>
            <w:tcBorders>
              <w:top w:val="single" w:color="auto" w:sz="4" w:space="0"/>
              <w:left w:val="single" w:color="auto" w:sz="4" w:space="0"/>
              <w:right w:val="single" w:color="auto" w:sz="4" w:space="0"/>
            </w:tcBorders>
            <w:vAlign w:val="center"/>
          </w:tcPr>
          <w:p w14:paraId="5890DEDA">
            <w:pPr>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编号</w:t>
            </w:r>
          </w:p>
        </w:tc>
        <w:tc>
          <w:tcPr>
            <w:tcW w:w="1525" w:type="dxa"/>
            <w:tcBorders>
              <w:top w:val="single" w:color="auto" w:sz="4" w:space="0"/>
              <w:left w:val="single" w:color="auto" w:sz="4" w:space="0"/>
              <w:right w:val="single" w:color="auto" w:sz="4" w:space="0"/>
            </w:tcBorders>
            <w:vAlign w:val="center"/>
          </w:tcPr>
          <w:p w14:paraId="48C22A49">
            <w:pPr>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证书有效期至</w:t>
            </w:r>
          </w:p>
        </w:tc>
      </w:tr>
      <w:tr w14:paraId="1DF77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96" w:type="dxa"/>
            <w:tcBorders>
              <w:top w:val="single" w:color="auto" w:sz="4" w:space="0"/>
              <w:left w:val="single" w:color="auto" w:sz="4" w:space="0"/>
              <w:bottom w:val="single" w:color="auto" w:sz="4" w:space="0"/>
              <w:right w:val="single" w:color="auto" w:sz="4" w:space="0"/>
            </w:tcBorders>
            <w:vAlign w:val="center"/>
          </w:tcPr>
          <w:p w14:paraId="4A04D909">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332" w:type="dxa"/>
            <w:tcBorders>
              <w:top w:val="single" w:color="auto" w:sz="4" w:space="0"/>
              <w:left w:val="single" w:color="auto" w:sz="4" w:space="0"/>
              <w:bottom w:val="single" w:color="auto" w:sz="4" w:space="0"/>
              <w:right w:val="single" w:color="auto" w:sz="4" w:space="0"/>
            </w:tcBorders>
            <w:vAlign w:val="center"/>
          </w:tcPr>
          <w:p w14:paraId="3706F8C0">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vAlign w:val="center"/>
          </w:tcPr>
          <w:p w14:paraId="2181A65C">
            <w:pPr>
              <w:adjustRightInd w:val="0"/>
              <w:snapToGrid w:val="0"/>
              <w:jc w:val="center"/>
              <w:textAlignment w:val="baseline"/>
              <w:rPr>
                <w:snapToGrid w:val="0"/>
                <w:color w:val="000000" w:themeColor="text1"/>
                <w:kern w:val="0"/>
                <w:szCs w:val="21"/>
                <w14:textFill>
                  <w14:solidFill>
                    <w14:schemeClr w14:val="tx1"/>
                  </w14:solidFill>
                </w14:textFill>
              </w:rPr>
            </w:pPr>
          </w:p>
        </w:tc>
        <w:tc>
          <w:tcPr>
            <w:tcW w:w="2410" w:type="dxa"/>
            <w:tcBorders>
              <w:top w:val="single" w:color="auto" w:sz="4" w:space="0"/>
              <w:left w:val="single" w:color="auto" w:sz="4" w:space="0"/>
              <w:bottom w:val="single" w:color="auto" w:sz="4" w:space="0"/>
              <w:right w:val="single" w:color="auto" w:sz="4" w:space="0"/>
            </w:tcBorders>
            <w:vAlign w:val="center"/>
          </w:tcPr>
          <w:p w14:paraId="05D7CB47">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134" w:type="dxa"/>
            <w:tcBorders>
              <w:left w:val="single" w:color="auto" w:sz="4" w:space="0"/>
              <w:right w:val="single" w:color="auto" w:sz="4" w:space="0"/>
            </w:tcBorders>
            <w:vAlign w:val="center"/>
          </w:tcPr>
          <w:p w14:paraId="429E0A94">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25" w:type="dxa"/>
            <w:tcBorders>
              <w:left w:val="single" w:color="auto" w:sz="4" w:space="0"/>
              <w:right w:val="single" w:color="auto" w:sz="4" w:space="0"/>
            </w:tcBorders>
            <w:vAlign w:val="center"/>
          </w:tcPr>
          <w:p w14:paraId="4408BAEA">
            <w:pPr>
              <w:adjustRightInd w:val="0"/>
              <w:snapToGrid w:val="0"/>
              <w:jc w:val="center"/>
              <w:textAlignment w:val="baseline"/>
              <w:rPr>
                <w:snapToGrid w:val="0"/>
                <w:color w:val="000000" w:themeColor="text1"/>
                <w:kern w:val="0"/>
                <w:szCs w:val="21"/>
                <w14:textFill>
                  <w14:solidFill>
                    <w14:schemeClr w14:val="tx1"/>
                  </w14:solidFill>
                </w14:textFill>
              </w:rPr>
            </w:pPr>
          </w:p>
        </w:tc>
      </w:tr>
      <w:tr w14:paraId="44E73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96" w:type="dxa"/>
            <w:tcBorders>
              <w:top w:val="single" w:color="auto" w:sz="4" w:space="0"/>
              <w:left w:val="single" w:color="auto" w:sz="4" w:space="0"/>
              <w:bottom w:val="single" w:color="auto" w:sz="4" w:space="0"/>
              <w:right w:val="single" w:color="auto" w:sz="4" w:space="0"/>
            </w:tcBorders>
            <w:vAlign w:val="center"/>
          </w:tcPr>
          <w:p w14:paraId="3907B351">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332" w:type="dxa"/>
            <w:tcBorders>
              <w:top w:val="single" w:color="auto" w:sz="4" w:space="0"/>
              <w:left w:val="single" w:color="auto" w:sz="4" w:space="0"/>
              <w:bottom w:val="single" w:color="auto" w:sz="4" w:space="0"/>
              <w:right w:val="single" w:color="auto" w:sz="4" w:space="0"/>
            </w:tcBorders>
            <w:vAlign w:val="center"/>
          </w:tcPr>
          <w:p w14:paraId="77770277">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vAlign w:val="center"/>
          </w:tcPr>
          <w:p w14:paraId="2BA6797B">
            <w:pPr>
              <w:adjustRightInd w:val="0"/>
              <w:snapToGrid w:val="0"/>
              <w:jc w:val="center"/>
              <w:textAlignment w:val="baseline"/>
              <w:rPr>
                <w:snapToGrid w:val="0"/>
                <w:color w:val="000000" w:themeColor="text1"/>
                <w:kern w:val="0"/>
                <w:szCs w:val="21"/>
                <w14:textFill>
                  <w14:solidFill>
                    <w14:schemeClr w14:val="tx1"/>
                  </w14:solidFill>
                </w14:textFill>
              </w:rPr>
            </w:pPr>
          </w:p>
        </w:tc>
        <w:tc>
          <w:tcPr>
            <w:tcW w:w="2410" w:type="dxa"/>
            <w:tcBorders>
              <w:top w:val="single" w:color="auto" w:sz="4" w:space="0"/>
              <w:left w:val="single" w:color="auto" w:sz="4" w:space="0"/>
              <w:bottom w:val="single" w:color="auto" w:sz="4" w:space="0"/>
              <w:right w:val="single" w:color="auto" w:sz="4" w:space="0"/>
            </w:tcBorders>
            <w:vAlign w:val="center"/>
          </w:tcPr>
          <w:p w14:paraId="2C8F2D0A">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134" w:type="dxa"/>
            <w:tcBorders>
              <w:left w:val="single" w:color="auto" w:sz="4" w:space="0"/>
              <w:right w:val="single" w:color="auto" w:sz="4" w:space="0"/>
            </w:tcBorders>
            <w:vAlign w:val="center"/>
          </w:tcPr>
          <w:p w14:paraId="0BBFABCF">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25" w:type="dxa"/>
            <w:tcBorders>
              <w:left w:val="single" w:color="auto" w:sz="4" w:space="0"/>
              <w:right w:val="single" w:color="auto" w:sz="4" w:space="0"/>
            </w:tcBorders>
            <w:vAlign w:val="center"/>
          </w:tcPr>
          <w:p w14:paraId="532EC923">
            <w:pPr>
              <w:adjustRightInd w:val="0"/>
              <w:snapToGrid w:val="0"/>
              <w:jc w:val="center"/>
              <w:textAlignment w:val="baseline"/>
              <w:rPr>
                <w:snapToGrid w:val="0"/>
                <w:color w:val="000000" w:themeColor="text1"/>
                <w:kern w:val="0"/>
                <w:szCs w:val="21"/>
                <w14:textFill>
                  <w14:solidFill>
                    <w14:schemeClr w14:val="tx1"/>
                  </w14:solidFill>
                </w14:textFill>
              </w:rPr>
            </w:pPr>
          </w:p>
        </w:tc>
      </w:tr>
    </w:tbl>
    <w:p w14:paraId="349EAF8B">
      <w:pPr>
        <w:spacing w:line="360" w:lineRule="auto"/>
        <w:rPr>
          <w:color w:val="000000" w:themeColor="text1"/>
          <w:szCs w:val="21"/>
          <w14:textFill>
            <w14:solidFill>
              <w14:schemeClr w14:val="tx1"/>
            </w14:solidFill>
          </w14:textFill>
        </w:rPr>
      </w:pPr>
      <w:r>
        <w:rPr>
          <w:rFonts w:hint="eastAsia"/>
          <w:color w:val="000000" w:themeColor="text1"/>
          <w:szCs w:val="21"/>
          <w:lang w:val="en-US" w:eastAsia="zh-CN"/>
          <w14:textFill>
            <w14:solidFill>
              <w14:schemeClr w14:val="tx1"/>
            </w14:solidFill>
          </w14:textFill>
        </w:rPr>
        <w:t>A</w:t>
      </w:r>
      <w:r>
        <w:rPr>
          <w:color w:val="000000" w:themeColor="text1"/>
          <w:szCs w:val="21"/>
          <w14:textFill>
            <w14:solidFill>
              <w14:schemeClr w14:val="tx1"/>
            </w14:solidFill>
          </w14:textFill>
        </w:rPr>
        <w:t>.</w:t>
      </w:r>
      <w:r>
        <w:rPr>
          <w:rFonts w:hint="eastAsia"/>
          <w:color w:val="000000" w:themeColor="text1"/>
          <w:szCs w:val="21"/>
          <w:lang w:val="en-US" w:eastAsia="zh-CN"/>
          <w14:textFill>
            <w14:solidFill>
              <w14:schemeClr w14:val="tx1"/>
            </w14:solidFill>
          </w14:textFill>
        </w:rPr>
        <w:t>3</w:t>
      </w:r>
      <w:r>
        <w:rPr>
          <w:color w:val="000000" w:themeColor="text1"/>
          <w:szCs w:val="21"/>
          <w14:textFill>
            <w14:solidFill>
              <w14:schemeClr w14:val="tx1"/>
            </w14:solidFill>
          </w14:textFill>
        </w:rPr>
        <w:t xml:space="preserve">  </w:t>
      </w:r>
      <w:r>
        <w:rPr>
          <w:rFonts w:hint="eastAsia"/>
          <w:color w:val="000000" w:themeColor="text1"/>
          <w:szCs w:val="21"/>
          <w:lang w:eastAsia="zh-CN"/>
          <w14:textFill>
            <w14:solidFill>
              <w14:schemeClr w14:val="tx1"/>
            </w14:solidFill>
          </w14:textFill>
        </w:rPr>
        <w:t>校准</w:t>
      </w:r>
      <w:r>
        <w:rPr>
          <w:color w:val="000000" w:themeColor="text1"/>
          <w:szCs w:val="21"/>
          <w14:textFill>
            <w14:solidFill>
              <w14:schemeClr w14:val="tx1"/>
            </w14:solidFill>
          </w14:textFill>
        </w:rPr>
        <w:t>结果</w:t>
      </w:r>
    </w:p>
    <w:p w14:paraId="75D48772">
      <w:pPr>
        <w:pStyle w:val="46"/>
        <w:numPr>
          <w:ilvl w:val="1"/>
          <w:numId w:val="0"/>
        </w:numP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A</w:t>
      </w:r>
      <w:r>
        <w:rPr>
          <w:rFonts w:hint="eastAsia" w:ascii="Times New Roman" w:eastAsia="宋体" w:cs="Times New Roman"/>
          <w:color w:val="000000" w:themeColor="text1"/>
          <w:kern w:val="2"/>
          <w:sz w:val="21"/>
          <w:szCs w:val="21"/>
          <w:lang w:val="en-US" w:eastAsia="zh-CN" w:bidi="ar-SA"/>
          <w14:textFill>
            <w14:solidFill>
              <w14:schemeClr w14:val="tx1"/>
            </w14:solidFill>
          </w14:textFill>
        </w:rPr>
        <w:t>3</w:t>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.1触发延迟时间</w:t>
      </w:r>
    </w:p>
    <w:tbl>
      <w:tblPr>
        <w:tblStyle w:val="34"/>
        <w:tblpPr w:leftFromText="180" w:rightFromText="180" w:vertAnchor="text" w:horzAnchor="margin" w:tblpY="17"/>
        <w:tblOverlap w:val="never"/>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987"/>
        <w:gridCol w:w="987"/>
        <w:gridCol w:w="987"/>
        <w:gridCol w:w="988"/>
        <w:gridCol w:w="988"/>
        <w:gridCol w:w="990"/>
        <w:gridCol w:w="990"/>
        <w:gridCol w:w="990"/>
        <w:gridCol w:w="990"/>
      </w:tblGrid>
      <w:tr w14:paraId="0EDA2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47" w:type="pct"/>
            <w:tcBorders>
              <w:top w:val="single" w:color="auto" w:sz="4" w:space="0"/>
              <w:left w:val="single" w:color="auto" w:sz="4" w:space="0"/>
              <w:bottom w:val="single" w:color="auto" w:sz="4" w:space="0"/>
              <w:right w:val="single" w:color="auto" w:sz="4" w:space="0"/>
            </w:tcBorders>
            <w:vAlign w:val="center"/>
          </w:tcPr>
          <w:p w14:paraId="2DBA2263">
            <w:pPr>
              <w:adjustRightInd w:val="0"/>
              <w:snapToGrid w:val="0"/>
              <w:jc w:val="center"/>
              <w:textAlignment w:val="baseline"/>
              <w:rPr>
                <w:rFonts w:hint="eastAsia" w:eastAsia="宋体"/>
                <w:snapToGrid w:val="0"/>
                <w:color w:val="000000" w:themeColor="text1"/>
                <w:kern w:val="0"/>
                <w:szCs w:val="21"/>
                <w:lang w:val="en-US" w:eastAsia="zh-CN"/>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通道</w:t>
            </w:r>
          </w:p>
        </w:tc>
        <w:tc>
          <w:tcPr>
            <w:tcW w:w="516" w:type="pct"/>
            <w:tcBorders>
              <w:top w:val="single" w:color="auto" w:sz="4" w:space="0"/>
              <w:left w:val="single" w:color="auto" w:sz="4" w:space="0"/>
              <w:bottom w:val="single" w:color="auto" w:sz="4" w:space="0"/>
              <w:right w:val="single" w:color="auto" w:sz="4" w:space="0"/>
            </w:tcBorders>
            <w:vAlign w:val="center"/>
          </w:tcPr>
          <w:p w14:paraId="3FEDDE60">
            <w:pPr>
              <w:adjustRightInd w:val="0"/>
              <w:snapToGrid w:val="0"/>
              <w:jc w:val="center"/>
              <w:textAlignment w:val="baseline"/>
              <w:rPr>
                <w:rFonts w:hint="default" w:eastAsia="宋体"/>
                <w:snapToGrid w:val="0"/>
                <w:color w:val="000000" w:themeColor="text1"/>
                <w:kern w:val="0"/>
                <w:szCs w:val="21"/>
                <w:lang w:val="en-US" w:eastAsia="zh-CN"/>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CH1</w:t>
            </w:r>
          </w:p>
        </w:tc>
        <w:tc>
          <w:tcPr>
            <w:tcW w:w="516" w:type="pct"/>
            <w:tcBorders>
              <w:top w:val="single" w:color="auto" w:sz="4" w:space="0"/>
              <w:left w:val="single" w:color="auto" w:sz="4" w:space="0"/>
              <w:bottom w:val="single" w:color="auto" w:sz="4" w:space="0"/>
              <w:right w:val="single" w:color="auto" w:sz="4" w:space="0"/>
            </w:tcBorders>
            <w:shd w:val="clear" w:color="auto" w:fill="auto"/>
            <w:vAlign w:val="center"/>
          </w:tcPr>
          <w:p w14:paraId="7335C500">
            <w:pPr>
              <w:adjustRightInd w:val="0"/>
              <w:snapToGrid w:val="0"/>
              <w:jc w:val="center"/>
              <w:textAlignment w:val="baseline"/>
              <w:rPr>
                <w:rFonts w:hint="default" w:ascii="Times New Roman" w:hAnsi="Times New Roman" w:eastAsia="宋体" w:cs="Times New Roman"/>
                <w:snapToGrid w:val="0"/>
                <w:color w:val="000000" w:themeColor="text1"/>
                <w:kern w:val="0"/>
                <w:sz w:val="21"/>
                <w:szCs w:val="21"/>
                <w:lang w:val="en-US" w:eastAsia="zh-CN" w:bidi="ar-SA"/>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CH2</w:t>
            </w:r>
          </w:p>
        </w:tc>
        <w:tc>
          <w:tcPr>
            <w:tcW w:w="516" w:type="pct"/>
            <w:tcBorders>
              <w:top w:val="single" w:color="auto" w:sz="4" w:space="0"/>
              <w:left w:val="single" w:color="auto" w:sz="4" w:space="0"/>
              <w:bottom w:val="single" w:color="auto" w:sz="4" w:space="0"/>
              <w:right w:val="single" w:color="auto" w:sz="4" w:space="0"/>
            </w:tcBorders>
            <w:shd w:val="clear" w:color="auto" w:fill="auto"/>
            <w:vAlign w:val="center"/>
          </w:tcPr>
          <w:p w14:paraId="7AE77B40">
            <w:pPr>
              <w:adjustRightInd w:val="0"/>
              <w:snapToGrid w:val="0"/>
              <w:jc w:val="center"/>
              <w:textAlignment w:val="baseline"/>
              <w:rPr>
                <w:rFonts w:hint="default" w:ascii="Times New Roman" w:hAnsi="Times New Roman" w:eastAsia="宋体" w:cs="Times New Roman"/>
                <w:snapToGrid w:val="0"/>
                <w:color w:val="000000" w:themeColor="text1"/>
                <w:kern w:val="0"/>
                <w:sz w:val="21"/>
                <w:szCs w:val="21"/>
                <w:lang w:val="en-US" w:eastAsia="zh-CN" w:bidi="ar-SA"/>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CH3</w:t>
            </w:r>
          </w:p>
        </w:tc>
        <w:tc>
          <w:tcPr>
            <w:tcW w:w="516" w:type="pct"/>
            <w:tcBorders>
              <w:top w:val="single" w:color="auto" w:sz="4" w:space="0"/>
              <w:left w:val="single" w:color="auto" w:sz="4" w:space="0"/>
              <w:bottom w:val="single" w:color="auto" w:sz="4" w:space="0"/>
              <w:right w:val="single" w:color="auto" w:sz="4" w:space="0"/>
            </w:tcBorders>
            <w:vAlign w:val="center"/>
          </w:tcPr>
          <w:p w14:paraId="2405BB4D">
            <w:pPr>
              <w:adjustRightInd w:val="0"/>
              <w:snapToGrid w:val="0"/>
              <w:jc w:val="center"/>
              <w:textAlignment w:val="baseline"/>
              <w:rPr>
                <w:rFonts w:hint="default" w:eastAsia="宋体"/>
                <w:snapToGrid w:val="0"/>
                <w:color w:val="000000" w:themeColor="text1"/>
                <w:kern w:val="0"/>
                <w:szCs w:val="21"/>
                <w:lang w:val="en-US" w:eastAsia="zh-CN"/>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w:t>
            </w:r>
          </w:p>
        </w:tc>
        <w:tc>
          <w:tcPr>
            <w:tcW w:w="516" w:type="pct"/>
            <w:tcBorders>
              <w:top w:val="single" w:color="auto" w:sz="4" w:space="0"/>
              <w:left w:val="single" w:color="auto" w:sz="4" w:space="0"/>
              <w:bottom w:val="single" w:color="auto" w:sz="4" w:space="0"/>
              <w:right w:val="single" w:color="auto" w:sz="4" w:space="0"/>
            </w:tcBorders>
            <w:vAlign w:val="center"/>
          </w:tcPr>
          <w:p w14:paraId="5E77B104">
            <w:pPr>
              <w:adjustRightInd w:val="0"/>
              <w:snapToGrid w:val="0"/>
              <w:jc w:val="center"/>
              <w:textAlignment w:val="baseline"/>
              <w:rPr>
                <w:snapToGrid w:val="0"/>
                <w:color w:val="000000" w:themeColor="text1"/>
                <w:kern w:val="0"/>
                <w:szCs w:val="21"/>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w:t>
            </w:r>
          </w:p>
        </w:tc>
        <w:tc>
          <w:tcPr>
            <w:tcW w:w="517" w:type="pct"/>
            <w:tcBorders>
              <w:top w:val="single" w:color="auto" w:sz="4" w:space="0"/>
              <w:left w:val="single" w:color="auto" w:sz="4" w:space="0"/>
              <w:bottom w:val="single" w:color="auto" w:sz="4" w:space="0"/>
              <w:right w:val="single" w:color="auto" w:sz="4" w:space="0"/>
            </w:tcBorders>
            <w:vAlign w:val="center"/>
          </w:tcPr>
          <w:p w14:paraId="3B450CC0">
            <w:pPr>
              <w:adjustRightInd w:val="0"/>
              <w:snapToGrid w:val="0"/>
              <w:jc w:val="center"/>
              <w:textAlignment w:val="baseline"/>
              <w:rPr>
                <w:rFonts w:hint="eastAsia"/>
                <w:snapToGrid w:val="0"/>
                <w:color w:val="000000" w:themeColor="text1"/>
                <w:kern w:val="0"/>
                <w:szCs w:val="21"/>
                <w:lang w:val="en-US" w:eastAsia="zh-CN"/>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w:t>
            </w:r>
          </w:p>
        </w:tc>
        <w:tc>
          <w:tcPr>
            <w:tcW w:w="517" w:type="pct"/>
            <w:tcBorders>
              <w:top w:val="single" w:color="auto" w:sz="4" w:space="0"/>
              <w:left w:val="single" w:color="auto" w:sz="4" w:space="0"/>
              <w:right w:val="single" w:color="auto" w:sz="4" w:space="0"/>
            </w:tcBorders>
            <w:vAlign w:val="center"/>
          </w:tcPr>
          <w:p w14:paraId="7E743440">
            <w:pPr>
              <w:adjustRightInd w:val="0"/>
              <w:snapToGrid w:val="0"/>
              <w:jc w:val="center"/>
              <w:textAlignment w:val="baseline"/>
              <w:rPr>
                <w:snapToGrid w:val="0"/>
                <w:color w:val="000000" w:themeColor="text1"/>
                <w:kern w:val="0"/>
                <w:szCs w:val="21"/>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w:t>
            </w:r>
          </w:p>
        </w:tc>
        <w:tc>
          <w:tcPr>
            <w:tcW w:w="517" w:type="pct"/>
            <w:tcBorders>
              <w:top w:val="single" w:color="auto" w:sz="4" w:space="0"/>
              <w:left w:val="single" w:color="auto" w:sz="4" w:space="0"/>
              <w:right w:val="single" w:color="auto" w:sz="4" w:space="0"/>
            </w:tcBorders>
            <w:vAlign w:val="center"/>
          </w:tcPr>
          <w:p w14:paraId="10BD7729">
            <w:pPr>
              <w:adjustRightInd w:val="0"/>
              <w:snapToGrid w:val="0"/>
              <w:jc w:val="center"/>
              <w:textAlignment w:val="baseline"/>
              <w:rPr>
                <w:snapToGrid w:val="0"/>
                <w:color w:val="000000" w:themeColor="text1"/>
                <w:kern w:val="0"/>
                <w:szCs w:val="21"/>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w:t>
            </w:r>
          </w:p>
        </w:tc>
        <w:tc>
          <w:tcPr>
            <w:tcW w:w="517" w:type="pct"/>
            <w:tcBorders>
              <w:top w:val="single" w:color="auto" w:sz="4" w:space="0"/>
              <w:left w:val="single" w:color="auto" w:sz="4" w:space="0"/>
              <w:right w:val="single" w:color="auto" w:sz="4" w:space="0"/>
            </w:tcBorders>
            <w:vAlign w:val="center"/>
          </w:tcPr>
          <w:p w14:paraId="7C912156">
            <w:pPr>
              <w:adjustRightInd w:val="0"/>
              <w:snapToGrid w:val="0"/>
              <w:jc w:val="center"/>
              <w:textAlignment w:val="baseline"/>
              <w:rPr>
                <w:snapToGrid w:val="0"/>
                <w:color w:val="000000" w:themeColor="text1"/>
                <w:kern w:val="0"/>
                <w:szCs w:val="21"/>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w:t>
            </w:r>
          </w:p>
        </w:tc>
      </w:tr>
      <w:tr w14:paraId="3909B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47" w:type="pct"/>
            <w:tcBorders>
              <w:top w:val="single" w:color="auto" w:sz="4" w:space="0"/>
              <w:left w:val="single" w:color="auto" w:sz="4" w:space="0"/>
              <w:bottom w:val="single" w:color="auto" w:sz="4" w:space="0"/>
              <w:right w:val="single" w:color="auto" w:sz="4" w:space="0"/>
            </w:tcBorders>
            <w:vAlign w:val="center"/>
          </w:tcPr>
          <w:p w14:paraId="5320DC55">
            <w:pPr>
              <w:adjustRightInd w:val="0"/>
              <w:snapToGrid w:val="0"/>
              <w:jc w:val="center"/>
              <w:textAlignment w:val="baseline"/>
              <w:rPr>
                <w:rFonts w:hint="default" w:eastAsia="宋体"/>
                <w:snapToGrid w:val="0"/>
                <w:color w:val="000000" w:themeColor="text1"/>
                <w:kern w:val="0"/>
                <w:szCs w:val="21"/>
                <w:lang w:val="en-US" w:eastAsia="zh-CN"/>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T</w:t>
            </w:r>
            <w:r>
              <w:rPr>
                <w:rFonts w:hint="eastAsia"/>
                <w:snapToGrid w:val="0"/>
                <w:color w:val="000000" w:themeColor="text1"/>
                <w:kern w:val="0"/>
                <w:szCs w:val="21"/>
                <w:vertAlign w:val="subscript"/>
                <w:lang w:val="en-US" w:eastAsia="zh-CN"/>
                <w14:textFill>
                  <w14:solidFill>
                    <w14:schemeClr w14:val="tx1"/>
                  </w14:solidFill>
                </w14:textFill>
              </w:rPr>
              <w:t>i</w:t>
            </w:r>
          </w:p>
        </w:tc>
        <w:tc>
          <w:tcPr>
            <w:tcW w:w="516" w:type="pct"/>
            <w:tcBorders>
              <w:top w:val="single" w:color="auto" w:sz="4" w:space="0"/>
              <w:left w:val="single" w:color="auto" w:sz="4" w:space="0"/>
              <w:bottom w:val="single" w:color="auto" w:sz="4" w:space="0"/>
              <w:right w:val="single" w:color="auto" w:sz="4" w:space="0"/>
            </w:tcBorders>
            <w:vAlign w:val="center"/>
          </w:tcPr>
          <w:p w14:paraId="369B56AB">
            <w:pPr>
              <w:adjustRightInd w:val="0"/>
              <w:snapToGrid w:val="0"/>
              <w:jc w:val="center"/>
              <w:textAlignment w:val="baseline"/>
              <w:rPr>
                <w:snapToGrid w:val="0"/>
                <w:color w:val="000000" w:themeColor="text1"/>
                <w:kern w:val="0"/>
                <w:szCs w:val="21"/>
                <w14:textFill>
                  <w14:solidFill>
                    <w14:schemeClr w14:val="tx1"/>
                  </w14:solidFill>
                </w14:textFill>
              </w:rPr>
            </w:pPr>
          </w:p>
        </w:tc>
        <w:tc>
          <w:tcPr>
            <w:tcW w:w="516" w:type="pct"/>
            <w:tcBorders>
              <w:top w:val="single" w:color="auto" w:sz="4" w:space="0"/>
              <w:left w:val="single" w:color="auto" w:sz="4" w:space="0"/>
              <w:bottom w:val="single" w:color="auto" w:sz="4" w:space="0"/>
              <w:right w:val="single" w:color="auto" w:sz="4" w:space="0"/>
            </w:tcBorders>
            <w:vAlign w:val="center"/>
          </w:tcPr>
          <w:p w14:paraId="3695B908">
            <w:pPr>
              <w:adjustRightInd w:val="0"/>
              <w:snapToGrid w:val="0"/>
              <w:jc w:val="center"/>
              <w:textAlignment w:val="baseline"/>
              <w:rPr>
                <w:snapToGrid w:val="0"/>
                <w:color w:val="000000" w:themeColor="text1"/>
                <w:kern w:val="0"/>
                <w:szCs w:val="21"/>
                <w14:textFill>
                  <w14:solidFill>
                    <w14:schemeClr w14:val="tx1"/>
                  </w14:solidFill>
                </w14:textFill>
              </w:rPr>
            </w:pPr>
          </w:p>
        </w:tc>
        <w:tc>
          <w:tcPr>
            <w:tcW w:w="516" w:type="pct"/>
            <w:tcBorders>
              <w:top w:val="single" w:color="auto" w:sz="4" w:space="0"/>
              <w:left w:val="single" w:color="auto" w:sz="4" w:space="0"/>
              <w:bottom w:val="single" w:color="auto" w:sz="4" w:space="0"/>
              <w:right w:val="single" w:color="auto" w:sz="4" w:space="0"/>
            </w:tcBorders>
            <w:vAlign w:val="center"/>
          </w:tcPr>
          <w:p w14:paraId="7F5A7615">
            <w:pPr>
              <w:adjustRightInd w:val="0"/>
              <w:snapToGrid w:val="0"/>
              <w:jc w:val="center"/>
              <w:textAlignment w:val="baseline"/>
              <w:rPr>
                <w:snapToGrid w:val="0"/>
                <w:color w:val="000000" w:themeColor="text1"/>
                <w:kern w:val="0"/>
                <w:szCs w:val="21"/>
                <w14:textFill>
                  <w14:solidFill>
                    <w14:schemeClr w14:val="tx1"/>
                  </w14:solidFill>
                </w14:textFill>
              </w:rPr>
            </w:pPr>
          </w:p>
        </w:tc>
        <w:tc>
          <w:tcPr>
            <w:tcW w:w="516" w:type="pct"/>
            <w:tcBorders>
              <w:top w:val="single" w:color="auto" w:sz="4" w:space="0"/>
              <w:left w:val="single" w:color="auto" w:sz="4" w:space="0"/>
              <w:bottom w:val="single" w:color="auto" w:sz="4" w:space="0"/>
              <w:right w:val="single" w:color="auto" w:sz="4" w:space="0"/>
            </w:tcBorders>
            <w:vAlign w:val="center"/>
          </w:tcPr>
          <w:p w14:paraId="30825B55">
            <w:pPr>
              <w:adjustRightInd w:val="0"/>
              <w:snapToGrid w:val="0"/>
              <w:jc w:val="center"/>
              <w:textAlignment w:val="baseline"/>
              <w:rPr>
                <w:snapToGrid w:val="0"/>
                <w:color w:val="000000" w:themeColor="text1"/>
                <w:kern w:val="0"/>
                <w:szCs w:val="21"/>
                <w14:textFill>
                  <w14:solidFill>
                    <w14:schemeClr w14:val="tx1"/>
                  </w14:solidFill>
                </w14:textFill>
              </w:rPr>
            </w:pPr>
          </w:p>
        </w:tc>
        <w:tc>
          <w:tcPr>
            <w:tcW w:w="516" w:type="pct"/>
            <w:tcBorders>
              <w:top w:val="single" w:color="auto" w:sz="4" w:space="0"/>
              <w:left w:val="single" w:color="auto" w:sz="4" w:space="0"/>
              <w:bottom w:val="single" w:color="auto" w:sz="4" w:space="0"/>
              <w:right w:val="single" w:color="auto" w:sz="4" w:space="0"/>
            </w:tcBorders>
            <w:vAlign w:val="center"/>
          </w:tcPr>
          <w:p w14:paraId="5456BE90">
            <w:pPr>
              <w:adjustRightInd w:val="0"/>
              <w:snapToGrid w:val="0"/>
              <w:jc w:val="center"/>
              <w:textAlignment w:val="baseline"/>
              <w:rPr>
                <w:snapToGrid w:val="0"/>
                <w:color w:val="000000" w:themeColor="text1"/>
                <w:kern w:val="0"/>
                <w:szCs w:val="21"/>
                <w14:textFill>
                  <w14:solidFill>
                    <w14:schemeClr w14:val="tx1"/>
                  </w14:solidFill>
                </w14:textFill>
              </w:rPr>
            </w:pPr>
          </w:p>
        </w:tc>
        <w:tc>
          <w:tcPr>
            <w:tcW w:w="517" w:type="pct"/>
            <w:tcBorders>
              <w:top w:val="single" w:color="auto" w:sz="4" w:space="0"/>
              <w:left w:val="single" w:color="auto" w:sz="4" w:space="0"/>
              <w:bottom w:val="single" w:color="auto" w:sz="4" w:space="0"/>
              <w:right w:val="single" w:color="auto" w:sz="4" w:space="0"/>
            </w:tcBorders>
            <w:vAlign w:val="center"/>
          </w:tcPr>
          <w:p w14:paraId="5179D7CF">
            <w:pPr>
              <w:adjustRightInd w:val="0"/>
              <w:snapToGrid w:val="0"/>
              <w:jc w:val="center"/>
              <w:textAlignment w:val="baseline"/>
              <w:rPr>
                <w:snapToGrid w:val="0"/>
                <w:color w:val="000000" w:themeColor="text1"/>
                <w:kern w:val="0"/>
                <w:szCs w:val="21"/>
                <w14:textFill>
                  <w14:solidFill>
                    <w14:schemeClr w14:val="tx1"/>
                  </w14:solidFill>
                </w14:textFill>
              </w:rPr>
            </w:pPr>
          </w:p>
        </w:tc>
        <w:tc>
          <w:tcPr>
            <w:tcW w:w="517" w:type="pct"/>
            <w:tcBorders>
              <w:left w:val="single" w:color="auto" w:sz="4" w:space="0"/>
              <w:right w:val="single" w:color="auto" w:sz="4" w:space="0"/>
            </w:tcBorders>
            <w:vAlign w:val="center"/>
          </w:tcPr>
          <w:p w14:paraId="1BD116E1">
            <w:pPr>
              <w:adjustRightInd w:val="0"/>
              <w:snapToGrid w:val="0"/>
              <w:jc w:val="center"/>
              <w:textAlignment w:val="baseline"/>
              <w:rPr>
                <w:snapToGrid w:val="0"/>
                <w:color w:val="000000" w:themeColor="text1"/>
                <w:kern w:val="0"/>
                <w:szCs w:val="21"/>
                <w14:textFill>
                  <w14:solidFill>
                    <w14:schemeClr w14:val="tx1"/>
                  </w14:solidFill>
                </w14:textFill>
              </w:rPr>
            </w:pPr>
          </w:p>
        </w:tc>
        <w:tc>
          <w:tcPr>
            <w:tcW w:w="517" w:type="pct"/>
            <w:tcBorders>
              <w:left w:val="single" w:color="auto" w:sz="4" w:space="0"/>
              <w:right w:val="single" w:color="auto" w:sz="4" w:space="0"/>
            </w:tcBorders>
            <w:vAlign w:val="center"/>
          </w:tcPr>
          <w:p w14:paraId="7F378AEE">
            <w:pPr>
              <w:adjustRightInd w:val="0"/>
              <w:snapToGrid w:val="0"/>
              <w:jc w:val="center"/>
              <w:textAlignment w:val="baseline"/>
              <w:rPr>
                <w:snapToGrid w:val="0"/>
                <w:color w:val="000000" w:themeColor="text1"/>
                <w:kern w:val="0"/>
                <w:szCs w:val="21"/>
                <w14:textFill>
                  <w14:solidFill>
                    <w14:schemeClr w14:val="tx1"/>
                  </w14:solidFill>
                </w14:textFill>
              </w:rPr>
            </w:pPr>
          </w:p>
        </w:tc>
        <w:tc>
          <w:tcPr>
            <w:tcW w:w="517" w:type="pct"/>
            <w:tcBorders>
              <w:left w:val="single" w:color="auto" w:sz="4" w:space="0"/>
              <w:right w:val="single" w:color="auto" w:sz="4" w:space="0"/>
            </w:tcBorders>
            <w:vAlign w:val="center"/>
          </w:tcPr>
          <w:p w14:paraId="2D5D4FDD">
            <w:pPr>
              <w:adjustRightInd w:val="0"/>
              <w:snapToGrid w:val="0"/>
              <w:jc w:val="center"/>
              <w:textAlignment w:val="baseline"/>
              <w:rPr>
                <w:snapToGrid w:val="0"/>
                <w:color w:val="000000" w:themeColor="text1"/>
                <w:kern w:val="0"/>
                <w:szCs w:val="21"/>
                <w14:textFill>
                  <w14:solidFill>
                    <w14:schemeClr w14:val="tx1"/>
                  </w14:solidFill>
                </w14:textFill>
              </w:rPr>
            </w:pPr>
          </w:p>
        </w:tc>
      </w:tr>
    </w:tbl>
    <w:p w14:paraId="2129416A">
      <w:pPr>
        <w:pStyle w:val="25"/>
        <w:rPr>
          <w:rFonts w:hint="eastAsia"/>
          <w:lang w:val="en-US" w:eastAsia="zh-CN"/>
        </w:rPr>
      </w:pPr>
    </w:p>
    <w:p w14:paraId="41EC5C71">
      <w:pPr>
        <w:pStyle w:val="25"/>
        <w:rPr>
          <w:rFonts w:hint="eastAsia"/>
          <w:u w:val="single"/>
          <w:lang w:val="en-US" w:eastAsia="zh-CN"/>
        </w:rPr>
      </w:pPr>
      <w:r>
        <w:rPr>
          <w:rFonts w:hint="eastAsia"/>
          <w:lang w:val="en-US" w:eastAsia="zh-CN"/>
        </w:rPr>
        <w:t>触发延迟时间：</w:t>
      </w:r>
      <w:r>
        <w:rPr>
          <w:rFonts w:hint="eastAsia"/>
          <w:u w:val="single"/>
          <w:lang w:val="en-US" w:eastAsia="zh-CN"/>
        </w:rPr>
        <w:t xml:space="preserve">             </w:t>
      </w:r>
    </w:p>
    <w:p w14:paraId="3E881094">
      <w:pPr>
        <w:pStyle w:val="25"/>
        <w:rPr>
          <w:rFonts w:hint="default"/>
          <w:u w:val="single"/>
          <w:lang w:val="en-US" w:eastAsia="zh-CN"/>
        </w:rPr>
      </w:pPr>
    </w:p>
    <w:p w14:paraId="6AC4CC2E">
      <w:pPr>
        <w:pStyle w:val="25"/>
        <w:ind w:left="0" w:leftChars="0" w:firstLine="0" w:firstLineChars="0"/>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A</w:t>
      </w:r>
      <w:r>
        <w:rPr>
          <w:rFonts w:hint="eastAsia" w:ascii="Times New Roman" w:cs="Times New Roman"/>
          <w:color w:val="000000" w:themeColor="text1"/>
          <w:kern w:val="2"/>
          <w:sz w:val="21"/>
          <w:szCs w:val="21"/>
          <w:lang w:val="en-US" w:eastAsia="zh-CN" w:bidi="ar-SA"/>
          <w14:textFill>
            <w14:solidFill>
              <w14:schemeClr w14:val="tx1"/>
            </w14:solidFill>
          </w14:textFill>
        </w:rPr>
        <w:t>3</w:t>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.2通道同步误差</w:t>
      </w:r>
    </w:p>
    <w:tbl>
      <w:tblPr>
        <w:tblStyle w:val="34"/>
        <w:tblpPr w:leftFromText="180" w:rightFromText="180" w:vertAnchor="text" w:horzAnchor="margin" w:tblpY="17"/>
        <w:tblOverlap w:val="never"/>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987"/>
        <w:gridCol w:w="987"/>
        <w:gridCol w:w="987"/>
        <w:gridCol w:w="988"/>
        <w:gridCol w:w="988"/>
        <w:gridCol w:w="990"/>
        <w:gridCol w:w="990"/>
        <w:gridCol w:w="990"/>
        <w:gridCol w:w="990"/>
      </w:tblGrid>
      <w:tr w14:paraId="2C49A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47" w:type="pct"/>
            <w:tcBorders>
              <w:top w:val="single" w:color="auto" w:sz="4" w:space="0"/>
              <w:left w:val="single" w:color="auto" w:sz="4" w:space="0"/>
              <w:bottom w:val="single" w:color="auto" w:sz="4" w:space="0"/>
              <w:right w:val="single" w:color="auto" w:sz="4" w:space="0"/>
            </w:tcBorders>
            <w:vAlign w:val="center"/>
          </w:tcPr>
          <w:p w14:paraId="1B7FE2D2">
            <w:pPr>
              <w:adjustRightInd w:val="0"/>
              <w:snapToGrid w:val="0"/>
              <w:jc w:val="center"/>
              <w:textAlignment w:val="baseline"/>
              <w:rPr>
                <w:rFonts w:hint="eastAsia" w:eastAsia="宋体"/>
                <w:snapToGrid w:val="0"/>
                <w:color w:val="000000" w:themeColor="text1"/>
                <w:kern w:val="0"/>
                <w:szCs w:val="21"/>
                <w:lang w:val="en-US" w:eastAsia="zh-CN"/>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通道</w:t>
            </w:r>
          </w:p>
        </w:tc>
        <w:tc>
          <w:tcPr>
            <w:tcW w:w="516" w:type="pct"/>
            <w:tcBorders>
              <w:top w:val="single" w:color="auto" w:sz="4" w:space="0"/>
              <w:left w:val="single" w:color="auto" w:sz="4" w:space="0"/>
              <w:bottom w:val="single" w:color="auto" w:sz="4" w:space="0"/>
              <w:right w:val="single" w:color="auto" w:sz="4" w:space="0"/>
            </w:tcBorders>
            <w:vAlign w:val="center"/>
          </w:tcPr>
          <w:p w14:paraId="0ABEAA09">
            <w:pPr>
              <w:adjustRightInd w:val="0"/>
              <w:snapToGrid w:val="0"/>
              <w:jc w:val="center"/>
              <w:textAlignment w:val="baseline"/>
              <w:rPr>
                <w:rFonts w:hint="default" w:eastAsia="宋体"/>
                <w:snapToGrid w:val="0"/>
                <w:color w:val="000000" w:themeColor="text1"/>
                <w:kern w:val="0"/>
                <w:szCs w:val="21"/>
                <w:lang w:val="en-US" w:eastAsia="zh-CN"/>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CH1</w:t>
            </w:r>
          </w:p>
        </w:tc>
        <w:tc>
          <w:tcPr>
            <w:tcW w:w="516" w:type="pct"/>
            <w:tcBorders>
              <w:top w:val="single" w:color="auto" w:sz="4" w:space="0"/>
              <w:left w:val="single" w:color="auto" w:sz="4" w:space="0"/>
              <w:bottom w:val="single" w:color="auto" w:sz="4" w:space="0"/>
              <w:right w:val="single" w:color="auto" w:sz="4" w:space="0"/>
            </w:tcBorders>
            <w:shd w:val="clear" w:color="auto" w:fill="auto"/>
            <w:vAlign w:val="center"/>
          </w:tcPr>
          <w:p w14:paraId="617F665C">
            <w:pPr>
              <w:adjustRightInd w:val="0"/>
              <w:snapToGrid w:val="0"/>
              <w:jc w:val="center"/>
              <w:textAlignment w:val="baseline"/>
              <w:rPr>
                <w:rFonts w:hint="default" w:ascii="Times New Roman" w:hAnsi="Times New Roman" w:eastAsia="宋体" w:cs="Times New Roman"/>
                <w:snapToGrid w:val="0"/>
                <w:color w:val="000000" w:themeColor="text1"/>
                <w:kern w:val="0"/>
                <w:sz w:val="21"/>
                <w:szCs w:val="21"/>
                <w:lang w:val="en-US" w:eastAsia="zh-CN" w:bidi="ar-SA"/>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CH2</w:t>
            </w:r>
          </w:p>
        </w:tc>
        <w:tc>
          <w:tcPr>
            <w:tcW w:w="516" w:type="pct"/>
            <w:tcBorders>
              <w:top w:val="single" w:color="auto" w:sz="4" w:space="0"/>
              <w:left w:val="single" w:color="auto" w:sz="4" w:space="0"/>
              <w:bottom w:val="single" w:color="auto" w:sz="4" w:space="0"/>
              <w:right w:val="single" w:color="auto" w:sz="4" w:space="0"/>
            </w:tcBorders>
            <w:shd w:val="clear" w:color="auto" w:fill="auto"/>
            <w:vAlign w:val="center"/>
          </w:tcPr>
          <w:p w14:paraId="27065AC1">
            <w:pPr>
              <w:adjustRightInd w:val="0"/>
              <w:snapToGrid w:val="0"/>
              <w:jc w:val="center"/>
              <w:textAlignment w:val="baseline"/>
              <w:rPr>
                <w:rFonts w:hint="default" w:ascii="Times New Roman" w:hAnsi="Times New Roman" w:eastAsia="宋体" w:cs="Times New Roman"/>
                <w:snapToGrid w:val="0"/>
                <w:color w:val="000000" w:themeColor="text1"/>
                <w:kern w:val="0"/>
                <w:sz w:val="21"/>
                <w:szCs w:val="21"/>
                <w:lang w:val="en-US" w:eastAsia="zh-CN" w:bidi="ar-SA"/>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CH3</w:t>
            </w:r>
          </w:p>
        </w:tc>
        <w:tc>
          <w:tcPr>
            <w:tcW w:w="516" w:type="pct"/>
            <w:tcBorders>
              <w:top w:val="single" w:color="auto" w:sz="4" w:space="0"/>
              <w:left w:val="single" w:color="auto" w:sz="4" w:space="0"/>
              <w:bottom w:val="single" w:color="auto" w:sz="4" w:space="0"/>
              <w:right w:val="single" w:color="auto" w:sz="4" w:space="0"/>
            </w:tcBorders>
            <w:vAlign w:val="center"/>
          </w:tcPr>
          <w:p w14:paraId="0491CB71">
            <w:pPr>
              <w:adjustRightInd w:val="0"/>
              <w:snapToGrid w:val="0"/>
              <w:jc w:val="center"/>
              <w:textAlignment w:val="baseline"/>
              <w:rPr>
                <w:rFonts w:hint="default" w:eastAsia="宋体"/>
                <w:snapToGrid w:val="0"/>
                <w:color w:val="000000" w:themeColor="text1"/>
                <w:kern w:val="0"/>
                <w:szCs w:val="21"/>
                <w:lang w:val="en-US" w:eastAsia="zh-CN"/>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w:t>
            </w:r>
          </w:p>
        </w:tc>
        <w:tc>
          <w:tcPr>
            <w:tcW w:w="516" w:type="pct"/>
            <w:tcBorders>
              <w:top w:val="single" w:color="auto" w:sz="4" w:space="0"/>
              <w:left w:val="single" w:color="auto" w:sz="4" w:space="0"/>
              <w:bottom w:val="single" w:color="auto" w:sz="4" w:space="0"/>
              <w:right w:val="single" w:color="auto" w:sz="4" w:space="0"/>
            </w:tcBorders>
            <w:vAlign w:val="center"/>
          </w:tcPr>
          <w:p w14:paraId="0F83E75C">
            <w:pPr>
              <w:adjustRightInd w:val="0"/>
              <w:snapToGrid w:val="0"/>
              <w:jc w:val="center"/>
              <w:textAlignment w:val="baseline"/>
              <w:rPr>
                <w:snapToGrid w:val="0"/>
                <w:color w:val="000000" w:themeColor="text1"/>
                <w:kern w:val="0"/>
                <w:szCs w:val="21"/>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w:t>
            </w:r>
          </w:p>
        </w:tc>
        <w:tc>
          <w:tcPr>
            <w:tcW w:w="517" w:type="pct"/>
            <w:tcBorders>
              <w:top w:val="single" w:color="auto" w:sz="4" w:space="0"/>
              <w:left w:val="single" w:color="auto" w:sz="4" w:space="0"/>
              <w:bottom w:val="single" w:color="auto" w:sz="4" w:space="0"/>
              <w:right w:val="single" w:color="auto" w:sz="4" w:space="0"/>
            </w:tcBorders>
            <w:vAlign w:val="center"/>
          </w:tcPr>
          <w:p w14:paraId="1CEA7B52">
            <w:pPr>
              <w:adjustRightInd w:val="0"/>
              <w:snapToGrid w:val="0"/>
              <w:jc w:val="center"/>
              <w:textAlignment w:val="baseline"/>
              <w:rPr>
                <w:rFonts w:hint="eastAsia"/>
                <w:snapToGrid w:val="0"/>
                <w:color w:val="000000" w:themeColor="text1"/>
                <w:kern w:val="0"/>
                <w:szCs w:val="21"/>
                <w:lang w:val="en-US" w:eastAsia="zh-CN"/>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w:t>
            </w:r>
          </w:p>
        </w:tc>
        <w:tc>
          <w:tcPr>
            <w:tcW w:w="517" w:type="pct"/>
            <w:tcBorders>
              <w:top w:val="single" w:color="auto" w:sz="4" w:space="0"/>
              <w:left w:val="single" w:color="auto" w:sz="4" w:space="0"/>
              <w:right w:val="single" w:color="auto" w:sz="4" w:space="0"/>
            </w:tcBorders>
            <w:vAlign w:val="center"/>
          </w:tcPr>
          <w:p w14:paraId="4EA115C4">
            <w:pPr>
              <w:adjustRightInd w:val="0"/>
              <w:snapToGrid w:val="0"/>
              <w:jc w:val="center"/>
              <w:textAlignment w:val="baseline"/>
              <w:rPr>
                <w:snapToGrid w:val="0"/>
                <w:color w:val="000000" w:themeColor="text1"/>
                <w:kern w:val="0"/>
                <w:szCs w:val="21"/>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w:t>
            </w:r>
          </w:p>
        </w:tc>
        <w:tc>
          <w:tcPr>
            <w:tcW w:w="517" w:type="pct"/>
            <w:tcBorders>
              <w:top w:val="single" w:color="auto" w:sz="4" w:space="0"/>
              <w:left w:val="single" w:color="auto" w:sz="4" w:space="0"/>
              <w:right w:val="single" w:color="auto" w:sz="4" w:space="0"/>
            </w:tcBorders>
            <w:vAlign w:val="center"/>
          </w:tcPr>
          <w:p w14:paraId="198E3187">
            <w:pPr>
              <w:adjustRightInd w:val="0"/>
              <w:snapToGrid w:val="0"/>
              <w:jc w:val="center"/>
              <w:textAlignment w:val="baseline"/>
              <w:rPr>
                <w:snapToGrid w:val="0"/>
                <w:color w:val="000000" w:themeColor="text1"/>
                <w:kern w:val="0"/>
                <w:szCs w:val="21"/>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w:t>
            </w:r>
          </w:p>
        </w:tc>
        <w:tc>
          <w:tcPr>
            <w:tcW w:w="517" w:type="pct"/>
            <w:tcBorders>
              <w:top w:val="single" w:color="auto" w:sz="4" w:space="0"/>
              <w:left w:val="single" w:color="auto" w:sz="4" w:space="0"/>
              <w:right w:val="single" w:color="auto" w:sz="4" w:space="0"/>
            </w:tcBorders>
            <w:vAlign w:val="center"/>
          </w:tcPr>
          <w:p w14:paraId="1B11892E">
            <w:pPr>
              <w:adjustRightInd w:val="0"/>
              <w:snapToGrid w:val="0"/>
              <w:jc w:val="center"/>
              <w:textAlignment w:val="baseline"/>
              <w:rPr>
                <w:snapToGrid w:val="0"/>
                <w:color w:val="000000" w:themeColor="text1"/>
                <w:kern w:val="0"/>
                <w:szCs w:val="21"/>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w:t>
            </w:r>
          </w:p>
        </w:tc>
      </w:tr>
      <w:tr w14:paraId="236B0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47" w:type="pct"/>
            <w:tcBorders>
              <w:top w:val="single" w:color="auto" w:sz="4" w:space="0"/>
              <w:left w:val="single" w:color="auto" w:sz="4" w:space="0"/>
              <w:bottom w:val="single" w:color="auto" w:sz="4" w:space="0"/>
              <w:right w:val="single" w:color="auto" w:sz="4" w:space="0"/>
            </w:tcBorders>
            <w:vAlign w:val="center"/>
          </w:tcPr>
          <w:p w14:paraId="40FAEDA7">
            <w:pPr>
              <w:adjustRightInd w:val="0"/>
              <w:snapToGrid w:val="0"/>
              <w:jc w:val="center"/>
              <w:textAlignment w:val="baseline"/>
              <w:rPr>
                <w:rFonts w:hint="default" w:eastAsia="宋体"/>
                <w:snapToGrid w:val="0"/>
                <w:color w:val="000000" w:themeColor="text1"/>
                <w:kern w:val="0"/>
                <w:szCs w:val="21"/>
                <w:lang w:val="en-US" w:eastAsia="zh-CN"/>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T</w:t>
            </w:r>
          </w:p>
        </w:tc>
        <w:tc>
          <w:tcPr>
            <w:tcW w:w="516" w:type="pct"/>
            <w:tcBorders>
              <w:top w:val="single" w:color="auto" w:sz="4" w:space="0"/>
              <w:left w:val="single" w:color="auto" w:sz="4" w:space="0"/>
              <w:bottom w:val="single" w:color="auto" w:sz="4" w:space="0"/>
              <w:right w:val="single" w:color="auto" w:sz="4" w:space="0"/>
            </w:tcBorders>
            <w:vAlign w:val="center"/>
          </w:tcPr>
          <w:p w14:paraId="70BB0EA7">
            <w:pPr>
              <w:adjustRightInd w:val="0"/>
              <w:snapToGrid w:val="0"/>
              <w:jc w:val="center"/>
              <w:textAlignment w:val="baseline"/>
              <w:rPr>
                <w:snapToGrid w:val="0"/>
                <w:color w:val="000000" w:themeColor="text1"/>
                <w:kern w:val="0"/>
                <w:szCs w:val="21"/>
                <w14:textFill>
                  <w14:solidFill>
                    <w14:schemeClr w14:val="tx1"/>
                  </w14:solidFill>
                </w14:textFill>
              </w:rPr>
            </w:pPr>
          </w:p>
        </w:tc>
        <w:tc>
          <w:tcPr>
            <w:tcW w:w="516" w:type="pct"/>
            <w:tcBorders>
              <w:top w:val="single" w:color="auto" w:sz="4" w:space="0"/>
              <w:left w:val="single" w:color="auto" w:sz="4" w:space="0"/>
              <w:bottom w:val="single" w:color="auto" w:sz="4" w:space="0"/>
              <w:right w:val="single" w:color="auto" w:sz="4" w:space="0"/>
            </w:tcBorders>
            <w:vAlign w:val="center"/>
          </w:tcPr>
          <w:p w14:paraId="21F2E7C8">
            <w:pPr>
              <w:adjustRightInd w:val="0"/>
              <w:snapToGrid w:val="0"/>
              <w:jc w:val="center"/>
              <w:textAlignment w:val="baseline"/>
              <w:rPr>
                <w:snapToGrid w:val="0"/>
                <w:color w:val="000000" w:themeColor="text1"/>
                <w:kern w:val="0"/>
                <w:szCs w:val="21"/>
                <w14:textFill>
                  <w14:solidFill>
                    <w14:schemeClr w14:val="tx1"/>
                  </w14:solidFill>
                </w14:textFill>
              </w:rPr>
            </w:pPr>
          </w:p>
        </w:tc>
        <w:tc>
          <w:tcPr>
            <w:tcW w:w="516" w:type="pct"/>
            <w:tcBorders>
              <w:top w:val="single" w:color="auto" w:sz="4" w:space="0"/>
              <w:left w:val="single" w:color="auto" w:sz="4" w:space="0"/>
              <w:bottom w:val="single" w:color="auto" w:sz="4" w:space="0"/>
              <w:right w:val="single" w:color="auto" w:sz="4" w:space="0"/>
            </w:tcBorders>
            <w:vAlign w:val="center"/>
          </w:tcPr>
          <w:p w14:paraId="6B4F9817">
            <w:pPr>
              <w:adjustRightInd w:val="0"/>
              <w:snapToGrid w:val="0"/>
              <w:jc w:val="center"/>
              <w:textAlignment w:val="baseline"/>
              <w:rPr>
                <w:snapToGrid w:val="0"/>
                <w:color w:val="000000" w:themeColor="text1"/>
                <w:kern w:val="0"/>
                <w:szCs w:val="21"/>
                <w14:textFill>
                  <w14:solidFill>
                    <w14:schemeClr w14:val="tx1"/>
                  </w14:solidFill>
                </w14:textFill>
              </w:rPr>
            </w:pPr>
          </w:p>
        </w:tc>
        <w:tc>
          <w:tcPr>
            <w:tcW w:w="516" w:type="pct"/>
            <w:tcBorders>
              <w:top w:val="single" w:color="auto" w:sz="4" w:space="0"/>
              <w:left w:val="single" w:color="auto" w:sz="4" w:space="0"/>
              <w:bottom w:val="single" w:color="auto" w:sz="4" w:space="0"/>
              <w:right w:val="single" w:color="auto" w:sz="4" w:space="0"/>
            </w:tcBorders>
            <w:vAlign w:val="center"/>
          </w:tcPr>
          <w:p w14:paraId="2686BD11">
            <w:pPr>
              <w:adjustRightInd w:val="0"/>
              <w:snapToGrid w:val="0"/>
              <w:jc w:val="center"/>
              <w:textAlignment w:val="baseline"/>
              <w:rPr>
                <w:snapToGrid w:val="0"/>
                <w:color w:val="000000" w:themeColor="text1"/>
                <w:kern w:val="0"/>
                <w:szCs w:val="21"/>
                <w14:textFill>
                  <w14:solidFill>
                    <w14:schemeClr w14:val="tx1"/>
                  </w14:solidFill>
                </w14:textFill>
              </w:rPr>
            </w:pPr>
          </w:p>
        </w:tc>
        <w:tc>
          <w:tcPr>
            <w:tcW w:w="516" w:type="pct"/>
            <w:tcBorders>
              <w:top w:val="single" w:color="auto" w:sz="4" w:space="0"/>
              <w:left w:val="single" w:color="auto" w:sz="4" w:space="0"/>
              <w:bottom w:val="single" w:color="auto" w:sz="4" w:space="0"/>
              <w:right w:val="single" w:color="auto" w:sz="4" w:space="0"/>
            </w:tcBorders>
            <w:vAlign w:val="center"/>
          </w:tcPr>
          <w:p w14:paraId="75757C93">
            <w:pPr>
              <w:adjustRightInd w:val="0"/>
              <w:snapToGrid w:val="0"/>
              <w:jc w:val="center"/>
              <w:textAlignment w:val="baseline"/>
              <w:rPr>
                <w:snapToGrid w:val="0"/>
                <w:color w:val="000000" w:themeColor="text1"/>
                <w:kern w:val="0"/>
                <w:szCs w:val="21"/>
                <w14:textFill>
                  <w14:solidFill>
                    <w14:schemeClr w14:val="tx1"/>
                  </w14:solidFill>
                </w14:textFill>
              </w:rPr>
            </w:pPr>
          </w:p>
        </w:tc>
        <w:tc>
          <w:tcPr>
            <w:tcW w:w="517" w:type="pct"/>
            <w:tcBorders>
              <w:top w:val="single" w:color="auto" w:sz="4" w:space="0"/>
              <w:left w:val="single" w:color="auto" w:sz="4" w:space="0"/>
              <w:bottom w:val="single" w:color="auto" w:sz="4" w:space="0"/>
              <w:right w:val="single" w:color="auto" w:sz="4" w:space="0"/>
            </w:tcBorders>
            <w:vAlign w:val="center"/>
          </w:tcPr>
          <w:p w14:paraId="0667FB7F">
            <w:pPr>
              <w:adjustRightInd w:val="0"/>
              <w:snapToGrid w:val="0"/>
              <w:jc w:val="center"/>
              <w:textAlignment w:val="baseline"/>
              <w:rPr>
                <w:snapToGrid w:val="0"/>
                <w:color w:val="000000" w:themeColor="text1"/>
                <w:kern w:val="0"/>
                <w:szCs w:val="21"/>
                <w14:textFill>
                  <w14:solidFill>
                    <w14:schemeClr w14:val="tx1"/>
                  </w14:solidFill>
                </w14:textFill>
              </w:rPr>
            </w:pPr>
          </w:p>
        </w:tc>
        <w:tc>
          <w:tcPr>
            <w:tcW w:w="517" w:type="pct"/>
            <w:tcBorders>
              <w:left w:val="single" w:color="auto" w:sz="4" w:space="0"/>
              <w:right w:val="single" w:color="auto" w:sz="4" w:space="0"/>
            </w:tcBorders>
            <w:vAlign w:val="center"/>
          </w:tcPr>
          <w:p w14:paraId="5228D315">
            <w:pPr>
              <w:adjustRightInd w:val="0"/>
              <w:snapToGrid w:val="0"/>
              <w:jc w:val="center"/>
              <w:textAlignment w:val="baseline"/>
              <w:rPr>
                <w:snapToGrid w:val="0"/>
                <w:color w:val="000000" w:themeColor="text1"/>
                <w:kern w:val="0"/>
                <w:szCs w:val="21"/>
                <w14:textFill>
                  <w14:solidFill>
                    <w14:schemeClr w14:val="tx1"/>
                  </w14:solidFill>
                </w14:textFill>
              </w:rPr>
            </w:pPr>
          </w:p>
        </w:tc>
        <w:tc>
          <w:tcPr>
            <w:tcW w:w="517" w:type="pct"/>
            <w:tcBorders>
              <w:left w:val="single" w:color="auto" w:sz="4" w:space="0"/>
              <w:right w:val="single" w:color="auto" w:sz="4" w:space="0"/>
            </w:tcBorders>
            <w:vAlign w:val="center"/>
          </w:tcPr>
          <w:p w14:paraId="63695686">
            <w:pPr>
              <w:adjustRightInd w:val="0"/>
              <w:snapToGrid w:val="0"/>
              <w:jc w:val="center"/>
              <w:textAlignment w:val="baseline"/>
              <w:rPr>
                <w:snapToGrid w:val="0"/>
                <w:color w:val="000000" w:themeColor="text1"/>
                <w:kern w:val="0"/>
                <w:szCs w:val="21"/>
                <w14:textFill>
                  <w14:solidFill>
                    <w14:schemeClr w14:val="tx1"/>
                  </w14:solidFill>
                </w14:textFill>
              </w:rPr>
            </w:pPr>
          </w:p>
        </w:tc>
        <w:tc>
          <w:tcPr>
            <w:tcW w:w="517" w:type="pct"/>
            <w:tcBorders>
              <w:left w:val="single" w:color="auto" w:sz="4" w:space="0"/>
              <w:right w:val="single" w:color="auto" w:sz="4" w:space="0"/>
            </w:tcBorders>
            <w:vAlign w:val="center"/>
          </w:tcPr>
          <w:p w14:paraId="7EFAC935">
            <w:pPr>
              <w:adjustRightInd w:val="0"/>
              <w:snapToGrid w:val="0"/>
              <w:jc w:val="center"/>
              <w:textAlignment w:val="baseline"/>
              <w:rPr>
                <w:snapToGrid w:val="0"/>
                <w:color w:val="000000" w:themeColor="text1"/>
                <w:kern w:val="0"/>
                <w:szCs w:val="21"/>
                <w14:textFill>
                  <w14:solidFill>
                    <w14:schemeClr w14:val="tx1"/>
                  </w14:solidFill>
                </w14:textFill>
              </w:rPr>
            </w:pPr>
          </w:p>
        </w:tc>
      </w:tr>
    </w:tbl>
    <w:p w14:paraId="086AC7A4">
      <w:pPr>
        <w:pStyle w:val="25"/>
        <w:rPr>
          <w:rFonts w:hint="eastAsia"/>
          <w:lang w:val="en-US" w:eastAsia="zh-CN"/>
        </w:rPr>
      </w:pPr>
    </w:p>
    <w:p w14:paraId="7EA9D0B2">
      <w:pPr>
        <w:pStyle w:val="25"/>
        <w:rPr>
          <w:rFonts w:hint="default" w:ascii="Times New Roman" w:cs="Times New Roman"/>
          <w:color w:val="000000" w:themeColor="text1"/>
          <w:kern w:val="2"/>
          <w:sz w:val="21"/>
          <w:szCs w:val="21"/>
          <w:lang w:val="en-US" w:eastAsia="zh-CN" w:bidi="ar-SA"/>
          <w14:textFill>
            <w14:solidFill>
              <w14:schemeClr w14:val="tx1"/>
            </w14:solidFill>
          </w14:textFill>
        </w:rPr>
      </w:pPr>
      <w:r>
        <w:rPr>
          <w:rFonts w:hint="eastAsia"/>
          <w:lang w:val="en-US" w:eastAsia="zh-CN"/>
        </w:rPr>
        <w:t>通道同步误差：</w:t>
      </w:r>
      <w:r>
        <w:rPr>
          <w:rFonts w:hint="eastAsia"/>
          <w:u w:val="single"/>
          <w:lang w:val="en-US" w:eastAsia="zh-CN"/>
        </w:rPr>
        <w:t xml:space="preserve">             </w:t>
      </w:r>
    </w:p>
    <w:p w14:paraId="7B744146">
      <w:pPr>
        <w:pStyle w:val="25"/>
        <w:ind w:left="0" w:leftChars="0" w:firstLine="0" w:firstLineChars="0"/>
        <w:rPr>
          <w:rFonts w:hint="default" w:ascii="Times New Roman" w:cs="Times New Roman"/>
          <w:color w:val="000000" w:themeColor="text1"/>
          <w:kern w:val="2"/>
          <w:sz w:val="21"/>
          <w:szCs w:val="21"/>
          <w:lang w:val="en-US" w:eastAsia="zh-CN" w:bidi="ar-SA"/>
          <w14:textFill>
            <w14:solidFill>
              <w14:schemeClr w14:val="tx1"/>
            </w14:solidFill>
          </w14:textFill>
        </w:rPr>
      </w:pPr>
    </w:p>
    <w:p w14:paraId="58DB3AE8">
      <w:pPr>
        <w:pStyle w:val="25"/>
        <w:ind w:left="0" w:leftChars="0" w:firstLine="0" w:firstLineChars="0"/>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A</w:t>
      </w:r>
      <w:r>
        <w:rPr>
          <w:rFonts w:hint="eastAsia" w:ascii="Times New Roman" w:cs="Times New Roman"/>
          <w:color w:val="000000" w:themeColor="text1"/>
          <w:kern w:val="2"/>
          <w:sz w:val="21"/>
          <w:szCs w:val="21"/>
          <w:lang w:val="en-US" w:eastAsia="zh-CN" w:bidi="ar-SA"/>
          <w14:textFill>
            <w14:solidFill>
              <w14:schemeClr w14:val="tx1"/>
            </w14:solidFill>
          </w14:textFill>
        </w:rPr>
        <w:t>3</w:t>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.3桥路激励电压</w:t>
      </w:r>
    </w:p>
    <w:p w14:paraId="6F85CA6D">
      <w:pPr>
        <w:pStyle w:val="25"/>
        <w:ind w:left="0" w:leftChars="0" w:firstLine="0" w:firstLineChars="0"/>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p>
    <w:tbl>
      <w:tblPr>
        <w:tblStyle w:val="34"/>
        <w:tblpPr w:leftFromText="180" w:rightFromText="180" w:vertAnchor="text" w:horzAnchor="margin" w:tblpY="17"/>
        <w:tblOverlap w:val="never"/>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5"/>
        <w:gridCol w:w="1365"/>
        <w:gridCol w:w="1367"/>
        <w:gridCol w:w="1367"/>
        <w:gridCol w:w="1367"/>
        <w:gridCol w:w="1367"/>
        <w:gridCol w:w="1367"/>
      </w:tblGrid>
      <w:tr w14:paraId="1E85E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3" w:type="pct"/>
            <w:tcBorders>
              <w:top w:val="single" w:color="auto" w:sz="4" w:space="0"/>
              <w:left w:val="single" w:color="auto" w:sz="4" w:space="0"/>
              <w:bottom w:val="single" w:color="auto" w:sz="4" w:space="0"/>
              <w:right w:val="single" w:color="auto" w:sz="4" w:space="0"/>
            </w:tcBorders>
            <w:vAlign w:val="center"/>
          </w:tcPr>
          <w:p w14:paraId="47564FF7">
            <w:pPr>
              <w:adjustRightInd w:val="0"/>
              <w:snapToGrid w:val="0"/>
              <w:jc w:val="center"/>
              <w:textAlignment w:val="baseline"/>
              <w:rPr>
                <w:rFonts w:hint="eastAsia" w:eastAsia="宋体"/>
                <w:snapToGrid w:val="0"/>
                <w:color w:val="000000" w:themeColor="text1"/>
                <w:kern w:val="0"/>
                <w:szCs w:val="21"/>
                <w:lang w:val="en-US" w:eastAsia="zh-CN"/>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通道</w:t>
            </w:r>
          </w:p>
        </w:tc>
        <w:tc>
          <w:tcPr>
            <w:tcW w:w="713" w:type="pct"/>
            <w:tcBorders>
              <w:top w:val="single" w:color="auto" w:sz="4" w:space="0"/>
              <w:left w:val="single" w:color="auto" w:sz="4" w:space="0"/>
              <w:bottom w:val="single" w:color="auto" w:sz="4" w:space="0"/>
              <w:right w:val="single" w:color="auto" w:sz="4" w:space="0"/>
            </w:tcBorders>
            <w:vAlign w:val="center"/>
          </w:tcPr>
          <w:p w14:paraId="024E930A">
            <w:pPr>
              <w:adjustRightInd w:val="0"/>
              <w:snapToGrid w:val="0"/>
              <w:jc w:val="center"/>
              <w:textAlignment w:val="baseline"/>
              <w:rPr>
                <w:rFonts w:hint="default" w:eastAsia="宋体"/>
                <w:snapToGrid w:val="0"/>
                <w:color w:val="000000" w:themeColor="text1"/>
                <w:kern w:val="0"/>
                <w:szCs w:val="21"/>
                <w:lang w:val="en-US" w:eastAsia="zh-CN"/>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负载电阻</w:t>
            </w: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18422F69">
            <w:pPr>
              <w:adjustRightInd w:val="0"/>
              <w:snapToGrid w:val="0"/>
              <w:jc w:val="center"/>
              <w:textAlignment w:val="baseline"/>
              <w:rPr>
                <w:rFonts w:hint="default" w:ascii="Times New Roman" w:hAnsi="Times New Roman" w:eastAsia="宋体" w:cs="Times New Roman"/>
                <w:snapToGrid w:val="0"/>
                <w:color w:val="000000" w:themeColor="text1"/>
                <w:kern w:val="0"/>
                <w:sz w:val="21"/>
                <w:szCs w:val="21"/>
                <w:lang w:val="en-US" w:eastAsia="zh-CN" w:bidi="ar-SA"/>
                <w14:textFill>
                  <w14:solidFill>
                    <w14:schemeClr w14:val="tx1"/>
                  </w14:solidFill>
                </w14:textFill>
              </w:rPr>
            </w:pPr>
            <w:r>
              <w:rPr>
                <w:rFonts w:hint="eastAsia" w:cs="Times New Roman"/>
                <w:snapToGrid w:val="0"/>
                <w:color w:val="000000" w:themeColor="text1"/>
                <w:kern w:val="0"/>
                <w:sz w:val="21"/>
                <w:szCs w:val="21"/>
                <w:lang w:val="en-US" w:eastAsia="zh-CN" w:bidi="ar-SA"/>
                <w14:textFill>
                  <w14:solidFill>
                    <w14:schemeClr w14:val="tx1"/>
                  </w14:solidFill>
                </w14:textFill>
              </w:rPr>
              <w:t>被校示值</w:t>
            </w: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613BE56C">
            <w:pPr>
              <w:adjustRightInd w:val="0"/>
              <w:snapToGrid w:val="0"/>
              <w:jc w:val="center"/>
              <w:textAlignment w:val="baseline"/>
              <w:rPr>
                <w:rFonts w:hint="default" w:ascii="Times New Roman" w:hAnsi="Times New Roman" w:eastAsia="宋体" w:cs="Times New Roman"/>
                <w:snapToGrid w:val="0"/>
                <w:color w:val="000000" w:themeColor="text1"/>
                <w:kern w:val="0"/>
                <w:sz w:val="21"/>
                <w:szCs w:val="21"/>
                <w:lang w:val="en-US" w:eastAsia="zh-CN" w:bidi="ar-SA"/>
                <w14:textFill>
                  <w14:solidFill>
                    <w14:schemeClr w14:val="tx1"/>
                  </w14:solidFill>
                </w14:textFill>
              </w:rPr>
            </w:pPr>
            <w:r>
              <w:rPr>
                <w:rFonts w:hint="eastAsia" w:cs="Times New Roman"/>
                <w:snapToGrid w:val="0"/>
                <w:color w:val="000000" w:themeColor="text1"/>
                <w:kern w:val="0"/>
                <w:sz w:val="21"/>
                <w:szCs w:val="21"/>
                <w:lang w:val="en-US" w:eastAsia="zh-CN" w:bidi="ar-SA"/>
                <w14:textFill>
                  <w14:solidFill>
                    <w14:schemeClr w14:val="tx1"/>
                  </w14:solidFill>
                </w14:textFill>
              </w:rPr>
              <w:t>标准值</w:t>
            </w:r>
          </w:p>
        </w:tc>
        <w:tc>
          <w:tcPr>
            <w:tcW w:w="714" w:type="pct"/>
            <w:tcBorders>
              <w:top w:val="single" w:color="auto" w:sz="4" w:space="0"/>
              <w:left w:val="single" w:color="auto" w:sz="4" w:space="0"/>
              <w:bottom w:val="single" w:color="auto" w:sz="4" w:space="0"/>
              <w:right w:val="single" w:color="auto" w:sz="4" w:space="0"/>
            </w:tcBorders>
            <w:vAlign w:val="center"/>
          </w:tcPr>
          <w:p w14:paraId="4D6ADEED">
            <w:pPr>
              <w:adjustRightInd w:val="0"/>
              <w:snapToGrid w:val="0"/>
              <w:jc w:val="center"/>
              <w:textAlignment w:val="baseline"/>
              <w:rPr>
                <w:rFonts w:hint="default" w:eastAsia="宋体"/>
                <w:snapToGrid w:val="0"/>
                <w:color w:val="000000" w:themeColor="text1"/>
                <w:kern w:val="0"/>
                <w:szCs w:val="21"/>
                <w:lang w:val="en-US" w:eastAsia="zh-CN"/>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示值误差</w:t>
            </w:r>
          </w:p>
        </w:tc>
        <w:tc>
          <w:tcPr>
            <w:tcW w:w="714" w:type="pct"/>
            <w:tcBorders>
              <w:top w:val="single" w:color="auto" w:sz="4" w:space="0"/>
              <w:left w:val="single" w:color="auto" w:sz="4" w:space="0"/>
              <w:bottom w:val="single" w:color="auto" w:sz="4" w:space="0"/>
              <w:right w:val="single" w:color="auto" w:sz="4" w:space="0"/>
            </w:tcBorders>
            <w:vAlign w:val="center"/>
          </w:tcPr>
          <w:p w14:paraId="1FB74A8F">
            <w:pPr>
              <w:adjustRightInd w:val="0"/>
              <w:snapToGrid w:val="0"/>
              <w:jc w:val="center"/>
              <w:textAlignment w:val="baseline"/>
              <w:rPr>
                <w:rFonts w:hint="eastAsia" w:eastAsia="宋体"/>
                <w:snapToGrid w:val="0"/>
                <w:color w:val="000000" w:themeColor="text1"/>
                <w:kern w:val="0"/>
                <w:szCs w:val="21"/>
                <w:lang w:val="en-US" w:eastAsia="zh-CN"/>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不确定度</w:t>
            </w:r>
          </w:p>
        </w:tc>
        <w:tc>
          <w:tcPr>
            <w:tcW w:w="714" w:type="pct"/>
            <w:tcBorders>
              <w:top w:val="single" w:color="auto" w:sz="4" w:space="0"/>
              <w:left w:val="single" w:color="auto" w:sz="4" w:space="0"/>
              <w:bottom w:val="single" w:color="auto" w:sz="4" w:space="0"/>
              <w:right w:val="single" w:color="auto" w:sz="4" w:space="0"/>
            </w:tcBorders>
            <w:vAlign w:val="center"/>
          </w:tcPr>
          <w:p w14:paraId="67A30225">
            <w:pPr>
              <w:adjustRightInd w:val="0"/>
              <w:snapToGrid w:val="0"/>
              <w:jc w:val="center"/>
              <w:textAlignment w:val="baseline"/>
              <w:rPr>
                <w:snapToGrid w:val="0"/>
                <w:color w:val="000000" w:themeColor="text1"/>
                <w:kern w:val="0"/>
                <w:szCs w:val="21"/>
                <w14:textFill>
                  <w14:solidFill>
                    <w14:schemeClr w14:val="tx1"/>
                  </w14:solidFill>
                </w14:textFill>
              </w:rPr>
            </w:pPr>
          </w:p>
        </w:tc>
      </w:tr>
      <w:tr w14:paraId="3404E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3" w:type="pct"/>
            <w:tcBorders>
              <w:top w:val="single" w:color="auto" w:sz="4" w:space="0"/>
              <w:left w:val="single" w:color="auto" w:sz="4" w:space="0"/>
              <w:bottom w:val="single" w:color="auto" w:sz="4" w:space="0"/>
              <w:right w:val="single" w:color="auto" w:sz="4" w:space="0"/>
            </w:tcBorders>
            <w:vAlign w:val="center"/>
          </w:tcPr>
          <w:p w14:paraId="73319B33">
            <w:pPr>
              <w:adjustRightInd w:val="0"/>
              <w:snapToGrid w:val="0"/>
              <w:jc w:val="center"/>
              <w:textAlignment w:val="baseline"/>
              <w:rPr>
                <w:rFonts w:hint="default"/>
                <w:snapToGrid w:val="0"/>
                <w:color w:val="000000" w:themeColor="text1"/>
                <w:kern w:val="0"/>
                <w:szCs w:val="21"/>
                <w:lang w:val="en-US" w:eastAsia="zh-CN"/>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CH1</w:t>
            </w:r>
          </w:p>
        </w:tc>
        <w:tc>
          <w:tcPr>
            <w:tcW w:w="713" w:type="pct"/>
            <w:tcBorders>
              <w:top w:val="single" w:color="auto" w:sz="4" w:space="0"/>
              <w:left w:val="single" w:color="auto" w:sz="4" w:space="0"/>
              <w:bottom w:val="single" w:color="auto" w:sz="4" w:space="0"/>
              <w:right w:val="single" w:color="auto" w:sz="4" w:space="0"/>
            </w:tcBorders>
            <w:vAlign w:val="center"/>
          </w:tcPr>
          <w:p w14:paraId="64737760">
            <w:pPr>
              <w:adjustRightInd w:val="0"/>
              <w:snapToGrid w:val="0"/>
              <w:jc w:val="center"/>
              <w:textAlignment w:val="baseline"/>
              <w:rPr>
                <w:snapToGrid w:val="0"/>
                <w:color w:val="000000" w:themeColor="text1"/>
                <w:kern w:val="0"/>
                <w:szCs w:val="21"/>
                <w14:textFill>
                  <w14:solidFill>
                    <w14:schemeClr w14:val="tx1"/>
                  </w14:solidFill>
                </w14:textFill>
              </w:rPr>
            </w:pPr>
          </w:p>
        </w:tc>
        <w:tc>
          <w:tcPr>
            <w:tcW w:w="714" w:type="pct"/>
            <w:tcBorders>
              <w:top w:val="single" w:color="auto" w:sz="4" w:space="0"/>
              <w:left w:val="single" w:color="auto" w:sz="4" w:space="0"/>
              <w:bottom w:val="single" w:color="auto" w:sz="4" w:space="0"/>
              <w:right w:val="single" w:color="auto" w:sz="4" w:space="0"/>
            </w:tcBorders>
            <w:vAlign w:val="center"/>
          </w:tcPr>
          <w:p w14:paraId="21A6B445">
            <w:pPr>
              <w:adjustRightInd w:val="0"/>
              <w:snapToGrid w:val="0"/>
              <w:jc w:val="center"/>
              <w:textAlignment w:val="baseline"/>
              <w:rPr>
                <w:snapToGrid w:val="0"/>
                <w:color w:val="000000" w:themeColor="text1"/>
                <w:kern w:val="0"/>
                <w:szCs w:val="21"/>
                <w14:textFill>
                  <w14:solidFill>
                    <w14:schemeClr w14:val="tx1"/>
                  </w14:solidFill>
                </w14:textFill>
              </w:rPr>
            </w:pPr>
          </w:p>
        </w:tc>
        <w:tc>
          <w:tcPr>
            <w:tcW w:w="714" w:type="pct"/>
            <w:tcBorders>
              <w:top w:val="single" w:color="auto" w:sz="4" w:space="0"/>
              <w:left w:val="single" w:color="auto" w:sz="4" w:space="0"/>
              <w:bottom w:val="single" w:color="auto" w:sz="4" w:space="0"/>
              <w:right w:val="single" w:color="auto" w:sz="4" w:space="0"/>
            </w:tcBorders>
            <w:vAlign w:val="center"/>
          </w:tcPr>
          <w:p w14:paraId="79F83AEE">
            <w:pPr>
              <w:adjustRightInd w:val="0"/>
              <w:snapToGrid w:val="0"/>
              <w:jc w:val="center"/>
              <w:textAlignment w:val="baseline"/>
              <w:rPr>
                <w:snapToGrid w:val="0"/>
                <w:color w:val="000000" w:themeColor="text1"/>
                <w:kern w:val="0"/>
                <w:szCs w:val="21"/>
                <w14:textFill>
                  <w14:solidFill>
                    <w14:schemeClr w14:val="tx1"/>
                  </w14:solidFill>
                </w14:textFill>
              </w:rPr>
            </w:pPr>
          </w:p>
        </w:tc>
        <w:tc>
          <w:tcPr>
            <w:tcW w:w="714" w:type="pct"/>
            <w:tcBorders>
              <w:top w:val="single" w:color="auto" w:sz="4" w:space="0"/>
              <w:left w:val="single" w:color="auto" w:sz="4" w:space="0"/>
              <w:bottom w:val="single" w:color="auto" w:sz="4" w:space="0"/>
              <w:right w:val="single" w:color="auto" w:sz="4" w:space="0"/>
            </w:tcBorders>
            <w:vAlign w:val="center"/>
          </w:tcPr>
          <w:p w14:paraId="510E29D3">
            <w:pPr>
              <w:adjustRightInd w:val="0"/>
              <w:snapToGrid w:val="0"/>
              <w:jc w:val="center"/>
              <w:textAlignment w:val="baseline"/>
              <w:rPr>
                <w:snapToGrid w:val="0"/>
                <w:color w:val="000000" w:themeColor="text1"/>
                <w:kern w:val="0"/>
                <w:szCs w:val="21"/>
                <w14:textFill>
                  <w14:solidFill>
                    <w14:schemeClr w14:val="tx1"/>
                  </w14:solidFill>
                </w14:textFill>
              </w:rPr>
            </w:pPr>
          </w:p>
        </w:tc>
        <w:tc>
          <w:tcPr>
            <w:tcW w:w="714" w:type="pct"/>
            <w:tcBorders>
              <w:top w:val="single" w:color="auto" w:sz="4" w:space="0"/>
              <w:left w:val="single" w:color="auto" w:sz="4" w:space="0"/>
              <w:bottom w:val="single" w:color="auto" w:sz="4" w:space="0"/>
              <w:right w:val="single" w:color="auto" w:sz="4" w:space="0"/>
            </w:tcBorders>
            <w:vAlign w:val="center"/>
          </w:tcPr>
          <w:p w14:paraId="08580F20">
            <w:pPr>
              <w:adjustRightInd w:val="0"/>
              <w:snapToGrid w:val="0"/>
              <w:jc w:val="center"/>
              <w:textAlignment w:val="baseline"/>
              <w:rPr>
                <w:snapToGrid w:val="0"/>
                <w:color w:val="000000" w:themeColor="text1"/>
                <w:kern w:val="0"/>
                <w:szCs w:val="21"/>
                <w14:textFill>
                  <w14:solidFill>
                    <w14:schemeClr w14:val="tx1"/>
                  </w14:solidFill>
                </w14:textFill>
              </w:rPr>
            </w:pPr>
          </w:p>
        </w:tc>
        <w:tc>
          <w:tcPr>
            <w:tcW w:w="714" w:type="pct"/>
            <w:tcBorders>
              <w:top w:val="single" w:color="auto" w:sz="4" w:space="0"/>
              <w:left w:val="single" w:color="auto" w:sz="4" w:space="0"/>
              <w:bottom w:val="single" w:color="auto" w:sz="4" w:space="0"/>
              <w:right w:val="single" w:color="auto" w:sz="4" w:space="0"/>
            </w:tcBorders>
            <w:vAlign w:val="center"/>
          </w:tcPr>
          <w:p w14:paraId="3BDD184D">
            <w:pPr>
              <w:adjustRightInd w:val="0"/>
              <w:snapToGrid w:val="0"/>
              <w:jc w:val="center"/>
              <w:textAlignment w:val="baseline"/>
              <w:rPr>
                <w:snapToGrid w:val="0"/>
                <w:color w:val="000000" w:themeColor="text1"/>
                <w:kern w:val="0"/>
                <w:szCs w:val="21"/>
                <w14:textFill>
                  <w14:solidFill>
                    <w14:schemeClr w14:val="tx1"/>
                  </w14:solidFill>
                </w14:textFill>
              </w:rPr>
            </w:pPr>
          </w:p>
        </w:tc>
      </w:tr>
      <w:tr w14:paraId="1FF45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3" w:type="pct"/>
            <w:tcBorders>
              <w:top w:val="single" w:color="auto" w:sz="4" w:space="0"/>
              <w:left w:val="single" w:color="auto" w:sz="4" w:space="0"/>
              <w:bottom w:val="single" w:color="auto" w:sz="4" w:space="0"/>
              <w:right w:val="single" w:color="auto" w:sz="4" w:space="0"/>
            </w:tcBorders>
            <w:vAlign w:val="center"/>
          </w:tcPr>
          <w:p w14:paraId="0D9A7C31">
            <w:pPr>
              <w:adjustRightInd w:val="0"/>
              <w:snapToGrid w:val="0"/>
              <w:jc w:val="center"/>
              <w:textAlignment w:val="baseline"/>
              <w:rPr>
                <w:rFonts w:hint="default"/>
                <w:snapToGrid w:val="0"/>
                <w:color w:val="000000" w:themeColor="text1"/>
                <w:kern w:val="0"/>
                <w:szCs w:val="21"/>
                <w:lang w:val="en-US" w:eastAsia="zh-CN"/>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CH2</w:t>
            </w:r>
          </w:p>
        </w:tc>
        <w:tc>
          <w:tcPr>
            <w:tcW w:w="713" w:type="pct"/>
            <w:tcBorders>
              <w:top w:val="single" w:color="auto" w:sz="4" w:space="0"/>
              <w:left w:val="single" w:color="auto" w:sz="4" w:space="0"/>
              <w:bottom w:val="single" w:color="auto" w:sz="4" w:space="0"/>
              <w:right w:val="single" w:color="auto" w:sz="4" w:space="0"/>
            </w:tcBorders>
            <w:vAlign w:val="center"/>
          </w:tcPr>
          <w:p w14:paraId="08E84ACB">
            <w:pPr>
              <w:adjustRightInd w:val="0"/>
              <w:snapToGrid w:val="0"/>
              <w:jc w:val="center"/>
              <w:textAlignment w:val="baseline"/>
              <w:rPr>
                <w:snapToGrid w:val="0"/>
                <w:color w:val="000000" w:themeColor="text1"/>
                <w:kern w:val="0"/>
                <w:szCs w:val="21"/>
                <w14:textFill>
                  <w14:solidFill>
                    <w14:schemeClr w14:val="tx1"/>
                  </w14:solidFill>
                </w14:textFill>
              </w:rPr>
            </w:pPr>
          </w:p>
        </w:tc>
        <w:tc>
          <w:tcPr>
            <w:tcW w:w="714" w:type="pct"/>
            <w:tcBorders>
              <w:top w:val="single" w:color="auto" w:sz="4" w:space="0"/>
              <w:left w:val="single" w:color="auto" w:sz="4" w:space="0"/>
              <w:bottom w:val="single" w:color="auto" w:sz="4" w:space="0"/>
              <w:right w:val="single" w:color="auto" w:sz="4" w:space="0"/>
            </w:tcBorders>
            <w:vAlign w:val="center"/>
          </w:tcPr>
          <w:p w14:paraId="47DB0FEF">
            <w:pPr>
              <w:adjustRightInd w:val="0"/>
              <w:snapToGrid w:val="0"/>
              <w:jc w:val="center"/>
              <w:textAlignment w:val="baseline"/>
              <w:rPr>
                <w:snapToGrid w:val="0"/>
                <w:color w:val="000000" w:themeColor="text1"/>
                <w:kern w:val="0"/>
                <w:szCs w:val="21"/>
                <w14:textFill>
                  <w14:solidFill>
                    <w14:schemeClr w14:val="tx1"/>
                  </w14:solidFill>
                </w14:textFill>
              </w:rPr>
            </w:pPr>
          </w:p>
        </w:tc>
        <w:tc>
          <w:tcPr>
            <w:tcW w:w="714" w:type="pct"/>
            <w:tcBorders>
              <w:top w:val="single" w:color="auto" w:sz="4" w:space="0"/>
              <w:left w:val="single" w:color="auto" w:sz="4" w:space="0"/>
              <w:bottom w:val="single" w:color="auto" w:sz="4" w:space="0"/>
              <w:right w:val="single" w:color="auto" w:sz="4" w:space="0"/>
            </w:tcBorders>
            <w:vAlign w:val="center"/>
          </w:tcPr>
          <w:p w14:paraId="677A9C4D">
            <w:pPr>
              <w:adjustRightInd w:val="0"/>
              <w:snapToGrid w:val="0"/>
              <w:jc w:val="center"/>
              <w:textAlignment w:val="baseline"/>
              <w:rPr>
                <w:snapToGrid w:val="0"/>
                <w:color w:val="000000" w:themeColor="text1"/>
                <w:kern w:val="0"/>
                <w:szCs w:val="21"/>
                <w14:textFill>
                  <w14:solidFill>
                    <w14:schemeClr w14:val="tx1"/>
                  </w14:solidFill>
                </w14:textFill>
              </w:rPr>
            </w:pPr>
          </w:p>
        </w:tc>
        <w:tc>
          <w:tcPr>
            <w:tcW w:w="714" w:type="pct"/>
            <w:tcBorders>
              <w:top w:val="single" w:color="auto" w:sz="4" w:space="0"/>
              <w:left w:val="single" w:color="auto" w:sz="4" w:space="0"/>
              <w:bottom w:val="single" w:color="auto" w:sz="4" w:space="0"/>
              <w:right w:val="single" w:color="auto" w:sz="4" w:space="0"/>
            </w:tcBorders>
            <w:vAlign w:val="center"/>
          </w:tcPr>
          <w:p w14:paraId="0925D997">
            <w:pPr>
              <w:adjustRightInd w:val="0"/>
              <w:snapToGrid w:val="0"/>
              <w:jc w:val="center"/>
              <w:textAlignment w:val="baseline"/>
              <w:rPr>
                <w:snapToGrid w:val="0"/>
                <w:color w:val="000000" w:themeColor="text1"/>
                <w:kern w:val="0"/>
                <w:szCs w:val="21"/>
                <w14:textFill>
                  <w14:solidFill>
                    <w14:schemeClr w14:val="tx1"/>
                  </w14:solidFill>
                </w14:textFill>
              </w:rPr>
            </w:pPr>
          </w:p>
        </w:tc>
        <w:tc>
          <w:tcPr>
            <w:tcW w:w="714" w:type="pct"/>
            <w:tcBorders>
              <w:top w:val="single" w:color="auto" w:sz="4" w:space="0"/>
              <w:left w:val="single" w:color="auto" w:sz="4" w:space="0"/>
              <w:bottom w:val="single" w:color="auto" w:sz="4" w:space="0"/>
              <w:right w:val="single" w:color="auto" w:sz="4" w:space="0"/>
            </w:tcBorders>
            <w:vAlign w:val="center"/>
          </w:tcPr>
          <w:p w14:paraId="42F148F0">
            <w:pPr>
              <w:adjustRightInd w:val="0"/>
              <w:snapToGrid w:val="0"/>
              <w:jc w:val="center"/>
              <w:textAlignment w:val="baseline"/>
              <w:rPr>
                <w:snapToGrid w:val="0"/>
                <w:color w:val="000000" w:themeColor="text1"/>
                <w:kern w:val="0"/>
                <w:szCs w:val="21"/>
                <w14:textFill>
                  <w14:solidFill>
                    <w14:schemeClr w14:val="tx1"/>
                  </w14:solidFill>
                </w14:textFill>
              </w:rPr>
            </w:pPr>
          </w:p>
        </w:tc>
        <w:tc>
          <w:tcPr>
            <w:tcW w:w="714" w:type="pct"/>
            <w:tcBorders>
              <w:top w:val="single" w:color="auto" w:sz="4" w:space="0"/>
              <w:left w:val="single" w:color="auto" w:sz="4" w:space="0"/>
              <w:bottom w:val="single" w:color="auto" w:sz="4" w:space="0"/>
              <w:right w:val="single" w:color="auto" w:sz="4" w:space="0"/>
            </w:tcBorders>
            <w:vAlign w:val="center"/>
          </w:tcPr>
          <w:p w14:paraId="2B4D0783">
            <w:pPr>
              <w:adjustRightInd w:val="0"/>
              <w:snapToGrid w:val="0"/>
              <w:jc w:val="center"/>
              <w:textAlignment w:val="baseline"/>
              <w:rPr>
                <w:snapToGrid w:val="0"/>
                <w:color w:val="000000" w:themeColor="text1"/>
                <w:kern w:val="0"/>
                <w:szCs w:val="21"/>
                <w14:textFill>
                  <w14:solidFill>
                    <w14:schemeClr w14:val="tx1"/>
                  </w14:solidFill>
                </w14:textFill>
              </w:rPr>
            </w:pPr>
          </w:p>
        </w:tc>
      </w:tr>
      <w:tr w14:paraId="03030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3" w:type="pct"/>
            <w:tcBorders>
              <w:top w:val="single" w:color="auto" w:sz="4" w:space="0"/>
              <w:left w:val="single" w:color="auto" w:sz="4" w:space="0"/>
              <w:bottom w:val="single" w:color="auto" w:sz="4" w:space="0"/>
              <w:right w:val="single" w:color="auto" w:sz="4" w:space="0"/>
            </w:tcBorders>
            <w:vAlign w:val="center"/>
          </w:tcPr>
          <w:p w14:paraId="6A74CE6E">
            <w:pPr>
              <w:adjustRightInd w:val="0"/>
              <w:snapToGrid w:val="0"/>
              <w:jc w:val="center"/>
              <w:textAlignment w:val="baseline"/>
              <w:rPr>
                <w:rFonts w:hint="default"/>
                <w:snapToGrid w:val="0"/>
                <w:color w:val="000000" w:themeColor="text1"/>
                <w:kern w:val="0"/>
                <w:szCs w:val="21"/>
                <w:lang w:val="en-US" w:eastAsia="zh-CN"/>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CH3</w:t>
            </w:r>
          </w:p>
        </w:tc>
        <w:tc>
          <w:tcPr>
            <w:tcW w:w="713" w:type="pct"/>
            <w:tcBorders>
              <w:top w:val="single" w:color="auto" w:sz="4" w:space="0"/>
              <w:left w:val="single" w:color="auto" w:sz="4" w:space="0"/>
              <w:bottom w:val="single" w:color="auto" w:sz="4" w:space="0"/>
              <w:right w:val="single" w:color="auto" w:sz="4" w:space="0"/>
            </w:tcBorders>
            <w:vAlign w:val="center"/>
          </w:tcPr>
          <w:p w14:paraId="68912B99">
            <w:pPr>
              <w:adjustRightInd w:val="0"/>
              <w:snapToGrid w:val="0"/>
              <w:jc w:val="center"/>
              <w:textAlignment w:val="baseline"/>
              <w:rPr>
                <w:snapToGrid w:val="0"/>
                <w:color w:val="000000" w:themeColor="text1"/>
                <w:kern w:val="0"/>
                <w:szCs w:val="21"/>
                <w14:textFill>
                  <w14:solidFill>
                    <w14:schemeClr w14:val="tx1"/>
                  </w14:solidFill>
                </w14:textFill>
              </w:rPr>
            </w:pPr>
          </w:p>
        </w:tc>
        <w:tc>
          <w:tcPr>
            <w:tcW w:w="714" w:type="pct"/>
            <w:tcBorders>
              <w:top w:val="single" w:color="auto" w:sz="4" w:space="0"/>
              <w:left w:val="single" w:color="auto" w:sz="4" w:space="0"/>
              <w:bottom w:val="single" w:color="auto" w:sz="4" w:space="0"/>
              <w:right w:val="single" w:color="auto" w:sz="4" w:space="0"/>
            </w:tcBorders>
            <w:vAlign w:val="center"/>
          </w:tcPr>
          <w:p w14:paraId="3085FAB9">
            <w:pPr>
              <w:adjustRightInd w:val="0"/>
              <w:snapToGrid w:val="0"/>
              <w:jc w:val="center"/>
              <w:textAlignment w:val="baseline"/>
              <w:rPr>
                <w:snapToGrid w:val="0"/>
                <w:color w:val="000000" w:themeColor="text1"/>
                <w:kern w:val="0"/>
                <w:szCs w:val="21"/>
                <w14:textFill>
                  <w14:solidFill>
                    <w14:schemeClr w14:val="tx1"/>
                  </w14:solidFill>
                </w14:textFill>
              </w:rPr>
            </w:pPr>
          </w:p>
        </w:tc>
        <w:tc>
          <w:tcPr>
            <w:tcW w:w="714" w:type="pct"/>
            <w:tcBorders>
              <w:top w:val="single" w:color="auto" w:sz="4" w:space="0"/>
              <w:left w:val="single" w:color="auto" w:sz="4" w:space="0"/>
              <w:bottom w:val="single" w:color="auto" w:sz="4" w:space="0"/>
              <w:right w:val="single" w:color="auto" w:sz="4" w:space="0"/>
            </w:tcBorders>
            <w:vAlign w:val="center"/>
          </w:tcPr>
          <w:p w14:paraId="39F16B8F">
            <w:pPr>
              <w:adjustRightInd w:val="0"/>
              <w:snapToGrid w:val="0"/>
              <w:jc w:val="center"/>
              <w:textAlignment w:val="baseline"/>
              <w:rPr>
                <w:snapToGrid w:val="0"/>
                <w:color w:val="000000" w:themeColor="text1"/>
                <w:kern w:val="0"/>
                <w:szCs w:val="21"/>
                <w14:textFill>
                  <w14:solidFill>
                    <w14:schemeClr w14:val="tx1"/>
                  </w14:solidFill>
                </w14:textFill>
              </w:rPr>
            </w:pPr>
          </w:p>
        </w:tc>
        <w:tc>
          <w:tcPr>
            <w:tcW w:w="714" w:type="pct"/>
            <w:tcBorders>
              <w:top w:val="single" w:color="auto" w:sz="4" w:space="0"/>
              <w:left w:val="single" w:color="auto" w:sz="4" w:space="0"/>
              <w:bottom w:val="single" w:color="auto" w:sz="4" w:space="0"/>
              <w:right w:val="single" w:color="auto" w:sz="4" w:space="0"/>
            </w:tcBorders>
            <w:vAlign w:val="center"/>
          </w:tcPr>
          <w:p w14:paraId="75BF430F">
            <w:pPr>
              <w:adjustRightInd w:val="0"/>
              <w:snapToGrid w:val="0"/>
              <w:jc w:val="center"/>
              <w:textAlignment w:val="baseline"/>
              <w:rPr>
                <w:snapToGrid w:val="0"/>
                <w:color w:val="000000" w:themeColor="text1"/>
                <w:kern w:val="0"/>
                <w:szCs w:val="21"/>
                <w14:textFill>
                  <w14:solidFill>
                    <w14:schemeClr w14:val="tx1"/>
                  </w14:solidFill>
                </w14:textFill>
              </w:rPr>
            </w:pPr>
          </w:p>
        </w:tc>
        <w:tc>
          <w:tcPr>
            <w:tcW w:w="714" w:type="pct"/>
            <w:tcBorders>
              <w:top w:val="single" w:color="auto" w:sz="4" w:space="0"/>
              <w:left w:val="single" w:color="auto" w:sz="4" w:space="0"/>
              <w:bottom w:val="single" w:color="auto" w:sz="4" w:space="0"/>
              <w:right w:val="single" w:color="auto" w:sz="4" w:space="0"/>
            </w:tcBorders>
            <w:vAlign w:val="center"/>
          </w:tcPr>
          <w:p w14:paraId="6EA0CDB0">
            <w:pPr>
              <w:adjustRightInd w:val="0"/>
              <w:snapToGrid w:val="0"/>
              <w:jc w:val="center"/>
              <w:textAlignment w:val="baseline"/>
              <w:rPr>
                <w:snapToGrid w:val="0"/>
                <w:color w:val="000000" w:themeColor="text1"/>
                <w:kern w:val="0"/>
                <w:szCs w:val="21"/>
                <w14:textFill>
                  <w14:solidFill>
                    <w14:schemeClr w14:val="tx1"/>
                  </w14:solidFill>
                </w14:textFill>
              </w:rPr>
            </w:pPr>
          </w:p>
        </w:tc>
        <w:tc>
          <w:tcPr>
            <w:tcW w:w="714" w:type="pct"/>
            <w:tcBorders>
              <w:top w:val="single" w:color="auto" w:sz="4" w:space="0"/>
              <w:left w:val="single" w:color="auto" w:sz="4" w:space="0"/>
              <w:bottom w:val="single" w:color="auto" w:sz="4" w:space="0"/>
              <w:right w:val="single" w:color="auto" w:sz="4" w:space="0"/>
            </w:tcBorders>
            <w:vAlign w:val="center"/>
          </w:tcPr>
          <w:p w14:paraId="71C8E6F1">
            <w:pPr>
              <w:adjustRightInd w:val="0"/>
              <w:snapToGrid w:val="0"/>
              <w:jc w:val="center"/>
              <w:textAlignment w:val="baseline"/>
              <w:rPr>
                <w:snapToGrid w:val="0"/>
                <w:color w:val="000000" w:themeColor="text1"/>
                <w:kern w:val="0"/>
                <w:szCs w:val="21"/>
                <w14:textFill>
                  <w14:solidFill>
                    <w14:schemeClr w14:val="tx1"/>
                  </w14:solidFill>
                </w14:textFill>
              </w:rPr>
            </w:pPr>
          </w:p>
        </w:tc>
      </w:tr>
    </w:tbl>
    <w:p w14:paraId="08BCE729">
      <w:pPr>
        <w:pStyle w:val="25"/>
        <w:ind w:left="0" w:leftChars="0" w:firstLine="0" w:firstLineChars="0"/>
        <w:rPr>
          <w:rFonts w:hint="default" w:ascii="Times New Roman" w:cs="Times New Roman"/>
          <w:color w:val="000000" w:themeColor="text1"/>
          <w:kern w:val="2"/>
          <w:sz w:val="21"/>
          <w:szCs w:val="21"/>
          <w:lang w:val="en-US" w:eastAsia="zh-CN" w:bidi="ar-SA"/>
          <w14:textFill>
            <w14:solidFill>
              <w14:schemeClr w14:val="tx1"/>
            </w14:solidFill>
          </w14:textFill>
        </w:rPr>
      </w:pPr>
    </w:p>
    <w:p w14:paraId="655D6D8A">
      <w:pPr>
        <w:pStyle w:val="25"/>
        <w:ind w:left="0" w:leftChars="0" w:firstLine="0" w:firstLineChars="0"/>
        <w:rPr>
          <w:rFonts w:hint="default" w:ascii="Times New Roman" w:cs="Times New Roman"/>
          <w:color w:val="000000" w:themeColor="text1"/>
          <w:kern w:val="2"/>
          <w:sz w:val="21"/>
          <w:szCs w:val="21"/>
          <w:lang w:val="en-US" w:eastAsia="zh-CN" w:bidi="ar-SA"/>
          <w14:textFill>
            <w14:solidFill>
              <w14:schemeClr w14:val="tx1"/>
            </w14:solidFill>
          </w14:textFill>
        </w:rPr>
      </w:pPr>
    </w:p>
    <w:p w14:paraId="5BB224A8">
      <w:pPr>
        <w:pStyle w:val="25"/>
        <w:ind w:left="0" w:leftChars="0" w:firstLine="0" w:firstLineChars="0"/>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A</w:t>
      </w:r>
      <w:r>
        <w:rPr>
          <w:rFonts w:hint="eastAsia" w:ascii="Times New Roman" w:cs="Times New Roman"/>
          <w:color w:val="000000" w:themeColor="text1"/>
          <w:kern w:val="2"/>
          <w:sz w:val="21"/>
          <w:szCs w:val="21"/>
          <w:lang w:val="en-US" w:eastAsia="zh-CN" w:bidi="ar-SA"/>
          <w14:textFill>
            <w14:solidFill>
              <w14:schemeClr w14:val="tx1"/>
            </w14:solidFill>
          </w14:textFill>
        </w:rPr>
        <w:t>3</w:t>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.4频率响应</w:t>
      </w:r>
    </w:p>
    <w:tbl>
      <w:tblPr>
        <w:tblStyle w:val="34"/>
        <w:tblpPr w:leftFromText="180" w:rightFromText="180" w:vertAnchor="text" w:horzAnchor="margin" w:tblpY="17"/>
        <w:tblOverlap w:val="never"/>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6"/>
        <w:gridCol w:w="1366"/>
        <w:gridCol w:w="1367"/>
        <w:gridCol w:w="1367"/>
        <w:gridCol w:w="1367"/>
        <w:gridCol w:w="1367"/>
        <w:gridCol w:w="1367"/>
      </w:tblGrid>
      <w:tr w14:paraId="0FA9A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0" w:type="pct"/>
            <w:tcBorders>
              <w:top w:val="single" w:color="auto" w:sz="4" w:space="0"/>
              <w:left w:val="single" w:color="auto" w:sz="4" w:space="0"/>
              <w:bottom w:val="single" w:color="auto" w:sz="4" w:space="0"/>
              <w:right w:val="single" w:color="auto" w:sz="4" w:space="0"/>
            </w:tcBorders>
            <w:vAlign w:val="center"/>
          </w:tcPr>
          <w:p w14:paraId="758907C8">
            <w:pPr>
              <w:adjustRightInd w:val="0"/>
              <w:snapToGrid w:val="0"/>
              <w:jc w:val="center"/>
              <w:textAlignment w:val="baseline"/>
              <w:rPr>
                <w:rFonts w:hint="eastAsia" w:eastAsia="宋体"/>
                <w:snapToGrid w:val="0"/>
                <w:color w:val="000000" w:themeColor="text1"/>
                <w:kern w:val="0"/>
                <w:szCs w:val="21"/>
                <w:lang w:val="en-US" w:eastAsia="zh-CN"/>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通道</w:t>
            </w:r>
          </w:p>
        </w:tc>
        <w:tc>
          <w:tcPr>
            <w:tcW w:w="150" w:type="pct"/>
            <w:tcBorders>
              <w:top w:val="single" w:color="auto" w:sz="4" w:space="0"/>
              <w:left w:val="single" w:color="auto" w:sz="4" w:space="0"/>
              <w:bottom w:val="single" w:color="auto" w:sz="4" w:space="0"/>
              <w:right w:val="single" w:color="auto" w:sz="4" w:space="0"/>
            </w:tcBorders>
            <w:vAlign w:val="center"/>
          </w:tcPr>
          <w:p w14:paraId="368A67A6">
            <w:pPr>
              <w:adjustRightInd w:val="0"/>
              <w:snapToGrid w:val="0"/>
              <w:jc w:val="center"/>
              <w:textAlignment w:val="baseline"/>
              <w:rPr>
                <w:rFonts w:hint="default" w:eastAsia="宋体"/>
                <w:snapToGrid w:val="0"/>
                <w:color w:val="000000" w:themeColor="text1"/>
                <w:kern w:val="0"/>
                <w:szCs w:val="21"/>
                <w:lang w:val="en-US" w:eastAsia="zh-CN"/>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频率</w:t>
            </w:r>
          </w:p>
        </w:tc>
        <w:tc>
          <w:tcPr>
            <w:tcW w:w="150" w:type="pct"/>
            <w:tcBorders>
              <w:top w:val="single" w:color="auto" w:sz="4" w:space="0"/>
              <w:left w:val="single" w:color="auto" w:sz="4" w:space="0"/>
              <w:bottom w:val="single" w:color="auto" w:sz="4" w:space="0"/>
              <w:right w:val="single" w:color="auto" w:sz="4" w:space="0"/>
            </w:tcBorders>
            <w:shd w:val="clear" w:color="auto" w:fill="auto"/>
            <w:vAlign w:val="center"/>
          </w:tcPr>
          <w:p w14:paraId="6672D833">
            <w:pPr>
              <w:adjustRightInd w:val="0"/>
              <w:snapToGrid w:val="0"/>
              <w:jc w:val="center"/>
              <w:textAlignment w:val="baseline"/>
              <w:rPr>
                <w:rFonts w:hint="default" w:ascii="Times New Roman" w:hAnsi="Times New Roman" w:eastAsia="宋体" w:cs="Times New Roman"/>
                <w:snapToGrid w:val="0"/>
                <w:color w:val="000000" w:themeColor="text1"/>
                <w:kern w:val="0"/>
                <w:sz w:val="21"/>
                <w:szCs w:val="21"/>
                <w:lang w:val="en-US" w:eastAsia="zh-CN" w:bidi="ar-SA"/>
                <w14:textFill>
                  <w14:solidFill>
                    <w14:schemeClr w14:val="tx1"/>
                  </w14:solidFill>
                </w14:textFill>
              </w:rPr>
            </w:pPr>
            <w:r>
              <w:rPr>
                <w:rFonts w:hint="eastAsia" w:cs="Times New Roman"/>
                <w:snapToGrid w:val="0"/>
                <w:color w:val="000000" w:themeColor="text1"/>
                <w:kern w:val="0"/>
                <w:sz w:val="21"/>
                <w:szCs w:val="21"/>
                <w:lang w:val="en-US" w:eastAsia="zh-CN" w:bidi="ar-SA"/>
                <w14:textFill>
                  <w14:solidFill>
                    <w14:schemeClr w14:val="tx1"/>
                  </w14:solidFill>
                </w14:textFill>
              </w:rPr>
              <w:t>参考频率幅值</w:t>
            </w:r>
          </w:p>
        </w:tc>
        <w:tc>
          <w:tcPr>
            <w:tcW w:w="150" w:type="pct"/>
            <w:tcBorders>
              <w:top w:val="single" w:color="auto" w:sz="4" w:space="0"/>
              <w:left w:val="single" w:color="auto" w:sz="4" w:space="0"/>
              <w:bottom w:val="single" w:color="auto" w:sz="4" w:space="0"/>
              <w:right w:val="single" w:color="auto" w:sz="4" w:space="0"/>
            </w:tcBorders>
            <w:shd w:val="clear" w:color="auto" w:fill="auto"/>
            <w:vAlign w:val="center"/>
          </w:tcPr>
          <w:p w14:paraId="43DA5718">
            <w:pPr>
              <w:adjustRightInd w:val="0"/>
              <w:snapToGrid w:val="0"/>
              <w:jc w:val="center"/>
              <w:textAlignment w:val="baseline"/>
              <w:rPr>
                <w:rFonts w:hint="default" w:ascii="Times New Roman" w:hAnsi="Times New Roman" w:eastAsia="宋体" w:cs="Times New Roman"/>
                <w:snapToGrid w:val="0"/>
                <w:color w:val="000000" w:themeColor="text1"/>
                <w:kern w:val="0"/>
                <w:sz w:val="21"/>
                <w:szCs w:val="21"/>
                <w:lang w:val="en-US" w:eastAsia="zh-CN" w:bidi="ar-SA"/>
                <w14:textFill>
                  <w14:solidFill>
                    <w14:schemeClr w14:val="tx1"/>
                  </w14:solidFill>
                </w14:textFill>
              </w:rPr>
            </w:pPr>
            <w:r>
              <w:rPr>
                <w:rFonts w:hint="eastAsia" w:cs="Times New Roman"/>
                <w:snapToGrid w:val="0"/>
                <w:color w:val="000000" w:themeColor="text1"/>
                <w:kern w:val="0"/>
                <w:sz w:val="21"/>
                <w:szCs w:val="21"/>
                <w:lang w:val="en-US" w:eastAsia="zh-CN" w:bidi="ar-SA"/>
                <w14:textFill>
                  <w14:solidFill>
                    <w14:schemeClr w14:val="tx1"/>
                  </w14:solidFill>
                </w14:textFill>
              </w:rPr>
              <w:t>被校频率幅值</w:t>
            </w:r>
          </w:p>
        </w:tc>
        <w:tc>
          <w:tcPr>
            <w:tcW w:w="150" w:type="pct"/>
            <w:tcBorders>
              <w:top w:val="single" w:color="auto" w:sz="4" w:space="0"/>
              <w:left w:val="single" w:color="auto" w:sz="4" w:space="0"/>
              <w:bottom w:val="single" w:color="auto" w:sz="4" w:space="0"/>
              <w:right w:val="single" w:color="auto" w:sz="4" w:space="0"/>
            </w:tcBorders>
            <w:vAlign w:val="center"/>
          </w:tcPr>
          <w:p w14:paraId="04BD6958">
            <w:pPr>
              <w:adjustRightInd w:val="0"/>
              <w:snapToGrid w:val="0"/>
              <w:jc w:val="center"/>
              <w:textAlignment w:val="baseline"/>
              <w:rPr>
                <w:rFonts w:hint="default" w:eastAsia="宋体"/>
                <w:snapToGrid w:val="0"/>
                <w:color w:val="000000" w:themeColor="text1"/>
                <w:kern w:val="0"/>
                <w:szCs w:val="21"/>
                <w:lang w:val="en-US" w:eastAsia="zh-CN"/>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频率响应百分比</w:t>
            </w:r>
          </w:p>
        </w:tc>
        <w:tc>
          <w:tcPr>
            <w:tcW w:w="150" w:type="pct"/>
            <w:tcBorders>
              <w:top w:val="single" w:color="auto" w:sz="4" w:space="0"/>
              <w:left w:val="single" w:color="auto" w:sz="4" w:space="0"/>
              <w:bottom w:val="single" w:color="auto" w:sz="4" w:space="0"/>
              <w:right w:val="single" w:color="auto" w:sz="4" w:space="0"/>
            </w:tcBorders>
            <w:vAlign w:val="center"/>
          </w:tcPr>
          <w:p w14:paraId="24E3E26A">
            <w:pPr>
              <w:adjustRightInd w:val="0"/>
              <w:snapToGrid w:val="0"/>
              <w:jc w:val="center"/>
              <w:textAlignment w:val="baseline"/>
              <w:rPr>
                <w:rFonts w:hint="default" w:eastAsia="宋体"/>
                <w:snapToGrid w:val="0"/>
                <w:color w:val="000000" w:themeColor="text1"/>
                <w:kern w:val="0"/>
                <w:szCs w:val="21"/>
                <w:lang w:val="en-US" w:eastAsia="zh-CN"/>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频率响应</w:t>
            </w:r>
          </w:p>
        </w:tc>
        <w:tc>
          <w:tcPr>
            <w:tcW w:w="150" w:type="pct"/>
            <w:tcBorders>
              <w:top w:val="single" w:color="auto" w:sz="4" w:space="0"/>
              <w:left w:val="single" w:color="auto" w:sz="4" w:space="0"/>
              <w:bottom w:val="single" w:color="auto" w:sz="4" w:space="0"/>
              <w:right w:val="single" w:color="auto" w:sz="4" w:space="0"/>
            </w:tcBorders>
            <w:vAlign w:val="center"/>
          </w:tcPr>
          <w:p w14:paraId="307F06D1">
            <w:pPr>
              <w:adjustRightInd w:val="0"/>
              <w:snapToGrid w:val="0"/>
              <w:jc w:val="center"/>
              <w:textAlignment w:val="baseline"/>
              <w:rPr>
                <w:snapToGrid w:val="0"/>
                <w:color w:val="000000" w:themeColor="text1"/>
                <w:kern w:val="0"/>
                <w:szCs w:val="21"/>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不确定度</w:t>
            </w:r>
          </w:p>
        </w:tc>
      </w:tr>
      <w:tr w14:paraId="6A190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0" w:type="pct"/>
            <w:tcBorders>
              <w:top w:val="single" w:color="auto" w:sz="4" w:space="0"/>
              <w:left w:val="single" w:color="auto" w:sz="4" w:space="0"/>
              <w:bottom w:val="single" w:color="auto" w:sz="4" w:space="0"/>
              <w:right w:val="single" w:color="auto" w:sz="4" w:space="0"/>
            </w:tcBorders>
            <w:vAlign w:val="center"/>
          </w:tcPr>
          <w:p w14:paraId="63F6137F">
            <w:pPr>
              <w:adjustRightInd w:val="0"/>
              <w:snapToGrid w:val="0"/>
              <w:jc w:val="center"/>
              <w:textAlignment w:val="baseline"/>
              <w:rPr>
                <w:rFonts w:hint="default"/>
                <w:snapToGrid w:val="0"/>
                <w:color w:val="000000" w:themeColor="text1"/>
                <w:kern w:val="0"/>
                <w:szCs w:val="21"/>
                <w:lang w:val="en-US" w:eastAsia="zh-CN"/>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CH1</w:t>
            </w:r>
          </w:p>
        </w:tc>
        <w:tc>
          <w:tcPr>
            <w:tcW w:w="150" w:type="pct"/>
            <w:tcBorders>
              <w:top w:val="single" w:color="auto" w:sz="4" w:space="0"/>
              <w:left w:val="single" w:color="auto" w:sz="4" w:space="0"/>
              <w:bottom w:val="single" w:color="auto" w:sz="4" w:space="0"/>
              <w:right w:val="single" w:color="auto" w:sz="4" w:space="0"/>
            </w:tcBorders>
            <w:vAlign w:val="center"/>
          </w:tcPr>
          <w:p w14:paraId="11CD171D">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61BCF11C">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53404FC0">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40B4B1D8">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4F3A4EC1">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33ECADD1">
            <w:pPr>
              <w:adjustRightInd w:val="0"/>
              <w:snapToGrid w:val="0"/>
              <w:jc w:val="center"/>
              <w:textAlignment w:val="baseline"/>
              <w:rPr>
                <w:snapToGrid w:val="0"/>
                <w:color w:val="000000" w:themeColor="text1"/>
                <w:kern w:val="0"/>
                <w:szCs w:val="21"/>
                <w14:textFill>
                  <w14:solidFill>
                    <w14:schemeClr w14:val="tx1"/>
                  </w14:solidFill>
                </w14:textFill>
              </w:rPr>
            </w:pPr>
          </w:p>
        </w:tc>
      </w:tr>
      <w:tr w14:paraId="461A6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0" w:type="pct"/>
            <w:tcBorders>
              <w:top w:val="single" w:color="auto" w:sz="4" w:space="0"/>
              <w:left w:val="single" w:color="auto" w:sz="4" w:space="0"/>
              <w:bottom w:val="single" w:color="auto" w:sz="4" w:space="0"/>
              <w:right w:val="single" w:color="auto" w:sz="4" w:space="0"/>
            </w:tcBorders>
            <w:vAlign w:val="center"/>
          </w:tcPr>
          <w:p w14:paraId="71B4B568">
            <w:pPr>
              <w:adjustRightInd w:val="0"/>
              <w:snapToGrid w:val="0"/>
              <w:jc w:val="center"/>
              <w:textAlignment w:val="baseline"/>
              <w:rPr>
                <w:rFonts w:hint="default"/>
                <w:snapToGrid w:val="0"/>
                <w:color w:val="000000" w:themeColor="text1"/>
                <w:kern w:val="0"/>
                <w:szCs w:val="21"/>
                <w:lang w:val="en-US" w:eastAsia="zh-CN"/>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CH2</w:t>
            </w:r>
          </w:p>
        </w:tc>
        <w:tc>
          <w:tcPr>
            <w:tcW w:w="150" w:type="pct"/>
            <w:tcBorders>
              <w:top w:val="single" w:color="auto" w:sz="4" w:space="0"/>
              <w:left w:val="single" w:color="auto" w:sz="4" w:space="0"/>
              <w:bottom w:val="single" w:color="auto" w:sz="4" w:space="0"/>
              <w:right w:val="single" w:color="auto" w:sz="4" w:space="0"/>
            </w:tcBorders>
            <w:vAlign w:val="center"/>
          </w:tcPr>
          <w:p w14:paraId="16B9266B">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1E3A9117">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1C395950">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184435E7">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2CBEF7D0">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1107EF98">
            <w:pPr>
              <w:adjustRightInd w:val="0"/>
              <w:snapToGrid w:val="0"/>
              <w:jc w:val="center"/>
              <w:textAlignment w:val="baseline"/>
              <w:rPr>
                <w:snapToGrid w:val="0"/>
                <w:color w:val="000000" w:themeColor="text1"/>
                <w:kern w:val="0"/>
                <w:szCs w:val="21"/>
                <w14:textFill>
                  <w14:solidFill>
                    <w14:schemeClr w14:val="tx1"/>
                  </w14:solidFill>
                </w14:textFill>
              </w:rPr>
            </w:pPr>
          </w:p>
        </w:tc>
      </w:tr>
      <w:tr w14:paraId="7B138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0" w:type="pct"/>
            <w:tcBorders>
              <w:top w:val="single" w:color="auto" w:sz="4" w:space="0"/>
              <w:left w:val="single" w:color="auto" w:sz="4" w:space="0"/>
              <w:bottom w:val="single" w:color="auto" w:sz="4" w:space="0"/>
              <w:right w:val="single" w:color="auto" w:sz="4" w:space="0"/>
            </w:tcBorders>
            <w:vAlign w:val="center"/>
          </w:tcPr>
          <w:p w14:paraId="3B93867A">
            <w:pPr>
              <w:adjustRightInd w:val="0"/>
              <w:snapToGrid w:val="0"/>
              <w:jc w:val="center"/>
              <w:textAlignment w:val="baseline"/>
              <w:rPr>
                <w:rFonts w:hint="default"/>
                <w:snapToGrid w:val="0"/>
                <w:color w:val="000000" w:themeColor="text1"/>
                <w:kern w:val="0"/>
                <w:szCs w:val="21"/>
                <w:lang w:val="en-US" w:eastAsia="zh-CN"/>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CH3</w:t>
            </w:r>
          </w:p>
        </w:tc>
        <w:tc>
          <w:tcPr>
            <w:tcW w:w="150" w:type="pct"/>
            <w:tcBorders>
              <w:top w:val="single" w:color="auto" w:sz="4" w:space="0"/>
              <w:left w:val="single" w:color="auto" w:sz="4" w:space="0"/>
              <w:bottom w:val="single" w:color="auto" w:sz="4" w:space="0"/>
              <w:right w:val="single" w:color="auto" w:sz="4" w:space="0"/>
            </w:tcBorders>
            <w:vAlign w:val="center"/>
          </w:tcPr>
          <w:p w14:paraId="6AD360A9">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4ECD36E6">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0F01619A">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5A1F4CCA">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31EFBD02">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444C9EAD">
            <w:pPr>
              <w:adjustRightInd w:val="0"/>
              <w:snapToGrid w:val="0"/>
              <w:jc w:val="center"/>
              <w:textAlignment w:val="baseline"/>
              <w:rPr>
                <w:snapToGrid w:val="0"/>
                <w:color w:val="000000" w:themeColor="text1"/>
                <w:kern w:val="0"/>
                <w:szCs w:val="21"/>
                <w14:textFill>
                  <w14:solidFill>
                    <w14:schemeClr w14:val="tx1"/>
                  </w14:solidFill>
                </w14:textFill>
              </w:rPr>
            </w:pPr>
          </w:p>
        </w:tc>
      </w:tr>
      <w:tr w14:paraId="7679E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0" w:type="pct"/>
            <w:tcBorders>
              <w:top w:val="single" w:color="auto" w:sz="4" w:space="0"/>
              <w:left w:val="single" w:color="auto" w:sz="4" w:space="0"/>
              <w:bottom w:val="single" w:color="auto" w:sz="4" w:space="0"/>
              <w:right w:val="single" w:color="auto" w:sz="4" w:space="0"/>
            </w:tcBorders>
            <w:vAlign w:val="center"/>
          </w:tcPr>
          <w:p w14:paraId="75544984">
            <w:pPr>
              <w:adjustRightInd w:val="0"/>
              <w:snapToGrid w:val="0"/>
              <w:jc w:val="center"/>
              <w:textAlignment w:val="baseline"/>
              <w:rPr>
                <w:rFonts w:hint="default"/>
                <w:snapToGrid w:val="0"/>
                <w:color w:val="000000" w:themeColor="text1"/>
                <w:kern w:val="0"/>
                <w:szCs w:val="21"/>
                <w:lang w:val="en-US" w:eastAsia="zh-CN"/>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5DC9FC06">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277FAF20">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4C3AEEF9">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3B994CFE">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5F506CEE">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2558ECEA">
            <w:pPr>
              <w:adjustRightInd w:val="0"/>
              <w:snapToGrid w:val="0"/>
              <w:jc w:val="center"/>
              <w:textAlignment w:val="baseline"/>
              <w:rPr>
                <w:snapToGrid w:val="0"/>
                <w:color w:val="000000" w:themeColor="text1"/>
                <w:kern w:val="0"/>
                <w:szCs w:val="21"/>
                <w14:textFill>
                  <w14:solidFill>
                    <w14:schemeClr w14:val="tx1"/>
                  </w14:solidFill>
                </w14:textFill>
              </w:rPr>
            </w:pPr>
          </w:p>
        </w:tc>
      </w:tr>
      <w:tr w14:paraId="11332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0" w:type="pct"/>
            <w:tcBorders>
              <w:top w:val="single" w:color="auto" w:sz="4" w:space="0"/>
              <w:left w:val="single" w:color="auto" w:sz="4" w:space="0"/>
              <w:bottom w:val="single" w:color="auto" w:sz="4" w:space="0"/>
              <w:right w:val="single" w:color="auto" w:sz="4" w:space="0"/>
            </w:tcBorders>
            <w:vAlign w:val="center"/>
          </w:tcPr>
          <w:p w14:paraId="1971E4B0">
            <w:pPr>
              <w:adjustRightInd w:val="0"/>
              <w:snapToGrid w:val="0"/>
              <w:jc w:val="center"/>
              <w:textAlignment w:val="baseline"/>
              <w:rPr>
                <w:rFonts w:hint="default"/>
                <w:snapToGrid w:val="0"/>
                <w:color w:val="000000" w:themeColor="text1"/>
                <w:kern w:val="0"/>
                <w:szCs w:val="21"/>
                <w:lang w:val="en-US" w:eastAsia="zh-CN"/>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3156D160">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756C2EDA">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639DE4D1">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71567C34">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16C01215">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628D00B7">
            <w:pPr>
              <w:adjustRightInd w:val="0"/>
              <w:snapToGrid w:val="0"/>
              <w:jc w:val="center"/>
              <w:textAlignment w:val="baseline"/>
              <w:rPr>
                <w:snapToGrid w:val="0"/>
                <w:color w:val="000000" w:themeColor="text1"/>
                <w:kern w:val="0"/>
                <w:szCs w:val="21"/>
                <w14:textFill>
                  <w14:solidFill>
                    <w14:schemeClr w14:val="tx1"/>
                  </w14:solidFill>
                </w14:textFill>
              </w:rPr>
            </w:pPr>
          </w:p>
        </w:tc>
      </w:tr>
    </w:tbl>
    <w:p w14:paraId="606A5233">
      <w:pPr>
        <w:pStyle w:val="25"/>
        <w:ind w:left="0" w:leftChars="0" w:firstLine="0" w:firstLineChars="0"/>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p>
    <w:p w14:paraId="3D55ACE0">
      <w:pPr>
        <w:pStyle w:val="25"/>
        <w:ind w:left="0" w:leftChars="0" w:firstLine="0" w:firstLineChars="0"/>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A</w:t>
      </w:r>
      <w:r>
        <w:rPr>
          <w:rFonts w:hint="eastAsia" w:ascii="Times New Roman" w:cs="Times New Roman"/>
          <w:color w:val="000000" w:themeColor="text1"/>
          <w:kern w:val="2"/>
          <w:sz w:val="21"/>
          <w:szCs w:val="21"/>
          <w:lang w:val="en-US" w:eastAsia="zh-CN" w:bidi="ar-SA"/>
          <w14:textFill>
            <w14:solidFill>
              <w14:schemeClr w14:val="tx1"/>
            </w14:solidFill>
          </w14:textFill>
        </w:rPr>
        <w:t>3</w:t>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.5采样电压</w:t>
      </w:r>
    </w:p>
    <w:p w14:paraId="555D5B71">
      <w:pPr>
        <w:pStyle w:val="25"/>
        <w:ind w:left="0" w:leftChars="0" w:firstLine="0" w:firstLineChars="0"/>
        <w:rPr>
          <w:rFonts w:hint="default" w:ascii="Times New Roman" w:cs="Times New Roman"/>
          <w:color w:val="000000" w:themeColor="text1"/>
          <w:kern w:val="2"/>
          <w:sz w:val="21"/>
          <w:szCs w:val="21"/>
          <w:lang w:val="en-US" w:eastAsia="zh-CN" w:bidi="ar-SA"/>
          <w14:textFill>
            <w14:solidFill>
              <w14:schemeClr w14:val="tx1"/>
            </w14:solidFill>
          </w14:textFill>
        </w:rPr>
      </w:pPr>
    </w:p>
    <w:tbl>
      <w:tblPr>
        <w:tblStyle w:val="34"/>
        <w:tblpPr w:leftFromText="180" w:rightFromText="180" w:vertAnchor="text" w:horzAnchor="margin" w:tblpY="17"/>
        <w:tblOverlap w:val="never"/>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6"/>
        <w:gridCol w:w="1366"/>
        <w:gridCol w:w="1367"/>
        <w:gridCol w:w="1367"/>
        <w:gridCol w:w="1367"/>
        <w:gridCol w:w="1367"/>
        <w:gridCol w:w="1367"/>
      </w:tblGrid>
      <w:tr w14:paraId="72DED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0" w:type="pct"/>
            <w:tcBorders>
              <w:top w:val="single" w:color="auto" w:sz="4" w:space="0"/>
              <w:left w:val="single" w:color="auto" w:sz="4" w:space="0"/>
              <w:bottom w:val="single" w:color="auto" w:sz="4" w:space="0"/>
              <w:right w:val="single" w:color="auto" w:sz="4" w:space="0"/>
            </w:tcBorders>
            <w:vAlign w:val="center"/>
          </w:tcPr>
          <w:p w14:paraId="7092FBF6">
            <w:pPr>
              <w:adjustRightInd w:val="0"/>
              <w:snapToGrid w:val="0"/>
              <w:jc w:val="center"/>
              <w:textAlignment w:val="baseline"/>
              <w:rPr>
                <w:rFonts w:hint="eastAsia" w:eastAsia="宋体"/>
                <w:snapToGrid w:val="0"/>
                <w:color w:val="000000" w:themeColor="text1"/>
                <w:kern w:val="0"/>
                <w:szCs w:val="21"/>
                <w:lang w:val="en-US" w:eastAsia="zh-CN"/>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通道</w:t>
            </w:r>
          </w:p>
        </w:tc>
        <w:tc>
          <w:tcPr>
            <w:tcW w:w="150" w:type="pct"/>
            <w:tcBorders>
              <w:top w:val="single" w:color="auto" w:sz="4" w:space="0"/>
              <w:left w:val="single" w:color="auto" w:sz="4" w:space="0"/>
              <w:bottom w:val="single" w:color="auto" w:sz="4" w:space="0"/>
              <w:right w:val="single" w:color="auto" w:sz="4" w:space="0"/>
            </w:tcBorders>
            <w:vAlign w:val="center"/>
          </w:tcPr>
          <w:p w14:paraId="43261086">
            <w:pPr>
              <w:adjustRightInd w:val="0"/>
              <w:snapToGrid w:val="0"/>
              <w:jc w:val="center"/>
              <w:textAlignment w:val="baseline"/>
              <w:rPr>
                <w:rFonts w:hint="default" w:eastAsia="宋体"/>
                <w:snapToGrid w:val="0"/>
                <w:color w:val="000000" w:themeColor="text1"/>
                <w:kern w:val="0"/>
                <w:szCs w:val="21"/>
                <w:lang w:val="en-US" w:eastAsia="zh-CN"/>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标称值</w:t>
            </w:r>
          </w:p>
        </w:tc>
        <w:tc>
          <w:tcPr>
            <w:tcW w:w="150" w:type="pct"/>
            <w:tcBorders>
              <w:top w:val="single" w:color="auto" w:sz="4" w:space="0"/>
              <w:left w:val="single" w:color="auto" w:sz="4" w:space="0"/>
              <w:bottom w:val="single" w:color="auto" w:sz="4" w:space="0"/>
              <w:right w:val="single" w:color="auto" w:sz="4" w:space="0"/>
            </w:tcBorders>
            <w:shd w:val="clear" w:color="auto" w:fill="auto"/>
            <w:vAlign w:val="center"/>
          </w:tcPr>
          <w:p w14:paraId="6E246E25">
            <w:pPr>
              <w:adjustRightInd w:val="0"/>
              <w:snapToGrid w:val="0"/>
              <w:jc w:val="center"/>
              <w:textAlignment w:val="baseline"/>
              <w:rPr>
                <w:rFonts w:hint="default" w:ascii="Times New Roman" w:hAnsi="Times New Roman" w:eastAsia="宋体" w:cs="Times New Roman"/>
                <w:snapToGrid w:val="0"/>
                <w:color w:val="000000" w:themeColor="text1"/>
                <w:kern w:val="0"/>
                <w:sz w:val="21"/>
                <w:szCs w:val="21"/>
                <w:lang w:val="en-US" w:eastAsia="zh-CN" w:bidi="ar-SA"/>
                <w14:textFill>
                  <w14:solidFill>
                    <w14:schemeClr w14:val="tx1"/>
                  </w14:solidFill>
                </w14:textFill>
              </w:rPr>
            </w:pPr>
            <w:r>
              <w:rPr>
                <w:rFonts w:hint="eastAsia" w:cs="Times New Roman"/>
                <w:snapToGrid w:val="0"/>
                <w:color w:val="000000" w:themeColor="text1"/>
                <w:kern w:val="0"/>
                <w:sz w:val="21"/>
                <w:szCs w:val="21"/>
                <w:lang w:val="en-US" w:eastAsia="zh-CN" w:bidi="ar-SA"/>
                <w14:textFill>
                  <w14:solidFill>
                    <w14:schemeClr w14:val="tx1"/>
                  </w14:solidFill>
                </w14:textFill>
              </w:rPr>
              <w:t>被校示值</w:t>
            </w:r>
          </w:p>
        </w:tc>
        <w:tc>
          <w:tcPr>
            <w:tcW w:w="150" w:type="pct"/>
            <w:tcBorders>
              <w:top w:val="single" w:color="auto" w:sz="4" w:space="0"/>
              <w:left w:val="single" w:color="auto" w:sz="4" w:space="0"/>
              <w:bottom w:val="single" w:color="auto" w:sz="4" w:space="0"/>
              <w:right w:val="single" w:color="auto" w:sz="4" w:space="0"/>
            </w:tcBorders>
            <w:shd w:val="clear" w:color="auto" w:fill="auto"/>
            <w:vAlign w:val="center"/>
          </w:tcPr>
          <w:p w14:paraId="2F1F6D20">
            <w:pPr>
              <w:adjustRightInd w:val="0"/>
              <w:snapToGrid w:val="0"/>
              <w:jc w:val="center"/>
              <w:textAlignment w:val="baseline"/>
              <w:rPr>
                <w:rFonts w:hint="default" w:ascii="Times New Roman" w:hAnsi="Times New Roman" w:eastAsia="宋体" w:cs="Times New Roman"/>
                <w:snapToGrid w:val="0"/>
                <w:color w:val="000000" w:themeColor="text1"/>
                <w:kern w:val="0"/>
                <w:sz w:val="21"/>
                <w:szCs w:val="21"/>
                <w:lang w:val="en-US" w:eastAsia="zh-CN" w:bidi="ar-SA"/>
                <w14:textFill>
                  <w14:solidFill>
                    <w14:schemeClr w14:val="tx1"/>
                  </w14:solidFill>
                </w14:textFill>
              </w:rPr>
            </w:pPr>
            <w:r>
              <w:rPr>
                <w:rFonts w:hint="eastAsia" w:cs="Times New Roman"/>
                <w:snapToGrid w:val="0"/>
                <w:color w:val="000000" w:themeColor="text1"/>
                <w:kern w:val="0"/>
                <w:sz w:val="21"/>
                <w:szCs w:val="21"/>
                <w:lang w:val="en-US" w:eastAsia="zh-CN" w:bidi="ar-SA"/>
                <w14:textFill>
                  <w14:solidFill>
                    <w14:schemeClr w14:val="tx1"/>
                  </w14:solidFill>
                </w14:textFill>
              </w:rPr>
              <w:t>数字多用表标准值</w:t>
            </w:r>
          </w:p>
        </w:tc>
        <w:tc>
          <w:tcPr>
            <w:tcW w:w="150" w:type="pct"/>
            <w:tcBorders>
              <w:top w:val="single" w:color="auto" w:sz="4" w:space="0"/>
              <w:left w:val="single" w:color="auto" w:sz="4" w:space="0"/>
              <w:bottom w:val="single" w:color="auto" w:sz="4" w:space="0"/>
              <w:right w:val="single" w:color="auto" w:sz="4" w:space="0"/>
            </w:tcBorders>
            <w:vAlign w:val="center"/>
          </w:tcPr>
          <w:p w14:paraId="6D51C331">
            <w:pPr>
              <w:adjustRightInd w:val="0"/>
              <w:snapToGrid w:val="0"/>
              <w:jc w:val="center"/>
              <w:textAlignment w:val="baseline"/>
              <w:rPr>
                <w:rFonts w:hint="default" w:eastAsia="宋体"/>
                <w:snapToGrid w:val="0"/>
                <w:color w:val="000000" w:themeColor="text1"/>
                <w:kern w:val="0"/>
                <w:szCs w:val="21"/>
                <w:lang w:val="en-US" w:eastAsia="zh-CN"/>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示值误差</w:t>
            </w:r>
          </w:p>
        </w:tc>
        <w:tc>
          <w:tcPr>
            <w:tcW w:w="150" w:type="pct"/>
            <w:tcBorders>
              <w:top w:val="single" w:color="auto" w:sz="4" w:space="0"/>
              <w:left w:val="single" w:color="auto" w:sz="4" w:space="0"/>
              <w:bottom w:val="single" w:color="auto" w:sz="4" w:space="0"/>
              <w:right w:val="single" w:color="auto" w:sz="4" w:space="0"/>
            </w:tcBorders>
            <w:vAlign w:val="center"/>
          </w:tcPr>
          <w:p w14:paraId="71D0FD11">
            <w:pPr>
              <w:adjustRightInd w:val="0"/>
              <w:snapToGrid w:val="0"/>
              <w:jc w:val="center"/>
              <w:textAlignment w:val="baseline"/>
              <w:rPr>
                <w:rFonts w:hint="eastAsia" w:eastAsia="宋体"/>
                <w:snapToGrid w:val="0"/>
                <w:color w:val="000000" w:themeColor="text1"/>
                <w:kern w:val="0"/>
                <w:szCs w:val="21"/>
                <w:lang w:val="en-US" w:eastAsia="zh-CN"/>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不确定度</w:t>
            </w:r>
          </w:p>
        </w:tc>
        <w:tc>
          <w:tcPr>
            <w:tcW w:w="150" w:type="pct"/>
            <w:tcBorders>
              <w:top w:val="single" w:color="auto" w:sz="4" w:space="0"/>
              <w:left w:val="single" w:color="auto" w:sz="4" w:space="0"/>
              <w:bottom w:val="single" w:color="auto" w:sz="4" w:space="0"/>
              <w:right w:val="single" w:color="auto" w:sz="4" w:space="0"/>
            </w:tcBorders>
            <w:vAlign w:val="center"/>
          </w:tcPr>
          <w:p w14:paraId="55452D24">
            <w:pPr>
              <w:adjustRightInd w:val="0"/>
              <w:snapToGrid w:val="0"/>
              <w:jc w:val="center"/>
              <w:textAlignment w:val="baseline"/>
              <w:rPr>
                <w:snapToGrid w:val="0"/>
                <w:color w:val="000000" w:themeColor="text1"/>
                <w:kern w:val="0"/>
                <w:szCs w:val="21"/>
                <w14:textFill>
                  <w14:solidFill>
                    <w14:schemeClr w14:val="tx1"/>
                  </w14:solidFill>
                </w14:textFill>
              </w:rPr>
            </w:pPr>
          </w:p>
        </w:tc>
      </w:tr>
      <w:tr w14:paraId="1FEC4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0" w:type="pct"/>
            <w:tcBorders>
              <w:top w:val="single" w:color="auto" w:sz="4" w:space="0"/>
              <w:left w:val="single" w:color="auto" w:sz="4" w:space="0"/>
              <w:bottom w:val="single" w:color="auto" w:sz="4" w:space="0"/>
              <w:right w:val="single" w:color="auto" w:sz="4" w:space="0"/>
            </w:tcBorders>
            <w:vAlign w:val="center"/>
          </w:tcPr>
          <w:p w14:paraId="32F2EAA8">
            <w:pPr>
              <w:adjustRightInd w:val="0"/>
              <w:snapToGrid w:val="0"/>
              <w:jc w:val="center"/>
              <w:textAlignment w:val="baseline"/>
              <w:rPr>
                <w:rFonts w:hint="default"/>
                <w:snapToGrid w:val="0"/>
                <w:color w:val="000000" w:themeColor="text1"/>
                <w:kern w:val="0"/>
                <w:szCs w:val="21"/>
                <w:lang w:val="en-US" w:eastAsia="zh-CN"/>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CH1</w:t>
            </w:r>
          </w:p>
        </w:tc>
        <w:tc>
          <w:tcPr>
            <w:tcW w:w="150" w:type="pct"/>
            <w:tcBorders>
              <w:top w:val="single" w:color="auto" w:sz="4" w:space="0"/>
              <w:left w:val="single" w:color="auto" w:sz="4" w:space="0"/>
              <w:bottom w:val="single" w:color="auto" w:sz="4" w:space="0"/>
              <w:right w:val="single" w:color="auto" w:sz="4" w:space="0"/>
            </w:tcBorders>
            <w:vAlign w:val="center"/>
          </w:tcPr>
          <w:p w14:paraId="5B3C5E3E">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55C10D57">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3CD3E0CB">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2C837556">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3C72B9B5">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4CE2A5FA">
            <w:pPr>
              <w:adjustRightInd w:val="0"/>
              <w:snapToGrid w:val="0"/>
              <w:jc w:val="center"/>
              <w:textAlignment w:val="baseline"/>
              <w:rPr>
                <w:snapToGrid w:val="0"/>
                <w:color w:val="000000" w:themeColor="text1"/>
                <w:kern w:val="0"/>
                <w:szCs w:val="21"/>
                <w14:textFill>
                  <w14:solidFill>
                    <w14:schemeClr w14:val="tx1"/>
                  </w14:solidFill>
                </w14:textFill>
              </w:rPr>
            </w:pPr>
          </w:p>
        </w:tc>
      </w:tr>
      <w:tr w14:paraId="39D4F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0" w:type="pct"/>
            <w:tcBorders>
              <w:top w:val="single" w:color="auto" w:sz="4" w:space="0"/>
              <w:left w:val="single" w:color="auto" w:sz="4" w:space="0"/>
              <w:bottom w:val="single" w:color="auto" w:sz="4" w:space="0"/>
              <w:right w:val="single" w:color="auto" w:sz="4" w:space="0"/>
            </w:tcBorders>
            <w:vAlign w:val="center"/>
          </w:tcPr>
          <w:p w14:paraId="6F4C4626">
            <w:pPr>
              <w:adjustRightInd w:val="0"/>
              <w:snapToGrid w:val="0"/>
              <w:jc w:val="center"/>
              <w:textAlignment w:val="baseline"/>
              <w:rPr>
                <w:rFonts w:hint="default"/>
                <w:snapToGrid w:val="0"/>
                <w:color w:val="000000" w:themeColor="text1"/>
                <w:kern w:val="0"/>
                <w:szCs w:val="21"/>
                <w:lang w:val="en-US" w:eastAsia="zh-CN"/>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CH2</w:t>
            </w:r>
          </w:p>
        </w:tc>
        <w:tc>
          <w:tcPr>
            <w:tcW w:w="150" w:type="pct"/>
            <w:tcBorders>
              <w:top w:val="single" w:color="auto" w:sz="4" w:space="0"/>
              <w:left w:val="single" w:color="auto" w:sz="4" w:space="0"/>
              <w:bottom w:val="single" w:color="auto" w:sz="4" w:space="0"/>
              <w:right w:val="single" w:color="auto" w:sz="4" w:space="0"/>
            </w:tcBorders>
            <w:vAlign w:val="center"/>
          </w:tcPr>
          <w:p w14:paraId="05D30E06">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4A73A756">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3442CB4C">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494E9225">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47A8171B">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4A9853B7">
            <w:pPr>
              <w:adjustRightInd w:val="0"/>
              <w:snapToGrid w:val="0"/>
              <w:jc w:val="center"/>
              <w:textAlignment w:val="baseline"/>
              <w:rPr>
                <w:snapToGrid w:val="0"/>
                <w:color w:val="000000" w:themeColor="text1"/>
                <w:kern w:val="0"/>
                <w:szCs w:val="21"/>
                <w14:textFill>
                  <w14:solidFill>
                    <w14:schemeClr w14:val="tx1"/>
                  </w14:solidFill>
                </w14:textFill>
              </w:rPr>
            </w:pPr>
          </w:p>
        </w:tc>
      </w:tr>
      <w:tr w14:paraId="3095A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0" w:type="pct"/>
            <w:tcBorders>
              <w:top w:val="single" w:color="auto" w:sz="4" w:space="0"/>
              <w:left w:val="single" w:color="auto" w:sz="4" w:space="0"/>
              <w:bottom w:val="single" w:color="auto" w:sz="4" w:space="0"/>
              <w:right w:val="single" w:color="auto" w:sz="4" w:space="0"/>
            </w:tcBorders>
            <w:vAlign w:val="center"/>
          </w:tcPr>
          <w:p w14:paraId="2291BCC9">
            <w:pPr>
              <w:adjustRightInd w:val="0"/>
              <w:snapToGrid w:val="0"/>
              <w:jc w:val="center"/>
              <w:textAlignment w:val="baseline"/>
              <w:rPr>
                <w:rFonts w:hint="default"/>
                <w:snapToGrid w:val="0"/>
                <w:color w:val="000000" w:themeColor="text1"/>
                <w:kern w:val="0"/>
                <w:szCs w:val="21"/>
                <w:lang w:val="en-US" w:eastAsia="zh-CN"/>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CH3</w:t>
            </w:r>
          </w:p>
        </w:tc>
        <w:tc>
          <w:tcPr>
            <w:tcW w:w="150" w:type="pct"/>
            <w:tcBorders>
              <w:top w:val="single" w:color="auto" w:sz="4" w:space="0"/>
              <w:left w:val="single" w:color="auto" w:sz="4" w:space="0"/>
              <w:bottom w:val="single" w:color="auto" w:sz="4" w:space="0"/>
              <w:right w:val="single" w:color="auto" w:sz="4" w:space="0"/>
            </w:tcBorders>
            <w:vAlign w:val="center"/>
          </w:tcPr>
          <w:p w14:paraId="7A73BDE3">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3D06910A">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0F1BAC56">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34254D15">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3CF07C91">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7A48D863">
            <w:pPr>
              <w:adjustRightInd w:val="0"/>
              <w:snapToGrid w:val="0"/>
              <w:jc w:val="center"/>
              <w:textAlignment w:val="baseline"/>
              <w:rPr>
                <w:snapToGrid w:val="0"/>
                <w:color w:val="000000" w:themeColor="text1"/>
                <w:kern w:val="0"/>
                <w:szCs w:val="21"/>
                <w14:textFill>
                  <w14:solidFill>
                    <w14:schemeClr w14:val="tx1"/>
                  </w14:solidFill>
                </w14:textFill>
              </w:rPr>
            </w:pPr>
          </w:p>
        </w:tc>
      </w:tr>
      <w:tr w14:paraId="01544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0" w:type="pct"/>
            <w:tcBorders>
              <w:top w:val="single" w:color="auto" w:sz="4" w:space="0"/>
              <w:left w:val="single" w:color="auto" w:sz="4" w:space="0"/>
              <w:bottom w:val="single" w:color="auto" w:sz="4" w:space="0"/>
              <w:right w:val="single" w:color="auto" w:sz="4" w:space="0"/>
            </w:tcBorders>
            <w:vAlign w:val="center"/>
          </w:tcPr>
          <w:p w14:paraId="0742D2B6">
            <w:pPr>
              <w:adjustRightInd w:val="0"/>
              <w:snapToGrid w:val="0"/>
              <w:jc w:val="center"/>
              <w:textAlignment w:val="baseline"/>
              <w:rPr>
                <w:rFonts w:hint="default"/>
                <w:snapToGrid w:val="0"/>
                <w:color w:val="000000" w:themeColor="text1"/>
                <w:kern w:val="0"/>
                <w:szCs w:val="21"/>
                <w:lang w:val="en-US" w:eastAsia="zh-CN"/>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5985D1DD">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70C822D3">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49362E17">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716B38F5">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0AAC0AF4">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5BFFBD35">
            <w:pPr>
              <w:adjustRightInd w:val="0"/>
              <w:snapToGrid w:val="0"/>
              <w:jc w:val="center"/>
              <w:textAlignment w:val="baseline"/>
              <w:rPr>
                <w:snapToGrid w:val="0"/>
                <w:color w:val="000000" w:themeColor="text1"/>
                <w:kern w:val="0"/>
                <w:szCs w:val="21"/>
                <w14:textFill>
                  <w14:solidFill>
                    <w14:schemeClr w14:val="tx1"/>
                  </w14:solidFill>
                </w14:textFill>
              </w:rPr>
            </w:pPr>
          </w:p>
        </w:tc>
      </w:tr>
      <w:tr w14:paraId="6E866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0" w:type="pct"/>
            <w:tcBorders>
              <w:top w:val="single" w:color="auto" w:sz="4" w:space="0"/>
              <w:left w:val="single" w:color="auto" w:sz="4" w:space="0"/>
              <w:bottom w:val="single" w:color="auto" w:sz="4" w:space="0"/>
              <w:right w:val="single" w:color="auto" w:sz="4" w:space="0"/>
            </w:tcBorders>
            <w:vAlign w:val="center"/>
          </w:tcPr>
          <w:p w14:paraId="1ECD4127">
            <w:pPr>
              <w:adjustRightInd w:val="0"/>
              <w:snapToGrid w:val="0"/>
              <w:jc w:val="center"/>
              <w:textAlignment w:val="baseline"/>
              <w:rPr>
                <w:rFonts w:hint="default"/>
                <w:snapToGrid w:val="0"/>
                <w:color w:val="000000" w:themeColor="text1"/>
                <w:kern w:val="0"/>
                <w:szCs w:val="21"/>
                <w:lang w:val="en-US" w:eastAsia="zh-CN"/>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2A64BEB6">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356ED349">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38992DE8">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3EA1A1B1">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3055ABA0">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7C5D7E5F">
            <w:pPr>
              <w:adjustRightInd w:val="0"/>
              <w:snapToGrid w:val="0"/>
              <w:jc w:val="center"/>
              <w:textAlignment w:val="baseline"/>
              <w:rPr>
                <w:snapToGrid w:val="0"/>
                <w:color w:val="000000" w:themeColor="text1"/>
                <w:kern w:val="0"/>
                <w:szCs w:val="21"/>
                <w14:textFill>
                  <w14:solidFill>
                    <w14:schemeClr w14:val="tx1"/>
                  </w14:solidFill>
                </w14:textFill>
              </w:rPr>
            </w:pPr>
          </w:p>
        </w:tc>
      </w:tr>
    </w:tbl>
    <w:p w14:paraId="53DE90C8">
      <w:pPr>
        <w:tabs>
          <w:tab w:val="left" w:pos="2653"/>
        </w:tabs>
        <w:spacing w:line="360" w:lineRule="auto"/>
        <w:jc w:val="left"/>
        <w:rPr>
          <w:color w:val="000000" w:themeColor="text1"/>
          <w:szCs w:val="21"/>
          <w14:textFill>
            <w14:solidFill>
              <w14:schemeClr w14:val="tx1"/>
            </w14:solidFill>
          </w14:textFill>
        </w:rPr>
      </w:pPr>
    </w:p>
    <w:p w14:paraId="334167F0">
      <w:pPr>
        <w:pStyle w:val="91"/>
        <w:rPr>
          <w:rFonts w:ascii="Times New Roman"/>
          <w:color w:val="000000" w:themeColor="text1"/>
          <w14:textFill>
            <w14:solidFill>
              <w14:schemeClr w14:val="tx1"/>
            </w14:solidFill>
          </w14:textFill>
        </w:rPr>
      </w:pPr>
      <w:bookmarkStart w:id="79" w:name="_Toc17456"/>
      <w:r>
        <w:rPr>
          <w:rFonts w:ascii="Times New Roman"/>
          <w:color w:val="000000" w:themeColor="text1"/>
          <w14:textFill>
            <w14:solidFill>
              <w14:schemeClr w14:val="tx1"/>
            </w14:solidFill>
          </w14:textFill>
        </w:rPr>
        <w:br w:type="textWrapping"/>
      </w:r>
      <w:r>
        <w:rPr>
          <w:rFonts w:ascii="Times New Roman"/>
          <w:color w:val="000000" w:themeColor="text1"/>
          <w14:textFill>
            <w14:solidFill>
              <w14:schemeClr w14:val="tx1"/>
            </w14:solidFill>
          </w14:textFill>
        </w:rPr>
        <w:t>（资料性）</w:t>
      </w:r>
      <w:r>
        <w:rPr>
          <w:rFonts w:ascii="Times New Roman"/>
          <w:color w:val="000000" w:themeColor="text1"/>
          <w14:textFill>
            <w14:solidFill>
              <w14:schemeClr w14:val="tx1"/>
            </w14:solidFill>
          </w14:textFill>
        </w:rPr>
        <w:br w:type="textWrapping"/>
      </w:r>
      <w:r>
        <w:rPr>
          <w:rFonts w:hint="eastAsia" w:ascii="Times New Roman"/>
          <w:color w:val="000000" w:themeColor="text1"/>
          <w:lang w:eastAsia="zh-CN"/>
          <w14:textFill>
            <w14:solidFill>
              <w14:schemeClr w14:val="tx1"/>
            </w14:solidFill>
          </w14:textFill>
        </w:rPr>
        <w:t>校准</w:t>
      </w:r>
      <w:r>
        <w:rPr>
          <w:rFonts w:hint="eastAsia" w:ascii="Times New Roman"/>
          <w:color w:val="000000" w:themeColor="text1"/>
          <w:lang w:val="en-US" w:eastAsia="zh-CN"/>
          <w14:textFill>
            <w14:solidFill>
              <w14:schemeClr w14:val="tx1"/>
            </w14:solidFill>
          </w14:textFill>
        </w:rPr>
        <w:t>证书内页</w:t>
      </w:r>
      <w:r>
        <w:rPr>
          <w:rFonts w:hint="eastAsia" w:ascii="Times New Roman"/>
          <w:color w:val="000000" w:themeColor="text1"/>
          <w14:textFill>
            <w14:solidFill>
              <w14:schemeClr w14:val="tx1"/>
            </w14:solidFill>
          </w14:textFill>
        </w:rPr>
        <w:t>格式</w:t>
      </w:r>
      <w:bookmarkEnd w:id="79"/>
    </w:p>
    <w:p w14:paraId="6F3D3176">
      <w:pPr>
        <w:tabs>
          <w:tab w:val="left" w:pos="2653"/>
        </w:tabs>
        <w:spacing w:line="360" w:lineRule="auto"/>
        <w:jc w:val="left"/>
        <w:rPr>
          <w:color w:val="000000" w:themeColor="text1"/>
          <w:szCs w:val="21"/>
          <w14:textFill>
            <w14:solidFill>
              <w14:schemeClr w14:val="tx1"/>
            </w14:solidFill>
          </w14:textFill>
        </w:rPr>
      </w:pPr>
      <w:r>
        <w:rPr>
          <w:rFonts w:hint="eastAsia"/>
          <w:color w:val="000000" w:themeColor="text1"/>
          <w:szCs w:val="21"/>
          <w:lang w:val="en-US" w:eastAsia="zh-CN"/>
          <w14:textFill>
            <w14:solidFill>
              <w14:schemeClr w14:val="tx1"/>
            </w14:solidFill>
          </w14:textFill>
        </w:rPr>
        <w:t>B</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1</w:t>
      </w:r>
      <w:r>
        <w:rPr>
          <w:color w:val="000000" w:themeColor="text1"/>
          <w:szCs w:val="21"/>
          <w14:textFill>
            <w14:solidFill>
              <w14:schemeClr w14:val="tx1"/>
            </w14:solidFill>
          </w14:textFill>
        </w:rPr>
        <w:t xml:space="preserve">  基本信息</w:t>
      </w:r>
    </w:p>
    <w:p w14:paraId="5C62F6D7">
      <w:pPr>
        <w:spacing w:line="360" w:lineRule="auto"/>
        <w:rPr>
          <w:color w:val="000000" w:themeColor="text1"/>
          <w:szCs w:val="21"/>
          <w:u w:val="single"/>
          <w14:textFill>
            <w14:solidFill>
              <w14:schemeClr w14:val="tx1"/>
            </w14:solidFill>
          </w14:textFill>
        </w:rPr>
      </w:pPr>
      <w:r>
        <w:rPr>
          <w:rFonts w:hint="eastAsia"/>
          <w:color w:val="000000" w:themeColor="text1"/>
          <w:szCs w:val="21"/>
          <w:lang w:val="en-US" w:eastAsia="zh-CN"/>
          <w14:textFill>
            <w14:solidFill>
              <w14:schemeClr w14:val="tx1"/>
            </w14:solidFill>
          </w14:textFill>
        </w:rPr>
        <w:t>授权说明</w:t>
      </w:r>
      <w:r>
        <w:rPr>
          <w:color w:val="000000" w:themeColor="text1"/>
          <w:szCs w:val="21"/>
          <w14:textFill>
            <w14:solidFill>
              <w14:schemeClr w14:val="tx1"/>
            </w14:solidFill>
          </w14:textFill>
        </w:rPr>
        <w:t>：</w:t>
      </w:r>
      <w:r>
        <w:rPr>
          <w:color w:val="000000" w:themeColor="text1"/>
          <w:szCs w:val="21"/>
          <w:u w:val="single"/>
          <w14:textFill>
            <w14:solidFill>
              <w14:schemeClr w14:val="tx1"/>
            </w14:solidFill>
          </w14:textFill>
        </w:rPr>
        <w:t xml:space="preserve">               </w:t>
      </w:r>
      <w:r>
        <w:rPr>
          <w:rFonts w:hint="eastAsia"/>
          <w:color w:val="000000" w:themeColor="text1"/>
          <w:szCs w:val="21"/>
          <w:u w:val="single"/>
          <w:lang w:val="en-US" w:eastAsia="zh-CN"/>
          <w14:textFill>
            <w14:solidFill>
              <w14:schemeClr w14:val="tx1"/>
            </w14:solidFill>
          </w14:textFill>
        </w:rPr>
        <w:t xml:space="preserve">                                                      </w:t>
      </w:r>
      <w:r>
        <w:rPr>
          <w:color w:val="000000" w:themeColor="text1"/>
          <w:szCs w:val="21"/>
          <w:u w:val="single"/>
          <w14:textFill>
            <w14:solidFill>
              <w14:schemeClr w14:val="tx1"/>
            </w14:solidFill>
          </w14:textFill>
        </w:rPr>
        <w:t xml:space="preserve">                </w:t>
      </w:r>
      <w:r>
        <w:rPr>
          <w:color w:val="000000" w:themeColor="text1"/>
          <w:szCs w:val="21"/>
          <w14:textFill>
            <w14:solidFill>
              <w14:schemeClr w14:val="tx1"/>
            </w14:solidFill>
          </w14:textFill>
        </w:rPr>
        <w:t xml:space="preserve"> </w:t>
      </w:r>
    </w:p>
    <w:p w14:paraId="20A34E67">
      <w:pPr>
        <w:spacing w:line="360" w:lineRule="auto"/>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环境条件</w:t>
      </w:r>
      <w:r>
        <w:rPr>
          <w:color w:val="000000" w:themeColor="text1"/>
          <w:szCs w:val="21"/>
          <w14:textFill>
            <w14:solidFill>
              <w14:schemeClr w14:val="tx1"/>
            </w14:solidFill>
          </w14:textFill>
        </w:rPr>
        <w:t>：温度：</w:t>
      </w:r>
      <w:r>
        <w:rPr>
          <w:color w:val="000000" w:themeColor="text1"/>
          <w:szCs w:val="21"/>
          <w:u w:val="single"/>
          <w14:textFill>
            <w14:solidFill>
              <w14:schemeClr w14:val="tx1"/>
            </w14:solidFill>
          </w14:textFill>
        </w:rPr>
        <w:t xml:space="preserve">     </w:t>
      </w:r>
      <w:r>
        <w:rPr>
          <w:rFonts w:hint="eastAsia"/>
          <w:color w:val="000000" w:themeColor="text1"/>
          <w:szCs w:val="21"/>
          <w:u w:val="single"/>
          <w:lang w:val="en-US" w:eastAsia="zh-CN"/>
          <w14:textFill>
            <w14:solidFill>
              <w14:schemeClr w14:val="tx1"/>
            </w14:solidFill>
          </w14:textFill>
        </w:rPr>
        <w:t xml:space="preserve">               </w:t>
      </w:r>
      <w:r>
        <w:rPr>
          <w:color w:val="000000" w:themeColor="text1"/>
          <w:szCs w:val="21"/>
          <w:u w:val="single"/>
          <w14:textFill>
            <w14:solidFill>
              <w14:schemeClr w14:val="tx1"/>
            </w14:solidFill>
          </w14:textFill>
        </w:rPr>
        <w:t xml:space="preserve">  </w:t>
      </w:r>
      <w:r>
        <w:rPr>
          <w:color w:val="000000" w:themeColor="text1"/>
          <w:szCs w:val="21"/>
          <w14:textFill>
            <w14:solidFill>
              <w14:schemeClr w14:val="tx1"/>
            </w14:solidFill>
          </w14:textFill>
        </w:rPr>
        <w:t xml:space="preserve"> ℃ </w:t>
      </w:r>
      <w:r>
        <w:rPr>
          <w:rFonts w:hint="eastAsia"/>
          <w:color w:val="000000" w:themeColor="text1"/>
          <w:szCs w:val="21"/>
          <w:lang w:val="en-US" w:eastAsia="zh-CN"/>
          <w14:textFill>
            <w14:solidFill>
              <w14:schemeClr w14:val="tx1"/>
            </w14:solidFill>
          </w14:textFill>
        </w:rPr>
        <w:t xml:space="preserve">     </w:t>
      </w:r>
      <w:r>
        <w:rPr>
          <w:color w:val="000000" w:themeColor="text1"/>
          <w:szCs w:val="21"/>
          <w14:textFill>
            <w14:solidFill>
              <w14:schemeClr w14:val="tx1"/>
            </w14:solidFill>
          </w14:textFill>
        </w:rPr>
        <w:t>湿度：</w:t>
      </w:r>
      <w:r>
        <w:rPr>
          <w:color w:val="000000" w:themeColor="text1"/>
          <w:szCs w:val="21"/>
          <w:u w:val="single"/>
          <w14:textFill>
            <w14:solidFill>
              <w14:schemeClr w14:val="tx1"/>
            </w14:solidFill>
          </w14:textFill>
        </w:rPr>
        <w:t xml:space="preserve">   </w:t>
      </w:r>
      <w:r>
        <w:rPr>
          <w:rFonts w:hint="eastAsia"/>
          <w:color w:val="000000" w:themeColor="text1"/>
          <w:szCs w:val="21"/>
          <w:u w:val="single"/>
          <w:lang w:val="en-US" w:eastAsia="zh-CN"/>
          <w14:textFill>
            <w14:solidFill>
              <w14:schemeClr w14:val="tx1"/>
            </w14:solidFill>
          </w14:textFill>
        </w:rPr>
        <w:t xml:space="preserve">             </w:t>
      </w:r>
      <w:r>
        <w:rPr>
          <w:color w:val="000000" w:themeColor="text1"/>
          <w:szCs w:val="21"/>
          <w:u w:val="single"/>
          <w14:textFill>
            <w14:solidFill>
              <w14:schemeClr w14:val="tx1"/>
            </w14:solidFill>
          </w14:textFill>
        </w:rPr>
        <w:t xml:space="preserve">    </w:t>
      </w:r>
      <w:r>
        <w:rPr>
          <w:color w:val="000000" w:themeColor="text1"/>
          <w:szCs w:val="21"/>
          <w14:textFill>
            <w14:solidFill>
              <w14:schemeClr w14:val="tx1"/>
            </w14:solidFill>
          </w14:textFill>
        </w:rPr>
        <w:t xml:space="preserve"> %</w:t>
      </w:r>
      <w:r>
        <w:rPr>
          <w:rFonts w:hint="eastAsia"/>
          <w:color w:val="000000" w:themeColor="text1"/>
          <w:szCs w:val="21"/>
          <w:lang w:val="en-US" w:eastAsia="zh-CN"/>
          <w14:textFill>
            <w14:solidFill>
              <w14:schemeClr w14:val="tx1"/>
            </w14:solidFill>
          </w14:textFill>
        </w:rPr>
        <w:t>RH</w:t>
      </w:r>
    </w:p>
    <w:p w14:paraId="2C6B27F3">
      <w:pPr>
        <w:spacing w:line="360" w:lineRule="auto"/>
        <w:rPr>
          <w:rFonts w:hint="eastAsia"/>
          <w:color w:val="000000" w:themeColor="text1"/>
          <w:szCs w:val="21"/>
          <w:u w:val="single"/>
          <w:lang w:val="en-US" w:eastAsia="zh-CN"/>
          <w14:textFill>
            <w14:solidFill>
              <w14:schemeClr w14:val="tx1"/>
            </w14:solidFill>
          </w14:textFill>
        </w:rPr>
      </w:pPr>
      <w:r>
        <w:rPr>
          <w:rFonts w:hint="eastAsia"/>
          <w:color w:val="000000" w:themeColor="text1"/>
          <w:szCs w:val="21"/>
          <w:u w:val="none"/>
          <w:lang w:val="en-US" w:eastAsia="zh-CN"/>
          <w14:textFill>
            <w14:solidFill>
              <w14:schemeClr w14:val="tx1"/>
            </w14:solidFill>
          </w14:textFill>
        </w:rPr>
        <w:t>校准地点：</w:t>
      </w:r>
      <w:r>
        <w:rPr>
          <w:rFonts w:hint="eastAsia"/>
          <w:color w:val="000000" w:themeColor="text1"/>
          <w:szCs w:val="21"/>
          <w:u w:val="single"/>
          <w:lang w:val="en-US" w:eastAsia="zh-CN"/>
          <w14:textFill>
            <w14:solidFill>
              <w14:schemeClr w14:val="tx1"/>
            </w14:solidFill>
          </w14:textFill>
        </w:rPr>
        <w:t xml:space="preserve">                                                                                  </w:t>
      </w:r>
    </w:p>
    <w:p w14:paraId="48B38CF1">
      <w:pPr>
        <w:spacing w:line="360" w:lineRule="auto"/>
        <w:rPr>
          <w:color w:val="000000" w:themeColor="text1"/>
          <w:szCs w:val="21"/>
          <w:u w:val="single"/>
          <w14:textFill>
            <w14:solidFill>
              <w14:schemeClr w14:val="tx1"/>
            </w14:solidFill>
          </w14:textFill>
        </w:rPr>
      </w:pPr>
      <w:r>
        <w:rPr>
          <w:rFonts w:hint="eastAsia"/>
          <w:color w:val="000000" w:themeColor="text1"/>
          <w:szCs w:val="21"/>
          <w:u w:val="none"/>
          <w:lang w:val="en-US" w:eastAsia="zh-CN"/>
          <w14:textFill>
            <w14:solidFill>
              <w14:schemeClr w14:val="tx1"/>
            </w14:solidFill>
          </w14:textFill>
        </w:rPr>
        <w:t>校准依据：</w:t>
      </w:r>
      <w:r>
        <w:rPr>
          <w:rFonts w:hint="eastAsia"/>
          <w:color w:val="000000" w:themeColor="text1"/>
          <w:szCs w:val="21"/>
          <w:u w:val="single"/>
          <w:lang w:val="en-US" w:eastAsia="zh-CN"/>
          <w14:textFill>
            <w14:solidFill>
              <w14:schemeClr w14:val="tx1"/>
            </w14:solidFill>
          </w14:textFill>
        </w:rPr>
        <w:t xml:space="preserve">                                                                                  </w:t>
      </w:r>
    </w:p>
    <w:p w14:paraId="49699685">
      <w:pPr>
        <w:spacing w:line="360" w:lineRule="auto"/>
        <w:rPr>
          <w:color w:val="000000" w:themeColor="text1"/>
          <w:szCs w:val="21"/>
          <w14:textFill>
            <w14:solidFill>
              <w14:schemeClr w14:val="tx1"/>
            </w14:solidFill>
          </w14:textFill>
        </w:rPr>
      </w:pPr>
      <w:bookmarkStart w:id="80" w:name="_Toc902_WPSOffice_Level2"/>
      <w:bookmarkStart w:id="81" w:name="_Toc6429_WPSOffice_Level2"/>
      <w:bookmarkStart w:id="82" w:name="_Toc8889_WPSOffice_Level2"/>
      <w:bookmarkStart w:id="83" w:name="_Toc10314_WPSOffice_Level2"/>
      <w:bookmarkStart w:id="84" w:name="_Toc10145_WPSOffice_Level2"/>
      <w:bookmarkStart w:id="85" w:name="_Toc25111_WPSOffice_Level2"/>
      <w:r>
        <w:rPr>
          <w:rFonts w:hint="eastAsia"/>
          <w:color w:val="000000" w:themeColor="text1"/>
          <w:szCs w:val="21"/>
          <w:lang w:val="en-US" w:eastAsia="zh-CN"/>
          <w14:textFill>
            <w14:solidFill>
              <w14:schemeClr w14:val="tx1"/>
            </w14:solidFill>
          </w14:textFill>
        </w:rPr>
        <w:t>B</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2</w:t>
      </w:r>
      <w:r>
        <w:rPr>
          <w:color w:val="000000" w:themeColor="text1"/>
          <w:szCs w:val="21"/>
          <w14:textFill>
            <w14:solidFill>
              <w14:schemeClr w14:val="tx1"/>
            </w14:solidFill>
          </w14:textFill>
        </w:rPr>
        <w:t xml:space="preserve">  </w:t>
      </w:r>
      <w:r>
        <w:rPr>
          <w:rFonts w:hint="eastAsia"/>
          <w:color w:val="000000" w:themeColor="text1"/>
          <w:szCs w:val="21"/>
          <w:lang w:eastAsia="zh-CN"/>
          <w14:textFill>
            <w14:solidFill>
              <w14:schemeClr w14:val="tx1"/>
            </w14:solidFill>
          </w14:textFill>
        </w:rPr>
        <w:t>校准</w:t>
      </w:r>
      <w:r>
        <w:rPr>
          <w:color w:val="000000" w:themeColor="text1"/>
          <w:szCs w:val="21"/>
          <w14:textFill>
            <w14:solidFill>
              <w14:schemeClr w14:val="tx1"/>
            </w14:solidFill>
          </w14:textFill>
        </w:rPr>
        <w:t>器具</w:t>
      </w:r>
      <w:bookmarkEnd w:id="80"/>
      <w:bookmarkEnd w:id="81"/>
      <w:bookmarkEnd w:id="82"/>
      <w:bookmarkEnd w:id="83"/>
      <w:bookmarkEnd w:id="84"/>
      <w:bookmarkEnd w:id="85"/>
    </w:p>
    <w:tbl>
      <w:tblPr>
        <w:tblStyle w:val="34"/>
        <w:tblpPr w:leftFromText="180" w:rightFromText="180" w:vertAnchor="text" w:horzAnchor="margin" w:tblpY="17"/>
        <w:tblOverlap w:val="never"/>
        <w:tblW w:w="9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6"/>
        <w:gridCol w:w="1332"/>
        <w:gridCol w:w="1843"/>
        <w:gridCol w:w="2410"/>
        <w:gridCol w:w="1134"/>
        <w:gridCol w:w="1525"/>
      </w:tblGrid>
      <w:tr w14:paraId="32E84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96" w:type="dxa"/>
            <w:tcBorders>
              <w:top w:val="single" w:color="auto" w:sz="4" w:space="0"/>
              <w:left w:val="single" w:color="auto" w:sz="4" w:space="0"/>
              <w:bottom w:val="single" w:color="auto" w:sz="4" w:space="0"/>
              <w:right w:val="single" w:color="auto" w:sz="4" w:space="0"/>
            </w:tcBorders>
            <w:vAlign w:val="center"/>
          </w:tcPr>
          <w:p w14:paraId="55785901">
            <w:pPr>
              <w:adjustRightInd w:val="0"/>
              <w:snapToGrid w:val="0"/>
              <w:jc w:val="center"/>
              <w:textAlignment w:val="baseline"/>
              <w:rPr>
                <w:rFonts w:hint="eastAsia" w:eastAsia="宋体"/>
                <w:snapToGrid w:val="0"/>
                <w:color w:val="000000" w:themeColor="text1"/>
                <w:kern w:val="0"/>
                <w:szCs w:val="21"/>
                <w:lang w:val="en-US" w:eastAsia="zh-CN"/>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名称</w:t>
            </w:r>
          </w:p>
        </w:tc>
        <w:tc>
          <w:tcPr>
            <w:tcW w:w="1332" w:type="dxa"/>
            <w:tcBorders>
              <w:top w:val="single" w:color="auto" w:sz="4" w:space="0"/>
              <w:left w:val="single" w:color="auto" w:sz="4" w:space="0"/>
              <w:bottom w:val="single" w:color="auto" w:sz="4" w:space="0"/>
              <w:right w:val="single" w:color="auto" w:sz="4" w:space="0"/>
            </w:tcBorders>
            <w:vAlign w:val="center"/>
          </w:tcPr>
          <w:p w14:paraId="5AD163D6">
            <w:pPr>
              <w:adjustRightInd w:val="0"/>
              <w:snapToGrid w:val="0"/>
              <w:jc w:val="center"/>
              <w:textAlignment w:val="baseline"/>
              <w:rPr>
                <w:rFonts w:hint="eastAsia" w:eastAsia="宋体"/>
                <w:snapToGrid w:val="0"/>
                <w:color w:val="000000" w:themeColor="text1"/>
                <w:kern w:val="0"/>
                <w:szCs w:val="21"/>
                <w:lang w:val="en-US" w:eastAsia="zh-CN"/>
                <w14:textFill>
                  <w14:solidFill>
                    <w14:schemeClr w14:val="tx1"/>
                  </w14:solidFill>
                </w14:textFill>
              </w:rPr>
            </w:pPr>
            <w:r>
              <w:rPr>
                <w:snapToGrid w:val="0"/>
                <w:color w:val="000000" w:themeColor="text1"/>
                <w:kern w:val="0"/>
                <w:szCs w:val="21"/>
                <w14:textFill>
                  <w14:solidFill>
                    <w14:schemeClr w14:val="tx1"/>
                  </w14:solidFill>
                </w14:textFill>
              </w:rPr>
              <w:t>型号</w:t>
            </w:r>
            <w:r>
              <w:rPr>
                <w:rFonts w:hint="eastAsia"/>
                <w:snapToGrid w:val="0"/>
                <w:color w:val="000000" w:themeColor="text1"/>
                <w:kern w:val="0"/>
                <w:szCs w:val="21"/>
                <w:lang w:val="en-US" w:eastAsia="zh-CN"/>
                <w14:textFill>
                  <w14:solidFill>
                    <w14:schemeClr w14:val="tx1"/>
                  </w14:solidFill>
                </w14:textFill>
              </w:rPr>
              <w:t>规格</w:t>
            </w:r>
          </w:p>
        </w:tc>
        <w:tc>
          <w:tcPr>
            <w:tcW w:w="1843" w:type="dxa"/>
            <w:tcBorders>
              <w:top w:val="single" w:color="auto" w:sz="4" w:space="0"/>
              <w:left w:val="single" w:color="auto" w:sz="4" w:space="0"/>
              <w:bottom w:val="single" w:color="auto" w:sz="4" w:space="0"/>
              <w:right w:val="single" w:color="auto" w:sz="4" w:space="0"/>
            </w:tcBorders>
            <w:vAlign w:val="center"/>
          </w:tcPr>
          <w:p w14:paraId="16E5CEB4">
            <w:pPr>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测量范围</w:t>
            </w:r>
          </w:p>
        </w:tc>
        <w:tc>
          <w:tcPr>
            <w:tcW w:w="2410" w:type="dxa"/>
            <w:tcBorders>
              <w:top w:val="single" w:color="auto" w:sz="4" w:space="0"/>
              <w:left w:val="single" w:color="auto" w:sz="4" w:space="0"/>
              <w:bottom w:val="single" w:color="auto" w:sz="4" w:space="0"/>
              <w:right w:val="single" w:color="auto" w:sz="4" w:space="0"/>
            </w:tcBorders>
            <w:vAlign w:val="center"/>
          </w:tcPr>
          <w:p w14:paraId="1A84E363">
            <w:pPr>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准确度等级或最大允许误差或不确定度</w:t>
            </w:r>
          </w:p>
        </w:tc>
        <w:tc>
          <w:tcPr>
            <w:tcW w:w="1134" w:type="dxa"/>
            <w:tcBorders>
              <w:top w:val="single" w:color="auto" w:sz="4" w:space="0"/>
              <w:left w:val="single" w:color="auto" w:sz="4" w:space="0"/>
              <w:right w:val="single" w:color="auto" w:sz="4" w:space="0"/>
            </w:tcBorders>
            <w:vAlign w:val="center"/>
          </w:tcPr>
          <w:p w14:paraId="3E20E63D">
            <w:pPr>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编号</w:t>
            </w:r>
          </w:p>
        </w:tc>
        <w:tc>
          <w:tcPr>
            <w:tcW w:w="1525" w:type="dxa"/>
            <w:tcBorders>
              <w:top w:val="single" w:color="auto" w:sz="4" w:space="0"/>
              <w:left w:val="single" w:color="auto" w:sz="4" w:space="0"/>
              <w:right w:val="single" w:color="auto" w:sz="4" w:space="0"/>
            </w:tcBorders>
            <w:vAlign w:val="center"/>
          </w:tcPr>
          <w:p w14:paraId="737083C0">
            <w:pPr>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证书有效期至</w:t>
            </w:r>
          </w:p>
        </w:tc>
      </w:tr>
      <w:tr w14:paraId="02733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96" w:type="dxa"/>
            <w:tcBorders>
              <w:top w:val="single" w:color="auto" w:sz="4" w:space="0"/>
              <w:left w:val="single" w:color="auto" w:sz="4" w:space="0"/>
              <w:bottom w:val="single" w:color="auto" w:sz="4" w:space="0"/>
              <w:right w:val="single" w:color="auto" w:sz="4" w:space="0"/>
            </w:tcBorders>
            <w:vAlign w:val="center"/>
          </w:tcPr>
          <w:p w14:paraId="11EAFDE6">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332" w:type="dxa"/>
            <w:tcBorders>
              <w:top w:val="single" w:color="auto" w:sz="4" w:space="0"/>
              <w:left w:val="single" w:color="auto" w:sz="4" w:space="0"/>
              <w:bottom w:val="single" w:color="auto" w:sz="4" w:space="0"/>
              <w:right w:val="single" w:color="auto" w:sz="4" w:space="0"/>
            </w:tcBorders>
            <w:vAlign w:val="center"/>
          </w:tcPr>
          <w:p w14:paraId="5ABB3770">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vAlign w:val="center"/>
          </w:tcPr>
          <w:p w14:paraId="593E59C0">
            <w:pPr>
              <w:adjustRightInd w:val="0"/>
              <w:snapToGrid w:val="0"/>
              <w:jc w:val="center"/>
              <w:textAlignment w:val="baseline"/>
              <w:rPr>
                <w:snapToGrid w:val="0"/>
                <w:color w:val="000000" w:themeColor="text1"/>
                <w:kern w:val="0"/>
                <w:szCs w:val="21"/>
                <w14:textFill>
                  <w14:solidFill>
                    <w14:schemeClr w14:val="tx1"/>
                  </w14:solidFill>
                </w14:textFill>
              </w:rPr>
            </w:pPr>
          </w:p>
        </w:tc>
        <w:tc>
          <w:tcPr>
            <w:tcW w:w="2410" w:type="dxa"/>
            <w:tcBorders>
              <w:top w:val="single" w:color="auto" w:sz="4" w:space="0"/>
              <w:left w:val="single" w:color="auto" w:sz="4" w:space="0"/>
              <w:bottom w:val="single" w:color="auto" w:sz="4" w:space="0"/>
              <w:right w:val="single" w:color="auto" w:sz="4" w:space="0"/>
            </w:tcBorders>
            <w:vAlign w:val="center"/>
          </w:tcPr>
          <w:p w14:paraId="3D1CDCD0">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134" w:type="dxa"/>
            <w:tcBorders>
              <w:left w:val="single" w:color="auto" w:sz="4" w:space="0"/>
              <w:right w:val="single" w:color="auto" w:sz="4" w:space="0"/>
            </w:tcBorders>
            <w:vAlign w:val="center"/>
          </w:tcPr>
          <w:p w14:paraId="6262EB2B">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25" w:type="dxa"/>
            <w:tcBorders>
              <w:left w:val="single" w:color="auto" w:sz="4" w:space="0"/>
              <w:right w:val="single" w:color="auto" w:sz="4" w:space="0"/>
            </w:tcBorders>
            <w:vAlign w:val="center"/>
          </w:tcPr>
          <w:p w14:paraId="6AB210DD">
            <w:pPr>
              <w:adjustRightInd w:val="0"/>
              <w:snapToGrid w:val="0"/>
              <w:jc w:val="center"/>
              <w:textAlignment w:val="baseline"/>
              <w:rPr>
                <w:snapToGrid w:val="0"/>
                <w:color w:val="000000" w:themeColor="text1"/>
                <w:kern w:val="0"/>
                <w:szCs w:val="21"/>
                <w14:textFill>
                  <w14:solidFill>
                    <w14:schemeClr w14:val="tx1"/>
                  </w14:solidFill>
                </w14:textFill>
              </w:rPr>
            </w:pPr>
          </w:p>
        </w:tc>
      </w:tr>
      <w:tr w14:paraId="651FB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96" w:type="dxa"/>
            <w:tcBorders>
              <w:top w:val="single" w:color="auto" w:sz="4" w:space="0"/>
              <w:left w:val="single" w:color="auto" w:sz="4" w:space="0"/>
              <w:bottom w:val="single" w:color="auto" w:sz="4" w:space="0"/>
              <w:right w:val="single" w:color="auto" w:sz="4" w:space="0"/>
            </w:tcBorders>
            <w:vAlign w:val="center"/>
          </w:tcPr>
          <w:p w14:paraId="319C533A">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332" w:type="dxa"/>
            <w:tcBorders>
              <w:top w:val="single" w:color="auto" w:sz="4" w:space="0"/>
              <w:left w:val="single" w:color="auto" w:sz="4" w:space="0"/>
              <w:bottom w:val="single" w:color="auto" w:sz="4" w:space="0"/>
              <w:right w:val="single" w:color="auto" w:sz="4" w:space="0"/>
            </w:tcBorders>
            <w:vAlign w:val="center"/>
          </w:tcPr>
          <w:p w14:paraId="69CBEACB">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vAlign w:val="center"/>
          </w:tcPr>
          <w:p w14:paraId="6030FB17">
            <w:pPr>
              <w:adjustRightInd w:val="0"/>
              <w:snapToGrid w:val="0"/>
              <w:jc w:val="center"/>
              <w:textAlignment w:val="baseline"/>
              <w:rPr>
                <w:snapToGrid w:val="0"/>
                <w:color w:val="000000" w:themeColor="text1"/>
                <w:kern w:val="0"/>
                <w:szCs w:val="21"/>
                <w14:textFill>
                  <w14:solidFill>
                    <w14:schemeClr w14:val="tx1"/>
                  </w14:solidFill>
                </w14:textFill>
              </w:rPr>
            </w:pPr>
          </w:p>
        </w:tc>
        <w:tc>
          <w:tcPr>
            <w:tcW w:w="2410" w:type="dxa"/>
            <w:tcBorders>
              <w:top w:val="single" w:color="auto" w:sz="4" w:space="0"/>
              <w:left w:val="single" w:color="auto" w:sz="4" w:space="0"/>
              <w:bottom w:val="single" w:color="auto" w:sz="4" w:space="0"/>
              <w:right w:val="single" w:color="auto" w:sz="4" w:space="0"/>
            </w:tcBorders>
            <w:vAlign w:val="center"/>
          </w:tcPr>
          <w:p w14:paraId="0D30973B">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134" w:type="dxa"/>
            <w:tcBorders>
              <w:left w:val="single" w:color="auto" w:sz="4" w:space="0"/>
              <w:right w:val="single" w:color="auto" w:sz="4" w:space="0"/>
            </w:tcBorders>
            <w:vAlign w:val="center"/>
          </w:tcPr>
          <w:p w14:paraId="22237B2B">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25" w:type="dxa"/>
            <w:tcBorders>
              <w:left w:val="single" w:color="auto" w:sz="4" w:space="0"/>
              <w:right w:val="single" w:color="auto" w:sz="4" w:space="0"/>
            </w:tcBorders>
            <w:vAlign w:val="center"/>
          </w:tcPr>
          <w:p w14:paraId="621C0C2B">
            <w:pPr>
              <w:adjustRightInd w:val="0"/>
              <w:snapToGrid w:val="0"/>
              <w:jc w:val="center"/>
              <w:textAlignment w:val="baseline"/>
              <w:rPr>
                <w:snapToGrid w:val="0"/>
                <w:color w:val="000000" w:themeColor="text1"/>
                <w:kern w:val="0"/>
                <w:szCs w:val="21"/>
                <w14:textFill>
                  <w14:solidFill>
                    <w14:schemeClr w14:val="tx1"/>
                  </w14:solidFill>
                </w14:textFill>
              </w:rPr>
            </w:pPr>
          </w:p>
        </w:tc>
      </w:tr>
    </w:tbl>
    <w:p w14:paraId="08DF84F8">
      <w:pPr>
        <w:spacing w:line="360" w:lineRule="auto"/>
        <w:rPr>
          <w:color w:val="000000" w:themeColor="text1"/>
          <w:szCs w:val="21"/>
          <w14:textFill>
            <w14:solidFill>
              <w14:schemeClr w14:val="tx1"/>
            </w14:solidFill>
          </w14:textFill>
        </w:rPr>
      </w:pPr>
    </w:p>
    <w:p w14:paraId="56208FE3">
      <w:pPr>
        <w:spacing w:line="360" w:lineRule="auto"/>
        <w:rPr>
          <w:color w:val="000000" w:themeColor="text1"/>
          <w:szCs w:val="21"/>
          <w14:textFill>
            <w14:solidFill>
              <w14:schemeClr w14:val="tx1"/>
            </w14:solidFill>
          </w14:textFill>
        </w:rPr>
      </w:pPr>
      <w:bookmarkStart w:id="86" w:name="_Toc6963_WPSOffice_Level2"/>
      <w:bookmarkStart w:id="87" w:name="_Toc12817_WPSOffice_Level2"/>
      <w:bookmarkStart w:id="88" w:name="_Toc15418_WPSOffice_Level2"/>
      <w:bookmarkStart w:id="89" w:name="_Toc696_WPSOffice_Level2"/>
      <w:bookmarkStart w:id="90" w:name="_Toc30155_WPSOffice_Level2"/>
      <w:bookmarkStart w:id="91" w:name="_Toc17983_WPSOffice_Level2"/>
      <w:r>
        <w:rPr>
          <w:rFonts w:hint="eastAsia"/>
          <w:color w:val="000000" w:themeColor="text1"/>
          <w:szCs w:val="21"/>
          <w:lang w:val="en-US" w:eastAsia="zh-CN"/>
          <w14:textFill>
            <w14:solidFill>
              <w14:schemeClr w14:val="tx1"/>
            </w14:solidFill>
          </w14:textFill>
        </w:rPr>
        <w:t>B</w:t>
      </w:r>
      <w:r>
        <w:rPr>
          <w:color w:val="000000" w:themeColor="text1"/>
          <w:szCs w:val="21"/>
          <w14:textFill>
            <w14:solidFill>
              <w14:schemeClr w14:val="tx1"/>
            </w14:solidFill>
          </w14:textFill>
        </w:rPr>
        <w:t>.</w:t>
      </w:r>
      <w:r>
        <w:rPr>
          <w:rFonts w:hint="eastAsia"/>
          <w:color w:val="000000" w:themeColor="text1"/>
          <w:szCs w:val="21"/>
          <w:lang w:val="en-US" w:eastAsia="zh-CN"/>
          <w14:textFill>
            <w14:solidFill>
              <w14:schemeClr w14:val="tx1"/>
            </w14:solidFill>
          </w14:textFill>
        </w:rPr>
        <w:t>3</w:t>
      </w:r>
      <w:r>
        <w:rPr>
          <w:color w:val="000000" w:themeColor="text1"/>
          <w:szCs w:val="21"/>
          <w14:textFill>
            <w14:solidFill>
              <w14:schemeClr w14:val="tx1"/>
            </w14:solidFill>
          </w14:textFill>
        </w:rPr>
        <w:t xml:space="preserve">  </w:t>
      </w:r>
      <w:r>
        <w:rPr>
          <w:rFonts w:hint="eastAsia"/>
          <w:color w:val="000000" w:themeColor="text1"/>
          <w:szCs w:val="21"/>
          <w:lang w:eastAsia="zh-CN"/>
          <w14:textFill>
            <w14:solidFill>
              <w14:schemeClr w14:val="tx1"/>
            </w14:solidFill>
          </w14:textFill>
        </w:rPr>
        <w:t>校准</w:t>
      </w:r>
      <w:r>
        <w:rPr>
          <w:color w:val="000000" w:themeColor="text1"/>
          <w:szCs w:val="21"/>
          <w14:textFill>
            <w14:solidFill>
              <w14:schemeClr w14:val="tx1"/>
            </w14:solidFill>
          </w14:textFill>
        </w:rPr>
        <w:t>结果</w:t>
      </w:r>
      <w:bookmarkEnd w:id="86"/>
      <w:bookmarkEnd w:id="87"/>
      <w:bookmarkEnd w:id="88"/>
      <w:bookmarkEnd w:id="89"/>
      <w:bookmarkEnd w:id="90"/>
      <w:bookmarkEnd w:id="91"/>
    </w:p>
    <w:p w14:paraId="479558C4">
      <w:pPr>
        <w:pStyle w:val="46"/>
        <w:numPr>
          <w:ilvl w:val="1"/>
          <w:numId w:val="0"/>
        </w:numPr>
        <w:rPr>
          <w:rFonts w:hint="eastAsia"/>
          <w:lang w:val="en-US" w:eastAsia="zh-CN"/>
        </w:rPr>
      </w:pPr>
      <w:r>
        <w:rPr>
          <w:rFonts w:hint="eastAsia" w:ascii="Times New Roman" w:eastAsia="宋体" w:cs="Times New Roman"/>
          <w:color w:val="000000" w:themeColor="text1"/>
          <w:kern w:val="2"/>
          <w:sz w:val="21"/>
          <w:szCs w:val="21"/>
          <w:lang w:val="en-US" w:eastAsia="zh-CN" w:bidi="ar-SA"/>
          <w14:textFill>
            <w14:solidFill>
              <w14:schemeClr w14:val="tx1"/>
            </w14:solidFill>
          </w14:textFill>
        </w:rPr>
        <w:t>B3.1</w:t>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触发延迟时间</w:t>
      </w:r>
    </w:p>
    <w:p w14:paraId="55A0198A">
      <w:pPr>
        <w:pStyle w:val="25"/>
        <w:rPr>
          <w:rFonts w:hint="eastAsia"/>
          <w:u w:val="single"/>
          <w:lang w:val="en-US" w:eastAsia="zh-CN"/>
        </w:rPr>
      </w:pPr>
      <w:r>
        <w:rPr>
          <w:rFonts w:hint="eastAsia"/>
          <w:lang w:val="en-US" w:eastAsia="zh-CN"/>
        </w:rPr>
        <w:t>触发延迟时间：</w:t>
      </w:r>
      <w:r>
        <w:rPr>
          <w:rFonts w:hint="eastAsia"/>
          <w:u w:val="single"/>
          <w:lang w:val="en-US" w:eastAsia="zh-CN"/>
        </w:rPr>
        <w:t xml:space="preserve">             </w:t>
      </w:r>
    </w:p>
    <w:p w14:paraId="3184AC17">
      <w:pPr>
        <w:pStyle w:val="25"/>
        <w:rPr>
          <w:rFonts w:hint="default"/>
          <w:u w:val="single"/>
          <w:lang w:val="en-US" w:eastAsia="zh-CN"/>
        </w:rPr>
      </w:pPr>
    </w:p>
    <w:p w14:paraId="36A680B8">
      <w:pPr>
        <w:pStyle w:val="25"/>
        <w:ind w:left="0" w:leftChars="0" w:firstLine="0" w:firstLineChars="0"/>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cs="Times New Roman"/>
          <w:color w:val="000000" w:themeColor="text1"/>
          <w:kern w:val="2"/>
          <w:sz w:val="21"/>
          <w:szCs w:val="21"/>
          <w:lang w:val="en-US" w:eastAsia="zh-CN" w:bidi="ar-SA"/>
          <w14:textFill>
            <w14:solidFill>
              <w14:schemeClr w14:val="tx1"/>
            </w14:solidFill>
          </w14:textFill>
        </w:rPr>
        <w:t>B3</w:t>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.2通道同步误差</w:t>
      </w:r>
    </w:p>
    <w:p w14:paraId="0A7CC442">
      <w:pPr>
        <w:pStyle w:val="25"/>
        <w:ind w:left="0" w:leftChars="0" w:firstLine="0" w:firstLineChars="0"/>
        <w:rPr>
          <w:rFonts w:hint="eastAsia"/>
          <w:lang w:val="en-US" w:eastAsia="zh-CN"/>
        </w:rPr>
      </w:pPr>
    </w:p>
    <w:p w14:paraId="63CCA3E6">
      <w:pPr>
        <w:pStyle w:val="25"/>
        <w:rPr>
          <w:rFonts w:hint="default" w:ascii="Times New Roman" w:cs="Times New Roman"/>
          <w:color w:val="000000" w:themeColor="text1"/>
          <w:kern w:val="2"/>
          <w:sz w:val="21"/>
          <w:szCs w:val="21"/>
          <w:lang w:val="en-US" w:eastAsia="zh-CN" w:bidi="ar-SA"/>
          <w14:textFill>
            <w14:solidFill>
              <w14:schemeClr w14:val="tx1"/>
            </w14:solidFill>
          </w14:textFill>
        </w:rPr>
      </w:pPr>
      <w:r>
        <w:rPr>
          <w:rFonts w:hint="eastAsia"/>
          <w:lang w:val="en-US" w:eastAsia="zh-CN"/>
        </w:rPr>
        <w:t>通道同步误差：</w:t>
      </w:r>
      <w:r>
        <w:rPr>
          <w:rFonts w:hint="eastAsia"/>
          <w:u w:val="single"/>
          <w:lang w:val="en-US" w:eastAsia="zh-CN"/>
        </w:rPr>
        <w:t xml:space="preserve">             </w:t>
      </w:r>
    </w:p>
    <w:p w14:paraId="2FF6B8F1">
      <w:pPr>
        <w:pStyle w:val="25"/>
        <w:ind w:left="0" w:leftChars="0" w:firstLine="0" w:firstLineChars="0"/>
        <w:rPr>
          <w:rFonts w:hint="default" w:ascii="Times New Roman" w:cs="Times New Roman"/>
          <w:color w:val="000000" w:themeColor="text1"/>
          <w:kern w:val="2"/>
          <w:sz w:val="21"/>
          <w:szCs w:val="21"/>
          <w:lang w:val="en-US" w:eastAsia="zh-CN" w:bidi="ar-SA"/>
          <w14:textFill>
            <w14:solidFill>
              <w14:schemeClr w14:val="tx1"/>
            </w14:solidFill>
          </w14:textFill>
        </w:rPr>
      </w:pPr>
    </w:p>
    <w:p w14:paraId="7A2044A0">
      <w:pPr>
        <w:pStyle w:val="25"/>
        <w:ind w:left="0" w:leftChars="0" w:firstLine="0" w:firstLineChars="0"/>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cs="Times New Roman"/>
          <w:color w:val="000000" w:themeColor="text1"/>
          <w:kern w:val="2"/>
          <w:sz w:val="21"/>
          <w:szCs w:val="21"/>
          <w:lang w:val="en-US" w:eastAsia="zh-CN" w:bidi="ar-SA"/>
          <w14:textFill>
            <w14:solidFill>
              <w14:schemeClr w14:val="tx1"/>
            </w14:solidFill>
          </w14:textFill>
        </w:rPr>
        <w:t>B3</w:t>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.3桥路激励电压</w:t>
      </w:r>
    </w:p>
    <w:p w14:paraId="0C5636C2">
      <w:pPr>
        <w:pStyle w:val="25"/>
        <w:ind w:left="0" w:leftChars="0" w:firstLine="0" w:firstLineChars="0"/>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p>
    <w:tbl>
      <w:tblPr>
        <w:tblStyle w:val="34"/>
        <w:tblpPr w:leftFromText="180" w:rightFromText="180" w:vertAnchor="text" w:horzAnchor="margin" w:tblpY="17"/>
        <w:tblOverlap w:val="never"/>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6"/>
        <w:gridCol w:w="1366"/>
        <w:gridCol w:w="1367"/>
        <w:gridCol w:w="1367"/>
        <w:gridCol w:w="1367"/>
        <w:gridCol w:w="1367"/>
        <w:gridCol w:w="1367"/>
      </w:tblGrid>
      <w:tr w14:paraId="528B4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0" w:type="pct"/>
            <w:tcBorders>
              <w:top w:val="single" w:color="auto" w:sz="4" w:space="0"/>
              <w:left w:val="single" w:color="auto" w:sz="4" w:space="0"/>
              <w:bottom w:val="single" w:color="auto" w:sz="4" w:space="0"/>
              <w:right w:val="single" w:color="auto" w:sz="4" w:space="0"/>
            </w:tcBorders>
            <w:vAlign w:val="center"/>
          </w:tcPr>
          <w:p w14:paraId="1ED3F470">
            <w:pPr>
              <w:adjustRightInd w:val="0"/>
              <w:snapToGrid w:val="0"/>
              <w:jc w:val="center"/>
              <w:textAlignment w:val="baseline"/>
              <w:rPr>
                <w:rFonts w:hint="eastAsia" w:eastAsia="宋体"/>
                <w:snapToGrid w:val="0"/>
                <w:color w:val="000000" w:themeColor="text1"/>
                <w:kern w:val="0"/>
                <w:szCs w:val="21"/>
                <w:lang w:val="en-US" w:eastAsia="zh-CN"/>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通道</w:t>
            </w:r>
          </w:p>
        </w:tc>
        <w:tc>
          <w:tcPr>
            <w:tcW w:w="150" w:type="pct"/>
            <w:tcBorders>
              <w:top w:val="single" w:color="auto" w:sz="4" w:space="0"/>
              <w:left w:val="single" w:color="auto" w:sz="4" w:space="0"/>
              <w:bottom w:val="single" w:color="auto" w:sz="4" w:space="0"/>
              <w:right w:val="single" w:color="auto" w:sz="4" w:space="0"/>
            </w:tcBorders>
            <w:vAlign w:val="center"/>
          </w:tcPr>
          <w:p w14:paraId="09B38946">
            <w:pPr>
              <w:adjustRightInd w:val="0"/>
              <w:snapToGrid w:val="0"/>
              <w:jc w:val="center"/>
              <w:textAlignment w:val="baseline"/>
              <w:rPr>
                <w:rFonts w:hint="default" w:eastAsia="宋体"/>
                <w:snapToGrid w:val="0"/>
                <w:color w:val="000000" w:themeColor="text1"/>
                <w:kern w:val="0"/>
                <w:szCs w:val="21"/>
                <w:lang w:val="en-US" w:eastAsia="zh-CN"/>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负载电阻</w:t>
            </w:r>
          </w:p>
        </w:tc>
        <w:tc>
          <w:tcPr>
            <w:tcW w:w="150" w:type="pct"/>
            <w:tcBorders>
              <w:top w:val="single" w:color="auto" w:sz="4" w:space="0"/>
              <w:left w:val="single" w:color="auto" w:sz="4" w:space="0"/>
              <w:bottom w:val="single" w:color="auto" w:sz="4" w:space="0"/>
              <w:right w:val="single" w:color="auto" w:sz="4" w:space="0"/>
            </w:tcBorders>
            <w:shd w:val="clear" w:color="auto" w:fill="auto"/>
            <w:vAlign w:val="center"/>
          </w:tcPr>
          <w:p w14:paraId="4273076E">
            <w:pPr>
              <w:adjustRightInd w:val="0"/>
              <w:snapToGrid w:val="0"/>
              <w:jc w:val="center"/>
              <w:textAlignment w:val="baseline"/>
              <w:rPr>
                <w:rFonts w:hint="default" w:ascii="Times New Roman" w:hAnsi="Times New Roman" w:eastAsia="宋体" w:cs="Times New Roman"/>
                <w:snapToGrid w:val="0"/>
                <w:color w:val="000000" w:themeColor="text1"/>
                <w:kern w:val="0"/>
                <w:sz w:val="21"/>
                <w:szCs w:val="21"/>
                <w:lang w:val="en-US" w:eastAsia="zh-CN" w:bidi="ar-SA"/>
                <w14:textFill>
                  <w14:solidFill>
                    <w14:schemeClr w14:val="tx1"/>
                  </w14:solidFill>
                </w14:textFill>
              </w:rPr>
            </w:pPr>
            <w:r>
              <w:rPr>
                <w:rFonts w:hint="eastAsia" w:cs="Times New Roman"/>
                <w:snapToGrid w:val="0"/>
                <w:color w:val="000000" w:themeColor="text1"/>
                <w:kern w:val="0"/>
                <w:sz w:val="21"/>
                <w:szCs w:val="21"/>
                <w:lang w:val="en-US" w:eastAsia="zh-CN" w:bidi="ar-SA"/>
                <w14:textFill>
                  <w14:solidFill>
                    <w14:schemeClr w14:val="tx1"/>
                  </w14:solidFill>
                </w14:textFill>
              </w:rPr>
              <w:t>被校示值</w:t>
            </w:r>
          </w:p>
        </w:tc>
        <w:tc>
          <w:tcPr>
            <w:tcW w:w="150" w:type="pct"/>
            <w:tcBorders>
              <w:top w:val="single" w:color="auto" w:sz="4" w:space="0"/>
              <w:left w:val="single" w:color="auto" w:sz="4" w:space="0"/>
              <w:bottom w:val="single" w:color="auto" w:sz="4" w:space="0"/>
              <w:right w:val="single" w:color="auto" w:sz="4" w:space="0"/>
            </w:tcBorders>
            <w:shd w:val="clear" w:color="auto" w:fill="auto"/>
            <w:vAlign w:val="center"/>
          </w:tcPr>
          <w:p w14:paraId="0C450545">
            <w:pPr>
              <w:adjustRightInd w:val="0"/>
              <w:snapToGrid w:val="0"/>
              <w:jc w:val="center"/>
              <w:textAlignment w:val="baseline"/>
              <w:rPr>
                <w:rFonts w:hint="default" w:ascii="Times New Roman" w:hAnsi="Times New Roman" w:eastAsia="宋体" w:cs="Times New Roman"/>
                <w:snapToGrid w:val="0"/>
                <w:color w:val="000000" w:themeColor="text1"/>
                <w:kern w:val="0"/>
                <w:sz w:val="21"/>
                <w:szCs w:val="21"/>
                <w:lang w:val="en-US" w:eastAsia="zh-CN" w:bidi="ar-SA"/>
                <w14:textFill>
                  <w14:solidFill>
                    <w14:schemeClr w14:val="tx1"/>
                  </w14:solidFill>
                </w14:textFill>
              </w:rPr>
            </w:pPr>
            <w:r>
              <w:rPr>
                <w:rFonts w:hint="eastAsia" w:cs="Times New Roman"/>
                <w:snapToGrid w:val="0"/>
                <w:color w:val="000000" w:themeColor="text1"/>
                <w:kern w:val="0"/>
                <w:sz w:val="21"/>
                <w:szCs w:val="21"/>
                <w:lang w:val="en-US" w:eastAsia="zh-CN" w:bidi="ar-SA"/>
                <w14:textFill>
                  <w14:solidFill>
                    <w14:schemeClr w14:val="tx1"/>
                  </w14:solidFill>
                </w14:textFill>
              </w:rPr>
              <w:t>标准值</w:t>
            </w:r>
          </w:p>
        </w:tc>
        <w:tc>
          <w:tcPr>
            <w:tcW w:w="150" w:type="pct"/>
            <w:tcBorders>
              <w:top w:val="single" w:color="auto" w:sz="4" w:space="0"/>
              <w:left w:val="single" w:color="auto" w:sz="4" w:space="0"/>
              <w:bottom w:val="single" w:color="auto" w:sz="4" w:space="0"/>
              <w:right w:val="single" w:color="auto" w:sz="4" w:space="0"/>
            </w:tcBorders>
            <w:vAlign w:val="center"/>
          </w:tcPr>
          <w:p w14:paraId="4E97CE16">
            <w:pPr>
              <w:adjustRightInd w:val="0"/>
              <w:snapToGrid w:val="0"/>
              <w:jc w:val="center"/>
              <w:textAlignment w:val="baseline"/>
              <w:rPr>
                <w:rFonts w:hint="default" w:eastAsia="宋体"/>
                <w:snapToGrid w:val="0"/>
                <w:color w:val="000000" w:themeColor="text1"/>
                <w:kern w:val="0"/>
                <w:szCs w:val="21"/>
                <w:lang w:val="en-US" w:eastAsia="zh-CN"/>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示值误差</w:t>
            </w:r>
          </w:p>
        </w:tc>
        <w:tc>
          <w:tcPr>
            <w:tcW w:w="150" w:type="pct"/>
            <w:tcBorders>
              <w:top w:val="single" w:color="auto" w:sz="4" w:space="0"/>
              <w:left w:val="single" w:color="auto" w:sz="4" w:space="0"/>
              <w:bottom w:val="single" w:color="auto" w:sz="4" w:space="0"/>
              <w:right w:val="single" w:color="auto" w:sz="4" w:space="0"/>
            </w:tcBorders>
            <w:vAlign w:val="center"/>
          </w:tcPr>
          <w:p w14:paraId="53B6A6BC">
            <w:pPr>
              <w:adjustRightInd w:val="0"/>
              <w:snapToGrid w:val="0"/>
              <w:jc w:val="center"/>
              <w:textAlignment w:val="baseline"/>
              <w:rPr>
                <w:rFonts w:hint="eastAsia" w:eastAsia="宋体"/>
                <w:snapToGrid w:val="0"/>
                <w:color w:val="000000" w:themeColor="text1"/>
                <w:kern w:val="0"/>
                <w:szCs w:val="21"/>
                <w:lang w:val="en-US" w:eastAsia="zh-CN"/>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不确定度</w:t>
            </w:r>
          </w:p>
        </w:tc>
        <w:tc>
          <w:tcPr>
            <w:tcW w:w="150" w:type="pct"/>
            <w:tcBorders>
              <w:top w:val="single" w:color="auto" w:sz="4" w:space="0"/>
              <w:left w:val="single" w:color="auto" w:sz="4" w:space="0"/>
              <w:bottom w:val="single" w:color="auto" w:sz="4" w:space="0"/>
              <w:right w:val="single" w:color="auto" w:sz="4" w:space="0"/>
            </w:tcBorders>
            <w:vAlign w:val="center"/>
          </w:tcPr>
          <w:p w14:paraId="0C048C82">
            <w:pPr>
              <w:adjustRightInd w:val="0"/>
              <w:snapToGrid w:val="0"/>
              <w:jc w:val="center"/>
              <w:textAlignment w:val="baseline"/>
              <w:rPr>
                <w:snapToGrid w:val="0"/>
                <w:color w:val="000000" w:themeColor="text1"/>
                <w:kern w:val="0"/>
                <w:szCs w:val="21"/>
                <w14:textFill>
                  <w14:solidFill>
                    <w14:schemeClr w14:val="tx1"/>
                  </w14:solidFill>
                </w14:textFill>
              </w:rPr>
            </w:pPr>
          </w:p>
        </w:tc>
      </w:tr>
      <w:tr w14:paraId="5532C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0" w:type="pct"/>
            <w:tcBorders>
              <w:top w:val="single" w:color="auto" w:sz="4" w:space="0"/>
              <w:left w:val="single" w:color="auto" w:sz="4" w:space="0"/>
              <w:bottom w:val="single" w:color="auto" w:sz="4" w:space="0"/>
              <w:right w:val="single" w:color="auto" w:sz="4" w:space="0"/>
            </w:tcBorders>
            <w:vAlign w:val="center"/>
          </w:tcPr>
          <w:p w14:paraId="395530F8">
            <w:pPr>
              <w:adjustRightInd w:val="0"/>
              <w:snapToGrid w:val="0"/>
              <w:jc w:val="center"/>
              <w:textAlignment w:val="baseline"/>
              <w:rPr>
                <w:rFonts w:hint="default"/>
                <w:snapToGrid w:val="0"/>
                <w:color w:val="000000" w:themeColor="text1"/>
                <w:kern w:val="0"/>
                <w:szCs w:val="21"/>
                <w:lang w:val="en-US" w:eastAsia="zh-CN"/>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CH1</w:t>
            </w:r>
          </w:p>
        </w:tc>
        <w:tc>
          <w:tcPr>
            <w:tcW w:w="150" w:type="pct"/>
            <w:tcBorders>
              <w:top w:val="single" w:color="auto" w:sz="4" w:space="0"/>
              <w:left w:val="single" w:color="auto" w:sz="4" w:space="0"/>
              <w:bottom w:val="single" w:color="auto" w:sz="4" w:space="0"/>
              <w:right w:val="single" w:color="auto" w:sz="4" w:space="0"/>
            </w:tcBorders>
            <w:vAlign w:val="center"/>
          </w:tcPr>
          <w:p w14:paraId="2DFA3871">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392556C7">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51967164">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50D834C8">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3403FA95">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1639D6DA">
            <w:pPr>
              <w:adjustRightInd w:val="0"/>
              <w:snapToGrid w:val="0"/>
              <w:jc w:val="center"/>
              <w:textAlignment w:val="baseline"/>
              <w:rPr>
                <w:snapToGrid w:val="0"/>
                <w:color w:val="000000" w:themeColor="text1"/>
                <w:kern w:val="0"/>
                <w:szCs w:val="21"/>
                <w14:textFill>
                  <w14:solidFill>
                    <w14:schemeClr w14:val="tx1"/>
                  </w14:solidFill>
                </w14:textFill>
              </w:rPr>
            </w:pPr>
          </w:p>
        </w:tc>
      </w:tr>
      <w:tr w14:paraId="7CDB0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0" w:type="pct"/>
            <w:tcBorders>
              <w:top w:val="single" w:color="auto" w:sz="4" w:space="0"/>
              <w:left w:val="single" w:color="auto" w:sz="4" w:space="0"/>
              <w:bottom w:val="single" w:color="auto" w:sz="4" w:space="0"/>
              <w:right w:val="single" w:color="auto" w:sz="4" w:space="0"/>
            </w:tcBorders>
            <w:vAlign w:val="center"/>
          </w:tcPr>
          <w:p w14:paraId="4095CE0E">
            <w:pPr>
              <w:adjustRightInd w:val="0"/>
              <w:snapToGrid w:val="0"/>
              <w:jc w:val="center"/>
              <w:textAlignment w:val="baseline"/>
              <w:rPr>
                <w:rFonts w:hint="default"/>
                <w:snapToGrid w:val="0"/>
                <w:color w:val="000000" w:themeColor="text1"/>
                <w:kern w:val="0"/>
                <w:szCs w:val="21"/>
                <w:lang w:val="en-US" w:eastAsia="zh-CN"/>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CH2</w:t>
            </w:r>
          </w:p>
        </w:tc>
        <w:tc>
          <w:tcPr>
            <w:tcW w:w="150" w:type="pct"/>
            <w:tcBorders>
              <w:top w:val="single" w:color="auto" w:sz="4" w:space="0"/>
              <w:left w:val="single" w:color="auto" w:sz="4" w:space="0"/>
              <w:bottom w:val="single" w:color="auto" w:sz="4" w:space="0"/>
              <w:right w:val="single" w:color="auto" w:sz="4" w:space="0"/>
            </w:tcBorders>
            <w:vAlign w:val="center"/>
          </w:tcPr>
          <w:p w14:paraId="2C4AC977">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4CB4ADD5">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1B9E977D">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28ED0C98">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58C60070">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0E5B2F42">
            <w:pPr>
              <w:adjustRightInd w:val="0"/>
              <w:snapToGrid w:val="0"/>
              <w:jc w:val="center"/>
              <w:textAlignment w:val="baseline"/>
              <w:rPr>
                <w:snapToGrid w:val="0"/>
                <w:color w:val="000000" w:themeColor="text1"/>
                <w:kern w:val="0"/>
                <w:szCs w:val="21"/>
                <w14:textFill>
                  <w14:solidFill>
                    <w14:schemeClr w14:val="tx1"/>
                  </w14:solidFill>
                </w14:textFill>
              </w:rPr>
            </w:pPr>
          </w:p>
        </w:tc>
      </w:tr>
      <w:tr w14:paraId="3EB10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0" w:type="pct"/>
            <w:tcBorders>
              <w:top w:val="single" w:color="auto" w:sz="4" w:space="0"/>
              <w:left w:val="single" w:color="auto" w:sz="4" w:space="0"/>
              <w:bottom w:val="single" w:color="auto" w:sz="4" w:space="0"/>
              <w:right w:val="single" w:color="auto" w:sz="4" w:space="0"/>
            </w:tcBorders>
            <w:vAlign w:val="center"/>
          </w:tcPr>
          <w:p w14:paraId="6953F02D">
            <w:pPr>
              <w:adjustRightInd w:val="0"/>
              <w:snapToGrid w:val="0"/>
              <w:jc w:val="center"/>
              <w:textAlignment w:val="baseline"/>
              <w:rPr>
                <w:rFonts w:hint="default"/>
                <w:snapToGrid w:val="0"/>
                <w:color w:val="000000" w:themeColor="text1"/>
                <w:kern w:val="0"/>
                <w:szCs w:val="21"/>
                <w:lang w:val="en-US" w:eastAsia="zh-CN"/>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CH3</w:t>
            </w:r>
          </w:p>
        </w:tc>
        <w:tc>
          <w:tcPr>
            <w:tcW w:w="150" w:type="pct"/>
            <w:tcBorders>
              <w:top w:val="single" w:color="auto" w:sz="4" w:space="0"/>
              <w:left w:val="single" w:color="auto" w:sz="4" w:space="0"/>
              <w:bottom w:val="single" w:color="auto" w:sz="4" w:space="0"/>
              <w:right w:val="single" w:color="auto" w:sz="4" w:space="0"/>
            </w:tcBorders>
            <w:vAlign w:val="center"/>
          </w:tcPr>
          <w:p w14:paraId="0C34AEAB">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751F1383">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6D95A3EF">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42795F78">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5FC8142A">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64F3FF53">
            <w:pPr>
              <w:adjustRightInd w:val="0"/>
              <w:snapToGrid w:val="0"/>
              <w:jc w:val="center"/>
              <w:textAlignment w:val="baseline"/>
              <w:rPr>
                <w:snapToGrid w:val="0"/>
                <w:color w:val="000000" w:themeColor="text1"/>
                <w:kern w:val="0"/>
                <w:szCs w:val="21"/>
                <w14:textFill>
                  <w14:solidFill>
                    <w14:schemeClr w14:val="tx1"/>
                  </w14:solidFill>
                </w14:textFill>
              </w:rPr>
            </w:pPr>
          </w:p>
        </w:tc>
      </w:tr>
      <w:tr w14:paraId="795EA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0" w:type="pct"/>
            <w:tcBorders>
              <w:top w:val="single" w:color="auto" w:sz="4" w:space="0"/>
              <w:left w:val="single" w:color="auto" w:sz="4" w:space="0"/>
              <w:bottom w:val="single" w:color="auto" w:sz="4" w:space="0"/>
              <w:right w:val="single" w:color="auto" w:sz="4" w:space="0"/>
            </w:tcBorders>
            <w:vAlign w:val="center"/>
          </w:tcPr>
          <w:p w14:paraId="5D146FF6">
            <w:pPr>
              <w:adjustRightInd w:val="0"/>
              <w:snapToGrid w:val="0"/>
              <w:jc w:val="center"/>
              <w:textAlignment w:val="baseline"/>
              <w:rPr>
                <w:rFonts w:hint="default"/>
                <w:snapToGrid w:val="0"/>
                <w:color w:val="000000" w:themeColor="text1"/>
                <w:kern w:val="0"/>
                <w:szCs w:val="21"/>
                <w:lang w:val="en-US" w:eastAsia="zh-CN"/>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033168A3">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140C9637">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31A7A768">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2341D456">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33AA23F0">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1DAEA659">
            <w:pPr>
              <w:adjustRightInd w:val="0"/>
              <w:snapToGrid w:val="0"/>
              <w:jc w:val="center"/>
              <w:textAlignment w:val="baseline"/>
              <w:rPr>
                <w:snapToGrid w:val="0"/>
                <w:color w:val="000000" w:themeColor="text1"/>
                <w:kern w:val="0"/>
                <w:szCs w:val="21"/>
                <w14:textFill>
                  <w14:solidFill>
                    <w14:schemeClr w14:val="tx1"/>
                  </w14:solidFill>
                </w14:textFill>
              </w:rPr>
            </w:pPr>
          </w:p>
        </w:tc>
      </w:tr>
      <w:tr w14:paraId="46908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0" w:type="pct"/>
            <w:tcBorders>
              <w:top w:val="single" w:color="auto" w:sz="4" w:space="0"/>
              <w:left w:val="single" w:color="auto" w:sz="4" w:space="0"/>
              <w:bottom w:val="single" w:color="auto" w:sz="4" w:space="0"/>
              <w:right w:val="single" w:color="auto" w:sz="4" w:space="0"/>
            </w:tcBorders>
            <w:vAlign w:val="center"/>
          </w:tcPr>
          <w:p w14:paraId="3E6AFD85">
            <w:pPr>
              <w:adjustRightInd w:val="0"/>
              <w:snapToGrid w:val="0"/>
              <w:jc w:val="center"/>
              <w:textAlignment w:val="baseline"/>
              <w:rPr>
                <w:rFonts w:hint="default"/>
                <w:snapToGrid w:val="0"/>
                <w:color w:val="000000" w:themeColor="text1"/>
                <w:kern w:val="0"/>
                <w:szCs w:val="21"/>
                <w:lang w:val="en-US" w:eastAsia="zh-CN"/>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48264F56">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46A74215">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5EA39357">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498E929E">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3BF14A59">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70E9CC8D">
            <w:pPr>
              <w:adjustRightInd w:val="0"/>
              <w:snapToGrid w:val="0"/>
              <w:jc w:val="center"/>
              <w:textAlignment w:val="baseline"/>
              <w:rPr>
                <w:snapToGrid w:val="0"/>
                <w:color w:val="000000" w:themeColor="text1"/>
                <w:kern w:val="0"/>
                <w:szCs w:val="21"/>
                <w14:textFill>
                  <w14:solidFill>
                    <w14:schemeClr w14:val="tx1"/>
                  </w14:solidFill>
                </w14:textFill>
              </w:rPr>
            </w:pPr>
          </w:p>
        </w:tc>
      </w:tr>
    </w:tbl>
    <w:p w14:paraId="40388573">
      <w:pPr>
        <w:pStyle w:val="25"/>
        <w:ind w:left="0" w:leftChars="0" w:firstLine="0" w:firstLineChars="0"/>
        <w:rPr>
          <w:rFonts w:hint="default" w:ascii="Times New Roman" w:cs="Times New Roman"/>
          <w:color w:val="000000" w:themeColor="text1"/>
          <w:kern w:val="2"/>
          <w:sz w:val="21"/>
          <w:szCs w:val="21"/>
          <w:lang w:val="en-US" w:eastAsia="zh-CN" w:bidi="ar-SA"/>
          <w14:textFill>
            <w14:solidFill>
              <w14:schemeClr w14:val="tx1"/>
            </w14:solidFill>
          </w14:textFill>
        </w:rPr>
      </w:pPr>
    </w:p>
    <w:p w14:paraId="1BACC61A">
      <w:pPr>
        <w:pStyle w:val="25"/>
        <w:ind w:left="0" w:leftChars="0" w:firstLine="0" w:firstLineChars="0"/>
        <w:rPr>
          <w:rFonts w:hint="default" w:ascii="Times New Roman" w:cs="Times New Roman"/>
          <w:color w:val="000000" w:themeColor="text1"/>
          <w:kern w:val="2"/>
          <w:sz w:val="21"/>
          <w:szCs w:val="21"/>
          <w:lang w:val="en-US" w:eastAsia="zh-CN" w:bidi="ar-SA"/>
          <w14:textFill>
            <w14:solidFill>
              <w14:schemeClr w14:val="tx1"/>
            </w14:solidFill>
          </w14:textFill>
        </w:rPr>
      </w:pPr>
    </w:p>
    <w:p w14:paraId="459E0EF7">
      <w:pPr>
        <w:pStyle w:val="25"/>
        <w:ind w:left="0" w:leftChars="0" w:firstLine="0" w:firstLineChars="0"/>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cs="Times New Roman"/>
          <w:color w:val="000000" w:themeColor="text1"/>
          <w:kern w:val="2"/>
          <w:sz w:val="21"/>
          <w:szCs w:val="21"/>
          <w:lang w:val="en-US" w:eastAsia="zh-CN" w:bidi="ar-SA"/>
          <w14:textFill>
            <w14:solidFill>
              <w14:schemeClr w14:val="tx1"/>
            </w14:solidFill>
          </w14:textFill>
        </w:rPr>
        <w:t>B3</w:t>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.4频率响应</w:t>
      </w:r>
    </w:p>
    <w:tbl>
      <w:tblPr>
        <w:tblStyle w:val="34"/>
        <w:tblpPr w:leftFromText="180" w:rightFromText="180" w:vertAnchor="text" w:horzAnchor="margin" w:tblpY="17"/>
        <w:tblOverlap w:val="never"/>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6"/>
        <w:gridCol w:w="1366"/>
        <w:gridCol w:w="1367"/>
        <w:gridCol w:w="1367"/>
        <w:gridCol w:w="1367"/>
        <w:gridCol w:w="1367"/>
        <w:gridCol w:w="1367"/>
      </w:tblGrid>
      <w:tr w14:paraId="144B7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0" w:type="pct"/>
            <w:tcBorders>
              <w:top w:val="single" w:color="auto" w:sz="4" w:space="0"/>
              <w:left w:val="single" w:color="auto" w:sz="4" w:space="0"/>
              <w:bottom w:val="single" w:color="auto" w:sz="4" w:space="0"/>
              <w:right w:val="single" w:color="auto" w:sz="4" w:space="0"/>
            </w:tcBorders>
            <w:vAlign w:val="center"/>
          </w:tcPr>
          <w:p w14:paraId="652E4A96">
            <w:pPr>
              <w:adjustRightInd w:val="0"/>
              <w:snapToGrid w:val="0"/>
              <w:jc w:val="center"/>
              <w:textAlignment w:val="baseline"/>
              <w:rPr>
                <w:rFonts w:hint="eastAsia" w:eastAsia="宋体"/>
                <w:snapToGrid w:val="0"/>
                <w:color w:val="000000" w:themeColor="text1"/>
                <w:kern w:val="0"/>
                <w:szCs w:val="21"/>
                <w:lang w:val="en-US" w:eastAsia="zh-CN"/>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通道</w:t>
            </w:r>
          </w:p>
        </w:tc>
        <w:tc>
          <w:tcPr>
            <w:tcW w:w="150" w:type="pct"/>
            <w:tcBorders>
              <w:top w:val="single" w:color="auto" w:sz="4" w:space="0"/>
              <w:left w:val="single" w:color="auto" w:sz="4" w:space="0"/>
              <w:bottom w:val="single" w:color="auto" w:sz="4" w:space="0"/>
              <w:right w:val="single" w:color="auto" w:sz="4" w:space="0"/>
            </w:tcBorders>
            <w:vAlign w:val="center"/>
          </w:tcPr>
          <w:p w14:paraId="58B29D6B">
            <w:pPr>
              <w:adjustRightInd w:val="0"/>
              <w:snapToGrid w:val="0"/>
              <w:jc w:val="center"/>
              <w:textAlignment w:val="baseline"/>
              <w:rPr>
                <w:rFonts w:hint="default" w:eastAsia="宋体"/>
                <w:snapToGrid w:val="0"/>
                <w:color w:val="000000" w:themeColor="text1"/>
                <w:kern w:val="0"/>
                <w:szCs w:val="21"/>
                <w:lang w:val="en-US" w:eastAsia="zh-CN"/>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频率</w:t>
            </w:r>
          </w:p>
        </w:tc>
        <w:tc>
          <w:tcPr>
            <w:tcW w:w="150" w:type="pct"/>
            <w:tcBorders>
              <w:top w:val="single" w:color="auto" w:sz="4" w:space="0"/>
              <w:left w:val="single" w:color="auto" w:sz="4" w:space="0"/>
              <w:bottom w:val="single" w:color="auto" w:sz="4" w:space="0"/>
              <w:right w:val="single" w:color="auto" w:sz="4" w:space="0"/>
            </w:tcBorders>
            <w:shd w:val="clear" w:color="auto" w:fill="auto"/>
            <w:vAlign w:val="center"/>
          </w:tcPr>
          <w:p w14:paraId="72698B47">
            <w:pPr>
              <w:adjustRightInd w:val="0"/>
              <w:snapToGrid w:val="0"/>
              <w:jc w:val="center"/>
              <w:textAlignment w:val="baseline"/>
              <w:rPr>
                <w:rFonts w:hint="default" w:ascii="Times New Roman" w:hAnsi="Times New Roman" w:eastAsia="宋体" w:cs="Times New Roman"/>
                <w:snapToGrid w:val="0"/>
                <w:color w:val="000000" w:themeColor="text1"/>
                <w:kern w:val="0"/>
                <w:sz w:val="21"/>
                <w:szCs w:val="21"/>
                <w:lang w:val="en-US" w:eastAsia="zh-CN" w:bidi="ar-SA"/>
                <w14:textFill>
                  <w14:solidFill>
                    <w14:schemeClr w14:val="tx1"/>
                  </w14:solidFill>
                </w14:textFill>
              </w:rPr>
            </w:pPr>
            <w:r>
              <w:rPr>
                <w:rFonts w:hint="eastAsia" w:cs="Times New Roman"/>
                <w:snapToGrid w:val="0"/>
                <w:color w:val="000000" w:themeColor="text1"/>
                <w:kern w:val="0"/>
                <w:sz w:val="21"/>
                <w:szCs w:val="21"/>
                <w:lang w:val="en-US" w:eastAsia="zh-CN" w:bidi="ar-SA"/>
                <w14:textFill>
                  <w14:solidFill>
                    <w14:schemeClr w14:val="tx1"/>
                  </w14:solidFill>
                </w14:textFill>
              </w:rPr>
              <w:t>参考频率幅值</w:t>
            </w:r>
          </w:p>
        </w:tc>
        <w:tc>
          <w:tcPr>
            <w:tcW w:w="150" w:type="pct"/>
            <w:tcBorders>
              <w:top w:val="single" w:color="auto" w:sz="4" w:space="0"/>
              <w:left w:val="single" w:color="auto" w:sz="4" w:space="0"/>
              <w:bottom w:val="single" w:color="auto" w:sz="4" w:space="0"/>
              <w:right w:val="single" w:color="auto" w:sz="4" w:space="0"/>
            </w:tcBorders>
            <w:shd w:val="clear" w:color="auto" w:fill="auto"/>
            <w:vAlign w:val="center"/>
          </w:tcPr>
          <w:p w14:paraId="7067DD4B">
            <w:pPr>
              <w:adjustRightInd w:val="0"/>
              <w:snapToGrid w:val="0"/>
              <w:jc w:val="center"/>
              <w:textAlignment w:val="baseline"/>
              <w:rPr>
                <w:rFonts w:hint="default" w:ascii="Times New Roman" w:hAnsi="Times New Roman" w:eastAsia="宋体" w:cs="Times New Roman"/>
                <w:snapToGrid w:val="0"/>
                <w:color w:val="000000" w:themeColor="text1"/>
                <w:kern w:val="0"/>
                <w:sz w:val="21"/>
                <w:szCs w:val="21"/>
                <w:lang w:val="en-US" w:eastAsia="zh-CN" w:bidi="ar-SA"/>
                <w14:textFill>
                  <w14:solidFill>
                    <w14:schemeClr w14:val="tx1"/>
                  </w14:solidFill>
                </w14:textFill>
              </w:rPr>
            </w:pPr>
            <w:r>
              <w:rPr>
                <w:rFonts w:hint="eastAsia" w:cs="Times New Roman"/>
                <w:snapToGrid w:val="0"/>
                <w:color w:val="000000" w:themeColor="text1"/>
                <w:kern w:val="0"/>
                <w:sz w:val="21"/>
                <w:szCs w:val="21"/>
                <w:lang w:val="en-US" w:eastAsia="zh-CN" w:bidi="ar-SA"/>
                <w14:textFill>
                  <w14:solidFill>
                    <w14:schemeClr w14:val="tx1"/>
                  </w14:solidFill>
                </w14:textFill>
              </w:rPr>
              <w:t>被校频率幅值</w:t>
            </w:r>
          </w:p>
        </w:tc>
        <w:tc>
          <w:tcPr>
            <w:tcW w:w="150" w:type="pct"/>
            <w:tcBorders>
              <w:top w:val="single" w:color="auto" w:sz="4" w:space="0"/>
              <w:left w:val="single" w:color="auto" w:sz="4" w:space="0"/>
              <w:bottom w:val="single" w:color="auto" w:sz="4" w:space="0"/>
              <w:right w:val="single" w:color="auto" w:sz="4" w:space="0"/>
            </w:tcBorders>
            <w:vAlign w:val="center"/>
          </w:tcPr>
          <w:p w14:paraId="29BE579E">
            <w:pPr>
              <w:adjustRightInd w:val="0"/>
              <w:snapToGrid w:val="0"/>
              <w:jc w:val="center"/>
              <w:textAlignment w:val="baseline"/>
              <w:rPr>
                <w:rFonts w:hint="default" w:eastAsia="宋体"/>
                <w:snapToGrid w:val="0"/>
                <w:color w:val="000000" w:themeColor="text1"/>
                <w:kern w:val="0"/>
                <w:szCs w:val="21"/>
                <w:lang w:val="en-US" w:eastAsia="zh-CN"/>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频率响应百分比</w:t>
            </w:r>
          </w:p>
        </w:tc>
        <w:tc>
          <w:tcPr>
            <w:tcW w:w="150" w:type="pct"/>
            <w:tcBorders>
              <w:top w:val="single" w:color="auto" w:sz="4" w:space="0"/>
              <w:left w:val="single" w:color="auto" w:sz="4" w:space="0"/>
              <w:bottom w:val="single" w:color="auto" w:sz="4" w:space="0"/>
              <w:right w:val="single" w:color="auto" w:sz="4" w:space="0"/>
            </w:tcBorders>
            <w:vAlign w:val="center"/>
          </w:tcPr>
          <w:p w14:paraId="67E97AB6">
            <w:pPr>
              <w:adjustRightInd w:val="0"/>
              <w:snapToGrid w:val="0"/>
              <w:jc w:val="center"/>
              <w:textAlignment w:val="baseline"/>
              <w:rPr>
                <w:rFonts w:hint="default" w:eastAsia="宋体"/>
                <w:snapToGrid w:val="0"/>
                <w:color w:val="000000" w:themeColor="text1"/>
                <w:kern w:val="0"/>
                <w:szCs w:val="21"/>
                <w:lang w:val="en-US" w:eastAsia="zh-CN"/>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频率响应</w:t>
            </w:r>
          </w:p>
        </w:tc>
        <w:tc>
          <w:tcPr>
            <w:tcW w:w="150" w:type="pct"/>
            <w:tcBorders>
              <w:top w:val="single" w:color="auto" w:sz="4" w:space="0"/>
              <w:left w:val="single" w:color="auto" w:sz="4" w:space="0"/>
              <w:bottom w:val="single" w:color="auto" w:sz="4" w:space="0"/>
              <w:right w:val="single" w:color="auto" w:sz="4" w:space="0"/>
            </w:tcBorders>
            <w:vAlign w:val="center"/>
          </w:tcPr>
          <w:p w14:paraId="5A7B239F">
            <w:pPr>
              <w:adjustRightInd w:val="0"/>
              <w:snapToGrid w:val="0"/>
              <w:jc w:val="center"/>
              <w:textAlignment w:val="baseline"/>
              <w:rPr>
                <w:snapToGrid w:val="0"/>
                <w:color w:val="000000" w:themeColor="text1"/>
                <w:kern w:val="0"/>
                <w:szCs w:val="21"/>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不确定度</w:t>
            </w:r>
          </w:p>
        </w:tc>
      </w:tr>
      <w:tr w14:paraId="26A36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0" w:type="pct"/>
            <w:tcBorders>
              <w:top w:val="single" w:color="auto" w:sz="4" w:space="0"/>
              <w:left w:val="single" w:color="auto" w:sz="4" w:space="0"/>
              <w:bottom w:val="single" w:color="auto" w:sz="4" w:space="0"/>
              <w:right w:val="single" w:color="auto" w:sz="4" w:space="0"/>
            </w:tcBorders>
            <w:vAlign w:val="center"/>
          </w:tcPr>
          <w:p w14:paraId="76E6981C">
            <w:pPr>
              <w:adjustRightInd w:val="0"/>
              <w:snapToGrid w:val="0"/>
              <w:jc w:val="center"/>
              <w:textAlignment w:val="baseline"/>
              <w:rPr>
                <w:rFonts w:hint="default"/>
                <w:snapToGrid w:val="0"/>
                <w:color w:val="000000" w:themeColor="text1"/>
                <w:kern w:val="0"/>
                <w:szCs w:val="21"/>
                <w:lang w:val="en-US" w:eastAsia="zh-CN"/>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CH1</w:t>
            </w:r>
          </w:p>
        </w:tc>
        <w:tc>
          <w:tcPr>
            <w:tcW w:w="150" w:type="pct"/>
            <w:tcBorders>
              <w:top w:val="single" w:color="auto" w:sz="4" w:space="0"/>
              <w:left w:val="single" w:color="auto" w:sz="4" w:space="0"/>
              <w:bottom w:val="single" w:color="auto" w:sz="4" w:space="0"/>
              <w:right w:val="single" w:color="auto" w:sz="4" w:space="0"/>
            </w:tcBorders>
            <w:vAlign w:val="center"/>
          </w:tcPr>
          <w:p w14:paraId="5C1A29F6">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71429C99">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6BAA1B6C">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092DF7E8">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25E149DA">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12BFEB5D">
            <w:pPr>
              <w:adjustRightInd w:val="0"/>
              <w:snapToGrid w:val="0"/>
              <w:jc w:val="center"/>
              <w:textAlignment w:val="baseline"/>
              <w:rPr>
                <w:snapToGrid w:val="0"/>
                <w:color w:val="000000" w:themeColor="text1"/>
                <w:kern w:val="0"/>
                <w:szCs w:val="21"/>
                <w14:textFill>
                  <w14:solidFill>
                    <w14:schemeClr w14:val="tx1"/>
                  </w14:solidFill>
                </w14:textFill>
              </w:rPr>
            </w:pPr>
          </w:p>
        </w:tc>
      </w:tr>
      <w:tr w14:paraId="04AEA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0" w:type="pct"/>
            <w:tcBorders>
              <w:top w:val="single" w:color="auto" w:sz="4" w:space="0"/>
              <w:left w:val="single" w:color="auto" w:sz="4" w:space="0"/>
              <w:bottom w:val="single" w:color="auto" w:sz="4" w:space="0"/>
              <w:right w:val="single" w:color="auto" w:sz="4" w:space="0"/>
            </w:tcBorders>
            <w:vAlign w:val="center"/>
          </w:tcPr>
          <w:p w14:paraId="2D92574B">
            <w:pPr>
              <w:adjustRightInd w:val="0"/>
              <w:snapToGrid w:val="0"/>
              <w:jc w:val="center"/>
              <w:textAlignment w:val="baseline"/>
              <w:rPr>
                <w:rFonts w:hint="default"/>
                <w:snapToGrid w:val="0"/>
                <w:color w:val="000000" w:themeColor="text1"/>
                <w:kern w:val="0"/>
                <w:szCs w:val="21"/>
                <w:lang w:val="en-US" w:eastAsia="zh-CN"/>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CH2</w:t>
            </w:r>
          </w:p>
        </w:tc>
        <w:tc>
          <w:tcPr>
            <w:tcW w:w="150" w:type="pct"/>
            <w:tcBorders>
              <w:top w:val="single" w:color="auto" w:sz="4" w:space="0"/>
              <w:left w:val="single" w:color="auto" w:sz="4" w:space="0"/>
              <w:bottom w:val="single" w:color="auto" w:sz="4" w:space="0"/>
              <w:right w:val="single" w:color="auto" w:sz="4" w:space="0"/>
            </w:tcBorders>
            <w:vAlign w:val="center"/>
          </w:tcPr>
          <w:p w14:paraId="78EA3020">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2E615793">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1BC9F2AE">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1493B7ED">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369A24C9">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4A58158E">
            <w:pPr>
              <w:adjustRightInd w:val="0"/>
              <w:snapToGrid w:val="0"/>
              <w:jc w:val="center"/>
              <w:textAlignment w:val="baseline"/>
              <w:rPr>
                <w:snapToGrid w:val="0"/>
                <w:color w:val="000000" w:themeColor="text1"/>
                <w:kern w:val="0"/>
                <w:szCs w:val="21"/>
                <w14:textFill>
                  <w14:solidFill>
                    <w14:schemeClr w14:val="tx1"/>
                  </w14:solidFill>
                </w14:textFill>
              </w:rPr>
            </w:pPr>
          </w:p>
        </w:tc>
      </w:tr>
      <w:tr w14:paraId="57073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0" w:type="pct"/>
            <w:tcBorders>
              <w:top w:val="single" w:color="auto" w:sz="4" w:space="0"/>
              <w:left w:val="single" w:color="auto" w:sz="4" w:space="0"/>
              <w:bottom w:val="single" w:color="auto" w:sz="4" w:space="0"/>
              <w:right w:val="single" w:color="auto" w:sz="4" w:space="0"/>
            </w:tcBorders>
            <w:vAlign w:val="center"/>
          </w:tcPr>
          <w:p w14:paraId="2D623560">
            <w:pPr>
              <w:adjustRightInd w:val="0"/>
              <w:snapToGrid w:val="0"/>
              <w:jc w:val="center"/>
              <w:textAlignment w:val="baseline"/>
              <w:rPr>
                <w:rFonts w:hint="default"/>
                <w:snapToGrid w:val="0"/>
                <w:color w:val="000000" w:themeColor="text1"/>
                <w:kern w:val="0"/>
                <w:szCs w:val="21"/>
                <w:lang w:val="en-US" w:eastAsia="zh-CN"/>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CH3</w:t>
            </w:r>
          </w:p>
        </w:tc>
        <w:tc>
          <w:tcPr>
            <w:tcW w:w="150" w:type="pct"/>
            <w:tcBorders>
              <w:top w:val="single" w:color="auto" w:sz="4" w:space="0"/>
              <w:left w:val="single" w:color="auto" w:sz="4" w:space="0"/>
              <w:bottom w:val="single" w:color="auto" w:sz="4" w:space="0"/>
              <w:right w:val="single" w:color="auto" w:sz="4" w:space="0"/>
            </w:tcBorders>
            <w:vAlign w:val="center"/>
          </w:tcPr>
          <w:p w14:paraId="75F61E6A">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16F50BE6">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6CB0C811">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37BDA710">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263D6CD0">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40661A46">
            <w:pPr>
              <w:adjustRightInd w:val="0"/>
              <w:snapToGrid w:val="0"/>
              <w:jc w:val="center"/>
              <w:textAlignment w:val="baseline"/>
              <w:rPr>
                <w:snapToGrid w:val="0"/>
                <w:color w:val="000000" w:themeColor="text1"/>
                <w:kern w:val="0"/>
                <w:szCs w:val="21"/>
                <w14:textFill>
                  <w14:solidFill>
                    <w14:schemeClr w14:val="tx1"/>
                  </w14:solidFill>
                </w14:textFill>
              </w:rPr>
            </w:pPr>
          </w:p>
        </w:tc>
      </w:tr>
      <w:tr w14:paraId="05C35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0" w:type="pct"/>
            <w:tcBorders>
              <w:top w:val="single" w:color="auto" w:sz="4" w:space="0"/>
              <w:left w:val="single" w:color="auto" w:sz="4" w:space="0"/>
              <w:bottom w:val="single" w:color="auto" w:sz="4" w:space="0"/>
              <w:right w:val="single" w:color="auto" w:sz="4" w:space="0"/>
            </w:tcBorders>
            <w:vAlign w:val="center"/>
          </w:tcPr>
          <w:p w14:paraId="05B3116A">
            <w:pPr>
              <w:adjustRightInd w:val="0"/>
              <w:snapToGrid w:val="0"/>
              <w:jc w:val="center"/>
              <w:textAlignment w:val="baseline"/>
              <w:rPr>
                <w:rFonts w:hint="default"/>
                <w:snapToGrid w:val="0"/>
                <w:color w:val="000000" w:themeColor="text1"/>
                <w:kern w:val="0"/>
                <w:szCs w:val="21"/>
                <w:lang w:val="en-US" w:eastAsia="zh-CN"/>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11FA7FD4">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0E8B98E4">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73269828">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48BA9FCD">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7C1D8E92">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41597022">
            <w:pPr>
              <w:adjustRightInd w:val="0"/>
              <w:snapToGrid w:val="0"/>
              <w:jc w:val="center"/>
              <w:textAlignment w:val="baseline"/>
              <w:rPr>
                <w:snapToGrid w:val="0"/>
                <w:color w:val="000000" w:themeColor="text1"/>
                <w:kern w:val="0"/>
                <w:szCs w:val="21"/>
                <w14:textFill>
                  <w14:solidFill>
                    <w14:schemeClr w14:val="tx1"/>
                  </w14:solidFill>
                </w14:textFill>
              </w:rPr>
            </w:pPr>
          </w:p>
        </w:tc>
      </w:tr>
      <w:tr w14:paraId="4920F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0" w:type="pct"/>
            <w:tcBorders>
              <w:top w:val="single" w:color="auto" w:sz="4" w:space="0"/>
              <w:left w:val="single" w:color="auto" w:sz="4" w:space="0"/>
              <w:bottom w:val="single" w:color="auto" w:sz="4" w:space="0"/>
              <w:right w:val="single" w:color="auto" w:sz="4" w:space="0"/>
            </w:tcBorders>
            <w:vAlign w:val="center"/>
          </w:tcPr>
          <w:p w14:paraId="402A4939">
            <w:pPr>
              <w:adjustRightInd w:val="0"/>
              <w:snapToGrid w:val="0"/>
              <w:jc w:val="center"/>
              <w:textAlignment w:val="baseline"/>
              <w:rPr>
                <w:rFonts w:hint="default"/>
                <w:snapToGrid w:val="0"/>
                <w:color w:val="000000" w:themeColor="text1"/>
                <w:kern w:val="0"/>
                <w:szCs w:val="21"/>
                <w:lang w:val="en-US" w:eastAsia="zh-CN"/>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05FE1C0E">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38FC7995">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6F722222">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63641AFE">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1CDB40FC">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5DE02F3F">
            <w:pPr>
              <w:adjustRightInd w:val="0"/>
              <w:snapToGrid w:val="0"/>
              <w:jc w:val="center"/>
              <w:textAlignment w:val="baseline"/>
              <w:rPr>
                <w:snapToGrid w:val="0"/>
                <w:color w:val="000000" w:themeColor="text1"/>
                <w:kern w:val="0"/>
                <w:szCs w:val="21"/>
                <w14:textFill>
                  <w14:solidFill>
                    <w14:schemeClr w14:val="tx1"/>
                  </w14:solidFill>
                </w14:textFill>
              </w:rPr>
            </w:pPr>
          </w:p>
        </w:tc>
      </w:tr>
    </w:tbl>
    <w:p w14:paraId="3C51A1C4">
      <w:pPr>
        <w:pStyle w:val="25"/>
        <w:ind w:left="0" w:leftChars="0" w:firstLine="0" w:firstLineChars="0"/>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p>
    <w:p w14:paraId="6594A833">
      <w:pPr>
        <w:pStyle w:val="25"/>
        <w:ind w:left="0" w:leftChars="0" w:firstLine="0" w:firstLineChars="0"/>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cs="Times New Roman"/>
          <w:color w:val="000000" w:themeColor="text1"/>
          <w:kern w:val="2"/>
          <w:sz w:val="21"/>
          <w:szCs w:val="21"/>
          <w:lang w:val="en-US" w:eastAsia="zh-CN" w:bidi="ar-SA"/>
          <w14:textFill>
            <w14:solidFill>
              <w14:schemeClr w14:val="tx1"/>
            </w14:solidFill>
          </w14:textFill>
        </w:rPr>
        <w:t>B3</w:t>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.5采样电压</w:t>
      </w:r>
    </w:p>
    <w:p w14:paraId="531FA189">
      <w:pPr>
        <w:pStyle w:val="25"/>
        <w:ind w:left="0" w:leftChars="0" w:firstLine="0" w:firstLineChars="0"/>
        <w:rPr>
          <w:rFonts w:hint="default" w:ascii="Times New Roman" w:cs="Times New Roman"/>
          <w:color w:val="000000" w:themeColor="text1"/>
          <w:kern w:val="2"/>
          <w:sz w:val="21"/>
          <w:szCs w:val="21"/>
          <w:lang w:val="en-US" w:eastAsia="zh-CN" w:bidi="ar-SA"/>
          <w14:textFill>
            <w14:solidFill>
              <w14:schemeClr w14:val="tx1"/>
            </w14:solidFill>
          </w14:textFill>
        </w:rPr>
      </w:pPr>
    </w:p>
    <w:tbl>
      <w:tblPr>
        <w:tblStyle w:val="34"/>
        <w:tblpPr w:leftFromText="180" w:rightFromText="180" w:vertAnchor="text" w:horzAnchor="margin" w:tblpY="17"/>
        <w:tblOverlap w:val="never"/>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6"/>
        <w:gridCol w:w="1366"/>
        <w:gridCol w:w="1367"/>
        <w:gridCol w:w="1367"/>
        <w:gridCol w:w="1367"/>
        <w:gridCol w:w="1367"/>
        <w:gridCol w:w="1367"/>
      </w:tblGrid>
      <w:tr w14:paraId="4B2E1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0" w:type="pct"/>
            <w:tcBorders>
              <w:top w:val="single" w:color="auto" w:sz="4" w:space="0"/>
              <w:left w:val="single" w:color="auto" w:sz="4" w:space="0"/>
              <w:bottom w:val="single" w:color="auto" w:sz="4" w:space="0"/>
              <w:right w:val="single" w:color="auto" w:sz="4" w:space="0"/>
            </w:tcBorders>
            <w:vAlign w:val="center"/>
          </w:tcPr>
          <w:p w14:paraId="1EBB056C">
            <w:pPr>
              <w:adjustRightInd w:val="0"/>
              <w:snapToGrid w:val="0"/>
              <w:jc w:val="center"/>
              <w:textAlignment w:val="baseline"/>
              <w:rPr>
                <w:rFonts w:hint="eastAsia" w:eastAsia="宋体"/>
                <w:snapToGrid w:val="0"/>
                <w:color w:val="000000" w:themeColor="text1"/>
                <w:kern w:val="0"/>
                <w:szCs w:val="21"/>
                <w:lang w:val="en-US" w:eastAsia="zh-CN"/>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通道</w:t>
            </w:r>
          </w:p>
        </w:tc>
        <w:tc>
          <w:tcPr>
            <w:tcW w:w="150" w:type="pct"/>
            <w:tcBorders>
              <w:top w:val="single" w:color="auto" w:sz="4" w:space="0"/>
              <w:left w:val="single" w:color="auto" w:sz="4" w:space="0"/>
              <w:bottom w:val="single" w:color="auto" w:sz="4" w:space="0"/>
              <w:right w:val="single" w:color="auto" w:sz="4" w:space="0"/>
            </w:tcBorders>
            <w:vAlign w:val="center"/>
          </w:tcPr>
          <w:p w14:paraId="5CCED365">
            <w:pPr>
              <w:adjustRightInd w:val="0"/>
              <w:snapToGrid w:val="0"/>
              <w:jc w:val="center"/>
              <w:textAlignment w:val="baseline"/>
              <w:rPr>
                <w:rFonts w:hint="default" w:eastAsia="宋体"/>
                <w:snapToGrid w:val="0"/>
                <w:color w:val="000000" w:themeColor="text1"/>
                <w:kern w:val="0"/>
                <w:szCs w:val="21"/>
                <w:lang w:val="en-US" w:eastAsia="zh-CN"/>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标称值</w:t>
            </w:r>
          </w:p>
        </w:tc>
        <w:tc>
          <w:tcPr>
            <w:tcW w:w="150" w:type="pct"/>
            <w:tcBorders>
              <w:top w:val="single" w:color="auto" w:sz="4" w:space="0"/>
              <w:left w:val="single" w:color="auto" w:sz="4" w:space="0"/>
              <w:bottom w:val="single" w:color="auto" w:sz="4" w:space="0"/>
              <w:right w:val="single" w:color="auto" w:sz="4" w:space="0"/>
            </w:tcBorders>
            <w:shd w:val="clear" w:color="auto" w:fill="auto"/>
            <w:vAlign w:val="center"/>
          </w:tcPr>
          <w:p w14:paraId="61598CF3">
            <w:pPr>
              <w:adjustRightInd w:val="0"/>
              <w:snapToGrid w:val="0"/>
              <w:jc w:val="center"/>
              <w:textAlignment w:val="baseline"/>
              <w:rPr>
                <w:rFonts w:hint="default" w:ascii="Times New Roman" w:hAnsi="Times New Roman" w:eastAsia="宋体" w:cs="Times New Roman"/>
                <w:snapToGrid w:val="0"/>
                <w:color w:val="000000" w:themeColor="text1"/>
                <w:kern w:val="0"/>
                <w:sz w:val="21"/>
                <w:szCs w:val="21"/>
                <w:lang w:val="en-US" w:eastAsia="zh-CN" w:bidi="ar-SA"/>
                <w14:textFill>
                  <w14:solidFill>
                    <w14:schemeClr w14:val="tx1"/>
                  </w14:solidFill>
                </w14:textFill>
              </w:rPr>
            </w:pPr>
            <w:r>
              <w:rPr>
                <w:rFonts w:hint="eastAsia" w:cs="Times New Roman"/>
                <w:snapToGrid w:val="0"/>
                <w:color w:val="000000" w:themeColor="text1"/>
                <w:kern w:val="0"/>
                <w:sz w:val="21"/>
                <w:szCs w:val="21"/>
                <w:lang w:val="en-US" w:eastAsia="zh-CN" w:bidi="ar-SA"/>
                <w14:textFill>
                  <w14:solidFill>
                    <w14:schemeClr w14:val="tx1"/>
                  </w14:solidFill>
                </w14:textFill>
              </w:rPr>
              <w:t>被校示值</w:t>
            </w:r>
          </w:p>
        </w:tc>
        <w:tc>
          <w:tcPr>
            <w:tcW w:w="150" w:type="pct"/>
            <w:tcBorders>
              <w:top w:val="single" w:color="auto" w:sz="4" w:space="0"/>
              <w:left w:val="single" w:color="auto" w:sz="4" w:space="0"/>
              <w:bottom w:val="single" w:color="auto" w:sz="4" w:space="0"/>
              <w:right w:val="single" w:color="auto" w:sz="4" w:space="0"/>
            </w:tcBorders>
            <w:shd w:val="clear" w:color="auto" w:fill="auto"/>
            <w:vAlign w:val="center"/>
          </w:tcPr>
          <w:p w14:paraId="126650FF">
            <w:pPr>
              <w:adjustRightInd w:val="0"/>
              <w:snapToGrid w:val="0"/>
              <w:jc w:val="center"/>
              <w:textAlignment w:val="baseline"/>
              <w:rPr>
                <w:rFonts w:hint="default" w:ascii="Times New Roman" w:hAnsi="Times New Roman" w:eastAsia="宋体" w:cs="Times New Roman"/>
                <w:snapToGrid w:val="0"/>
                <w:color w:val="000000" w:themeColor="text1"/>
                <w:kern w:val="0"/>
                <w:sz w:val="21"/>
                <w:szCs w:val="21"/>
                <w:lang w:val="en-US" w:eastAsia="zh-CN" w:bidi="ar-SA"/>
                <w14:textFill>
                  <w14:solidFill>
                    <w14:schemeClr w14:val="tx1"/>
                  </w14:solidFill>
                </w14:textFill>
              </w:rPr>
            </w:pPr>
            <w:r>
              <w:rPr>
                <w:rFonts w:hint="eastAsia" w:cs="Times New Roman"/>
                <w:snapToGrid w:val="0"/>
                <w:color w:val="000000" w:themeColor="text1"/>
                <w:kern w:val="0"/>
                <w:sz w:val="21"/>
                <w:szCs w:val="21"/>
                <w:lang w:val="en-US" w:eastAsia="zh-CN" w:bidi="ar-SA"/>
                <w14:textFill>
                  <w14:solidFill>
                    <w14:schemeClr w14:val="tx1"/>
                  </w14:solidFill>
                </w14:textFill>
              </w:rPr>
              <w:t>数字多用表标准值</w:t>
            </w:r>
          </w:p>
        </w:tc>
        <w:tc>
          <w:tcPr>
            <w:tcW w:w="150" w:type="pct"/>
            <w:tcBorders>
              <w:top w:val="single" w:color="auto" w:sz="4" w:space="0"/>
              <w:left w:val="single" w:color="auto" w:sz="4" w:space="0"/>
              <w:bottom w:val="single" w:color="auto" w:sz="4" w:space="0"/>
              <w:right w:val="single" w:color="auto" w:sz="4" w:space="0"/>
            </w:tcBorders>
            <w:vAlign w:val="center"/>
          </w:tcPr>
          <w:p w14:paraId="33F10723">
            <w:pPr>
              <w:adjustRightInd w:val="0"/>
              <w:snapToGrid w:val="0"/>
              <w:jc w:val="center"/>
              <w:textAlignment w:val="baseline"/>
              <w:rPr>
                <w:rFonts w:hint="default" w:eastAsia="宋体"/>
                <w:snapToGrid w:val="0"/>
                <w:color w:val="000000" w:themeColor="text1"/>
                <w:kern w:val="0"/>
                <w:szCs w:val="21"/>
                <w:lang w:val="en-US" w:eastAsia="zh-CN"/>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示值误差</w:t>
            </w:r>
          </w:p>
        </w:tc>
        <w:tc>
          <w:tcPr>
            <w:tcW w:w="150" w:type="pct"/>
            <w:tcBorders>
              <w:top w:val="single" w:color="auto" w:sz="4" w:space="0"/>
              <w:left w:val="single" w:color="auto" w:sz="4" w:space="0"/>
              <w:bottom w:val="single" w:color="auto" w:sz="4" w:space="0"/>
              <w:right w:val="single" w:color="auto" w:sz="4" w:space="0"/>
            </w:tcBorders>
            <w:vAlign w:val="center"/>
          </w:tcPr>
          <w:p w14:paraId="4EC31DC6">
            <w:pPr>
              <w:adjustRightInd w:val="0"/>
              <w:snapToGrid w:val="0"/>
              <w:jc w:val="center"/>
              <w:textAlignment w:val="baseline"/>
              <w:rPr>
                <w:rFonts w:hint="eastAsia" w:eastAsia="宋体"/>
                <w:snapToGrid w:val="0"/>
                <w:color w:val="000000" w:themeColor="text1"/>
                <w:kern w:val="0"/>
                <w:szCs w:val="21"/>
                <w:lang w:val="en-US" w:eastAsia="zh-CN"/>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不确定度</w:t>
            </w:r>
          </w:p>
        </w:tc>
        <w:tc>
          <w:tcPr>
            <w:tcW w:w="150" w:type="pct"/>
            <w:tcBorders>
              <w:top w:val="single" w:color="auto" w:sz="4" w:space="0"/>
              <w:left w:val="single" w:color="auto" w:sz="4" w:space="0"/>
              <w:bottom w:val="single" w:color="auto" w:sz="4" w:space="0"/>
              <w:right w:val="single" w:color="auto" w:sz="4" w:space="0"/>
            </w:tcBorders>
            <w:vAlign w:val="center"/>
          </w:tcPr>
          <w:p w14:paraId="21C86CDF">
            <w:pPr>
              <w:adjustRightInd w:val="0"/>
              <w:snapToGrid w:val="0"/>
              <w:jc w:val="center"/>
              <w:textAlignment w:val="baseline"/>
              <w:rPr>
                <w:snapToGrid w:val="0"/>
                <w:color w:val="000000" w:themeColor="text1"/>
                <w:kern w:val="0"/>
                <w:szCs w:val="21"/>
                <w14:textFill>
                  <w14:solidFill>
                    <w14:schemeClr w14:val="tx1"/>
                  </w14:solidFill>
                </w14:textFill>
              </w:rPr>
            </w:pPr>
          </w:p>
        </w:tc>
      </w:tr>
      <w:tr w14:paraId="7573C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0" w:type="pct"/>
            <w:tcBorders>
              <w:top w:val="single" w:color="auto" w:sz="4" w:space="0"/>
              <w:left w:val="single" w:color="auto" w:sz="4" w:space="0"/>
              <w:bottom w:val="single" w:color="auto" w:sz="4" w:space="0"/>
              <w:right w:val="single" w:color="auto" w:sz="4" w:space="0"/>
            </w:tcBorders>
            <w:vAlign w:val="center"/>
          </w:tcPr>
          <w:p w14:paraId="032F1702">
            <w:pPr>
              <w:adjustRightInd w:val="0"/>
              <w:snapToGrid w:val="0"/>
              <w:jc w:val="center"/>
              <w:textAlignment w:val="baseline"/>
              <w:rPr>
                <w:rFonts w:hint="default"/>
                <w:snapToGrid w:val="0"/>
                <w:color w:val="000000" w:themeColor="text1"/>
                <w:kern w:val="0"/>
                <w:szCs w:val="21"/>
                <w:lang w:val="en-US" w:eastAsia="zh-CN"/>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CH1</w:t>
            </w:r>
          </w:p>
        </w:tc>
        <w:tc>
          <w:tcPr>
            <w:tcW w:w="150" w:type="pct"/>
            <w:tcBorders>
              <w:top w:val="single" w:color="auto" w:sz="4" w:space="0"/>
              <w:left w:val="single" w:color="auto" w:sz="4" w:space="0"/>
              <w:bottom w:val="single" w:color="auto" w:sz="4" w:space="0"/>
              <w:right w:val="single" w:color="auto" w:sz="4" w:space="0"/>
            </w:tcBorders>
            <w:vAlign w:val="center"/>
          </w:tcPr>
          <w:p w14:paraId="6B7D916F">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2A1DC9A5">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0186510C">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13152AA5">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6E51E95C">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6B7F7D76">
            <w:pPr>
              <w:adjustRightInd w:val="0"/>
              <w:snapToGrid w:val="0"/>
              <w:jc w:val="center"/>
              <w:textAlignment w:val="baseline"/>
              <w:rPr>
                <w:snapToGrid w:val="0"/>
                <w:color w:val="000000" w:themeColor="text1"/>
                <w:kern w:val="0"/>
                <w:szCs w:val="21"/>
                <w14:textFill>
                  <w14:solidFill>
                    <w14:schemeClr w14:val="tx1"/>
                  </w14:solidFill>
                </w14:textFill>
              </w:rPr>
            </w:pPr>
          </w:p>
        </w:tc>
      </w:tr>
      <w:tr w14:paraId="28C51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0" w:type="pct"/>
            <w:tcBorders>
              <w:top w:val="single" w:color="auto" w:sz="4" w:space="0"/>
              <w:left w:val="single" w:color="auto" w:sz="4" w:space="0"/>
              <w:bottom w:val="single" w:color="auto" w:sz="4" w:space="0"/>
              <w:right w:val="single" w:color="auto" w:sz="4" w:space="0"/>
            </w:tcBorders>
            <w:vAlign w:val="center"/>
          </w:tcPr>
          <w:p w14:paraId="3A93755F">
            <w:pPr>
              <w:adjustRightInd w:val="0"/>
              <w:snapToGrid w:val="0"/>
              <w:jc w:val="center"/>
              <w:textAlignment w:val="baseline"/>
              <w:rPr>
                <w:rFonts w:hint="default"/>
                <w:snapToGrid w:val="0"/>
                <w:color w:val="000000" w:themeColor="text1"/>
                <w:kern w:val="0"/>
                <w:szCs w:val="21"/>
                <w:lang w:val="en-US" w:eastAsia="zh-CN"/>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CH2</w:t>
            </w:r>
          </w:p>
        </w:tc>
        <w:tc>
          <w:tcPr>
            <w:tcW w:w="150" w:type="pct"/>
            <w:tcBorders>
              <w:top w:val="single" w:color="auto" w:sz="4" w:space="0"/>
              <w:left w:val="single" w:color="auto" w:sz="4" w:space="0"/>
              <w:bottom w:val="single" w:color="auto" w:sz="4" w:space="0"/>
              <w:right w:val="single" w:color="auto" w:sz="4" w:space="0"/>
            </w:tcBorders>
            <w:vAlign w:val="center"/>
          </w:tcPr>
          <w:p w14:paraId="71EF7580">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46EF9F4D">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49FE0956">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49100D44">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2E9FA578">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2927837D">
            <w:pPr>
              <w:adjustRightInd w:val="0"/>
              <w:snapToGrid w:val="0"/>
              <w:jc w:val="center"/>
              <w:textAlignment w:val="baseline"/>
              <w:rPr>
                <w:snapToGrid w:val="0"/>
                <w:color w:val="000000" w:themeColor="text1"/>
                <w:kern w:val="0"/>
                <w:szCs w:val="21"/>
                <w14:textFill>
                  <w14:solidFill>
                    <w14:schemeClr w14:val="tx1"/>
                  </w14:solidFill>
                </w14:textFill>
              </w:rPr>
            </w:pPr>
          </w:p>
        </w:tc>
      </w:tr>
      <w:tr w14:paraId="517BB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0" w:type="pct"/>
            <w:tcBorders>
              <w:top w:val="single" w:color="auto" w:sz="4" w:space="0"/>
              <w:left w:val="single" w:color="auto" w:sz="4" w:space="0"/>
              <w:bottom w:val="single" w:color="auto" w:sz="4" w:space="0"/>
              <w:right w:val="single" w:color="auto" w:sz="4" w:space="0"/>
            </w:tcBorders>
            <w:vAlign w:val="center"/>
          </w:tcPr>
          <w:p w14:paraId="0BC7A80C">
            <w:pPr>
              <w:adjustRightInd w:val="0"/>
              <w:snapToGrid w:val="0"/>
              <w:jc w:val="center"/>
              <w:textAlignment w:val="baseline"/>
              <w:rPr>
                <w:rFonts w:hint="default"/>
                <w:snapToGrid w:val="0"/>
                <w:color w:val="000000" w:themeColor="text1"/>
                <w:kern w:val="0"/>
                <w:szCs w:val="21"/>
                <w:lang w:val="en-US" w:eastAsia="zh-CN"/>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CH3</w:t>
            </w:r>
          </w:p>
        </w:tc>
        <w:tc>
          <w:tcPr>
            <w:tcW w:w="150" w:type="pct"/>
            <w:tcBorders>
              <w:top w:val="single" w:color="auto" w:sz="4" w:space="0"/>
              <w:left w:val="single" w:color="auto" w:sz="4" w:space="0"/>
              <w:bottom w:val="single" w:color="auto" w:sz="4" w:space="0"/>
              <w:right w:val="single" w:color="auto" w:sz="4" w:space="0"/>
            </w:tcBorders>
            <w:vAlign w:val="center"/>
          </w:tcPr>
          <w:p w14:paraId="67FDDFF1">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53EB374D">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5208F1A5">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1D4D76E8">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571CCD4D">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7B039ABD">
            <w:pPr>
              <w:adjustRightInd w:val="0"/>
              <w:snapToGrid w:val="0"/>
              <w:jc w:val="center"/>
              <w:textAlignment w:val="baseline"/>
              <w:rPr>
                <w:snapToGrid w:val="0"/>
                <w:color w:val="000000" w:themeColor="text1"/>
                <w:kern w:val="0"/>
                <w:szCs w:val="21"/>
                <w14:textFill>
                  <w14:solidFill>
                    <w14:schemeClr w14:val="tx1"/>
                  </w14:solidFill>
                </w14:textFill>
              </w:rPr>
            </w:pPr>
          </w:p>
        </w:tc>
      </w:tr>
      <w:tr w14:paraId="17E01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0" w:type="pct"/>
            <w:tcBorders>
              <w:top w:val="single" w:color="auto" w:sz="4" w:space="0"/>
              <w:left w:val="single" w:color="auto" w:sz="4" w:space="0"/>
              <w:bottom w:val="single" w:color="auto" w:sz="4" w:space="0"/>
              <w:right w:val="single" w:color="auto" w:sz="4" w:space="0"/>
            </w:tcBorders>
            <w:vAlign w:val="center"/>
          </w:tcPr>
          <w:p w14:paraId="04D17B6F">
            <w:pPr>
              <w:adjustRightInd w:val="0"/>
              <w:snapToGrid w:val="0"/>
              <w:jc w:val="center"/>
              <w:textAlignment w:val="baseline"/>
              <w:rPr>
                <w:rFonts w:hint="default"/>
                <w:snapToGrid w:val="0"/>
                <w:color w:val="000000" w:themeColor="text1"/>
                <w:kern w:val="0"/>
                <w:szCs w:val="21"/>
                <w:lang w:val="en-US" w:eastAsia="zh-CN"/>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7CBDB041">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2A8D1EA7">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5E18A6BD">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6F33C731">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3152D576">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35A50FA5">
            <w:pPr>
              <w:adjustRightInd w:val="0"/>
              <w:snapToGrid w:val="0"/>
              <w:jc w:val="center"/>
              <w:textAlignment w:val="baseline"/>
              <w:rPr>
                <w:snapToGrid w:val="0"/>
                <w:color w:val="000000" w:themeColor="text1"/>
                <w:kern w:val="0"/>
                <w:szCs w:val="21"/>
                <w14:textFill>
                  <w14:solidFill>
                    <w14:schemeClr w14:val="tx1"/>
                  </w14:solidFill>
                </w14:textFill>
              </w:rPr>
            </w:pPr>
          </w:p>
        </w:tc>
      </w:tr>
      <w:tr w14:paraId="3EC6E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0" w:type="pct"/>
            <w:tcBorders>
              <w:top w:val="single" w:color="auto" w:sz="4" w:space="0"/>
              <w:left w:val="single" w:color="auto" w:sz="4" w:space="0"/>
              <w:bottom w:val="single" w:color="auto" w:sz="4" w:space="0"/>
              <w:right w:val="single" w:color="auto" w:sz="4" w:space="0"/>
            </w:tcBorders>
            <w:vAlign w:val="center"/>
          </w:tcPr>
          <w:p w14:paraId="14273E50">
            <w:pPr>
              <w:adjustRightInd w:val="0"/>
              <w:snapToGrid w:val="0"/>
              <w:jc w:val="center"/>
              <w:textAlignment w:val="baseline"/>
              <w:rPr>
                <w:rFonts w:hint="default"/>
                <w:snapToGrid w:val="0"/>
                <w:color w:val="000000" w:themeColor="text1"/>
                <w:kern w:val="0"/>
                <w:szCs w:val="21"/>
                <w:lang w:val="en-US" w:eastAsia="zh-CN"/>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3E611499">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67895C8B">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51066DC7">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31C807E9">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57186645">
            <w:pPr>
              <w:adjustRightInd w:val="0"/>
              <w:snapToGrid w:val="0"/>
              <w:jc w:val="center"/>
              <w:textAlignment w:val="baseline"/>
              <w:rPr>
                <w:snapToGrid w:val="0"/>
                <w:color w:val="000000" w:themeColor="text1"/>
                <w:kern w:val="0"/>
                <w:szCs w:val="21"/>
                <w14:textFill>
                  <w14:solidFill>
                    <w14:schemeClr w14:val="tx1"/>
                  </w14:solidFill>
                </w14:textFill>
              </w:rPr>
            </w:pPr>
          </w:p>
        </w:tc>
        <w:tc>
          <w:tcPr>
            <w:tcW w:w="150" w:type="pct"/>
            <w:tcBorders>
              <w:top w:val="single" w:color="auto" w:sz="4" w:space="0"/>
              <w:left w:val="single" w:color="auto" w:sz="4" w:space="0"/>
              <w:bottom w:val="single" w:color="auto" w:sz="4" w:space="0"/>
              <w:right w:val="single" w:color="auto" w:sz="4" w:space="0"/>
            </w:tcBorders>
            <w:vAlign w:val="center"/>
          </w:tcPr>
          <w:p w14:paraId="14FD3BFD">
            <w:pPr>
              <w:adjustRightInd w:val="0"/>
              <w:snapToGrid w:val="0"/>
              <w:jc w:val="center"/>
              <w:textAlignment w:val="baseline"/>
              <w:rPr>
                <w:snapToGrid w:val="0"/>
                <w:color w:val="000000" w:themeColor="text1"/>
                <w:kern w:val="0"/>
                <w:szCs w:val="21"/>
                <w14:textFill>
                  <w14:solidFill>
                    <w14:schemeClr w14:val="tx1"/>
                  </w14:solidFill>
                </w14:textFill>
              </w:rPr>
            </w:pPr>
          </w:p>
        </w:tc>
      </w:tr>
    </w:tbl>
    <w:p w14:paraId="5BF82DA2">
      <w:pPr>
        <w:pStyle w:val="25"/>
        <w:ind w:left="0" w:leftChars="0" w:firstLine="0" w:firstLineChars="0"/>
        <w:rPr>
          <w:color w:val="000000" w:themeColor="text1"/>
          <w14:textFill>
            <w14:solidFill>
              <w14:schemeClr w14:val="tx1"/>
            </w14:solidFill>
          </w14:textFill>
        </w:rPr>
      </w:pPr>
    </w:p>
    <w:p w14:paraId="4D6A1402">
      <w:pPr>
        <w:pStyle w:val="25"/>
        <w:ind w:firstLine="0" w:firstLineChars="0"/>
        <w:rPr>
          <w:color w:val="000000" w:themeColor="text1"/>
          <w14:textFill>
            <w14:solidFill>
              <w14:schemeClr w14:val="tx1"/>
            </w14:solidFill>
          </w14:textFill>
        </w:rPr>
      </w:pPr>
    </w:p>
    <w:p w14:paraId="58B34DB0">
      <w:pPr>
        <w:pStyle w:val="25"/>
        <w:ind w:firstLine="0" w:firstLineChars="0"/>
        <w:rPr>
          <w:color w:val="000000" w:themeColor="text1"/>
          <w14:textFill>
            <w14:solidFill>
              <w14:schemeClr w14:val="tx1"/>
            </w14:solidFill>
          </w14:textFill>
        </w:rPr>
      </w:pPr>
    </w:p>
    <w:p w14:paraId="5A67502B">
      <w:pPr>
        <w:pStyle w:val="25"/>
        <w:ind w:firstLine="0" w:firstLineChars="0"/>
        <w:rPr>
          <w:color w:val="000000" w:themeColor="text1"/>
          <w14:textFill>
            <w14:solidFill>
              <w14:schemeClr w14:val="tx1"/>
            </w14:solidFill>
          </w14:textFill>
        </w:rPr>
      </w:pPr>
    </w:p>
    <w:p w14:paraId="3BAFBC83">
      <w:pPr>
        <w:pStyle w:val="25"/>
        <w:ind w:firstLine="0" w:firstLineChars="0"/>
        <w:rPr>
          <w:color w:val="000000" w:themeColor="text1"/>
          <w14:textFill>
            <w14:solidFill>
              <w14:schemeClr w14:val="tx1"/>
            </w14:solidFill>
          </w14:textFill>
        </w:rPr>
      </w:pPr>
    </w:p>
    <w:p w14:paraId="3F1E8204">
      <w:pPr>
        <w:pStyle w:val="25"/>
        <w:ind w:firstLine="0" w:firstLineChars="0"/>
        <w:rPr>
          <w:color w:val="000000" w:themeColor="text1"/>
          <w14:textFill>
            <w14:solidFill>
              <w14:schemeClr w14:val="tx1"/>
            </w14:solidFill>
          </w14:textFill>
        </w:rPr>
      </w:pPr>
    </w:p>
    <w:p w14:paraId="38792577">
      <w:pPr>
        <w:pStyle w:val="25"/>
        <w:ind w:firstLine="0" w:firstLineChars="0"/>
        <w:rPr>
          <w:color w:val="000000" w:themeColor="text1"/>
          <w14:textFill>
            <w14:solidFill>
              <w14:schemeClr w14:val="tx1"/>
            </w14:solidFill>
          </w14:textFill>
        </w:rPr>
      </w:pPr>
    </w:p>
    <w:p w14:paraId="7C970988">
      <w:pPr>
        <w:pStyle w:val="25"/>
        <w:ind w:firstLine="0" w:firstLineChars="0"/>
        <w:rPr>
          <w:color w:val="000000" w:themeColor="text1"/>
          <w14:textFill>
            <w14:solidFill>
              <w14:schemeClr w14:val="tx1"/>
            </w14:solidFill>
          </w14:textFill>
        </w:rPr>
      </w:pPr>
    </w:p>
    <w:p w14:paraId="6F202915">
      <w:pPr>
        <w:pStyle w:val="91"/>
        <w:rPr>
          <w:rFonts w:ascii="Times New Roman"/>
          <w:color w:val="000000" w:themeColor="text1"/>
          <w14:textFill>
            <w14:solidFill>
              <w14:schemeClr w14:val="tx1"/>
            </w14:solidFill>
          </w14:textFill>
        </w:rPr>
      </w:pPr>
      <w:bookmarkStart w:id="92" w:name="_Toc30350"/>
      <w:r>
        <w:rPr>
          <w:rFonts w:ascii="Times New Roman"/>
          <w:color w:val="000000" w:themeColor="text1"/>
          <w14:textFill>
            <w14:solidFill>
              <w14:schemeClr w14:val="tx1"/>
            </w14:solidFill>
          </w14:textFill>
        </w:rPr>
        <w:br w:type="textWrapping"/>
      </w:r>
      <w:r>
        <w:rPr>
          <w:rFonts w:ascii="Times New Roman"/>
          <w:color w:val="000000" w:themeColor="text1"/>
          <w14:textFill>
            <w14:solidFill>
              <w14:schemeClr w14:val="tx1"/>
            </w14:solidFill>
          </w14:textFill>
        </w:rPr>
        <w:t>（资料性）</w:t>
      </w:r>
      <w:r>
        <w:rPr>
          <w:rFonts w:ascii="Times New Roman"/>
          <w:color w:val="000000" w:themeColor="text1"/>
          <w14:textFill>
            <w14:solidFill>
              <w14:schemeClr w14:val="tx1"/>
            </w14:solidFill>
          </w14:textFill>
        </w:rPr>
        <w:br w:type="textWrapping"/>
      </w:r>
      <w:r>
        <w:rPr>
          <w:rFonts w:hint="eastAsia" w:ascii="Times New Roman"/>
          <w:color w:val="000000" w:themeColor="text1"/>
          <w:lang w:val="en-US" w:eastAsia="zh-CN"/>
          <w14:textFill>
            <w14:solidFill>
              <w14:schemeClr w14:val="tx1"/>
            </w14:solidFill>
          </w14:textFill>
        </w:rPr>
        <w:t>电阻盒</w:t>
      </w:r>
      <w:bookmarkEnd w:id="92"/>
      <w:r>
        <w:rPr>
          <w:rFonts w:hint="eastAsia" w:ascii="Times New Roman"/>
          <w:color w:val="000000" w:themeColor="text1"/>
          <w:lang w:val="en-US" w:eastAsia="zh-CN"/>
          <w14:textFill>
            <w14:solidFill>
              <w14:schemeClr w14:val="tx1"/>
            </w14:solidFill>
          </w14:textFill>
        </w:rPr>
        <w:t>内部接线示意图</w:t>
      </w:r>
    </w:p>
    <w:p w14:paraId="78C1696B">
      <w:pPr>
        <w:tabs>
          <w:tab w:val="left" w:pos="2653"/>
        </w:tabs>
        <w:spacing w:line="360" w:lineRule="auto"/>
        <w:jc w:val="left"/>
        <w:rPr>
          <w:rFonts w:hint="default" w:eastAsia="宋体"/>
          <w:color w:val="000000" w:themeColor="text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C</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1</w:t>
      </w:r>
      <w:r>
        <w:rPr>
          <w:color w:val="000000" w:themeColor="text1"/>
          <w:szCs w:val="21"/>
          <w14:textFill>
            <w14:solidFill>
              <w14:schemeClr w14:val="tx1"/>
            </w14:solidFill>
          </w14:textFill>
        </w:rPr>
        <w:t xml:space="preserve">  </w:t>
      </w:r>
      <w:r>
        <w:rPr>
          <w:rFonts w:hint="eastAsia" w:ascii="Times New Roman" w:hAnsi="Times New Roman" w:eastAsia="宋体" w:cs="Times New Roman"/>
          <w:color w:val="000000" w:themeColor="text1"/>
          <w14:textFill>
            <w14:solidFill>
              <w14:schemeClr w14:val="tx1"/>
            </w14:solidFill>
          </w14:textFill>
        </w:rPr>
        <w:t>数据采集器</w:t>
      </w:r>
      <w:r>
        <w:rPr>
          <w:rFonts w:hint="eastAsia"/>
          <w:lang w:val="en-US" w:eastAsia="zh-CN"/>
        </w:rPr>
        <w:t>采样电压</w:t>
      </w:r>
      <w:r>
        <w:rPr>
          <w:rFonts w:hint="eastAsia"/>
          <w:color w:val="000000" w:themeColor="text1"/>
          <w14:textFill>
            <w14:solidFill>
              <w14:schemeClr w14:val="tx1"/>
            </w14:solidFill>
          </w14:textFill>
        </w:rPr>
        <w:t>校准用</w:t>
      </w:r>
      <w:r>
        <w:rPr>
          <w:rFonts w:hint="eastAsia"/>
          <w:color w:val="000000" w:themeColor="text1"/>
          <w:lang w:val="en-US" w:eastAsia="zh-CN"/>
          <w14:textFill>
            <w14:solidFill>
              <w14:schemeClr w14:val="tx1"/>
            </w14:solidFill>
          </w14:textFill>
        </w:rPr>
        <w:t>电阻盒线路</w:t>
      </w:r>
      <w:r>
        <w:rPr>
          <w:rFonts w:hint="eastAsia"/>
          <w:color w:val="000000" w:themeColor="text1"/>
          <w14:textFill>
            <w14:solidFill>
              <w14:schemeClr w14:val="tx1"/>
            </w14:solidFill>
          </w14:textFill>
        </w:rPr>
        <w:t>图</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图中</w:t>
      </w:r>
      <w:r>
        <w:rPr>
          <w:rFonts w:hint="eastAsia"/>
          <w:color w:val="000000" w:themeColor="text1"/>
          <w14:textFill>
            <w14:solidFill>
              <w14:schemeClr w14:val="tx1"/>
            </w14:solidFill>
          </w14:textFill>
        </w:rPr>
        <w:t>R</w:t>
      </w:r>
      <w:r>
        <w:rPr>
          <w:rFonts w:hint="eastAsia"/>
          <w:color w:val="000000" w:themeColor="text1"/>
          <w:vertAlign w:val="subscript"/>
          <w:lang w:val="en-US" w:eastAsia="zh-CN"/>
          <w14:textFill>
            <w14:solidFill>
              <w14:schemeClr w14:val="tx1"/>
            </w14:solidFill>
          </w14:textFill>
        </w:rPr>
        <w:t>0</w:t>
      </w:r>
      <w:r>
        <w:rPr>
          <w:rFonts w:hint="eastAsia"/>
          <w:color w:val="000000" w:themeColor="text1"/>
          <w:lang w:val="en-US" w:eastAsia="zh-CN"/>
          <w14:textFill>
            <w14:solidFill>
              <w14:schemeClr w14:val="tx1"/>
            </w14:solidFill>
          </w14:textFill>
        </w:rPr>
        <w:t>、R</w:t>
      </w:r>
      <w:r>
        <w:rPr>
          <w:rFonts w:hint="eastAsia"/>
          <w:color w:val="000000" w:themeColor="text1"/>
          <w:vertAlign w:val="subscript"/>
          <w:lang w:val="en-US" w:eastAsia="zh-CN"/>
          <w14:textFill>
            <w14:solidFill>
              <w14:schemeClr w14:val="tx1"/>
            </w14:solidFill>
          </w14:textFill>
        </w:rPr>
        <w:t>1</w:t>
      </w:r>
      <w:r>
        <w:rPr>
          <w:rFonts w:hint="eastAsia"/>
          <w:color w:val="000000" w:themeColor="text1"/>
          <w:lang w:val="en-US" w:eastAsia="zh-CN"/>
          <w14:textFill>
            <w14:solidFill>
              <w14:schemeClr w14:val="tx1"/>
            </w14:solidFill>
          </w14:textFill>
        </w:rPr>
        <w:t>均</w:t>
      </w:r>
      <w:r>
        <w:rPr>
          <w:rFonts w:hint="eastAsia"/>
          <w:color w:val="000000" w:themeColor="text1"/>
          <w14:textFill>
            <w14:solidFill>
              <w14:schemeClr w14:val="tx1"/>
            </w14:solidFill>
          </w14:textFill>
        </w:rPr>
        <w:t>为电阻。</w:t>
      </w:r>
      <w:r>
        <w:rPr>
          <w:rFonts w:hint="eastAsia"/>
          <w:color w:val="000000" w:themeColor="text1"/>
          <w:lang w:val="en-US" w:eastAsia="zh-CN"/>
          <w14:textFill>
            <w14:solidFill>
              <w14:schemeClr w14:val="tx1"/>
            </w14:solidFill>
          </w14:textFill>
        </w:rPr>
        <w:t>部分电阻盒集成于多功能校准源中，可以不使用电阻盒。</w:t>
      </w:r>
    </w:p>
    <w:p w14:paraId="15889737">
      <w:pPr>
        <w:pStyle w:val="25"/>
        <w:ind w:firstLine="0" w:firstLineChars="0"/>
        <w:rPr>
          <w:color w:val="000000" w:themeColor="text1"/>
          <w14:textFill>
            <w14:solidFill>
              <w14:schemeClr w14:val="tx1"/>
            </w14:solidFill>
          </w14:textFill>
        </w:rPr>
      </w:pPr>
      <w:r>
        <w:drawing>
          <wp:inline distT="0" distB="0" distL="114300" distR="114300">
            <wp:extent cx="5933440" cy="2543175"/>
            <wp:effectExtent l="0" t="0" r="10160" b="1905"/>
            <wp:docPr id="8"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1"/>
                    <pic:cNvPicPr>
                      <a:picLocks noChangeAspect="1"/>
                    </pic:cNvPicPr>
                  </pic:nvPicPr>
                  <pic:blipFill>
                    <a:blip r:embed="rId56"/>
                    <a:stretch>
                      <a:fillRect/>
                    </a:stretch>
                  </pic:blipFill>
                  <pic:spPr>
                    <a:xfrm>
                      <a:off x="0" y="0"/>
                      <a:ext cx="5933440" cy="2543175"/>
                    </a:xfrm>
                    <a:prstGeom prst="rect">
                      <a:avLst/>
                    </a:prstGeom>
                    <a:noFill/>
                    <a:ln>
                      <a:noFill/>
                    </a:ln>
                  </pic:spPr>
                </pic:pic>
              </a:graphicData>
            </a:graphic>
          </wp:inline>
        </w:drawing>
      </w:r>
    </w:p>
    <w:p w14:paraId="0C3E7491">
      <w:pPr>
        <w:pStyle w:val="25"/>
        <w:ind w:firstLine="0" w:firstLineChars="0"/>
        <w:rPr>
          <w:color w:val="000000" w:themeColor="text1"/>
          <w14:textFill>
            <w14:solidFill>
              <w14:schemeClr w14:val="tx1"/>
            </w14:solidFill>
          </w14:textFill>
        </w:rPr>
      </w:pPr>
    </w:p>
    <w:p w14:paraId="5BCCB6CC">
      <w:pPr>
        <w:pStyle w:val="25"/>
        <w:ind w:firstLine="0" w:firstLineChars="0"/>
        <w:rPr>
          <w:color w:val="000000" w:themeColor="text1"/>
          <w14:textFill>
            <w14:solidFill>
              <w14:schemeClr w14:val="tx1"/>
            </w14:solidFill>
          </w14:textFill>
        </w:rPr>
      </w:pPr>
    </w:p>
    <w:p w14:paraId="30F4D3CC">
      <w:pPr>
        <w:pStyle w:val="25"/>
        <w:ind w:firstLine="0" w:firstLineChars="0"/>
        <w:rPr>
          <w:color w:val="000000" w:themeColor="text1"/>
          <w14:textFill>
            <w14:solidFill>
              <w14:schemeClr w14:val="tx1"/>
            </w14:solidFill>
          </w14:textFill>
        </w:rPr>
      </w:pPr>
    </w:p>
    <w:p w14:paraId="777443C3">
      <w:pPr>
        <w:pStyle w:val="25"/>
        <w:ind w:firstLine="0" w:firstLineChars="0"/>
        <w:rPr>
          <w:color w:val="000000" w:themeColor="text1"/>
          <w14:textFill>
            <w14:solidFill>
              <w14:schemeClr w14:val="tx1"/>
            </w14:solidFill>
          </w14:textFill>
        </w:rPr>
      </w:pPr>
    </w:p>
    <w:p w14:paraId="0DF98E46">
      <w:pPr>
        <w:pStyle w:val="25"/>
        <w:ind w:firstLine="0" w:firstLineChars="0"/>
        <w:rPr>
          <w:color w:val="000000" w:themeColor="text1"/>
          <w14:textFill>
            <w14:solidFill>
              <w14:schemeClr w14:val="tx1"/>
            </w14:solidFill>
          </w14:textFill>
        </w:rPr>
      </w:pPr>
    </w:p>
    <w:p w14:paraId="7CF4C07F">
      <w:pPr>
        <w:pStyle w:val="25"/>
        <w:ind w:firstLine="0" w:firstLineChars="0"/>
        <w:rPr>
          <w:color w:val="000000" w:themeColor="text1"/>
          <w14:textFill>
            <w14:solidFill>
              <w14:schemeClr w14:val="tx1"/>
            </w14:solidFill>
          </w14:textFill>
        </w:rPr>
      </w:pPr>
    </w:p>
    <w:p w14:paraId="56833AF5">
      <w:pPr>
        <w:pStyle w:val="25"/>
        <w:ind w:firstLine="0" w:firstLineChars="0"/>
        <w:rPr>
          <w:color w:val="000000" w:themeColor="text1"/>
          <w14:textFill>
            <w14:solidFill>
              <w14:schemeClr w14:val="tx1"/>
            </w14:solidFill>
          </w14:textFill>
        </w:rPr>
      </w:pPr>
    </w:p>
    <w:p w14:paraId="6DDC85C8">
      <w:pPr>
        <w:pStyle w:val="25"/>
        <w:ind w:firstLine="0" w:firstLineChars="0"/>
        <w:rPr>
          <w:color w:val="000000" w:themeColor="text1"/>
          <w14:textFill>
            <w14:solidFill>
              <w14:schemeClr w14:val="tx1"/>
            </w14:solidFill>
          </w14:textFill>
        </w:rPr>
      </w:pPr>
    </w:p>
    <w:p w14:paraId="1CE59623">
      <w:pPr>
        <w:pStyle w:val="25"/>
        <w:ind w:firstLine="0" w:firstLineChars="0"/>
        <w:rPr>
          <w:color w:val="000000" w:themeColor="text1"/>
          <w14:textFill>
            <w14:solidFill>
              <w14:schemeClr w14:val="tx1"/>
            </w14:solidFill>
          </w14:textFill>
        </w:rPr>
      </w:pPr>
    </w:p>
    <w:p w14:paraId="2DCE309E">
      <w:pPr>
        <w:pStyle w:val="25"/>
        <w:ind w:firstLine="0" w:firstLineChars="0"/>
        <w:rPr>
          <w:color w:val="000000" w:themeColor="text1"/>
          <w14:textFill>
            <w14:solidFill>
              <w14:schemeClr w14:val="tx1"/>
            </w14:solidFill>
          </w14:textFill>
        </w:rPr>
      </w:pPr>
    </w:p>
    <w:p w14:paraId="130B60E7">
      <w:pPr>
        <w:pStyle w:val="25"/>
        <w:ind w:firstLine="0" w:firstLineChars="0"/>
        <w:rPr>
          <w:color w:val="000000" w:themeColor="text1"/>
          <w14:textFill>
            <w14:solidFill>
              <w14:schemeClr w14:val="tx1"/>
            </w14:solidFill>
          </w14:textFill>
        </w:rPr>
      </w:pPr>
    </w:p>
    <w:p w14:paraId="7A4A35CC">
      <w:pPr>
        <w:pStyle w:val="25"/>
        <w:ind w:firstLine="0" w:firstLineChars="0"/>
        <w:rPr>
          <w:color w:val="000000" w:themeColor="text1"/>
          <w14:textFill>
            <w14:solidFill>
              <w14:schemeClr w14:val="tx1"/>
            </w14:solidFill>
          </w14:textFill>
        </w:rPr>
      </w:pPr>
    </w:p>
    <w:p w14:paraId="68D8B158">
      <w:pPr>
        <w:pStyle w:val="25"/>
        <w:ind w:firstLine="0" w:firstLineChars="0"/>
        <w:rPr>
          <w:color w:val="000000" w:themeColor="text1"/>
          <w14:textFill>
            <w14:solidFill>
              <w14:schemeClr w14:val="tx1"/>
            </w14:solidFill>
          </w14:textFill>
        </w:rPr>
      </w:pPr>
    </w:p>
    <w:p w14:paraId="1FE24EE1">
      <w:pPr>
        <w:pStyle w:val="25"/>
        <w:ind w:firstLine="0" w:firstLineChars="0"/>
        <w:rPr>
          <w:color w:val="000000" w:themeColor="text1"/>
          <w14:textFill>
            <w14:solidFill>
              <w14:schemeClr w14:val="tx1"/>
            </w14:solidFill>
          </w14:textFill>
        </w:rPr>
      </w:pPr>
    </w:p>
    <w:p w14:paraId="4DB20190">
      <w:pPr>
        <w:pStyle w:val="25"/>
        <w:ind w:firstLine="0" w:firstLineChars="0"/>
        <w:rPr>
          <w:color w:val="000000" w:themeColor="text1"/>
          <w14:textFill>
            <w14:solidFill>
              <w14:schemeClr w14:val="tx1"/>
            </w14:solidFill>
          </w14:textFill>
        </w:rPr>
      </w:pPr>
    </w:p>
    <w:p w14:paraId="0F6B0632">
      <w:pPr>
        <w:pStyle w:val="25"/>
        <w:ind w:firstLine="0" w:firstLineChars="0"/>
        <w:rPr>
          <w:color w:val="000000" w:themeColor="text1"/>
          <w14:textFill>
            <w14:solidFill>
              <w14:schemeClr w14:val="tx1"/>
            </w14:solidFill>
          </w14:textFill>
        </w:rPr>
      </w:pPr>
    </w:p>
    <w:p w14:paraId="0A16BD03">
      <w:pPr>
        <w:pStyle w:val="25"/>
        <w:ind w:firstLine="0" w:firstLineChars="0"/>
        <w:rPr>
          <w:color w:val="000000" w:themeColor="text1"/>
          <w14:textFill>
            <w14:solidFill>
              <w14:schemeClr w14:val="tx1"/>
            </w14:solidFill>
          </w14:textFill>
        </w:rPr>
      </w:pPr>
    </w:p>
    <w:p w14:paraId="1E4709E9">
      <w:pPr>
        <w:pStyle w:val="25"/>
        <w:ind w:firstLine="0" w:firstLineChars="0"/>
        <w:rPr>
          <w:color w:val="000000" w:themeColor="text1"/>
          <w14:textFill>
            <w14:solidFill>
              <w14:schemeClr w14:val="tx1"/>
            </w14:solidFill>
          </w14:textFill>
        </w:rPr>
      </w:pPr>
    </w:p>
    <w:p w14:paraId="3B5A05AF">
      <w:pPr>
        <w:pStyle w:val="25"/>
        <w:ind w:firstLine="0" w:firstLineChars="0"/>
        <w:rPr>
          <w:color w:val="000000" w:themeColor="text1"/>
          <w14:textFill>
            <w14:solidFill>
              <w14:schemeClr w14:val="tx1"/>
            </w14:solidFill>
          </w14:textFill>
        </w:rPr>
      </w:pPr>
    </w:p>
    <w:p w14:paraId="26FE6301">
      <w:pPr>
        <w:pStyle w:val="25"/>
        <w:ind w:firstLine="0" w:firstLineChars="0"/>
        <w:rPr>
          <w:color w:val="000000" w:themeColor="text1"/>
          <w14:textFill>
            <w14:solidFill>
              <w14:schemeClr w14:val="tx1"/>
            </w14:solidFill>
          </w14:textFill>
        </w:rPr>
      </w:pPr>
    </w:p>
    <w:p w14:paraId="0A4DBF98">
      <w:pPr>
        <w:pStyle w:val="25"/>
        <w:ind w:firstLine="0" w:firstLineChars="0"/>
        <w:rPr>
          <w:color w:val="000000" w:themeColor="text1"/>
          <w14:textFill>
            <w14:solidFill>
              <w14:schemeClr w14:val="tx1"/>
            </w14:solidFill>
          </w14:textFill>
        </w:rPr>
      </w:pPr>
    </w:p>
    <w:p w14:paraId="3C800315">
      <w:pPr>
        <w:pStyle w:val="25"/>
        <w:ind w:firstLine="0" w:firstLineChars="0"/>
        <w:rPr>
          <w:color w:val="000000" w:themeColor="text1"/>
          <w14:textFill>
            <w14:solidFill>
              <w14:schemeClr w14:val="tx1"/>
            </w14:solidFill>
          </w14:textFill>
        </w:rPr>
      </w:pPr>
    </w:p>
    <w:p w14:paraId="26202BBF">
      <w:pPr>
        <w:pStyle w:val="25"/>
        <w:ind w:firstLine="0" w:firstLineChars="0"/>
        <w:rPr>
          <w:color w:val="000000" w:themeColor="text1"/>
          <w14:textFill>
            <w14:solidFill>
              <w14:schemeClr w14:val="tx1"/>
            </w14:solidFill>
          </w14:textFill>
        </w:rPr>
      </w:pPr>
    </w:p>
    <w:p w14:paraId="014AC10C">
      <w:pPr>
        <w:pStyle w:val="25"/>
        <w:ind w:firstLine="0" w:firstLineChars="0"/>
        <w:rPr>
          <w:color w:val="000000" w:themeColor="text1"/>
          <w14:textFill>
            <w14:solidFill>
              <w14:schemeClr w14:val="tx1"/>
            </w14:solidFill>
          </w14:textFill>
        </w:rPr>
      </w:pPr>
    </w:p>
    <w:p w14:paraId="5CC801C1">
      <w:pPr>
        <w:pStyle w:val="91"/>
        <w:rPr>
          <w:color w:val="000000" w:themeColor="text1"/>
          <w14:textFill>
            <w14:solidFill>
              <w14:schemeClr w14:val="tx1"/>
            </w14:solidFill>
          </w14:textFill>
        </w:rPr>
      </w:pPr>
      <w:bookmarkStart w:id="93" w:name="_Toc293"/>
      <w:r>
        <w:rPr>
          <w:rFonts w:ascii="Times New Roman"/>
          <w:color w:val="000000" w:themeColor="text1"/>
          <w14:textFill>
            <w14:solidFill>
              <w14:schemeClr w14:val="tx1"/>
            </w14:solidFill>
          </w14:textFill>
        </w:rPr>
        <w:br w:type="textWrapping"/>
      </w:r>
      <w:r>
        <w:rPr>
          <w:rFonts w:ascii="Times New Roman"/>
          <w:color w:val="000000" w:themeColor="text1"/>
          <w14:textFill>
            <w14:solidFill>
              <w14:schemeClr w14:val="tx1"/>
            </w14:solidFill>
          </w14:textFill>
        </w:rPr>
        <w:t>（资料性）</w:t>
      </w:r>
      <w:r>
        <w:rPr>
          <w:rFonts w:ascii="Times New Roman"/>
          <w:color w:val="000000" w:themeColor="text1"/>
          <w14:textFill>
            <w14:solidFill>
              <w14:schemeClr w14:val="tx1"/>
            </w14:solidFill>
          </w14:textFill>
        </w:rPr>
        <w:br w:type="textWrapping"/>
      </w:r>
      <w:r>
        <w:rPr>
          <w:rFonts w:hint="eastAsia" w:ascii="Times New Roman"/>
          <w:color w:val="000000" w:themeColor="text1"/>
          <w:lang w:val="en-US" w:eastAsia="zh-CN"/>
          <w14:textFill>
            <w14:solidFill>
              <w14:schemeClr w14:val="tx1"/>
            </w14:solidFill>
          </w14:textFill>
        </w:rPr>
        <w:t>不确定度评定</w:t>
      </w:r>
      <w:bookmarkEnd w:id="93"/>
    </w:p>
    <w:p w14:paraId="7280CC4D">
      <w:pPr>
        <w:spacing w:before="156" w:beforeLines="50" w:line="360" w:lineRule="auto"/>
        <w:rPr>
          <w:rFonts w:hint="eastAsia" w:ascii="黑体" w:hAnsi="黑体" w:eastAsia="黑体" w:cs="黑体"/>
        </w:rPr>
      </w:pPr>
      <w:r>
        <w:rPr>
          <w:rFonts w:hint="eastAsia" w:ascii="黑体" w:hAnsi="黑体" w:eastAsia="黑体" w:cs="黑体"/>
          <w:lang w:val="en-US" w:eastAsia="zh-CN"/>
        </w:rPr>
        <w:t>D</w:t>
      </w:r>
      <w:r>
        <w:rPr>
          <w:rFonts w:hint="eastAsia" w:ascii="黑体" w:hAnsi="黑体" w:eastAsia="黑体" w:cs="黑体"/>
        </w:rPr>
        <w:t>1桥路激励电压测量结果的不确定度分析</w:t>
      </w:r>
    </w:p>
    <w:p w14:paraId="522AA919">
      <w:pPr>
        <w:spacing w:before="156" w:beforeLines="50" w:line="300" w:lineRule="auto"/>
        <w:ind w:firstLine="420" w:firstLineChars="200"/>
        <w:jc w:val="left"/>
      </w:pPr>
      <w:r>
        <w:rPr>
          <w:rFonts w:hint="eastAsia"/>
        </w:rPr>
        <w:t>数学模型：</w:t>
      </w:r>
    </w:p>
    <w:p w14:paraId="49A5F920">
      <w:pPr>
        <w:spacing w:before="156" w:beforeLines="50" w:line="300" w:lineRule="auto"/>
        <w:ind w:firstLine="420" w:firstLineChars="200"/>
        <w:jc w:val="center"/>
        <w:rPr>
          <w:b/>
        </w:rPr>
      </w:pPr>
      <w:r>
        <w:rPr>
          <w:rFonts w:ascii="Cambria Math" w:hAnsi="Cambria Math" w:cs="宋体"/>
          <w:b w:val="0"/>
          <w:i w:val="0"/>
          <w:kern w:val="0"/>
          <w:position w:val="-12"/>
          <w:szCs w:val="21"/>
          <w:lang w:bidi="ar"/>
        </w:rPr>
        <w:object>
          <v:shape id="_x0000_i1047" o:spt="75" type="#_x0000_t75" style="height:18pt;width:74pt;" o:ole="t" filled="f" o:preferrelative="t" stroked="f" coordsize="21600,21600">
            <v:path/>
            <v:fill on="f" focussize="0,0"/>
            <v:stroke on="f"/>
            <v:imagedata r:id="rId58" o:title=""/>
            <o:lock v:ext="edit" aspectratio="t"/>
            <w10:wrap type="none"/>
            <w10:anchorlock/>
          </v:shape>
          <o:OLEObject Type="Embed" ProgID="Equation.KSEE3" ShapeID="_x0000_i1047" DrawAspect="Content" ObjectID="_1468075747" r:id="rId57">
            <o:LockedField>false</o:LockedField>
          </o:OLEObject>
        </w:object>
      </w:r>
    </w:p>
    <w:p w14:paraId="33D9C828">
      <w:pPr>
        <w:spacing w:before="156" w:beforeLines="50" w:line="300" w:lineRule="auto"/>
        <w:ind w:firstLine="420" w:firstLineChars="200"/>
        <w:jc w:val="left"/>
        <w:rPr>
          <w:rFonts w:hAnsi="Cambria Math"/>
          <w:i w:val="0"/>
        </w:rPr>
      </w:pPr>
      <w:r>
        <w:rPr>
          <w:rFonts w:hint="eastAsia"/>
        </w:rPr>
        <w:t>灵敏系数：C</w:t>
      </w:r>
      <w:r>
        <w:t>1</w:t>
      </w:r>
      <w:r>
        <w:rPr>
          <w:rFonts w:hint="eastAsia"/>
        </w:rPr>
        <w:t>=</w:t>
      </w:r>
      <m:oMath>
        <m:f>
          <m:fPr>
            <m:type m:val="lin"/>
            <m:ctrlPr>
              <w:rPr>
                <w:rFonts w:ascii="Cambria Math" w:hAnsi="Cambria Math"/>
              </w:rPr>
            </m:ctrlPr>
          </m:fPr>
          <m:num>
            <m:r>
              <m:rPr>
                <m:sty m:val="p"/>
              </m:rPr>
              <w:rPr>
                <w:rFonts w:ascii="Cambria Math" w:hAnsi="Cambria Math"/>
              </w:rPr>
              <m:t>∂∆U</m:t>
            </m:r>
            <m:ctrlPr>
              <w:rPr>
                <w:rFonts w:ascii="Cambria Math" w:hAnsi="Cambria Math"/>
              </w:rPr>
            </m:ctrlPr>
          </m:num>
          <m:den>
            <m:r>
              <m:rPr>
                <m:sty m:val="p"/>
              </m:rPr>
              <w:rPr>
                <w:rFonts w:ascii="Cambria Math" w:hAnsi="Cambria Math"/>
              </w:rPr>
              <m:t>∆</m:t>
            </m:r>
            <m:sSub>
              <m:sSubPr>
                <m:ctrlPr>
                  <w:rPr>
                    <w:rFonts w:ascii="Cambria Math" w:hAnsi="Cambria Math"/>
                  </w:rPr>
                </m:ctrlPr>
              </m:sSubPr>
              <m:e>
                <m:r>
                  <m:rPr>
                    <m:sty m:val="p"/>
                  </m:rPr>
                  <w:rPr>
                    <w:rFonts w:ascii="Cambria Math" w:hAnsi="Cambria Math"/>
                  </w:rPr>
                  <m:t>U</m:t>
                </m:r>
                <m:ctrlPr>
                  <w:rPr>
                    <w:rFonts w:ascii="Cambria Math" w:hAnsi="Cambria Math"/>
                  </w:rPr>
                </m:ctrlPr>
              </m:e>
              <m:sub>
                <m:r>
                  <m:rPr/>
                  <w:rPr>
                    <w:rFonts w:ascii="Cambria Math" w:hAnsi="Cambria Math"/>
                  </w:rPr>
                  <m:t>X</m:t>
                </m:r>
                <m:ctrlPr>
                  <w:rPr>
                    <w:rFonts w:ascii="Cambria Math" w:hAnsi="Cambria Math"/>
                  </w:rPr>
                </m:ctrlPr>
              </m:sub>
            </m:sSub>
            <m:r>
              <m:rPr/>
              <w:rPr>
                <w:rFonts w:hint="eastAsia" w:ascii="Cambria Math" w:hAnsi="Cambria Math"/>
              </w:rPr>
              <m:t>=</m:t>
            </m:r>
            <m:r>
              <m:rPr/>
              <w:rPr>
                <w:rFonts w:ascii="Cambria Math" w:hAnsi="Cambria Math"/>
              </w:rPr>
              <m:t>1</m:t>
            </m:r>
            <m:ctrlPr>
              <w:rPr>
                <w:rFonts w:ascii="Cambria Math" w:hAnsi="Cambria Math"/>
              </w:rPr>
            </m:ctrlPr>
          </m:den>
        </m:f>
      </m:oMath>
      <w:r>
        <w:rPr>
          <w:rFonts w:hint="eastAsia"/>
        </w:rPr>
        <w:t xml:space="preserve"> </w:t>
      </w:r>
      <w:r>
        <w:t xml:space="preserve"> </w:t>
      </w:r>
      <w:r>
        <w:rPr>
          <w:rFonts w:hint="eastAsia"/>
        </w:rPr>
        <w:t>C</w:t>
      </w:r>
      <w:r>
        <w:t>1</w:t>
      </w:r>
      <w:r>
        <w:rPr>
          <w:rFonts w:hint="eastAsia"/>
        </w:rPr>
        <w:t>=</w:t>
      </w:r>
      <m:oMath>
        <m:f>
          <m:fPr>
            <m:type m:val="lin"/>
            <m:ctrlPr>
              <w:rPr>
                <w:rFonts w:ascii="Cambria Math" w:hAnsi="Cambria Math"/>
              </w:rPr>
            </m:ctrlPr>
          </m:fPr>
          <m:num>
            <m:r>
              <m:rPr>
                <m:sty m:val="p"/>
              </m:rPr>
              <w:rPr>
                <w:rFonts w:ascii="Cambria Math" w:hAnsi="Cambria Math"/>
              </w:rPr>
              <m:t>∂∆U</m:t>
            </m:r>
            <m:ctrlPr>
              <w:rPr>
                <w:rFonts w:ascii="Cambria Math" w:hAnsi="Cambria Math"/>
              </w:rPr>
            </m:ctrlPr>
          </m:num>
          <m:den>
            <m:r>
              <m:rPr>
                <m:sty m:val="p"/>
              </m:rPr>
              <w:rPr>
                <w:rFonts w:ascii="Cambria Math" w:hAnsi="Cambria Math"/>
              </w:rPr>
              <m:t>∆</m:t>
            </m:r>
            <m:sSub>
              <m:sSubPr>
                <m:ctrlPr>
                  <w:rPr>
                    <w:rFonts w:ascii="Cambria Math" w:hAnsi="Cambria Math"/>
                  </w:rPr>
                </m:ctrlPr>
              </m:sSubPr>
              <m:e>
                <m:r>
                  <m:rPr>
                    <m:sty m:val="p"/>
                  </m:rPr>
                  <w:rPr>
                    <w:rFonts w:ascii="Cambria Math" w:hAnsi="Cambria Math"/>
                  </w:rPr>
                  <m:t>U</m:t>
                </m:r>
                <m:ctrlPr>
                  <w:rPr>
                    <w:rFonts w:ascii="Cambria Math" w:hAnsi="Cambria Math"/>
                  </w:rPr>
                </m:ctrlPr>
              </m:e>
              <m:sub>
                <m:r>
                  <m:rPr/>
                  <w:rPr>
                    <w:rFonts w:ascii="Cambria Math" w:hAnsi="Cambria Math"/>
                  </w:rPr>
                  <m:t>N</m:t>
                </m:r>
                <m:ctrlPr>
                  <w:rPr>
                    <w:rFonts w:ascii="Cambria Math" w:hAnsi="Cambria Math"/>
                  </w:rPr>
                </m:ctrlPr>
              </m:sub>
            </m:sSub>
            <m:r>
              <m:rPr/>
              <w:rPr>
                <w:rFonts w:hint="eastAsia" w:ascii="Cambria Math" w:hAnsi="Cambria Math"/>
              </w:rPr>
              <m:t>=</m:t>
            </m:r>
            <m:r>
              <m:rPr/>
              <w:rPr>
                <w:rFonts w:ascii="Cambria Math" w:hAnsi="Cambria Math"/>
              </w:rPr>
              <m:t>−1</m:t>
            </m:r>
            <m:ctrlPr>
              <w:rPr>
                <w:rFonts w:ascii="Cambria Math" w:hAnsi="Cambria Math"/>
              </w:rPr>
            </m:ctrlPr>
          </m:den>
        </m:f>
      </m:oMath>
    </w:p>
    <w:p w14:paraId="3319AE2B">
      <w:pPr>
        <w:spacing w:before="156" w:beforeLines="50" w:line="360" w:lineRule="auto"/>
        <w:rPr>
          <w:rFonts w:hint="eastAsia" w:ascii="黑体" w:hAnsi="黑体" w:eastAsia="黑体" w:cs="黑体"/>
        </w:rPr>
      </w:pPr>
      <w:r>
        <w:rPr>
          <w:rFonts w:hint="eastAsia" w:ascii="黑体" w:hAnsi="黑体" w:eastAsia="黑体" w:cs="黑体"/>
          <w:lang w:val="en-US" w:eastAsia="zh-CN"/>
        </w:rPr>
        <w:t>D</w:t>
      </w:r>
      <w:r>
        <w:rPr>
          <w:rFonts w:hint="eastAsia" w:ascii="黑体" w:hAnsi="黑体" w:eastAsia="黑体" w:cs="黑体"/>
        </w:rPr>
        <w:t>1.1输入量的标准不确定度评定</w:t>
      </w:r>
    </w:p>
    <w:p w14:paraId="7B3B844E">
      <w:pPr>
        <w:spacing w:before="156" w:beforeLines="50" w:line="300" w:lineRule="auto"/>
        <w:ind w:firstLine="420" w:firstLineChars="200"/>
        <w:jc w:val="left"/>
      </w:pPr>
      <w:r>
        <w:rPr>
          <w:rFonts w:hint="eastAsia"/>
        </w:rPr>
        <w:t>输入量</w:t>
      </w:r>
      <m:oMath>
        <m:sSub>
          <m:sSubPr>
            <m:ctrlPr>
              <w:rPr>
                <w:rFonts w:ascii="Cambria Math" w:hAnsi="Cambria Math"/>
              </w:rPr>
            </m:ctrlPr>
          </m:sSubPr>
          <m:e>
            <m:r>
              <m:rPr/>
              <w:rPr>
                <w:rFonts w:ascii="Cambria Math" w:hAnsi="Cambria Math"/>
              </w:rPr>
              <m:t>U</m:t>
            </m:r>
            <m:ctrlPr>
              <w:rPr>
                <w:rFonts w:ascii="Cambria Math" w:hAnsi="Cambria Math"/>
              </w:rPr>
            </m:ctrlPr>
          </m:e>
          <m:sub>
            <m:r>
              <m:rPr/>
              <w:rPr>
                <w:rFonts w:ascii="Cambria Math" w:hAnsi="Cambria Math"/>
              </w:rPr>
              <m:t>X</m:t>
            </m:r>
            <m:ctrlPr>
              <w:rPr>
                <w:rFonts w:ascii="Cambria Math" w:hAnsi="Cambria Math"/>
              </w:rPr>
            </m:ctrlPr>
          </m:sub>
        </m:sSub>
      </m:oMath>
      <w:r>
        <w:rPr>
          <w:rFonts w:hint="eastAsia"/>
        </w:rPr>
        <w:t>的标准不确定度</w:t>
      </w:r>
      <m:oMath>
        <m:sSub>
          <m:sSubPr>
            <m:ctrlPr>
              <w:rPr>
                <w:rFonts w:ascii="Cambria Math" w:hAnsi="Cambria Math"/>
              </w:rPr>
            </m:ctrlPr>
          </m:sSubPr>
          <m:e>
            <m:r>
              <m:rPr/>
              <w:rPr>
                <w:rFonts w:ascii="Cambria Math" w:hAnsi="Cambria Math"/>
              </w:rPr>
              <m:t>u(U</m:t>
            </m:r>
            <m:ctrlPr>
              <w:rPr>
                <w:rFonts w:ascii="Cambria Math" w:hAnsi="Cambria Math"/>
              </w:rPr>
            </m:ctrlPr>
          </m:e>
          <m:sub>
            <m:r>
              <m:rPr/>
              <w:rPr>
                <w:rFonts w:ascii="Cambria Math" w:hAnsi="Cambria Math"/>
              </w:rPr>
              <m:t>X</m:t>
            </m:r>
            <m:ctrlPr>
              <w:rPr>
                <w:rFonts w:ascii="Cambria Math" w:hAnsi="Cambria Math"/>
              </w:rPr>
            </m:ctrlPr>
          </m:sub>
        </m:sSub>
        <m:r>
          <m:rPr/>
          <w:rPr>
            <w:rFonts w:ascii="Cambria Math" w:hAnsi="Cambria Math"/>
          </w:rPr>
          <m:t>)</m:t>
        </m:r>
      </m:oMath>
      <w:r>
        <w:rPr>
          <w:rFonts w:hint="eastAsia"/>
        </w:rPr>
        <w:t>的评定</w:t>
      </w:r>
    </w:p>
    <w:p w14:paraId="354F98A0">
      <w:pPr>
        <w:spacing w:before="156" w:beforeLines="50" w:line="300" w:lineRule="auto"/>
        <w:ind w:firstLine="420" w:firstLineChars="200"/>
        <w:jc w:val="left"/>
      </w:pPr>
      <w:r>
        <w:rPr>
          <w:rFonts w:hint="eastAsia"/>
        </w:rPr>
        <w:t>输入量</w:t>
      </w:r>
      <m:oMath>
        <m:sSub>
          <m:sSubPr>
            <m:ctrlPr>
              <w:rPr>
                <w:rFonts w:ascii="Cambria Math" w:hAnsi="Cambria Math"/>
              </w:rPr>
            </m:ctrlPr>
          </m:sSubPr>
          <m:e>
            <m:r>
              <m:rPr/>
              <w:rPr>
                <w:rFonts w:ascii="Cambria Math" w:hAnsi="Cambria Math"/>
              </w:rPr>
              <m:t>U</m:t>
            </m:r>
            <m:ctrlPr>
              <w:rPr>
                <w:rFonts w:ascii="Cambria Math" w:hAnsi="Cambria Math"/>
              </w:rPr>
            </m:ctrlPr>
          </m:e>
          <m:sub>
            <m:r>
              <m:rPr/>
              <w:rPr>
                <w:rFonts w:ascii="Cambria Math" w:hAnsi="Cambria Math"/>
              </w:rPr>
              <m:t>X</m:t>
            </m:r>
            <m:ctrlPr>
              <w:rPr>
                <w:rFonts w:ascii="Cambria Math" w:hAnsi="Cambria Math"/>
              </w:rPr>
            </m:ctrlPr>
          </m:sub>
        </m:sSub>
      </m:oMath>
      <w:r>
        <w:rPr>
          <w:rFonts w:hint="eastAsia"/>
        </w:rPr>
        <w:t>的标准不确定度</w:t>
      </w:r>
      <m:oMath>
        <m:sSub>
          <m:sSubPr>
            <m:ctrlPr>
              <w:rPr>
                <w:rFonts w:ascii="Cambria Math" w:hAnsi="Cambria Math"/>
              </w:rPr>
            </m:ctrlPr>
          </m:sSubPr>
          <m:e>
            <m:r>
              <m:rPr/>
              <w:rPr>
                <w:rFonts w:ascii="Cambria Math" w:hAnsi="Cambria Math"/>
              </w:rPr>
              <m:t>u(U</m:t>
            </m:r>
            <m:ctrlPr>
              <w:rPr>
                <w:rFonts w:ascii="Cambria Math" w:hAnsi="Cambria Math"/>
              </w:rPr>
            </m:ctrlPr>
          </m:e>
          <m:sub>
            <m:r>
              <m:rPr/>
              <w:rPr>
                <w:rFonts w:ascii="Cambria Math" w:hAnsi="Cambria Math"/>
              </w:rPr>
              <m:t>X</m:t>
            </m:r>
            <m:ctrlPr>
              <w:rPr>
                <w:rFonts w:ascii="Cambria Math" w:hAnsi="Cambria Math"/>
              </w:rPr>
            </m:ctrlPr>
          </m:sub>
        </m:sSub>
        <m:r>
          <m:rPr/>
          <w:rPr>
            <w:rFonts w:ascii="Cambria Math" w:hAnsi="Cambria Math"/>
          </w:rPr>
          <m:t>)</m:t>
        </m:r>
      </m:oMath>
      <w:r>
        <w:rPr>
          <w:rFonts w:hint="eastAsia"/>
        </w:rPr>
        <w:t>主要是被校记录仪的测量不重复引起的，采用A类方法进行评定。在相同条件下，用同一台数字电压表在重复性条件下连续进行10次测量，从而获得一组Ux (i=1、2、33 ...n)，然后求出u (Ux),数据如下：</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
        <w:gridCol w:w="829"/>
        <w:gridCol w:w="829"/>
        <w:gridCol w:w="829"/>
        <w:gridCol w:w="830"/>
        <w:gridCol w:w="830"/>
        <w:gridCol w:w="830"/>
        <w:gridCol w:w="830"/>
        <w:gridCol w:w="830"/>
        <w:gridCol w:w="830"/>
      </w:tblGrid>
      <w:tr w14:paraId="2451A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14:paraId="499F085E">
            <w:pPr>
              <w:spacing w:before="156" w:beforeLines="50" w:line="300" w:lineRule="auto"/>
              <w:jc w:val="left"/>
              <w:rPr>
                <w:sz w:val="18"/>
                <w:szCs w:val="18"/>
              </w:rPr>
            </w:pPr>
            <w:r>
              <w:rPr>
                <w:rFonts w:hint="eastAsia"/>
                <w:sz w:val="18"/>
                <w:szCs w:val="18"/>
              </w:rPr>
              <w:t>9</w:t>
            </w:r>
            <w:r>
              <w:rPr>
                <w:sz w:val="18"/>
                <w:szCs w:val="18"/>
              </w:rPr>
              <w:t>.9960</w:t>
            </w:r>
          </w:p>
        </w:tc>
        <w:tc>
          <w:tcPr>
            <w:tcW w:w="829" w:type="dxa"/>
          </w:tcPr>
          <w:p w14:paraId="7510DA9B">
            <w:pPr>
              <w:spacing w:before="156" w:beforeLines="50" w:line="300" w:lineRule="auto"/>
              <w:jc w:val="left"/>
              <w:rPr>
                <w:sz w:val="18"/>
                <w:szCs w:val="18"/>
              </w:rPr>
            </w:pPr>
            <w:r>
              <w:rPr>
                <w:rFonts w:hint="eastAsia"/>
                <w:sz w:val="18"/>
                <w:szCs w:val="18"/>
              </w:rPr>
              <w:t>9</w:t>
            </w:r>
            <w:r>
              <w:rPr>
                <w:sz w:val="18"/>
                <w:szCs w:val="18"/>
              </w:rPr>
              <w:t>.9955</w:t>
            </w:r>
          </w:p>
        </w:tc>
        <w:tc>
          <w:tcPr>
            <w:tcW w:w="829" w:type="dxa"/>
          </w:tcPr>
          <w:p w14:paraId="229F720F">
            <w:pPr>
              <w:spacing w:before="156" w:beforeLines="50" w:line="300" w:lineRule="auto"/>
              <w:jc w:val="left"/>
              <w:rPr>
                <w:sz w:val="18"/>
                <w:szCs w:val="18"/>
              </w:rPr>
            </w:pPr>
            <w:r>
              <w:rPr>
                <w:rFonts w:hint="eastAsia"/>
                <w:sz w:val="18"/>
                <w:szCs w:val="18"/>
              </w:rPr>
              <w:t>9</w:t>
            </w:r>
            <w:r>
              <w:rPr>
                <w:sz w:val="18"/>
                <w:szCs w:val="18"/>
              </w:rPr>
              <w:t>.9958</w:t>
            </w:r>
          </w:p>
        </w:tc>
        <w:tc>
          <w:tcPr>
            <w:tcW w:w="829" w:type="dxa"/>
          </w:tcPr>
          <w:p w14:paraId="59E765C4">
            <w:pPr>
              <w:spacing w:before="156" w:beforeLines="50" w:line="300" w:lineRule="auto"/>
              <w:jc w:val="left"/>
              <w:rPr>
                <w:sz w:val="18"/>
                <w:szCs w:val="18"/>
              </w:rPr>
            </w:pPr>
            <w:r>
              <w:rPr>
                <w:rFonts w:hint="eastAsia"/>
                <w:sz w:val="18"/>
                <w:szCs w:val="18"/>
              </w:rPr>
              <w:t>9</w:t>
            </w:r>
            <w:r>
              <w:rPr>
                <w:sz w:val="18"/>
                <w:szCs w:val="18"/>
              </w:rPr>
              <w:t>.9954</w:t>
            </w:r>
          </w:p>
        </w:tc>
        <w:tc>
          <w:tcPr>
            <w:tcW w:w="830" w:type="dxa"/>
          </w:tcPr>
          <w:p w14:paraId="1D37F283">
            <w:pPr>
              <w:spacing w:before="156" w:beforeLines="50" w:line="300" w:lineRule="auto"/>
              <w:jc w:val="left"/>
              <w:rPr>
                <w:sz w:val="18"/>
                <w:szCs w:val="18"/>
              </w:rPr>
            </w:pPr>
            <w:r>
              <w:rPr>
                <w:rFonts w:hint="eastAsia"/>
                <w:sz w:val="18"/>
                <w:szCs w:val="18"/>
              </w:rPr>
              <w:t>9</w:t>
            </w:r>
            <w:r>
              <w:rPr>
                <w:sz w:val="18"/>
                <w:szCs w:val="18"/>
              </w:rPr>
              <w:t>.959</w:t>
            </w:r>
          </w:p>
        </w:tc>
        <w:tc>
          <w:tcPr>
            <w:tcW w:w="830" w:type="dxa"/>
          </w:tcPr>
          <w:p w14:paraId="065F4B0F">
            <w:pPr>
              <w:spacing w:before="156" w:beforeLines="50" w:line="300" w:lineRule="auto"/>
              <w:jc w:val="left"/>
              <w:rPr>
                <w:sz w:val="18"/>
                <w:szCs w:val="18"/>
              </w:rPr>
            </w:pPr>
            <w:r>
              <w:rPr>
                <w:rFonts w:hint="eastAsia"/>
                <w:sz w:val="18"/>
                <w:szCs w:val="18"/>
              </w:rPr>
              <w:t>9</w:t>
            </w:r>
            <w:r>
              <w:rPr>
                <w:sz w:val="18"/>
                <w:szCs w:val="18"/>
              </w:rPr>
              <w:t>.9964</w:t>
            </w:r>
          </w:p>
        </w:tc>
        <w:tc>
          <w:tcPr>
            <w:tcW w:w="830" w:type="dxa"/>
          </w:tcPr>
          <w:p w14:paraId="10CF2C29">
            <w:pPr>
              <w:spacing w:before="156" w:beforeLines="50" w:line="300" w:lineRule="auto"/>
              <w:jc w:val="left"/>
              <w:rPr>
                <w:sz w:val="18"/>
                <w:szCs w:val="18"/>
              </w:rPr>
            </w:pPr>
            <w:r>
              <w:rPr>
                <w:rFonts w:hint="eastAsia"/>
                <w:sz w:val="18"/>
                <w:szCs w:val="18"/>
              </w:rPr>
              <w:t>9</w:t>
            </w:r>
            <w:r>
              <w:rPr>
                <w:sz w:val="18"/>
                <w:szCs w:val="18"/>
              </w:rPr>
              <w:t>.9950</w:t>
            </w:r>
          </w:p>
        </w:tc>
        <w:tc>
          <w:tcPr>
            <w:tcW w:w="830" w:type="dxa"/>
          </w:tcPr>
          <w:p w14:paraId="76DDCCB9">
            <w:pPr>
              <w:spacing w:before="156" w:beforeLines="50" w:line="300" w:lineRule="auto"/>
              <w:jc w:val="left"/>
              <w:rPr>
                <w:sz w:val="18"/>
                <w:szCs w:val="18"/>
              </w:rPr>
            </w:pPr>
            <w:r>
              <w:rPr>
                <w:rFonts w:hint="eastAsia"/>
                <w:sz w:val="18"/>
                <w:szCs w:val="18"/>
              </w:rPr>
              <w:t>9</w:t>
            </w:r>
            <w:r>
              <w:rPr>
                <w:sz w:val="18"/>
                <w:szCs w:val="18"/>
              </w:rPr>
              <w:t>.9960</w:t>
            </w:r>
          </w:p>
        </w:tc>
        <w:tc>
          <w:tcPr>
            <w:tcW w:w="830" w:type="dxa"/>
          </w:tcPr>
          <w:p w14:paraId="3603DF60">
            <w:pPr>
              <w:spacing w:before="156" w:beforeLines="50" w:line="300" w:lineRule="auto"/>
              <w:jc w:val="left"/>
              <w:rPr>
                <w:sz w:val="18"/>
                <w:szCs w:val="18"/>
              </w:rPr>
            </w:pPr>
            <w:r>
              <w:rPr>
                <w:rFonts w:hint="eastAsia"/>
                <w:sz w:val="18"/>
                <w:szCs w:val="18"/>
              </w:rPr>
              <w:t>9</w:t>
            </w:r>
            <w:r>
              <w:rPr>
                <w:sz w:val="18"/>
                <w:szCs w:val="18"/>
              </w:rPr>
              <w:t>.9958</w:t>
            </w:r>
          </w:p>
        </w:tc>
        <w:tc>
          <w:tcPr>
            <w:tcW w:w="830" w:type="dxa"/>
          </w:tcPr>
          <w:p w14:paraId="4D9D3D9E">
            <w:pPr>
              <w:spacing w:before="156" w:beforeLines="50" w:line="300" w:lineRule="auto"/>
              <w:jc w:val="left"/>
              <w:rPr>
                <w:sz w:val="18"/>
                <w:szCs w:val="18"/>
              </w:rPr>
            </w:pPr>
            <w:r>
              <w:rPr>
                <w:rFonts w:hint="eastAsia"/>
                <w:sz w:val="18"/>
                <w:szCs w:val="18"/>
              </w:rPr>
              <w:t>9</w:t>
            </w:r>
            <w:r>
              <w:rPr>
                <w:sz w:val="18"/>
                <w:szCs w:val="18"/>
              </w:rPr>
              <w:t>.9954</w:t>
            </w:r>
          </w:p>
        </w:tc>
      </w:tr>
    </w:tbl>
    <w:p w14:paraId="6B2B199E">
      <w:pPr>
        <w:spacing w:before="156" w:beforeLines="50" w:line="300" w:lineRule="auto"/>
        <w:ind w:firstLine="420" w:firstLineChars="200"/>
        <w:jc w:val="left"/>
      </w:pPr>
      <w:r>
        <w:rPr>
          <w:rFonts w:hint="eastAsia"/>
        </w:rPr>
        <w:t>取平均值</w:t>
      </w:r>
      <m:oMath>
        <m:acc>
          <m:accPr>
            <m:chr m:val="̅"/>
            <m:ctrlPr>
              <w:rPr>
                <w:rFonts w:ascii="Cambria Math" w:hAnsi="Cambria Math"/>
              </w:rPr>
            </m:ctrlPr>
          </m:accPr>
          <m:e>
            <m:r>
              <m:rPr/>
              <w:rPr>
                <w:rFonts w:ascii="Cambria Math" w:hAnsi="Cambria Math"/>
              </w:rPr>
              <m:t>U</m:t>
            </m:r>
            <m:ctrlPr>
              <w:rPr>
                <w:rFonts w:ascii="Cambria Math" w:hAnsi="Cambria Math"/>
              </w:rPr>
            </m:ctrlPr>
          </m:e>
        </m:acc>
        <m:r>
          <m:rPr/>
          <w:rPr>
            <w:rFonts w:ascii="Cambria Math" w:hAnsi="Cambria Math"/>
          </w:rPr>
          <m:t>=</m:t>
        </m:r>
        <m:f>
          <m:fPr>
            <m:ctrlPr>
              <w:rPr>
                <w:rFonts w:ascii="Cambria Math" w:hAnsi="Cambria Math"/>
                <w:i/>
              </w:rPr>
            </m:ctrlPr>
          </m:fPr>
          <m:num>
            <m:r>
              <m:rPr/>
              <w:rPr>
                <w:rFonts w:ascii="Cambria Math" w:hAnsi="Cambria Math"/>
              </w:rPr>
              <m:t>1</m:t>
            </m:r>
            <m:ctrlPr>
              <w:rPr>
                <w:rFonts w:ascii="Cambria Math" w:hAnsi="Cambria Math"/>
                <w:i/>
              </w:rPr>
            </m:ctrlPr>
          </m:num>
          <m:den>
            <m:r>
              <m:rPr/>
              <w:rPr>
                <w:rFonts w:ascii="Cambria Math" w:hAnsi="Cambria Math"/>
              </w:rPr>
              <m:t>n</m:t>
            </m:r>
            <m:ctrlPr>
              <w:rPr>
                <w:rFonts w:ascii="Cambria Math" w:hAnsi="Cambria Math"/>
                <w:i/>
              </w:rPr>
            </m:ctrlPr>
          </m:den>
        </m:f>
        <m:nary>
          <m:naryPr>
            <m:chr m:val="∑"/>
            <m:limLoc m:val="undOvr"/>
            <m:ctrlPr>
              <w:rPr>
                <w:rFonts w:ascii="Cambria Math" w:hAnsi="Cambria Math"/>
                <w:i/>
              </w:rPr>
            </m:ctrlPr>
          </m:naryPr>
          <m:sub>
            <m:r>
              <m:rPr/>
              <w:rPr>
                <w:rFonts w:ascii="Cambria Math" w:hAnsi="Cambria Math"/>
              </w:rPr>
              <m:t>i=1</m:t>
            </m:r>
            <m:ctrlPr>
              <w:rPr>
                <w:rFonts w:ascii="Cambria Math" w:hAnsi="Cambria Math"/>
                <w:i/>
              </w:rPr>
            </m:ctrlPr>
          </m:sub>
          <m:sup>
            <m:r>
              <m:rPr/>
              <w:rPr>
                <w:rFonts w:ascii="Cambria Math" w:hAnsi="Cambria Math"/>
              </w:rPr>
              <m:t>n</m:t>
            </m:r>
            <m:ctrlPr>
              <w:rPr>
                <w:rFonts w:ascii="Cambria Math" w:hAnsi="Cambria Math"/>
                <w:i/>
              </w:rPr>
            </m:ctrlPr>
          </m:sup>
          <m:e>
            <m:sSub>
              <m:sSubPr>
                <m:ctrlPr>
                  <w:rPr>
                    <w:rFonts w:ascii="Cambria Math" w:hAnsi="Cambria Math"/>
                    <w:i/>
                  </w:rPr>
                </m:ctrlPr>
              </m:sSubPr>
              <m:e>
                <m:r>
                  <m:rPr/>
                  <w:rPr>
                    <w:rFonts w:ascii="Cambria Math" w:hAnsi="Cambria Math"/>
                  </w:rPr>
                  <m:t>V</m:t>
                </m:r>
                <m:ctrlPr>
                  <w:rPr>
                    <w:rFonts w:ascii="Cambria Math" w:hAnsi="Cambria Math"/>
                    <w:i/>
                  </w:rPr>
                </m:ctrlPr>
              </m:e>
              <m:sub>
                <m:r>
                  <m:rPr/>
                  <w:rPr>
                    <w:rFonts w:ascii="Cambria Math" w:hAnsi="Cambria Math"/>
                  </w:rPr>
                  <m:t>xt</m:t>
                </m:r>
                <m:ctrlPr>
                  <w:rPr>
                    <w:rFonts w:ascii="Cambria Math" w:hAnsi="Cambria Math"/>
                    <w:i/>
                  </w:rPr>
                </m:ctrlPr>
              </m:sub>
            </m:sSub>
            <m:r>
              <m:rPr/>
              <w:rPr>
                <w:rFonts w:ascii="Cambria Math" w:hAnsi="Cambria Math"/>
              </w:rPr>
              <m:t>=9.99575V</m:t>
            </m:r>
            <m:ctrlPr>
              <w:rPr>
                <w:rFonts w:ascii="Cambria Math" w:hAnsi="Cambria Math"/>
                <w:i/>
              </w:rPr>
            </m:ctrlPr>
          </m:e>
        </m:nary>
      </m:oMath>
    </w:p>
    <w:p w14:paraId="6F82AC7F">
      <w:pPr>
        <w:spacing w:before="156" w:beforeLines="50" w:line="300" w:lineRule="auto"/>
        <w:ind w:firstLine="420" w:firstLineChars="200"/>
        <w:jc w:val="left"/>
      </w:pPr>
      <w:r>
        <w:rPr>
          <w:rFonts w:hint="eastAsia"/>
        </w:rPr>
        <w:t>用贝塞尔公式求出实验标准差s</w:t>
      </w:r>
      <w:r>
        <w:t>(</w:t>
      </w:r>
      <m:oMath>
        <m:sSub>
          <m:sSubPr>
            <m:ctrlPr>
              <w:rPr>
                <w:rFonts w:ascii="Cambria Math" w:hAnsi="Cambria Math"/>
              </w:rPr>
            </m:ctrlPr>
          </m:sSubPr>
          <m:e>
            <m:r>
              <m:rPr/>
              <w:rPr>
                <w:rFonts w:ascii="Cambria Math" w:hAnsi="Cambria Math"/>
              </w:rPr>
              <m:t>V</m:t>
            </m:r>
            <m:ctrlPr>
              <w:rPr>
                <w:rFonts w:ascii="Cambria Math" w:hAnsi="Cambria Math"/>
              </w:rPr>
            </m:ctrlPr>
          </m:e>
          <m:sub>
            <m:r>
              <m:rPr/>
              <w:rPr>
                <w:rFonts w:ascii="Cambria Math" w:hAnsi="Cambria Math"/>
              </w:rPr>
              <m:t>x</m:t>
            </m:r>
            <m:ctrlPr>
              <w:rPr>
                <w:rFonts w:ascii="Cambria Math" w:hAnsi="Cambria Math"/>
              </w:rPr>
            </m:ctrlPr>
          </m:sub>
        </m:sSub>
      </m:oMath>
      <w:r>
        <w:t>)</w:t>
      </w:r>
    </w:p>
    <w:p w14:paraId="032065C6">
      <w:pPr>
        <w:spacing w:before="156" w:beforeLines="50" w:line="300" w:lineRule="auto"/>
        <w:ind w:firstLine="420" w:firstLineChars="200"/>
        <w:jc w:val="left"/>
      </w:pPr>
      <m:oMath>
        <m:r>
          <m:rPr>
            <m:sty m:val="p"/>
          </m:rPr>
          <w:rPr>
            <w:rFonts w:ascii="Cambria Math" w:hAnsi="Cambria Math"/>
          </w:rPr>
          <m:t>s</m:t>
        </m:r>
        <m:d>
          <m:dPr>
            <m:ctrlPr>
              <w:rPr>
                <w:rFonts w:ascii="Cambria Math" w:hAnsi="Cambria Math"/>
              </w:rPr>
            </m:ctrlPr>
          </m:dPr>
          <m:e>
            <m:sSub>
              <m:sSubPr>
                <m:ctrlPr>
                  <w:rPr>
                    <w:rFonts w:ascii="Cambria Math" w:hAnsi="Cambria Math"/>
                  </w:rPr>
                </m:ctrlPr>
              </m:sSubPr>
              <m:e>
                <m:r>
                  <m:rPr/>
                  <w:rPr>
                    <w:rFonts w:ascii="Cambria Math" w:hAnsi="Cambria Math"/>
                  </w:rPr>
                  <m:t>u</m:t>
                </m:r>
                <m:ctrlPr>
                  <w:rPr>
                    <w:rFonts w:ascii="Cambria Math" w:hAnsi="Cambria Math"/>
                  </w:rPr>
                </m:ctrlPr>
              </m:e>
              <m:sub>
                <m:r>
                  <m:rPr/>
                  <w:rPr>
                    <w:rFonts w:ascii="Cambria Math" w:hAnsi="Cambria Math"/>
                  </w:rPr>
                  <m:t>x</m:t>
                </m:r>
                <m:ctrlPr>
                  <w:rPr>
                    <w:rFonts w:ascii="Cambria Math" w:hAnsi="Cambria Math"/>
                  </w:rPr>
                </m:ctrlPr>
              </m:sub>
            </m:sSub>
            <m:ctrlPr>
              <w:rPr>
                <w:rFonts w:ascii="Cambria Math" w:hAnsi="Cambria Math"/>
              </w:rPr>
            </m:ctrlPr>
          </m:e>
        </m:d>
        <m:r>
          <m:rPr>
            <m:sty m:val="p"/>
          </m:rPr>
          <w:rPr>
            <w:rFonts w:ascii="Cambria Math" w:hAnsi="Cambria Math"/>
          </w:rPr>
          <m:t>=</m:t>
        </m:r>
        <m:rad>
          <m:radPr>
            <m:degHide m:val="1"/>
            <m:ctrlPr>
              <w:rPr>
                <w:rFonts w:ascii="Cambria Math" w:hAnsi="Cambria Math"/>
              </w:rPr>
            </m:ctrlPr>
          </m:radPr>
          <m:deg>
            <m:ctrlPr>
              <w:rPr>
                <w:rFonts w:ascii="Cambria Math" w:hAnsi="Cambria Math"/>
              </w:rPr>
            </m:ctrlPr>
          </m:deg>
          <m:e>
            <m:f>
              <m:fPr>
                <m:ctrlPr>
                  <w:rPr>
                    <w:rFonts w:ascii="Cambria Math" w:hAnsi="Cambria Math"/>
                    <w:i/>
                  </w:rPr>
                </m:ctrlPr>
              </m:fPr>
              <m:num>
                <m:r>
                  <m:rPr/>
                  <w:rPr>
                    <w:rFonts w:ascii="Cambria Math" w:hAnsi="Cambria Math"/>
                  </w:rPr>
                  <m:t>1</m:t>
                </m:r>
                <m:ctrlPr>
                  <w:rPr>
                    <w:rFonts w:ascii="Cambria Math" w:hAnsi="Cambria Math"/>
                    <w:i/>
                  </w:rPr>
                </m:ctrlPr>
              </m:num>
              <m:den>
                <m:r>
                  <m:rPr/>
                  <w:rPr>
                    <w:rFonts w:ascii="Cambria Math" w:hAnsi="Cambria Math"/>
                  </w:rPr>
                  <m:t>n−1</m:t>
                </m:r>
                <m:ctrlPr>
                  <w:rPr>
                    <w:rFonts w:ascii="Cambria Math" w:hAnsi="Cambria Math"/>
                    <w:i/>
                  </w:rPr>
                </m:ctrlPr>
              </m:den>
            </m:f>
            <m:nary>
              <m:naryPr>
                <m:chr m:val="∑"/>
                <m:limLoc m:val="undOvr"/>
                <m:ctrlPr>
                  <w:rPr>
                    <w:rFonts w:ascii="Cambria Math" w:hAnsi="Cambria Math"/>
                    <w:i/>
                  </w:rPr>
                </m:ctrlPr>
              </m:naryPr>
              <m:sub>
                <m:r>
                  <m:rPr/>
                  <w:rPr>
                    <w:rFonts w:ascii="Cambria Math" w:hAnsi="Cambria Math"/>
                  </w:rPr>
                  <m:t>i=1</m:t>
                </m:r>
                <m:ctrlPr>
                  <w:rPr>
                    <w:rFonts w:ascii="Cambria Math" w:hAnsi="Cambria Math"/>
                    <w:i/>
                  </w:rPr>
                </m:ctrlPr>
              </m:sub>
              <m:sup>
                <m:r>
                  <m:rPr/>
                  <w:rPr>
                    <w:rFonts w:ascii="Cambria Math" w:hAnsi="Cambria Math"/>
                  </w:rPr>
                  <m:t>n</m:t>
                </m:r>
                <m:ctrlPr>
                  <w:rPr>
                    <w:rFonts w:ascii="Cambria Math" w:hAnsi="Cambria Math"/>
                    <w:i/>
                  </w:rPr>
                </m:ctrlPr>
              </m:sup>
              <m:e>
                <m:d>
                  <m:dPr>
                    <m:ctrlPr>
                      <w:rPr>
                        <w:rFonts w:ascii="Cambria Math" w:hAnsi="Cambria Math"/>
                        <w:i/>
                      </w:rPr>
                    </m:ctrlPr>
                  </m:dPr>
                  <m:e>
                    <m:sSub>
                      <m:sSubPr>
                        <m:ctrlPr>
                          <w:rPr>
                            <w:rFonts w:ascii="Cambria Math" w:hAnsi="Cambria Math"/>
                            <w:i/>
                          </w:rPr>
                        </m:ctrlPr>
                      </m:sSubPr>
                      <m:e>
                        <m:r>
                          <m:rPr/>
                          <w:rPr>
                            <w:rFonts w:ascii="Cambria Math" w:hAnsi="Cambria Math"/>
                          </w:rPr>
                          <m:t>u</m:t>
                        </m:r>
                        <m:ctrlPr>
                          <w:rPr>
                            <w:rFonts w:ascii="Cambria Math" w:hAnsi="Cambria Math"/>
                            <w:i/>
                          </w:rPr>
                        </m:ctrlPr>
                      </m:e>
                      <m:sub>
                        <m:r>
                          <m:rPr/>
                          <w:rPr>
                            <w:rFonts w:ascii="Cambria Math" w:hAnsi="Cambria Math"/>
                          </w:rPr>
                          <m:t>xt</m:t>
                        </m:r>
                        <m:ctrlPr>
                          <w:rPr>
                            <w:rFonts w:ascii="Cambria Math" w:hAnsi="Cambria Math"/>
                            <w:i/>
                          </w:rPr>
                        </m:ctrlPr>
                      </m:sub>
                    </m:sSub>
                    <m:r>
                      <m:rPr/>
                      <w:rPr>
                        <w:rFonts w:ascii="Cambria Math" w:hAnsi="Cambria Math"/>
                      </w:rPr>
                      <m:t>−</m:t>
                    </m:r>
                    <m:acc>
                      <m:accPr>
                        <m:chr m:val="̅"/>
                        <m:ctrlPr>
                          <w:rPr>
                            <w:rFonts w:ascii="Cambria Math" w:hAnsi="Cambria Math"/>
                            <w:i/>
                          </w:rPr>
                        </m:ctrlPr>
                      </m:accPr>
                      <m:e>
                        <m:r>
                          <m:rPr/>
                          <w:rPr>
                            <w:rFonts w:ascii="Cambria Math" w:hAnsi="Cambria Math"/>
                          </w:rPr>
                          <m:t>U</m:t>
                        </m:r>
                        <m:ctrlPr>
                          <w:rPr>
                            <w:rFonts w:ascii="Cambria Math" w:hAnsi="Cambria Math"/>
                            <w:i/>
                          </w:rPr>
                        </m:ctrlPr>
                      </m:e>
                    </m:acc>
                    <m:ctrlPr>
                      <w:rPr>
                        <w:rFonts w:ascii="Cambria Math" w:hAnsi="Cambria Math"/>
                        <w:i/>
                      </w:rPr>
                    </m:ctrlPr>
                  </m:e>
                </m:d>
                <m:ctrlPr>
                  <w:rPr>
                    <w:rFonts w:ascii="Cambria Math" w:hAnsi="Cambria Math"/>
                    <w:i/>
                  </w:rPr>
                </m:ctrlPr>
              </m:e>
            </m:nary>
            <m:ctrlPr>
              <w:rPr>
                <w:rFonts w:ascii="Cambria Math" w:hAnsi="Cambria Math"/>
              </w:rPr>
            </m:ctrlPr>
          </m:e>
        </m:rad>
      </m:oMath>
      <w:r>
        <w:rPr>
          <w:rFonts w:hint="eastAsia"/>
        </w:rPr>
        <w:t>=</w:t>
      </w:r>
      <w:r>
        <w:t>0.00031V</w:t>
      </w:r>
    </w:p>
    <w:p w14:paraId="0CED041F">
      <w:pPr>
        <w:spacing w:before="156" w:beforeLines="50" w:line="300" w:lineRule="auto"/>
        <w:ind w:firstLine="420" w:firstLineChars="200"/>
        <w:jc w:val="left"/>
      </w:pPr>
      <w:r>
        <w:rPr>
          <w:rFonts w:hint="eastAsia"/>
        </w:rPr>
        <w:t>以实验标准差</w:t>
      </w:r>
      <m:oMath>
        <m:r>
          <m:rPr>
            <m:sty m:val="p"/>
          </m:rPr>
          <w:rPr>
            <w:rFonts w:ascii="Cambria Math" w:hAnsi="Cambria Math"/>
          </w:rPr>
          <m:t>s(</m:t>
        </m:r>
        <m:sSub>
          <m:sSubPr>
            <m:ctrlPr>
              <w:rPr>
                <w:rFonts w:ascii="Cambria Math" w:hAnsi="Cambria Math"/>
              </w:rPr>
            </m:ctrlPr>
          </m:sSubPr>
          <m:e>
            <m:r>
              <m:rPr/>
              <w:rPr>
                <w:rFonts w:ascii="Cambria Math" w:hAnsi="Cambria Math"/>
              </w:rPr>
              <m:t>U</m:t>
            </m:r>
            <m:ctrlPr>
              <w:rPr>
                <w:rFonts w:ascii="Cambria Math" w:hAnsi="Cambria Math"/>
              </w:rPr>
            </m:ctrlPr>
          </m:e>
          <m:sub>
            <m:r>
              <m:rPr/>
              <w:rPr>
                <w:rFonts w:ascii="Cambria Math" w:hAnsi="Cambria Math"/>
              </w:rPr>
              <m:t>X</m:t>
            </m:r>
            <m:ctrlPr>
              <w:rPr>
                <w:rFonts w:ascii="Cambria Math" w:hAnsi="Cambria Math"/>
              </w:rPr>
            </m:ctrlPr>
          </m:sub>
        </m:sSub>
        <m:r>
          <m:rPr>
            <m:sty m:val="p"/>
          </m:rPr>
          <w:rPr>
            <w:rFonts w:ascii="Cambria Math" w:hAnsi="Cambria Math"/>
          </w:rPr>
          <m:t>)</m:t>
        </m:r>
      </m:oMath>
      <w:r>
        <w:rPr>
          <w:rFonts w:hint="eastAsia"/>
        </w:rPr>
        <w:t>表示标准不确定度u (Ux)并转化为相对值</w:t>
      </w:r>
    </w:p>
    <w:p w14:paraId="7BC3CCA9">
      <w:pPr>
        <w:spacing w:before="156" w:beforeLines="50" w:line="300" w:lineRule="auto"/>
        <w:ind w:firstLine="420" w:firstLineChars="200"/>
        <w:jc w:val="left"/>
        <w:rPr>
          <w:b/>
        </w:rPr>
      </w:pPr>
      <w:r>
        <w:rPr>
          <w:rFonts w:hint="eastAsia"/>
        </w:rPr>
        <w:t>u (Ux)</w:t>
      </w:r>
      <w:r>
        <w:t>=</w:t>
      </w:r>
      <m:oMath>
        <m:r>
          <m:rPr>
            <m:sty m:val="p"/>
          </m:rPr>
          <w:rPr>
            <w:rFonts w:ascii="Cambria Math" w:hAnsi="Cambria Math"/>
          </w:rPr>
          <m:t xml:space="preserve"> s(</m:t>
        </m:r>
        <m:sSub>
          <m:sSubPr>
            <m:ctrlPr>
              <w:rPr>
                <w:rFonts w:ascii="Cambria Math" w:hAnsi="Cambria Math"/>
              </w:rPr>
            </m:ctrlPr>
          </m:sSubPr>
          <m:e>
            <m:r>
              <m:rPr/>
              <w:rPr>
                <w:rFonts w:ascii="Cambria Math" w:hAnsi="Cambria Math"/>
              </w:rPr>
              <m:t>U</m:t>
            </m:r>
            <m:ctrlPr>
              <w:rPr>
                <w:rFonts w:ascii="Cambria Math" w:hAnsi="Cambria Math"/>
              </w:rPr>
            </m:ctrlPr>
          </m:e>
          <m:sub>
            <m:r>
              <m:rPr/>
              <w:rPr>
                <w:rFonts w:ascii="Cambria Math" w:hAnsi="Cambria Math"/>
              </w:rPr>
              <m:t>X</m:t>
            </m:r>
            <m:ctrlPr>
              <w:rPr>
                <w:rFonts w:ascii="Cambria Math" w:hAnsi="Cambria Math"/>
              </w:rPr>
            </m:ctrlPr>
          </m:sub>
        </m:sSub>
        <m:r>
          <m:rPr>
            <m:sty m:val="p"/>
          </m:rPr>
          <w:rPr>
            <w:rFonts w:ascii="Cambria Math" w:hAnsi="Cambria Math"/>
          </w:rPr>
          <m:t>)</m:t>
        </m:r>
      </m:oMath>
      <w:r>
        <w:rPr>
          <w:rFonts w:hint="eastAsia"/>
        </w:rPr>
        <w:t>=</w:t>
      </w:r>
      <w:r>
        <w:t>0.0031%</w:t>
      </w:r>
    </w:p>
    <w:p w14:paraId="218F7775">
      <w:pPr>
        <w:spacing w:before="156" w:beforeLines="50" w:line="300" w:lineRule="auto"/>
        <w:jc w:val="left"/>
        <w:rPr>
          <w:rFonts w:hint="eastAsia" w:ascii="黑体" w:hAnsi="黑体" w:eastAsia="黑体" w:cs="黑体"/>
        </w:rPr>
      </w:pPr>
      <w:r>
        <w:rPr>
          <w:rFonts w:hint="eastAsia" w:ascii="黑体" w:hAnsi="黑体" w:eastAsia="黑体" w:cs="黑体"/>
          <w:lang w:val="en-US" w:eastAsia="zh-CN"/>
        </w:rPr>
        <w:t>D</w:t>
      </w:r>
      <w:r>
        <w:rPr>
          <w:rFonts w:hint="eastAsia" w:ascii="黑体" w:hAnsi="黑体" w:eastAsia="黑体" w:cs="黑体"/>
        </w:rPr>
        <w:t>1.2标准不确定度的</w:t>
      </w:r>
      <m:oMath>
        <m:r>
          <m:rPr>
            <m:sty m:val="p"/>
          </m:rPr>
          <w:rPr>
            <w:rFonts w:hint="eastAsia" w:ascii="Cambria Math" w:hAnsi="Cambria Math" w:eastAsia="黑体" w:cs="黑体"/>
          </w:rPr>
          <m:t>u</m:t>
        </m:r>
        <m:d>
          <m:dPr>
            <m:ctrlPr>
              <w:rPr>
                <w:rFonts w:hint="eastAsia" w:ascii="Cambria Math" w:hAnsi="Cambria Math" w:eastAsia="黑体" w:cs="黑体"/>
              </w:rPr>
            </m:ctrlPr>
          </m:dPr>
          <m:e>
            <m:sSub>
              <m:sSubPr>
                <m:ctrlPr>
                  <w:rPr>
                    <w:rFonts w:hint="eastAsia" w:ascii="Cambria Math" w:hAnsi="Cambria Math" w:eastAsia="黑体" w:cs="黑体"/>
                  </w:rPr>
                </m:ctrlPr>
              </m:sSubPr>
              <m:e>
                <m:r>
                  <m:rPr>
                    <m:sty m:val="p"/>
                  </m:rPr>
                  <w:rPr>
                    <w:rFonts w:hint="eastAsia" w:ascii="Cambria Math" w:hAnsi="Cambria Math" w:eastAsia="黑体" w:cs="黑体"/>
                  </w:rPr>
                  <m:t>U</m:t>
                </m:r>
                <m:ctrlPr>
                  <w:rPr>
                    <w:rFonts w:hint="eastAsia" w:ascii="Cambria Math" w:hAnsi="Cambria Math" w:eastAsia="黑体" w:cs="黑体"/>
                  </w:rPr>
                </m:ctrlPr>
              </m:e>
              <m:sub>
                <m:r>
                  <m:rPr>
                    <m:sty m:val="p"/>
                  </m:rPr>
                  <w:rPr>
                    <w:rFonts w:hint="eastAsia" w:ascii="Cambria Math" w:hAnsi="Cambria Math" w:eastAsia="黑体" w:cs="黑体"/>
                  </w:rPr>
                  <m:t>N</m:t>
                </m:r>
                <m:ctrlPr>
                  <w:rPr>
                    <w:rFonts w:hint="eastAsia" w:ascii="Cambria Math" w:hAnsi="Cambria Math" w:eastAsia="黑体" w:cs="黑体"/>
                  </w:rPr>
                </m:ctrlPr>
              </m:sub>
            </m:sSub>
            <m:ctrlPr>
              <w:rPr>
                <w:rFonts w:hint="eastAsia" w:ascii="Cambria Math" w:hAnsi="Cambria Math" w:eastAsia="黑体" w:cs="黑体"/>
              </w:rPr>
            </m:ctrlPr>
          </m:e>
        </m:d>
      </m:oMath>
      <w:r>
        <w:rPr>
          <w:rFonts w:hint="eastAsia" w:ascii="黑体" w:hAnsi="黑体" w:eastAsia="黑体" w:cs="黑体"/>
        </w:rPr>
        <w:t>的评定</w:t>
      </w:r>
    </w:p>
    <w:p w14:paraId="17E688D1">
      <w:pPr>
        <w:spacing w:before="156" w:beforeLines="50" w:line="300" w:lineRule="auto"/>
        <w:ind w:firstLine="420" w:firstLineChars="200"/>
        <w:jc w:val="left"/>
      </w:pPr>
      <w:r>
        <w:rPr>
          <w:rFonts w:hint="eastAsia"/>
        </w:rPr>
        <w:t>输入量</w:t>
      </w:r>
      <m:oMath>
        <m:sSub>
          <m:sSubPr>
            <m:ctrlPr>
              <w:rPr>
                <w:rFonts w:ascii="Cambria Math" w:hAnsi="Cambria Math"/>
                <w:i/>
              </w:rPr>
            </m:ctrlPr>
          </m:sSubPr>
          <m:e>
            <m:r>
              <m:rPr/>
              <w:rPr>
                <w:rFonts w:ascii="Cambria Math" w:hAnsi="Cambria Math"/>
              </w:rPr>
              <m:t>U</m:t>
            </m:r>
            <m:ctrlPr>
              <w:rPr>
                <w:rFonts w:ascii="Cambria Math" w:hAnsi="Cambria Math"/>
                <w:i/>
              </w:rPr>
            </m:ctrlPr>
          </m:e>
          <m:sub>
            <m:r>
              <m:rPr/>
              <w:rPr>
                <w:rFonts w:ascii="Cambria Math" w:hAnsi="Cambria Math"/>
              </w:rPr>
              <m:t>N</m:t>
            </m:r>
            <m:ctrlPr>
              <w:rPr>
                <w:rFonts w:ascii="Cambria Math" w:hAnsi="Cambria Math"/>
                <w:i/>
              </w:rPr>
            </m:ctrlPr>
          </m:sub>
        </m:sSub>
      </m:oMath>
      <w:r>
        <w:rPr>
          <w:rFonts w:hint="eastAsia"/>
        </w:rPr>
        <w:t>的不确定度主要由数字电压表示值误差引起的测量不确定度，采用B类方法进行评定。数字电压表分辨力，年稳定度引起的不确定度已包含在重复性条件下所得测量列的分散性中，故在此不另作分析。</w:t>
      </w:r>
    </w:p>
    <w:p w14:paraId="021B6E14">
      <w:pPr>
        <w:spacing w:before="156" w:beforeLines="50" w:line="300" w:lineRule="auto"/>
        <w:ind w:firstLine="420" w:firstLineChars="200"/>
        <w:jc w:val="left"/>
      </w:pPr>
      <w:r>
        <w:rPr>
          <w:rFonts w:hint="eastAsia"/>
        </w:rPr>
        <w:t>数字电压表</w:t>
      </w:r>
      <w:r>
        <w:rPr>
          <w:rFonts w:hint="eastAsia"/>
          <w:lang w:val="en-US" w:eastAsia="zh-CN"/>
        </w:rPr>
        <w:t>经过</w:t>
      </w:r>
      <w:r>
        <w:rPr>
          <w:rFonts w:hint="eastAsia"/>
        </w:rPr>
        <w:t>校准，准确度等级符合直流电压±0.001%，转换成10V处极限误差为0.0001V，均匀分布</w:t>
      </w:r>
    </w:p>
    <w:p w14:paraId="715AB8EC">
      <w:pPr>
        <w:spacing w:before="156" w:beforeLines="50" w:line="300" w:lineRule="auto"/>
        <w:ind w:firstLine="420" w:firstLineChars="200"/>
        <w:jc w:val="left"/>
        <w:rPr>
          <w:rFonts w:hAnsi="Cambria Math"/>
        </w:rPr>
      </w:pPr>
      <m:oMathPara>
        <m:oMath>
          <m:r>
            <m:rPr>
              <m:sty m:val="p"/>
            </m:rPr>
            <w:rPr>
              <w:rFonts w:hint="eastAsia" w:ascii="Cambria Math" w:hAnsi="Cambria Math"/>
            </w:rPr>
            <m:t>u</m:t>
          </m:r>
          <m:d>
            <m:dPr>
              <m:ctrlPr>
                <w:rPr>
                  <w:rFonts w:ascii="Cambria Math" w:hAnsi="Cambria Math"/>
                </w:rPr>
              </m:ctrlPr>
            </m:dPr>
            <m:e>
              <m:sSub>
                <m:sSubPr>
                  <m:ctrlPr>
                    <w:rPr>
                      <w:rFonts w:ascii="Cambria Math" w:hAnsi="Cambria Math"/>
                      <w:i/>
                    </w:rPr>
                  </m:ctrlPr>
                </m:sSubPr>
                <m:e>
                  <m:r>
                    <m:rPr/>
                    <w:rPr>
                      <w:rFonts w:ascii="Cambria Math" w:hAnsi="Cambria Math"/>
                    </w:rPr>
                    <m:t>U</m:t>
                  </m:r>
                  <m:ctrlPr>
                    <w:rPr>
                      <w:rFonts w:ascii="Cambria Math" w:hAnsi="Cambria Math"/>
                      <w:i/>
                    </w:rPr>
                  </m:ctrlPr>
                </m:e>
                <m:sub>
                  <m:r>
                    <m:rPr/>
                    <w:rPr>
                      <w:rFonts w:ascii="Cambria Math" w:hAnsi="Cambria Math"/>
                    </w:rPr>
                    <m:t>N</m:t>
                  </m:r>
                  <m:ctrlPr>
                    <w:rPr>
                      <w:rFonts w:ascii="Cambria Math" w:hAnsi="Cambria Math"/>
                      <w:i/>
                    </w:rPr>
                  </m:ctrlPr>
                </m:sub>
              </m:sSub>
              <m:ctrlPr>
                <w:rPr>
                  <w:rFonts w:ascii="Cambria Math" w:hAnsi="Cambria Math"/>
                </w:rPr>
              </m:ctrlPr>
            </m:e>
          </m:d>
          <m:r>
            <m:rPr/>
            <w:rPr>
              <w:rFonts w:ascii="Cambria Math" w:hAnsi="Cambria Math"/>
            </w:rPr>
            <m:t>=</m:t>
          </m:r>
          <m:f>
            <m:fPr>
              <m:ctrlPr>
                <w:rPr>
                  <w:rFonts w:ascii="Cambria Math" w:hAnsi="Cambria Math"/>
                  <w:i/>
                </w:rPr>
              </m:ctrlPr>
            </m:fPr>
            <m:num>
              <m:r>
                <m:rPr/>
                <w:rPr>
                  <w:rFonts w:ascii="Cambria Math" w:hAnsi="Cambria Math"/>
                </w:rPr>
                <m:t>U</m:t>
              </m:r>
              <m:ctrlPr>
                <w:rPr>
                  <w:rFonts w:ascii="Cambria Math" w:hAnsi="Cambria Math"/>
                  <w:i/>
                </w:rPr>
              </m:ctrlPr>
            </m:num>
            <m:den>
              <m:r>
                <m:rPr/>
                <w:rPr>
                  <w:rFonts w:ascii="Cambria Math" w:hAnsi="Cambria Math"/>
                </w:rPr>
                <m:t>k</m:t>
              </m:r>
              <m:ctrlPr>
                <w:rPr>
                  <w:rFonts w:ascii="Cambria Math" w:hAnsi="Cambria Math"/>
                  <w:i/>
                </w:rPr>
              </m:ctrlPr>
            </m:den>
          </m:f>
          <m:r>
            <m:rPr/>
            <w:rPr>
              <w:rFonts w:ascii="Cambria Math" w:hAnsi="Cambria Math"/>
            </w:rPr>
            <m:t>=0.057mV   (k=</m:t>
          </m:r>
          <m:rad>
            <m:radPr>
              <m:degHide m:val="1"/>
              <m:ctrlPr>
                <w:rPr>
                  <w:rFonts w:ascii="Cambria Math" w:hAnsi="Cambria Math"/>
                  <w:i/>
                </w:rPr>
              </m:ctrlPr>
            </m:radPr>
            <m:deg>
              <m:ctrlPr>
                <w:rPr>
                  <w:rFonts w:ascii="Cambria Math" w:hAnsi="Cambria Math"/>
                  <w:i/>
                </w:rPr>
              </m:ctrlPr>
            </m:deg>
            <m:e>
              <m:r>
                <m:rPr/>
                <w:rPr>
                  <w:rFonts w:ascii="Cambria Math" w:hAnsi="Cambria Math"/>
                </w:rPr>
                <m:t>3</m:t>
              </m:r>
              <m:ctrlPr>
                <w:rPr>
                  <w:rFonts w:ascii="Cambria Math" w:hAnsi="Cambria Math"/>
                  <w:i/>
                </w:rPr>
              </m:ctrlPr>
            </m:e>
          </m:rad>
          <m:r>
            <m:rPr/>
            <w:rPr>
              <w:rFonts w:ascii="Cambria Math" w:hAnsi="Cambria Math"/>
            </w:rPr>
            <m:t>)</m:t>
          </m:r>
        </m:oMath>
      </m:oMathPara>
    </w:p>
    <w:p w14:paraId="407536C3">
      <w:pPr>
        <w:spacing w:before="156" w:beforeLines="50" w:line="300" w:lineRule="auto"/>
        <w:jc w:val="left"/>
        <w:rPr>
          <w:rFonts w:hint="eastAsia" w:ascii="黑体" w:hAnsi="黑体" w:eastAsia="黑体" w:cs="黑体"/>
        </w:rPr>
      </w:pPr>
      <w:r>
        <w:rPr>
          <w:rFonts w:hint="eastAsia" w:ascii="黑体" w:hAnsi="黑体" w:eastAsia="黑体" w:cs="黑体"/>
          <w:lang w:val="en-US" w:eastAsia="zh-CN"/>
        </w:rPr>
        <w:t>D</w:t>
      </w:r>
      <w:r>
        <w:rPr>
          <w:rFonts w:hint="eastAsia" w:ascii="黑体" w:hAnsi="黑体" w:eastAsia="黑体" w:cs="黑体"/>
        </w:rPr>
        <w:t>1.3合成标准不确定度的评定</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87"/>
        <w:gridCol w:w="2556"/>
        <w:gridCol w:w="1296"/>
        <w:gridCol w:w="936"/>
      </w:tblGrid>
      <w:tr w14:paraId="5DB50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6BC2BF83">
            <w:pPr>
              <w:spacing w:before="156" w:beforeLines="50" w:line="300" w:lineRule="auto"/>
              <w:jc w:val="left"/>
              <w:rPr>
                <w:sz w:val="18"/>
                <w:szCs w:val="18"/>
              </w:rPr>
            </w:pPr>
            <w:r>
              <w:rPr>
                <w:rFonts w:hint="eastAsia"/>
                <w:sz w:val="18"/>
                <w:szCs w:val="18"/>
              </w:rPr>
              <w:t>标准不确定度分量</w:t>
            </w:r>
            <m:oMath>
              <m:r>
                <m:rPr>
                  <m:sty m:val="p"/>
                </m:rPr>
                <w:rPr>
                  <w:rFonts w:ascii="Cambria Math" w:hAnsi="Cambria Math"/>
                  <w:sz w:val="18"/>
                  <w:szCs w:val="18"/>
                </w:rPr>
                <m:t>u(</m:t>
              </m:r>
              <m:sSub>
                <m:sSubPr>
                  <m:ctrlPr>
                    <w:rPr>
                      <w:rFonts w:ascii="Cambria Math" w:hAnsi="Cambria Math"/>
                      <w:sz w:val="18"/>
                      <w:szCs w:val="18"/>
                    </w:rPr>
                  </m:ctrlPr>
                </m:sSubPr>
                <m:e>
                  <m:r>
                    <m:rPr/>
                    <w:rPr>
                      <w:rFonts w:ascii="Cambria Math" w:hAnsi="Cambria Math"/>
                      <w:sz w:val="18"/>
                      <w:szCs w:val="18"/>
                    </w:rPr>
                    <m:t>x</m:t>
                  </m:r>
                  <m:ctrlPr>
                    <w:rPr>
                      <w:rFonts w:ascii="Cambria Math" w:hAnsi="Cambria Math"/>
                      <w:sz w:val="18"/>
                      <w:szCs w:val="18"/>
                    </w:rPr>
                  </m:ctrlPr>
                </m:e>
                <m:sub>
                  <m:r>
                    <m:rPr/>
                    <w:rPr>
                      <w:rFonts w:ascii="Cambria Math" w:hAnsi="Cambria Math"/>
                      <w:sz w:val="18"/>
                      <w:szCs w:val="18"/>
                    </w:rPr>
                    <m:t>i</m:t>
                  </m:r>
                  <m:ctrlPr>
                    <w:rPr>
                      <w:rFonts w:ascii="Cambria Math" w:hAnsi="Cambria Math"/>
                      <w:sz w:val="18"/>
                      <w:szCs w:val="18"/>
                    </w:rPr>
                  </m:ctrlPr>
                </m:sub>
              </m:sSub>
              <m:r>
                <m:rPr>
                  <m:sty m:val="p"/>
                </m:rPr>
                <w:rPr>
                  <w:rFonts w:ascii="Cambria Math" w:hAnsi="Cambria Math"/>
                  <w:sz w:val="18"/>
                  <w:szCs w:val="18"/>
                </w:rPr>
                <m:t>)</m:t>
              </m:r>
            </m:oMath>
          </w:p>
        </w:tc>
        <w:tc>
          <w:tcPr>
            <w:tcW w:w="0" w:type="auto"/>
          </w:tcPr>
          <w:p w14:paraId="2939FB47">
            <w:pPr>
              <w:spacing w:before="156" w:beforeLines="50" w:line="300" w:lineRule="auto"/>
              <w:jc w:val="left"/>
              <w:rPr>
                <w:sz w:val="18"/>
                <w:szCs w:val="18"/>
              </w:rPr>
            </w:pPr>
            <w:r>
              <w:rPr>
                <w:rFonts w:hint="eastAsia"/>
                <w:sz w:val="18"/>
                <w:szCs w:val="18"/>
              </w:rPr>
              <w:t>不确定度来源</w:t>
            </w:r>
          </w:p>
        </w:tc>
        <w:tc>
          <w:tcPr>
            <w:tcW w:w="0" w:type="auto"/>
          </w:tcPr>
          <w:p w14:paraId="3069A1D8">
            <w:pPr>
              <w:spacing w:before="156" w:beforeLines="50" w:line="300" w:lineRule="auto"/>
              <w:jc w:val="left"/>
              <w:rPr>
                <w:sz w:val="18"/>
                <w:szCs w:val="18"/>
              </w:rPr>
            </w:pPr>
            <w:r>
              <w:rPr>
                <w:rFonts w:hint="eastAsia"/>
                <w:sz w:val="18"/>
                <w:szCs w:val="18"/>
              </w:rPr>
              <w:t>标准不确定度</w:t>
            </w:r>
          </w:p>
        </w:tc>
        <w:tc>
          <w:tcPr>
            <w:tcW w:w="0" w:type="auto"/>
          </w:tcPr>
          <w:p w14:paraId="5F72A725">
            <w:pPr>
              <w:spacing w:before="156" w:beforeLines="50" w:line="300" w:lineRule="auto"/>
              <w:jc w:val="left"/>
              <w:rPr>
                <w:sz w:val="18"/>
                <w:szCs w:val="18"/>
              </w:rPr>
            </w:pPr>
            <w:r>
              <w:rPr>
                <w:rFonts w:hint="eastAsia"/>
                <w:sz w:val="18"/>
                <w:szCs w:val="18"/>
              </w:rPr>
              <w:t>灵敏系数</w:t>
            </w:r>
          </w:p>
          <w:p w14:paraId="4C8321D0">
            <w:pPr>
              <w:rPr>
                <w:sz w:val="18"/>
                <w:szCs w:val="18"/>
              </w:rPr>
            </w:pPr>
          </w:p>
        </w:tc>
      </w:tr>
      <w:tr w14:paraId="7839C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05D647D3">
            <w:pPr>
              <w:spacing w:before="156" w:beforeLines="50" w:line="300" w:lineRule="auto"/>
              <w:rPr>
                <w:sz w:val="18"/>
                <w:szCs w:val="18"/>
              </w:rPr>
            </w:pPr>
            <m:oMathPara>
              <m:oMath>
                <m:sSub>
                  <m:sSubPr>
                    <m:ctrlPr>
                      <w:rPr>
                        <w:rFonts w:ascii="Cambria Math" w:hAnsi="Cambria Math"/>
                        <w:sz w:val="18"/>
                        <w:szCs w:val="18"/>
                      </w:rPr>
                    </m:ctrlPr>
                  </m:sSubPr>
                  <m:e>
                    <m:r>
                      <m:rPr/>
                      <w:rPr>
                        <w:rFonts w:ascii="Cambria Math" w:hAnsi="Cambria Math"/>
                        <w:sz w:val="18"/>
                        <w:szCs w:val="18"/>
                      </w:rPr>
                      <m:t>U</m:t>
                    </m:r>
                    <m:ctrlPr>
                      <w:rPr>
                        <w:rFonts w:ascii="Cambria Math" w:hAnsi="Cambria Math"/>
                        <w:sz w:val="18"/>
                        <w:szCs w:val="18"/>
                      </w:rPr>
                    </m:ctrlPr>
                  </m:e>
                  <m:sub>
                    <m:r>
                      <m:rPr/>
                      <w:rPr>
                        <w:rFonts w:ascii="Cambria Math" w:hAnsi="Cambria Math"/>
                        <w:sz w:val="18"/>
                        <w:szCs w:val="18"/>
                      </w:rPr>
                      <m:t>X</m:t>
                    </m:r>
                    <m:ctrlPr>
                      <w:rPr>
                        <w:rFonts w:ascii="Cambria Math" w:hAnsi="Cambria Math"/>
                        <w:sz w:val="18"/>
                        <w:szCs w:val="18"/>
                      </w:rPr>
                    </m:ctrlPr>
                  </m:sub>
                </m:sSub>
              </m:oMath>
            </m:oMathPara>
          </w:p>
        </w:tc>
        <w:tc>
          <w:tcPr>
            <w:tcW w:w="0" w:type="auto"/>
          </w:tcPr>
          <w:p w14:paraId="088E1C75">
            <w:pPr>
              <w:spacing w:before="156" w:beforeLines="50" w:line="300" w:lineRule="auto"/>
              <w:rPr>
                <w:sz w:val="18"/>
                <w:szCs w:val="18"/>
              </w:rPr>
            </w:pPr>
            <w:r>
              <w:rPr>
                <w:rFonts w:hint="eastAsia"/>
                <w:sz w:val="18"/>
                <w:szCs w:val="18"/>
              </w:rPr>
              <w:t>被校</w:t>
            </w:r>
            <w:r>
              <w:rPr>
                <w:rFonts w:hint="eastAsia"/>
                <w:sz w:val="18"/>
                <w:szCs w:val="18"/>
                <w:lang w:eastAsia="zh-CN"/>
              </w:rPr>
              <w:t>数据采集器</w:t>
            </w:r>
            <w:r>
              <w:rPr>
                <w:rFonts w:hint="eastAsia"/>
                <w:sz w:val="18"/>
                <w:szCs w:val="18"/>
              </w:rPr>
              <w:t>的测量不重复</w:t>
            </w:r>
          </w:p>
        </w:tc>
        <w:tc>
          <w:tcPr>
            <w:tcW w:w="0" w:type="auto"/>
          </w:tcPr>
          <w:p w14:paraId="4EE66DD3">
            <w:pPr>
              <w:spacing w:before="156" w:beforeLines="50" w:line="300" w:lineRule="auto"/>
              <w:rPr>
                <w:sz w:val="18"/>
                <w:szCs w:val="18"/>
              </w:rPr>
            </w:pPr>
            <w:r>
              <w:rPr>
                <w:rFonts w:hint="eastAsia"/>
                <w:sz w:val="18"/>
                <w:szCs w:val="18"/>
              </w:rPr>
              <w:t>0</w:t>
            </w:r>
            <w:r>
              <w:rPr>
                <w:sz w:val="18"/>
                <w:szCs w:val="18"/>
              </w:rPr>
              <w:t>.31</w:t>
            </w:r>
            <w:r>
              <w:rPr>
                <w:rFonts w:hint="eastAsia"/>
                <w:sz w:val="18"/>
                <w:szCs w:val="18"/>
              </w:rPr>
              <w:t>m</w:t>
            </w:r>
            <w:r>
              <w:rPr>
                <w:sz w:val="18"/>
                <w:szCs w:val="18"/>
              </w:rPr>
              <w:t>V</w:t>
            </w:r>
          </w:p>
        </w:tc>
        <w:tc>
          <w:tcPr>
            <w:tcW w:w="0" w:type="auto"/>
          </w:tcPr>
          <w:p w14:paraId="79100FC4">
            <w:pPr>
              <w:spacing w:before="156" w:beforeLines="50" w:line="300" w:lineRule="auto"/>
              <w:rPr>
                <w:sz w:val="18"/>
                <w:szCs w:val="18"/>
              </w:rPr>
            </w:pPr>
            <w:r>
              <w:rPr>
                <w:rFonts w:hint="eastAsia"/>
                <w:sz w:val="18"/>
                <w:szCs w:val="18"/>
              </w:rPr>
              <w:t>1</w:t>
            </w:r>
          </w:p>
        </w:tc>
      </w:tr>
      <w:tr w14:paraId="06210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5B0ACB64">
            <w:pPr>
              <w:spacing w:before="156" w:beforeLines="50" w:line="300" w:lineRule="auto"/>
              <w:rPr>
                <w:sz w:val="18"/>
                <w:szCs w:val="18"/>
              </w:rPr>
            </w:pPr>
            <m:oMathPara>
              <m:oMath>
                <m:sSub>
                  <m:sSubPr>
                    <m:ctrlPr>
                      <w:rPr>
                        <w:rFonts w:ascii="Cambria Math" w:hAnsi="Cambria Math"/>
                        <w:sz w:val="18"/>
                        <w:szCs w:val="18"/>
                      </w:rPr>
                    </m:ctrlPr>
                  </m:sSubPr>
                  <m:e>
                    <m:r>
                      <m:rPr/>
                      <w:rPr>
                        <w:rFonts w:ascii="Cambria Math" w:hAnsi="Cambria Math"/>
                        <w:sz w:val="18"/>
                        <w:szCs w:val="18"/>
                      </w:rPr>
                      <m:t>U</m:t>
                    </m:r>
                    <m:ctrlPr>
                      <w:rPr>
                        <w:rFonts w:ascii="Cambria Math" w:hAnsi="Cambria Math"/>
                        <w:sz w:val="18"/>
                        <w:szCs w:val="18"/>
                      </w:rPr>
                    </m:ctrlPr>
                  </m:e>
                  <m:sub>
                    <m:r>
                      <m:rPr/>
                      <w:rPr>
                        <w:rFonts w:ascii="Cambria Math" w:hAnsi="Cambria Math"/>
                        <w:sz w:val="18"/>
                        <w:szCs w:val="18"/>
                      </w:rPr>
                      <m:t>N</m:t>
                    </m:r>
                    <m:ctrlPr>
                      <w:rPr>
                        <w:rFonts w:ascii="Cambria Math" w:hAnsi="Cambria Math"/>
                        <w:sz w:val="18"/>
                        <w:szCs w:val="18"/>
                      </w:rPr>
                    </m:ctrlPr>
                  </m:sub>
                </m:sSub>
              </m:oMath>
            </m:oMathPara>
          </w:p>
        </w:tc>
        <w:tc>
          <w:tcPr>
            <w:tcW w:w="0" w:type="auto"/>
          </w:tcPr>
          <w:p w14:paraId="4829AE58">
            <w:pPr>
              <w:spacing w:before="156" w:beforeLines="50" w:line="300" w:lineRule="auto"/>
              <w:rPr>
                <w:sz w:val="18"/>
                <w:szCs w:val="18"/>
              </w:rPr>
            </w:pPr>
            <w:r>
              <w:rPr>
                <w:rFonts w:hint="eastAsia"/>
                <w:sz w:val="18"/>
                <w:szCs w:val="18"/>
              </w:rPr>
              <w:t>数字电压表的示值误差</w:t>
            </w:r>
          </w:p>
        </w:tc>
        <w:tc>
          <w:tcPr>
            <w:tcW w:w="0" w:type="auto"/>
          </w:tcPr>
          <w:p w14:paraId="021238D8">
            <w:pPr>
              <w:spacing w:before="156" w:beforeLines="50" w:line="300" w:lineRule="auto"/>
              <w:rPr>
                <w:sz w:val="18"/>
                <w:szCs w:val="18"/>
              </w:rPr>
            </w:pPr>
            <w:r>
              <w:rPr>
                <w:rFonts w:hint="eastAsia"/>
                <w:sz w:val="18"/>
                <w:szCs w:val="18"/>
              </w:rPr>
              <w:t>0</w:t>
            </w:r>
            <w:r>
              <w:rPr>
                <w:sz w:val="18"/>
                <w:szCs w:val="18"/>
              </w:rPr>
              <w:t>.057mV</w:t>
            </w:r>
          </w:p>
        </w:tc>
        <w:tc>
          <w:tcPr>
            <w:tcW w:w="0" w:type="auto"/>
          </w:tcPr>
          <w:p w14:paraId="101B65E7">
            <w:pPr>
              <w:spacing w:before="156" w:beforeLines="50" w:line="300" w:lineRule="auto"/>
              <w:rPr>
                <w:sz w:val="18"/>
                <w:szCs w:val="18"/>
              </w:rPr>
            </w:pPr>
            <w:r>
              <w:rPr>
                <w:rFonts w:hint="eastAsia"/>
                <w:sz w:val="18"/>
                <w:szCs w:val="18"/>
              </w:rPr>
              <w:t>-</w:t>
            </w:r>
            <w:r>
              <w:rPr>
                <w:sz w:val="18"/>
                <w:szCs w:val="18"/>
              </w:rPr>
              <w:t>1</w:t>
            </w:r>
          </w:p>
        </w:tc>
      </w:tr>
    </w:tbl>
    <w:p w14:paraId="3B4626CA">
      <w:pPr>
        <w:spacing w:before="156" w:beforeLines="50" w:line="300" w:lineRule="auto"/>
        <w:ind w:firstLine="420" w:firstLineChars="200"/>
        <w:jc w:val="left"/>
      </w:pPr>
      <m:oMathPara>
        <m:oMath>
          <m:sSub>
            <m:sSubPr>
              <m:ctrlPr>
                <w:rPr>
                  <w:rFonts w:ascii="Cambria Math" w:hAnsi="Cambria Math"/>
                </w:rPr>
              </m:ctrlPr>
            </m:sSubPr>
            <m:e>
              <m:r>
                <m:rPr/>
                <w:rPr>
                  <w:rFonts w:ascii="Cambria Math" w:hAnsi="Cambria Math"/>
                </w:rPr>
                <m:t>u</m:t>
              </m:r>
              <m:ctrlPr>
                <w:rPr>
                  <w:rFonts w:ascii="Cambria Math" w:hAnsi="Cambria Math"/>
                </w:rPr>
              </m:ctrlPr>
            </m:e>
            <m:sub>
              <m:r>
                <m:rPr/>
                <w:rPr>
                  <w:rFonts w:hint="eastAsia" w:ascii="Cambria Math" w:hAnsi="Cambria Math"/>
                </w:rPr>
                <m:t>c</m:t>
              </m:r>
              <m:ctrlPr>
                <w:rPr>
                  <w:rFonts w:ascii="Cambria Math" w:hAnsi="Cambria Math"/>
                </w:rPr>
              </m:ctrlPr>
            </m:sub>
          </m:sSub>
          <m:d>
            <m:dPr>
              <m:ctrlPr>
                <w:rPr>
                  <w:rFonts w:ascii="Cambria Math" w:hAnsi="Cambria Math"/>
                </w:rPr>
              </m:ctrlPr>
            </m:dPr>
            <m:e>
              <m:r>
                <m:rPr/>
                <w:rPr>
                  <w:rFonts w:ascii="Cambria Math" w:hAnsi="Cambria Math"/>
                </w:rPr>
                <m:t>∆U</m:t>
              </m:r>
              <m:ctrlPr>
                <w:rPr>
                  <w:rFonts w:ascii="Cambria Math" w:hAnsi="Cambria Math"/>
                </w:rPr>
              </m:ctrlPr>
            </m:e>
          </m:d>
          <m:r>
            <m:rPr/>
            <w:rPr>
              <w:rFonts w:ascii="Cambria Math" w:hAnsi="Cambria Math"/>
            </w:rPr>
            <m:t>=</m:t>
          </m:r>
          <m:rad>
            <m:radPr>
              <m:degHide m:val="1"/>
              <m:ctrlPr>
                <w:rPr>
                  <w:rFonts w:ascii="Cambria Math" w:hAnsi="Cambria Math"/>
                  <w:i/>
                </w:rPr>
              </m:ctrlPr>
            </m:radPr>
            <m:deg>
              <m:ctrlPr>
                <w:rPr>
                  <w:rFonts w:ascii="Cambria Math" w:hAnsi="Cambria Math"/>
                  <w:i/>
                </w:rPr>
              </m:ctrlPr>
            </m:deg>
            <m:e>
              <m:sSup>
                <m:sSupPr>
                  <m:ctrlPr>
                    <w:rPr>
                      <w:rFonts w:ascii="Cambria Math" w:hAnsi="Cambria Math"/>
                      <w:i/>
                    </w:rPr>
                  </m:ctrlPr>
                </m:sSupPr>
                <m:e>
                  <m:sSub>
                    <m:sSubPr>
                      <m:ctrlPr>
                        <w:rPr>
                          <w:rFonts w:ascii="Cambria Math" w:hAnsi="Cambria Math"/>
                          <w:i/>
                        </w:rPr>
                      </m:ctrlPr>
                    </m:sSubPr>
                    <m:e>
                      <m:r>
                        <m:rPr/>
                        <w:rPr>
                          <w:rFonts w:ascii="Cambria Math" w:hAnsi="Cambria Math"/>
                        </w:rPr>
                        <m:t>[C</m:t>
                      </m:r>
                      <m:ctrlPr>
                        <w:rPr>
                          <w:rFonts w:ascii="Cambria Math" w:hAnsi="Cambria Math"/>
                          <w:i/>
                        </w:rPr>
                      </m:ctrlPr>
                    </m:e>
                    <m:sub>
                      <m:r>
                        <m:rPr/>
                        <w:rPr>
                          <w:rFonts w:ascii="Cambria Math" w:hAnsi="Cambria Math"/>
                        </w:rPr>
                        <m:t>1</m:t>
                      </m:r>
                      <m:ctrlPr>
                        <w:rPr>
                          <w:rFonts w:ascii="Cambria Math" w:hAnsi="Cambria Math"/>
                          <w:i/>
                        </w:rPr>
                      </m:ctrlPr>
                    </m:sub>
                  </m:sSub>
                  <m:r>
                    <m:rPr/>
                    <w:rPr>
                      <w:rFonts w:ascii="Cambria Math" w:hAnsi="Cambria Math"/>
                    </w:rPr>
                    <m:t>u</m:t>
                  </m:r>
                  <m:d>
                    <m:dPr>
                      <m:ctrlPr>
                        <w:rPr>
                          <w:rFonts w:ascii="Cambria Math" w:hAnsi="Cambria Math"/>
                          <w:i/>
                        </w:rPr>
                      </m:ctrlPr>
                    </m:dPr>
                    <m:e>
                      <m:sSub>
                        <m:sSubPr>
                          <m:ctrlPr>
                            <w:rPr>
                              <w:rFonts w:ascii="Cambria Math" w:hAnsi="Cambria Math"/>
                              <w:i/>
                            </w:rPr>
                          </m:ctrlPr>
                        </m:sSubPr>
                        <m:e>
                          <m:r>
                            <m:rPr/>
                            <w:rPr>
                              <w:rFonts w:ascii="Cambria Math" w:hAnsi="Cambria Math"/>
                            </w:rPr>
                            <m:t>U</m:t>
                          </m:r>
                          <m:ctrlPr>
                            <w:rPr>
                              <w:rFonts w:ascii="Cambria Math" w:hAnsi="Cambria Math"/>
                              <w:i/>
                            </w:rPr>
                          </m:ctrlPr>
                        </m:e>
                        <m:sub>
                          <m:r>
                            <m:rPr/>
                            <w:rPr>
                              <w:rFonts w:ascii="Cambria Math" w:hAnsi="Cambria Math"/>
                            </w:rPr>
                            <m:t>X</m:t>
                          </m:r>
                          <m:ctrlPr>
                            <w:rPr>
                              <w:rFonts w:ascii="Cambria Math" w:hAnsi="Cambria Math"/>
                              <w:i/>
                            </w:rPr>
                          </m:ctrlPr>
                        </m:sub>
                      </m:sSub>
                      <m:ctrlPr>
                        <w:rPr>
                          <w:rFonts w:ascii="Cambria Math" w:hAnsi="Cambria Math"/>
                          <w:i/>
                        </w:rPr>
                      </m:ctrlPr>
                    </m:e>
                  </m:d>
                  <m:r>
                    <m:rPr/>
                    <w:rPr>
                      <w:rFonts w:ascii="Cambria Math" w:hAnsi="Cambria Math"/>
                    </w:rPr>
                    <m:t>]</m:t>
                  </m:r>
                  <m:ctrlPr>
                    <w:rPr>
                      <w:rFonts w:ascii="Cambria Math" w:hAnsi="Cambria Math"/>
                      <w:i/>
                    </w:rPr>
                  </m:ctrlPr>
                </m:e>
                <m:sup>
                  <m:r>
                    <m:rPr/>
                    <w:rPr>
                      <w:rFonts w:ascii="Cambria Math" w:hAnsi="Cambria Math"/>
                    </w:rPr>
                    <m:t>2</m:t>
                  </m:r>
                  <m:ctrlPr>
                    <w:rPr>
                      <w:rFonts w:ascii="Cambria Math" w:hAnsi="Cambria Math"/>
                      <w:i/>
                    </w:rPr>
                  </m:ctrlPr>
                </m:sup>
              </m:sSup>
              <m:r>
                <m:rPr/>
                <w:rPr>
                  <w:rFonts w:ascii="Cambria Math" w:hAnsi="Cambria Math"/>
                </w:rPr>
                <m:t>+</m:t>
              </m:r>
              <m:sSup>
                <m:sSupPr>
                  <m:ctrlPr>
                    <w:rPr>
                      <w:rFonts w:ascii="Cambria Math" w:hAnsi="Cambria Math"/>
                      <w:i/>
                    </w:rPr>
                  </m:ctrlPr>
                </m:sSupPr>
                <m:e>
                  <m:sSub>
                    <m:sSubPr>
                      <m:ctrlPr>
                        <w:rPr>
                          <w:rFonts w:ascii="Cambria Math" w:hAnsi="Cambria Math"/>
                          <w:i/>
                        </w:rPr>
                      </m:ctrlPr>
                    </m:sSubPr>
                    <m:e>
                      <m:r>
                        <m:rPr/>
                        <w:rPr>
                          <w:rFonts w:ascii="Cambria Math" w:hAnsi="Cambria Math"/>
                        </w:rPr>
                        <m:t>[C</m:t>
                      </m:r>
                      <m:ctrlPr>
                        <w:rPr>
                          <w:rFonts w:ascii="Cambria Math" w:hAnsi="Cambria Math"/>
                          <w:i/>
                        </w:rPr>
                      </m:ctrlPr>
                    </m:e>
                    <m:sub>
                      <m:r>
                        <m:rPr/>
                        <w:rPr>
                          <w:rFonts w:ascii="Cambria Math" w:hAnsi="Cambria Math"/>
                        </w:rPr>
                        <m:t>2</m:t>
                      </m:r>
                      <m:ctrlPr>
                        <w:rPr>
                          <w:rFonts w:ascii="Cambria Math" w:hAnsi="Cambria Math"/>
                          <w:i/>
                        </w:rPr>
                      </m:ctrlPr>
                    </m:sub>
                  </m:sSub>
                  <m:r>
                    <m:rPr/>
                    <w:rPr>
                      <w:rFonts w:ascii="Cambria Math" w:hAnsi="Cambria Math"/>
                    </w:rPr>
                    <m:t>u</m:t>
                  </m:r>
                  <m:d>
                    <m:dPr>
                      <m:ctrlPr>
                        <w:rPr>
                          <w:rFonts w:ascii="Cambria Math" w:hAnsi="Cambria Math"/>
                          <w:i/>
                        </w:rPr>
                      </m:ctrlPr>
                    </m:dPr>
                    <m:e>
                      <m:sSub>
                        <m:sSubPr>
                          <m:ctrlPr>
                            <w:rPr>
                              <w:rFonts w:ascii="Cambria Math" w:hAnsi="Cambria Math"/>
                              <w:i/>
                            </w:rPr>
                          </m:ctrlPr>
                        </m:sSubPr>
                        <m:e>
                          <m:r>
                            <m:rPr/>
                            <w:rPr>
                              <w:rFonts w:ascii="Cambria Math" w:hAnsi="Cambria Math"/>
                            </w:rPr>
                            <m:t>U</m:t>
                          </m:r>
                          <m:ctrlPr>
                            <w:rPr>
                              <w:rFonts w:ascii="Cambria Math" w:hAnsi="Cambria Math"/>
                              <w:i/>
                            </w:rPr>
                          </m:ctrlPr>
                        </m:e>
                        <m:sub>
                          <m:r>
                            <m:rPr/>
                            <w:rPr>
                              <w:rFonts w:ascii="Cambria Math" w:hAnsi="Cambria Math"/>
                            </w:rPr>
                            <m:t>N</m:t>
                          </m:r>
                          <m:ctrlPr>
                            <w:rPr>
                              <w:rFonts w:ascii="Cambria Math" w:hAnsi="Cambria Math"/>
                              <w:i/>
                            </w:rPr>
                          </m:ctrlPr>
                        </m:sub>
                      </m:sSub>
                      <m:ctrlPr>
                        <w:rPr>
                          <w:rFonts w:ascii="Cambria Math" w:hAnsi="Cambria Math"/>
                          <w:i/>
                        </w:rPr>
                      </m:ctrlPr>
                    </m:e>
                  </m:d>
                  <m:r>
                    <m:rPr/>
                    <w:rPr>
                      <w:rFonts w:ascii="Cambria Math" w:hAnsi="Cambria Math"/>
                    </w:rPr>
                    <m:t>]</m:t>
                  </m:r>
                  <m:ctrlPr>
                    <w:rPr>
                      <w:rFonts w:ascii="Cambria Math" w:hAnsi="Cambria Math"/>
                      <w:i/>
                    </w:rPr>
                  </m:ctrlPr>
                </m:e>
                <m:sup>
                  <m:r>
                    <m:rPr/>
                    <w:rPr>
                      <w:rFonts w:ascii="Cambria Math" w:hAnsi="Cambria Math"/>
                    </w:rPr>
                    <m:t>2</m:t>
                  </m:r>
                  <m:ctrlPr>
                    <w:rPr>
                      <w:rFonts w:ascii="Cambria Math" w:hAnsi="Cambria Math"/>
                      <w:i/>
                    </w:rPr>
                  </m:ctrlPr>
                </m:sup>
              </m:sSup>
              <m:ctrlPr>
                <w:rPr>
                  <w:rFonts w:ascii="Cambria Math" w:hAnsi="Cambria Math"/>
                  <w:i/>
                </w:rPr>
              </m:ctrlPr>
            </m:e>
          </m:rad>
          <m:r>
            <m:rPr/>
            <w:rPr>
              <w:rFonts w:ascii="Cambria Math" w:hAnsi="Cambria Math"/>
            </w:rPr>
            <m:t>=0.32mV   (k=</m:t>
          </m:r>
          <m:rad>
            <m:radPr>
              <m:degHide m:val="1"/>
              <m:ctrlPr>
                <w:rPr>
                  <w:rFonts w:ascii="Cambria Math" w:hAnsi="Cambria Math"/>
                  <w:i/>
                </w:rPr>
              </m:ctrlPr>
            </m:radPr>
            <m:deg>
              <m:ctrlPr>
                <w:rPr>
                  <w:rFonts w:ascii="Cambria Math" w:hAnsi="Cambria Math"/>
                  <w:i/>
                </w:rPr>
              </m:ctrlPr>
            </m:deg>
            <m:e>
              <m:r>
                <m:rPr/>
                <w:rPr>
                  <w:rFonts w:ascii="Cambria Math" w:hAnsi="Cambria Math"/>
                </w:rPr>
                <m:t>3</m:t>
              </m:r>
              <m:ctrlPr>
                <w:rPr>
                  <w:rFonts w:ascii="Cambria Math" w:hAnsi="Cambria Math"/>
                  <w:i/>
                </w:rPr>
              </m:ctrlPr>
            </m:e>
          </m:rad>
          <m:r>
            <m:rPr/>
            <w:rPr>
              <w:rFonts w:ascii="Cambria Math" w:hAnsi="Cambria Math"/>
            </w:rPr>
            <m:t>)</m:t>
          </m:r>
        </m:oMath>
      </m:oMathPara>
    </w:p>
    <w:p w14:paraId="0D4AEAAD">
      <w:pPr>
        <w:spacing w:before="156" w:beforeLines="50" w:line="300" w:lineRule="auto"/>
        <w:jc w:val="left"/>
        <w:rPr>
          <w:rFonts w:hint="eastAsia" w:ascii="黑体" w:hAnsi="黑体" w:eastAsia="黑体" w:cs="黑体"/>
        </w:rPr>
      </w:pPr>
      <w:r>
        <w:rPr>
          <w:rFonts w:hint="eastAsia" w:ascii="黑体" w:hAnsi="黑体" w:eastAsia="黑体" w:cs="黑体"/>
          <w:lang w:val="en-US" w:eastAsia="zh-CN"/>
        </w:rPr>
        <w:t>D</w:t>
      </w:r>
      <w:r>
        <w:rPr>
          <w:rFonts w:hint="eastAsia" w:ascii="黑体" w:hAnsi="黑体" w:eastAsia="黑体" w:cs="黑体"/>
        </w:rPr>
        <w:t>1.4扩展不确定度评定</w:t>
      </w:r>
    </w:p>
    <w:p w14:paraId="0E19B9C8">
      <w:pPr>
        <w:spacing w:before="156" w:beforeLines="50" w:line="300" w:lineRule="auto"/>
        <w:ind w:firstLine="420" w:firstLineChars="200"/>
        <w:jc w:val="left"/>
      </w:pPr>
      <w:r>
        <w:rPr>
          <w:rFonts w:hint="eastAsia"/>
        </w:rPr>
        <w:t>取k=</w:t>
      </w:r>
      <w:r>
        <w:t>2</w:t>
      </w:r>
      <w:r>
        <w:rPr>
          <w:rFonts w:hint="eastAsia"/>
        </w:rPr>
        <w:t>，扩展不确定度</w:t>
      </w:r>
      <m:oMath>
        <m:r>
          <m:rPr>
            <m:sty m:val="p"/>
          </m:rPr>
          <w:rPr>
            <w:rFonts w:ascii="Cambria Math" w:hAnsi="Cambria Math"/>
          </w:rPr>
          <m:t>U=k</m:t>
        </m:r>
        <m:sSub>
          <m:sSubPr>
            <m:ctrlPr>
              <w:rPr>
                <w:rFonts w:ascii="Cambria Math" w:hAnsi="Cambria Math"/>
              </w:rPr>
            </m:ctrlPr>
          </m:sSubPr>
          <m:e>
            <m:r>
              <m:rPr/>
              <w:rPr>
                <w:rFonts w:ascii="Cambria Math" w:hAnsi="Cambria Math"/>
              </w:rPr>
              <m:t>u</m:t>
            </m:r>
            <m:ctrlPr>
              <w:rPr>
                <w:rFonts w:ascii="Cambria Math" w:hAnsi="Cambria Math"/>
              </w:rPr>
            </m:ctrlPr>
          </m:e>
          <m:sub>
            <m:r>
              <m:rPr/>
              <w:rPr>
                <w:rFonts w:hint="eastAsia" w:ascii="Cambria Math" w:hAnsi="Cambria Math"/>
              </w:rPr>
              <m:t>c</m:t>
            </m:r>
            <m:ctrlPr>
              <w:rPr>
                <w:rFonts w:ascii="Cambria Math" w:hAnsi="Cambria Math"/>
              </w:rPr>
            </m:ctrlPr>
          </m:sub>
        </m:sSub>
        <m:d>
          <m:dPr>
            <m:ctrlPr>
              <w:rPr>
                <w:rFonts w:ascii="Cambria Math" w:hAnsi="Cambria Math"/>
              </w:rPr>
            </m:ctrlPr>
          </m:dPr>
          <m:e>
            <m:r>
              <m:rPr/>
              <w:rPr>
                <w:rFonts w:ascii="Cambria Math" w:hAnsi="Cambria Math"/>
              </w:rPr>
              <m:t>∆U</m:t>
            </m:r>
            <m:ctrlPr>
              <w:rPr>
                <w:rFonts w:ascii="Cambria Math" w:hAnsi="Cambria Math"/>
              </w:rPr>
            </m:ctrlPr>
          </m:e>
        </m:d>
        <m:r>
          <m:rPr/>
          <w:rPr>
            <w:rFonts w:ascii="Cambria Math" w:hAnsi="Cambria Math"/>
          </w:rPr>
          <m:t>=2×0.32=0.64mV</m:t>
        </m:r>
      </m:oMath>
    </w:p>
    <w:p w14:paraId="0BF8D359">
      <w:pPr>
        <w:spacing w:before="156" w:beforeLines="50" w:line="300" w:lineRule="auto"/>
        <w:ind w:firstLine="420" w:firstLineChars="200"/>
        <w:jc w:val="left"/>
      </w:pPr>
      <w:r>
        <w:rPr>
          <w:rFonts w:hint="eastAsia"/>
        </w:rPr>
        <w:t>相对不确定度为：</w:t>
      </w:r>
      <m:oMath>
        <m:sSub>
          <m:sSubPr>
            <m:ctrlPr>
              <w:rPr>
                <w:rFonts w:ascii="Cambria Math" w:hAnsi="Cambria Math"/>
              </w:rPr>
            </m:ctrlPr>
          </m:sSubPr>
          <m:e>
            <m:r>
              <m:rPr/>
              <w:rPr>
                <w:rFonts w:ascii="Cambria Math" w:hAnsi="Cambria Math"/>
              </w:rPr>
              <m:t>U</m:t>
            </m:r>
            <m:ctrlPr>
              <w:rPr>
                <w:rFonts w:ascii="Cambria Math" w:hAnsi="Cambria Math"/>
              </w:rPr>
            </m:ctrlPr>
          </m:e>
          <m:sub>
            <m:r>
              <m:rPr/>
              <w:rPr>
                <w:rFonts w:ascii="Cambria Math" w:hAnsi="Cambria Math"/>
              </w:rPr>
              <m:t>rel</m:t>
            </m:r>
            <m:ctrlPr>
              <w:rPr>
                <w:rFonts w:ascii="Cambria Math" w:hAnsi="Cambria Math"/>
              </w:rPr>
            </m:ctrlPr>
          </m:sub>
        </m:sSub>
        <m:r>
          <m:rPr/>
          <w:rPr>
            <w:rFonts w:ascii="Cambria Math" w:hAnsi="Cambria Math"/>
          </w:rPr>
          <m:t>=0.007%</m:t>
        </m:r>
      </m:oMath>
    </w:p>
    <w:p w14:paraId="63D0BED1">
      <w:pPr>
        <w:spacing w:before="156" w:beforeLines="50" w:line="300" w:lineRule="auto"/>
        <w:ind w:firstLine="420" w:firstLineChars="200"/>
        <w:jc w:val="left"/>
      </w:pPr>
      <w:r>
        <w:rPr>
          <w:rFonts w:hint="eastAsia"/>
        </w:rPr>
        <w:t>其它量程均可参照上述方法计算。</w:t>
      </w:r>
    </w:p>
    <w:p w14:paraId="23E7DB28">
      <w:pPr>
        <w:pStyle w:val="25"/>
        <w:ind w:firstLine="0" w:firstLineChars="0"/>
        <w:rPr>
          <w:color w:val="000000" w:themeColor="text1"/>
          <w14:textFill>
            <w14:solidFill>
              <w14:schemeClr w14:val="tx1"/>
            </w14:solidFill>
          </w14:textFill>
        </w:rPr>
      </w:pPr>
    </w:p>
    <w:p w14:paraId="046F50DE">
      <w:pPr>
        <w:pStyle w:val="25"/>
        <w:ind w:firstLine="0" w:firstLineChars="0"/>
        <w:rPr>
          <w:color w:val="000000" w:themeColor="text1"/>
          <w14:textFill>
            <w14:solidFill>
              <w14:schemeClr w14:val="tx1"/>
            </w14:solidFill>
          </w14:textFill>
        </w:rPr>
      </w:pPr>
    </w:p>
    <w:p w14:paraId="4803207A">
      <w:pPr>
        <w:pStyle w:val="25"/>
        <w:ind w:firstLine="0" w:firstLineChars="0"/>
        <w:rPr>
          <w:color w:val="000000" w:themeColor="text1"/>
          <w14:textFill>
            <w14:solidFill>
              <w14:schemeClr w14:val="tx1"/>
            </w14:solidFill>
          </w14:textFill>
        </w:rPr>
      </w:pPr>
    </w:p>
    <w:p w14:paraId="73552E40">
      <w:pPr>
        <w:pStyle w:val="25"/>
        <w:ind w:firstLine="0" w:firstLineChars="0"/>
        <w:rPr>
          <w:color w:val="000000" w:themeColor="text1"/>
          <w14:textFill>
            <w14:solidFill>
              <w14:schemeClr w14:val="tx1"/>
            </w14:solidFill>
          </w14:textFill>
        </w:rPr>
      </w:pPr>
    </w:p>
    <w:p w14:paraId="54D1DA60">
      <w:pPr>
        <w:pStyle w:val="25"/>
        <w:ind w:firstLine="0" w:firstLineChars="0"/>
        <w:rPr>
          <w:color w:val="000000" w:themeColor="text1"/>
          <w14:textFill>
            <w14:solidFill>
              <w14:schemeClr w14:val="tx1"/>
            </w14:solidFill>
          </w14:textFill>
        </w:rPr>
      </w:pPr>
    </w:p>
    <w:p w14:paraId="798E7D12">
      <w:pPr>
        <w:pStyle w:val="25"/>
        <w:spacing w:line="360" w:lineRule="auto"/>
        <w:ind w:firstLine="480"/>
        <w:jc w:val="center"/>
        <w:rPr>
          <w:color w:val="000000" w:themeColor="text1"/>
          <w14:textFill>
            <w14:solidFill>
              <w14:schemeClr w14:val="tx1"/>
            </w14:solidFill>
          </w14:textFill>
        </w:rPr>
      </w:pPr>
      <w:bookmarkStart w:id="94" w:name="BookMark5"/>
      <w:r>
        <w:rPr>
          <w:rFonts w:hint="eastAsia" w:hAnsi="宋体"/>
          <w:color w:val="000000" w:themeColor="text1"/>
          <w:sz w:val="24"/>
          <w:szCs w:val="24"/>
          <w14:textFill>
            <w14:solidFill>
              <w14:schemeClr w14:val="tx1"/>
            </w14:solidFill>
          </w14:textFill>
        </w:rPr>
        <w:t>____________________</w:t>
      </w:r>
      <w:bookmarkEnd w:id="94"/>
    </w:p>
    <w:p w14:paraId="6A610E67">
      <w:pPr>
        <w:pStyle w:val="136"/>
        <w:framePr w:hSpace="0" w:vSpace="0" w:wrap="auto" w:vAnchor="margin" w:hAnchor="text" w:xAlign="left" w:yAlign="inline"/>
        <w:rPr>
          <w:color w:val="000000" w:themeColor="text1"/>
          <w14:textFill>
            <w14:solidFill>
              <w14:schemeClr w14:val="tx1"/>
            </w14:solidFill>
          </w14:textFill>
        </w:rPr>
      </w:pPr>
    </w:p>
    <w:sectPr>
      <w:headerReference r:id="rId4" w:type="default"/>
      <w:footerReference r:id="rId5" w:type="default"/>
      <w:pgSz w:w="11906" w:h="16838"/>
      <w:pgMar w:top="567" w:right="1134" w:bottom="1134" w:left="1417" w:header="1418" w:footer="1134" w:gutter="0"/>
      <w:pgNumType w:start="1"/>
      <w:cols w:space="425" w:num="1"/>
      <w:formProt w:val="0"/>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Cambria Math">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EFB9AA">
    <w:pPr>
      <w:pStyle w:val="51"/>
    </w:pPr>
    <w:r>
      <w:fldChar w:fldCharType="begin"/>
    </w:r>
    <w:r>
      <w:instrText xml:space="preserve"> PAGE  \* MERGEFORMAT </w:instrText>
    </w:r>
    <w:r>
      <w:fldChar w:fldCharType="separate"/>
    </w:r>
    <w:r>
      <w:t>5</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9D3955">
    <w:pPr>
      <w:pStyle w:val="52"/>
    </w:pPr>
    <w:r>
      <w:rPr>
        <w:rFonts w:hint="eastAsia"/>
        <w:color w:val="000000"/>
      </w:rPr>
      <w:t>T</w:t>
    </w:r>
    <w:r>
      <w:rPr>
        <w:color w:val="000000"/>
      </w:rPr>
      <w:t xml:space="preserve">/CMA </w:t>
    </w:r>
    <w:r>
      <w:rPr>
        <w:rFonts w:hint="eastAsia"/>
        <w:color w:val="000000"/>
      </w:rPr>
      <w:t>JD0</w:t>
    </w:r>
    <w:r>
      <w:rPr>
        <w:color w:val="000000"/>
      </w:rPr>
      <w:t>64</w:t>
    </w:r>
    <w:r>
      <w:rPr>
        <w:rFonts w:hint="eastAsia"/>
        <w:color w:val="000000"/>
      </w:rPr>
      <w:t>-</w:t>
    </w:r>
    <w:r>
      <w:rPr>
        <w:color w:val="000000"/>
      </w:rPr>
      <w:t>2023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31D931">
    <w:pPr>
      <w:pStyle w:val="52"/>
    </w:pPr>
    <w:r>
      <w:rPr>
        <w:rFonts w:hint="eastAsia"/>
      </w:rPr>
      <w:t>T</w:t>
    </w:r>
    <w:r>
      <w:t>/</w:t>
    </w:r>
    <w:r>
      <w:rPr>
        <w:rFonts w:hint="eastAsia"/>
      </w:rPr>
      <w:t>CMA</w:t>
    </w:r>
    <w:r>
      <w:t xml:space="preserve"> </w:t>
    </w:r>
    <w:r>
      <w:rPr>
        <w:rFonts w:hint="eastAsia"/>
      </w:rPr>
      <w:t>JD</w:t>
    </w:r>
    <w:r>
      <w:t>XX—</w:t>
    </w:r>
    <w:r>
      <w:rPr>
        <w:rFonts w:hint="eastAsia"/>
      </w:rPr>
      <w:t>20</w:t>
    </w:r>
    <w:r>
      <w:t>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BF583A"/>
    <w:multiLevelType w:val="multilevel"/>
    <w:tmpl w:val="1DBF583A"/>
    <w:lvl w:ilvl="0" w:tentative="0">
      <w:start w:val="1"/>
      <w:numFmt w:val="decimal"/>
      <w:pStyle w:val="72"/>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1">
    <w:nsid w:val="1FC91163"/>
    <w:multiLevelType w:val="multilevel"/>
    <w:tmpl w:val="1FC91163"/>
    <w:lvl w:ilvl="0" w:tentative="0">
      <w:start w:val="1"/>
      <w:numFmt w:val="decimal"/>
      <w:pStyle w:val="50"/>
      <w:suff w:val="nothing"/>
      <w:lvlText w:val="%1　"/>
      <w:lvlJc w:val="left"/>
      <w:pPr>
        <w:ind w:left="0" w:firstLine="0"/>
      </w:pPr>
      <w:rPr>
        <w:rFonts w:hint="eastAsia" w:ascii="黑体" w:hAnsi="Times New Roman" w:eastAsia="黑体"/>
        <w:b w:val="0"/>
        <w:i w:val="0"/>
        <w:sz w:val="21"/>
        <w:szCs w:val="21"/>
      </w:rPr>
    </w:lvl>
    <w:lvl w:ilvl="1" w:tentative="0">
      <w:start w:val="1"/>
      <w:numFmt w:val="decimal"/>
      <w:suff w:val="nothing"/>
      <w:lvlText w:val="%1.%2　"/>
      <w:lvlJc w:val="left"/>
      <w:pPr>
        <w:ind w:left="284"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tentative="0">
      <w:start w:val="1"/>
      <w:numFmt w:val="decimal"/>
      <w:suff w:val="nothing"/>
      <w:lvlText w:val="%1.%2.%3　"/>
      <w:lvlJc w:val="left"/>
      <w:pPr>
        <w:ind w:left="2552" w:firstLine="0"/>
      </w:pPr>
      <w:rPr>
        <w:rFonts w:hint="eastAsia" w:ascii="黑体" w:hAnsi="Times New Roman" w:eastAsia="黑体"/>
        <w:b w:val="0"/>
        <w:i w:val="0"/>
        <w:sz w:val="21"/>
      </w:rPr>
    </w:lvl>
    <w:lvl w:ilvl="3" w:tentative="0">
      <w:start w:val="1"/>
      <w:numFmt w:val="decimal"/>
      <w:suff w:val="nothing"/>
      <w:lvlText w:val="%1.%2.%3.%4　"/>
      <w:lvlJc w:val="left"/>
      <w:pPr>
        <w:ind w:left="99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
    <w:nsid w:val="2A8F7113"/>
    <w:multiLevelType w:val="multilevel"/>
    <w:tmpl w:val="2A8F7113"/>
    <w:lvl w:ilvl="0" w:tentative="0">
      <w:start w:val="1"/>
      <w:numFmt w:val="upperLetter"/>
      <w:pStyle w:val="105"/>
      <w:suff w:val="space"/>
      <w:lvlText w:val="%1"/>
      <w:lvlJc w:val="left"/>
      <w:pPr>
        <w:ind w:left="623" w:hanging="425"/>
      </w:pPr>
      <w:rPr>
        <w:rFonts w:hint="eastAsia"/>
      </w:rPr>
    </w:lvl>
    <w:lvl w:ilvl="1" w:tentative="0">
      <w:start w:val="1"/>
      <w:numFmt w:val="decimal"/>
      <w:pStyle w:val="106"/>
      <w:suff w:val="nothing"/>
      <w:lvlText w:val="图%1.%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3">
    <w:nsid w:val="2C5917C3"/>
    <w:multiLevelType w:val="multilevel"/>
    <w:tmpl w:val="2C5917C3"/>
    <w:lvl w:ilvl="0" w:tentative="0">
      <w:start w:val="1"/>
      <w:numFmt w:val="none"/>
      <w:pStyle w:val="55"/>
      <w:suff w:val="nothing"/>
      <w:lvlText w:val="%1——"/>
      <w:lvlJc w:val="left"/>
      <w:pPr>
        <w:ind w:left="833" w:hanging="408"/>
      </w:pPr>
      <w:rPr>
        <w:rFonts w:hint="eastAsia"/>
      </w:rPr>
    </w:lvl>
    <w:lvl w:ilvl="1" w:tentative="0">
      <w:start w:val="1"/>
      <w:numFmt w:val="bullet"/>
      <w:pStyle w:val="56"/>
      <w:lvlText w:val=""/>
      <w:lvlJc w:val="left"/>
      <w:pPr>
        <w:tabs>
          <w:tab w:val="left" w:pos="760"/>
        </w:tabs>
        <w:ind w:left="1264" w:hanging="413"/>
      </w:pPr>
      <w:rPr>
        <w:rFonts w:hint="default" w:ascii="Symbol" w:hAnsi="Symbol"/>
        <w:color w:val="auto"/>
      </w:rPr>
    </w:lvl>
    <w:lvl w:ilvl="2" w:tentative="0">
      <w:start w:val="1"/>
      <w:numFmt w:val="bullet"/>
      <w:pStyle w:val="67"/>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4">
    <w:nsid w:val="3D733618"/>
    <w:multiLevelType w:val="multilevel"/>
    <w:tmpl w:val="3D733618"/>
    <w:lvl w:ilvl="0" w:tentative="0">
      <w:start w:val="1"/>
      <w:numFmt w:val="decimal"/>
      <w:pStyle w:val="26"/>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5">
    <w:nsid w:val="44C50F90"/>
    <w:multiLevelType w:val="multilevel"/>
    <w:tmpl w:val="44C50F90"/>
    <w:lvl w:ilvl="0" w:tentative="0">
      <w:start w:val="1"/>
      <w:numFmt w:val="lowerLetter"/>
      <w:pStyle w:val="66"/>
      <w:lvlText w:val="%1)"/>
      <w:lvlJc w:val="left"/>
      <w:pPr>
        <w:tabs>
          <w:tab w:val="left" w:pos="840"/>
        </w:tabs>
        <w:ind w:left="839" w:hanging="419"/>
      </w:pPr>
      <w:rPr>
        <w:rFonts w:hint="eastAsia" w:ascii="宋体" w:eastAsia="宋体"/>
        <w:b w:val="0"/>
        <w:i w:val="0"/>
        <w:sz w:val="21"/>
        <w:szCs w:val="21"/>
      </w:rPr>
    </w:lvl>
    <w:lvl w:ilvl="1" w:tentative="0">
      <w:start w:val="1"/>
      <w:numFmt w:val="decimal"/>
      <w:pStyle w:val="61"/>
      <w:lvlText w:val="%2)"/>
      <w:lvlJc w:val="left"/>
      <w:pPr>
        <w:tabs>
          <w:tab w:val="left" w:pos="1260"/>
        </w:tabs>
        <w:ind w:left="1259" w:hanging="419"/>
      </w:pPr>
      <w:rPr>
        <w:rFonts w:hint="eastAsia"/>
      </w:rPr>
    </w:lvl>
    <w:lvl w:ilvl="2" w:tentative="0">
      <w:start w:val="1"/>
      <w:numFmt w:val="decimal"/>
      <w:pStyle w:val="68"/>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6">
    <w:nsid w:val="60B55DC2"/>
    <w:multiLevelType w:val="multilevel"/>
    <w:tmpl w:val="60B55DC2"/>
    <w:lvl w:ilvl="0" w:tentative="0">
      <w:start w:val="1"/>
      <w:numFmt w:val="upperLetter"/>
      <w:pStyle w:val="93"/>
      <w:lvlText w:val="%1"/>
      <w:lvlJc w:val="left"/>
      <w:pPr>
        <w:tabs>
          <w:tab w:val="left" w:pos="0"/>
        </w:tabs>
        <w:ind w:left="0" w:hanging="425"/>
      </w:pPr>
      <w:rPr>
        <w:rFonts w:hint="eastAsia"/>
      </w:rPr>
    </w:lvl>
    <w:lvl w:ilvl="1" w:tentative="0">
      <w:start w:val="1"/>
      <w:numFmt w:val="decimal"/>
      <w:pStyle w:val="94"/>
      <w:suff w:val="nothing"/>
      <w:lvlText w:val="表%1.%2　"/>
      <w:lvlJc w:val="left"/>
      <w:pPr>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7">
    <w:nsid w:val="657D3FBC"/>
    <w:multiLevelType w:val="multilevel"/>
    <w:tmpl w:val="657D3FBC"/>
    <w:lvl w:ilvl="0" w:tentative="0">
      <w:start w:val="1"/>
      <w:numFmt w:val="upperLetter"/>
      <w:pStyle w:val="91"/>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109"/>
      <w:suff w:val="nothing"/>
      <w:lvlText w:val="%1.%2　"/>
      <w:lvlJc w:val="left"/>
      <w:pPr>
        <w:ind w:left="990" w:firstLine="0"/>
      </w:pPr>
      <w:rPr>
        <w:rFonts w:hint="eastAsia" w:ascii="黑体" w:hAnsi="Times New Roman" w:eastAsia="黑体"/>
        <w:b w:val="0"/>
        <w:i w:val="0"/>
        <w:snapToGrid/>
        <w:spacing w:val="0"/>
        <w:w w:val="100"/>
        <w:kern w:val="21"/>
        <w:sz w:val="21"/>
      </w:rPr>
    </w:lvl>
    <w:lvl w:ilvl="2" w:tentative="0">
      <w:start w:val="1"/>
      <w:numFmt w:val="decimal"/>
      <w:pStyle w:val="110"/>
      <w:suff w:val="nothing"/>
      <w:lvlText w:val="%1.%2.%3　"/>
      <w:lvlJc w:val="left"/>
      <w:pPr>
        <w:ind w:left="709" w:firstLine="0"/>
      </w:pPr>
      <w:rPr>
        <w:rFonts w:hint="eastAsia" w:ascii="黑体" w:hAnsi="Times New Roman" w:eastAsia="黑体"/>
        <w:b w:val="0"/>
        <w:i w:val="0"/>
        <w:color w:val="auto"/>
        <w:sz w:val="21"/>
      </w:rPr>
    </w:lvl>
    <w:lvl w:ilvl="3" w:tentative="0">
      <w:start w:val="1"/>
      <w:numFmt w:val="decimal"/>
      <w:pStyle w:val="95"/>
      <w:suff w:val="nothing"/>
      <w:lvlText w:val="%1.%2.%3.%4　"/>
      <w:lvlJc w:val="left"/>
      <w:pPr>
        <w:ind w:left="0" w:firstLine="0"/>
      </w:pPr>
      <w:rPr>
        <w:rFonts w:hint="eastAsia" w:ascii="黑体" w:hAnsi="Times New Roman" w:eastAsia="黑体"/>
        <w:b w:val="0"/>
        <w:i w:val="0"/>
        <w:sz w:val="21"/>
      </w:rPr>
    </w:lvl>
    <w:lvl w:ilvl="4" w:tentative="0">
      <w:start w:val="1"/>
      <w:numFmt w:val="decimal"/>
      <w:pStyle w:val="100"/>
      <w:suff w:val="nothing"/>
      <w:lvlText w:val="%1.%2.%3.%4.%5　"/>
      <w:lvlJc w:val="left"/>
      <w:pPr>
        <w:ind w:left="0" w:firstLine="0"/>
      </w:pPr>
      <w:rPr>
        <w:rFonts w:hint="eastAsia" w:ascii="黑体" w:hAnsi="Times New Roman" w:eastAsia="黑体"/>
        <w:b w:val="0"/>
        <w:i w:val="0"/>
        <w:sz w:val="21"/>
      </w:rPr>
    </w:lvl>
    <w:lvl w:ilvl="5" w:tentative="0">
      <w:start w:val="1"/>
      <w:numFmt w:val="decimal"/>
      <w:pStyle w:val="103"/>
      <w:suff w:val="nothing"/>
      <w:lvlText w:val="%1.%2.%3.%4.%5.%6　"/>
      <w:lvlJc w:val="left"/>
      <w:pPr>
        <w:ind w:left="0" w:firstLine="0"/>
      </w:pPr>
      <w:rPr>
        <w:rFonts w:hint="eastAsia" w:ascii="黑体" w:hAnsi="Times New Roman" w:eastAsia="黑体"/>
        <w:b w:val="0"/>
        <w:i w:val="0"/>
        <w:sz w:val="21"/>
      </w:rPr>
    </w:lvl>
    <w:lvl w:ilvl="6" w:tentative="0">
      <w:start w:val="1"/>
      <w:numFmt w:val="decimal"/>
      <w:pStyle w:val="107"/>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6CEA2025"/>
    <w:multiLevelType w:val="multilevel"/>
    <w:tmpl w:val="6CEA2025"/>
    <w:lvl w:ilvl="0" w:tentative="0">
      <w:start w:val="1"/>
      <w:numFmt w:val="none"/>
      <w:suff w:val="nothing"/>
      <w:lvlText w:val="%1"/>
      <w:lvlJc w:val="left"/>
      <w:rPr>
        <w:rFonts w:hint="default" w:ascii="Times New Roman" w:hAnsi="Times New Roman" w:cs="Times New Roman"/>
        <w:b/>
        <w:bCs/>
        <w:i w:val="0"/>
        <w:iCs w:val="0"/>
        <w:sz w:val="21"/>
        <w:szCs w:val="21"/>
      </w:rPr>
    </w:lvl>
    <w:lvl w:ilvl="1" w:tentative="0">
      <w:start w:val="1"/>
      <w:numFmt w:val="decimal"/>
      <w:pStyle w:val="48"/>
      <w:suff w:val="nothing"/>
      <w:lvlText w:val="%1%2　"/>
      <w:lvlJc w:val="left"/>
      <w:rPr>
        <w:rFonts w:hint="eastAsia" w:ascii="黑体" w:hAnsi="Times New Roman" w:eastAsia="黑体"/>
        <w:b w:val="0"/>
        <w:bCs w:val="0"/>
        <w:i w:val="0"/>
        <w:iCs w:val="0"/>
        <w:sz w:val="21"/>
        <w:szCs w:val="21"/>
      </w:rPr>
    </w:lvl>
    <w:lvl w:ilvl="2" w:tentative="0">
      <w:start w:val="1"/>
      <w:numFmt w:val="decimal"/>
      <w:pStyle w:val="53"/>
      <w:suff w:val="nothing"/>
      <w:lvlText w:val="%1%2.%3　"/>
      <w:lvlJc w:val="left"/>
      <w:rPr>
        <w:rFonts w:hint="eastAsia" w:ascii="黑体" w:hAnsi="Times New Roman" w:eastAsia="黑体"/>
        <w:b w:val="0"/>
        <w:bCs w:val="0"/>
        <w:i w:val="0"/>
        <w:iCs w:val="0"/>
        <w:sz w:val="21"/>
        <w:szCs w:val="21"/>
      </w:rPr>
    </w:lvl>
    <w:lvl w:ilvl="3" w:tentative="0">
      <w:start w:val="1"/>
      <w:numFmt w:val="decimal"/>
      <w:pStyle w:val="58"/>
      <w:suff w:val="nothing"/>
      <w:lvlText w:val="%1%2.%3.%4　"/>
      <w:lvlJc w:val="left"/>
      <w:rPr>
        <w:rFonts w:hint="eastAsia" w:ascii="黑体" w:hAnsi="Times New Roman" w:eastAsia="黑体"/>
        <w:b w:val="0"/>
        <w:bCs w:val="0"/>
        <w:i w:val="0"/>
        <w:iCs w:val="0"/>
        <w:sz w:val="21"/>
        <w:szCs w:val="21"/>
      </w:rPr>
    </w:lvl>
    <w:lvl w:ilvl="4" w:tentative="0">
      <w:start w:val="1"/>
      <w:numFmt w:val="decimal"/>
      <w:pStyle w:val="62"/>
      <w:suff w:val="nothing"/>
      <w:lvlText w:val="%1%2.%3.%4.%5　"/>
      <w:lvlJc w:val="left"/>
      <w:rPr>
        <w:rFonts w:hint="eastAsia" w:ascii="黑体" w:hAnsi="Times New Roman" w:eastAsia="黑体"/>
        <w:b w:val="0"/>
        <w:bCs w:val="0"/>
        <w:i w:val="0"/>
        <w:iCs w:val="0"/>
        <w:sz w:val="21"/>
        <w:szCs w:val="21"/>
      </w:rPr>
    </w:lvl>
    <w:lvl w:ilvl="5" w:tentative="0">
      <w:start w:val="1"/>
      <w:numFmt w:val="decimal"/>
      <w:pStyle w:val="63"/>
      <w:suff w:val="nothing"/>
      <w:lvlText w:val="%1%2.%3.%4.%5.%6　"/>
      <w:lvlJc w:val="left"/>
      <w:rPr>
        <w:rFonts w:hint="eastAsia" w:ascii="黑体" w:hAnsi="Times New Roman" w:eastAsia="黑体"/>
        <w:b w:val="0"/>
        <w:bCs w:val="0"/>
        <w:i w:val="0"/>
        <w:iCs w:val="0"/>
        <w:sz w:val="21"/>
        <w:szCs w:val="21"/>
      </w:rPr>
    </w:lvl>
    <w:lvl w:ilvl="6" w:tentative="0">
      <w:start w:val="1"/>
      <w:numFmt w:val="decimal"/>
      <w:suff w:val="nothing"/>
      <w:lvlText w:val="%1%2.%3.%4.%5.%6.%7　"/>
      <w:lvlJc w:val="left"/>
      <w:rPr>
        <w:rFonts w:hint="eastAsia" w:ascii="黑体" w:hAnsi="Times New Roman" w:eastAsia="黑体"/>
        <w:b w:val="0"/>
        <w:bCs w:val="0"/>
        <w:i w:val="0"/>
        <w:iCs w:val="0"/>
        <w:sz w:val="21"/>
        <w:szCs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9">
    <w:nsid w:val="6D6C07CD"/>
    <w:multiLevelType w:val="multilevel"/>
    <w:tmpl w:val="6D6C07CD"/>
    <w:lvl w:ilvl="0" w:tentative="0">
      <w:start w:val="1"/>
      <w:numFmt w:val="lowerLetter"/>
      <w:pStyle w:val="112"/>
      <w:lvlText w:val="%1)"/>
      <w:lvlJc w:val="left"/>
      <w:pPr>
        <w:tabs>
          <w:tab w:val="left" w:pos="839"/>
        </w:tabs>
        <w:ind w:left="839" w:hanging="419"/>
      </w:pPr>
      <w:rPr>
        <w:rFonts w:hint="eastAsia" w:ascii="宋体" w:eastAsia="宋体"/>
        <w:b w:val="0"/>
        <w:i w:val="0"/>
        <w:sz w:val="21"/>
      </w:rPr>
    </w:lvl>
    <w:lvl w:ilvl="1" w:tentative="0">
      <w:start w:val="1"/>
      <w:numFmt w:val="decimal"/>
      <w:pStyle w:val="102"/>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num w:numId="1">
    <w:abstractNumId w:val="4"/>
  </w:num>
  <w:num w:numId="2">
    <w:abstractNumId w:val="8"/>
  </w:num>
  <w:num w:numId="3">
    <w:abstractNumId w:val="1"/>
  </w:num>
  <w:num w:numId="4">
    <w:abstractNumId w:val="3"/>
  </w:num>
  <w:num w:numId="5">
    <w:abstractNumId w:val="5"/>
  </w:num>
  <w:num w:numId="6">
    <w:abstractNumId w:val="0"/>
  </w:num>
  <w:num w:numId="7">
    <w:abstractNumId w:val="7"/>
  </w:num>
  <w:num w:numId="8">
    <w:abstractNumId w:val="6"/>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removePersonalInformation/>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dit="forms"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VkNDhhMmI3MDVhOWFkYTQxMzdhMDcxMjkxMTM5ZDMifQ=="/>
  </w:docVars>
  <w:rsids>
    <w:rsidRoot w:val="0093525D"/>
    <w:rsid w:val="00000244"/>
    <w:rsid w:val="0000185F"/>
    <w:rsid w:val="0000586F"/>
    <w:rsid w:val="00010611"/>
    <w:rsid w:val="00010A5E"/>
    <w:rsid w:val="00013D86"/>
    <w:rsid w:val="00013E02"/>
    <w:rsid w:val="0001410D"/>
    <w:rsid w:val="0001465B"/>
    <w:rsid w:val="00015C19"/>
    <w:rsid w:val="00016BD0"/>
    <w:rsid w:val="00017CD1"/>
    <w:rsid w:val="0002143C"/>
    <w:rsid w:val="000237EC"/>
    <w:rsid w:val="000247E8"/>
    <w:rsid w:val="00025A65"/>
    <w:rsid w:val="00026C31"/>
    <w:rsid w:val="00027280"/>
    <w:rsid w:val="00031236"/>
    <w:rsid w:val="000320A7"/>
    <w:rsid w:val="00035925"/>
    <w:rsid w:val="000366DC"/>
    <w:rsid w:val="000369C1"/>
    <w:rsid w:val="0004024D"/>
    <w:rsid w:val="000410BE"/>
    <w:rsid w:val="0004393D"/>
    <w:rsid w:val="00051D56"/>
    <w:rsid w:val="000525D1"/>
    <w:rsid w:val="00067CDF"/>
    <w:rsid w:val="000745A6"/>
    <w:rsid w:val="00074FBE"/>
    <w:rsid w:val="00075D2D"/>
    <w:rsid w:val="00081C47"/>
    <w:rsid w:val="00082A27"/>
    <w:rsid w:val="00083A09"/>
    <w:rsid w:val="0008770D"/>
    <w:rsid w:val="0009005E"/>
    <w:rsid w:val="000906AE"/>
    <w:rsid w:val="00092857"/>
    <w:rsid w:val="00092D22"/>
    <w:rsid w:val="00097B16"/>
    <w:rsid w:val="000A1505"/>
    <w:rsid w:val="000A20A9"/>
    <w:rsid w:val="000A2A3A"/>
    <w:rsid w:val="000A4410"/>
    <w:rsid w:val="000A48B1"/>
    <w:rsid w:val="000A62D4"/>
    <w:rsid w:val="000B3143"/>
    <w:rsid w:val="000C0420"/>
    <w:rsid w:val="000C3DA7"/>
    <w:rsid w:val="000C5174"/>
    <w:rsid w:val="000C6B05"/>
    <w:rsid w:val="000C6DD6"/>
    <w:rsid w:val="000C73D4"/>
    <w:rsid w:val="000D3D4C"/>
    <w:rsid w:val="000D4F51"/>
    <w:rsid w:val="000D507D"/>
    <w:rsid w:val="000D718B"/>
    <w:rsid w:val="000E0511"/>
    <w:rsid w:val="000E0C46"/>
    <w:rsid w:val="000E478A"/>
    <w:rsid w:val="000F030C"/>
    <w:rsid w:val="000F129C"/>
    <w:rsid w:val="00101B84"/>
    <w:rsid w:val="00104A54"/>
    <w:rsid w:val="001056DE"/>
    <w:rsid w:val="001113EA"/>
    <w:rsid w:val="001124C0"/>
    <w:rsid w:val="00112573"/>
    <w:rsid w:val="0011304A"/>
    <w:rsid w:val="00117EC9"/>
    <w:rsid w:val="0013175F"/>
    <w:rsid w:val="0013590F"/>
    <w:rsid w:val="00140789"/>
    <w:rsid w:val="001435C3"/>
    <w:rsid w:val="00145A5E"/>
    <w:rsid w:val="001512B4"/>
    <w:rsid w:val="00152CAE"/>
    <w:rsid w:val="001538FE"/>
    <w:rsid w:val="001620A5"/>
    <w:rsid w:val="00164E53"/>
    <w:rsid w:val="0016699D"/>
    <w:rsid w:val="00166A32"/>
    <w:rsid w:val="00175159"/>
    <w:rsid w:val="00176208"/>
    <w:rsid w:val="00181D00"/>
    <w:rsid w:val="0018211B"/>
    <w:rsid w:val="00182CDB"/>
    <w:rsid w:val="001833C0"/>
    <w:rsid w:val="001840D3"/>
    <w:rsid w:val="001900F8"/>
    <w:rsid w:val="001902B7"/>
    <w:rsid w:val="00190DEC"/>
    <w:rsid w:val="00191258"/>
    <w:rsid w:val="00192680"/>
    <w:rsid w:val="00193037"/>
    <w:rsid w:val="00193A2C"/>
    <w:rsid w:val="001943E4"/>
    <w:rsid w:val="00194F88"/>
    <w:rsid w:val="001A288E"/>
    <w:rsid w:val="001A77CE"/>
    <w:rsid w:val="001B2E34"/>
    <w:rsid w:val="001B6DC2"/>
    <w:rsid w:val="001C149C"/>
    <w:rsid w:val="001C21AC"/>
    <w:rsid w:val="001C29B1"/>
    <w:rsid w:val="001C47BA"/>
    <w:rsid w:val="001C59EA"/>
    <w:rsid w:val="001D322F"/>
    <w:rsid w:val="001D406C"/>
    <w:rsid w:val="001D41EE"/>
    <w:rsid w:val="001D5E85"/>
    <w:rsid w:val="001E0380"/>
    <w:rsid w:val="001E13B1"/>
    <w:rsid w:val="001E17D4"/>
    <w:rsid w:val="001E2777"/>
    <w:rsid w:val="001E39C2"/>
    <w:rsid w:val="001E64D6"/>
    <w:rsid w:val="001E6B00"/>
    <w:rsid w:val="001E6C7F"/>
    <w:rsid w:val="001F0519"/>
    <w:rsid w:val="001F26F1"/>
    <w:rsid w:val="001F3A19"/>
    <w:rsid w:val="00203DD7"/>
    <w:rsid w:val="002130A0"/>
    <w:rsid w:val="0022199E"/>
    <w:rsid w:val="00221E99"/>
    <w:rsid w:val="00221FA8"/>
    <w:rsid w:val="00230925"/>
    <w:rsid w:val="002315EA"/>
    <w:rsid w:val="002324D3"/>
    <w:rsid w:val="00234467"/>
    <w:rsid w:val="00237D8D"/>
    <w:rsid w:val="00241DA2"/>
    <w:rsid w:val="00242F5C"/>
    <w:rsid w:val="002439A5"/>
    <w:rsid w:val="00243D98"/>
    <w:rsid w:val="00247FEE"/>
    <w:rsid w:val="00250E7D"/>
    <w:rsid w:val="00256288"/>
    <w:rsid w:val="002565D5"/>
    <w:rsid w:val="00256839"/>
    <w:rsid w:val="002622C0"/>
    <w:rsid w:val="00264888"/>
    <w:rsid w:val="00271FCB"/>
    <w:rsid w:val="002747E9"/>
    <w:rsid w:val="002778AE"/>
    <w:rsid w:val="0028162F"/>
    <w:rsid w:val="0028269A"/>
    <w:rsid w:val="00283590"/>
    <w:rsid w:val="00283FD6"/>
    <w:rsid w:val="002864F2"/>
    <w:rsid w:val="00286973"/>
    <w:rsid w:val="002876F9"/>
    <w:rsid w:val="0029417C"/>
    <w:rsid w:val="00294E70"/>
    <w:rsid w:val="002951F1"/>
    <w:rsid w:val="002953A7"/>
    <w:rsid w:val="00297F36"/>
    <w:rsid w:val="002A1924"/>
    <w:rsid w:val="002A6575"/>
    <w:rsid w:val="002A7420"/>
    <w:rsid w:val="002B0F12"/>
    <w:rsid w:val="002B1308"/>
    <w:rsid w:val="002B2CDC"/>
    <w:rsid w:val="002B4554"/>
    <w:rsid w:val="002B560B"/>
    <w:rsid w:val="002B5E27"/>
    <w:rsid w:val="002C6C4A"/>
    <w:rsid w:val="002C72D8"/>
    <w:rsid w:val="002D11FA"/>
    <w:rsid w:val="002D25C1"/>
    <w:rsid w:val="002D36D5"/>
    <w:rsid w:val="002E0DDF"/>
    <w:rsid w:val="002E2906"/>
    <w:rsid w:val="002E5635"/>
    <w:rsid w:val="002E64C3"/>
    <w:rsid w:val="002E6A2C"/>
    <w:rsid w:val="002F1D8C"/>
    <w:rsid w:val="002F21DA"/>
    <w:rsid w:val="00301F39"/>
    <w:rsid w:val="00307551"/>
    <w:rsid w:val="00307D04"/>
    <w:rsid w:val="00314B19"/>
    <w:rsid w:val="00316138"/>
    <w:rsid w:val="003222FD"/>
    <w:rsid w:val="00325926"/>
    <w:rsid w:val="003268EC"/>
    <w:rsid w:val="00327A8A"/>
    <w:rsid w:val="003301D4"/>
    <w:rsid w:val="0033242E"/>
    <w:rsid w:val="003339F1"/>
    <w:rsid w:val="00336610"/>
    <w:rsid w:val="00337B47"/>
    <w:rsid w:val="00343F73"/>
    <w:rsid w:val="00345060"/>
    <w:rsid w:val="0035323B"/>
    <w:rsid w:val="00356A28"/>
    <w:rsid w:val="003609D2"/>
    <w:rsid w:val="00363F22"/>
    <w:rsid w:val="00366FCE"/>
    <w:rsid w:val="00372E96"/>
    <w:rsid w:val="00375564"/>
    <w:rsid w:val="00383191"/>
    <w:rsid w:val="00386DED"/>
    <w:rsid w:val="00387A91"/>
    <w:rsid w:val="003912E7"/>
    <w:rsid w:val="00393947"/>
    <w:rsid w:val="00393DC0"/>
    <w:rsid w:val="0039400E"/>
    <w:rsid w:val="00396B14"/>
    <w:rsid w:val="003A0AC8"/>
    <w:rsid w:val="003A2275"/>
    <w:rsid w:val="003A2B6E"/>
    <w:rsid w:val="003A5686"/>
    <w:rsid w:val="003A6A4F"/>
    <w:rsid w:val="003A7088"/>
    <w:rsid w:val="003B00DF"/>
    <w:rsid w:val="003B1275"/>
    <w:rsid w:val="003B1778"/>
    <w:rsid w:val="003B1D00"/>
    <w:rsid w:val="003C0BC0"/>
    <w:rsid w:val="003C11CB"/>
    <w:rsid w:val="003C2BED"/>
    <w:rsid w:val="003C5AA9"/>
    <w:rsid w:val="003C75F3"/>
    <w:rsid w:val="003C78A3"/>
    <w:rsid w:val="003D4EE0"/>
    <w:rsid w:val="003E1867"/>
    <w:rsid w:val="003E283D"/>
    <w:rsid w:val="003E5729"/>
    <w:rsid w:val="003F3D57"/>
    <w:rsid w:val="003F4EE0"/>
    <w:rsid w:val="00402153"/>
    <w:rsid w:val="00402FC1"/>
    <w:rsid w:val="004104ED"/>
    <w:rsid w:val="00412521"/>
    <w:rsid w:val="00415D64"/>
    <w:rsid w:val="00420EC6"/>
    <w:rsid w:val="00425082"/>
    <w:rsid w:val="00427378"/>
    <w:rsid w:val="00427ED6"/>
    <w:rsid w:val="004312BE"/>
    <w:rsid w:val="00431DEB"/>
    <w:rsid w:val="00432D58"/>
    <w:rsid w:val="004347F8"/>
    <w:rsid w:val="0043668F"/>
    <w:rsid w:val="004448A2"/>
    <w:rsid w:val="00446B29"/>
    <w:rsid w:val="00447079"/>
    <w:rsid w:val="004506EC"/>
    <w:rsid w:val="00453F1F"/>
    <w:rsid w:val="00453F9A"/>
    <w:rsid w:val="004546A2"/>
    <w:rsid w:val="0045510E"/>
    <w:rsid w:val="0045587F"/>
    <w:rsid w:val="00455CA8"/>
    <w:rsid w:val="00460927"/>
    <w:rsid w:val="00471E91"/>
    <w:rsid w:val="00474675"/>
    <w:rsid w:val="0047470C"/>
    <w:rsid w:val="00474F2D"/>
    <w:rsid w:val="00475978"/>
    <w:rsid w:val="0047634D"/>
    <w:rsid w:val="00477E54"/>
    <w:rsid w:val="00485ECB"/>
    <w:rsid w:val="004A35F9"/>
    <w:rsid w:val="004A4C0C"/>
    <w:rsid w:val="004B24C1"/>
    <w:rsid w:val="004B41E6"/>
    <w:rsid w:val="004B5AC0"/>
    <w:rsid w:val="004B7416"/>
    <w:rsid w:val="004C292F"/>
    <w:rsid w:val="004C381C"/>
    <w:rsid w:val="004C4BC6"/>
    <w:rsid w:val="004C527B"/>
    <w:rsid w:val="004C7BF2"/>
    <w:rsid w:val="004D20A3"/>
    <w:rsid w:val="004D415E"/>
    <w:rsid w:val="004D748E"/>
    <w:rsid w:val="004E0784"/>
    <w:rsid w:val="004E1FFE"/>
    <w:rsid w:val="004E55E6"/>
    <w:rsid w:val="004F32B3"/>
    <w:rsid w:val="00507401"/>
    <w:rsid w:val="00510280"/>
    <w:rsid w:val="00513D73"/>
    <w:rsid w:val="005140EC"/>
    <w:rsid w:val="00514A43"/>
    <w:rsid w:val="0051505D"/>
    <w:rsid w:val="005174E5"/>
    <w:rsid w:val="005209C1"/>
    <w:rsid w:val="00521625"/>
    <w:rsid w:val="00522393"/>
    <w:rsid w:val="00522620"/>
    <w:rsid w:val="00525051"/>
    <w:rsid w:val="00525656"/>
    <w:rsid w:val="0052713F"/>
    <w:rsid w:val="0053184B"/>
    <w:rsid w:val="00534C02"/>
    <w:rsid w:val="0054264B"/>
    <w:rsid w:val="00543786"/>
    <w:rsid w:val="005449FF"/>
    <w:rsid w:val="0054561D"/>
    <w:rsid w:val="005457FB"/>
    <w:rsid w:val="00552892"/>
    <w:rsid w:val="005533D7"/>
    <w:rsid w:val="00553BDB"/>
    <w:rsid w:val="00555B7A"/>
    <w:rsid w:val="005608C6"/>
    <w:rsid w:val="00564232"/>
    <w:rsid w:val="00564E67"/>
    <w:rsid w:val="005703DE"/>
    <w:rsid w:val="00573530"/>
    <w:rsid w:val="005753A7"/>
    <w:rsid w:val="00582DF2"/>
    <w:rsid w:val="0058464E"/>
    <w:rsid w:val="005954C7"/>
    <w:rsid w:val="005A01CB"/>
    <w:rsid w:val="005A0E4D"/>
    <w:rsid w:val="005A58FF"/>
    <w:rsid w:val="005A5EAF"/>
    <w:rsid w:val="005A64C0"/>
    <w:rsid w:val="005B3C11"/>
    <w:rsid w:val="005B787A"/>
    <w:rsid w:val="005C1C28"/>
    <w:rsid w:val="005C6A89"/>
    <w:rsid w:val="005C6DB5"/>
    <w:rsid w:val="005C7628"/>
    <w:rsid w:val="005D3049"/>
    <w:rsid w:val="005D460B"/>
    <w:rsid w:val="005D745B"/>
    <w:rsid w:val="005E05E8"/>
    <w:rsid w:val="005E0E6D"/>
    <w:rsid w:val="005E19E7"/>
    <w:rsid w:val="005E622D"/>
    <w:rsid w:val="005F0295"/>
    <w:rsid w:val="005F1EF6"/>
    <w:rsid w:val="005F373E"/>
    <w:rsid w:val="00601DFF"/>
    <w:rsid w:val="006048D0"/>
    <w:rsid w:val="006054C3"/>
    <w:rsid w:val="00612635"/>
    <w:rsid w:val="00615DF5"/>
    <w:rsid w:val="0061628B"/>
    <w:rsid w:val="0061716C"/>
    <w:rsid w:val="006243A1"/>
    <w:rsid w:val="006260FF"/>
    <w:rsid w:val="00630179"/>
    <w:rsid w:val="00632E56"/>
    <w:rsid w:val="00635CBA"/>
    <w:rsid w:val="00641890"/>
    <w:rsid w:val="0064338B"/>
    <w:rsid w:val="0064457D"/>
    <w:rsid w:val="00645048"/>
    <w:rsid w:val="00646542"/>
    <w:rsid w:val="0064657D"/>
    <w:rsid w:val="006504F4"/>
    <w:rsid w:val="00652BE6"/>
    <w:rsid w:val="00653A02"/>
    <w:rsid w:val="00654BC9"/>
    <w:rsid w:val="006552FD"/>
    <w:rsid w:val="00656BFA"/>
    <w:rsid w:val="00663AF3"/>
    <w:rsid w:val="00666B6C"/>
    <w:rsid w:val="00667697"/>
    <w:rsid w:val="006775FF"/>
    <w:rsid w:val="006806DF"/>
    <w:rsid w:val="00682682"/>
    <w:rsid w:val="00682702"/>
    <w:rsid w:val="00683AA5"/>
    <w:rsid w:val="00692368"/>
    <w:rsid w:val="006939FB"/>
    <w:rsid w:val="006954EC"/>
    <w:rsid w:val="006959A9"/>
    <w:rsid w:val="006A227C"/>
    <w:rsid w:val="006A2EBC"/>
    <w:rsid w:val="006A5EA0"/>
    <w:rsid w:val="006A6E12"/>
    <w:rsid w:val="006A783B"/>
    <w:rsid w:val="006A7B33"/>
    <w:rsid w:val="006B074E"/>
    <w:rsid w:val="006B0C06"/>
    <w:rsid w:val="006B4765"/>
    <w:rsid w:val="006B4E13"/>
    <w:rsid w:val="006B6072"/>
    <w:rsid w:val="006B75DD"/>
    <w:rsid w:val="006C41BD"/>
    <w:rsid w:val="006C425C"/>
    <w:rsid w:val="006C67E0"/>
    <w:rsid w:val="006C7ABA"/>
    <w:rsid w:val="006D0D60"/>
    <w:rsid w:val="006D1122"/>
    <w:rsid w:val="006D316F"/>
    <w:rsid w:val="006D3BE7"/>
    <w:rsid w:val="006D3C00"/>
    <w:rsid w:val="006D6D9E"/>
    <w:rsid w:val="006E2905"/>
    <w:rsid w:val="006E3675"/>
    <w:rsid w:val="006E4A7F"/>
    <w:rsid w:val="006F1FA6"/>
    <w:rsid w:val="006F37A0"/>
    <w:rsid w:val="006F598D"/>
    <w:rsid w:val="00703242"/>
    <w:rsid w:val="00704DF6"/>
    <w:rsid w:val="0070651C"/>
    <w:rsid w:val="00710E28"/>
    <w:rsid w:val="00711C41"/>
    <w:rsid w:val="007132A3"/>
    <w:rsid w:val="007133DF"/>
    <w:rsid w:val="007151AF"/>
    <w:rsid w:val="00716421"/>
    <w:rsid w:val="00724EFB"/>
    <w:rsid w:val="00726B8A"/>
    <w:rsid w:val="007326FD"/>
    <w:rsid w:val="00734B0A"/>
    <w:rsid w:val="00736066"/>
    <w:rsid w:val="007365B1"/>
    <w:rsid w:val="00737167"/>
    <w:rsid w:val="00740D86"/>
    <w:rsid w:val="007419C3"/>
    <w:rsid w:val="007467A7"/>
    <w:rsid w:val="007469DD"/>
    <w:rsid w:val="0074741B"/>
    <w:rsid w:val="0074759E"/>
    <w:rsid w:val="007478EA"/>
    <w:rsid w:val="007518A5"/>
    <w:rsid w:val="0075415C"/>
    <w:rsid w:val="00757B9B"/>
    <w:rsid w:val="0076145C"/>
    <w:rsid w:val="00762244"/>
    <w:rsid w:val="00763502"/>
    <w:rsid w:val="00770A46"/>
    <w:rsid w:val="00770A60"/>
    <w:rsid w:val="00774473"/>
    <w:rsid w:val="00781D3F"/>
    <w:rsid w:val="00781DC9"/>
    <w:rsid w:val="007839F9"/>
    <w:rsid w:val="00784D15"/>
    <w:rsid w:val="007913AB"/>
    <w:rsid w:val="007914F7"/>
    <w:rsid w:val="0079454D"/>
    <w:rsid w:val="007A3FEB"/>
    <w:rsid w:val="007A7F4A"/>
    <w:rsid w:val="007B04DA"/>
    <w:rsid w:val="007B1625"/>
    <w:rsid w:val="007B6E7D"/>
    <w:rsid w:val="007B706E"/>
    <w:rsid w:val="007B71EB"/>
    <w:rsid w:val="007C0324"/>
    <w:rsid w:val="007C3BE8"/>
    <w:rsid w:val="007C6205"/>
    <w:rsid w:val="007C64D2"/>
    <w:rsid w:val="007C686A"/>
    <w:rsid w:val="007C728E"/>
    <w:rsid w:val="007C736B"/>
    <w:rsid w:val="007C74A0"/>
    <w:rsid w:val="007C74D7"/>
    <w:rsid w:val="007C78C3"/>
    <w:rsid w:val="007D2C53"/>
    <w:rsid w:val="007D3D60"/>
    <w:rsid w:val="007D6AE3"/>
    <w:rsid w:val="007E1980"/>
    <w:rsid w:val="007E4B76"/>
    <w:rsid w:val="007E5BE2"/>
    <w:rsid w:val="007E5EA8"/>
    <w:rsid w:val="007F0CF1"/>
    <w:rsid w:val="007F12A5"/>
    <w:rsid w:val="007F1C4D"/>
    <w:rsid w:val="007F1DDB"/>
    <w:rsid w:val="007F4CF1"/>
    <w:rsid w:val="007F5BAF"/>
    <w:rsid w:val="007F6C24"/>
    <w:rsid w:val="007F758D"/>
    <w:rsid w:val="007F7D52"/>
    <w:rsid w:val="0080328E"/>
    <w:rsid w:val="00806320"/>
    <w:rsid w:val="0080654C"/>
    <w:rsid w:val="008071C6"/>
    <w:rsid w:val="00812149"/>
    <w:rsid w:val="008128FF"/>
    <w:rsid w:val="00817A00"/>
    <w:rsid w:val="00821B51"/>
    <w:rsid w:val="00824D23"/>
    <w:rsid w:val="008352CF"/>
    <w:rsid w:val="00835DB3"/>
    <w:rsid w:val="0083617B"/>
    <w:rsid w:val="008371BD"/>
    <w:rsid w:val="008504A8"/>
    <w:rsid w:val="00851848"/>
    <w:rsid w:val="0085282E"/>
    <w:rsid w:val="008543DB"/>
    <w:rsid w:val="008608EE"/>
    <w:rsid w:val="0087198C"/>
    <w:rsid w:val="00872C1F"/>
    <w:rsid w:val="00872ED8"/>
    <w:rsid w:val="00873B42"/>
    <w:rsid w:val="00877AA9"/>
    <w:rsid w:val="0088077D"/>
    <w:rsid w:val="00882F37"/>
    <w:rsid w:val="0088425F"/>
    <w:rsid w:val="008856D8"/>
    <w:rsid w:val="00891BD0"/>
    <w:rsid w:val="00892E82"/>
    <w:rsid w:val="008A34E1"/>
    <w:rsid w:val="008B151C"/>
    <w:rsid w:val="008B1D9B"/>
    <w:rsid w:val="008C1B58"/>
    <w:rsid w:val="008C3587"/>
    <w:rsid w:val="008C39AE"/>
    <w:rsid w:val="008C57C7"/>
    <w:rsid w:val="008C590D"/>
    <w:rsid w:val="008C5995"/>
    <w:rsid w:val="008C6148"/>
    <w:rsid w:val="008C6E0F"/>
    <w:rsid w:val="008D2C8C"/>
    <w:rsid w:val="008D550D"/>
    <w:rsid w:val="008D63A7"/>
    <w:rsid w:val="008E031B"/>
    <w:rsid w:val="008E1844"/>
    <w:rsid w:val="008E2E76"/>
    <w:rsid w:val="008E3F00"/>
    <w:rsid w:val="008E4D5D"/>
    <w:rsid w:val="008E692D"/>
    <w:rsid w:val="008E6987"/>
    <w:rsid w:val="008E7029"/>
    <w:rsid w:val="008E7EF6"/>
    <w:rsid w:val="008F1F98"/>
    <w:rsid w:val="008F349C"/>
    <w:rsid w:val="008F6758"/>
    <w:rsid w:val="008F7F6C"/>
    <w:rsid w:val="008F7F6E"/>
    <w:rsid w:val="009040DD"/>
    <w:rsid w:val="00905B47"/>
    <w:rsid w:val="0090668D"/>
    <w:rsid w:val="0091290C"/>
    <w:rsid w:val="0091331C"/>
    <w:rsid w:val="00915194"/>
    <w:rsid w:val="00915C01"/>
    <w:rsid w:val="009279DE"/>
    <w:rsid w:val="00930116"/>
    <w:rsid w:val="00931F97"/>
    <w:rsid w:val="0093290C"/>
    <w:rsid w:val="0093525D"/>
    <w:rsid w:val="00936AA8"/>
    <w:rsid w:val="0094212C"/>
    <w:rsid w:val="0095005B"/>
    <w:rsid w:val="00953A82"/>
    <w:rsid w:val="00954689"/>
    <w:rsid w:val="009568F5"/>
    <w:rsid w:val="009617C9"/>
    <w:rsid w:val="00961AE6"/>
    <w:rsid w:val="00961C93"/>
    <w:rsid w:val="00962C9A"/>
    <w:rsid w:val="00965324"/>
    <w:rsid w:val="0097091E"/>
    <w:rsid w:val="009760D3"/>
    <w:rsid w:val="00977132"/>
    <w:rsid w:val="00977E08"/>
    <w:rsid w:val="00981A4B"/>
    <w:rsid w:val="00982501"/>
    <w:rsid w:val="009877D3"/>
    <w:rsid w:val="00990A1F"/>
    <w:rsid w:val="00994E8F"/>
    <w:rsid w:val="009951DC"/>
    <w:rsid w:val="009959BB"/>
    <w:rsid w:val="00997158"/>
    <w:rsid w:val="009A2073"/>
    <w:rsid w:val="009A243A"/>
    <w:rsid w:val="009A3A7C"/>
    <w:rsid w:val="009A72B0"/>
    <w:rsid w:val="009B277E"/>
    <w:rsid w:val="009B27E6"/>
    <w:rsid w:val="009B2ADB"/>
    <w:rsid w:val="009B36CE"/>
    <w:rsid w:val="009B603A"/>
    <w:rsid w:val="009B6FFD"/>
    <w:rsid w:val="009B71E2"/>
    <w:rsid w:val="009C2014"/>
    <w:rsid w:val="009C2D0E"/>
    <w:rsid w:val="009C3DAC"/>
    <w:rsid w:val="009C42E0"/>
    <w:rsid w:val="009C7BE8"/>
    <w:rsid w:val="009D0A05"/>
    <w:rsid w:val="009D15FB"/>
    <w:rsid w:val="009D5153"/>
    <w:rsid w:val="009D5362"/>
    <w:rsid w:val="009D6A45"/>
    <w:rsid w:val="009E1415"/>
    <w:rsid w:val="009E2D5D"/>
    <w:rsid w:val="009E6116"/>
    <w:rsid w:val="009E636F"/>
    <w:rsid w:val="009F3124"/>
    <w:rsid w:val="009F7965"/>
    <w:rsid w:val="00A02E43"/>
    <w:rsid w:val="00A065F9"/>
    <w:rsid w:val="00A07F34"/>
    <w:rsid w:val="00A11673"/>
    <w:rsid w:val="00A13366"/>
    <w:rsid w:val="00A13567"/>
    <w:rsid w:val="00A22154"/>
    <w:rsid w:val="00A25C38"/>
    <w:rsid w:val="00A31F35"/>
    <w:rsid w:val="00A35B06"/>
    <w:rsid w:val="00A36BBE"/>
    <w:rsid w:val="00A42E0D"/>
    <w:rsid w:val="00A4307A"/>
    <w:rsid w:val="00A47EBB"/>
    <w:rsid w:val="00A50F54"/>
    <w:rsid w:val="00A51CDD"/>
    <w:rsid w:val="00A56CC0"/>
    <w:rsid w:val="00A67143"/>
    <w:rsid w:val="00A6730D"/>
    <w:rsid w:val="00A71625"/>
    <w:rsid w:val="00A71B9B"/>
    <w:rsid w:val="00A73E96"/>
    <w:rsid w:val="00A751C7"/>
    <w:rsid w:val="00A77D05"/>
    <w:rsid w:val="00A80C10"/>
    <w:rsid w:val="00A85EB7"/>
    <w:rsid w:val="00A87844"/>
    <w:rsid w:val="00A87879"/>
    <w:rsid w:val="00A9185F"/>
    <w:rsid w:val="00A940E1"/>
    <w:rsid w:val="00AA038C"/>
    <w:rsid w:val="00AA5D32"/>
    <w:rsid w:val="00AA7A09"/>
    <w:rsid w:val="00AB3B50"/>
    <w:rsid w:val="00AC05B1"/>
    <w:rsid w:val="00AC2AEA"/>
    <w:rsid w:val="00AC53ED"/>
    <w:rsid w:val="00AD0884"/>
    <w:rsid w:val="00AD356C"/>
    <w:rsid w:val="00AD48B9"/>
    <w:rsid w:val="00AD50C1"/>
    <w:rsid w:val="00AD6754"/>
    <w:rsid w:val="00AE2914"/>
    <w:rsid w:val="00AE6D15"/>
    <w:rsid w:val="00B04182"/>
    <w:rsid w:val="00B04CBC"/>
    <w:rsid w:val="00B0656F"/>
    <w:rsid w:val="00B0679F"/>
    <w:rsid w:val="00B07AE3"/>
    <w:rsid w:val="00B11430"/>
    <w:rsid w:val="00B1292F"/>
    <w:rsid w:val="00B13364"/>
    <w:rsid w:val="00B13ECB"/>
    <w:rsid w:val="00B20A71"/>
    <w:rsid w:val="00B31929"/>
    <w:rsid w:val="00B353EB"/>
    <w:rsid w:val="00B41B0F"/>
    <w:rsid w:val="00B4248D"/>
    <w:rsid w:val="00B436AD"/>
    <w:rsid w:val="00B439C4"/>
    <w:rsid w:val="00B450CD"/>
    <w:rsid w:val="00B4535E"/>
    <w:rsid w:val="00B52A8C"/>
    <w:rsid w:val="00B53210"/>
    <w:rsid w:val="00B5443F"/>
    <w:rsid w:val="00B57CCB"/>
    <w:rsid w:val="00B622E3"/>
    <w:rsid w:val="00B636A8"/>
    <w:rsid w:val="00B665C6"/>
    <w:rsid w:val="00B71625"/>
    <w:rsid w:val="00B72B74"/>
    <w:rsid w:val="00B765D9"/>
    <w:rsid w:val="00B805AF"/>
    <w:rsid w:val="00B83E31"/>
    <w:rsid w:val="00B85E0B"/>
    <w:rsid w:val="00B869EC"/>
    <w:rsid w:val="00B9138D"/>
    <w:rsid w:val="00B9397A"/>
    <w:rsid w:val="00B93E69"/>
    <w:rsid w:val="00B9633D"/>
    <w:rsid w:val="00B97545"/>
    <w:rsid w:val="00BA0DC8"/>
    <w:rsid w:val="00BA11F9"/>
    <w:rsid w:val="00BA2EBE"/>
    <w:rsid w:val="00BA563D"/>
    <w:rsid w:val="00BB0F28"/>
    <w:rsid w:val="00BB458A"/>
    <w:rsid w:val="00BB66CC"/>
    <w:rsid w:val="00BD00D3"/>
    <w:rsid w:val="00BD1659"/>
    <w:rsid w:val="00BD3AA9"/>
    <w:rsid w:val="00BD4A18"/>
    <w:rsid w:val="00BD597B"/>
    <w:rsid w:val="00BD5EDD"/>
    <w:rsid w:val="00BD6DB2"/>
    <w:rsid w:val="00BE11CF"/>
    <w:rsid w:val="00BE1D81"/>
    <w:rsid w:val="00BE21AB"/>
    <w:rsid w:val="00BE5273"/>
    <w:rsid w:val="00BE55CB"/>
    <w:rsid w:val="00BF1C32"/>
    <w:rsid w:val="00BF617A"/>
    <w:rsid w:val="00C0379D"/>
    <w:rsid w:val="00C03931"/>
    <w:rsid w:val="00C05FE3"/>
    <w:rsid w:val="00C131A3"/>
    <w:rsid w:val="00C165EA"/>
    <w:rsid w:val="00C1779E"/>
    <w:rsid w:val="00C2136D"/>
    <w:rsid w:val="00C214EE"/>
    <w:rsid w:val="00C2314B"/>
    <w:rsid w:val="00C24971"/>
    <w:rsid w:val="00C26BE5"/>
    <w:rsid w:val="00C26E4D"/>
    <w:rsid w:val="00C27909"/>
    <w:rsid w:val="00C27B03"/>
    <w:rsid w:val="00C3043E"/>
    <w:rsid w:val="00C314E1"/>
    <w:rsid w:val="00C34305"/>
    <w:rsid w:val="00C34397"/>
    <w:rsid w:val="00C363E9"/>
    <w:rsid w:val="00C36C07"/>
    <w:rsid w:val="00C37009"/>
    <w:rsid w:val="00C4095D"/>
    <w:rsid w:val="00C47200"/>
    <w:rsid w:val="00C473B9"/>
    <w:rsid w:val="00C51A0F"/>
    <w:rsid w:val="00C54A7B"/>
    <w:rsid w:val="00C601D2"/>
    <w:rsid w:val="00C60B11"/>
    <w:rsid w:val="00C64024"/>
    <w:rsid w:val="00C657AB"/>
    <w:rsid w:val="00C65BCC"/>
    <w:rsid w:val="00C65C97"/>
    <w:rsid w:val="00C66970"/>
    <w:rsid w:val="00C7193A"/>
    <w:rsid w:val="00C73DB3"/>
    <w:rsid w:val="00C74985"/>
    <w:rsid w:val="00C86849"/>
    <w:rsid w:val="00C8691C"/>
    <w:rsid w:val="00C97A3B"/>
    <w:rsid w:val="00CA168A"/>
    <w:rsid w:val="00CA27AA"/>
    <w:rsid w:val="00CA357E"/>
    <w:rsid w:val="00CA3793"/>
    <w:rsid w:val="00CA44F9"/>
    <w:rsid w:val="00CA4A69"/>
    <w:rsid w:val="00CA6626"/>
    <w:rsid w:val="00CA664B"/>
    <w:rsid w:val="00CB0B73"/>
    <w:rsid w:val="00CB1F95"/>
    <w:rsid w:val="00CC352F"/>
    <w:rsid w:val="00CC3E0C"/>
    <w:rsid w:val="00CC40D6"/>
    <w:rsid w:val="00CC58D3"/>
    <w:rsid w:val="00CC6BB6"/>
    <w:rsid w:val="00CC6FAB"/>
    <w:rsid w:val="00CC784D"/>
    <w:rsid w:val="00CE1550"/>
    <w:rsid w:val="00CE23B5"/>
    <w:rsid w:val="00CE7782"/>
    <w:rsid w:val="00CF0745"/>
    <w:rsid w:val="00CF1F7F"/>
    <w:rsid w:val="00D0337B"/>
    <w:rsid w:val="00D0619E"/>
    <w:rsid w:val="00D079B2"/>
    <w:rsid w:val="00D10F28"/>
    <w:rsid w:val="00D114E9"/>
    <w:rsid w:val="00D11D57"/>
    <w:rsid w:val="00D13FE5"/>
    <w:rsid w:val="00D149CC"/>
    <w:rsid w:val="00D175D2"/>
    <w:rsid w:val="00D20F59"/>
    <w:rsid w:val="00D21BD5"/>
    <w:rsid w:val="00D24F90"/>
    <w:rsid w:val="00D300DD"/>
    <w:rsid w:val="00D325A3"/>
    <w:rsid w:val="00D348C5"/>
    <w:rsid w:val="00D34EA4"/>
    <w:rsid w:val="00D42422"/>
    <w:rsid w:val="00D42463"/>
    <w:rsid w:val="00D429C6"/>
    <w:rsid w:val="00D43B1D"/>
    <w:rsid w:val="00D47748"/>
    <w:rsid w:val="00D54CC3"/>
    <w:rsid w:val="00D5752F"/>
    <w:rsid w:val="00D6041A"/>
    <w:rsid w:val="00D6280E"/>
    <w:rsid w:val="00D633EB"/>
    <w:rsid w:val="00D70105"/>
    <w:rsid w:val="00D71B46"/>
    <w:rsid w:val="00D76EEF"/>
    <w:rsid w:val="00D8006B"/>
    <w:rsid w:val="00D82FF7"/>
    <w:rsid w:val="00D847FE"/>
    <w:rsid w:val="00D8615A"/>
    <w:rsid w:val="00D9433C"/>
    <w:rsid w:val="00D964EA"/>
    <w:rsid w:val="00D966D0"/>
    <w:rsid w:val="00D96CF8"/>
    <w:rsid w:val="00D972DA"/>
    <w:rsid w:val="00DA0C59"/>
    <w:rsid w:val="00DA3991"/>
    <w:rsid w:val="00DA3FB5"/>
    <w:rsid w:val="00DB6564"/>
    <w:rsid w:val="00DB7E6C"/>
    <w:rsid w:val="00DC189B"/>
    <w:rsid w:val="00DC7D06"/>
    <w:rsid w:val="00DD5A29"/>
    <w:rsid w:val="00DD5D9D"/>
    <w:rsid w:val="00DE03D4"/>
    <w:rsid w:val="00DE35CB"/>
    <w:rsid w:val="00DF21E9"/>
    <w:rsid w:val="00DF7DC4"/>
    <w:rsid w:val="00E00F14"/>
    <w:rsid w:val="00E02503"/>
    <w:rsid w:val="00E06386"/>
    <w:rsid w:val="00E06826"/>
    <w:rsid w:val="00E06CFC"/>
    <w:rsid w:val="00E07D56"/>
    <w:rsid w:val="00E13F6C"/>
    <w:rsid w:val="00E17481"/>
    <w:rsid w:val="00E24EB4"/>
    <w:rsid w:val="00E26662"/>
    <w:rsid w:val="00E2670C"/>
    <w:rsid w:val="00E26DEE"/>
    <w:rsid w:val="00E320ED"/>
    <w:rsid w:val="00E3360F"/>
    <w:rsid w:val="00E33AFB"/>
    <w:rsid w:val="00E34218"/>
    <w:rsid w:val="00E3700A"/>
    <w:rsid w:val="00E37E61"/>
    <w:rsid w:val="00E460C4"/>
    <w:rsid w:val="00E46282"/>
    <w:rsid w:val="00E5216E"/>
    <w:rsid w:val="00E54EF4"/>
    <w:rsid w:val="00E60C33"/>
    <w:rsid w:val="00E666D8"/>
    <w:rsid w:val="00E73B4C"/>
    <w:rsid w:val="00E77360"/>
    <w:rsid w:val="00E82344"/>
    <w:rsid w:val="00E8428C"/>
    <w:rsid w:val="00E84C82"/>
    <w:rsid w:val="00E84D64"/>
    <w:rsid w:val="00E87408"/>
    <w:rsid w:val="00E90BE4"/>
    <w:rsid w:val="00E914C4"/>
    <w:rsid w:val="00E917F1"/>
    <w:rsid w:val="00E92192"/>
    <w:rsid w:val="00E927D9"/>
    <w:rsid w:val="00E92CA0"/>
    <w:rsid w:val="00E934F5"/>
    <w:rsid w:val="00E96961"/>
    <w:rsid w:val="00E97F77"/>
    <w:rsid w:val="00EA26C3"/>
    <w:rsid w:val="00EA57DE"/>
    <w:rsid w:val="00EA72EC"/>
    <w:rsid w:val="00EB11CB"/>
    <w:rsid w:val="00EB275A"/>
    <w:rsid w:val="00EB786A"/>
    <w:rsid w:val="00EC1578"/>
    <w:rsid w:val="00EC1C72"/>
    <w:rsid w:val="00EC254F"/>
    <w:rsid w:val="00EC3CC9"/>
    <w:rsid w:val="00EC680A"/>
    <w:rsid w:val="00EC7370"/>
    <w:rsid w:val="00EE2BED"/>
    <w:rsid w:val="00EE374B"/>
    <w:rsid w:val="00EE3E4D"/>
    <w:rsid w:val="00EF15ED"/>
    <w:rsid w:val="00EF2713"/>
    <w:rsid w:val="00EF710A"/>
    <w:rsid w:val="00F10A2D"/>
    <w:rsid w:val="00F11BB5"/>
    <w:rsid w:val="00F131F6"/>
    <w:rsid w:val="00F1417B"/>
    <w:rsid w:val="00F20FB6"/>
    <w:rsid w:val="00F21715"/>
    <w:rsid w:val="00F22DD4"/>
    <w:rsid w:val="00F23D9C"/>
    <w:rsid w:val="00F25500"/>
    <w:rsid w:val="00F315B2"/>
    <w:rsid w:val="00F3210B"/>
    <w:rsid w:val="00F3238B"/>
    <w:rsid w:val="00F33DCE"/>
    <w:rsid w:val="00F34B99"/>
    <w:rsid w:val="00F359F2"/>
    <w:rsid w:val="00F42C53"/>
    <w:rsid w:val="00F461B8"/>
    <w:rsid w:val="00F52DAB"/>
    <w:rsid w:val="00F543F0"/>
    <w:rsid w:val="00F74D29"/>
    <w:rsid w:val="00F76FAD"/>
    <w:rsid w:val="00F776EE"/>
    <w:rsid w:val="00F77DCC"/>
    <w:rsid w:val="00F81D29"/>
    <w:rsid w:val="00F84846"/>
    <w:rsid w:val="00F8592A"/>
    <w:rsid w:val="00F87912"/>
    <w:rsid w:val="00F91C4D"/>
    <w:rsid w:val="00F92FD9"/>
    <w:rsid w:val="00F9463C"/>
    <w:rsid w:val="00FA2DE3"/>
    <w:rsid w:val="00FA3911"/>
    <w:rsid w:val="00FA3BB3"/>
    <w:rsid w:val="00FA4E3E"/>
    <w:rsid w:val="00FA6684"/>
    <w:rsid w:val="00FA731E"/>
    <w:rsid w:val="00FA7837"/>
    <w:rsid w:val="00FB2B38"/>
    <w:rsid w:val="00FB3AF9"/>
    <w:rsid w:val="00FB678C"/>
    <w:rsid w:val="00FB79AF"/>
    <w:rsid w:val="00FC0B29"/>
    <w:rsid w:val="00FC21E5"/>
    <w:rsid w:val="00FC5016"/>
    <w:rsid w:val="00FC5591"/>
    <w:rsid w:val="00FC6358"/>
    <w:rsid w:val="00FC6F08"/>
    <w:rsid w:val="00FD320D"/>
    <w:rsid w:val="00FD786A"/>
    <w:rsid w:val="00FE1123"/>
    <w:rsid w:val="00FE23DE"/>
    <w:rsid w:val="00FE48C7"/>
    <w:rsid w:val="00FE5D04"/>
    <w:rsid w:val="00FE7DE9"/>
    <w:rsid w:val="00FF1F98"/>
    <w:rsid w:val="00FF2F2E"/>
    <w:rsid w:val="00FF5A62"/>
    <w:rsid w:val="01976C16"/>
    <w:rsid w:val="02083174"/>
    <w:rsid w:val="021E4F0A"/>
    <w:rsid w:val="0224362A"/>
    <w:rsid w:val="02315D47"/>
    <w:rsid w:val="02585F32"/>
    <w:rsid w:val="026C6D7F"/>
    <w:rsid w:val="0297459A"/>
    <w:rsid w:val="0305345B"/>
    <w:rsid w:val="03466ABB"/>
    <w:rsid w:val="035241C7"/>
    <w:rsid w:val="03830824"/>
    <w:rsid w:val="03C83648"/>
    <w:rsid w:val="046E6DDE"/>
    <w:rsid w:val="047F723D"/>
    <w:rsid w:val="04CB2483"/>
    <w:rsid w:val="051C2571"/>
    <w:rsid w:val="05305FBD"/>
    <w:rsid w:val="0560706F"/>
    <w:rsid w:val="05876466"/>
    <w:rsid w:val="059D3E1F"/>
    <w:rsid w:val="05B22CEC"/>
    <w:rsid w:val="05C21A21"/>
    <w:rsid w:val="0613788B"/>
    <w:rsid w:val="063302DF"/>
    <w:rsid w:val="065D710A"/>
    <w:rsid w:val="069D1BFD"/>
    <w:rsid w:val="073569CF"/>
    <w:rsid w:val="07A80859"/>
    <w:rsid w:val="07B8614D"/>
    <w:rsid w:val="07D53466"/>
    <w:rsid w:val="08053EFD"/>
    <w:rsid w:val="080C703A"/>
    <w:rsid w:val="081C70FB"/>
    <w:rsid w:val="08283748"/>
    <w:rsid w:val="08B35707"/>
    <w:rsid w:val="08E01197"/>
    <w:rsid w:val="09306D58"/>
    <w:rsid w:val="093D1475"/>
    <w:rsid w:val="09491BC8"/>
    <w:rsid w:val="09A11A04"/>
    <w:rsid w:val="09A84B40"/>
    <w:rsid w:val="09C866A9"/>
    <w:rsid w:val="0A224330"/>
    <w:rsid w:val="0A6A4724"/>
    <w:rsid w:val="0A765FB8"/>
    <w:rsid w:val="0ABF7F74"/>
    <w:rsid w:val="0AD41F78"/>
    <w:rsid w:val="0AD55E09"/>
    <w:rsid w:val="0B297F03"/>
    <w:rsid w:val="0B662F05"/>
    <w:rsid w:val="0B995089"/>
    <w:rsid w:val="0BA61553"/>
    <w:rsid w:val="0BB05F2E"/>
    <w:rsid w:val="0BC301D9"/>
    <w:rsid w:val="0BCE4606"/>
    <w:rsid w:val="0BD51E39"/>
    <w:rsid w:val="0BE10F83"/>
    <w:rsid w:val="0C7156BE"/>
    <w:rsid w:val="0C985340"/>
    <w:rsid w:val="0CB67574"/>
    <w:rsid w:val="0CC003F3"/>
    <w:rsid w:val="0CD12600"/>
    <w:rsid w:val="0CFB6FDC"/>
    <w:rsid w:val="0D234441"/>
    <w:rsid w:val="0D2E1801"/>
    <w:rsid w:val="0D3342DC"/>
    <w:rsid w:val="0D4373D0"/>
    <w:rsid w:val="0E48359D"/>
    <w:rsid w:val="0E4E38C6"/>
    <w:rsid w:val="0E8825B1"/>
    <w:rsid w:val="0EAD49A7"/>
    <w:rsid w:val="0EC47037"/>
    <w:rsid w:val="0F2F360E"/>
    <w:rsid w:val="0F6F1D9C"/>
    <w:rsid w:val="0FA7589A"/>
    <w:rsid w:val="0FBC30F4"/>
    <w:rsid w:val="0FBD1F2E"/>
    <w:rsid w:val="0FD50659"/>
    <w:rsid w:val="103C4234"/>
    <w:rsid w:val="10A32505"/>
    <w:rsid w:val="10B332CC"/>
    <w:rsid w:val="115832F0"/>
    <w:rsid w:val="11597885"/>
    <w:rsid w:val="11AA6734"/>
    <w:rsid w:val="11E62801"/>
    <w:rsid w:val="121511E1"/>
    <w:rsid w:val="12753A2E"/>
    <w:rsid w:val="12872FE0"/>
    <w:rsid w:val="12AA36D7"/>
    <w:rsid w:val="12C22387"/>
    <w:rsid w:val="12E6250F"/>
    <w:rsid w:val="136A730B"/>
    <w:rsid w:val="138F0B1F"/>
    <w:rsid w:val="13E26EA1"/>
    <w:rsid w:val="140432BB"/>
    <w:rsid w:val="148937C0"/>
    <w:rsid w:val="148E74AA"/>
    <w:rsid w:val="14E60C13"/>
    <w:rsid w:val="150D2643"/>
    <w:rsid w:val="15432418"/>
    <w:rsid w:val="1585042C"/>
    <w:rsid w:val="15962639"/>
    <w:rsid w:val="16084C30"/>
    <w:rsid w:val="16175528"/>
    <w:rsid w:val="162D4D4B"/>
    <w:rsid w:val="165C5541"/>
    <w:rsid w:val="165D3847"/>
    <w:rsid w:val="168129A1"/>
    <w:rsid w:val="16AD3796"/>
    <w:rsid w:val="16D91786"/>
    <w:rsid w:val="17143557"/>
    <w:rsid w:val="17533888"/>
    <w:rsid w:val="176A1687"/>
    <w:rsid w:val="17CF5B3C"/>
    <w:rsid w:val="17F673BF"/>
    <w:rsid w:val="182201B4"/>
    <w:rsid w:val="1837794D"/>
    <w:rsid w:val="18422CDC"/>
    <w:rsid w:val="18823AC5"/>
    <w:rsid w:val="192A330C"/>
    <w:rsid w:val="197B401F"/>
    <w:rsid w:val="1A0F19C1"/>
    <w:rsid w:val="1A450189"/>
    <w:rsid w:val="1AC51E5E"/>
    <w:rsid w:val="1B326960"/>
    <w:rsid w:val="1BE340FE"/>
    <w:rsid w:val="1C20736E"/>
    <w:rsid w:val="1CC01D49"/>
    <w:rsid w:val="1D0221F4"/>
    <w:rsid w:val="1D484219"/>
    <w:rsid w:val="1D8F1E47"/>
    <w:rsid w:val="1EA26876"/>
    <w:rsid w:val="1EC024D4"/>
    <w:rsid w:val="1F0B3750"/>
    <w:rsid w:val="1F8E612F"/>
    <w:rsid w:val="1FA56817"/>
    <w:rsid w:val="1FF97A4C"/>
    <w:rsid w:val="201F2242"/>
    <w:rsid w:val="20870209"/>
    <w:rsid w:val="209B0B03"/>
    <w:rsid w:val="20C067BC"/>
    <w:rsid w:val="20CE5E7F"/>
    <w:rsid w:val="21117CE6"/>
    <w:rsid w:val="21323501"/>
    <w:rsid w:val="220770D0"/>
    <w:rsid w:val="224D22D1"/>
    <w:rsid w:val="22625D7D"/>
    <w:rsid w:val="22A53EBB"/>
    <w:rsid w:val="22EC1AEA"/>
    <w:rsid w:val="23627FFE"/>
    <w:rsid w:val="23696AAF"/>
    <w:rsid w:val="23A93537"/>
    <w:rsid w:val="23C777B4"/>
    <w:rsid w:val="23EC4359"/>
    <w:rsid w:val="23EE3640"/>
    <w:rsid w:val="242A0B1C"/>
    <w:rsid w:val="2438600D"/>
    <w:rsid w:val="24F05E52"/>
    <w:rsid w:val="2536579D"/>
    <w:rsid w:val="256C0FBF"/>
    <w:rsid w:val="25951FC5"/>
    <w:rsid w:val="25A2481E"/>
    <w:rsid w:val="25CC175F"/>
    <w:rsid w:val="25E37AB4"/>
    <w:rsid w:val="25E55E9A"/>
    <w:rsid w:val="26084E8D"/>
    <w:rsid w:val="26404627"/>
    <w:rsid w:val="26A351ED"/>
    <w:rsid w:val="26AB5818"/>
    <w:rsid w:val="26B00B61"/>
    <w:rsid w:val="26D7660D"/>
    <w:rsid w:val="27470A00"/>
    <w:rsid w:val="27865F67"/>
    <w:rsid w:val="27912C60"/>
    <w:rsid w:val="27BF77CD"/>
    <w:rsid w:val="27CB2730"/>
    <w:rsid w:val="27E67338"/>
    <w:rsid w:val="287E4F92"/>
    <w:rsid w:val="28C11323"/>
    <w:rsid w:val="28CF57EE"/>
    <w:rsid w:val="28DC4C5E"/>
    <w:rsid w:val="28E93CDA"/>
    <w:rsid w:val="29120F71"/>
    <w:rsid w:val="2912753F"/>
    <w:rsid w:val="294C177B"/>
    <w:rsid w:val="29CF7236"/>
    <w:rsid w:val="29D55086"/>
    <w:rsid w:val="29D67050"/>
    <w:rsid w:val="2A8B7E3A"/>
    <w:rsid w:val="2B1F1365"/>
    <w:rsid w:val="2B30453E"/>
    <w:rsid w:val="2B400C25"/>
    <w:rsid w:val="2B7B3A0B"/>
    <w:rsid w:val="2B7D5CB8"/>
    <w:rsid w:val="2B88437A"/>
    <w:rsid w:val="2C5C1A8E"/>
    <w:rsid w:val="2CAD5E46"/>
    <w:rsid w:val="2D085772"/>
    <w:rsid w:val="2D187C3E"/>
    <w:rsid w:val="2D4E7FE1"/>
    <w:rsid w:val="2D7B5F44"/>
    <w:rsid w:val="2D834FBF"/>
    <w:rsid w:val="2D907691"/>
    <w:rsid w:val="2DB72CF5"/>
    <w:rsid w:val="2DD613CD"/>
    <w:rsid w:val="2DD7326C"/>
    <w:rsid w:val="2DFB7085"/>
    <w:rsid w:val="2E093550"/>
    <w:rsid w:val="2E1C3A76"/>
    <w:rsid w:val="2E7D6148"/>
    <w:rsid w:val="2E8221E7"/>
    <w:rsid w:val="2E942B39"/>
    <w:rsid w:val="2EB15996"/>
    <w:rsid w:val="2ECE778D"/>
    <w:rsid w:val="2EF53AD4"/>
    <w:rsid w:val="2F2E4A7A"/>
    <w:rsid w:val="2FAD2601"/>
    <w:rsid w:val="2FC811E9"/>
    <w:rsid w:val="307B3A08"/>
    <w:rsid w:val="308B46F0"/>
    <w:rsid w:val="31692558"/>
    <w:rsid w:val="317D1952"/>
    <w:rsid w:val="319475D5"/>
    <w:rsid w:val="31AD2FE7"/>
    <w:rsid w:val="322272D6"/>
    <w:rsid w:val="32ED6E25"/>
    <w:rsid w:val="32FF13C6"/>
    <w:rsid w:val="33302C5B"/>
    <w:rsid w:val="33641229"/>
    <w:rsid w:val="33997663"/>
    <w:rsid w:val="33E12879"/>
    <w:rsid w:val="342C0739"/>
    <w:rsid w:val="345D63A4"/>
    <w:rsid w:val="34833930"/>
    <w:rsid w:val="34895C8A"/>
    <w:rsid w:val="352B0E63"/>
    <w:rsid w:val="35492330"/>
    <w:rsid w:val="35532197"/>
    <w:rsid w:val="358B1410"/>
    <w:rsid w:val="35A22833"/>
    <w:rsid w:val="35AC3B58"/>
    <w:rsid w:val="35B44F21"/>
    <w:rsid w:val="361E6007"/>
    <w:rsid w:val="36280371"/>
    <w:rsid w:val="36363350"/>
    <w:rsid w:val="36D72A86"/>
    <w:rsid w:val="3700570C"/>
    <w:rsid w:val="37133692"/>
    <w:rsid w:val="37226B12"/>
    <w:rsid w:val="375B3FD0"/>
    <w:rsid w:val="377604C2"/>
    <w:rsid w:val="3789228D"/>
    <w:rsid w:val="3797578D"/>
    <w:rsid w:val="37C329C2"/>
    <w:rsid w:val="380A05F1"/>
    <w:rsid w:val="38107BD1"/>
    <w:rsid w:val="38673C95"/>
    <w:rsid w:val="38A01134"/>
    <w:rsid w:val="390037A2"/>
    <w:rsid w:val="393C2C7C"/>
    <w:rsid w:val="3A080B60"/>
    <w:rsid w:val="3A35391F"/>
    <w:rsid w:val="3AC23405"/>
    <w:rsid w:val="3AE73230"/>
    <w:rsid w:val="3B3836C7"/>
    <w:rsid w:val="3BF932DF"/>
    <w:rsid w:val="3C2224CE"/>
    <w:rsid w:val="3C3E2F5F"/>
    <w:rsid w:val="3C4659F3"/>
    <w:rsid w:val="3C4F69E6"/>
    <w:rsid w:val="3C59461E"/>
    <w:rsid w:val="3C6B7ACC"/>
    <w:rsid w:val="3CBF2F97"/>
    <w:rsid w:val="3D143CBF"/>
    <w:rsid w:val="3D3103CE"/>
    <w:rsid w:val="3D5C7714"/>
    <w:rsid w:val="3D7D1865"/>
    <w:rsid w:val="3D920D53"/>
    <w:rsid w:val="3D9B1CEB"/>
    <w:rsid w:val="3DA45043"/>
    <w:rsid w:val="3DB64D77"/>
    <w:rsid w:val="3DE418E4"/>
    <w:rsid w:val="3E7C1B1C"/>
    <w:rsid w:val="3EA11583"/>
    <w:rsid w:val="3ECB1DC0"/>
    <w:rsid w:val="3ECF7E9E"/>
    <w:rsid w:val="3F3146B5"/>
    <w:rsid w:val="3FEE53C7"/>
    <w:rsid w:val="3FF77637"/>
    <w:rsid w:val="421F2EEA"/>
    <w:rsid w:val="42845443"/>
    <w:rsid w:val="42B5384F"/>
    <w:rsid w:val="4399197C"/>
    <w:rsid w:val="43D30430"/>
    <w:rsid w:val="44735770"/>
    <w:rsid w:val="448939E8"/>
    <w:rsid w:val="44F00B6E"/>
    <w:rsid w:val="459764BC"/>
    <w:rsid w:val="45ED50AE"/>
    <w:rsid w:val="46080139"/>
    <w:rsid w:val="462753A7"/>
    <w:rsid w:val="467A73AF"/>
    <w:rsid w:val="468A41D1"/>
    <w:rsid w:val="46F26E20"/>
    <w:rsid w:val="46F32B98"/>
    <w:rsid w:val="47164C36"/>
    <w:rsid w:val="47394A4E"/>
    <w:rsid w:val="474B0F50"/>
    <w:rsid w:val="47A83982"/>
    <w:rsid w:val="47D17961"/>
    <w:rsid w:val="47F44E19"/>
    <w:rsid w:val="488A3088"/>
    <w:rsid w:val="489F6D9F"/>
    <w:rsid w:val="48B843DB"/>
    <w:rsid w:val="48D03190"/>
    <w:rsid w:val="491B732E"/>
    <w:rsid w:val="494F3768"/>
    <w:rsid w:val="495B1176"/>
    <w:rsid w:val="496A38A9"/>
    <w:rsid w:val="496B110B"/>
    <w:rsid w:val="49725FF6"/>
    <w:rsid w:val="4973032C"/>
    <w:rsid w:val="498D169E"/>
    <w:rsid w:val="49942410"/>
    <w:rsid w:val="49A60395"/>
    <w:rsid w:val="4A094448"/>
    <w:rsid w:val="4A716529"/>
    <w:rsid w:val="4B475260"/>
    <w:rsid w:val="4B5C6F5D"/>
    <w:rsid w:val="4B8841F9"/>
    <w:rsid w:val="4C614083"/>
    <w:rsid w:val="4C9B3AB5"/>
    <w:rsid w:val="4D057181"/>
    <w:rsid w:val="4D481B58"/>
    <w:rsid w:val="4D502B15"/>
    <w:rsid w:val="4D551EB6"/>
    <w:rsid w:val="4D7E371C"/>
    <w:rsid w:val="4D7E765F"/>
    <w:rsid w:val="4DA644C0"/>
    <w:rsid w:val="4DEA4CF4"/>
    <w:rsid w:val="4E393586"/>
    <w:rsid w:val="4E6039A2"/>
    <w:rsid w:val="4EB40E5E"/>
    <w:rsid w:val="4EB62E28"/>
    <w:rsid w:val="4F0A6CD0"/>
    <w:rsid w:val="4F6A776F"/>
    <w:rsid w:val="4FD5108C"/>
    <w:rsid w:val="4FE03BF0"/>
    <w:rsid w:val="4FE45773"/>
    <w:rsid w:val="5019541D"/>
    <w:rsid w:val="504601DC"/>
    <w:rsid w:val="504F7091"/>
    <w:rsid w:val="5080549C"/>
    <w:rsid w:val="50E53551"/>
    <w:rsid w:val="50E7551B"/>
    <w:rsid w:val="51602114"/>
    <w:rsid w:val="517A638F"/>
    <w:rsid w:val="51A74CAA"/>
    <w:rsid w:val="51C4760A"/>
    <w:rsid w:val="523227C6"/>
    <w:rsid w:val="523D7E25"/>
    <w:rsid w:val="52BA3B63"/>
    <w:rsid w:val="53385317"/>
    <w:rsid w:val="537868FE"/>
    <w:rsid w:val="538D10A1"/>
    <w:rsid w:val="53EB70D0"/>
    <w:rsid w:val="53ED65D0"/>
    <w:rsid w:val="541F62EC"/>
    <w:rsid w:val="547A163F"/>
    <w:rsid w:val="548B08B3"/>
    <w:rsid w:val="549239F0"/>
    <w:rsid w:val="54BE6593"/>
    <w:rsid w:val="54F63F7F"/>
    <w:rsid w:val="55FB4C89"/>
    <w:rsid w:val="56293EE0"/>
    <w:rsid w:val="56446F6C"/>
    <w:rsid w:val="568A343A"/>
    <w:rsid w:val="571F4B71"/>
    <w:rsid w:val="575D6537"/>
    <w:rsid w:val="57A2219C"/>
    <w:rsid w:val="57A51342"/>
    <w:rsid w:val="58254B7B"/>
    <w:rsid w:val="583848AE"/>
    <w:rsid w:val="585B234B"/>
    <w:rsid w:val="587873A1"/>
    <w:rsid w:val="5895585D"/>
    <w:rsid w:val="58F24A5D"/>
    <w:rsid w:val="58FE0773"/>
    <w:rsid w:val="59140E77"/>
    <w:rsid w:val="591B3341"/>
    <w:rsid w:val="594510A0"/>
    <w:rsid w:val="594A6647"/>
    <w:rsid w:val="594F0101"/>
    <w:rsid w:val="59774954"/>
    <w:rsid w:val="597A7829"/>
    <w:rsid w:val="59932227"/>
    <w:rsid w:val="59B461B6"/>
    <w:rsid w:val="59DB3743"/>
    <w:rsid w:val="59EF3692"/>
    <w:rsid w:val="5A0A5DD6"/>
    <w:rsid w:val="5A584D94"/>
    <w:rsid w:val="5A5F4374"/>
    <w:rsid w:val="5A6C083F"/>
    <w:rsid w:val="5AA4733F"/>
    <w:rsid w:val="5ACA7715"/>
    <w:rsid w:val="5AE83531"/>
    <w:rsid w:val="5AF0321E"/>
    <w:rsid w:val="5B8816A9"/>
    <w:rsid w:val="5C24562B"/>
    <w:rsid w:val="5C765153"/>
    <w:rsid w:val="5CE84AF5"/>
    <w:rsid w:val="5D292A17"/>
    <w:rsid w:val="5DDE3802"/>
    <w:rsid w:val="5E070FAB"/>
    <w:rsid w:val="5E40706E"/>
    <w:rsid w:val="5E671A49"/>
    <w:rsid w:val="5ED370DF"/>
    <w:rsid w:val="5F5875E4"/>
    <w:rsid w:val="5F98434D"/>
    <w:rsid w:val="60597AB8"/>
    <w:rsid w:val="60874625"/>
    <w:rsid w:val="60EB4BB4"/>
    <w:rsid w:val="6175447D"/>
    <w:rsid w:val="617701F5"/>
    <w:rsid w:val="61846571"/>
    <w:rsid w:val="61BD7BD2"/>
    <w:rsid w:val="61E909C7"/>
    <w:rsid w:val="62885B17"/>
    <w:rsid w:val="628B7FA7"/>
    <w:rsid w:val="62B611F1"/>
    <w:rsid w:val="630F26B0"/>
    <w:rsid w:val="632048BD"/>
    <w:rsid w:val="63343EC4"/>
    <w:rsid w:val="634A36E8"/>
    <w:rsid w:val="636E32B1"/>
    <w:rsid w:val="637328AD"/>
    <w:rsid w:val="63E8362C"/>
    <w:rsid w:val="641F4B74"/>
    <w:rsid w:val="64873663"/>
    <w:rsid w:val="64EE6A20"/>
    <w:rsid w:val="650638CC"/>
    <w:rsid w:val="65674A25"/>
    <w:rsid w:val="65A05841"/>
    <w:rsid w:val="674072DB"/>
    <w:rsid w:val="688C389A"/>
    <w:rsid w:val="690C3919"/>
    <w:rsid w:val="694C34E9"/>
    <w:rsid w:val="69BB70ED"/>
    <w:rsid w:val="6A1D56B2"/>
    <w:rsid w:val="6A5130FE"/>
    <w:rsid w:val="6A615EE7"/>
    <w:rsid w:val="6AAC038F"/>
    <w:rsid w:val="6B1967C5"/>
    <w:rsid w:val="6B673089"/>
    <w:rsid w:val="6B67752D"/>
    <w:rsid w:val="6B75365C"/>
    <w:rsid w:val="6B8A6D77"/>
    <w:rsid w:val="6BDB3CE0"/>
    <w:rsid w:val="6C081060"/>
    <w:rsid w:val="6C1256EA"/>
    <w:rsid w:val="6C423AF6"/>
    <w:rsid w:val="6CAD71C1"/>
    <w:rsid w:val="6CB30AE5"/>
    <w:rsid w:val="6CF90658"/>
    <w:rsid w:val="6D0019E7"/>
    <w:rsid w:val="6D3F05E2"/>
    <w:rsid w:val="6E141F93"/>
    <w:rsid w:val="6E3D76EB"/>
    <w:rsid w:val="6E5518BE"/>
    <w:rsid w:val="6EA6036C"/>
    <w:rsid w:val="6EF8114D"/>
    <w:rsid w:val="6F305E87"/>
    <w:rsid w:val="6F3B0437"/>
    <w:rsid w:val="70111815"/>
    <w:rsid w:val="7016507D"/>
    <w:rsid w:val="701B08E6"/>
    <w:rsid w:val="70814FA2"/>
    <w:rsid w:val="70BD7BEF"/>
    <w:rsid w:val="71076500"/>
    <w:rsid w:val="715C7408"/>
    <w:rsid w:val="718B55F7"/>
    <w:rsid w:val="71DC5E53"/>
    <w:rsid w:val="71DF01E1"/>
    <w:rsid w:val="72396B8C"/>
    <w:rsid w:val="72451C4A"/>
    <w:rsid w:val="727644F9"/>
    <w:rsid w:val="72874010"/>
    <w:rsid w:val="72E10E16"/>
    <w:rsid w:val="73726A6F"/>
    <w:rsid w:val="737F73DD"/>
    <w:rsid w:val="73EC684D"/>
    <w:rsid w:val="741606EA"/>
    <w:rsid w:val="74483AB1"/>
    <w:rsid w:val="745A5E80"/>
    <w:rsid w:val="74BA6911"/>
    <w:rsid w:val="74D93A14"/>
    <w:rsid w:val="74FA4F6E"/>
    <w:rsid w:val="757F36C5"/>
    <w:rsid w:val="759E7FEF"/>
    <w:rsid w:val="75E874BC"/>
    <w:rsid w:val="76104908"/>
    <w:rsid w:val="761942CF"/>
    <w:rsid w:val="76B92C06"/>
    <w:rsid w:val="770420D4"/>
    <w:rsid w:val="770F2826"/>
    <w:rsid w:val="771F0CBB"/>
    <w:rsid w:val="77302EC9"/>
    <w:rsid w:val="77731007"/>
    <w:rsid w:val="77E65C7D"/>
    <w:rsid w:val="77EA751B"/>
    <w:rsid w:val="77F65DDE"/>
    <w:rsid w:val="784B788E"/>
    <w:rsid w:val="784D1858"/>
    <w:rsid w:val="78C07DA8"/>
    <w:rsid w:val="78F10436"/>
    <w:rsid w:val="792151BF"/>
    <w:rsid w:val="79DC24D9"/>
    <w:rsid w:val="7A1268B5"/>
    <w:rsid w:val="7A5C3FD5"/>
    <w:rsid w:val="7A7E219D"/>
    <w:rsid w:val="7AAF2010"/>
    <w:rsid w:val="7AC53A12"/>
    <w:rsid w:val="7AF1296F"/>
    <w:rsid w:val="7B187485"/>
    <w:rsid w:val="7BA61688"/>
    <w:rsid w:val="7BB64ECC"/>
    <w:rsid w:val="7C122B9D"/>
    <w:rsid w:val="7C9061B7"/>
    <w:rsid w:val="7CDF297C"/>
    <w:rsid w:val="7CF76237"/>
    <w:rsid w:val="7D162B61"/>
    <w:rsid w:val="7D2C5EE0"/>
    <w:rsid w:val="7D6E02A7"/>
    <w:rsid w:val="7DCE343B"/>
    <w:rsid w:val="7E30608A"/>
    <w:rsid w:val="7E7C4C45"/>
    <w:rsid w:val="7E874770"/>
    <w:rsid w:val="7E885398"/>
    <w:rsid w:val="7E8D6E52"/>
    <w:rsid w:val="7E8D70CE"/>
    <w:rsid w:val="7EDF693E"/>
    <w:rsid w:val="7F2C0419"/>
    <w:rsid w:val="7F2F3A66"/>
    <w:rsid w:val="7F413799"/>
    <w:rsid w:val="7F4C21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3"/>
    <w:basedOn w:val="1"/>
    <w:next w:val="1"/>
    <w:semiHidden/>
    <w:unhideWhenUsed/>
    <w:qFormat/>
    <w:uiPriority w:val="0"/>
    <w:pPr>
      <w:spacing w:beforeAutospacing="1" w:afterAutospacing="1"/>
      <w:jc w:val="left"/>
      <w:outlineLvl w:val="2"/>
    </w:pPr>
    <w:rPr>
      <w:rFonts w:hint="eastAsia" w:ascii="宋体" w:hAnsi="宋体"/>
      <w:b/>
      <w:bCs/>
      <w:kern w:val="0"/>
      <w:sz w:val="27"/>
      <w:szCs w:val="27"/>
    </w:rPr>
  </w:style>
  <w:style w:type="character" w:default="1" w:styleId="36">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4">
    <w:name w:val="toc 7"/>
    <w:basedOn w:val="1"/>
    <w:next w:val="1"/>
    <w:semiHidden/>
    <w:qFormat/>
    <w:uiPriority w:val="0"/>
    <w:pPr>
      <w:tabs>
        <w:tab w:val="right" w:leader="dot" w:pos="9241"/>
      </w:tabs>
      <w:ind w:firstLine="505" w:firstLineChars="500"/>
      <w:jc w:val="left"/>
    </w:pPr>
    <w:rPr>
      <w:rFonts w:ascii="宋体"/>
      <w:szCs w:val="21"/>
    </w:rPr>
  </w:style>
  <w:style w:type="paragraph" w:styleId="5">
    <w:name w:val="index 8"/>
    <w:basedOn w:val="1"/>
    <w:next w:val="1"/>
    <w:qFormat/>
    <w:uiPriority w:val="0"/>
    <w:pPr>
      <w:ind w:left="1680" w:hanging="210"/>
      <w:jc w:val="left"/>
    </w:pPr>
    <w:rPr>
      <w:rFonts w:ascii="Calibri" w:hAnsi="Calibri"/>
      <w:sz w:val="20"/>
      <w:szCs w:val="20"/>
    </w:rPr>
  </w:style>
  <w:style w:type="paragraph" w:styleId="6">
    <w:name w:val="caption"/>
    <w:basedOn w:val="1"/>
    <w:next w:val="1"/>
    <w:qFormat/>
    <w:uiPriority w:val="0"/>
    <w:pPr>
      <w:spacing w:before="152" w:after="160"/>
    </w:pPr>
    <w:rPr>
      <w:rFonts w:ascii="Arial" w:hAnsi="Arial" w:eastAsia="黑体" w:cs="Arial"/>
      <w:sz w:val="20"/>
      <w:szCs w:val="20"/>
    </w:rPr>
  </w:style>
  <w:style w:type="paragraph" w:styleId="7">
    <w:name w:val="index 5"/>
    <w:basedOn w:val="1"/>
    <w:next w:val="1"/>
    <w:qFormat/>
    <w:uiPriority w:val="0"/>
    <w:pPr>
      <w:ind w:left="1050" w:hanging="210"/>
      <w:jc w:val="left"/>
    </w:pPr>
    <w:rPr>
      <w:rFonts w:ascii="Calibri" w:hAnsi="Calibri"/>
      <w:sz w:val="20"/>
      <w:szCs w:val="20"/>
    </w:rPr>
  </w:style>
  <w:style w:type="paragraph" w:styleId="8">
    <w:name w:val="Document Map"/>
    <w:basedOn w:val="1"/>
    <w:semiHidden/>
    <w:qFormat/>
    <w:uiPriority w:val="0"/>
    <w:pPr>
      <w:shd w:val="clear" w:color="auto" w:fill="000080"/>
    </w:pPr>
  </w:style>
  <w:style w:type="paragraph" w:styleId="9">
    <w:name w:val="annotation text"/>
    <w:basedOn w:val="1"/>
    <w:link w:val="150"/>
    <w:qFormat/>
    <w:uiPriority w:val="0"/>
    <w:pPr>
      <w:jc w:val="left"/>
    </w:pPr>
    <w:rPr>
      <w:szCs w:val="20"/>
    </w:rPr>
  </w:style>
  <w:style w:type="paragraph" w:styleId="10">
    <w:name w:val="index 6"/>
    <w:basedOn w:val="1"/>
    <w:next w:val="1"/>
    <w:qFormat/>
    <w:uiPriority w:val="0"/>
    <w:pPr>
      <w:ind w:left="1260" w:hanging="210"/>
      <w:jc w:val="left"/>
    </w:pPr>
    <w:rPr>
      <w:rFonts w:ascii="Calibri" w:hAnsi="Calibri"/>
      <w:sz w:val="20"/>
      <w:szCs w:val="20"/>
    </w:rPr>
  </w:style>
  <w:style w:type="paragraph" w:styleId="11">
    <w:name w:val="Body Text Indent"/>
    <w:basedOn w:val="1"/>
    <w:qFormat/>
    <w:uiPriority w:val="99"/>
  </w:style>
  <w:style w:type="paragraph" w:styleId="12">
    <w:name w:val="index 4"/>
    <w:basedOn w:val="1"/>
    <w:next w:val="1"/>
    <w:qFormat/>
    <w:uiPriority w:val="0"/>
    <w:pPr>
      <w:ind w:left="840" w:hanging="210"/>
      <w:jc w:val="left"/>
    </w:pPr>
    <w:rPr>
      <w:rFonts w:ascii="Calibri" w:hAnsi="Calibri"/>
      <w:sz w:val="20"/>
      <w:szCs w:val="20"/>
    </w:rPr>
  </w:style>
  <w:style w:type="paragraph" w:styleId="13">
    <w:name w:val="toc 5"/>
    <w:basedOn w:val="1"/>
    <w:next w:val="1"/>
    <w:semiHidden/>
    <w:qFormat/>
    <w:uiPriority w:val="0"/>
    <w:pPr>
      <w:tabs>
        <w:tab w:val="right" w:leader="dot" w:pos="9241"/>
      </w:tabs>
      <w:ind w:firstLine="300" w:firstLineChars="300"/>
      <w:jc w:val="left"/>
    </w:pPr>
    <w:rPr>
      <w:rFonts w:ascii="宋体"/>
      <w:szCs w:val="21"/>
    </w:rPr>
  </w:style>
  <w:style w:type="paragraph" w:styleId="14">
    <w:name w:val="toc 3"/>
    <w:basedOn w:val="1"/>
    <w:next w:val="1"/>
    <w:qFormat/>
    <w:uiPriority w:val="39"/>
    <w:pPr>
      <w:tabs>
        <w:tab w:val="right" w:leader="dot" w:pos="9241"/>
      </w:tabs>
      <w:ind w:firstLine="102" w:firstLineChars="100"/>
      <w:jc w:val="left"/>
    </w:pPr>
    <w:rPr>
      <w:rFonts w:ascii="宋体"/>
      <w:szCs w:val="21"/>
    </w:rPr>
  </w:style>
  <w:style w:type="paragraph" w:styleId="15">
    <w:name w:val="toc 8"/>
    <w:basedOn w:val="1"/>
    <w:next w:val="1"/>
    <w:semiHidden/>
    <w:qFormat/>
    <w:uiPriority w:val="0"/>
    <w:pPr>
      <w:tabs>
        <w:tab w:val="right" w:leader="dot" w:pos="9241"/>
      </w:tabs>
      <w:ind w:firstLine="607" w:firstLineChars="600"/>
      <w:jc w:val="left"/>
    </w:pPr>
    <w:rPr>
      <w:rFonts w:ascii="宋体"/>
      <w:szCs w:val="21"/>
    </w:rPr>
  </w:style>
  <w:style w:type="paragraph" w:styleId="16">
    <w:name w:val="index 3"/>
    <w:basedOn w:val="1"/>
    <w:next w:val="1"/>
    <w:qFormat/>
    <w:uiPriority w:val="0"/>
    <w:pPr>
      <w:ind w:left="630" w:hanging="210"/>
      <w:jc w:val="left"/>
    </w:pPr>
    <w:rPr>
      <w:rFonts w:ascii="Calibri" w:hAnsi="Calibri"/>
      <w:sz w:val="20"/>
      <w:szCs w:val="20"/>
    </w:rPr>
  </w:style>
  <w:style w:type="paragraph" w:styleId="17">
    <w:name w:val="endnote text"/>
    <w:basedOn w:val="1"/>
    <w:semiHidden/>
    <w:qFormat/>
    <w:uiPriority w:val="0"/>
    <w:pPr>
      <w:snapToGrid w:val="0"/>
      <w:jc w:val="left"/>
    </w:pPr>
  </w:style>
  <w:style w:type="paragraph" w:styleId="18">
    <w:name w:val="Balloon Text"/>
    <w:basedOn w:val="1"/>
    <w:link w:val="147"/>
    <w:qFormat/>
    <w:uiPriority w:val="0"/>
    <w:rPr>
      <w:sz w:val="18"/>
      <w:szCs w:val="18"/>
    </w:rPr>
  </w:style>
  <w:style w:type="paragraph" w:styleId="19">
    <w:name w:val="footer"/>
    <w:basedOn w:val="1"/>
    <w:qFormat/>
    <w:uiPriority w:val="0"/>
    <w:pPr>
      <w:snapToGrid w:val="0"/>
      <w:ind w:right="210" w:rightChars="100"/>
      <w:jc w:val="right"/>
    </w:pPr>
    <w:rPr>
      <w:sz w:val="18"/>
      <w:szCs w:val="18"/>
    </w:rPr>
  </w:style>
  <w:style w:type="paragraph" w:styleId="20">
    <w:name w:val="header"/>
    <w:basedOn w:val="1"/>
    <w:qFormat/>
    <w:uiPriority w:val="0"/>
    <w:pPr>
      <w:snapToGrid w:val="0"/>
      <w:jc w:val="left"/>
    </w:pPr>
    <w:rPr>
      <w:sz w:val="18"/>
      <w:szCs w:val="18"/>
    </w:rPr>
  </w:style>
  <w:style w:type="paragraph" w:styleId="21">
    <w:name w:val="toc 1"/>
    <w:basedOn w:val="1"/>
    <w:next w:val="1"/>
    <w:qFormat/>
    <w:uiPriority w:val="39"/>
    <w:pPr>
      <w:tabs>
        <w:tab w:val="right" w:leader="dot" w:pos="9241"/>
      </w:tabs>
      <w:spacing w:before="25" w:beforeLines="25" w:after="25" w:afterLines="25"/>
      <w:jc w:val="left"/>
    </w:pPr>
    <w:rPr>
      <w:rFonts w:ascii="宋体"/>
      <w:szCs w:val="21"/>
    </w:rPr>
  </w:style>
  <w:style w:type="paragraph" w:styleId="22">
    <w:name w:val="toc 4"/>
    <w:basedOn w:val="1"/>
    <w:next w:val="1"/>
    <w:semiHidden/>
    <w:qFormat/>
    <w:uiPriority w:val="0"/>
    <w:pPr>
      <w:tabs>
        <w:tab w:val="right" w:leader="dot" w:pos="9241"/>
      </w:tabs>
      <w:ind w:firstLine="198" w:firstLineChars="200"/>
      <w:jc w:val="left"/>
    </w:pPr>
    <w:rPr>
      <w:rFonts w:ascii="宋体"/>
      <w:szCs w:val="21"/>
    </w:rPr>
  </w:style>
  <w:style w:type="paragraph" w:styleId="23">
    <w:name w:val="index heading"/>
    <w:basedOn w:val="1"/>
    <w:next w:val="24"/>
    <w:qFormat/>
    <w:uiPriority w:val="0"/>
    <w:pPr>
      <w:spacing w:before="120" w:after="120"/>
      <w:jc w:val="center"/>
    </w:pPr>
    <w:rPr>
      <w:rFonts w:ascii="Calibri" w:hAnsi="Calibri"/>
      <w:b/>
      <w:bCs/>
      <w:iCs/>
      <w:szCs w:val="20"/>
    </w:rPr>
  </w:style>
  <w:style w:type="paragraph" w:styleId="24">
    <w:name w:val="index 1"/>
    <w:basedOn w:val="1"/>
    <w:next w:val="25"/>
    <w:qFormat/>
    <w:uiPriority w:val="0"/>
    <w:pPr>
      <w:tabs>
        <w:tab w:val="right" w:leader="dot" w:pos="9299"/>
      </w:tabs>
      <w:jc w:val="left"/>
    </w:pPr>
    <w:rPr>
      <w:rFonts w:ascii="宋体"/>
      <w:szCs w:val="21"/>
    </w:rPr>
  </w:style>
  <w:style w:type="paragraph" w:customStyle="1" w:styleId="25">
    <w:name w:val="段"/>
    <w:link w:val="45"/>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26">
    <w:name w:val="footnote text"/>
    <w:basedOn w:val="1"/>
    <w:qFormat/>
    <w:uiPriority w:val="0"/>
    <w:pPr>
      <w:numPr>
        <w:ilvl w:val="0"/>
        <w:numId w:val="1"/>
      </w:numPr>
      <w:snapToGrid w:val="0"/>
      <w:jc w:val="left"/>
    </w:pPr>
    <w:rPr>
      <w:rFonts w:ascii="宋体"/>
      <w:sz w:val="18"/>
      <w:szCs w:val="18"/>
    </w:rPr>
  </w:style>
  <w:style w:type="paragraph" w:styleId="27">
    <w:name w:val="toc 6"/>
    <w:basedOn w:val="1"/>
    <w:next w:val="1"/>
    <w:semiHidden/>
    <w:qFormat/>
    <w:uiPriority w:val="0"/>
    <w:pPr>
      <w:tabs>
        <w:tab w:val="right" w:leader="dot" w:pos="9241"/>
      </w:tabs>
      <w:ind w:firstLine="403" w:firstLineChars="400"/>
      <w:jc w:val="left"/>
    </w:pPr>
    <w:rPr>
      <w:rFonts w:ascii="宋体"/>
      <w:szCs w:val="21"/>
    </w:rPr>
  </w:style>
  <w:style w:type="paragraph" w:styleId="28">
    <w:name w:val="index 7"/>
    <w:basedOn w:val="1"/>
    <w:next w:val="1"/>
    <w:qFormat/>
    <w:uiPriority w:val="0"/>
    <w:pPr>
      <w:ind w:left="1470" w:hanging="210"/>
      <w:jc w:val="left"/>
    </w:pPr>
    <w:rPr>
      <w:rFonts w:ascii="Calibri" w:hAnsi="Calibri"/>
      <w:sz w:val="20"/>
      <w:szCs w:val="20"/>
    </w:rPr>
  </w:style>
  <w:style w:type="paragraph" w:styleId="29">
    <w:name w:val="index 9"/>
    <w:basedOn w:val="1"/>
    <w:next w:val="1"/>
    <w:qFormat/>
    <w:uiPriority w:val="0"/>
    <w:pPr>
      <w:ind w:left="1890" w:hanging="210"/>
      <w:jc w:val="left"/>
    </w:pPr>
    <w:rPr>
      <w:rFonts w:ascii="Calibri" w:hAnsi="Calibri"/>
      <w:sz w:val="20"/>
      <w:szCs w:val="20"/>
    </w:rPr>
  </w:style>
  <w:style w:type="paragraph" w:styleId="30">
    <w:name w:val="toc 2"/>
    <w:basedOn w:val="1"/>
    <w:next w:val="1"/>
    <w:semiHidden/>
    <w:qFormat/>
    <w:uiPriority w:val="0"/>
    <w:pPr>
      <w:tabs>
        <w:tab w:val="right" w:leader="dot" w:pos="9241"/>
      </w:tabs>
    </w:pPr>
    <w:rPr>
      <w:rFonts w:ascii="宋体"/>
      <w:szCs w:val="21"/>
    </w:rPr>
  </w:style>
  <w:style w:type="paragraph" w:styleId="31">
    <w:name w:val="toc 9"/>
    <w:basedOn w:val="1"/>
    <w:next w:val="1"/>
    <w:semiHidden/>
    <w:qFormat/>
    <w:uiPriority w:val="0"/>
    <w:pPr>
      <w:ind w:left="1470"/>
      <w:jc w:val="left"/>
    </w:pPr>
    <w:rPr>
      <w:sz w:val="20"/>
      <w:szCs w:val="20"/>
    </w:rPr>
  </w:style>
  <w:style w:type="paragraph" w:styleId="32">
    <w:name w:val="index 2"/>
    <w:basedOn w:val="1"/>
    <w:next w:val="1"/>
    <w:qFormat/>
    <w:uiPriority w:val="0"/>
    <w:pPr>
      <w:ind w:left="420" w:hanging="210"/>
      <w:jc w:val="left"/>
    </w:pPr>
    <w:rPr>
      <w:rFonts w:ascii="Calibri" w:hAnsi="Calibri"/>
      <w:sz w:val="20"/>
      <w:szCs w:val="20"/>
    </w:rPr>
  </w:style>
  <w:style w:type="paragraph" w:styleId="33">
    <w:name w:val="annotation subject"/>
    <w:basedOn w:val="9"/>
    <w:next w:val="9"/>
    <w:link w:val="152"/>
    <w:qFormat/>
    <w:uiPriority w:val="0"/>
    <w:rPr>
      <w:b/>
      <w:bCs/>
      <w:szCs w:val="24"/>
    </w:rPr>
  </w:style>
  <w:style w:type="table" w:styleId="35">
    <w:name w:val="Table Grid"/>
    <w:basedOn w:val="34"/>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7">
    <w:name w:val="Strong"/>
    <w:basedOn w:val="36"/>
    <w:qFormat/>
    <w:uiPriority w:val="0"/>
    <w:rPr>
      <w:b/>
    </w:rPr>
  </w:style>
  <w:style w:type="character" w:styleId="38">
    <w:name w:val="endnote reference"/>
    <w:semiHidden/>
    <w:qFormat/>
    <w:uiPriority w:val="0"/>
    <w:rPr>
      <w:vertAlign w:val="superscript"/>
    </w:rPr>
  </w:style>
  <w:style w:type="character" w:styleId="39">
    <w:name w:val="page number"/>
    <w:qFormat/>
    <w:uiPriority w:val="0"/>
    <w:rPr>
      <w:rFonts w:ascii="Times New Roman" w:hAnsi="Times New Roman" w:eastAsia="宋体"/>
      <w:sz w:val="18"/>
    </w:rPr>
  </w:style>
  <w:style w:type="character" w:styleId="40">
    <w:name w:val="FollowedHyperlink"/>
    <w:qFormat/>
    <w:uiPriority w:val="0"/>
    <w:rPr>
      <w:color w:val="800080"/>
      <w:u w:val="single"/>
    </w:rPr>
  </w:style>
  <w:style w:type="character" w:styleId="41">
    <w:name w:val="Emphasis"/>
    <w:basedOn w:val="36"/>
    <w:qFormat/>
    <w:uiPriority w:val="0"/>
    <w:rPr>
      <w:i/>
    </w:rPr>
  </w:style>
  <w:style w:type="character" w:styleId="42">
    <w:name w:val="Hyperlink"/>
    <w:qFormat/>
    <w:uiPriority w:val="99"/>
    <w:rPr>
      <w:color w:val="0000FF"/>
      <w:spacing w:val="0"/>
      <w:w w:val="100"/>
      <w:szCs w:val="21"/>
      <w:u w:val="single"/>
    </w:rPr>
  </w:style>
  <w:style w:type="character" w:styleId="43">
    <w:name w:val="annotation reference"/>
    <w:basedOn w:val="36"/>
    <w:qFormat/>
    <w:uiPriority w:val="0"/>
    <w:rPr>
      <w:sz w:val="21"/>
      <w:szCs w:val="21"/>
    </w:rPr>
  </w:style>
  <w:style w:type="character" w:styleId="44">
    <w:name w:val="footnote reference"/>
    <w:semiHidden/>
    <w:qFormat/>
    <w:uiPriority w:val="0"/>
    <w:rPr>
      <w:vertAlign w:val="superscript"/>
    </w:rPr>
  </w:style>
  <w:style w:type="character" w:customStyle="1" w:styleId="45">
    <w:name w:val="段 Char"/>
    <w:link w:val="25"/>
    <w:qFormat/>
    <w:uiPriority w:val="0"/>
    <w:rPr>
      <w:rFonts w:ascii="宋体"/>
      <w:sz w:val="21"/>
      <w:lang w:val="en-US" w:eastAsia="zh-CN" w:bidi="ar-SA"/>
    </w:rPr>
  </w:style>
  <w:style w:type="paragraph" w:customStyle="1" w:styleId="46">
    <w:name w:val="一级条标题"/>
    <w:basedOn w:val="47"/>
    <w:next w:val="25"/>
    <w:link w:val="145"/>
    <w:qFormat/>
    <w:uiPriority w:val="0"/>
    <w:pPr>
      <w:numPr>
        <w:ilvl w:val="1"/>
      </w:numPr>
      <w:spacing w:before="156" w:beforeLines="50" w:after="156" w:afterLines="50"/>
      <w:ind w:left="0"/>
      <w:outlineLvl w:val="2"/>
    </w:pPr>
    <w:rPr>
      <w:szCs w:val="21"/>
    </w:rPr>
  </w:style>
  <w:style w:type="paragraph" w:customStyle="1" w:styleId="47">
    <w:name w:val="标准文件_一级条标题"/>
    <w:basedOn w:val="48"/>
    <w:next w:val="49"/>
    <w:autoRedefine/>
    <w:qFormat/>
    <w:uiPriority w:val="99"/>
    <w:pPr>
      <w:numPr>
        <w:ilvl w:val="2"/>
      </w:numPr>
      <w:spacing w:beforeLines="0" w:afterLines="0"/>
      <w:outlineLvl w:val="1"/>
    </w:pPr>
  </w:style>
  <w:style w:type="paragraph" w:customStyle="1" w:styleId="48">
    <w:name w:val="1章标题"/>
    <w:next w:val="49"/>
    <w:autoRedefine/>
    <w:qFormat/>
    <w:uiPriority w:val="99"/>
    <w:pPr>
      <w:numPr>
        <w:ilvl w:val="1"/>
        <w:numId w:val="2"/>
      </w:numPr>
      <w:spacing w:beforeLines="50" w:afterLines="50"/>
      <w:jc w:val="both"/>
      <w:outlineLvl w:val="0"/>
    </w:pPr>
    <w:rPr>
      <w:rFonts w:ascii="黑体" w:hAnsi="Times New Roman" w:eastAsia="黑体" w:cs="黑体"/>
      <w:sz w:val="21"/>
      <w:szCs w:val="21"/>
      <w:lang w:val="en-US" w:eastAsia="zh-CN" w:bidi="ar-SA"/>
    </w:rPr>
  </w:style>
  <w:style w:type="paragraph" w:customStyle="1" w:styleId="49">
    <w:name w:val="标准文件_段"/>
    <w:autoRedefine/>
    <w:qFormat/>
    <w:uiPriority w:val="99"/>
    <w:pPr>
      <w:widowControl w:val="0"/>
      <w:ind w:firstLine="198" w:firstLineChars="200"/>
      <w:jc w:val="both"/>
    </w:pPr>
    <w:rPr>
      <w:rFonts w:ascii="宋体" w:hAnsi="宋体" w:eastAsia="宋体" w:cs="宋体"/>
      <w:kern w:val="2"/>
      <w:sz w:val="21"/>
      <w:szCs w:val="21"/>
      <w:lang w:val="en-US" w:eastAsia="zh-CN" w:bidi="ar-SA"/>
    </w:rPr>
  </w:style>
  <w:style w:type="paragraph" w:customStyle="1" w:styleId="50">
    <w:name w:val="章标题"/>
    <w:basedOn w:val="48"/>
    <w:next w:val="25"/>
    <w:link w:val="144"/>
    <w:qFormat/>
    <w:uiPriority w:val="0"/>
    <w:pPr>
      <w:numPr>
        <w:ilvl w:val="0"/>
        <w:numId w:val="3"/>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51">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52">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53">
    <w:name w:val="二级条标题"/>
    <w:basedOn w:val="46"/>
    <w:next w:val="25"/>
    <w:qFormat/>
    <w:uiPriority w:val="0"/>
    <w:pPr>
      <w:numPr>
        <w:ilvl w:val="2"/>
      </w:numPr>
      <w:spacing w:before="50" w:after="50"/>
      <w:ind w:left="0"/>
      <w:outlineLvl w:val="3"/>
    </w:pPr>
  </w:style>
  <w:style w:type="paragraph" w:customStyle="1" w:styleId="54">
    <w:name w:val="封面标准号2"/>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55">
    <w:name w:val="列项——（一级）"/>
    <w:qFormat/>
    <w:uiPriority w:val="0"/>
    <w:pPr>
      <w:widowControl w:val="0"/>
      <w:numPr>
        <w:ilvl w:val="0"/>
        <w:numId w:val="4"/>
      </w:numPr>
      <w:jc w:val="both"/>
    </w:pPr>
    <w:rPr>
      <w:rFonts w:ascii="宋体" w:hAnsi="Times New Roman" w:eastAsia="宋体" w:cs="Times New Roman"/>
      <w:sz w:val="21"/>
      <w:lang w:val="en-US" w:eastAsia="zh-CN" w:bidi="ar-SA"/>
    </w:rPr>
  </w:style>
  <w:style w:type="paragraph" w:customStyle="1" w:styleId="56">
    <w:name w:val="列项●（二级）"/>
    <w:qFormat/>
    <w:uiPriority w:val="0"/>
    <w:pPr>
      <w:numPr>
        <w:ilvl w:val="1"/>
        <w:numId w:val="4"/>
      </w:numPr>
      <w:tabs>
        <w:tab w:val="left" w:pos="840"/>
      </w:tabs>
      <w:jc w:val="both"/>
    </w:pPr>
    <w:rPr>
      <w:rFonts w:ascii="宋体" w:hAnsi="Times New Roman" w:eastAsia="宋体" w:cs="Times New Roman"/>
      <w:sz w:val="21"/>
      <w:lang w:val="en-US" w:eastAsia="zh-CN" w:bidi="ar-SA"/>
    </w:rPr>
  </w:style>
  <w:style w:type="paragraph" w:customStyle="1" w:styleId="57">
    <w:name w:val="目次、标准名称标题"/>
    <w:basedOn w:val="1"/>
    <w:next w:val="25"/>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58">
    <w:name w:val="三级条标题"/>
    <w:basedOn w:val="53"/>
    <w:next w:val="25"/>
    <w:qFormat/>
    <w:uiPriority w:val="0"/>
    <w:pPr>
      <w:numPr>
        <w:ilvl w:val="3"/>
      </w:numPr>
      <w:outlineLvl w:val="4"/>
    </w:pPr>
  </w:style>
  <w:style w:type="paragraph" w:customStyle="1" w:styleId="59">
    <w:name w:val="示例"/>
    <w:next w:val="60"/>
    <w:qFormat/>
    <w:uiPriority w:val="0"/>
    <w:pPr>
      <w:widowControl w:val="0"/>
      <w:ind w:firstLine="363"/>
      <w:jc w:val="both"/>
    </w:pPr>
    <w:rPr>
      <w:rFonts w:ascii="宋体" w:hAnsi="Times New Roman" w:eastAsia="宋体" w:cs="Times New Roman"/>
      <w:sz w:val="18"/>
      <w:szCs w:val="18"/>
      <w:lang w:val="en-US" w:eastAsia="zh-CN" w:bidi="ar-SA"/>
    </w:rPr>
  </w:style>
  <w:style w:type="paragraph" w:customStyle="1" w:styleId="60">
    <w:name w:val="示例内容"/>
    <w:qFormat/>
    <w:uiPriority w:val="0"/>
    <w:pPr>
      <w:ind w:firstLine="200" w:firstLineChars="200"/>
    </w:pPr>
    <w:rPr>
      <w:rFonts w:ascii="宋体" w:hAnsi="Times New Roman" w:eastAsia="宋体" w:cs="Times New Roman"/>
      <w:sz w:val="18"/>
      <w:szCs w:val="18"/>
      <w:lang w:val="en-US" w:eastAsia="zh-CN" w:bidi="ar-SA"/>
    </w:rPr>
  </w:style>
  <w:style w:type="paragraph" w:customStyle="1" w:styleId="61">
    <w:name w:val="数字编号列项（二级）"/>
    <w:qFormat/>
    <w:uiPriority w:val="0"/>
    <w:pPr>
      <w:numPr>
        <w:ilvl w:val="1"/>
        <w:numId w:val="5"/>
      </w:numPr>
      <w:jc w:val="both"/>
    </w:pPr>
    <w:rPr>
      <w:rFonts w:ascii="宋体" w:hAnsi="Times New Roman" w:eastAsia="宋体" w:cs="Times New Roman"/>
      <w:sz w:val="21"/>
      <w:lang w:val="en-US" w:eastAsia="zh-CN" w:bidi="ar-SA"/>
    </w:rPr>
  </w:style>
  <w:style w:type="paragraph" w:customStyle="1" w:styleId="62">
    <w:name w:val="四级条标题"/>
    <w:basedOn w:val="58"/>
    <w:next w:val="25"/>
    <w:qFormat/>
    <w:uiPriority w:val="0"/>
    <w:pPr>
      <w:numPr>
        <w:ilvl w:val="4"/>
      </w:numPr>
      <w:outlineLvl w:val="5"/>
    </w:pPr>
  </w:style>
  <w:style w:type="paragraph" w:customStyle="1" w:styleId="63">
    <w:name w:val="五级条标题"/>
    <w:basedOn w:val="62"/>
    <w:next w:val="25"/>
    <w:qFormat/>
    <w:uiPriority w:val="0"/>
    <w:pPr>
      <w:numPr>
        <w:ilvl w:val="5"/>
      </w:numPr>
      <w:outlineLvl w:val="6"/>
    </w:pPr>
  </w:style>
  <w:style w:type="paragraph" w:customStyle="1" w:styleId="64">
    <w:name w:val="注："/>
    <w:next w:val="25"/>
    <w:qFormat/>
    <w:uiPriority w:val="0"/>
    <w:pPr>
      <w:widowControl w:val="0"/>
      <w:autoSpaceDE w:val="0"/>
      <w:autoSpaceDN w:val="0"/>
      <w:ind w:left="726" w:hanging="363"/>
      <w:jc w:val="both"/>
    </w:pPr>
    <w:rPr>
      <w:rFonts w:ascii="宋体" w:hAnsi="Times New Roman" w:eastAsia="宋体" w:cs="Times New Roman"/>
      <w:sz w:val="18"/>
      <w:szCs w:val="18"/>
      <w:lang w:val="en-US" w:eastAsia="zh-CN" w:bidi="ar-SA"/>
    </w:rPr>
  </w:style>
  <w:style w:type="paragraph" w:customStyle="1" w:styleId="65">
    <w:name w:val="注×："/>
    <w:qFormat/>
    <w:uiPriority w:val="0"/>
    <w:pPr>
      <w:widowControl w:val="0"/>
      <w:autoSpaceDE w:val="0"/>
      <w:autoSpaceDN w:val="0"/>
      <w:ind w:left="811" w:hanging="448"/>
      <w:jc w:val="both"/>
    </w:pPr>
    <w:rPr>
      <w:rFonts w:ascii="宋体" w:hAnsi="Times New Roman" w:eastAsia="宋体" w:cs="Times New Roman"/>
      <w:sz w:val="18"/>
      <w:szCs w:val="18"/>
      <w:lang w:val="en-US" w:eastAsia="zh-CN" w:bidi="ar-SA"/>
    </w:rPr>
  </w:style>
  <w:style w:type="paragraph" w:customStyle="1" w:styleId="66">
    <w:name w:val="字母编号列项（一级）"/>
    <w:qFormat/>
    <w:uiPriority w:val="0"/>
    <w:pPr>
      <w:numPr>
        <w:ilvl w:val="0"/>
        <w:numId w:val="5"/>
      </w:numPr>
      <w:jc w:val="both"/>
    </w:pPr>
    <w:rPr>
      <w:rFonts w:ascii="宋体" w:hAnsi="Times New Roman" w:eastAsia="宋体" w:cs="Times New Roman"/>
      <w:sz w:val="21"/>
      <w:lang w:val="en-US" w:eastAsia="zh-CN" w:bidi="ar-SA"/>
    </w:rPr>
  </w:style>
  <w:style w:type="paragraph" w:customStyle="1" w:styleId="67">
    <w:name w:val="列项◆（三级）"/>
    <w:basedOn w:val="1"/>
    <w:qFormat/>
    <w:uiPriority w:val="0"/>
    <w:pPr>
      <w:numPr>
        <w:ilvl w:val="2"/>
        <w:numId w:val="4"/>
      </w:numPr>
    </w:pPr>
    <w:rPr>
      <w:rFonts w:ascii="宋体"/>
      <w:szCs w:val="21"/>
    </w:rPr>
  </w:style>
  <w:style w:type="paragraph" w:customStyle="1" w:styleId="68">
    <w:name w:val="编号列项（三级）"/>
    <w:qFormat/>
    <w:uiPriority w:val="0"/>
    <w:pPr>
      <w:numPr>
        <w:ilvl w:val="2"/>
        <w:numId w:val="5"/>
      </w:numPr>
    </w:pPr>
    <w:rPr>
      <w:rFonts w:ascii="宋体" w:hAnsi="Times New Roman" w:eastAsia="宋体" w:cs="Times New Roman"/>
      <w:sz w:val="21"/>
      <w:lang w:val="en-US" w:eastAsia="zh-CN" w:bidi="ar-SA"/>
    </w:rPr>
  </w:style>
  <w:style w:type="paragraph" w:customStyle="1" w:styleId="69">
    <w:name w:val="示例×："/>
    <w:basedOn w:val="50"/>
    <w:qFormat/>
    <w:uiPriority w:val="0"/>
    <w:pPr>
      <w:numPr>
        <w:numId w:val="0"/>
      </w:numPr>
      <w:spacing w:before="0" w:beforeLines="0" w:after="0" w:afterLines="0"/>
      <w:ind w:firstLine="363"/>
      <w:outlineLvl w:val="9"/>
    </w:pPr>
    <w:rPr>
      <w:rFonts w:ascii="宋体" w:eastAsia="宋体"/>
      <w:sz w:val="18"/>
      <w:szCs w:val="18"/>
    </w:rPr>
  </w:style>
  <w:style w:type="paragraph" w:customStyle="1" w:styleId="70">
    <w:name w:val="二级无"/>
    <w:basedOn w:val="53"/>
    <w:qFormat/>
    <w:uiPriority w:val="0"/>
    <w:pPr>
      <w:spacing w:before="0" w:beforeLines="0" w:after="0" w:afterLines="0"/>
    </w:pPr>
    <w:rPr>
      <w:rFonts w:ascii="宋体" w:eastAsia="宋体"/>
    </w:rPr>
  </w:style>
  <w:style w:type="paragraph" w:customStyle="1" w:styleId="71">
    <w:name w:val="注：（正文）"/>
    <w:basedOn w:val="64"/>
    <w:next w:val="25"/>
    <w:qFormat/>
    <w:uiPriority w:val="0"/>
  </w:style>
  <w:style w:type="paragraph" w:customStyle="1" w:styleId="72">
    <w:name w:val="注×：（正文）"/>
    <w:qFormat/>
    <w:uiPriority w:val="0"/>
    <w:pPr>
      <w:numPr>
        <w:ilvl w:val="0"/>
        <w:numId w:val="6"/>
      </w:numPr>
      <w:jc w:val="both"/>
    </w:pPr>
    <w:rPr>
      <w:rFonts w:ascii="宋体" w:hAnsi="Times New Roman" w:eastAsia="宋体" w:cs="Times New Roman"/>
      <w:sz w:val="18"/>
      <w:szCs w:val="18"/>
      <w:lang w:val="en-US" w:eastAsia="zh-CN" w:bidi="ar-SA"/>
    </w:rPr>
  </w:style>
  <w:style w:type="paragraph" w:customStyle="1" w:styleId="73">
    <w:name w:val="标准标志"/>
    <w:next w:val="1"/>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74">
    <w:name w:val="标准称谓"/>
    <w:next w:val="1"/>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75">
    <w:name w:val="标准书脚_偶数页"/>
    <w:qFormat/>
    <w:uiPriority w:val="0"/>
    <w:pPr>
      <w:spacing w:before="120"/>
      <w:ind w:left="221"/>
    </w:pPr>
    <w:rPr>
      <w:rFonts w:ascii="宋体" w:hAnsi="Times New Roman" w:eastAsia="宋体" w:cs="Times New Roman"/>
      <w:sz w:val="18"/>
      <w:szCs w:val="18"/>
      <w:lang w:val="en-US" w:eastAsia="zh-CN" w:bidi="ar-SA"/>
    </w:rPr>
  </w:style>
  <w:style w:type="paragraph" w:customStyle="1" w:styleId="76">
    <w:name w:val="标准书眉_偶数页"/>
    <w:basedOn w:val="52"/>
    <w:next w:val="1"/>
    <w:qFormat/>
    <w:uiPriority w:val="0"/>
    <w:pPr>
      <w:jc w:val="left"/>
    </w:pPr>
  </w:style>
  <w:style w:type="paragraph" w:customStyle="1" w:styleId="77">
    <w:name w:val="标准书眉一"/>
    <w:qFormat/>
    <w:uiPriority w:val="0"/>
    <w:pPr>
      <w:jc w:val="both"/>
    </w:pPr>
    <w:rPr>
      <w:rFonts w:ascii="Times New Roman" w:hAnsi="Times New Roman" w:eastAsia="宋体" w:cs="Times New Roman"/>
      <w:lang w:val="en-US" w:eastAsia="zh-CN" w:bidi="ar-SA"/>
    </w:rPr>
  </w:style>
  <w:style w:type="paragraph" w:customStyle="1" w:styleId="78">
    <w:name w:val="参考文献"/>
    <w:basedOn w:val="1"/>
    <w:next w:val="25"/>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79">
    <w:name w:val="参考文献、索引标题"/>
    <w:basedOn w:val="1"/>
    <w:next w:val="25"/>
    <w:qFormat/>
    <w:uiPriority w:val="0"/>
    <w:pPr>
      <w:keepNext/>
      <w:pageBreakBefore/>
      <w:widowControl/>
      <w:shd w:val="clear" w:color="FFFFFF" w:fill="FFFFFF"/>
      <w:spacing w:before="640" w:after="200"/>
      <w:jc w:val="center"/>
      <w:outlineLvl w:val="0"/>
    </w:pPr>
    <w:rPr>
      <w:rFonts w:ascii="黑体" w:eastAsia="黑体"/>
      <w:kern w:val="0"/>
      <w:szCs w:val="20"/>
    </w:rPr>
  </w:style>
  <w:style w:type="character" w:customStyle="1" w:styleId="80">
    <w:name w:val="发布"/>
    <w:qFormat/>
    <w:uiPriority w:val="0"/>
    <w:rPr>
      <w:rFonts w:ascii="黑体" w:eastAsia="黑体"/>
      <w:spacing w:val="85"/>
      <w:w w:val="100"/>
      <w:position w:val="3"/>
      <w:sz w:val="28"/>
      <w:szCs w:val="28"/>
    </w:rPr>
  </w:style>
  <w:style w:type="paragraph" w:customStyle="1" w:styleId="81">
    <w:name w:val="发布部门"/>
    <w:next w:val="25"/>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82">
    <w:name w:val="发布日期"/>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83">
    <w:name w:val="封面标准代替信息"/>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84">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85">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86">
    <w:name w:val="封面标准英文名称"/>
    <w:basedOn w:val="85"/>
    <w:qFormat/>
    <w:uiPriority w:val="0"/>
    <w:pPr>
      <w:framePr w:wrap="around"/>
      <w:spacing w:before="370" w:line="400" w:lineRule="exact"/>
    </w:pPr>
    <w:rPr>
      <w:rFonts w:ascii="Times New Roman"/>
      <w:sz w:val="28"/>
      <w:szCs w:val="28"/>
    </w:rPr>
  </w:style>
  <w:style w:type="paragraph" w:customStyle="1" w:styleId="87">
    <w:name w:val="封面一致性程度标识"/>
    <w:basedOn w:val="86"/>
    <w:qFormat/>
    <w:uiPriority w:val="0"/>
    <w:pPr>
      <w:framePr w:wrap="around"/>
      <w:spacing w:before="440"/>
    </w:pPr>
    <w:rPr>
      <w:rFonts w:ascii="宋体" w:eastAsia="宋体"/>
    </w:rPr>
  </w:style>
  <w:style w:type="paragraph" w:customStyle="1" w:styleId="88">
    <w:name w:val="封面标准文稿类别"/>
    <w:basedOn w:val="87"/>
    <w:qFormat/>
    <w:uiPriority w:val="0"/>
    <w:pPr>
      <w:framePr w:wrap="around"/>
      <w:spacing w:after="160" w:line="240" w:lineRule="auto"/>
    </w:pPr>
    <w:rPr>
      <w:sz w:val="24"/>
    </w:rPr>
  </w:style>
  <w:style w:type="paragraph" w:customStyle="1" w:styleId="89">
    <w:name w:val="封面标准文稿编辑信息"/>
    <w:basedOn w:val="88"/>
    <w:qFormat/>
    <w:uiPriority w:val="0"/>
    <w:pPr>
      <w:framePr w:wrap="around"/>
      <w:spacing w:before="180" w:line="180" w:lineRule="exact"/>
    </w:pPr>
    <w:rPr>
      <w:sz w:val="21"/>
    </w:rPr>
  </w:style>
  <w:style w:type="paragraph" w:customStyle="1" w:styleId="90">
    <w:name w:val="封面正文"/>
    <w:qFormat/>
    <w:uiPriority w:val="0"/>
    <w:pPr>
      <w:jc w:val="both"/>
    </w:pPr>
    <w:rPr>
      <w:rFonts w:ascii="Times New Roman" w:hAnsi="Times New Roman" w:eastAsia="宋体" w:cs="Times New Roman"/>
      <w:lang w:val="en-US" w:eastAsia="zh-CN" w:bidi="ar-SA"/>
    </w:rPr>
  </w:style>
  <w:style w:type="paragraph" w:customStyle="1" w:styleId="91">
    <w:name w:val="附录标识"/>
    <w:basedOn w:val="1"/>
    <w:next w:val="25"/>
    <w:qFormat/>
    <w:uiPriority w:val="0"/>
    <w:pPr>
      <w:keepNext/>
      <w:widowControl/>
      <w:numPr>
        <w:ilvl w:val="0"/>
        <w:numId w:val="7"/>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92">
    <w:name w:val="附录标题"/>
    <w:basedOn w:val="25"/>
    <w:next w:val="25"/>
    <w:qFormat/>
    <w:uiPriority w:val="0"/>
    <w:pPr>
      <w:ind w:firstLine="0" w:firstLineChars="0"/>
      <w:jc w:val="center"/>
    </w:pPr>
    <w:rPr>
      <w:rFonts w:ascii="黑体" w:eastAsia="黑体"/>
    </w:rPr>
  </w:style>
  <w:style w:type="paragraph" w:customStyle="1" w:styleId="93">
    <w:name w:val="附录表标号"/>
    <w:basedOn w:val="1"/>
    <w:next w:val="25"/>
    <w:qFormat/>
    <w:uiPriority w:val="0"/>
    <w:pPr>
      <w:numPr>
        <w:ilvl w:val="0"/>
        <w:numId w:val="8"/>
      </w:numPr>
      <w:tabs>
        <w:tab w:val="clear" w:pos="0"/>
      </w:tabs>
      <w:spacing w:line="14" w:lineRule="exact"/>
      <w:ind w:left="811" w:hanging="448"/>
      <w:jc w:val="center"/>
      <w:outlineLvl w:val="0"/>
    </w:pPr>
    <w:rPr>
      <w:color w:val="FFFFFF"/>
    </w:rPr>
  </w:style>
  <w:style w:type="paragraph" w:customStyle="1" w:styleId="94">
    <w:name w:val="附录表标题"/>
    <w:basedOn w:val="1"/>
    <w:next w:val="25"/>
    <w:qFormat/>
    <w:uiPriority w:val="0"/>
    <w:pPr>
      <w:numPr>
        <w:ilvl w:val="1"/>
        <w:numId w:val="8"/>
      </w:numPr>
      <w:tabs>
        <w:tab w:val="left" w:pos="180"/>
      </w:tabs>
      <w:spacing w:before="50" w:beforeLines="50" w:after="50" w:afterLines="50"/>
      <w:ind w:left="0" w:firstLine="0"/>
      <w:jc w:val="center"/>
    </w:pPr>
    <w:rPr>
      <w:rFonts w:ascii="黑体" w:eastAsia="黑体"/>
      <w:szCs w:val="21"/>
    </w:rPr>
  </w:style>
  <w:style w:type="paragraph" w:customStyle="1" w:styleId="95">
    <w:name w:val="附录二级条标题"/>
    <w:basedOn w:val="1"/>
    <w:next w:val="25"/>
    <w:qFormat/>
    <w:uiPriority w:val="0"/>
    <w:pPr>
      <w:widowControl/>
      <w:numPr>
        <w:ilvl w:val="3"/>
        <w:numId w:val="7"/>
      </w:numPr>
      <w:tabs>
        <w:tab w:val="left" w:pos="360"/>
      </w:tabs>
      <w:wordWrap w:val="0"/>
      <w:overflowPunct w:val="0"/>
      <w:autoSpaceDE w:val="0"/>
      <w:autoSpaceDN w:val="0"/>
      <w:spacing w:before="50" w:beforeLines="50" w:after="50" w:afterLines="50"/>
      <w:textAlignment w:val="baseline"/>
      <w:outlineLvl w:val="3"/>
    </w:pPr>
    <w:rPr>
      <w:rFonts w:ascii="黑体" w:eastAsia="黑体"/>
      <w:kern w:val="21"/>
      <w:szCs w:val="20"/>
    </w:rPr>
  </w:style>
  <w:style w:type="paragraph" w:customStyle="1" w:styleId="96">
    <w:name w:val="附录二级无"/>
    <w:basedOn w:val="95"/>
    <w:qFormat/>
    <w:uiPriority w:val="0"/>
    <w:pPr>
      <w:tabs>
        <w:tab w:val="clear" w:pos="360"/>
      </w:tabs>
      <w:spacing w:before="0" w:beforeLines="0" w:after="0" w:afterLines="0"/>
    </w:pPr>
    <w:rPr>
      <w:rFonts w:ascii="宋体" w:eastAsia="宋体"/>
      <w:szCs w:val="21"/>
    </w:rPr>
  </w:style>
  <w:style w:type="paragraph" w:customStyle="1" w:styleId="97">
    <w:name w:val="附录公式"/>
    <w:basedOn w:val="25"/>
    <w:next w:val="25"/>
    <w:link w:val="98"/>
    <w:qFormat/>
    <w:uiPriority w:val="0"/>
  </w:style>
  <w:style w:type="character" w:customStyle="1" w:styleId="98">
    <w:name w:val="附录公式 Char"/>
    <w:basedOn w:val="45"/>
    <w:link w:val="97"/>
    <w:qFormat/>
    <w:uiPriority w:val="0"/>
    <w:rPr>
      <w:rFonts w:ascii="宋体"/>
      <w:sz w:val="21"/>
      <w:lang w:val="en-US" w:eastAsia="zh-CN" w:bidi="ar-SA"/>
    </w:rPr>
  </w:style>
  <w:style w:type="paragraph" w:customStyle="1" w:styleId="99">
    <w:name w:val="附录公式编号制表符"/>
    <w:basedOn w:val="1"/>
    <w:next w:val="25"/>
    <w:qFormat/>
    <w:uiPriority w:val="0"/>
    <w:pPr>
      <w:widowControl/>
      <w:tabs>
        <w:tab w:val="center" w:pos="4201"/>
        <w:tab w:val="right" w:leader="dot" w:pos="9298"/>
      </w:tabs>
      <w:autoSpaceDE w:val="0"/>
      <w:autoSpaceDN w:val="0"/>
    </w:pPr>
    <w:rPr>
      <w:rFonts w:ascii="宋体"/>
      <w:kern w:val="0"/>
      <w:szCs w:val="20"/>
    </w:rPr>
  </w:style>
  <w:style w:type="paragraph" w:customStyle="1" w:styleId="100">
    <w:name w:val="附录三级条标题"/>
    <w:basedOn w:val="95"/>
    <w:next w:val="25"/>
    <w:qFormat/>
    <w:uiPriority w:val="0"/>
    <w:pPr>
      <w:numPr>
        <w:ilvl w:val="4"/>
      </w:numPr>
      <w:outlineLvl w:val="4"/>
    </w:pPr>
  </w:style>
  <w:style w:type="paragraph" w:customStyle="1" w:styleId="101">
    <w:name w:val="附录三级无"/>
    <w:basedOn w:val="100"/>
    <w:qFormat/>
    <w:uiPriority w:val="0"/>
    <w:pPr>
      <w:tabs>
        <w:tab w:val="clear" w:pos="360"/>
      </w:tabs>
      <w:spacing w:before="0" w:beforeLines="0" w:after="0" w:afterLines="0"/>
    </w:pPr>
    <w:rPr>
      <w:rFonts w:ascii="宋体" w:eastAsia="宋体"/>
      <w:szCs w:val="21"/>
    </w:rPr>
  </w:style>
  <w:style w:type="paragraph" w:customStyle="1" w:styleId="102">
    <w:name w:val="附录数字编号列项（二级）"/>
    <w:qFormat/>
    <w:uiPriority w:val="0"/>
    <w:pPr>
      <w:numPr>
        <w:ilvl w:val="1"/>
        <w:numId w:val="9"/>
      </w:numPr>
    </w:pPr>
    <w:rPr>
      <w:rFonts w:ascii="宋体" w:hAnsi="Times New Roman" w:eastAsia="宋体" w:cs="Times New Roman"/>
      <w:sz w:val="21"/>
      <w:lang w:val="en-US" w:eastAsia="zh-CN" w:bidi="ar-SA"/>
    </w:rPr>
  </w:style>
  <w:style w:type="paragraph" w:customStyle="1" w:styleId="103">
    <w:name w:val="附录四级条标题"/>
    <w:basedOn w:val="100"/>
    <w:next w:val="25"/>
    <w:qFormat/>
    <w:uiPriority w:val="0"/>
    <w:pPr>
      <w:numPr>
        <w:ilvl w:val="5"/>
      </w:numPr>
      <w:outlineLvl w:val="5"/>
    </w:pPr>
  </w:style>
  <w:style w:type="paragraph" w:customStyle="1" w:styleId="104">
    <w:name w:val="附录四级无"/>
    <w:basedOn w:val="103"/>
    <w:qFormat/>
    <w:uiPriority w:val="0"/>
    <w:pPr>
      <w:tabs>
        <w:tab w:val="clear" w:pos="360"/>
      </w:tabs>
      <w:spacing w:before="0" w:beforeLines="0" w:after="0" w:afterLines="0"/>
    </w:pPr>
    <w:rPr>
      <w:rFonts w:ascii="宋体" w:eastAsia="宋体"/>
      <w:szCs w:val="21"/>
    </w:rPr>
  </w:style>
  <w:style w:type="paragraph" w:customStyle="1" w:styleId="105">
    <w:name w:val="附录图标号"/>
    <w:basedOn w:val="1"/>
    <w:qFormat/>
    <w:uiPriority w:val="0"/>
    <w:pPr>
      <w:keepNext/>
      <w:pageBreakBefore/>
      <w:widowControl/>
      <w:numPr>
        <w:ilvl w:val="0"/>
        <w:numId w:val="10"/>
      </w:numPr>
      <w:spacing w:line="14" w:lineRule="exact"/>
      <w:ind w:left="0" w:firstLine="363"/>
      <w:jc w:val="center"/>
      <w:outlineLvl w:val="0"/>
    </w:pPr>
    <w:rPr>
      <w:color w:val="FFFFFF"/>
    </w:rPr>
  </w:style>
  <w:style w:type="paragraph" w:customStyle="1" w:styleId="106">
    <w:name w:val="附录图标题"/>
    <w:basedOn w:val="1"/>
    <w:next w:val="25"/>
    <w:qFormat/>
    <w:uiPriority w:val="0"/>
    <w:pPr>
      <w:numPr>
        <w:ilvl w:val="1"/>
        <w:numId w:val="10"/>
      </w:numPr>
      <w:tabs>
        <w:tab w:val="left" w:pos="363"/>
      </w:tabs>
      <w:spacing w:before="50" w:beforeLines="50" w:after="50" w:afterLines="50"/>
      <w:ind w:left="0" w:firstLine="0"/>
      <w:jc w:val="center"/>
    </w:pPr>
    <w:rPr>
      <w:rFonts w:ascii="黑体" w:eastAsia="黑体"/>
      <w:szCs w:val="21"/>
    </w:rPr>
  </w:style>
  <w:style w:type="paragraph" w:customStyle="1" w:styleId="107">
    <w:name w:val="附录五级条标题"/>
    <w:basedOn w:val="103"/>
    <w:next w:val="25"/>
    <w:qFormat/>
    <w:uiPriority w:val="0"/>
    <w:pPr>
      <w:numPr>
        <w:ilvl w:val="6"/>
      </w:numPr>
      <w:outlineLvl w:val="6"/>
    </w:pPr>
  </w:style>
  <w:style w:type="paragraph" w:customStyle="1" w:styleId="108">
    <w:name w:val="附录五级无"/>
    <w:basedOn w:val="107"/>
    <w:qFormat/>
    <w:uiPriority w:val="0"/>
    <w:pPr>
      <w:tabs>
        <w:tab w:val="clear" w:pos="360"/>
      </w:tabs>
      <w:spacing w:before="0" w:beforeLines="0" w:after="0" w:afterLines="0"/>
    </w:pPr>
    <w:rPr>
      <w:rFonts w:ascii="宋体" w:eastAsia="宋体"/>
      <w:szCs w:val="21"/>
    </w:rPr>
  </w:style>
  <w:style w:type="paragraph" w:customStyle="1" w:styleId="109">
    <w:name w:val="附录章标题"/>
    <w:next w:val="25"/>
    <w:qFormat/>
    <w:uiPriority w:val="0"/>
    <w:pPr>
      <w:numPr>
        <w:ilvl w:val="1"/>
        <w:numId w:val="7"/>
      </w:numPr>
      <w:tabs>
        <w:tab w:val="left" w:pos="360"/>
      </w:tabs>
      <w:wordWrap w:val="0"/>
      <w:overflowPunct w:val="0"/>
      <w:autoSpaceDE w:val="0"/>
      <w:spacing w:before="100" w:beforeLines="100" w:after="100" w:afterLines="100"/>
      <w:ind w:left="0"/>
      <w:jc w:val="both"/>
      <w:textAlignment w:val="baseline"/>
      <w:outlineLvl w:val="1"/>
    </w:pPr>
    <w:rPr>
      <w:rFonts w:ascii="黑体" w:hAnsi="Times New Roman" w:eastAsia="黑体" w:cs="Times New Roman"/>
      <w:kern w:val="21"/>
      <w:sz w:val="21"/>
      <w:lang w:val="en-US" w:eastAsia="zh-CN" w:bidi="ar-SA"/>
    </w:rPr>
  </w:style>
  <w:style w:type="paragraph" w:customStyle="1" w:styleId="110">
    <w:name w:val="附录一级条标题"/>
    <w:basedOn w:val="109"/>
    <w:next w:val="25"/>
    <w:qFormat/>
    <w:uiPriority w:val="0"/>
    <w:pPr>
      <w:numPr>
        <w:ilvl w:val="2"/>
      </w:numPr>
      <w:autoSpaceDN w:val="0"/>
      <w:spacing w:before="50" w:beforeLines="50" w:after="50" w:afterLines="50"/>
      <w:ind w:left="0"/>
      <w:outlineLvl w:val="2"/>
    </w:pPr>
  </w:style>
  <w:style w:type="paragraph" w:customStyle="1" w:styleId="111">
    <w:name w:val="附录一级无"/>
    <w:basedOn w:val="110"/>
    <w:qFormat/>
    <w:uiPriority w:val="0"/>
    <w:pPr>
      <w:tabs>
        <w:tab w:val="clear" w:pos="360"/>
      </w:tabs>
      <w:spacing w:before="0" w:beforeLines="0" w:after="0" w:afterLines="0"/>
    </w:pPr>
    <w:rPr>
      <w:rFonts w:ascii="宋体" w:eastAsia="宋体"/>
      <w:szCs w:val="21"/>
    </w:rPr>
  </w:style>
  <w:style w:type="paragraph" w:customStyle="1" w:styleId="112">
    <w:name w:val="附录字母编号列项（一级）"/>
    <w:qFormat/>
    <w:uiPriority w:val="0"/>
    <w:pPr>
      <w:numPr>
        <w:ilvl w:val="0"/>
        <w:numId w:val="9"/>
      </w:numPr>
    </w:pPr>
    <w:rPr>
      <w:rFonts w:ascii="宋体" w:hAnsi="Times New Roman" w:eastAsia="宋体" w:cs="Times New Roman"/>
      <w:sz w:val="21"/>
      <w:lang w:val="en-US" w:eastAsia="zh-CN" w:bidi="ar-SA"/>
    </w:rPr>
  </w:style>
  <w:style w:type="paragraph" w:customStyle="1" w:styleId="113">
    <w:name w:val="列项说明"/>
    <w:basedOn w:val="1"/>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14">
    <w:name w:val="列项说明数字编号"/>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15">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16">
    <w:name w:val="其他标准标志"/>
    <w:basedOn w:val="73"/>
    <w:qFormat/>
    <w:uiPriority w:val="0"/>
    <w:pPr>
      <w:framePr w:w="6101" w:wrap="around" w:vAnchor="page" w:hAnchor="page" w:x="4673" w:y="942"/>
    </w:pPr>
    <w:rPr>
      <w:w w:val="130"/>
    </w:rPr>
  </w:style>
  <w:style w:type="paragraph" w:customStyle="1" w:styleId="117">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18">
    <w:name w:val="其他发布部门"/>
    <w:basedOn w:val="81"/>
    <w:qFormat/>
    <w:uiPriority w:val="0"/>
    <w:pPr>
      <w:framePr w:wrap="around" w:y="15310"/>
      <w:spacing w:line="0" w:lineRule="atLeast"/>
    </w:pPr>
    <w:rPr>
      <w:rFonts w:ascii="黑体" w:eastAsia="黑体"/>
      <w:b w:val="0"/>
    </w:rPr>
  </w:style>
  <w:style w:type="paragraph" w:customStyle="1" w:styleId="119">
    <w:name w:val="前言、引言标题"/>
    <w:next w:val="25"/>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20">
    <w:name w:val="三级无"/>
    <w:basedOn w:val="58"/>
    <w:qFormat/>
    <w:uiPriority w:val="0"/>
    <w:pPr>
      <w:spacing w:before="0" w:beforeLines="0" w:after="0" w:afterLines="0"/>
    </w:pPr>
    <w:rPr>
      <w:rFonts w:ascii="宋体" w:eastAsia="宋体"/>
    </w:rPr>
  </w:style>
  <w:style w:type="paragraph" w:customStyle="1" w:styleId="121">
    <w:name w:val="实施日期"/>
    <w:basedOn w:val="82"/>
    <w:qFormat/>
    <w:uiPriority w:val="0"/>
    <w:pPr>
      <w:framePr w:wrap="around" w:vAnchor="page" w:hAnchor="text"/>
      <w:jc w:val="right"/>
    </w:pPr>
  </w:style>
  <w:style w:type="paragraph" w:customStyle="1" w:styleId="122">
    <w:name w:val="示例后文字"/>
    <w:basedOn w:val="25"/>
    <w:next w:val="25"/>
    <w:qFormat/>
    <w:uiPriority w:val="0"/>
    <w:pPr>
      <w:ind w:firstLine="360"/>
    </w:pPr>
    <w:rPr>
      <w:sz w:val="18"/>
    </w:rPr>
  </w:style>
  <w:style w:type="paragraph" w:customStyle="1" w:styleId="123">
    <w:name w:val="首示例"/>
    <w:next w:val="25"/>
    <w:link w:val="124"/>
    <w:qFormat/>
    <w:uiPriority w:val="0"/>
    <w:pPr>
      <w:tabs>
        <w:tab w:val="left" w:pos="360"/>
      </w:tabs>
    </w:pPr>
    <w:rPr>
      <w:rFonts w:ascii="宋体" w:hAnsi="宋体" w:eastAsia="宋体" w:cs="Times New Roman"/>
      <w:kern w:val="2"/>
      <w:sz w:val="18"/>
      <w:szCs w:val="18"/>
      <w:lang w:val="en-US" w:eastAsia="zh-CN" w:bidi="ar-SA"/>
    </w:rPr>
  </w:style>
  <w:style w:type="character" w:customStyle="1" w:styleId="124">
    <w:name w:val="首示例 Char"/>
    <w:link w:val="123"/>
    <w:qFormat/>
    <w:uiPriority w:val="0"/>
    <w:rPr>
      <w:rFonts w:ascii="宋体" w:hAnsi="宋体"/>
      <w:kern w:val="2"/>
      <w:sz w:val="18"/>
      <w:szCs w:val="18"/>
    </w:rPr>
  </w:style>
  <w:style w:type="paragraph" w:customStyle="1" w:styleId="125">
    <w:name w:val="四级无"/>
    <w:basedOn w:val="62"/>
    <w:qFormat/>
    <w:uiPriority w:val="0"/>
    <w:pPr>
      <w:spacing w:before="0" w:beforeLines="0" w:after="0" w:afterLines="0"/>
    </w:pPr>
    <w:rPr>
      <w:rFonts w:ascii="宋体" w:eastAsia="宋体"/>
    </w:rPr>
  </w:style>
  <w:style w:type="paragraph" w:customStyle="1" w:styleId="126">
    <w:name w:val="条文脚注"/>
    <w:basedOn w:val="26"/>
    <w:qFormat/>
    <w:uiPriority w:val="0"/>
    <w:pPr>
      <w:numPr>
        <w:numId w:val="0"/>
      </w:numPr>
      <w:jc w:val="both"/>
    </w:pPr>
  </w:style>
  <w:style w:type="paragraph" w:customStyle="1" w:styleId="127">
    <w:name w:val="图标脚注说明"/>
    <w:basedOn w:val="25"/>
    <w:qFormat/>
    <w:uiPriority w:val="0"/>
    <w:pPr>
      <w:ind w:left="840" w:hanging="420" w:firstLineChars="0"/>
    </w:pPr>
    <w:rPr>
      <w:sz w:val="18"/>
      <w:szCs w:val="18"/>
    </w:rPr>
  </w:style>
  <w:style w:type="paragraph" w:customStyle="1" w:styleId="128">
    <w:name w:val="图表脚注说明"/>
    <w:basedOn w:val="1"/>
    <w:qFormat/>
    <w:uiPriority w:val="0"/>
    <w:pPr>
      <w:ind w:left="544" w:hanging="181"/>
    </w:pPr>
    <w:rPr>
      <w:rFonts w:ascii="宋体"/>
      <w:sz w:val="18"/>
      <w:szCs w:val="18"/>
    </w:rPr>
  </w:style>
  <w:style w:type="paragraph" w:customStyle="1" w:styleId="129">
    <w:name w:val="图的脚注"/>
    <w:next w:val="25"/>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30">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131">
    <w:name w:val="五级无"/>
    <w:basedOn w:val="63"/>
    <w:qFormat/>
    <w:uiPriority w:val="0"/>
    <w:pPr>
      <w:spacing w:before="0" w:beforeLines="0" w:after="0" w:afterLines="0"/>
    </w:pPr>
    <w:rPr>
      <w:rFonts w:ascii="宋体" w:eastAsia="宋体"/>
    </w:rPr>
  </w:style>
  <w:style w:type="paragraph" w:customStyle="1" w:styleId="132">
    <w:name w:val="一级无"/>
    <w:basedOn w:val="46"/>
    <w:qFormat/>
    <w:uiPriority w:val="0"/>
    <w:pPr>
      <w:spacing w:before="0" w:beforeLines="0" w:after="0" w:afterLines="0"/>
    </w:pPr>
    <w:rPr>
      <w:rFonts w:ascii="宋体" w:eastAsia="宋体"/>
    </w:rPr>
  </w:style>
  <w:style w:type="paragraph" w:customStyle="1" w:styleId="133">
    <w:name w:val="正文表标题"/>
    <w:next w:val="25"/>
    <w:qFormat/>
    <w:uiPriority w:val="0"/>
    <w:pPr>
      <w:tabs>
        <w:tab w:val="left" w:pos="360"/>
      </w:tabs>
      <w:spacing w:before="156" w:beforeLines="50" w:after="156" w:afterLines="50"/>
      <w:jc w:val="center"/>
    </w:pPr>
    <w:rPr>
      <w:rFonts w:ascii="黑体" w:hAnsi="Times New Roman" w:eastAsia="黑体" w:cs="Times New Roman"/>
      <w:sz w:val="21"/>
      <w:lang w:val="en-US" w:eastAsia="zh-CN" w:bidi="ar-SA"/>
    </w:rPr>
  </w:style>
  <w:style w:type="paragraph" w:customStyle="1" w:styleId="134">
    <w:name w:val="正文公式编号制表符"/>
    <w:basedOn w:val="25"/>
    <w:next w:val="25"/>
    <w:qFormat/>
    <w:uiPriority w:val="0"/>
    <w:pPr>
      <w:ind w:firstLine="0" w:firstLineChars="0"/>
    </w:pPr>
  </w:style>
  <w:style w:type="paragraph" w:customStyle="1" w:styleId="135">
    <w:name w:val="正文图标题"/>
    <w:next w:val="25"/>
    <w:qFormat/>
    <w:uiPriority w:val="0"/>
    <w:pPr>
      <w:tabs>
        <w:tab w:val="left" w:pos="360"/>
      </w:tabs>
      <w:spacing w:before="156" w:beforeLines="50" w:after="156" w:afterLines="50"/>
      <w:jc w:val="center"/>
    </w:pPr>
    <w:rPr>
      <w:rFonts w:ascii="黑体" w:hAnsi="Times New Roman" w:eastAsia="黑体" w:cs="Times New Roman"/>
      <w:sz w:val="21"/>
      <w:lang w:val="en-US" w:eastAsia="zh-CN" w:bidi="ar-SA"/>
    </w:rPr>
  </w:style>
  <w:style w:type="paragraph" w:customStyle="1" w:styleId="136">
    <w:name w:val="终结线"/>
    <w:basedOn w:val="1"/>
    <w:qFormat/>
    <w:uiPriority w:val="0"/>
    <w:pPr>
      <w:framePr w:hSpace="181" w:vSpace="181" w:wrap="around" w:vAnchor="text" w:hAnchor="margin" w:xAlign="center" w:y="285"/>
    </w:pPr>
  </w:style>
  <w:style w:type="paragraph" w:customStyle="1" w:styleId="137">
    <w:name w:val="其他发布日期"/>
    <w:basedOn w:val="82"/>
    <w:qFormat/>
    <w:uiPriority w:val="0"/>
    <w:pPr>
      <w:framePr w:wrap="around" w:vAnchor="page" w:hAnchor="text" w:x="1419"/>
    </w:pPr>
  </w:style>
  <w:style w:type="paragraph" w:customStyle="1" w:styleId="138">
    <w:name w:val="其他实施日期"/>
    <w:basedOn w:val="121"/>
    <w:qFormat/>
    <w:uiPriority w:val="0"/>
    <w:pPr>
      <w:framePr w:wrap="around"/>
    </w:pPr>
  </w:style>
  <w:style w:type="paragraph" w:customStyle="1" w:styleId="139">
    <w:name w:val="封面标准名称2"/>
    <w:basedOn w:val="85"/>
    <w:qFormat/>
    <w:uiPriority w:val="0"/>
    <w:pPr>
      <w:framePr w:wrap="around" w:y="4469"/>
      <w:spacing w:before="630" w:beforeLines="630"/>
    </w:pPr>
  </w:style>
  <w:style w:type="paragraph" w:customStyle="1" w:styleId="140">
    <w:name w:val="封面标准英文名称2"/>
    <w:basedOn w:val="86"/>
    <w:qFormat/>
    <w:uiPriority w:val="0"/>
    <w:pPr>
      <w:framePr w:wrap="around" w:y="4469"/>
    </w:pPr>
  </w:style>
  <w:style w:type="paragraph" w:customStyle="1" w:styleId="141">
    <w:name w:val="封面一致性程度标识2"/>
    <w:basedOn w:val="87"/>
    <w:qFormat/>
    <w:uiPriority w:val="0"/>
    <w:pPr>
      <w:framePr w:wrap="around" w:y="4469"/>
    </w:pPr>
  </w:style>
  <w:style w:type="paragraph" w:customStyle="1" w:styleId="142">
    <w:name w:val="封面标准文稿类别2"/>
    <w:basedOn w:val="88"/>
    <w:qFormat/>
    <w:uiPriority w:val="0"/>
    <w:pPr>
      <w:framePr w:wrap="around" w:y="4469"/>
    </w:pPr>
  </w:style>
  <w:style w:type="paragraph" w:customStyle="1" w:styleId="143">
    <w:name w:val="封面标准文稿编辑信息2"/>
    <w:basedOn w:val="89"/>
    <w:qFormat/>
    <w:uiPriority w:val="0"/>
    <w:pPr>
      <w:framePr w:wrap="around" w:y="4469"/>
    </w:pPr>
  </w:style>
  <w:style w:type="character" w:customStyle="1" w:styleId="144">
    <w:name w:val="章标题 Char"/>
    <w:link w:val="50"/>
    <w:qFormat/>
    <w:uiPriority w:val="0"/>
    <w:rPr>
      <w:rFonts w:ascii="黑体" w:eastAsia="黑体"/>
      <w:sz w:val="21"/>
    </w:rPr>
  </w:style>
  <w:style w:type="character" w:customStyle="1" w:styleId="145">
    <w:name w:val="一级条标题 Char"/>
    <w:link w:val="46"/>
    <w:qFormat/>
    <w:uiPriority w:val="0"/>
    <w:rPr>
      <w:rFonts w:ascii="黑体" w:eastAsia="黑体"/>
      <w:sz w:val="21"/>
      <w:szCs w:val="21"/>
    </w:rPr>
  </w:style>
  <w:style w:type="paragraph" w:customStyle="1" w:styleId="146">
    <w:name w:val="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character" w:customStyle="1" w:styleId="147">
    <w:name w:val="批注框文本 字符"/>
    <w:basedOn w:val="36"/>
    <w:link w:val="18"/>
    <w:qFormat/>
    <w:uiPriority w:val="0"/>
    <w:rPr>
      <w:kern w:val="2"/>
      <w:sz w:val="18"/>
      <w:szCs w:val="18"/>
    </w:rPr>
  </w:style>
  <w:style w:type="paragraph" w:customStyle="1" w:styleId="148">
    <w:name w:val="Default"/>
    <w:qFormat/>
    <w:uiPriority w:val="0"/>
    <w:pPr>
      <w:widowControl w:val="0"/>
      <w:autoSpaceDE w:val="0"/>
      <w:autoSpaceDN w:val="0"/>
      <w:adjustRightInd w:val="0"/>
    </w:pPr>
    <w:rPr>
      <w:rFonts w:ascii="黑体" w:hAnsi="黑体" w:eastAsia="宋体" w:cs="黑体"/>
      <w:color w:val="000000"/>
      <w:sz w:val="24"/>
      <w:szCs w:val="24"/>
      <w:lang w:val="en-US" w:eastAsia="zh-CN" w:bidi="ar-SA"/>
    </w:rPr>
  </w:style>
  <w:style w:type="character" w:styleId="149">
    <w:name w:val="Placeholder Text"/>
    <w:basedOn w:val="36"/>
    <w:semiHidden/>
    <w:qFormat/>
    <w:uiPriority w:val="99"/>
    <w:rPr>
      <w:color w:val="808080"/>
    </w:rPr>
  </w:style>
  <w:style w:type="character" w:customStyle="1" w:styleId="150">
    <w:name w:val="批注文字 字符"/>
    <w:basedOn w:val="36"/>
    <w:link w:val="9"/>
    <w:qFormat/>
    <w:uiPriority w:val="0"/>
    <w:rPr>
      <w:kern w:val="2"/>
      <w:sz w:val="21"/>
    </w:rPr>
  </w:style>
  <w:style w:type="paragraph" w:customStyle="1" w:styleId="151">
    <w:name w:val="WPSOffice手动目录 1"/>
    <w:qFormat/>
    <w:uiPriority w:val="0"/>
    <w:rPr>
      <w:rFonts w:ascii="Times New Roman" w:hAnsi="Times New Roman" w:eastAsia="宋体" w:cs="Times New Roman"/>
      <w:lang w:val="en-US" w:eastAsia="zh-CN" w:bidi="ar-SA"/>
    </w:rPr>
  </w:style>
  <w:style w:type="character" w:customStyle="1" w:styleId="152">
    <w:name w:val="批注主题 字符"/>
    <w:basedOn w:val="150"/>
    <w:link w:val="33"/>
    <w:qFormat/>
    <w:uiPriority w:val="0"/>
    <w:rPr>
      <w:b/>
      <w:bCs/>
      <w:kern w:val="2"/>
      <w:sz w:val="21"/>
      <w:szCs w:val="24"/>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image" Target="media/image2.wmf"/><Relationship Id="rId8" Type="http://schemas.openxmlformats.org/officeDocument/2006/relationships/oleObject" Target="embeddings/oleObject1.bin"/><Relationship Id="rId7" Type="http://schemas.openxmlformats.org/officeDocument/2006/relationships/image" Target="media/image1.png"/><Relationship Id="rId62" Type="http://schemas.openxmlformats.org/officeDocument/2006/relationships/fontTable" Target="fontTable.xml"/><Relationship Id="rId61" Type="http://schemas.microsoft.com/office/2006/relationships/keyMapCustomizations" Target="customizations.xml"/><Relationship Id="rId60" Type="http://schemas.openxmlformats.org/officeDocument/2006/relationships/numbering" Target="numbering.xml"/><Relationship Id="rId6" Type="http://schemas.openxmlformats.org/officeDocument/2006/relationships/theme" Target="theme/theme1.xml"/><Relationship Id="rId59" Type="http://schemas.openxmlformats.org/officeDocument/2006/relationships/customXml" Target="../customXml/item1.xml"/><Relationship Id="rId58" Type="http://schemas.openxmlformats.org/officeDocument/2006/relationships/image" Target="media/image29.wmf"/><Relationship Id="rId57" Type="http://schemas.openxmlformats.org/officeDocument/2006/relationships/oleObject" Target="embeddings/oleObject23.bin"/><Relationship Id="rId56" Type="http://schemas.openxmlformats.org/officeDocument/2006/relationships/image" Target="media/image28.png"/><Relationship Id="rId55" Type="http://schemas.openxmlformats.org/officeDocument/2006/relationships/image" Target="media/image27.wmf"/><Relationship Id="rId54" Type="http://schemas.openxmlformats.org/officeDocument/2006/relationships/oleObject" Target="embeddings/oleObject22.bin"/><Relationship Id="rId53" Type="http://schemas.openxmlformats.org/officeDocument/2006/relationships/image" Target="media/image26.wmf"/><Relationship Id="rId52" Type="http://schemas.openxmlformats.org/officeDocument/2006/relationships/oleObject" Target="embeddings/oleObject21.bin"/><Relationship Id="rId51" Type="http://schemas.openxmlformats.org/officeDocument/2006/relationships/image" Target="media/image25.wmf"/><Relationship Id="rId50" Type="http://schemas.openxmlformats.org/officeDocument/2006/relationships/oleObject" Target="embeddings/oleObject20.bin"/><Relationship Id="rId5" Type="http://schemas.openxmlformats.org/officeDocument/2006/relationships/footer" Target="footer1.xml"/><Relationship Id="rId49" Type="http://schemas.openxmlformats.org/officeDocument/2006/relationships/image" Target="media/image24.wmf"/><Relationship Id="rId48" Type="http://schemas.openxmlformats.org/officeDocument/2006/relationships/oleObject" Target="embeddings/oleObject19.bin"/><Relationship Id="rId47" Type="http://schemas.openxmlformats.org/officeDocument/2006/relationships/image" Target="media/image23.wmf"/><Relationship Id="rId46" Type="http://schemas.openxmlformats.org/officeDocument/2006/relationships/oleObject" Target="embeddings/oleObject18.bin"/><Relationship Id="rId45" Type="http://schemas.openxmlformats.org/officeDocument/2006/relationships/image" Target="media/image22.png"/><Relationship Id="rId44" Type="http://schemas.openxmlformats.org/officeDocument/2006/relationships/image" Target="media/image21.wmf"/><Relationship Id="rId43" Type="http://schemas.openxmlformats.org/officeDocument/2006/relationships/oleObject" Target="embeddings/oleObject17.bin"/><Relationship Id="rId42" Type="http://schemas.openxmlformats.org/officeDocument/2006/relationships/image" Target="media/image20.wmf"/><Relationship Id="rId41" Type="http://schemas.openxmlformats.org/officeDocument/2006/relationships/oleObject" Target="embeddings/oleObject16.bin"/><Relationship Id="rId40" Type="http://schemas.openxmlformats.org/officeDocument/2006/relationships/image" Target="media/image19.wmf"/><Relationship Id="rId4" Type="http://schemas.openxmlformats.org/officeDocument/2006/relationships/header" Target="header2.xml"/><Relationship Id="rId39" Type="http://schemas.openxmlformats.org/officeDocument/2006/relationships/oleObject" Target="embeddings/oleObject15.bin"/><Relationship Id="rId38" Type="http://schemas.openxmlformats.org/officeDocument/2006/relationships/image" Target="media/image18.wmf"/><Relationship Id="rId37" Type="http://schemas.openxmlformats.org/officeDocument/2006/relationships/oleObject" Target="embeddings/oleObject14.bin"/><Relationship Id="rId36" Type="http://schemas.openxmlformats.org/officeDocument/2006/relationships/image" Target="media/image17.wmf"/><Relationship Id="rId35" Type="http://schemas.openxmlformats.org/officeDocument/2006/relationships/oleObject" Target="embeddings/oleObject13.bin"/><Relationship Id="rId34" Type="http://schemas.openxmlformats.org/officeDocument/2006/relationships/image" Target="media/image16.wmf"/><Relationship Id="rId33" Type="http://schemas.openxmlformats.org/officeDocument/2006/relationships/oleObject" Target="embeddings/oleObject12.bin"/><Relationship Id="rId32" Type="http://schemas.openxmlformats.org/officeDocument/2006/relationships/image" Target="media/image15.png"/><Relationship Id="rId31" Type="http://schemas.openxmlformats.org/officeDocument/2006/relationships/image" Target="media/image14.wmf"/><Relationship Id="rId30" Type="http://schemas.openxmlformats.org/officeDocument/2006/relationships/oleObject" Target="embeddings/oleObject11.bin"/><Relationship Id="rId3" Type="http://schemas.openxmlformats.org/officeDocument/2006/relationships/header" Target="header1.xml"/><Relationship Id="rId29" Type="http://schemas.openxmlformats.org/officeDocument/2006/relationships/image" Target="media/image13.wmf"/><Relationship Id="rId28" Type="http://schemas.openxmlformats.org/officeDocument/2006/relationships/oleObject" Target="embeddings/oleObject10.bin"/><Relationship Id="rId27" Type="http://schemas.openxmlformats.org/officeDocument/2006/relationships/image" Target="media/image12.wmf"/><Relationship Id="rId26" Type="http://schemas.openxmlformats.org/officeDocument/2006/relationships/oleObject" Target="embeddings/oleObject9.bin"/><Relationship Id="rId25" Type="http://schemas.openxmlformats.org/officeDocument/2006/relationships/image" Target="media/image11.wmf"/><Relationship Id="rId24" Type="http://schemas.openxmlformats.org/officeDocument/2006/relationships/oleObject" Target="embeddings/oleObject8.bin"/><Relationship Id="rId23" Type="http://schemas.openxmlformats.org/officeDocument/2006/relationships/image" Target="media/image10.png"/><Relationship Id="rId22" Type="http://schemas.openxmlformats.org/officeDocument/2006/relationships/image" Target="media/image9.wmf"/><Relationship Id="rId21" Type="http://schemas.openxmlformats.org/officeDocument/2006/relationships/oleObject" Target="embeddings/oleObject7.bin"/><Relationship Id="rId20" Type="http://schemas.openxmlformats.org/officeDocument/2006/relationships/image" Target="media/image8.wmf"/><Relationship Id="rId2" Type="http://schemas.openxmlformats.org/officeDocument/2006/relationships/settings" Target="settings.xml"/><Relationship Id="rId19" Type="http://schemas.openxmlformats.org/officeDocument/2006/relationships/oleObject" Target="embeddings/oleObject6.bin"/><Relationship Id="rId18" Type="http://schemas.openxmlformats.org/officeDocument/2006/relationships/image" Target="media/image7.wmf"/><Relationship Id="rId17" Type="http://schemas.openxmlformats.org/officeDocument/2006/relationships/oleObject" Target="embeddings/oleObject5.bin"/><Relationship Id="rId16" Type="http://schemas.openxmlformats.org/officeDocument/2006/relationships/image" Target="media/image6.wmf"/><Relationship Id="rId15" Type="http://schemas.openxmlformats.org/officeDocument/2006/relationships/oleObject" Target="embeddings/oleObject4.bin"/><Relationship Id="rId14" Type="http://schemas.openxmlformats.org/officeDocument/2006/relationships/image" Target="media/image5.png"/><Relationship Id="rId13" Type="http://schemas.openxmlformats.org/officeDocument/2006/relationships/image" Target="media/image4.wmf"/><Relationship Id="rId12" Type="http://schemas.openxmlformats.org/officeDocument/2006/relationships/oleObject" Target="embeddings/oleObject3.bin"/><Relationship Id="rId11" Type="http://schemas.openxmlformats.org/officeDocument/2006/relationships/image" Target="media/image3.wmf"/><Relationship Id="rId10" Type="http://schemas.openxmlformats.org/officeDocument/2006/relationships/oleObject" Target="embeddings/oleObject2.bin"/><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E:\1ffc\&#22269;&#23478;&#26631;&#20934;\2&#24449;&#27714;&#24847;&#35265;&#31295;\20170308.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20170308</Template>
  <Pages>17</Pages>
  <Words>3518</Words>
  <Characters>4156</Characters>
  <Lines>45</Lines>
  <Paragraphs>12</Paragraphs>
  <TotalTime>12</TotalTime>
  <ScaleCrop>false</ScaleCrop>
  <LinksUpToDate>false</LinksUpToDate>
  <CharactersWithSpaces>5074</CharactersWithSpaces>
  <Application>WPS Office_12.8.2.19315_F1E327BC-269C-435d-A152-05C5408002CA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2024-08-14T05:15:00Z</dcterms:created>
  <dcterms:modified xsi:type="dcterms:W3CDTF">2026-07-31T05:44:37Z</dcterms:modified>
  <dc:title>标准名称</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2052-12.8.2.19315</vt:lpwstr>
  </property>
  <property fmtid="{D5CDD505-2E9C-101B-9397-08002B2CF9AE}" pid="3" name="ICV">
    <vt:lpwstr>7D80BA891F46408DA0640888A0A36259_13</vt:lpwstr>
  </property>
  <property fmtid="{D5CDD505-2E9C-101B-9397-08002B2CF9AE}" pid="4" name="KSOTemplateDocerSaveRecord">
    <vt:lpwstr>eyJoZGlkIjoiZTYwMGUxZDIwMjEzMmJhOTc2ZDY0YzgzZTFmMzE4OTMiLCJ1c2VySWQiOiIyMzIwMTAzODcifQ==</vt:lpwstr>
  </property>
</Properties>
</file>