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AA1C4">
      <w:pPr>
        <w:autoSpaceDE w:val="0"/>
        <w:autoSpaceDN w:val="0"/>
        <w:adjustRightInd w:val="0"/>
        <w:ind w:firstLine="720"/>
        <w:jc w:val="center"/>
        <w:textAlignment w:val="baseline"/>
        <w:rPr>
          <w:rFonts w:hint="default" w:ascii="Times New Roman" w:hAnsi="Times New Roman" w:eastAsia="黑体" w:cs="Times New Roman"/>
          <w:bCs/>
          <w:sz w:val="36"/>
          <w:szCs w:val="36"/>
        </w:rPr>
      </w:pPr>
    </w:p>
    <w:p w14:paraId="774FA9F8">
      <w:pPr>
        <w:autoSpaceDE w:val="0"/>
        <w:autoSpaceDN w:val="0"/>
        <w:adjustRightInd w:val="0"/>
        <w:ind w:firstLine="720"/>
        <w:jc w:val="center"/>
        <w:textAlignment w:val="baseline"/>
        <w:rPr>
          <w:rFonts w:hint="default" w:ascii="Times New Roman" w:hAnsi="Times New Roman" w:eastAsia="黑体" w:cs="Times New Roman"/>
          <w:bCs/>
          <w:sz w:val="36"/>
          <w:szCs w:val="36"/>
        </w:rPr>
      </w:pPr>
    </w:p>
    <w:p w14:paraId="6EBBD81D">
      <w:pPr>
        <w:autoSpaceDE w:val="0"/>
        <w:autoSpaceDN w:val="0"/>
        <w:adjustRightInd w:val="0"/>
        <w:ind w:firstLine="720"/>
        <w:jc w:val="center"/>
        <w:textAlignment w:val="baseline"/>
        <w:rPr>
          <w:rFonts w:hint="default" w:ascii="Times New Roman" w:hAnsi="Times New Roman" w:eastAsia="黑体" w:cs="Times New Roman"/>
          <w:bCs/>
          <w:sz w:val="36"/>
          <w:szCs w:val="36"/>
        </w:rPr>
      </w:pPr>
    </w:p>
    <w:p w14:paraId="07D9F53D">
      <w:pPr>
        <w:autoSpaceDE w:val="0"/>
        <w:autoSpaceDN w:val="0"/>
        <w:adjustRightInd w:val="0"/>
        <w:ind w:firstLine="720"/>
        <w:jc w:val="center"/>
        <w:textAlignment w:val="baseline"/>
        <w:rPr>
          <w:rFonts w:hint="default" w:ascii="Times New Roman" w:hAnsi="Times New Roman" w:eastAsia="黑体" w:cs="Times New Roman"/>
          <w:bCs/>
          <w:sz w:val="36"/>
          <w:szCs w:val="36"/>
        </w:rPr>
      </w:pPr>
    </w:p>
    <w:p w14:paraId="4A6A882A">
      <w:pPr>
        <w:keepNext w:val="0"/>
        <w:keepLines w:val="0"/>
        <w:pageBreakBefore w:val="0"/>
        <w:widowControl w:val="0"/>
        <w:kinsoku/>
        <w:wordWrap/>
        <w:overflowPunct/>
        <w:topLinePunct w:val="0"/>
        <w:autoSpaceDE w:val="0"/>
        <w:autoSpaceDN w:val="0"/>
        <w:bidi w:val="0"/>
        <w:adjustRightInd w:val="0"/>
        <w:snapToGrid/>
        <w:jc w:val="center"/>
        <w:textAlignment w:val="baseline"/>
        <w:rPr>
          <w:rFonts w:hint="default" w:ascii="Times New Roman" w:hAnsi="Times New Roman" w:eastAsia="黑体" w:cs="Times New Roman"/>
          <w:bCs/>
          <w:sz w:val="72"/>
          <w:szCs w:val="72"/>
          <w:lang w:val="en-US" w:eastAsia="zh-CN"/>
        </w:rPr>
      </w:pPr>
      <w:r>
        <w:rPr>
          <w:rFonts w:hint="default" w:ascii="Times New Roman" w:hAnsi="Times New Roman" w:eastAsia="黑体" w:cs="Times New Roman"/>
          <w:bCs/>
          <w:sz w:val="72"/>
          <w:szCs w:val="72"/>
          <w:lang w:val="en-US" w:eastAsia="zh-CN"/>
        </w:rPr>
        <w:t>国家计量技术规范</w:t>
      </w:r>
    </w:p>
    <w:p w14:paraId="1E28322C">
      <w:pPr>
        <w:keepNext w:val="0"/>
        <w:keepLines w:val="0"/>
        <w:pageBreakBefore w:val="0"/>
        <w:widowControl w:val="0"/>
        <w:kinsoku/>
        <w:wordWrap/>
        <w:overflowPunct/>
        <w:topLinePunct w:val="0"/>
        <w:autoSpaceDE w:val="0"/>
        <w:autoSpaceDN w:val="0"/>
        <w:bidi w:val="0"/>
        <w:adjustRightInd w:val="0"/>
        <w:snapToGrid/>
        <w:jc w:val="center"/>
        <w:textAlignment w:val="baseline"/>
        <w:rPr>
          <w:rFonts w:hint="default" w:ascii="Times New Roman" w:hAnsi="Times New Roman" w:eastAsia="黑体" w:cs="Times New Roman"/>
          <w:bCs/>
          <w:spacing w:val="-20"/>
          <w:sz w:val="60"/>
          <w:szCs w:val="60"/>
        </w:rPr>
      </w:pPr>
      <w:r>
        <w:rPr>
          <w:rFonts w:hint="default" w:ascii="Times New Roman" w:hAnsi="Times New Roman" w:eastAsia="黑体" w:cs="Times New Roman"/>
          <w:bCs/>
          <w:spacing w:val="-20"/>
          <w:sz w:val="60"/>
          <w:szCs w:val="60"/>
        </w:rPr>
        <w:t>《</w:t>
      </w:r>
      <w:r>
        <w:rPr>
          <w:rFonts w:hint="default" w:ascii="Times New Roman" w:hAnsi="Times New Roman" w:eastAsia="黑体" w:cs="Times New Roman"/>
          <w:bCs/>
          <w:spacing w:val="-20"/>
          <w:sz w:val="60"/>
          <w:szCs w:val="60"/>
          <w:lang w:eastAsia="zh-CN"/>
        </w:rPr>
        <w:t>光电式径流含沙量监测仪校准规范</w:t>
      </w:r>
      <w:r>
        <w:rPr>
          <w:rFonts w:hint="default" w:ascii="Times New Roman" w:hAnsi="Times New Roman" w:eastAsia="黑体" w:cs="Times New Roman"/>
          <w:bCs/>
          <w:spacing w:val="-20"/>
          <w:sz w:val="60"/>
          <w:szCs w:val="60"/>
        </w:rPr>
        <w:t>》</w:t>
      </w:r>
    </w:p>
    <w:p w14:paraId="39537BCE">
      <w:pPr>
        <w:keepNext w:val="0"/>
        <w:keepLines w:val="0"/>
        <w:pageBreakBefore w:val="0"/>
        <w:widowControl w:val="0"/>
        <w:kinsoku/>
        <w:wordWrap/>
        <w:overflowPunct/>
        <w:topLinePunct w:val="0"/>
        <w:autoSpaceDE w:val="0"/>
        <w:autoSpaceDN w:val="0"/>
        <w:bidi w:val="0"/>
        <w:adjustRightInd w:val="0"/>
        <w:snapToGrid/>
        <w:jc w:val="center"/>
        <w:textAlignment w:val="baseline"/>
        <w:rPr>
          <w:rFonts w:hint="default" w:ascii="Times New Roman" w:hAnsi="Times New Roman" w:eastAsia="黑体" w:cs="Times New Roman"/>
          <w:bCs/>
          <w:sz w:val="72"/>
          <w:szCs w:val="72"/>
          <w:lang w:eastAsia="zh-CN"/>
        </w:rPr>
      </w:pPr>
      <w:r>
        <w:rPr>
          <w:rFonts w:hint="default" w:ascii="Times New Roman" w:hAnsi="Times New Roman" w:eastAsia="黑体" w:cs="Times New Roman"/>
          <w:bCs/>
          <w:sz w:val="72"/>
          <w:szCs w:val="72"/>
          <w:lang w:eastAsia="zh-CN"/>
        </w:rPr>
        <w:t>不确定度评定报告</w:t>
      </w:r>
    </w:p>
    <w:p w14:paraId="52C150E5">
      <w:pPr>
        <w:ind w:firstLine="562"/>
        <w:jc w:val="center"/>
        <w:rPr>
          <w:rFonts w:hint="default" w:ascii="Times New Roman" w:hAnsi="Times New Roman" w:eastAsia="黑体" w:cs="Times New Roman"/>
          <w:b/>
          <w:bCs/>
          <w:szCs w:val="32"/>
        </w:rPr>
      </w:pPr>
    </w:p>
    <w:p w14:paraId="5D4950D5">
      <w:pPr>
        <w:ind w:firstLine="562"/>
        <w:jc w:val="center"/>
        <w:rPr>
          <w:rFonts w:hint="default" w:ascii="Times New Roman" w:hAnsi="Times New Roman" w:eastAsia="黑体" w:cs="Times New Roman"/>
          <w:b/>
          <w:bCs/>
          <w:szCs w:val="32"/>
        </w:rPr>
      </w:pPr>
    </w:p>
    <w:p w14:paraId="65DD895E">
      <w:pPr>
        <w:ind w:firstLine="562"/>
        <w:jc w:val="center"/>
        <w:rPr>
          <w:rFonts w:hint="default" w:ascii="Times New Roman" w:hAnsi="Times New Roman" w:eastAsia="黑体" w:cs="Times New Roman"/>
          <w:b/>
          <w:bCs/>
          <w:szCs w:val="32"/>
        </w:rPr>
      </w:pPr>
    </w:p>
    <w:p w14:paraId="3F25AEBB">
      <w:pPr>
        <w:ind w:firstLine="562"/>
        <w:jc w:val="center"/>
        <w:rPr>
          <w:rFonts w:hint="default" w:ascii="Times New Roman" w:hAnsi="Times New Roman" w:eastAsia="黑体" w:cs="Times New Roman"/>
          <w:b/>
          <w:bCs/>
          <w:szCs w:val="32"/>
        </w:rPr>
      </w:pPr>
    </w:p>
    <w:p w14:paraId="575CFD8E">
      <w:pPr>
        <w:ind w:firstLine="562"/>
        <w:jc w:val="center"/>
        <w:rPr>
          <w:rFonts w:hint="default" w:ascii="Times New Roman" w:hAnsi="Times New Roman" w:eastAsia="黑体" w:cs="Times New Roman"/>
          <w:b/>
          <w:bCs/>
          <w:szCs w:val="32"/>
        </w:rPr>
      </w:pPr>
    </w:p>
    <w:p w14:paraId="2E5316B5">
      <w:pPr>
        <w:ind w:firstLine="562"/>
        <w:jc w:val="center"/>
        <w:rPr>
          <w:rFonts w:hint="default" w:ascii="Times New Roman" w:hAnsi="Times New Roman" w:eastAsia="黑体" w:cs="Times New Roman"/>
          <w:b/>
          <w:bCs/>
          <w:szCs w:val="32"/>
        </w:rPr>
      </w:pPr>
    </w:p>
    <w:p w14:paraId="508EBC61">
      <w:pPr>
        <w:ind w:firstLine="562"/>
        <w:jc w:val="center"/>
        <w:rPr>
          <w:rFonts w:hint="default" w:ascii="Times New Roman" w:hAnsi="Times New Roman" w:eastAsia="黑体" w:cs="Times New Roman"/>
          <w:b/>
          <w:bCs/>
          <w:szCs w:val="32"/>
        </w:rPr>
      </w:pPr>
    </w:p>
    <w:p w14:paraId="6E2F5ADB">
      <w:pPr>
        <w:ind w:firstLine="562"/>
        <w:jc w:val="center"/>
        <w:rPr>
          <w:rFonts w:hint="default" w:ascii="Times New Roman" w:hAnsi="Times New Roman" w:eastAsia="黑体" w:cs="Times New Roman"/>
          <w:b/>
          <w:bCs/>
          <w:szCs w:val="32"/>
        </w:rPr>
      </w:pPr>
    </w:p>
    <w:p w14:paraId="60AEEDF1">
      <w:pPr>
        <w:ind w:firstLine="562"/>
        <w:jc w:val="center"/>
        <w:rPr>
          <w:rFonts w:hint="default" w:ascii="Times New Roman" w:hAnsi="Times New Roman" w:eastAsia="黑体" w:cs="Times New Roman"/>
          <w:b/>
          <w:bCs/>
          <w:szCs w:val="32"/>
        </w:rPr>
      </w:pPr>
    </w:p>
    <w:p w14:paraId="031CA50E">
      <w:pPr>
        <w:ind w:firstLine="562"/>
        <w:jc w:val="center"/>
        <w:rPr>
          <w:rFonts w:hint="default" w:ascii="Times New Roman" w:hAnsi="Times New Roman" w:eastAsia="黑体" w:cs="Times New Roman"/>
          <w:b/>
          <w:bCs/>
          <w:szCs w:val="32"/>
        </w:rPr>
      </w:pPr>
    </w:p>
    <w:p w14:paraId="064EE451">
      <w:pPr>
        <w:ind w:firstLine="562"/>
        <w:jc w:val="center"/>
        <w:rPr>
          <w:rFonts w:hint="default" w:ascii="Times New Roman" w:hAnsi="Times New Roman" w:eastAsia="黑体" w:cs="Times New Roman"/>
          <w:b/>
          <w:bCs/>
          <w:szCs w:val="32"/>
        </w:rPr>
      </w:pPr>
    </w:p>
    <w:p w14:paraId="5CD33C72">
      <w:pPr>
        <w:ind w:firstLine="562"/>
        <w:jc w:val="center"/>
        <w:rPr>
          <w:rFonts w:hint="default" w:ascii="Times New Roman" w:hAnsi="Times New Roman" w:eastAsia="黑体" w:cs="Times New Roman"/>
          <w:b/>
          <w:bCs/>
          <w:szCs w:val="32"/>
        </w:rPr>
      </w:pPr>
    </w:p>
    <w:p w14:paraId="4F1D941F">
      <w:pPr>
        <w:ind w:firstLine="562"/>
        <w:jc w:val="center"/>
        <w:rPr>
          <w:rFonts w:hint="default" w:ascii="Times New Roman" w:hAnsi="Times New Roman" w:eastAsia="黑体" w:cs="Times New Roman"/>
          <w:b/>
          <w:bCs/>
          <w:szCs w:val="32"/>
        </w:rPr>
      </w:pPr>
    </w:p>
    <w:p w14:paraId="794B1D61">
      <w:pPr>
        <w:ind w:firstLine="562"/>
        <w:jc w:val="center"/>
        <w:rPr>
          <w:rFonts w:hint="default" w:ascii="Times New Roman" w:hAnsi="Times New Roman" w:eastAsia="黑体" w:cs="Times New Roman"/>
          <w:b/>
          <w:bCs/>
          <w:szCs w:val="32"/>
        </w:rPr>
      </w:pPr>
    </w:p>
    <w:p w14:paraId="0754CBC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楷体" w:hAnsi="楷体" w:eastAsia="楷体" w:cs="Times New Roman"/>
          <w:spacing w:val="-20"/>
          <w:sz w:val="28"/>
          <w:szCs w:val="32"/>
        </w:rPr>
      </w:pPr>
      <w:r>
        <w:rPr>
          <w:rFonts w:hint="eastAsia" w:ascii="楷体" w:hAnsi="楷体" w:eastAsia="楷体" w:cs="Times New Roman"/>
          <w:sz w:val="28"/>
          <w:szCs w:val="32"/>
        </w:rPr>
        <w:t>主要起草单位：</w:t>
      </w:r>
      <w:bookmarkStart w:id="22" w:name="_GoBack"/>
      <w:r>
        <w:rPr>
          <w:rFonts w:hint="eastAsia" w:ascii="楷体" w:hAnsi="楷体" w:eastAsia="楷体" w:cs="Times New Roman"/>
          <w:spacing w:val="-11"/>
          <w:sz w:val="28"/>
          <w:szCs w:val="32"/>
        </w:rPr>
        <w:t>水利部水文仪器及岩土工程仪器质量监督检验测试中心</w:t>
      </w:r>
      <w:bookmarkEnd w:id="22"/>
    </w:p>
    <w:p w14:paraId="16A8BE8D">
      <w:pPr>
        <w:keepNext w:val="0"/>
        <w:keepLines w:val="0"/>
        <w:pageBreakBefore w:val="0"/>
        <w:widowControl w:val="0"/>
        <w:kinsoku/>
        <w:wordWrap/>
        <w:overflowPunct/>
        <w:topLinePunct w:val="0"/>
        <w:autoSpaceDE/>
        <w:autoSpaceDN/>
        <w:bidi w:val="0"/>
        <w:adjustRightInd/>
        <w:snapToGrid/>
        <w:spacing w:line="400" w:lineRule="exact"/>
        <w:ind w:firstLine="2520" w:firstLineChars="900"/>
        <w:jc w:val="both"/>
        <w:textAlignment w:val="auto"/>
        <w:rPr>
          <w:rFonts w:hint="eastAsia" w:ascii="楷体" w:hAnsi="楷体" w:eastAsia="楷体" w:cs="Times New Roman"/>
          <w:spacing w:val="-20"/>
          <w:sz w:val="28"/>
          <w:szCs w:val="32"/>
        </w:rPr>
      </w:pPr>
      <w:r>
        <w:rPr>
          <w:rFonts w:hint="eastAsia" w:ascii="楷体" w:hAnsi="楷体" w:eastAsia="楷体" w:cs="Times New Roman"/>
          <w:sz w:val="28"/>
          <w:szCs w:val="32"/>
        </w:rPr>
        <w:t>水利部水土保持监测中心</w:t>
      </w:r>
    </w:p>
    <w:p w14:paraId="326358A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参加起草单位：西北农林科技大学</w:t>
      </w:r>
    </w:p>
    <w:p w14:paraId="74F19ABB">
      <w:pPr>
        <w:keepNext w:val="0"/>
        <w:keepLines w:val="0"/>
        <w:pageBreakBefore w:val="0"/>
        <w:widowControl w:val="0"/>
        <w:kinsoku/>
        <w:wordWrap/>
        <w:overflowPunct/>
        <w:topLinePunct w:val="0"/>
        <w:autoSpaceDE/>
        <w:autoSpaceDN/>
        <w:bidi w:val="0"/>
        <w:adjustRightInd/>
        <w:snapToGrid/>
        <w:spacing w:line="400" w:lineRule="exact"/>
        <w:ind w:firstLine="2520" w:firstLineChars="9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长江水利委员会水文局</w:t>
      </w:r>
    </w:p>
    <w:p w14:paraId="0AA95DC2">
      <w:pPr>
        <w:keepNext w:val="0"/>
        <w:keepLines w:val="0"/>
        <w:pageBreakBefore w:val="0"/>
        <w:widowControl w:val="0"/>
        <w:kinsoku/>
        <w:wordWrap/>
        <w:overflowPunct/>
        <w:topLinePunct w:val="0"/>
        <w:autoSpaceDE/>
        <w:autoSpaceDN/>
        <w:bidi w:val="0"/>
        <w:adjustRightInd/>
        <w:snapToGrid/>
        <w:spacing w:line="400" w:lineRule="exact"/>
        <w:ind w:firstLine="2520" w:firstLineChars="9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黄河水利委员会水文局</w:t>
      </w:r>
    </w:p>
    <w:p w14:paraId="2DD74413">
      <w:pPr>
        <w:keepNext w:val="0"/>
        <w:keepLines w:val="0"/>
        <w:pageBreakBefore w:val="0"/>
        <w:widowControl w:val="0"/>
        <w:kinsoku/>
        <w:wordWrap/>
        <w:overflowPunct/>
        <w:topLinePunct w:val="0"/>
        <w:autoSpaceDE/>
        <w:autoSpaceDN/>
        <w:bidi w:val="0"/>
        <w:adjustRightInd/>
        <w:snapToGrid/>
        <w:spacing w:line="400" w:lineRule="exact"/>
        <w:ind w:firstLine="2520" w:firstLineChars="9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水利部交通运输部国家能源局南京水利科学研究院</w:t>
      </w:r>
    </w:p>
    <w:p w14:paraId="4C8BB8D8">
      <w:pPr>
        <w:keepNext w:val="0"/>
        <w:keepLines w:val="0"/>
        <w:pageBreakBefore w:val="0"/>
        <w:widowControl w:val="0"/>
        <w:kinsoku/>
        <w:wordWrap/>
        <w:overflowPunct/>
        <w:topLinePunct w:val="0"/>
        <w:autoSpaceDE/>
        <w:autoSpaceDN/>
        <w:bidi w:val="0"/>
        <w:adjustRightInd/>
        <w:snapToGrid/>
        <w:spacing w:line="400" w:lineRule="exact"/>
        <w:ind w:firstLine="2520" w:firstLineChars="900"/>
        <w:jc w:val="both"/>
        <w:textAlignment w:val="auto"/>
        <w:rPr>
          <w:rFonts w:hint="eastAsia" w:ascii="楷体" w:hAnsi="楷体" w:eastAsia="楷体" w:cs="Times New Roman"/>
          <w:sz w:val="28"/>
          <w:szCs w:val="32"/>
        </w:rPr>
      </w:pPr>
      <w:r>
        <w:rPr>
          <w:rFonts w:hint="eastAsia" w:ascii="楷体" w:hAnsi="楷体" w:eastAsia="楷体" w:cs="Times New Roman"/>
          <w:sz w:val="28"/>
          <w:szCs w:val="32"/>
        </w:rPr>
        <w:t>河南省水土保持监测总站</w:t>
      </w:r>
    </w:p>
    <w:p w14:paraId="0E7DA795">
      <w:pPr>
        <w:jc w:val="center"/>
        <w:rPr>
          <w:rFonts w:hint="eastAsia" w:ascii="楷体" w:hAnsi="楷体" w:eastAsia="楷体" w:cs="Times New Roman"/>
          <w:sz w:val="28"/>
          <w:szCs w:val="32"/>
        </w:rPr>
      </w:pPr>
    </w:p>
    <w:p w14:paraId="3BAEB90D">
      <w:pPr>
        <w:jc w:val="center"/>
        <w:rPr>
          <w:rFonts w:hint="default" w:ascii="Times New Roman" w:hAnsi="Times New Roman" w:eastAsia="黑体" w:cs="Times New Roman"/>
          <w:b/>
          <w:bCs/>
          <w:szCs w:val="32"/>
        </w:rPr>
      </w:pPr>
      <w:r>
        <w:rPr>
          <w:rFonts w:hint="eastAsia" w:ascii="楷体" w:hAnsi="楷体" w:eastAsia="楷体" w:cs="Times New Roman"/>
          <w:sz w:val="28"/>
          <w:szCs w:val="32"/>
        </w:rPr>
        <w:t>二〇</w:t>
      </w:r>
      <w:r>
        <w:rPr>
          <w:rFonts w:hint="eastAsia" w:ascii="楷体" w:hAnsi="楷体" w:eastAsia="楷体" w:cs="Times New Roman"/>
          <w:sz w:val="28"/>
          <w:szCs w:val="32"/>
          <w:lang w:val="en-US" w:eastAsia="zh-CN"/>
        </w:rPr>
        <w:t>二六</w:t>
      </w:r>
      <w:r>
        <w:rPr>
          <w:rFonts w:hint="eastAsia" w:ascii="楷体" w:hAnsi="楷体" w:eastAsia="楷体" w:cs="Times New Roman"/>
          <w:sz w:val="28"/>
          <w:szCs w:val="32"/>
        </w:rPr>
        <w:t>年</w:t>
      </w:r>
      <w:r>
        <w:rPr>
          <w:rFonts w:hint="eastAsia" w:ascii="楷体" w:hAnsi="楷体" w:eastAsia="楷体" w:cs="Times New Roman"/>
          <w:sz w:val="28"/>
          <w:szCs w:val="32"/>
          <w:lang w:val="en-US" w:eastAsia="zh-CN"/>
        </w:rPr>
        <w:t>七</w:t>
      </w:r>
      <w:r>
        <w:rPr>
          <w:rFonts w:hint="eastAsia" w:ascii="楷体" w:hAnsi="楷体" w:eastAsia="楷体" w:cs="Times New Roman"/>
          <w:sz w:val="28"/>
          <w:szCs w:val="32"/>
        </w:rPr>
        <w:t>月</w:t>
      </w:r>
    </w:p>
    <w:p w14:paraId="10C153CB">
      <w:pPr>
        <w:keepNext w:val="0"/>
        <w:keepLines w:val="0"/>
        <w:widowControl/>
        <w:suppressLineNumbers w:val="0"/>
        <w:spacing w:before="0" w:beforeAutospacing="0" w:after="100" w:afterAutospacing="1" w:line="6" w:lineRule="atLeast"/>
        <w:jc w:val="center"/>
        <w:outlineLvl w:val="9"/>
        <w:rPr>
          <w:rFonts w:hint="default" w:ascii="Times New Roman" w:hAnsi="Times New Roman" w:eastAsia="sans-serif" w:cs="Times New Roman"/>
        </w:rPr>
        <w:sectPr>
          <w:pgSz w:w="11906" w:h="16838"/>
          <w:pgMar w:top="1440" w:right="1417" w:bottom="1440" w:left="1417" w:header="851" w:footer="567" w:gutter="0"/>
          <w:pgNumType w:fmt="upperRoman"/>
          <w:cols w:space="0" w:num="1"/>
          <w:rtlGutter w:val="0"/>
          <w:docGrid w:type="lines" w:linePitch="312" w:charSpace="0"/>
        </w:sectPr>
      </w:pPr>
    </w:p>
    <w:sdt>
      <w:sdtPr>
        <w:rPr>
          <w:rFonts w:hint="default" w:ascii="Times New Roman" w:hAnsi="Times New Roman" w:eastAsia="宋体" w:cs="Times New Roman"/>
          <w:kern w:val="2"/>
          <w:sz w:val="21"/>
          <w:szCs w:val="24"/>
          <w:lang w:val="en-US" w:eastAsia="zh-CN" w:bidi="ar-SA"/>
        </w:rPr>
        <w:id w:val="147469528"/>
        <w15:color w:val="DBDBDB"/>
        <w:docPartObj>
          <w:docPartGallery w:val="Table of Contents"/>
          <w:docPartUnique/>
        </w:docPartObj>
      </w:sdtPr>
      <w:sdtEndPr>
        <w:rPr>
          <w:rFonts w:hint="default" w:ascii="Times New Roman" w:hAnsi="Times New Roman" w:cs="Times New Roman" w:eastAsiaTheme="minorEastAsia"/>
          <w:kern w:val="2"/>
          <w:sz w:val="21"/>
          <w:szCs w:val="24"/>
          <w:lang w:val="en-US" w:eastAsia="zh-CN" w:bidi="ar-SA"/>
        </w:rPr>
      </w:sdtEndPr>
      <w:sdtContent>
        <w:p w14:paraId="4E556775">
          <w:pPr>
            <w:spacing w:before="0" w:beforeLines="0" w:after="0" w:afterLines="0" w:line="240" w:lineRule="auto"/>
            <w:ind w:left="0" w:leftChars="0" w:right="0" w:rightChars="0" w:firstLine="0" w:firstLineChars="0"/>
            <w:jc w:val="center"/>
            <w:rPr>
              <w:rFonts w:hint="default" w:ascii="Times New Roman" w:hAnsi="Times New Roman" w:eastAsia="黑体" w:cs="Times New Roman"/>
              <w:sz w:val="36"/>
              <w:szCs w:val="44"/>
            </w:rPr>
          </w:pPr>
          <w:r>
            <w:rPr>
              <w:rFonts w:hint="default" w:ascii="Times New Roman" w:hAnsi="Times New Roman" w:eastAsia="黑体" w:cs="Times New Roman"/>
              <w:sz w:val="36"/>
              <w:szCs w:val="44"/>
            </w:rPr>
            <w:t>目</w:t>
          </w:r>
          <w:r>
            <w:rPr>
              <w:rFonts w:hint="default" w:ascii="Times New Roman" w:hAnsi="Times New Roman" w:eastAsia="黑体" w:cs="Times New Roman"/>
              <w:sz w:val="36"/>
              <w:szCs w:val="44"/>
              <w:lang w:val="en-US" w:eastAsia="zh-CN"/>
            </w:rPr>
            <w:t xml:space="preserve">  </w:t>
          </w:r>
          <w:r>
            <w:rPr>
              <w:rFonts w:hint="default" w:ascii="Times New Roman" w:hAnsi="Times New Roman" w:eastAsia="黑体" w:cs="Times New Roman"/>
              <w:sz w:val="36"/>
              <w:szCs w:val="44"/>
            </w:rPr>
            <w:t>录</w:t>
          </w:r>
        </w:p>
        <w:p w14:paraId="4B3BB145">
          <w:pPr>
            <w:pStyle w:val="9"/>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eastAsia" w:asciiTheme="majorEastAsia" w:hAnsiTheme="majorEastAsia" w:eastAsiaTheme="majorEastAsia" w:cstheme="majorEastAsia"/>
              <w:kern w:val="2"/>
              <w:sz w:val="24"/>
              <w:szCs w:val="24"/>
              <w:lang w:val="en-US" w:eastAsia="zh-CN" w:bidi="ar-SA"/>
            </w:rPr>
            <w:fldChar w:fldCharType="begin"/>
          </w:r>
          <w:r>
            <w:rPr>
              <w:rFonts w:hint="eastAsia" w:asciiTheme="majorEastAsia" w:hAnsiTheme="majorEastAsia" w:eastAsiaTheme="majorEastAsia" w:cstheme="majorEastAsia"/>
              <w:kern w:val="2"/>
              <w:sz w:val="24"/>
              <w:szCs w:val="24"/>
              <w:lang w:val="en-US" w:eastAsia="zh-CN" w:bidi="ar-SA"/>
            </w:rPr>
            <w:instrText xml:space="preserve">TOC \o "1-2" \h \u </w:instrText>
          </w:r>
          <w:r>
            <w:rPr>
              <w:rFonts w:hint="eastAsia" w:asciiTheme="majorEastAsia" w:hAnsiTheme="majorEastAsia" w:eastAsiaTheme="majorEastAsia" w:cstheme="majorEastAsia"/>
              <w:kern w:val="2"/>
              <w:sz w:val="24"/>
              <w:szCs w:val="24"/>
              <w:lang w:val="en-US" w:eastAsia="zh-CN" w:bidi="ar-SA"/>
            </w:rPr>
            <w:fldChar w:fldCharType="separate"/>
          </w: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_Toc2619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sz w:val="24"/>
              <w:szCs w:val="24"/>
              <w:lang w:val="en-US" w:eastAsia="zh-CN"/>
            </w:rPr>
            <w:t>1.</w:t>
          </w:r>
          <w:r>
            <w:rPr>
              <w:rFonts w:hint="default" w:ascii="Times New Roman" w:hAnsi="Times New Roman" w:cs="Times New Roman" w:eastAsiaTheme="majorEastAsia"/>
              <w:bCs w:val="0"/>
              <w:sz w:val="24"/>
              <w:szCs w:val="24"/>
            </w:rPr>
            <w:t>引言</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_Toc2619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6F9F4C00">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_Toc6878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 xml:space="preserve">1.1 </w:t>
          </w:r>
          <w:r>
            <w:rPr>
              <w:rFonts w:hint="default" w:ascii="Times New Roman" w:hAnsi="Times New Roman" w:cs="Times New Roman" w:eastAsiaTheme="majorEastAsia"/>
              <w:bCs w:val="0"/>
              <w:kern w:val="2"/>
              <w:sz w:val="24"/>
              <w:szCs w:val="24"/>
              <w:lang w:eastAsia="zh-CN" w:bidi="ar-SA"/>
            </w:rPr>
            <w:t>光电式径流含沙量监测仪</w:t>
          </w:r>
          <w:r>
            <w:rPr>
              <w:rFonts w:hint="default" w:ascii="Times New Roman" w:hAnsi="Times New Roman" w:cs="Times New Roman" w:eastAsiaTheme="majorEastAsia"/>
              <w:bCs w:val="0"/>
              <w:kern w:val="2"/>
              <w:sz w:val="24"/>
              <w:szCs w:val="24"/>
              <w:lang w:bidi="ar-SA"/>
            </w:rPr>
            <w:t>工作原理</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_Toc6878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7E9F6803">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_Toc26926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eastAsia="zh-CN" w:bidi="ar-SA"/>
            </w:rPr>
            <w:t>1.2 不确定度分析背景</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_Toc26926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5FD43354">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_Toc2564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eastAsia="zh-CN" w:bidi="ar-SA"/>
            </w:rPr>
            <w:t>1.3 不确定度分析的目的</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_Toc2564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1DBBAB0C">
          <w:pPr>
            <w:pStyle w:val="9"/>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_Toc7903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sz w:val="24"/>
              <w:szCs w:val="24"/>
            </w:rPr>
            <w:t>2. 不确定度来源分析</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_Toc7903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31FD6F4C">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_Toc27179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2.1 监测仪测量引入的标准不确定度</w:t>
          </w:r>
          <w:r>
            <w:rPr>
              <w:rFonts w:hint="default" w:ascii="Times New Roman" w:hAnsi="Times New Roman" w:cs="Times New Roman" w:eastAsiaTheme="majorEastAsia"/>
              <w:bCs w:val="0"/>
              <w:i/>
              <w:iCs/>
              <w:sz w:val="24"/>
              <w:szCs w:val="24"/>
            </w:rPr>
            <w:t>u</w:t>
          </w:r>
          <w:r>
            <w:rPr>
              <w:rFonts w:hint="default" w:ascii="Times New Roman" w:hAnsi="Times New Roman" w:cs="Times New Roman" w:eastAsiaTheme="majorEastAsia"/>
              <w:bCs w:val="0"/>
              <w:sz w:val="24"/>
              <w:szCs w:val="24"/>
            </w:rPr>
            <w:t>(</w:t>
          </w:r>
          <w:r>
            <w:rPr>
              <w:rFonts w:hint="default" w:ascii="Times New Roman" w:hAnsi="Times New Roman" w:cs="Times New Roman" w:eastAsiaTheme="majorEastAsia"/>
              <w:bCs w:val="0"/>
              <w:i/>
              <w:iCs/>
              <w:sz w:val="24"/>
              <w:szCs w:val="24"/>
            </w:rPr>
            <w:t>W</w:t>
          </w:r>
          <w:r>
            <w:rPr>
              <w:rFonts w:hint="default" w:ascii="Times New Roman" w:hAnsi="Times New Roman" w:cs="Times New Roman" w:eastAsiaTheme="majorEastAsia"/>
              <w:bCs w:val="0"/>
              <w:i/>
              <w:iCs/>
              <w:sz w:val="24"/>
              <w:szCs w:val="24"/>
              <w:vertAlign w:val="subscript"/>
            </w:rPr>
            <w:t>i</w:t>
          </w:r>
          <w:r>
            <w:rPr>
              <w:rFonts w:hint="default" w:ascii="Times New Roman" w:hAnsi="Times New Roman" w:cs="Times New Roman" w:eastAsiaTheme="majorEastAsia"/>
              <w:bCs w:val="0"/>
              <w:sz w:val="24"/>
              <w:szCs w:val="24"/>
            </w:rPr>
            <w:t>)</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_Toc27179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2</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14E868ED">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_Toc23260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sz w:val="24"/>
              <w:szCs w:val="24"/>
            </w:rPr>
            <w:t xml:space="preserve">2.2 </w:t>
          </w:r>
          <w:r>
            <w:rPr>
              <w:rFonts w:hint="default" w:ascii="Times New Roman" w:hAnsi="Times New Roman" w:cs="Times New Roman" w:eastAsiaTheme="majorEastAsia"/>
              <w:bCs/>
              <w:kern w:val="2"/>
              <w:sz w:val="24"/>
              <w:szCs w:val="24"/>
              <w:lang w:bidi="ar-SA"/>
            </w:rPr>
            <w:t>取样烘干法获取标准值引入的标准不确定度</w:t>
          </w:r>
          <w:r>
            <w:rPr>
              <w:rFonts w:hint="default" w:ascii="Times New Roman" w:hAnsi="Times New Roman" w:cs="Times New Roman" w:eastAsiaTheme="majorEastAsia"/>
              <w:bCs/>
              <w:i/>
              <w:iCs/>
              <w:sz w:val="24"/>
              <w:szCs w:val="24"/>
            </w:rPr>
            <w:t>u</w:t>
          </w:r>
          <w:r>
            <w:rPr>
              <w:rFonts w:hint="default" w:ascii="Times New Roman" w:hAnsi="Times New Roman" w:cs="Times New Roman" w:eastAsiaTheme="majorEastAsia"/>
              <w:bCs/>
              <w:sz w:val="24"/>
              <w:szCs w:val="24"/>
            </w:rPr>
            <w:t>(</w:t>
          </w:r>
          <w:r>
            <w:rPr>
              <w:rFonts w:hint="default" w:ascii="Times New Roman" w:hAnsi="Times New Roman" w:cs="Times New Roman" w:eastAsiaTheme="majorEastAsia"/>
              <w:bCs/>
              <w:i/>
              <w:iCs/>
              <w:sz w:val="24"/>
              <w:szCs w:val="24"/>
            </w:rPr>
            <w:t>W</w:t>
          </w:r>
          <w:r>
            <w:rPr>
              <w:rFonts w:hint="default" w:ascii="Times New Roman" w:hAnsi="Times New Roman" w:cs="Times New Roman" w:eastAsiaTheme="majorEastAsia"/>
              <w:bCs/>
              <w:i/>
              <w:iCs/>
              <w:sz w:val="24"/>
              <w:szCs w:val="24"/>
              <w:vertAlign w:val="subscript"/>
              <w:lang w:val="en-US" w:eastAsia="zh-CN"/>
            </w:rPr>
            <w:t>s</w:t>
          </w:r>
          <w:r>
            <w:rPr>
              <w:rFonts w:hint="default" w:ascii="Times New Roman" w:hAnsi="Times New Roman" w:cs="Times New Roman" w:eastAsiaTheme="majorEastAsia"/>
              <w:bCs/>
              <w:sz w:val="24"/>
              <w:szCs w:val="24"/>
            </w:rPr>
            <w:t>)</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_Toc23260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3</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5A2BC194">
          <w:pPr>
            <w:pStyle w:val="9"/>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_Toc122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sz w:val="24"/>
              <w:szCs w:val="24"/>
              <w:lang w:val="en-US" w:eastAsia="zh-CN"/>
            </w:rPr>
            <w:t>3.</w:t>
          </w:r>
          <w:r>
            <w:rPr>
              <w:rFonts w:hint="default" w:ascii="Times New Roman" w:hAnsi="Times New Roman" w:cs="Times New Roman" w:eastAsiaTheme="majorEastAsia"/>
              <w:bCs w:val="0"/>
              <w:sz w:val="24"/>
              <w:szCs w:val="24"/>
              <w:lang w:eastAsia="zh-CN"/>
            </w:rPr>
            <w:t>光电式径流含沙量监测仪</w:t>
          </w:r>
          <w:r>
            <w:rPr>
              <w:rFonts w:hint="default" w:ascii="Times New Roman" w:hAnsi="Times New Roman" w:cs="Times New Roman" w:eastAsiaTheme="majorEastAsia"/>
              <w:bCs w:val="0"/>
              <w:sz w:val="24"/>
              <w:szCs w:val="24"/>
            </w:rPr>
            <w:t>测量不确定度评定方法</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_Toc122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3</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3D18C4EB">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_Toc6719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3.1 依据标准</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_Toc6719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4</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653FFE37">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_Toc6150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3.2 校准环境条件要求</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_Toc6150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4</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5D2DAA91">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_Toc15517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3.3 校准对象</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_Toc15517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4</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06B919E4">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_Toc14206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3.4 试验使用装置</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_Toc14206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4</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502D58DC">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_Toc1433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3.5 建立测量数学模型</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_Toc1433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4</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15FED32B">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_Toc13571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3.6 不确定度分量的计算</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_Toc13571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5</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4B19E749">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_Toc6088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val="en-US" w:eastAsia="zh-CN" w:bidi="ar-SA"/>
            </w:rPr>
            <w:t xml:space="preserve">3.7 </w:t>
          </w:r>
          <w:r>
            <w:rPr>
              <w:rFonts w:hint="default" w:ascii="Times New Roman" w:hAnsi="Times New Roman" w:cs="Times New Roman" w:eastAsiaTheme="majorEastAsia"/>
              <w:bCs w:val="0"/>
              <w:kern w:val="2"/>
              <w:sz w:val="24"/>
              <w:szCs w:val="24"/>
              <w:lang w:bidi="ar-SA"/>
            </w:rPr>
            <w:t>扩展不确定度计算</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_Toc6088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6</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23DBA4DF">
          <w:pPr>
            <w:pStyle w:val="9"/>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_Toc8672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sz w:val="24"/>
              <w:szCs w:val="24"/>
              <w:lang w:val="en-US" w:eastAsia="zh-CN"/>
            </w:rPr>
            <w:t>4.</w:t>
          </w:r>
          <w:r>
            <w:rPr>
              <w:rFonts w:hint="default" w:ascii="Times New Roman" w:hAnsi="Times New Roman" w:cs="Times New Roman" w:eastAsiaTheme="majorEastAsia"/>
              <w:bCs w:val="0"/>
              <w:sz w:val="24"/>
              <w:szCs w:val="24"/>
            </w:rPr>
            <w:t>测量不确定度计算示例</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_Toc8672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6</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0D7D49E8">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_Toc7183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bidi="ar-SA"/>
            </w:rPr>
            <w:t>4.1 各不确定度分量评定汇总</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_Toc7183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6</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26F9F258">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_Toc5389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val="en-US" w:eastAsia="zh-CN" w:bidi="ar-SA"/>
            </w:rPr>
            <w:t>4.2 校准点1 kg/m³不确定度计算</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_Toc5389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7</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0EC0106E">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_Toc8357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val="en-US" w:eastAsia="zh-CN" w:bidi="ar-SA"/>
            </w:rPr>
            <w:t xml:space="preserve">4.3 </w:t>
          </w:r>
          <w:r>
            <w:rPr>
              <w:rFonts w:hint="default" w:ascii="Times New Roman" w:hAnsi="Times New Roman" w:cs="Times New Roman" w:eastAsiaTheme="majorEastAsia"/>
              <w:bCs w:val="0"/>
              <w:kern w:val="2"/>
              <w:sz w:val="24"/>
              <w:szCs w:val="24"/>
              <w:lang w:bidi="ar-SA"/>
            </w:rPr>
            <w:t>校准点</w:t>
          </w:r>
          <w:r>
            <w:rPr>
              <w:rFonts w:hint="default" w:ascii="Times New Roman" w:hAnsi="Times New Roman" w:cs="Times New Roman" w:eastAsiaTheme="majorEastAsia"/>
              <w:bCs w:val="0"/>
              <w:kern w:val="2"/>
              <w:sz w:val="24"/>
              <w:szCs w:val="24"/>
              <w:lang w:val="en-US" w:eastAsia="zh-CN" w:bidi="ar-SA"/>
            </w:rPr>
            <w:t xml:space="preserve">20 </w:t>
          </w:r>
          <w:r>
            <w:rPr>
              <w:rFonts w:hint="default" w:ascii="Times New Roman" w:hAnsi="Times New Roman" w:cs="Times New Roman" w:eastAsiaTheme="majorEastAsia"/>
              <w:bCs w:val="0"/>
              <w:kern w:val="2"/>
              <w:sz w:val="24"/>
              <w:szCs w:val="24"/>
              <w:lang w:bidi="ar-SA"/>
            </w:rPr>
            <w:t>kg/m³不确定度计算</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_Toc8357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10</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69656FCA">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_Toc21139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val="en-US" w:eastAsia="zh-CN" w:bidi="ar-SA"/>
            </w:rPr>
            <w:t xml:space="preserve">4.4 </w:t>
          </w:r>
          <w:r>
            <w:rPr>
              <w:rFonts w:hint="default" w:ascii="Times New Roman" w:hAnsi="Times New Roman" w:cs="Times New Roman" w:eastAsiaTheme="majorEastAsia"/>
              <w:bCs w:val="0"/>
              <w:kern w:val="2"/>
              <w:sz w:val="24"/>
              <w:szCs w:val="24"/>
              <w:lang w:bidi="ar-SA"/>
            </w:rPr>
            <w:t>校准点</w:t>
          </w:r>
          <w:r>
            <w:rPr>
              <w:rFonts w:hint="default" w:ascii="Times New Roman" w:hAnsi="Times New Roman" w:cs="Times New Roman" w:eastAsiaTheme="majorEastAsia"/>
              <w:bCs w:val="0"/>
              <w:kern w:val="2"/>
              <w:sz w:val="24"/>
              <w:szCs w:val="24"/>
              <w:lang w:val="en-US" w:eastAsia="zh-CN" w:bidi="ar-SA"/>
            </w:rPr>
            <w:t xml:space="preserve">100 </w:t>
          </w:r>
          <w:r>
            <w:rPr>
              <w:rFonts w:hint="default" w:ascii="Times New Roman" w:hAnsi="Times New Roman" w:cs="Times New Roman" w:eastAsiaTheme="majorEastAsia"/>
              <w:bCs w:val="0"/>
              <w:kern w:val="2"/>
              <w:sz w:val="24"/>
              <w:szCs w:val="24"/>
              <w:lang w:bidi="ar-SA"/>
            </w:rPr>
            <w:t>kg/m³不确定度计算</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_Toc21139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12</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51811EB3">
          <w:pPr>
            <w:pStyle w:val="10"/>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_Toc21847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kern w:val="2"/>
              <w:sz w:val="24"/>
              <w:szCs w:val="24"/>
              <w:lang w:val="en-US" w:eastAsia="zh-CN" w:bidi="ar-SA"/>
            </w:rPr>
            <w:t>4.5</w:t>
          </w:r>
          <w:r>
            <w:rPr>
              <w:rFonts w:hint="default" w:ascii="Times New Roman" w:hAnsi="Times New Roman" w:cs="Times New Roman" w:eastAsiaTheme="majorEastAsia"/>
              <w:bCs w:val="0"/>
              <w:kern w:val="2"/>
              <w:sz w:val="24"/>
              <w:szCs w:val="24"/>
              <w:lang w:bidi="ar-SA"/>
            </w:rPr>
            <w:t>校准点</w:t>
          </w:r>
          <w:r>
            <w:rPr>
              <w:rFonts w:hint="default" w:ascii="Times New Roman" w:hAnsi="Times New Roman" w:cs="Times New Roman" w:eastAsiaTheme="majorEastAsia"/>
              <w:bCs w:val="0"/>
              <w:kern w:val="2"/>
              <w:sz w:val="24"/>
              <w:szCs w:val="24"/>
              <w:lang w:val="en-US" w:eastAsia="zh-CN" w:bidi="ar-SA"/>
            </w:rPr>
            <w:t xml:space="preserve">500 </w:t>
          </w:r>
          <w:r>
            <w:rPr>
              <w:rFonts w:hint="default" w:ascii="Times New Roman" w:hAnsi="Times New Roman" w:cs="Times New Roman" w:eastAsiaTheme="majorEastAsia"/>
              <w:bCs w:val="0"/>
              <w:kern w:val="2"/>
              <w:sz w:val="24"/>
              <w:szCs w:val="24"/>
              <w:lang w:bidi="ar-SA"/>
            </w:rPr>
            <w:t>kg/m³不确定度计算</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_Toc21847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14</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42BE0B2B">
          <w:pPr>
            <w:pStyle w:val="9"/>
            <w:keepNext w:val="0"/>
            <w:keepLines w:val="0"/>
            <w:pageBreakBefore w:val="0"/>
            <w:widowControl w:val="0"/>
            <w:tabs>
              <w:tab w:val="right" w:leader="dot" w:pos="9072"/>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default" w:ascii="Times New Roman" w:hAnsi="Times New Roman" w:cs="Times New Roman" w:eastAsiaTheme="majorEastAsia"/>
              <w:kern w:val="2"/>
              <w:sz w:val="24"/>
              <w:szCs w:val="24"/>
              <w:lang w:val="en-US" w:eastAsia="zh-CN" w:bidi="ar-SA"/>
            </w:rPr>
            <w:fldChar w:fldCharType="begin"/>
          </w:r>
          <w:r>
            <w:rPr>
              <w:rFonts w:hint="default" w:ascii="Times New Roman" w:hAnsi="Times New Roman" w:cs="Times New Roman" w:eastAsiaTheme="majorEastAsia"/>
              <w:kern w:val="2"/>
              <w:sz w:val="24"/>
              <w:szCs w:val="24"/>
              <w:lang w:val="en-US" w:eastAsia="zh-CN" w:bidi="ar-SA"/>
            </w:rPr>
            <w:instrText xml:space="preserve"> HYPERLINK \l _Toc32592 </w:instrText>
          </w:r>
          <w:r>
            <w:rPr>
              <w:rFonts w:hint="default" w:ascii="Times New Roman" w:hAnsi="Times New Roman" w:cs="Times New Roman" w:eastAsiaTheme="majorEastAsia"/>
              <w:kern w:val="2"/>
              <w:sz w:val="24"/>
              <w:szCs w:val="24"/>
              <w:lang w:val="en-US" w:eastAsia="zh-CN" w:bidi="ar-SA"/>
            </w:rPr>
            <w:fldChar w:fldCharType="separate"/>
          </w:r>
          <w:r>
            <w:rPr>
              <w:rFonts w:hint="default" w:ascii="Times New Roman" w:hAnsi="Times New Roman" w:cs="Times New Roman" w:eastAsiaTheme="majorEastAsia"/>
              <w:bCs w:val="0"/>
              <w:sz w:val="24"/>
              <w:szCs w:val="24"/>
              <w:lang w:val="en-US" w:eastAsia="zh-CN"/>
            </w:rPr>
            <w:t>5.</w:t>
          </w:r>
          <w:r>
            <w:rPr>
              <w:rFonts w:hint="default" w:ascii="Times New Roman" w:hAnsi="Times New Roman" w:cs="Times New Roman" w:eastAsiaTheme="majorEastAsia"/>
              <w:bCs w:val="0"/>
              <w:sz w:val="24"/>
              <w:szCs w:val="24"/>
            </w:rPr>
            <w:t>不确定度评定结论</w:t>
          </w:r>
          <w:r>
            <w:rPr>
              <w:rFonts w:hint="default" w:ascii="Times New Roman" w:hAnsi="Times New Roman" w:cs="Times New Roman" w:eastAsiaTheme="majorEastAsia"/>
              <w:sz w:val="24"/>
              <w:szCs w:val="24"/>
            </w:rPr>
            <w:tab/>
          </w:r>
          <w:r>
            <w:rPr>
              <w:rFonts w:hint="default" w:ascii="Times New Roman" w:hAnsi="Times New Roman" w:cs="Times New Roman" w:eastAsiaTheme="majorEastAsia"/>
              <w:sz w:val="24"/>
              <w:szCs w:val="24"/>
            </w:rPr>
            <w:fldChar w:fldCharType="begin"/>
          </w:r>
          <w:r>
            <w:rPr>
              <w:rFonts w:hint="default" w:ascii="Times New Roman" w:hAnsi="Times New Roman" w:cs="Times New Roman" w:eastAsiaTheme="majorEastAsia"/>
              <w:sz w:val="24"/>
              <w:szCs w:val="24"/>
            </w:rPr>
            <w:instrText xml:space="preserve"> PAGEREF _Toc32592 \h </w:instrText>
          </w:r>
          <w:r>
            <w:rPr>
              <w:rFonts w:hint="default" w:ascii="Times New Roman" w:hAnsi="Times New Roman" w:cs="Times New Roman" w:eastAsiaTheme="majorEastAsia"/>
              <w:sz w:val="24"/>
              <w:szCs w:val="24"/>
            </w:rPr>
            <w:fldChar w:fldCharType="separate"/>
          </w:r>
          <w:r>
            <w:rPr>
              <w:rFonts w:hint="default" w:ascii="Times New Roman" w:hAnsi="Times New Roman" w:cs="Times New Roman" w:eastAsiaTheme="majorEastAsia"/>
              <w:sz w:val="24"/>
              <w:szCs w:val="24"/>
            </w:rPr>
            <w:t>15</w:t>
          </w:r>
          <w:r>
            <w:rPr>
              <w:rFonts w:hint="default" w:ascii="Times New Roman" w:hAnsi="Times New Roman" w:cs="Times New Roman" w:eastAsiaTheme="majorEastAsia"/>
              <w:sz w:val="24"/>
              <w:szCs w:val="24"/>
            </w:rPr>
            <w:fldChar w:fldCharType="end"/>
          </w:r>
          <w:r>
            <w:rPr>
              <w:rFonts w:hint="default" w:ascii="Times New Roman" w:hAnsi="Times New Roman" w:cs="Times New Roman" w:eastAsiaTheme="majorEastAsia"/>
              <w:kern w:val="2"/>
              <w:sz w:val="24"/>
              <w:szCs w:val="24"/>
              <w:lang w:val="en-US" w:eastAsia="zh-CN" w:bidi="ar-SA"/>
            </w:rPr>
            <w:fldChar w:fldCharType="end"/>
          </w:r>
        </w:p>
        <w:p w14:paraId="603EC93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eastAsiaTheme="minorEastAsia"/>
              <w:kern w:val="2"/>
              <w:sz w:val="21"/>
              <w:szCs w:val="24"/>
              <w:lang w:val="en-US" w:eastAsia="zh-CN" w:bidi="ar-SA"/>
            </w:rPr>
          </w:pPr>
          <w:r>
            <w:rPr>
              <w:rFonts w:hint="eastAsia" w:asciiTheme="majorEastAsia" w:hAnsiTheme="majorEastAsia" w:eastAsiaTheme="majorEastAsia" w:cstheme="majorEastAsia"/>
              <w:kern w:val="2"/>
              <w:sz w:val="24"/>
              <w:szCs w:val="24"/>
              <w:lang w:val="en-US" w:eastAsia="zh-CN" w:bidi="ar-SA"/>
            </w:rPr>
            <w:fldChar w:fldCharType="end"/>
          </w:r>
        </w:p>
      </w:sdtContent>
    </w:sdt>
    <w:p w14:paraId="0B2DC51F">
      <w:pPr>
        <w:rPr>
          <w:rFonts w:hint="default" w:ascii="Times New Roman" w:hAnsi="Times New Roman" w:cs="Times New Roman" w:eastAsiaTheme="minorEastAsia"/>
          <w:kern w:val="2"/>
          <w:sz w:val="21"/>
          <w:szCs w:val="24"/>
          <w:lang w:val="en-US" w:eastAsia="zh-CN" w:bidi="ar-SA"/>
        </w:rPr>
        <w:sectPr>
          <w:footerReference r:id="rId3" w:type="default"/>
          <w:pgSz w:w="11906" w:h="16838"/>
          <w:pgMar w:top="1440" w:right="1417" w:bottom="1440" w:left="1417" w:header="851" w:footer="567" w:gutter="0"/>
          <w:pgNumType w:fmt="upperRoman" w:start="1"/>
          <w:cols w:space="0" w:num="1"/>
          <w:rtlGutter w:val="0"/>
          <w:docGrid w:type="lines" w:linePitch="312" w:charSpace="0"/>
        </w:sectPr>
      </w:pPr>
    </w:p>
    <w:p w14:paraId="38BDEBB2">
      <w:pPr>
        <w:pStyle w:val="2"/>
        <w:keepNext w:val="0"/>
        <w:keepLines w:val="0"/>
        <w:pageBreakBefore w:val="0"/>
        <w:widowControl/>
        <w:suppressLineNumbers w:val="0"/>
        <w:kinsoku/>
        <w:wordWrap/>
        <w:overflowPunct/>
        <w:topLinePunct w:val="0"/>
        <w:autoSpaceDE/>
        <w:autoSpaceDN/>
        <w:bidi w:val="0"/>
        <w:snapToGrid/>
        <w:spacing w:before="0" w:beforeAutospacing="0" w:afterAutospacing="0" w:line="360" w:lineRule="auto"/>
        <w:textAlignment w:val="auto"/>
        <w:outlineLvl w:val="0"/>
        <w:rPr>
          <w:rFonts w:hint="default" w:ascii="Times New Roman" w:hAnsi="Times New Roman" w:eastAsia="黑体" w:cs="Times New Roman"/>
          <w:b w:val="0"/>
          <w:bCs w:val="0"/>
          <w:sz w:val="32"/>
          <w:szCs w:val="32"/>
        </w:rPr>
      </w:pPr>
      <w:bookmarkStart w:id="0" w:name="_Toc2619"/>
      <w:r>
        <w:rPr>
          <w:rFonts w:hint="default" w:ascii="Times New Roman" w:hAnsi="Times New Roman" w:eastAsia="黑体" w:cs="Times New Roman"/>
          <w:b w:val="0"/>
          <w:bCs w:val="0"/>
          <w:sz w:val="32"/>
          <w:szCs w:val="32"/>
          <w:lang w:val="en-US" w:eastAsia="zh-CN"/>
        </w:rPr>
        <w:t>1.</w:t>
      </w:r>
      <w:r>
        <w:rPr>
          <w:rFonts w:hint="default" w:ascii="Times New Roman" w:hAnsi="Times New Roman" w:eastAsia="黑体" w:cs="Times New Roman"/>
          <w:b w:val="0"/>
          <w:bCs w:val="0"/>
          <w:sz w:val="32"/>
          <w:szCs w:val="32"/>
        </w:rPr>
        <w:t>引言</w:t>
      </w:r>
      <w:bookmarkEnd w:id="0"/>
    </w:p>
    <w:p w14:paraId="6EBABDD8">
      <w:pPr>
        <w:pStyle w:val="3"/>
        <w:keepNext/>
        <w:keepLines/>
        <w:pageBreakBefore w:val="0"/>
        <w:numPr>
          <w:ilvl w:val="1"/>
          <w:numId w:val="1"/>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0" w:firstLine="0" w:firstLineChars="0"/>
        <w:textAlignment w:val="auto"/>
        <w:outlineLvl w:val="1"/>
        <w:rPr>
          <w:rFonts w:hint="default" w:ascii="Times New Roman" w:hAnsi="Times New Roman" w:eastAsia="宋体" w:cs="Times New Roman"/>
          <w:b/>
          <w:bCs w:val="0"/>
          <w:kern w:val="2"/>
          <w:sz w:val="30"/>
          <w:szCs w:val="32"/>
          <w:lang w:bidi="ar-SA"/>
        </w:rPr>
      </w:pPr>
      <w:bookmarkStart w:id="1" w:name="_Toc6878"/>
      <w:r>
        <w:rPr>
          <w:rFonts w:hint="default" w:ascii="Times New Roman" w:hAnsi="Times New Roman" w:eastAsia="宋体" w:cs="Times New Roman"/>
          <w:b/>
          <w:bCs w:val="0"/>
          <w:kern w:val="2"/>
          <w:sz w:val="30"/>
          <w:szCs w:val="32"/>
          <w:lang w:eastAsia="zh-CN" w:bidi="ar-SA"/>
        </w:rPr>
        <w:t>光电式径流含沙量监测仪</w:t>
      </w:r>
      <w:r>
        <w:rPr>
          <w:rFonts w:hint="default" w:ascii="Times New Roman" w:hAnsi="Times New Roman" w:eastAsia="宋体" w:cs="Times New Roman"/>
          <w:b/>
          <w:bCs w:val="0"/>
          <w:kern w:val="2"/>
          <w:sz w:val="30"/>
          <w:szCs w:val="32"/>
          <w:lang w:bidi="ar-SA"/>
        </w:rPr>
        <w:t>工作原理</w:t>
      </w:r>
      <w:bookmarkEnd w:id="1"/>
    </w:p>
    <w:p w14:paraId="3244EE1F">
      <w:pPr>
        <w:pageBreakBefore w:val="0"/>
        <w:kinsoku/>
        <w:wordWrap/>
        <w:overflowPunct/>
        <w:topLinePunct w:val="0"/>
        <w:autoSpaceDE/>
        <w:autoSpaceDN/>
        <w:bidi w:val="0"/>
        <w:snapToGrid/>
        <w:spacing w:afterAutospacing="0" w:line="360" w:lineRule="auto"/>
        <w:ind w:firstLine="560" w:firstLineChars="200"/>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光电式径流含沙量监测仪利用光学检测原理，由内置光源向水体发射光束，通过测量特定方向的光强度反演得到水体含沙量。光线在传播过程中受到悬浮泥沙颗粒的吸收、反射、散射作用，使不同角度的光强度随含沙量发生规律性变化，光电传感器实时捕捉变化后的光电信号并建立光电信号与水体悬移质含沙量之间的关系，从而实现径流含沙量实时监测</w:t>
      </w:r>
      <w:r>
        <w:rPr>
          <w:rFonts w:hint="default" w:ascii="Times New Roman" w:hAnsi="Times New Roman" w:cs="Times New Roman" w:eastAsiaTheme="minorEastAsia"/>
          <w:sz w:val="28"/>
          <w:szCs w:val="28"/>
          <w:lang w:eastAsia="zh-CN"/>
        </w:rPr>
        <w:t>。</w:t>
      </w:r>
    </w:p>
    <w:p w14:paraId="714366CD">
      <w:pPr>
        <w:pStyle w:val="3"/>
        <w:keepNext/>
        <w:keepLines/>
        <w:pageBreakBefore w:val="0"/>
        <w:numPr>
          <w:ilvl w:val="1"/>
          <w:numId w:val="1"/>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0" w:firstLine="0" w:firstLineChars="0"/>
        <w:textAlignment w:val="auto"/>
        <w:outlineLvl w:val="1"/>
        <w:rPr>
          <w:rFonts w:hint="default" w:ascii="Times New Roman" w:hAnsi="Times New Roman" w:eastAsia="宋体" w:cs="Times New Roman"/>
          <w:b/>
          <w:bCs w:val="0"/>
          <w:kern w:val="2"/>
          <w:sz w:val="30"/>
          <w:szCs w:val="32"/>
          <w:lang w:eastAsia="zh-CN" w:bidi="ar-SA"/>
        </w:rPr>
      </w:pPr>
      <w:bookmarkStart w:id="2" w:name="_Toc26926"/>
      <w:r>
        <w:rPr>
          <w:rFonts w:hint="default" w:ascii="Times New Roman" w:hAnsi="Times New Roman" w:eastAsia="宋体" w:cs="Times New Roman"/>
          <w:b/>
          <w:bCs w:val="0"/>
          <w:kern w:val="2"/>
          <w:sz w:val="30"/>
          <w:szCs w:val="32"/>
          <w:lang w:eastAsia="zh-CN" w:bidi="ar-SA"/>
        </w:rPr>
        <w:t>不确定度分析背景</w:t>
      </w:r>
      <w:bookmarkEnd w:id="2"/>
    </w:p>
    <w:p w14:paraId="2C9ACCD6">
      <w:pPr>
        <w:pageBreakBefore w:val="0"/>
        <w:kinsoku/>
        <w:wordWrap/>
        <w:overflowPunct/>
        <w:topLinePunct w:val="0"/>
        <w:autoSpaceDE/>
        <w:autoSpaceDN/>
        <w:bidi w:val="0"/>
        <w:snapToGrid/>
        <w:spacing w:afterAutospacing="0" w:line="360" w:lineRule="auto"/>
        <w:ind w:firstLine="560" w:firstLineChars="200"/>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测量不确定度是指由于测量误差的存在而对被测量值不能确定的程度。它是表征赋予被测量值分散性的非负参数，与测量误差是完全不同的概念。测量误差是测量结果与真值之差，而真值往往不可知，所以误差实际上是个理想概念，很难得到准确值。不确定度则以测量结果本身为研究对象，表示由于随机影响和系统影响的存在而对测量结果不能肯定的程度，表征被测量值可能出现的范围</w:t>
      </w:r>
      <w:r>
        <w:rPr>
          <w:rFonts w:hint="default" w:ascii="Times New Roman" w:hAnsi="Times New Roman" w:cs="Times New Roman"/>
          <w:sz w:val="28"/>
          <w:szCs w:val="28"/>
          <w:lang w:eastAsia="zh-CN"/>
        </w:rPr>
        <w:t>，</w:t>
      </w:r>
      <w:r>
        <w:rPr>
          <w:rFonts w:hint="default" w:ascii="Times New Roman" w:hAnsi="Times New Roman" w:cs="Times New Roman" w:eastAsiaTheme="minorEastAsia"/>
          <w:sz w:val="28"/>
          <w:szCs w:val="28"/>
        </w:rPr>
        <w:t>是测量结果的一个量化属性。</w:t>
      </w:r>
    </w:p>
    <w:p w14:paraId="30FC86DF">
      <w:pPr>
        <w:pStyle w:val="3"/>
        <w:keepNext/>
        <w:keepLines/>
        <w:pageBreakBefore w:val="0"/>
        <w:numPr>
          <w:ilvl w:val="1"/>
          <w:numId w:val="1"/>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0" w:firstLine="0" w:firstLineChars="0"/>
        <w:textAlignment w:val="auto"/>
        <w:outlineLvl w:val="1"/>
        <w:rPr>
          <w:rFonts w:hint="default" w:ascii="Times New Roman" w:hAnsi="Times New Roman" w:eastAsia="宋体" w:cs="Times New Roman"/>
          <w:b/>
          <w:bCs w:val="0"/>
          <w:kern w:val="2"/>
          <w:sz w:val="30"/>
          <w:szCs w:val="32"/>
          <w:lang w:eastAsia="zh-CN" w:bidi="ar-SA"/>
        </w:rPr>
      </w:pPr>
      <w:bookmarkStart w:id="3" w:name="_Toc2564"/>
      <w:r>
        <w:rPr>
          <w:rFonts w:hint="default" w:ascii="Times New Roman" w:hAnsi="Times New Roman" w:eastAsia="宋体" w:cs="Times New Roman"/>
          <w:b/>
          <w:bCs w:val="0"/>
          <w:kern w:val="2"/>
          <w:sz w:val="30"/>
          <w:szCs w:val="32"/>
          <w:lang w:eastAsia="zh-CN" w:bidi="ar-SA"/>
        </w:rPr>
        <w:t>不确定度分析的目的</w:t>
      </w:r>
      <w:bookmarkEnd w:id="3"/>
    </w:p>
    <w:p w14:paraId="1E076E30">
      <w:pPr>
        <w:pageBreakBefore w:val="0"/>
        <w:kinsoku/>
        <w:wordWrap/>
        <w:overflowPunct/>
        <w:topLinePunct w:val="0"/>
        <w:autoSpaceDE/>
        <w:autoSpaceDN/>
        <w:bidi w:val="0"/>
        <w:snapToGrid/>
        <w:spacing w:afterAutospacing="0" w:line="360" w:lineRule="auto"/>
        <w:ind w:firstLine="560" w:firstLineChars="200"/>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在科学研究和测量校准中，测量结果的准确性和可靠性至关重要。本报告旨在详细分析</w:t>
      </w:r>
      <w:r>
        <w:rPr>
          <w:rFonts w:hint="default" w:ascii="Times New Roman" w:hAnsi="Times New Roman" w:cs="Times New Roman"/>
          <w:sz w:val="28"/>
          <w:szCs w:val="28"/>
          <w:lang w:eastAsia="zh-CN"/>
        </w:rPr>
        <w:t>光电式径流含沙量监测仪</w:t>
      </w:r>
      <w:r>
        <w:rPr>
          <w:rFonts w:hint="default" w:ascii="Times New Roman" w:hAnsi="Times New Roman" w:cs="Times New Roman" w:eastAsiaTheme="minorEastAsia"/>
          <w:sz w:val="28"/>
          <w:szCs w:val="28"/>
        </w:rPr>
        <w:t>在校准试验过程中各种引入不确定度的来源，以提高最终校准结果的可信程度。本报告基于《</w:t>
      </w:r>
      <w:r>
        <w:rPr>
          <w:rFonts w:hint="default" w:ascii="Times New Roman" w:hAnsi="Times New Roman" w:cs="Times New Roman"/>
          <w:sz w:val="28"/>
          <w:szCs w:val="28"/>
          <w:lang w:eastAsia="zh-CN"/>
        </w:rPr>
        <w:t>光电式径流含沙量监测仪校准规范</w:t>
      </w:r>
      <w:r>
        <w:rPr>
          <w:rFonts w:hint="default" w:ascii="Times New Roman" w:hAnsi="Times New Roman" w:cs="Times New Roman" w:eastAsiaTheme="minorEastAsia"/>
          <w:sz w:val="28"/>
          <w:szCs w:val="28"/>
        </w:rPr>
        <w:t>》中取样烘干法实验室校准方法，涵盖了标准器本身、测量重复性等影响因素，从而识别并控制影响测量结果的主要因素。</w:t>
      </w:r>
    </w:p>
    <w:p w14:paraId="1E22F656">
      <w:pPr>
        <w:pStyle w:val="2"/>
        <w:keepNext w:val="0"/>
        <w:keepLines w:val="0"/>
        <w:pageBreakBefore w:val="0"/>
        <w:widowControl/>
        <w:numPr>
          <w:ilvl w:val="0"/>
          <w:numId w:val="2"/>
        </w:numPr>
        <w:suppressLineNumbers w:val="0"/>
        <w:kinsoku/>
        <w:wordWrap/>
        <w:overflowPunct/>
        <w:topLinePunct w:val="0"/>
        <w:autoSpaceDE/>
        <w:autoSpaceDN/>
        <w:bidi w:val="0"/>
        <w:snapToGrid/>
        <w:spacing w:before="0" w:beforeAutospacing="0" w:afterAutospacing="0" w:line="360" w:lineRule="auto"/>
        <w:textAlignment w:val="auto"/>
        <w:outlineLvl w:val="0"/>
        <w:rPr>
          <w:rFonts w:hint="default" w:ascii="Times New Roman" w:hAnsi="Times New Roman" w:eastAsia="黑体" w:cs="Times New Roman"/>
          <w:b w:val="0"/>
          <w:bCs w:val="0"/>
          <w:sz w:val="32"/>
          <w:szCs w:val="32"/>
        </w:rPr>
      </w:pPr>
      <w:bookmarkStart w:id="4" w:name="_Toc7903"/>
      <w:r>
        <w:rPr>
          <w:rFonts w:hint="default" w:ascii="Times New Roman" w:hAnsi="Times New Roman" w:eastAsia="黑体" w:cs="Times New Roman"/>
          <w:b w:val="0"/>
          <w:bCs w:val="0"/>
          <w:sz w:val="32"/>
          <w:szCs w:val="32"/>
        </w:rPr>
        <w:t>不确定度来源分析</w:t>
      </w:r>
      <w:bookmarkEnd w:id="4"/>
    </w:p>
    <w:p w14:paraId="71D0B984">
      <w:pPr>
        <w:pageBreakBefore w:val="0"/>
        <w:kinsoku/>
        <w:wordWrap/>
        <w:overflowPunct/>
        <w:topLinePunct w:val="0"/>
        <w:autoSpaceDE/>
        <w:autoSpaceDN/>
        <w:bidi w:val="0"/>
        <w:snapToGrid/>
        <w:spacing w:afterAutospacing="0" w:line="360" w:lineRule="auto"/>
        <w:ind w:firstLine="560" w:firstLineChars="200"/>
        <w:textAlignment w:val="auto"/>
        <w:rPr>
          <w:rFonts w:hint="default" w:ascii="Times New Roman" w:hAnsi="Times New Roman" w:cs="Times New Roman"/>
          <w:sz w:val="28"/>
          <w:szCs w:val="28"/>
          <w:lang w:eastAsia="zh-CN"/>
        </w:rPr>
      </w:pPr>
      <w:r>
        <w:rPr>
          <w:rFonts w:hint="default" w:ascii="Times New Roman" w:hAnsi="Times New Roman" w:cs="Times New Roman" w:eastAsiaTheme="minorEastAsia"/>
          <w:sz w:val="28"/>
          <w:szCs w:val="28"/>
        </w:rPr>
        <w:t>根据《</w:t>
      </w:r>
      <w:r>
        <w:rPr>
          <w:rFonts w:hint="default" w:ascii="Times New Roman" w:hAnsi="Times New Roman" w:cs="Times New Roman"/>
          <w:sz w:val="28"/>
          <w:szCs w:val="28"/>
          <w:lang w:eastAsia="zh-CN"/>
        </w:rPr>
        <w:t>光电式径流含沙量监测仪校准规范</w:t>
      </w:r>
      <w:r>
        <w:rPr>
          <w:rFonts w:hint="default" w:ascii="Times New Roman" w:hAnsi="Times New Roman" w:cs="Times New Roman" w:eastAsiaTheme="minorEastAsia"/>
          <w:sz w:val="28"/>
          <w:szCs w:val="28"/>
        </w:rPr>
        <w:t>》附录E的评定模型，在对</w:t>
      </w:r>
      <w:r>
        <w:rPr>
          <w:rFonts w:hint="default" w:ascii="Times New Roman" w:hAnsi="Times New Roman" w:cs="Times New Roman"/>
          <w:sz w:val="28"/>
          <w:szCs w:val="28"/>
          <w:lang w:eastAsia="zh-CN"/>
        </w:rPr>
        <w:t>光电式径流含沙量监测仪</w:t>
      </w:r>
      <w:r>
        <w:rPr>
          <w:rFonts w:hint="default" w:ascii="Times New Roman" w:hAnsi="Times New Roman" w:cs="Times New Roman" w:eastAsiaTheme="minorEastAsia"/>
          <w:sz w:val="28"/>
          <w:szCs w:val="28"/>
        </w:rPr>
        <w:t>进行校准时</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测量不确定度主要来源于两大路径的输入量，一是被校准仪器自身测量读数（</w:t>
      </w:r>
      <w:r>
        <w:rPr>
          <w:rFonts w:hint="default" w:ascii="Times New Roman" w:hAnsi="Times New Roman" w:cs="Times New Roman" w:eastAsiaTheme="minorEastAsia"/>
          <w:b w:val="0"/>
          <w:bCs w:val="0"/>
          <w:i/>
          <w:iCs/>
          <w:sz w:val="28"/>
          <w:szCs w:val="28"/>
        </w:rPr>
        <w:t>W</w:t>
      </w:r>
      <w:r>
        <w:rPr>
          <w:rFonts w:hint="default" w:ascii="Times New Roman" w:hAnsi="Times New Roman" w:cs="Times New Roman" w:eastAsiaTheme="minorEastAsia"/>
          <w:b w:val="0"/>
          <w:bCs w:val="0"/>
          <w:i/>
          <w:iCs/>
          <w:sz w:val="28"/>
          <w:szCs w:val="28"/>
          <w:vertAlign w:val="subscript"/>
        </w:rPr>
        <w:t>i</w:t>
      </w:r>
      <w:r>
        <w:rPr>
          <w:rFonts w:hint="default" w:ascii="Times New Roman" w:hAnsi="Times New Roman" w:cs="Times New Roman"/>
          <w:sz w:val="28"/>
          <w:szCs w:val="28"/>
          <w:lang w:val="en-US" w:eastAsia="zh-CN"/>
        </w:rPr>
        <w:t>）引入的不确定度；二是采用取样烘干法获取含沙量标准值（</w:t>
      </w:r>
      <w:r>
        <w:rPr>
          <w:rFonts w:hint="default" w:ascii="Times New Roman" w:hAnsi="Times New Roman" w:cs="Times New Roman" w:eastAsiaTheme="minorEastAsia"/>
          <w:b w:val="0"/>
          <w:bCs w:val="0"/>
          <w:i/>
          <w:iCs/>
          <w:sz w:val="28"/>
          <w:szCs w:val="28"/>
        </w:rPr>
        <w:t>W</w:t>
      </w:r>
      <w:r>
        <w:rPr>
          <w:rFonts w:hint="default" w:ascii="Times New Roman" w:hAnsi="Times New Roman" w:cs="Times New Roman"/>
          <w:b w:val="0"/>
          <w:bCs w:val="0"/>
          <w:i/>
          <w:iCs/>
          <w:sz w:val="28"/>
          <w:szCs w:val="28"/>
          <w:vertAlign w:val="subscript"/>
          <w:lang w:val="en-US" w:eastAsia="zh-CN"/>
        </w:rPr>
        <w:t>s</w:t>
      </w:r>
      <w:r>
        <w:rPr>
          <w:rFonts w:hint="default" w:ascii="Times New Roman" w:hAnsi="Times New Roman" w:cs="Times New Roman"/>
          <w:sz w:val="28"/>
          <w:szCs w:val="28"/>
          <w:lang w:val="en-US" w:eastAsia="zh-CN"/>
        </w:rPr>
        <w:t>）时引入的不确定度。具体来源剖析如下：</w:t>
      </w:r>
    </w:p>
    <w:p w14:paraId="3AB4B6FC">
      <w:pPr>
        <w:pStyle w:val="3"/>
        <w:keepNext/>
        <w:keepLines/>
        <w:numPr>
          <w:ilvl w:val="0"/>
          <w:numId w:val="0"/>
        </w:numPr>
        <w:tabs>
          <w:tab w:val="left" w:pos="227"/>
        </w:tabs>
        <w:adjustRightInd w:val="0"/>
        <w:snapToGrid w:val="0"/>
        <w:spacing w:before="50" w:beforeLines="0" w:beforeAutospacing="0" w:after="0" w:afterAutospacing="0" w:line="360" w:lineRule="auto"/>
        <w:ind w:left="425" w:leftChars="0" w:hanging="425" w:firstLineChars="0"/>
        <w:outlineLvl w:val="1"/>
        <w:rPr>
          <w:rFonts w:hint="default" w:ascii="Times New Roman" w:hAnsi="Times New Roman" w:cs="Times New Roman"/>
          <w:b/>
          <w:bCs w:val="0"/>
          <w:sz w:val="28"/>
          <w:szCs w:val="28"/>
        </w:rPr>
      </w:pPr>
      <w:bookmarkStart w:id="5" w:name="_Toc27179"/>
      <w:r>
        <w:rPr>
          <w:rFonts w:hint="default" w:ascii="Times New Roman" w:hAnsi="Times New Roman" w:eastAsia="楷体_GB2312" w:cs="Times New Roman"/>
          <w:b/>
          <w:bCs w:val="0"/>
          <w:kern w:val="2"/>
          <w:sz w:val="30"/>
          <w:szCs w:val="32"/>
          <w:lang w:bidi="ar-SA"/>
        </w:rPr>
        <w:t xml:space="preserve">2.1 </w:t>
      </w:r>
      <w:r>
        <w:rPr>
          <w:rFonts w:hint="default" w:ascii="Times New Roman" w:hAnsi="Times New Roman" w:eastAsia="宋体" w:cs="Times New Roman"/>
          <w:b/>
          <w:bCs w:val="0"/>
          <w:kern w:val="2"/>
          <w:sz w:val="30"/>
          <w:szCs w:val="32"/>
          <w:lang w:bidi="ar-SA"/>
        </w:rPr>
        <w:t>监测仪测量引入的标准不确定度</w:t>
      </w:r>
      <w:r>
        <w:rPr>
          <w:rFonts w:hint="default" w:ascii="Times New Roman" w:hAnsi="Times New Roman" w:cs="Times New Roman"/>
          <w:b/>
          <w:bCs w:val="0"/>
          <w:i/>
          <w:iCs/>
          <w:sz w:val="28"/>
          <w:szCs w:val="28"/>
        </w:rPr>
        <w:t>u</w:t>
      </w:r>
      <w:r>
        <w:rPr>
          <w:rFonts w:hint="default" w:ascii="Times New Roman" w:hAnsi="Times New Roman" w:cs="Times New Roman"/>
          <w:b/>
          <w:bCs w:val="0"/>
          <w:sz w:val="28"/>
          <w:szCs w:val="28"/>
        </w:rPr>
        <w:t>(</w:t>
      </w:r>
      <w:r>
        <w:rPr>
          <w:rFonts w:hint="default" w:ascii="Times New Roman" w:hAnsi="Times New Roman" w:cs="Times New Roman"/>
          <w:b/>
          <w:bCs w:val="0"/>
          <w:i/>
          <w:iCs/>
          <w:sz w:val="28"/>
          <w:szCs w:val="28"/>
        </w:rPr>
        <w:t>W</w:t>
      </w:r>
      <w:r>
        <w:rPr>
          <w:rFonts w:hint="default" w:ascii="Times New Roman" w:hAnsi="Times New Roman" w:cs="Times New Roman"/>
          <w:b/>
          <w:bCs w:val="0"/>
          <w:i/>
          <w:iCs/>
          <w:sz w:val="28"/>
          <w:szCs w:val="28"/>
          <w:vertAlign w:val="subscript"/>
        </w:rPr>
        <w:t>i</w:t>
      </w:r>
      <w:r>
        <w:rPr>
          <w:rFonts w:hint="default" w:ascii="Times New Roman" w:hAnsi="Times New Roman" w:cs="Times New Roman"/>
          <w:b/>
          <w:bCs w:val="0"/>
          <w:sz w:val="28"/>
          <w:szCs w:val="28"/>
        </w:rPr>
        <w:t>)</w:t>
      </w:r>
      <w:bookmarkEnd w:id="5"/>
    </w:p>
    <w:p w14:paraId="64E29873">
      <w:pPr>
        <w:spacing w:line="360" w:lineRule="auto"/>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监测仪在读取含沙量示值时，其不确定度由测量系统的动态响应特性、内部电路噪声以及数字量化特性共同决定，主要包含以下两个分量</w:t>
      </w:r>
      <w:r>
        <w:rPr>
          <w:rFonts w:hint="eastAsia" w:ascii="Times New Roman" w:hAnsi="Times New Roman" w:cs="Times New Roman"/>
          <w:sz w:val="28"/>
          <w:szCs w:val="28"/>
          <w:lang w:val="en-US" w:eastAsia="zh-CN"/>
        </w:rPr>
        <w:t>。</w:t>
      </w:r>
    </w:p>
    <w:p w14:paraId="5A23F30F">
      <w:pPr>
        <w:numPr>
          <w:ilvl w:val="2"/>
          <w:numId w:val="2"/>
        </w:numPr>
        <w:spacing w:line="360" w:lineRule="auto"/>
        <w:rPr>
          <w:rFonts w:hint="default" w:ascii="Times New Roman" w:hAnsi="Times New Roman" w:cs="Times New Roman"/>
          <w:b w:val="0"/>
          <w:bCs w:val="0"/>
          <w:sz w:val="28"/>
          <w:szCs w:val="28"/>
        </w:rPr>
      </w:pPr>
      <w:r>
        <w:rPr>
          <w:rFonts w:hint="default" w:ascii="Times New Roman" w:hAnsi="Times New Roman" w:cs="Times New Roman"/>
          <w:sz w:val="28"/>
          <w:szCs w:val="28"/>
          <w:lang w:val="en-US" w:eastAsia="zh-CN"/>
        </w:rPr>
        <w:t>测量重复性引入的标准不确定度</w:t>
      </w:r>
      <w:r>
        <w:rPr>
          <w:rFonts w:hint="default" w:ascii="Times New Roman" w:hAnsi="Times New Roman" w:cs="Times New Roman"/>
          <w:b w:val="0"/>
          <w:bCs w:val="0"/>
          <w:i/>
          <w:iCs/>
          <w:sz w:val="28"/>
          <w:szCs w:val="28"/>
        </w:rPr>
        <w:t>u</w:t>
      </w:r>
      <w:r>
        <w:rPr>
          <w:rFonts w:hint="default" w:ascii="Times New Roman" w:hAnsi="Times New Roman" w:cs="Times New Roman"/>
          <w:b w:val="0"/>
          <w:bCs w:val="0"/>
          <w:i/>
          <w:iCs/>
          <w:sz w:val="28"/>
          <w:szCs w:val="28"/>
          <w:vertAlign w:val="subscript"/>
          <w:lang w:val="en-US" w:eastAsia="zh-CN"/>
        </w:rPr>
        <w:t>1</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p>
    <w:p w14:paraId="49CD672F">
      <w:pPr>
        <w:spacing w:line="360" w:lineRule="auto"/>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光电式传感器通过发射光束并接收泥沙颗粒的散射/透射光来反演含沙量。在泥沙发生器构建的动态两相流场中，悬浮泥沙颗粒在时间和空间分布上存在微观的随机脉动；同时，仪器内部光源的发光强度微小波动、光电探测器的热噪声等因素，均会导致仪器在同一设定浓度的标准场中连续多次测量的读数存在分散性。这种由多重随机效应叠加引起的测量值离散，构成了重复性不确定度，通常通过多次测量的实验标准偏差或极差法进行A类评定。</w:t>
      </w:r>
    </w:p>
    <w:p w14:paraId="6932A76C">
      <w:pPr>
        <w:numPr>
          <w:ilvl w:val="2"/>
          <w:numId w:val="2"/>
        </w:numPr>
        <w:spacing w:line="360" w:lineRule="auto"/>
        <w:rPr>
          <w:rFonts w:hint="default" w:ascii="Times New Roman" w:hAnsi="Times New Roman" w:cs="Times New Roman"/>
          <w:b w:val="0"/>
          <w:bCs w:val="0"/>
          <w:sz w:val="28"/>
          <w:szCs w:val="28"/>
        </w:rPr>
      </w:pPr>
      <w:r>
        <w:rPr>
          <w:rFonts w:hint="default" w:ascii="Times New Roman" w:hAnsi="Times New Roman" w:cs="Times New Roman"/>
          <w:sz w:val="28"/>
          <w:szCs w:val="28"/>
          <w:lang w:val="en-US" w:eastAsia="zh-CN"/>
        </w:rPr>
        <w:t>含沙量标准值测量引入的标准不确定度</w:t>
      </w:r>
      <w:r>
        <w:rPr>
          <w:rFonts w:hint="default" w:ascii="Times New Roman" w:hAnsi="Times New Roman" w:cs="Times New Roman"/>
          <w:b w:val="0"/>
          <w:bCs w:val="0"/>
          <w:i/>
          <w:iCs/>
          <w:sz w:val="28"/>
          <w:szCs w:val="28"/>
        </w:rPr>
        <w:t>u</w:t>
      </w:r>
      <w:r>
        <w:rPr>
          <w:rFonts w:hint="default" w:ascii="Times New Roman" w:hAnsi="Times New Roman" w:cs="Times New Roman"/>
          <w:b w:val="0"/>
          <w:bCs w:val="0"/>
          <w:i/>
          <w:iCs/>
          <w:sz w:val="28"/>
          <w:szCs w:val="28"/>
          <w:vertAlign w:val="subscript"/>
          <w:lang w:val="en-US" w:eastAsia="zh-CN"/>
        </w:rPr>
        <w:t>2</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p>
    <w:p w14:paraId="6E76F55C">
      <w:pPr>
        <w:spacing w:line="360" w:lineRule="auto"/>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现代光电式径流含沙量监测仪均采用数字显示输出。由于转换器的量化步长限制，仪器的数字显示屏具有固定的最小分辨力（如0.01 kg/m³）。模拟信号在被转换为数字信号时产生的截断误差或四舍五入效应，导致实际真值在分辨力区间内按均匀分布存在，从而引入不确定度。</w:t>
      </w:r>
    </w:p>
    <w:p w14:paraId="217CCB5D">
      <w:pPr>
        <w:spacing w:line="360" w:lineRule="auto"/>
        <w:ind w:firstLine="560" w:firstLineChars="200"/>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根据JJF 1059.1规范要求，由于重复性通常已包含了分辨力的影响，在实际评定时，二者取其较大值作为监测仪引入的标准不确定度</w:t>
      </w:r>
      <w:r>
        <w:rPr>
          <w:rFonts w:hint="default" w:ascii="Times New Roman" w:hAnsi="Times New Roman" w:cs="Times New Roman"/>
          <w:b w:val="0"/>
          <w:bCs w:val="0"/>
          <w:i/>
          <w:iCs/>
          <w:sz w:val="28"/>
          <w:szCs w:val="28"/>
        </w:rPr>
        <w:t>u</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r>
        <w:rPr>
          <w:rFonts w:hint="default" w:ascii="Times New Roman" w:hAnsi="Times New Roman" w:cs="Times New Roman"/>
          <w:b w:val="0"/>
          <w:bCs w:val="0"/>
          <w:sz w:val="28"/>
          <w:szCs w:val="28"/>
          <w:lang w:eastAsia="zh-CN"/>
        </w:rPr>
        <w:t>。</w:t>
      </w:r>
    </w:p>
    <w:p w14:paraId="54E0CA63">
      <w:pPr>
        <w:keepNext w:val="0"/>
        <w:keepLines w:val="0"/>
        <w:pageBreakBefore w:val="0"/>
        <w:numPr>
          <w:ilvl w:val="1"/>
          <w:numId w:val="2"/>
        </w:numPr>
        <w:kinsoku/>
        <w:wordWrap/>
        <w:overflowPunct/>
        <w:topLinePunct w:val="0"/>
        <w:autoSpaceDE/>
        <w:autoSpaceDN/>
        <w:bidi w:val="0"/>
        <w:adjustRightInd/>
        <w:snapToGrid/>
        <w:spacing w:afterAutospacing="0" w:line="360" w:lineRule="auto"/>
        <w:ind w:left="0" w:leftChars="0" w:firstLine="0" w:firstLineChars="0"/>
        <w:textAlignment w:val="auto"/>
        <w:outlineLvl w:val="1"/>
        <w:rPr>
          <w:rFonts w:hint="default" w:ascii="Times New Roman" w:hAnsi="Times New Roman" w:cs="Times New Roman"/>
          <w:b/>
          <w:bCs/>
          <w:sz w:val="28"/>
          <w:szCs w:val="28"/>
        </w:rPr>
      </w:pPr>
      <w:bookmarkStart w:id="6" w:name="_Toc23260"/>
      <w:r>
        <w:rPr>
          <w:rFonts w:hint="default" w:ascii="Times New Roman" w:hAnsi="Times New Roman" w:eastAsia="宋体" w:cs="Times New Roman"/>
          <w:b/>
          <w:bCs/>
          <w:kern w:val="2"/>
          <w:sz w:val="30"/>
          <w:szCs w:val="32"/>
          <w:lang w:bidi="ar-SA"/>
        </w:rPr>
        <w:t>取样烘干法获取标准值引入的标准不确定度</w:t>
      </w:r>
      <w:r>
        <w:rPr>
          <w:rFonts w:hint="default" w:ascii="Times New Roman" w:hAnsi="Times New Roman" w:cs="Times New Roman"/>
          <w:b/>
          <w:bCs/>
          <w:i/>
          <w:iCs/>
          <w:sz w:val="28"/>
          <w:szCs w:val="28"/>
        </w:rPr>
        <w:t>u</w:t>
      </w:r>
      <w:r>
        <w:rPr>
          <w:rFonts w:hint="default" w:ascii="Times New Roman" w:hAnsi="Times New Roman" w:cs="Times New Roman"/>
          <w:b/>
          <w:bCs/>
          <w:sz w:val="28"/>
          <w:szCs w:val="28"/>
        </w:rPr>
        <w:t>(</w:t>
      </w:r>
      <w:r>
        <w:rPr>
          <w:rFonts w:hint="default" w:ascii="Times New Roman" w:hAnsi="Times New Roman" w:cs="Times New Roman" w:eastAsiaTheme="minorEastAsia"/>
          <w:b/>
          <w:bCs/>
          <w:i/>
          <w:iCs/>
          <w:sz w:val="28"/>
          <w:szCs w:val="28"/>
        </w:rPr>
        <w:t>W</w:t>
      </w:r>
      <w:r>
        <w:rPr>
          <w:rFonts w:hint="default" w:ascii="Times New Roman" w:hAnsi="Times New Roman" w:cs="Times New Roman"/>
          <w:b/>
          <w:bCs/>
          <w:i/>
          <w:iCs/>
          <w:sz w:val="28"/>
          <w:szCs w:val="28"/>
          <w:vertAlign w:val="subscript"/>
          <w:lang w:val="en-US" w:eastAsia="zh-CN"/>
        </w:rPr>
        <w:t>s</w:t>
      </w:r>
      <w:r>
        <w:rPr>
          <w:rFonts w:hint="default" w:ascii="Times New Roman" w:hAnsi="Times New Roman" w:cs="Times New Roman"/>
          <w:b/>
          <w:bCs/>
          <w:sz w:val="28"/>
          <w:szCs w:val="28"/>
        </w:rPr>
        <w:t>)</w:t>
      </w:r>
      <w:bookmarkEnd w:id="6"/>
    </w:p>
    <w:p w14:paraId="04A10C12">
      <w:pPr>
        <w:keepNext w:val="0"/>
        <w:keepLines w:val="0"/>
        <w:pageBreakBefore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本次校准采用物理本质最为严谨的取样烘干恒重法建立量值溯源链，标准值的不确定度严格来源于体积（</w:t>
      </w:r>
      <w:r>
        <w:rPr>
          <w:rFonts w:hint="default" w:ascii="Times New Roman" w:hAnsi="Times New Roman" w:cs="Times New Roman"/>
          <w:i/>
          <w:iCs/>
          <w:sz w:val="28"/>
          <w:szCs w:val="28"/>
          <w:lang w:val="en-US" w:eastAsia="zh-CN"/>
        </w:rPr>
        <w:t>V</w:t>
      </w:r>
      <w:r>
        <w:rPr>
          <w:rFonts w:hint="default" w:ascii="Times New Roman" w:hAnsi="Times New Roman" w:cs="Times New Roman"/>
          <w:i/>
          <w:iCs/>
          <w:sz w:val="28"/>
          <w:szCs w:val="28"/>
          <w:vertAlign w:val="subscript"/>
          <w:lang w:val="en-US" w:eastAsia="zh-CN"/>
        </w:rPr>
        <w:t>s</w:t>
      </w:r>
      <w:r>
        <w:rPr>
          <w:rFonts w:hint="default" w:ascii="Times New Roman" w:hAnsi="Times New Roman" w:cs="Times New Roman"/>
          <w:sz w:val="28"/>
          <w:szCs w:val="28"/>
          <w:lang w:val="en-US" w:eastAsia="zh-CN"/>
        </w:rPr>
        <w:t>）和质量（</w:t>
      </w:r>
      <w:r>
        <w:rPr>
          <w:rFonts w:hint="default" w:ascii="Times New Roman" w:hAnsi="Times New Roman" w:cs="Times New Roman"/>
          <w:i/>
          <w:iCs/>
          <w:sz w:val="28"/>
          <w:szCs w:val="28"/>
          <w:lang w:val="en-US" w:eastAsia="zh-CN"/>
        </w:rPr>
        <w:t>m</w:t>
      </w:r>
      <w:r>
        <w:rPr>
          <w:rFonts w:hint="default" w:ascii="Times New Roman" w:hAnsi="Times New Roman" w:cs="Times New Roman"/>
          <w:i/>
          <w:iCs/>
          <w:sz w:val="28"/>
          <w:szCs w:val="28"/>
          <w:vertAlign w:val="subscript"/>
          <w:lang w:val="en-US" w:eastAsia="zh-CN"/>
        </w:rPr>
        <w:t>s</w:t>
      </w:r>
      <w:r>
        <w:rPr>
          <w:rFonts w:hint="default" w:ascii="Times New Roman" w:hAnsi="Times New Roman" w:cs="Times New Roman"/>
          <w:sz w:val="28"/>
          <w:szCs w:val="28"/>
          <w:lang w:val="en-US" w:eastAsia="zh-CN"/>
        </w:rPr>
        <w:t>）的精密测量过程。</w:t>
      </w:r>
    </w:p>
    <w:p w14:paraId="55FD030B">
      <w:pPr>
        <w:keepNext w:val="0"/>
        <w:keepLines w:val="0"/>
        <w:pageBreakBefore w:val="0"/>
        <w:kinsoku/>
        <w:wordWrap/>
        <w:overflowPunct/>
        <w:topLinePunct w:val="0"/>
        <w:autoSpaceDE/>
        <w:autoSpaceDN/>
        <w:bidi w:val="0"/>
        <w:adjustRightInd/>
        <w:snapToGrid/>
        <w:spacing w:afterAutospacing="0" w:line="360" w:lineRule="auto"/>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2.2.1 标准容量瓶取样体积误差引入的标准不确定度</w:t>
      </w:r>
      <w:r>
        <w:rPr>
          <w:rFonts w:hint="default" w:ascii="Times New Roman" w:hAnsi="Times New Roman" w:cs="Times New Roman"/>
          <w:b w:val="0"/>
          <w:bCs w:val="0"/>
          <w:i/>
          <w:iCs/>
          <w:sz w:val="28"/>
          <w:szCs w:val="28"/>
        </w:rPr>
        <w:t>u</w:t>
      </w:r>
      <w:r>
        <w:rPr>
          <w:rFonts w:hint="default" w:ascii="Times New Roman" w:hAnsi="Times New Roman" w:cs="Times New Roman"/>
          <w:b w:val="0"/>
          <w:bCs w:val="0"/>
          <w:sz w:val="28"/>
          <w:szCs w:val="28"/>
        </w:rPr>
        <w:t>(</w:t>
      </w:r>
      <w:r>
        <w:rPr>
          <w:rFonts w:hint="default" w:ascii="Times New Roman" w:hAnsi="Times New Roman" w:cs="Times New Roman"/>
          <w:i/>
          <w:iCs/>
          <w:sz w:val="28"/>
          <w:szCs w:val="28"/>
          <w:lang w:val="en-US" w:eastAsia="zh-CN"/>
        </w:rPr>
        <w:t>V</w:t>
      </w:r>
      <w:r>
        <w:rPr>
          <w:rFonts w:hint="default" w:ascii="Times New Roman" w:hAnsi="Times New Roman" w:cs="Times New Roman"/>
          <w:i/>
          <w:iCs/>
          <w:sz w:val="28"/>
          <w:szCs w:val="28"/>
          <w:vertAlign w:val="subscript"/>
          <w:lang w:val="en-US" w:eastAsia="zh-CN"/>
        </w:rPr>
        <w:t>s</w:t>
      </w:r>
      <w:r>
        <w:rPr>
          <w:rFonts w:hint="default" w:ascii="Times New Roman" w:hAnsi="Times New Roman" w:cs="Times New Roman"/>
          <w:b w:val="0"/>
          <w:bCs w:val="0"/>
          <w:sz w:val="28"/>
          <w:szCs w:val="28"/>
        </w:rPr>
        <w:t>)</w:t>
      </w:r>
    </w:p>
    <w:p w14:paraId="70F9D354">
      <w:pPr>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在抽取水沙混合物样品时，使用的是经过法定计量检定合格的B级及以上的标准玻璃容量瓶，体积测量的不确定度主要来源于容量瓶自身的检定限值误差，即制造与刻度标定时存在的最大允许误差，以及定容操作的视觉误差与温度效应，即人眼对齐液面弯月面时存在的微小读数偏差，以及实验室环境水温偏离容量瓶标定温度带来的微弱热胀冷缩效应。</w:t>
      </w:r>
    </w:p>
    <w:p w14:paraId="798F686A">
      <w:pPr>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在严格规范的操作下，后者的影响被有效控制，因此主要以标准容量瓶出厂或检定证书中提供的最大允许误差按均匀分布进行B类评定。</w:t>
      </w:r>
    </w:p>
    <w:p w14:paraId="7F0BAB83">
      <w:pPr>
        <w:keepNext w:val="0"/>
        <w:keepLines w:val="0"/>
        <w:pageBreakBefore w:val="0"/>
        <w:kinsoku/>
        <w:wordWrap/>
        <w:overflowPunct/>
        <w:topLinePunct w:val="0"/>
        <w:autoSpaceDE/>
        <w:autoSpaceDN/>
        <w:bidi w:val="0"/>
        <w:adjustRightInd/>
        <w:snapToGrid/>
        <w:spacing w:afterAutospacing="0" w:line="360" w:lineRule="auto"/>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2.2.2 电子天平称量干泥沙质量误差引入的标准不确定度</w:t>
      </w:r>
      <w:r>
        <w:rPr>
          <w:rFonts w:hint="default" w:ascii="Times New Roman" w:hAnsi="Times New Roman" w:cs="Times New Roman"/>
          <w:b w:val="0"/>
          <w:bCs w:val="0"/>
          <w:i/>
          <w:iCs/>
          <w:sz w:val="28"/>
          <w:szCs w:val="28"/>
        </w:rPr>
        <w:t>u</w:t>
      </w:r>
      <w:r>
        <w:rPr>
          <w:rFonts w:hint="default" w:ascii="Times New Roman" w:hAnsi="Times New Roman" w:cs="Times New Roman"/>
          <w:b w:val="0"/>
          <w:bCs w:val="0"/>
          <w:sz w:val="28"/>
          <w:szCs w:val="28"/>
        </w:rPr>
        <w:t>(</w:t>
      </w:r>
      <w:r>
        <w:rPr>
          <w:rFonts w:hint="default" w:ascii="Times New Roman" w:hAnsi="Times New Roman" w:cs="Times New Roman"/>
          <w:i/>
          <w:iCs/>
          <w:sz w:val="28"/>
          <w:szCs w:val="28"/>
          <w:lang w:val="en-US" w:eastAsia="zh-CN"/>
        </w:rPr>
        <w:t>m</w:t>
      </w:r>
      <w:r>
        <w:rPr>
          <w:rFonts w:hint="default" w:ascii="Times New Roman" w:hAnsi="Times New Roman" w:cs="Times New Roman"/>
          <w:i/>
          <w:iCs/>
          <w:sz w:val="28"/>
          <w:szCs w:val="28"/>
          <w:vertAlign w:val="subscript"/>
          <w:lang w:val="en-US" w:eastAsia="zh-CN"/>
        </w:rPr>
        <w:t>s</w:t>
      </w:r>
      <w:r>
        <w:rPr>
          <w:rFonts w:hint="default" w:ascii="Times New Roman" w:hAnsi="Times New Roman" w:cs="Times New Roman"/>
          <w:b w:val="0"/>
          <w:bCs w:val="0"/>
          <w:sz w:val="28"/>
          <w:szCs w:val="28"/>
        </w:rPr>
        <w:t>)</w:t>
      </w:r>
    </w:p>
    <w:p w14:paraId="77E8FC89">
      <w:pPr>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质量称量的不确定度主要包括电子天平的示值误差和环境及操作附加误差。干泥沙的质量采用高精度Ⅱ级电子天平进行称量，天平自身的线性误差、偏载误差和重复性误差共同构成了最大允许误差，这是最主要的分量；环境及操作附加误差包括空气浮力对质量测量的微小影响，以及烘干后的样品在冷却和称重瞬间吸收空气中极微量水分的可能，通过规定“放入干燥器中冷却至室温后迅速称重”的操作规程，已将此类干扰降至极低，其残余影响均涵盖在电子天平的整体允许误差限值内。</w:t>
      </w:r>
    </w:p>
    <w:p w14:paraId="5A035D7E">
      <w:pPr>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b w:val="0"/>
          <w:bCs w:val="0"/>
          <w:sz w:val="28"/>
          <w:szCs w:val="28"/>
        </w:rPr>
      </w:pPr>
      <w:r>
        <w:rPr>
          <w:rFonts w:hint="default" w:ascii="Times New Roman" w:hAnsi="Times New Roman" w:cs="Times New Roman"/>
          <w:sz w:val="28"/>
          <w:szCs w:val="28"/>
          <w:lang w:val="en-US" w:eastAsia="zh-CN"/>
        </w:rPr>
        <w:t>该分量依据Ⅱ级电子天平在相应量程段的最大允许误差，按均匀分布进行B类评定。</w:t>
      </w:r>
    </w:p>
    <w:p w14:paraId="3AB5683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textAlignment w:val="auto"/>
        <w:outlineLvl w:val="0"/>
        <w:rPr>
          <w:rFonts w:hint="default" w:ascii="Times New Roman" w:hAnsi="Times New Roman" w:eastAsia="黑体" w:cs="Times New Roman"/>
          <w:b w:val="0"/>
          <w:bCs w:val="0"/>
          <w:sz w:val="32"/>
          <w:szCs w:val="32"/>
        </w:rPr>
      </w:pPr>
      <w:bookmarkStart w:id="7" w:name="_Toc122"/>
      <w:r>
        <w:rPr>
          <w:rFonts w:hint="default" w:ascii="Times New Roman" w:hAnsi="Times New Roman" w:eastAsia="黑体" w:cs="Times New Roman"/>
          <w:b w:val="0"/>
          <w:bCs w:val="0"/>
          <w:sz w:val="32"/>
          <w:szCs w:val="32"/>
          <w:lang w:val="en-US" w:eastAsia="zh-CN"/>
        </w:rPr>
        <w:t>3.</w:t>
      </w:r>
      <w:r>
        <w:rPr>
          <w:rFonts w:hint="default" w:ascii="Times New Roman" w:hAnsi="Times New Roman" w:eastAsia="黑体" w:cs="Times New Roman"/>
          <w:b w:val="0"/>
          <w:bCs w:val="0"/>
          <w:sz w:val="32"/>
          <w:szCs w:val="32"/>
          <w:lang w:eastAsia="zh-CN"/>
        </w:rPr>
        <w:t>光电式径流含沙量监测仪</w:t>
      </w:r>
      <w:r>
        <w:rPr>
          <w:rFonts w:hint="default" w:ascii="Times New Roman" w:hAnsi="Times New Roman" w:eastAsia="黑体" w:cs="Times New Roman"/>
          <w:b w:val="0"/>
          <w:bCs w:val="0"/>
          <w:sz w:val="32"/>
          <w:szCs w:val="32"/>
        </w:rPr>
        <w:t>测量不确定度评定方法</w:t>
      </w:r>
      <w:bookmarkEnd w:id="7"/>
    </w:p>
    <w:p w14:paraId="2621A40D">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8" w:name="_Toc6719"/>
      <w:r>
        <w:rPr>
          <w:rFonts w:hint="default" w:ascii="Times New Roman" w:hAnsi="Times New Roman" w:eastAsia="宋体" w:cs="Times New Roman"/>
          <w:b/>
          <w:bCs w:val="0"/>
          <w:kern w:val="2"/>
          <w:sz w:val="30"/>
          <w:szCs w:val="32"/>
          <w:lang w:bidi="ar-SA"/>
        </w:rPr>
        <w:t>3.1 依据标准</w:t>
      </w:r>
      <w:bookmarkEnd w:id="8"/>
    </w:p>
    <w:p w14:paraId="03A39EB9">
      <w:pPr>
        <w:pageBreakBefore w:val="0"/>
        <w:kinsoku/>
        <w:wordWrap/>
        <w:overflowPunct/>
        <w:topLinePunct w:val="0"/>
        <w:autoSpaceDE/>
        <w:autoSpaceDN/>
        <w:bidi w:val="0"/>
        <w:snapToGrid/>
        <w:spacing w:line="360" w:lineRule="auto"/>
        <w:ind w:firstLine="560" w:firstLineChars="200"/>
        <w:textAlignment w:val="auto"/>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lang w:val="en-US" w:eastAsia="zh-CN"/>
        </w:rPr>
        <w:t>《</w:t>
      </w:r>
      <w:r>
        <w:rPr>
          <w:rFonts w:hint="default" w:ascii="Times New Roman" w:hAnsi="Times New Roman" w:cs="Times New Roman"/>
          <w:sz w:val="28"/>
          <w:szCs w:val="28"/>
          <w:lang w:val="en-US" w:eastAsia="zh-CN"/>
        </w:rPr>
        <w:t>光电式径流含沙量监测仪校准规范（征求意见稿）</w:t>
      </w:r>
      <w:r>
        <w:rPr>
          <w:rFonts w:hint="default" w:ascii="Times New Roman" w:hAnsi="Times New Roman" w:cs="Times New Roman" w:eastAsiaTheme="minorEastAsia"/>
          <w:sz w:val="28"/>
          <w:szCs w:val="28"/>
          <w:lang w:val="en-US" w:eastAsia="zh-CN"/>
        </w:rPr>
        <w:t>》。</w:t>
      </w:r>
    </w:p>
    <w:p w14:paraId="6021DE3B">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9" w:name="_Toc6150"/>
      <w:r>
        <w:rPr>
          <w:rFonts w:hint="default" w:ascii="Times New Roman" w:hAnsi="Times New Roman" w:eastAsia="宋体" w:cs="Times New Roman"/>
          <w:b/>
          <w:bCs w:val="0"/>
          <w:kern w:val="2"/>
          <w:sz w:val="30"/>
          <w:szCs w:val="32"/>
          <w:lang w:bidi="ar-SA"/>
        </w:rPr>
        <w:t>3.2 校准环境条件要求</w:t>
      </w:r>
      <w:bookmarkEnd w:id="9"/>
    </w:p>
    <w:p w14:paraId="1F80C131">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本次评定基于规范规定的实验室环境条件进行，具体为：</w:t>
      </w:r>
    </w:p>
    <w:p w14:paraId="0B41F851">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实验室内温度：（5～40）℃；</w:t>
      </w:r>
    </w:p>
    <w:p w14:paraId="24C6F775">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相对湿度：不大于95%；</w:t>
      </w:r>
    </w:p>
    <w:p w14:paraId="12DD56AD">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无影响仪器正常工作的电磁干扰和机械振动。</w:t>
      </w:r>
    </w:p>
    <w:p w14:paraId="282FF640">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0" w:name="_Toc15517"/>
      <w:r>
        <w:rPr>
          <w:rFonts w:hint="default" w:ascii="Times New Roman" w:hAnsi="Times New Roman" w:eastAsia="宋体" w:cs="Times New Roman"/>
          <w:b/>
          <w:bCs w:val="0"/>
          <w:kern w:val="2"/>
          <w:sz w:val="30"/>
          <w:szCs w:val="32"/>
          <w:lang w:bidi="ar-SA"/>
        </w:rPr>
        <w:t>3.3 校准对象</w:t>
      </w:r>
      <w:bookmarkEnd w:id="10"/>
    </w:p>
    <w:p w14:paraId="2EF1F404">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光电式径流含沙量监测仪。</w:t>
      </w:r>
    </w:p>
    <w:p w14:paraId="50241BB8">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1" w:name="_Toc14206"/>
      <w:r>
        <w:rPr>
          <w:rFonts w:hint="default" w:ascii="Times New Roman" w:hAnsi="Times New Roman" w:eastAsia="宋体" w:cs="Times New Roman"/>
          <w:b/>
          <w:bCs w:val="0"/>
          <w:kern w:val="2"/>
          <w:sz w:val="30"/>
          <w:szCs w:val="32"/>
          <w:lang w:bidi="ar-SA"/>
        </w:rPr>
        <w:t>3.4 试验使用装置</w:t>
      </w:r>
      <w:bookmarkEnd w:id="11"/>
    </w:p>
    <w:p w14:paraId="459D0192">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电子天：准确度等级Ⅱ级及以上，测量范围包含（0～320）g、（0～2000）g；</w:t>
      </w:r>
    </w:p>
    <w:p w14:paraId="7449E506">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容量瓶：B级及以上1000 mL标准容量瓶；</w:t>
      </w:r>
    </w:p>
    <w:p w14:paraId="1C3EDEDF">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干燥箱：工作温度不低于110℃；</w:t>
      </w:r>
    </w:p>
    <w:p w14:paraId="033443CA">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泥沙发生器：容量不小于0.3m³</w:t>
      </w:r>
    </w:p>
    <w:p w14:paraId="17F30DA0">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电子秤测：量范围（0～60）kg，Ⅲ级。</w:t>
      </w:r>
    </w:p>
    <w:p w14:paraId="532BCEFE">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2" w:name="_Toc1433"/>
      <w:r>
        <w:rPr>
          <w:rFonts w:hint="default" w:ascii="Times New Roman" w:hAnsi="Times New Roman" w:eastAsia="宋体" w:cs="Times New Roman"/>
          <w:b/>
          <w:bCs w:val="0"/>
          <w:kern w:val="2"/>
          <w:sz w:val="30"/>
          <w:szCs w:val="32"/>
          <w:lang w:bidi="ar-SA"/>
        </w:rPr>
        <w:t>3.5 建立测量数学模型</w:t>
      </w:r>
      <w:bookmarkEnd w:id="12"/>
    </w:p>
    <w:p w14:paraId="780A09AF">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含沙量示值误差按公式（1）计算。 </w:t>
      </w:r>
      <w:r>
        <w:rPr>
          <w:rFonts w:hint="default" w:ascii="Times New Roman" w:hAnsi="Times New Roman" w:cs="Times New Roman"/>
          <w:sz w:val="28"/>
          <w:szCs w:val="28"/>
          <w:lang w:val="en-US" w:eastAsia="zh-CN"/>
        </w:rPr>
        <w:br w:type="textWrapping"/>
      </w:r>
      <m:oMathPara>
        <m:oMath>
          <m:eqArr>
            <m:eqArrPr>
              <m:maxDist m:val="1"/>
              <m:ctrlPr>
                <w:rPr>
                  <w:rFonts w:hint="default" w:ascii="DejaVu Math TeX Gyre" w:hAnsi="DejaVu Math TeX Gyre" w:cs="Times New Roman"/>
                  <w:i w:val="0"/>
                  <w:sz w:val="28"/>
                  <w:szCs w:val="24"/>
                </w:rPr>
              </m:ctrlPr>
            </m:eqArrPr>
            <m:e>
              <m:sSub>
                <m:sSubPr>
                  <m:ctrlPr>
                    <w:rPr>
                      <w:rFonts w:hint="default" w:ascii="DejaVu Math TeX Gyre" w:hAnsi="DejaVu Math TeX Gyre" w:cs="Times New Roman"/>
                      <w:sz w:val="28"/>
                      <w:szCs w:val="24"/>
                    </w:rPr>
                  </m:ctrlPr>
                </m:sSubPr>
                <m:e>
                  <m:r>
                    <m:rPr>
                      <m:nor/>
                    </m:rPr>
                    <w:rPr>
                      <w:rFonts w:hint="default" w:ascii="Times New Roman" w:hAnsi="Times New Roman" w:cs="Times New Roman"/>
                      <w:i/>
                      <w:sz w:val="28"/>
                      <w:szCs w:val="24"/>
                    </w:rPr>
                    <m:t>E</m:t>
                  </m:r>
                  <m:ctrlPr>
                    <w:rPr>
                      <w:rFonts w:hint="default" w:ascii="DejaVu Math TeX Gyre" w:hAnsi="DejaVu Math TeX Gyre" w:cs="Times New Roman"/>
                      <w:sz w:val="28"/>
                      <w:szCs w:val="24"/>
                    </w:rPr>
                  </m:ctrlPr>
                </m:e>
                <m:sub>
                  <m:r>
                    <m:rPr>
                      <m:nor/>
                    </m:rPr>
                    <w:rPr>
                      <w:rFonts w:hint="default" w:ascii="Times New Roman" w:hAnsi="Times New Roman" w:cs="Times New Roman"/>
                      <w:i/>
                      <w:sz w:val="28"/>
                      <w:szCs w:val="24"/>
                    </w:rPr>
                    <m:t>Wi</m:t>
                  </m:r>
                  <m:ctrlPr>
                    <w:rPr>
                      <w:rFonts w:hint="default" w:ascii="DejaVu Math TeX Gyre" w:hAnsi="DejaVu Math TeX Gyre" w:cs="Times New Roman"/>
                      <w:sz w:val="28"/>
                      <w:szCs w:val="24"/>
                    </w:rPr>
                  </m:ctrlPr>
                </m:sub>
              </m:sSub>
              <m:r>
                <m:rPr>
                  <m:nor/>
                  <m:sty m:val="p"/>
                </m:rPr>
                <w:rPr>
                  <w:rFonts w:hint="default" w:ascii="Times New Roman" w:hAnsi="Times New Roman" w:cs="Times New Roman"/>
                  <w:b w:val="0"/>
                  <w:i w:val="0"/>
                  <w:sz w:val="28"/>
                  <w:szCs w:val="24"/>
                </w:rPr>
                <m:t>=</m:t>
              </m:r>
              <m:f>
                <m:fPr>
                  <m:ctrlPr>
                    <w:rPr>
                      <w:rFonts w:hint="default" w:ascii="DejaVu Math TeX Gyre" w:hAnsi="DejaVu Math TeX Gyre" w:cs="Times New Roman"/>
                      <w:sz w:val="28"/>
                      <w:szCs w:val="24"/>
                    </w:rPr>
                  </m:ctrlPr>
                </m:fPr>
                <m:num>
                  <m:sSub>
                    <m:sSubPr>
                      <m:ctrlPr>
                        <w:rPr>
                          <w:rFonts w:hint="default" w:ascii="DejaVu Math TeX Gyre" w:hAnsi="DejaVu Math TeX Gyre" w:cs="Times New Roman"/>
                          <w:sz w:val="28"/>
                          <w:szCs w:val="24"/>
                        </w:rPr>
                      </m:ctrlPr>
                    </m:sSubPr>
                    <m:e>
                      <m:r>
                        <m:rPr>
                          <m:nor/>
                        </m:rPr>
                        <w:rPr>
                          <w:rFonts w:hint="default" w:ascii="Times New Roman" w:hAnsi="Times New Roman" w:cs="Times New Roman"/>
                          <w:i/>
                          <w:sz w:val="28"/>
                          <w:szCs w:val="24"/>
                        </w:rPr>
                        <m:t>W</m:t>
                      </m:r>
                      <m:ctrlPr>
                        <w:rPr>
                          <w:rFonts w:hint="default" w:ascii="DejaVu Math TeX Gyre" w:hAnsi="DejaVu Math TeX Gyre" w:cs="Times New Roman"/>
                          <w:sz w:val="28"/>
                          <w:szCs w:val="24"/>
                        </w:rPr>
                      </m:ctrlPr>
                    </m:e>
                    <m:sub>
                      <m:r>
                        <m:rPr>
                          <m:nor/>
                        </m:rPr>
                        <w:rPr>
                          <w:rFonts w:hint="default" w:ascii="Times New Roman" w:hAnsi="Times New Roman" w:cs="Times New Roman"/>
                          <w:i/>
                          <w:sz w:val="28"/>
                          <w:szCs w:val="24"/>
                        </w:rPr>
                        <m:t>i</m:t>
                      </m:r>
                      <m:ctrlPr>
                        <w:rPr>
                          <w:rFonts w:hint="default" w:ascii="DejaVu Math TeX Gyre" w:hAnsi="DejaVu Math TeX Gyre" w:cs="Times New Roman"/>
                          <w:sz w:val="28"/>
                          <w:szCs w:val="24"/>
                        </w:rPr>
                      </m:ctrlPr>
                    </m:sub>
                  </m:sSub>
                  <m:r>
                    <m:rPr>
                      <m:nor/>
                      <m:sty m:val="p"/>
                    </m:rPr>
                    <w:rPr>
                      <w:rFonts w:hint="default" w:ascii="Times New Roman" w:hAnsi="Times New Roman" w:cs="Times New Roman"/>
                      <w:b w:val="0"/>
                      <w:i w:val="0"/>
                      <w:sz w:val="28"/>
                      <w:szCs w:val="24"/>
                    </w:rPr>
                    <m:t>−</m:t>
                  </m:r>
                  <m:sSub>
                    <m:sSubPr>
                      <m:ctrlPr>
                        <w:rPr>
                          <w:rFonts w:hint="default" w:ascii="DejaVu Math TeX Gyre" w:hAnsi="DejaVu Math TeX Gyre" w:cs="Times New Roman"/>
                          <w:sz w:val="28"/>
                          <w:szCs w:val="24"/>
                        </w:rPr>
                      </m:ctrlPr>
                    </m:sSubPr>
                    <m:e>
                      <m:r>
                        <m:rPr>
                          <m:nor/>
                        </m:rPr>
                        <w:rPr>
                          <w:rFonts w:hint="default" w:ascii="Times New Roman" w:hAnsi="Times New Roman" w:cs="Times New Roman"/>
                          <w:i/>
                          <w:sz w:val="28"/>
                          <w:szCs w:val="24"/>
                        </w:rPr>
                        <m:t>W</m:t>
                      </m:r>
                      <m:ctrlPr>
                        <w:rPr>
                          <w:rFonts w:hint="default" w:ascii="DejaVu Math TeX Gyre" w:hAnsi="DejaVu Math TeX Gyre" w:cs="Times New Roman"/>
                          <w:sz w:val="28"/>
                          <w:szCs w:val="24"/>
                        </w:rPr>
                      </m:ctrlPr>
                    </m:e>
                    <m:sub>
                      <m:r>
                        <m:rPr>
                          <m:nor/>
                          <m:sty m:val="p"/>
                        </m:rPr>
                        <w:rPr>
                          <w:rFonts w:hint="default" w:ascii="Times New Roman" w:hAnsi="Times New Roman" w:cs="Times New Roman"/>
                          <w:b w:val="0"/>
                          <w:i w:val="0"/>
                          <w:sz w:val="28"/>
                          <w:szCs w:val="24"/>
                        </w:rPr>
                        <m:t>s</m:t>
                      </m:r>
                      <m:ctrlPr>
                        <w:rPr>
                          <w:rFonts w:hint="default" w:ascii="DejaVu Math TeX Gyre" w:hAnsi="DejaVu Math TeX Gyre" w:cs="Times New Roman"/>
                          <w:sz w:val="28"/>
                          <w:szCs w:val="24"/>
                        </w:rPr>
                      </m:ctrlPr>
                    </m:sub>
                  </m:sSub>
                  <m:ctrlPr>
                    <w:rPr>
                      <w:rFonts w:hint="default" w:ascii="DejaVu Math TeX Gyre" w:hAnsi="DejaVu Math TeX Gyre" w:cs="Times New Roman"/>
                      <w:sz w:val="28"/>
                      <w:szCs w:val="24"/>
                    </w:rPr>
                  </m:ctrlPr>
                </m:num>
                <m:den>
                  <m:sSub>
                    <m:sSubPr>
                      <m:ctrlPr>
                        <w:rPr>
                          <w:rFonts w:hint="default" w:ascii="DejaVu Math TeX Gyre" w:hAnsi="DejaVu Math TeX Gyre" w:cs="Times New Roman"/>
                          <w:sz w:val="28"/>
                          <w:szCs w:val="24"/>
                        </w:rPr>
                      </m:ctrlPr>
                    </m:sSubPr>
                    <m:e>
                      <m:r>
                        <m:rPr>
                          <m:nor/>
                        </m:rPr>
                        <w:rPr>
                          <w:rFonts w:hint="default" w:ascii="Times New Roman" w:hAnsi="Times New Roman" w:cs="Times New Roman"/>
                          <w:i/>
                          <w:sz w:val="28"/>
                          <w:szCs w:val="24"/>
                        </w:rPr>
                        <m:t>W</m:t>
                      </m:r>
                      <m:ctrlPr>
                        <w:rPr>
                          <w:rFonts w:hint="default" w:ascii="DejaVu Math TeX Gyre" w:hAnsi="DejaVu Math TeX Gyre" w:cs="Times New Roman"/>
                          <w:sz w:val="28"/>
                          <w:szCs w:val="24"/>
                        </w:rPr>
                      </m:ctrlPr>
                    </m:e>
                    <m:sub>
                      <m:r>
                        <m:rPr>
                          <m:nor/>
                          <m:sty m:val="p"/>
                        </m:rPr>
                        <w:rPr>
                          <w:rFonts w:hint="default" w:ascii="Times New Roman" w:hAnsi="Times New Roman" w:cs="Times New Roman"/>
                          <w:b w:val="0"/>
                          <w:i w:val="0"/>
                          <w:sz w:val="28"/>
                          <w:szCs w:val="24"/>
                        </w:rPr>
                        <m:t>s</m:t>
                      </m:r>
                      <m:ctrlPr>
                        <w:rPr>
                          <w:rFonts w:hint="default" w:ascii="DejaVu Math TeX Gyre" w:hAnsi="DejaVu Math TeX Gyre" w:cs="Times New Roman"/>
                          <w:sz w:val="28"/>
                          <w:szCs w:val="24"/>
                        </w:rPr>
                      </m:ctrlPr>
                    </m:sub>
                  </m:sSub>
                  <m:ctrlPr>
                    <w:rPr>
                      <w:rFonts w:hint="default" w:ascii="DejaVu Math TeX Gyre" w:hAnsi="DejaVu Math TeX Gyre" w:cs="Times New Roman"/>
                      <w:sz w:val="28"/>
                      <w:szCs w:val="24"/>
                    </w:rPr>
                  </m:ctrlPr>
                </m:den>
              </m:f>
              <m:r>
                <m:rPr>
                  <m:nor/>
                  <m:sty m:val="p"/>
                </m:rPr>
                <w:rPr>
                  <w:rFonts w:hint="default" w:ascii="Times New Roman" w:hAnsi="Times New Roman" w:cs="Times New Roman"/>
                  <w:b w:val="0"/>
                  <w:i w:val="0"/>
                  <w:sz w:val="28"/>
                  <w:szCs w:val="24"/>
                </w:rPr>
                <m:t>×100%</m:t>
              </m:r>
              <m:r>
                <m:rPr>
                  <m:sty m:val="p"/>
                </m:rPr>
                <w:rPr>
                  <w:rFonts w:hint="default" w:ascii="DejaVu Math TeX Gyre" w:hAnsi="DejaVu Math TeX Gyre" w:cs="Times New Roman"/>
                  <w:sz w:val="28"/>
                  <w:szCs w:val="24"/>
                </w:rPr>
                <m:t>#</m:t>
              </m:r>
              <m:r>
                <m:rPr>
                  <m:nor/>
                  <m:sty m:val="p"/>
                </m:rPr>
                <w:rPr>
                  <w:rFonts w:hint="default" w:ascii="Times New Roman" w:hAnsi="Times New Roman" w:cs="Times New Roman"/>
                  <w:b w:val="0"/>
                  <w:i w:val="0"/>
                  <w:sz w:val="28"/>
                  <w:szCs w:val="24"/>
                  <w:lang w:eastAsia="zh-CN"/>
                </w:rPr>
                <m:t>（</m:t>
              </m:r>
              <m:r>
                <m:rPr>
                  <m:nor/>
                  <m:sty m:val="p"/>
                </m:rPr>
                <w:rPr>
                  <w:rFonts w:hint="default" w:ascii="Times New Roman" w:hAnsi="Times New Roman" w:cs="Times New Roman"/>
                  <w:b w:val="0"/>
                  <w:i w:val="0"/>
                  <w:sz w:val="28"/>
                  <w:szCs w:val="24"/>
                  <w:lang w:val="en-US" w:eastAsia="zh-CN"/>
                </w:rPr>
                <m:t>1</m:t>
              </m:r>
              <m:r>
                <m:rPr>
                  <m:nor/>
                  <m:sty m:val="p"/>
                </m:rPr>
                <w:rPr>
                  <w:rFonts w:hint="default" w:ascii="Times New Roman" w:hAnsi="Times New Roman" w:cs="Times New Roman"/>
                  <w:b w:val="0"/>
                  <w:i w:val="0"/>
                  <w:sz w:val="28"/>
                  <w:szCs w:val="24"/>
                  <w:lang w:eastAsia="zh-CN"/>
                </w:rPr>
                <m:t>）</m:t>
              </m:r>
              <m:ctrlPr>
                <w:rPr>
                  <w:rFonts w:hint="default" w:ascii="DejaVu Math TeX Gyre" w:hAnsi="DejaVu Math TeX Gyre" w:cs="Times New Roman"/>
                  <w:i w:val="0"/>
                  <w:sz w:val="28"/>
                  <w:szCs w:val="24"/>
                </w:rPr>
              </m:ctrlPr>
            </m:e>
          </m:eqArr>
        </m:oMath>
      </m:oMathPara>
    </w:p>
    <w:p w14:paraId="153F788A">
      <w:pPr>
        <w:keepNext w:val="0"/>
        <w:keepLines w:val="0"/>
        <w:pageBreakBefore w:val="0"/>
        <w:widowControl/>
        <w:suppressLineNumbers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式中：</w:t>
      </w:r>
    </w:p>
    <w:p w14:paraId="1CC06DA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iCs/>
          <w:sz w:val="28"/>
          <w:szCs w:val="28"/>
        </w:rPr>
      </w:pPr>
      <w:r>
        <w:rPr>
          <w:rFonts w:hint="default" w:ascii="Times New Roman" w:hAnsi="Times New Roman" w:cs="Times New Roman" w:eastAsiaTheme="minorEastAsia"/>
          <w:i/>
          <w:iCs/>
          <w:sz w:val="28"/>
          <w:szCs w:val="28"/>
        </w:rPr>
        <w:t>E</w:t>
      </w:r>
      <w:r>
        <w:rPr>
          <w:rFonts w:hint="default" w:ascii="Times New Roman" w:hAnsi="Times New Roman" w:cs="Times New Roman" w:eastAsiaTheme="minorEastAsia"/>
          <w:i/>
          <w:iCs/>
          <w:sz w:val="28"/>
          <w:szCs w:val="28"/>
          <w:vertAlign w:val="subscript"/>
        </w:rPr>
        <w:t>Wi</w:t>
      </w:r>
      <w:r>
        <w:rPr>
          <w:rFonts w:hint="default" w:ascii="Times New Roman" w:hAnsi="Times New Roman" w:cs="Times New Roman" w:eastAsiaTheme="minorEastAsia"/>
          <w:iCs/>
          <w:sz w:val="28"/>
          <w:szCs w:val="28"/>
        </w:rPr>
        <w:t>——监测仪在第</w:t>
      </w:r>
      <w:r>
        <w:rPr>
          <w:rFonts w:hint="default" w:ascii="Times New Roman" w:hAnsi="Times New Roman" w:cs="Times New Roman" w:eastAsiaTheme="minorEastAsia"/>
          <w:i/>
          <w:iCs/>
          <w:sz w:val="28"/>
          <w:szCs w:val="28"/>
        </w:rPr>
        <w:t>i</w:t>
      </w:r>
      <w:r>
        <w:rPr>
          <w:rFonts w:hint="default" w:ascii="Times New Roman" w:hAnsi="Times New Roman" w:cs="Times New Roman" w:eastAsiaTheme="minorEastAsia"/>
          <w:iCs/>
          <w:sz w:val="28"/>
          <w:szCs w:val="28"/>
        </w:rPr>
        <w:t>个校准点的示值误差，%；</w:t>
      </w:r>
    </w:p>
    <w:p w14:paraId="1D3BAAA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iCs/>
          <w:sz w:val="28"/>
          <w:szCs w:val="28"/>
        </w:rPr>
      </w:pPr>
      <w:r>
        <w:rPr>
          <w:rFonts w:hint="default" w:ascii="Times New Roman" w:hAnsi="Times New Roman" w:cs="Times New Roman" w:eastAsiaTheme="minorEastAsia"/>
          <w:i/>
          <w:iCs/>
          <w:sz w:val="28"/>
          <w:szCs w:val="28"/>
        </w:rPr>
        <w:t>W</w:t>
      </w:r>
      <w:r>
        <w:rPr>
          <w:rFonts w:hint="default" w:ascii="Times New Roman" w:hAnsi="Times New Roman" w:cs="Times New Roman" w:eastAsiaTheme="minorEastAsia"/>
          <w:i/>
          <w:iCs/>
          <w:sz w:val="28"/>
          <w:szCs w:val="28"/>
          <w:vertAlign w:val="subscript"/>
        </w:rPr>
        <w:t>i</w:t>
      </w:r>
      <w:r>
        <w:rPr>
          <w:rFonts w:hint="default" w:ascii="Times New Roman" w:hAnsi="Times New Roman" w:cs="Times New Roman" w:eastAsiaTheme="minorEastAsia"/>
          <w:iCs/>
          <w:sz w:val="28"/>
          <w:szCs w:val="28"/>
        </w:rPr>
        <w:t>——第</w:t>
      </w:r>
      <w:r>
        <w:rPr>
          <w:rFonts w:hint="default" w:ascii="Times New Roman" w:hAnsi="Times New Roman" w:cs="Times New Roman" w:eastAsiaTheme="minorEastAsia"/>
          <w:i/>
          <w:iCs/>
          <w:sz w:val="28"/>
          <w:szCs w:val="28"/>
        </w:rPr>
        <w:t>i</w:t>
      </w:r>
      <w:r>
        <w:rPr>
          <w:rFonts w:hint="default" w:ascii="Times New Roman" w:hAnsi="Times New Roman" w:cs="Times New Roman" w:eastAsiaTheme="minorEastAsia"/>
          <w:iCs/>
          <w:sz w:val="28"/>
          <w:szCs w:val="28"/>
        </w:rPr>
        <w:t>个校准点监测仪含沙量示值，kg/m</w:t>
      </w:r>
      <w:r>
        <w:rPr>
          <w:rFonts w:hint="default" w:ascii="Times New Roman" w:hAnsi="Times New Roman" w:cs="Times New Roman" w:eastAsiaTheme="minorEastAsia"/>
          <w:iCs/>
          <w:sz w:val="28"/>
          <w:szCs w:val="28"/>
          <w:vertAlign w:val="superscript"/>
        </w:rPr>
        <w:t>3</w:t>
      </w:r>
      <w:r>
        <w:rPr>
          <w:rFonts w:hint="default" w:ascii="Times New Roman" w:hAnsi="Times New Roman" w:cs="Times New Roman" w:eastAsiaTheme="minorEastAsia"/>
          <w:iCs/>
          <w:sz w:val="28"/>
          <w:szCs w:val="28"/>
        </w:rPr>
        <w:t>；</w:t>
      </w:r>
    </w:p>
    <w:p w14:paraId="26368EF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eastAsiaTheme="minorEastAsia"/>
          <w:iCs/>
          <w:sz w:val="28"/>
          <w:szCs w:val="28"/>
        </w:rPr>
      </w:pPr>
      <w:r>
        <w:rPr>
          <w:rFonts w:hint="default" w:ascii="Times New Roman" w:hAnsi="Times New Roman" w:cs="Times New Roman" w:eastAsiaTheme="minorEastAsia"/>
          <w:i/>
          <w:iCs/>
          <w:sz w:val="28"/>
          <w:szCs w:val="28"/>
        </w:rPr>
        <w:t>W</w:t>
      </w:r>
      <w:r>
        <w:rPr>
          <w:rFonts w:hint="default" w:ascii="Times New Roman" w:hAnsi="Times New Roman" w:cs="Times New Roman" w:eastAsiaTheme="minorEastAsia"/>
          <w:iCs/>
          <w:sz w:val="28"/>
          <w:szCs w:val="28"/>
          <w:vertAlign w:val="subscript"/>
        </w:rPr>
        <w:t>s</w:t>
      </w:r>
      <w:r>
        <w:rPr>
          <w:rFonts w:hint="default" w:ascii="Times New Roman" w:hAnsi="Times New Roman" w:cs="Times New Roman" w:eastAsiaTheme="minorEastAsia"/>
          <w:iCs/>
          <w:sz w:val="28"/>
          <w:szCs w:val="28"/>
        </w:rPr>
        <w:t>——第</w:t>
      </w:r>
      <w:r>
        <w:rPr>
          <w:rFonts w:hint="default" w:ascii="Times New Roman" w:hAnsi="Times New Roman" w:cs="Times New Roman" w:eastAsiaTheme="minorEastAsia"/>
          <w:i/>
          <w:iCs/>
          <w:sz w:val="28"/>
          <w:szCs w:val="28"/>
        </w:rPr>
        <w:t>i</w:t>
      </w:r>
      <w:r>
        <w:rPr>
          <w:rFonts w:hint="default" w:ascii="Times New Roman" w:hAnsi="Times New Roman" w:cs="Times New Roman" w:eastAsiaTheme="minorEastAsia"/>
          <w:iCs/>
          <w:sz w:val="28"/>
          <w:szCs w:val="28"/>
        </w:rPr>
        <w:t>个校准点的含沙量标准值，kg/m</w:t>
      </w:r>
      <w:r>
        <w:rPr>
          <w:rFonts w:hint="default" w:ascii="Times New Roman" w:hAnsi="Times New Roman" w:cs="Times New Roman" w:eastAsiaTheme="minorEastAsia"/>
          <w:iCs/>
          <w:sz w:val="28"/>
          <w:szCs w:val="28"/>
          <w:vertAlign w:val="superscript"/>
        </w:rPr>
        <w:t>3</w:t>
      </w:r>
      <w:r>
        <w:rPr>
          <w:rFonts w:hint="default" w:ascii="Times New Roman" w:hAnsi="Times New Roman" w:cs="Times New Roman" w:eastAsiaTheme="minorEastAsia"/>
          <w:iCs/>
          <w:sz w:val="28"/>
          <w:szCs w:val="28"/>
        </w:rPr>
        <w:t>。</w:t>
      </w:r>
    </w:p>
    <w:p w14:paraId="2D292F28">
      <w:pPr>
        <w:pageBreakBefore w:val="0"/>
        <w:widowControl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eastAsiaTheme="minorEastAsia"/>
          <w:iCs/>
          <w:sz w:val="28"/>
          <w:szCs w:val="28"/>
        </w:rPr>
      </w:pPr>
      <w:r>
        <w:rPr>
          <w:rFonts w:hint="default" w:ascii="Times New Roman" w:hAnsi="Times New Roman" w:cs="Times New Roman" w:eastAsiaTheme="minorEastAsia"/>
          <w:iCs/>
          <w:sz w:val="28"/>
          <w:szCs w:val="28"/>
        </w:rPr>
        <w:t>合成标准不确定度</w:t>
      </w:r>
      <w:r>
        <w:rPr>
          <w:rFonts w:hint="default" w:ascii="Times New Roman" w:hAnsi="Times New Roman" w:cs="Times New Roman"/>
          <w:i/>
          <w:iCs/>
          <w:sz w:val="28"/>
          <w:szCs w:val="28"/>
        </w:rPr>
        <w:t>u</w:t>
      </w:r>
      <w:r>
        <w:rPr>
          <w:rFonts w:hint="default" w:ascii="Times New Roman" w:hAnsi="Times New Roman" w:cs="Times New Roman"/>
          <w:sz w:val="28"/>
          <w:szCs w:val="28"/>
          <w:vertAlign w:val="subscript"/>
        </w:rPr>
        <w:t>c</w:t>
      </w:r>
      <w:r>
        <w:rPr>
          <w:rFonts w:hint="default" w:ascii="Times New Roman" w:hAnsi="Times New Roman" w:cs="Times New Roman"/>
          <w:sz w:val="28"/>
          <w:szCs w:val="28"/>
        </w:rPr>
        <w:t>(</w:t>
      </w:r>
      <w:r>
        <w:rPr>
          <w:rFonts w:hint="default" w:ascii="Times New Roman" w:hAnsi="Times New Roman" w:cs="Times New Roman"/>
          <w:i/>
          <w:iCs/>
          <w:sz w:val="28"/>
          <w:szCs w:val="28"/>
        </w:rPr>
        <w:t>E</w:t>
      </w:r>
      <w:r>
        <w:rPr>
          <w:rFonts w:hint="default" w:ascii="Times New Roman" w:hAnsi="Times New Roman" w:cs="Times New Roman"/>
          <w:i/>
          <w:iCs/>
          <w:sz w:val="28"/>
          <w:szCs w:val="28"/>
          <w:vertAlign w:val="subscript"/>
        </w:rPr>
        <w:t>Wi</w:t>
      </w:r>
      <w:r>
        <w:rPr>
          <w:rFonts w:hint="default" w:ascii="Times New Roman" w:hAnsi="Times New Roman" w:cs="Times New Roman"/>
          <w:sz w:val="28"/>
          <w:szCs w:val="28"/>
        </w:rPr>
        <w:t>)</w:t>
      </w:r>
      <w:r>
        <w:rPr>
          <w:rFonts w:hint="default" w:ascii="Times New Roman" w:hAnsi="Times New Roman" w:cs="Times New Roman" w:eastAsiaTheme="minorEastAsia"/>
          <w:iCs/>
          <w:sz w:val="28"/>
          <w:szCs w:val="28"/>
        </w:rPr>
        <w:t>依据方差合成定理按式（2）计算：</w:t>
      </w:r>
    </w:p>
    <w:p w14:paraId="402B7216">
      <w:pPr>
        <w:pageBreakBefore w:val="0"/>
        <w:widowControl w:val="0"/>
        <w:kinsoku/>
        <w:wordWrap/>
        <w:overflowPunct/>
        <w:topLinePunct w:val="0"/>
        <w:autoSpaceDE/>
        <w:autoSpaceDN/>
        <w:bidi w:val="0"/>
        <w:snapToGrid/>
        <w:spacing w:line="360" w:lineRule="auto"/>
        <w:ind w:firstLine="560" w:firstLineChars="200"/>
        <w:jc w:val="center"/>
        <w:textAlignment w:val="auto"/>
        <w:rPr>
          <w:rFonts w:hint="default" w:ascii="Times New Roman" w:hAnsi="Times New Roman" w:cs="Times New Roman"/>
          <w:i w:val="0"/>
          <w:sz w:val="28"/>
          <w:lang w:val="en-US" w:eastAsia="zh-CN"/>
        </w:rPr>
      </w:pPr>
      <m:oMathPara>
        <m:oMath>
          <m:eqArr>
            <m:eqArrPr>
              <m:maxDist m:val="1"/>
              <m:ctrlPr>
                <w:rPr>
                  <w:rFonts w:hint="default" w:ascii="DejaVu Math TeX Gyre" w:hAnsi="DejaVu Math TeX Gyre" w:cs="Times New Roman"/>
                  <w:sz w:val="28"/>
                </w:rPr>
              </m:ctrlPr>
            </m:eqArr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r>
                        <m:rPr>
                          <m:nor/>
                        </m:rPr>
                        <w:rPr>
                          <w:rFonts w:hint="default" w:ascii="Times New Roman" w:hAnsi="Times New Roman" w:cs="Times New Roman"/>
                          <w:i/>
                          <w:sz w:val="28"/>
                        </w:rPr>
                        <m:t>c</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sSup>
                    <m:sSupPr>
                      <m:ctrlPr>
                        <w:rPr>
                          <w:rFonts w:hint="default" w:ascii="DejaVu Math TeX Gyre" w:hAnsi="DejaVu Math TeX Gyre" w:cs="Times New Roman"/>
                          <w:sz w:val="28"/>
                        </w:rPr>
                      </m:ctrlPr>
                    </m:sSupPr>
                    <m:e>
                      <m:r>
                        <m:rPr>
                          <m:nor/>
                        </m:rPr>
                        <w:rPr>
                          <w:rFonts w:hint="default" w:ascii="Times New Roman" w:hAnsi="Times New Roman" w:cs="Times New Roman"/>
                          <w:i/>
                          <w:sz w:val="28"/>
                        </w:rPr>
                        <m:t>u</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r>
                        <m:rPr>
                          <m:nor/>
                        </m:rPr>
                        <w:rPr>
                          <w:rFonts w:hint="default" w:ascii="Times New Roman" w:hAnsi="Times New Roman" w:cs="Times New Roman"/>
                          <w:i/>
                          <w:sz w:val="28"/>
                        </w:rPr>
                        <m:t>c</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sSup>
                    <m:sSupPr>
                      <m:ctrlPr>
                        <w:rPr>
                          <w:rFonts w:hint="default" w:ascii="DejaVu Math TeX Gyre" w:hAnsi="DejaVu Math TeX Gyre" w:cs="Times New Roman"/>
                          <w:sz w:val="28"/>
                        </w:rPr>
                      </m:ctrlPr>
                    </m:sSupPr>
                    <m:e>
                      <m:r>
                        <m:rPr>
                          <m:nor/>
                        </m:rPr>
                        <w:rPr>
                          <w:rFonts w:hint="default" w:ascii="Times New Roman" w:hAnsi="Times New Roman" w:cs="Times New Roman"/>
                          <w:i/>
                          <w:sz w:val="28"/>
                        </w:rPr>
                        <m:t>u</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ctrlPr>
                    <w:rPr>
                      <w:rFonts w:hint="default" w:ascii="DejaVu Math TeX Gyre" w:hAnsi="DejaVu Math TeX Gyre" w:cs="Times New Roman"/>
                      <w:sz w:val="28"/>
                    </w:rPr>
                  </m:ctrlPr>
                </m:e>
              </m:rad>
              <m:r>
                <m:rPr>
                  <m:sty m:val="p"/>
                </m:rPr>
                <w:rPr>
                  <w:rFonts w:hint="default" w:ascii="DejaVu Math TeX Gyre" w:hAnsi="DejaVu Math TeX Gyre" w:cs="Times New Roman"/>
                  <w:sz w:val="28"/>
                </w:rPr>
                <m:t>#</m:t>
              </m:r>
              <m:r>
                <m:rPr>
                  <m:nor/>
                  <m:sty m:val="p"/>
                </m:rPr>
                <w:rPr>
                  <w:rFonts w:hint="default" w:ascii="Times New Roman" w:hAnsi="Times New Roman" w:cs="Times New Roman"/>
                  <w:b w:val="0"/>
                  <w:i w:val="0"/>
                  <w:sz w:val="28"/>
                  <w:lang w:eastAsia="zh-CN"/>
                </w:rPr>
                <m:t>（</m:t>
              </m:r>
              <m:r>
                <m:rPr>
                  <m:nor/>
                  <m:sty m:val="p"/>
                </m:rPr>
                <w:rPr>
                  <w:rFonts w:hint="default" w:ascii="Times New Roman" w:hAnsi="Times New Roman" w:cs="Times New Roman"/>
                  <w:b w:val="0"/>
                  <w:i w:val="0"/>
                  <w:sz w:val="28"/>
                  <w:lang w:val="en-US" w:eastAsia="zh-CN"/>
                </w:rPr>
                <m:t>2</m:t>
              </m:r>
              <m:r>
                <m:rPr>
                  <m:nor/>
                  <m:sty m:val="p"/>
                </m:rPr>
                <w:rPr>
                  <w:rFonts w:hint="default" w:ascii="Times New Roman" w:hAnsi="Times New Roman" w:cs="Times New Roman"/>
                  <w:b w:val="0"/>
                  <w:i w:val="0"/>
                  <w:sz w:val="28"/>
                  <w:lang w:eastAsia="zh-CN"/>
                </w:rPr>
                <m:t>）</m:t>
              </m:r>
              <m:ctrlPr>
                <w:rPr>
                  <w:rFonts w:hint="default" w:ascii="DejaVu Math TeX Gyre" w:hAnsi="DejaVu Math TeX Gyre" w:cs="Times New Roman"/>
                  <w:sz w:val="28"/>
                </w:rPr>
              </m:ctrlPr>
            </m:e>
          </m:eqArr>
        </m:oMath>
      </m:oMathPara>
    </w:p>
    <w:p w14:paraId="5F691AF7">
      <w:pPr>
        <w:pageBreakBefore w:val="0"/>
        <w:widowControl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eastAsiaTheme="minorEastAsia"/>
          <w:iCs/>
          <w:sz w:val="28"/>
          <w:szCs w:val="28"/>
          <w:lang w:val="en-US" w:eastAsia="zh-CN"/>
        </w:rPr>
      </w:pPr>
      <w:r>
        <w:rPr>
          <w:rFonts w:hint="default" w:ascii="Times New Roman" w:hAnsi="Times New Roman" w:cs="Times New Roman" w:eastAsiaTheme="minorEastAsia"/>
          <w:iCs/>
          <w:sz w:val="28"/>
          <w:szCs w:val="28"/>
          <w:lang w:val="en-US" w:eastAsia="zh-CN"/>
        </w:rPr>
        <w:t>灵敏系数分别为：</w:t>
      </w:r>
    </w:p>
    <w:p w14:paraId="50BBDBE5">
      <w:pPr>
        <w:pageBreakBefore w:val="0"/>
        <w:widowControl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oMath>
      </m:oMathPara>
    </w:p>
    <w:p w14:paraId="3ACBF7B6">
      <w:pPr>
        <w:pageBreakBefore w:val="0"/>
        <w:widowControl w:val="0"/>
        <w:kinsoku/>
        <w:wordWrap/>
        <w:overflowPunct/>
        <w:topLinePunct w:val="0"/>
        <w:autoSpaceDE/>
        <w:autoSpaceDN/>
        <w:bidi w:val="0"/>
        <w:snapToGrid/>
        <w:spacing w:line="360" w:lineRule="auto"/>
        <w:ind w:firstLine="560" w:firstLineChars="200"/>
        <w:jc w:val="both"/>
        <w:textAlignment w:val="auto"/>
        <w:rPr>
          <w:rFonts w:hint="default" w:ascii="Times New Roman" w:hAnsi="Times New Roman" w:cs="Times New Roman"/>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oMath>
      </m:oMathPara>
    </w:p>
    <w:p w14:paraId="70309B72">
      <w:pPr>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cs="Times New Roman"/>
          <w:iCs/>
        </w:rPr>
      </w:pPr>
    </w:p>
    <w:p w14:paraId="374952D9">
      <w:pPr>
        <w:pStyle w:val="3"/>
        <w:keepNext/>
        <w:keepLines/>
        <w:pageBreakBefore w:val="0"/>
        <w:widowControl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3" w:name="_Toc13571"/>
      <w:r>
        <w:rPr>
          <w:rFonts w:hint="default" w:ascii="Times New Roman" w:hAnsi="Times New Roman" w:eastAsia="宋体" w:cs="Times New Roman"/>
          <w:b/>
          <w:bCs w:val="0"/>
          <w:kern w:val="2"/>
          <w:sz w:val="30"/>
          <w:szCs w:val="32"/>
          <w:lang w:bidi="ar-SA"/>
        </w:rPr>
        <w:t>3.6 不确定度分量的计算</w:t>
      </w:r>
      <w:bookmarkEnd w:id="13"/>
    </w:p>
    <w:p w14:paraId="7797A3D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iCs/>
          <w:sz w:val="28"/>
          <w:szCs w:val="28"/>
        </w:rPr>
      </w:pPr>
      <w:r>
        <w:rPr>
          <w:rFonts w:hint="default" w:ascii="Times New Roman" w:hAnsi="Times New Roman" w:cs="Times New Roman" w:eastAsiaTheme="minorEastAsia"/>
          <w:sz w:val="28"/>
          <w:szCs w:val="28"/>
        </w:rPr>
        <w:t>假设各输入量互不相关，不确定度主要来源于监测仪引入的标准不确定度</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和</w:t>
      </w:r>
      <w:r>
        <w:rPr>
          <w:rFonts w:hint="default" w:ascii="Times New Roman" w:hAnsi="Times New Roman" w:cs="Times New Roman" w:eastAsiaTheme="minorEastAsia"/>
          <w:sz w:val="28"/>
          <w:szCs w:val="28"/>
        </w:rPr>
        <w:t>含沙量标准值测量引入的标准不确定度</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lang w:val="en-US" w:eastAsia="zh-CN"/>
        </w:rPr>
        <w:t>s</w:t>
      </w:r>
      <w:r>
        <w:rPr>
          <w:rFonts w:hint="default" w:ascii="Times New Roman" w:hAnsi="Times New Roman" w:cs="Times New Roman"/>
          <w:sz w:val="28"/>
          <w:szCs w:val="28"/>
        </w:rPr>
        <w:t>)</w:t>
      </w:r>
      <w:r>
        <w:rPr>
          <w:rFonts w:hint="default" w:ascii="Times New Roman" w:hAnsi="Times New Roman" w:cs="Times New Roman" w:eastAsiaTheme="minorEastAsia"/>
          <w:sz w:val="28"/>
          <w:szCs w:val="28"/>
        </w:rPr>
        <w:t>。</w:t>
      </w:r>
    </w:p>
    <w:p w14:paraId="0367B356">
      <w:pPr>
        <w:pageBreakBefore w:val="0"/>
        <w:widowControl w:val="0"/>
        <w:kinsoku/>
        <w:wordWrap/>
        <w:overflowPunct/>
        <w:topLinePunct w:val="0"/>
        <w:autoSpaceDE/>
        <w:autoSpaceDN/>
        <w:bidi w:val="0"/>
        <w:snapToGrid/>
        <w:spacing w:line="360" w:lineRule="auto"/>
        <w:jc w:val="left"/>
        <w:textAlignment w:val="auto"/>
        <w:outlineLvl w:val="2"/>
        <w:rPr>
          <w:rFonts w:hint="default" w:ascii="Times New Roman" w:hAnsi="Times New Roman" w:cs="Times New Roman" w:eastAsiaTheme="minorEastAsia"/>
          <w:b w:val="0"/>
          <w:bCs w:val="0"/>
          <w:sz w:val="28"/>
          <w:szCs w:val="28"/>
        </w:rPr>
      </w:pPr>
      <w:r>
        <w:rPr>
          <w:rFonts w:hint="default" w:ascii="Times New Roman" w:hAnsi="Times New Roman" w:cs="Times New Roman" w:eastAsiaTheme="minorEastAsia"/>
          <w:b w:val="0"/>
          <w:bCs w:val="0"/>
          <w:sz w:val="28"/>
          <w:szCs w:val="28"/>
        </w:rPr>
        <w:t>3.6.1 监测仪引入的标准不确定度</w:t>
      </w:r>
      <w:r>
        <w:rPr>
          <w:rFonts w:hint="default" w:ascii="Times New Roman" w:hAnsi="Times New Roman" w:cs="Times New Roman" w:eastAsiaTheme="minorEastAsia"/>
          <w:b w:val="0"/>
          <w:bCs w:val="0"/>
          <w:i/>
          <w:iCs/>
          <w:sz w:val="28"/>
          <w:szCs w:val="28"/>
        </w:rPr>
        <w:t>u</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i/>
          <w:iCs/>
          <w:sz w:val="28"/>
          <w:szCs w:val="28"/>
        </w:rPr>
        <w:t>W</w:t>
      </w:r>
      <w:r>
        <w:rPr>
          <w:rFonts w:hint="default" w:ascii="Times New Roman" w:hAnsi="Times New Roman" w:cs="Times New Roman" w:eastAsiaTheme="minorEastAsia"/>
          <w:b w:val="0"/>
          <w:bCs w:val="0"/>
          <w:i/>
          <w:iCs/>
          <w:sz w:val="28"/>
          <w:szCs w:val="28"/>
          <w:vertAlign w:val="subscript"/>
        </w:rPr>
        <w:t>i</w:t>
      </w:r>
      <w:r>
        <w:rPr>
          <w:rFonts w:hint="default" w:ascii="Times New Roman" w:hAnsi="Times New Roman" w:cs="Times New Roman" w:eastAsiaTheme="minorEastAsia"/>
          <w:b w:val="0"/>
          <w:bCs w:val="0"/>
          <w:sz w:val="28"/>
          <w:szCs w:val="28"/>
        </w:rPr>
        <w:t>)</w:t>
      </w:r>
    </w:p>
    <w:p w14:paraId="1268D1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b w:val="0"/>
          <w:bCs w:val="0"/>
          <w:sz w:val="28"/>
          <w:szCs w:val="28"/>
        </w:rPr>
      </w:pPr>
      <w:r>
        <w:rPr>
          <w:rFonts w:hint="default" w:ascii="Times New Roman" w:hAnsi="Times New Roman" w:cs="Times New Roman" w:eastAsiaTheme="minorEastAsia"/>
          <w:b w:val="0"/>
          <w:bCs w:val="0"/>
          <w:kern w:val="0"/>
          <w:sz w:val="28"/>
          <w:szCs w:val="28"/>
          <w:lang w:val="en-US" w:eastAsia="zh-CN" w:bidi="ar"/>
        </w:rPr>
        <w:t>监测仪不确定度来源于测量重复性</w:t>
      </w:r>
      <w:r>
        <w:rPr>
          <w:rFonts w:hint="default" w:ascii="Times New Roman" w:hAnsi="Times New Roman" w:cs="Times New Roman" w:eastAsiaTheme="minorEastAsia"/>
          <w:b w:val="0"/>
          <w:bCs w:val="0"/>
          <w:i/>
          <w:iCs/>
          <w:sz w:val="28"/>
          <w:szCs w:val="28"/>
        </w:rPr>
        <w:t>u</w:t>
      </w:r>
      <w:r>
        <w:rPr>
          <w:rFonts w:hint="default" w:ascii="Times New Roman" w:hAnsi="Times New Roman" w:cs="Times New Roman" w:eastAsiaTheme="minorEastAsia"/>
          <w:b w:val="0"/>
          <w:bCs w:val="0"/>
          <w:sz w:val="28"/>
          <w:szCs w:val="28"/>
          <w:vertAlign w:val="subscript"/>
        </w:rPr>
        <w:t>1</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i/>
          <w:iCs/>
          <w:sz w:val="28"/>
          <w:szCs w:val="28"/>
        </w:rPr>
        <w:t>W</w:t>
      </w:r>
      <w:r>
        <w:rPr>
          <w:rFonts w:hint="default" w:ascii="Times New Roman" w:hAnsi="Times New Roman" w:cs="Times New Roman" w:eastAsiaTheme="minorEastAsia"/>
          <w:b w:val="0"/>
          <w:bCs w:val="0"/>
          <w:i/>
          <w:iCs/>
          <w:sz w:val="28"/>
          <w:szCs w:val="28"/>
          <w:vertAlign w:val="subscript"/>
        </w:rPr>
        <w:t>i</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kern w:val="0"/>
          <w:sz w:val="28"/>
          <w:szCs w:val="28"/>
          <w:lang w:val="en-US" w:eastAsia="zh-CN" w:bidi="ar"/>
        </w:rPr>
        <w:t>和分辨力</w:t>
      </w:r>
      <w:r>
        <w:rPr>
          <w:rFonts w:hint="default" w:ascii="Times New Roman" w:hAnsi="Times New Roman" w:cs="Times New Roman" w:eastAsiaTheme="minorEastAsia"/>
          <w:b w:val="0"/>
          <w:bCs w:val="0"/>
          <w:i/>
          <w:iCs/>
          <w:sz w:val="28"/>
          <w:szCs w:val="28"/>
        </w:rPr>
        <w:t>u</w:t>
      </w:r>
      <w:r>
        <w:rPr>
          <w:rFonts w:hint="default" w:ascii="Times New Roman" w:hAnsi="Times New Roman" w:cs="Times New Roman" w:eastAsiaTheme="minorEastAsia"/>
          <w:b w:val="0"/>
          <w:bCs w:val="0"/>
          <w:i/>
          <w:iCs/>
          <w:sz w:val="28"/>
          <w:szCs w:val="28"/>
          <w:vertAlign w:val="subscript"/>
          <w:lang w:val="en-US" w:eastAsia="zh-CN"/>
        </w:rPr>
        <w:t>2</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i/>
          <w:iCs/>
          <w:sz w:val="28"/>
          <w:szCs w:val="28"/>
        </w:rPr>
        <w:t>W</w:t>
      </w:r>
      <w:r>
        <w:rPr>
          <w:rFonts w:hint="default" w:ascii="Times New Roman" w:hAnsi="Times New Roman" w:cs="Times New Roman" w:eastAsiaTheme="minorEastAsia"/>
          <w:b w:val="0"/>
          <w:bCs w:val="0"/>
          <w:i/>
          <w:iCs/>
          <w:sz w:val="28"/>
          <w:szCs w:val="28"/>
          <w:vertAlign w:val="subscript"/>
        </w:rPr>
        <w:t>i</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kern w:val="0"/>
          <w:sz w:val="28"/>
          <w:szCs w:val="28"/>
          <w:lang w:val="en-US" w:eastAsia="zh-CN" w:bidi="ar"/>
        </w:rPr>
        <w:t>。</w:t>
      </w:r>
    </w:p>
    <w:p w14:paraId="63C80B8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b w:val="0"/>
          <w:bCs w:val="0"/>
          <w:kern w:val="0"/>
          <w:sz w:val="28"/>
          <w:szCs w:val="28"/>
          <w:lang w:val="en-US" w:eastAsia="zh-CN" w:bidi="ar"/>
        </w:rPr>
      </w:pPr>
      <w:r>
        <w:rPr>
          <w:rFonts w:hint="default" w:ascii="Times New Roman" w:hAnsi="Times New Roman" w:cs="Times New Roman" w:eastAsiaTheme="minorEastAsia"/>
          <w:b w:val="0"/>
          <w:bCs w:val="0"/>
          <w:kern w:val="0"/>
          <w:sz w:val="28"/>
          <w:szCs w:val="28"/>
          <w:lang w:val="en-US" w:eastAsia="zh-CN" w:bidi="ar"/>
        </w:rPr>
        <w:t>重复性引入的不确定度采用极差法计算</w:t>
      </w:r>
      <w:r>
        <w:rPr>
          <w:rFonts w:hint="default" w:ascii="Times New Roman" w:hAnsi="Times New Roman" w:cs="Times New Roman"/>
          <w:b w:val="0"/>
          <w:bCs w:val="0"/>
          <w:kern w:val="0"/>
          <w:sz w:val="28"/>
          <w:szCs w:val="28"/>
          <w:lang w:val="en-US" w:eastAsia="zh-CN" w:bidi="ar"/>
        </w:rPr>
        <w:t>，测量次数</w:t>
      </w:r>
      <w:r>
        <w:rPr>
          <w:rFonts w:hint="default" w:ascii="Times New Roman" w:hAnsi="Times New Roman" w:cs="Times New Roman"/>
          <w:b w:val="0"/>
          <w:bCs w:val="0"/>
          <w:i/>
          <w:iCs/>
          <w:kern w:val="0"/>
          <w:sz w:val="28"/>
          <w:szCs w:val="28"/>
          <w:lang w:val="en-US" w:eastAsia="zh-CN" w:bidi="ar"/>
        </w:rPr>
        <w:t>n</w:t>
      </w:r>
      <w:r>
        <w:rPr>
          <w:rFonts w:hint="default" w:ascii="Times New Roman" w:hAnsi="Times New Roman" w:cs="Times New Roman"/>
          <w:b w:val="0"/>
          <w:bCs w:val="0"/>
          <w:kern w:val="0"/>
          <w:sz w:val="28"/>
          <w:szCs w:val="28"/>
          <w:lang w:val="en-US" w:eastAsia="zh-CN" w:bidi="ar"/>
        </w:rPr>
        <w:t>=3，极差系数</w:t>
      </w:r>
      <w:r>
        <w:rPr>
          <w:rFonts w:hint="default" w:ascii="Times New Roman" w:hAnsi="Times New Roman" w:cs="Times New Roman"/>
          <w:b w:val="0"/>
          <w:bCs w:val="0"/>
          <w:i/>
          <w:iCs/>
          <w:kern w:val="0"/>
          <w:sz w:val="28"/>
          <w:szCs w:val="28"/>
          <w:lang w:val="en-US" w:eastAsia="zh-CN" w:bidi="ar"/>
        </w:rPr>
        <w:t>Cn</w:t>
      </w:r>
      <w:r>
        <w:rPr>
          <w:rFonts w:hint="default" w:ascii="Times New Roman" w:hAnsi="Times New Roman" w:cs="Times New Roman"/>
          <w:b w:val="0"/>
          <w:bCs w:val="0"/>
          <w:kern w:val="0"/>
          <w:sz w:val="28"/>
          <w:szCs w:val="28"/>
          <w:lang w:val="en-US" w:eastAsia="zh-CN" w:bidi="ar"/>
        </w:rPr>
        <w:t>=1.69。则重复性引入的标准不确定按公式计算</w:t>
      </w:r>
      <w:r>
        <w:rPr>
          <w:rFonts w:hint="default" w:ascii="Times New Roman" w:hAnsi="Times New Roman" w:cs="Times New Roman" w:eastAsiaTheme="minorEastAsia"/>
          <w:b w:val="0"/>
          <w:bCs w:val="0"/>
          <w:kern w:val="0"/>
          <w:sz w:val="28"/>
          <w:szCs w:val="28"/>
          <w:lang w:val="en-US" w:eastAsia="zh-CN" w:bidi="ar"/>
        </w:rPr>
        <w:t>：</w:t>
      </w:r>
    </w:p>
    <w:p w14:paraId="28CB8749">
      <w:pPr>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cs="Times New Roman"/>
          <w:iCs/>
          <w:position w:val="-28"/>
        </w:rPr>
      </w:pPr>
      <m:oMathPara>
        <m:oMathParaPr>
          <m:jc m:val="center"/>
        </m:oMathParaPr>
        <m:oMath>
          <m:eqArr>
            <m:eqArrPr>
              <m:maxDist m:val="1"/>
              <m:ctrlPr>
                <w:rPr>
                  <w:rFonts w:hint="default" w:ascii="DejaVu Math TeX Gyre" w:hAnsi="DejaVu Math TeX Gyre" w:cs="Times New Roman"/>
                  <w:sz w:val="28"/>
                  <w:szCs w:val="28"/>
                </w:rPr>
              </m:ctrlPr>
            </m:eqArr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u</m:t>
                  </m:r>
                  <m:ctrlPr>
                    <w:rPr>
                      <w:rFonts w:hint="default" w:ascii="DejaVu Math TeX Gyre" w:hAnsi="DejaVu Math TeX Gyre" w:cs="Times New Roman"/>
                      <w:sz w:val="28"/>
                      <w:szCs w:val="28"/>
                    </w:rPr>
                  </m:ctrlPr>
                </m:e>
                <m:sub>
                  <m:r>
                    <m:rPr>
                      <m:nor/>
                      <m:sty m:val="p"/>
                    </m:rPr>
                    <w:rPr>
                      <w:rFonts w:hint="default" w:ascii="Times New Roman" w:hAnsi="Times New Roman" w:cs="Times New Roman"/>
                      <w:b w:val="0"/>
                      <w:i w:val="0"/>
                      <w:sz w:val="28"/>
                      <w:szCs w:val="28"/>
                    </w:rPr>
                    <m:t>1</m:t>
                  </m:r>
                  <m:ctrlPr>
                    <w:rPr>
                      <w:rFonts w:hint="default" w:ascii="DejaVu Math TeX Gyre" w:hAnsi="DejaVu Math TeX Gyre" w:cs="Times New Roman"/>
                      <w:sz w:val="28"/>
                      <w:szCs w:val="28"/>
                    </w:rPr>
                  </m:ctrlPr>
                </m:sub>
              </m:sSub>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W</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i</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r>
                <m:rPr>
                  <m:nor/>
                  <m:sty m:val="p"/>
                </m:rPr>
                <w:rPr>
                  <w:rFonts w:hint="default" w:ascii="Times New Roman" w:hAnsi="Times New Roman" w:cs="Times New Roman"/>
                  <w:b w:val="0"/>
                  <w:i w:val="0"/>
                  <w:sz w:val="28"/>
                  <w:szCs w:val="28"/>
                </w:rPr>
                <m:t>=</m:t>
              </m:r>
              <m:f>
                <m:fPr>
                  <m:ctrlPr>
                    <w:rPr>
                      <w:rFonts w:hint="default" w:ascii="DejaVu Math TeX Gyre" w:hAnsi="DejaVu Math TeX Gyre" w:cs="Times New Roman"/>
                      <w:sz w:val="28"/>
                      <w:szCs w:val="28"/>
                    </w:rPr>
                  </m:ctrlPr>
                </m:fPr>
                <m:num>
                  <m:r>
                    <m:rPr>
                      <m:nor/>
                    </m:rPr>
                    <w:rPr>
                      <w:rFonts w:hint="default" w:ascii="Times New Roman" w:hAnsi="Times New Roman" w:cs="Times New Roman"/>
                      <w:i/>
                      <w:sz w:val="28"/>
                      <w:szCs w:val="28"/>
                    </w:rPr>
                    <m:t>R</m:t>
                  </m:r>
                  <m:ctrlPr>
                    <w:rPr>
                      <w:rFonts w:hint="default" w:ascii="DejaVu Math TeX Gyre" w:hAnsi="DejaVu Math TeX Gyre" w:cs="Times New Roman"/>
                      <w:sz w:val="28"/>
                      <w:szCs w:val="28"/>
                    </w:rPr>
                  </m:ctrlPr>
                </m:num>
                <m:den>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C</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n</m:t>
                      </m:r>
                      <m:ctrlPr>
                        <w:rPr>
                          <w:rFonts w:hint="default" w:ascii="DejaVu Math TeX Gyre" w:hAnsi="DejaVu Math TeX Gyre" w:cs="Times New Roman"/>
                          <w:sz w:val="28"/>
                          <w:szCs w:val="28"/>
                        </w:rPr>
                      </m:ctrlPr>
                    </m:sub>
                  </m:sSub>
                  <m:rad>
                    <m:radPr>
                      <m:degHide m:val="1"/>
                      <m:ctrlPr>
                        <w:rPr>
                          <w:rFonts w:hint="default" w:ascii="DejaVu Math TeX Gyre" w:hAnsi="DejaVu Math TeX Gyre" w:cs="Times New Roman"/>
                          <w:sz w:val="28"/>
                          <w:szCs w:val="28"/>
                        </w:rPr>
                      </m:ctrlPr>
                    </m:radPr>
                    <m:deg>
                      <m:ctrlPr>
                        <w:rPr>
                          <w:rFonts w:hint="default" w:ascii="DejaVu Math TeX Gyre" w:hAnsi="DejaVu Math TeX Gyre" w:cs="Times New Roman"/>
                          <w:sz w:val="28"/>
                          <w:szCs w:val="28"/>
                        </w:rPr>
                      </m:ctrlPr>
                    </m:deg>
                    <m:e>
                      <m:r>
                        <m:rPr>
                          <m:nor/>
                          <m:sty m:val="p"/>
                        </m:rPr>
                        <w:rPr>
                          <w:rFonts w:hint="default" w:ascii="Times New Roman" w:hAnsi="Times New Roman" w:cs="Times New Roman"/>
                          <w:b w:val="0"/>
                          <w:i w:val="0"/>
                          <w:sz w:val="28"/>
                          <w:szCs w:val="28"/>
                        </w:rPr>
                        <m:t>3</m:t>
                      </m:r>
                      <m:ctrlPr>
                        <w:rPr>
                          <w:rFonts w:hint="default" w:ascii="DejaVu Math TeX Gyre" w:hAnsi="DejaVu Math TeX Gyre" w:cs="Times New Roman"/>
                          <w:sz w:val="28"/>
                          <w:szCs w:val="28"/>
                        </w:rPr>
                      </m:ctrlPr>
                    </m:e>
                  </m:rad>
                  <m:ctrlPr>
                    <w:rPr>
                      <w:rFonts w:hint="default" w:ascii="DejaVu Math TeX Gyre" w:hAnsi="DejaVu Math TeX Gyre" w:cs="Times New Roman"/>
                      <w:sz w:val="28"/>
                      <w:szCs w:val="28"/>
                    </w:rPr>
                  </m:ctrlPr>
                </m:den>
              </m:f>
              <m:r>
                <m:rPr>
                  <m:sty m:val="p"/>
                </m:rPr>
                <w:rPr>
                  <w:rFonts w:hint="default" w:ascii="DejaVu Math TeX Gyre" w:hAnsi="DejaVu Math TeX Gyre" w:cs="Times New Roman"/>
                  <w:sz w:val="28"/>
                  <w:szCs w:val="28"/>
                </w:rPr>
                <m:t>#</m:t>
              </m:r>
              <m:r>
                <m:rPr>
                  <m:nor/>
                  <m:sty m:val="p"/>
                </m:rPr>
                <w:rPr>
                  <w:rFonts w:hint="default" w:ascii="Times New Roman" w:hAnsi="Times New Roman" w:cs="Times New Roman"/>
                  <w:b w:val="0"/>
                  <w:i w:val="0"/>
                  <w:sz w:val="28"/>
                  <w:szCs w:val="28"/>
                  <w:lang w:eastAsia="zh-CN"/>
                </w:rPr>
                <m:t>（</m:t>
              </m:r>
              <m:r>
                <m:rPr>
                  <m:nor/>
                  <m:sty m:val="p"/>
                </m:rPr>
                <w:rPr>
                  <w:rFonts w:hint="default" w:ascii="Times New Roman" w:hAnsi="Times New Roman" w:cs="Times New Roman"/>
                  <w:b w:val="0"/>
                  <w:i w:val="0"/>
                  <w:sz w:val="28"/>
                  <w:szCs w:val="28"/>
                  <w:lang w:val="en-US" w:eastAsia="zh-CN"/>
                </w:rPr>
                <m:t>3</m:t>
              </m:r>
              <m:r>
                <m:rPr>
                  <m:nor/>
                  <m:sty m:val="p"/>
                </m:rPr>
                <w:rPr>
                  <w:rFonts w:hint="default" w:ascii="Times New Roman" w:hAnsi="Times New Roman" w:cs="Times New Roman"/>
                  <w:b w:val="0"/>
                  <w:i w:val="0"/>
                  <w:sz w:val="28"/>
                  <w:szCs w:val="28"/>
                  <w:lang w:eastAsia="zh-CN"/>
                </w:rPr>
                <m:t>）</m:t>
              </m:r>
              <m:ctrlPr>
                <w:rPr>
                  <w:rFonts w:hint="default" w:ascii="DejaVu Math TeX Gyre" w:hAnsi="DejaVu Math TeX Gyre" w:cs="Times New Roman"/>
                  <w:sz w:val="28"/>
                  <w:szCs w:val="28"/>
                </w:rPr>
              </m:ctrlPr>
            </m:e>
          </m:eqArr>
        </m:oMath>
      </m:oMathPara>
    </w:p>
    <w:p w14:paraId="0A34FD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b w:val="0"/>
          <w:bCs w:val="0"/>
          <w:kern w:val="0"/>
          <w:sz w:val="28"/>
          <w:szCs w:val="28"/>
          <w:lang w:val="en-US" w:eastAsia="zh-CN" w:bidi="ar"/>
        </w:rPr>
      </w:pPr>
      <w:r>
        <w:rPr>
          <w:rFonts w:hint="default" w:ascii="Times New Roman" w:hAnsi="Times New Roman" w:cs="Times New Roman" w:eastAsiaTheme="minorEastAsia"/>
          <w:b w:val="0"/>
          <w:bCs w:val="0"/>
          <w:kern w:val="0"/>
          <w:sz w:val="28"/>
          <w:szCs w:val="28"/>
          <w:lang w:val="en-US" w:eastAsia="zh-CN" w:bidi="ar"/>
        </w:rPr>
        <w:t>分辨力引入的</w:t>
      </w:r>
      <w:r>
        <w:rPr>
          <w:rFonts w:hint="default" w:ascii="Times New Roman" w:hAnsi="Times New Roman" w:cs="Times New Roman"/>
          <w:b w:val="0"/>
          <w:bCs w:val="0"/>
          <w:kern w:val="0"/>
          <w:sz w:val="28"/>
          <w:szCs w:val="28"/>
          <w:lang w:val="en-US" w:eastAsia="zh-CN" w:bidi="ar"/>
        </w:rPr>
        <w:t>标准</w:t>
      </w:r>
      <w:r>
        <w:rPr>
          <w:rFonts w:hint="default" w:ascii="Times New Roman" w:hAnsi="Times New Roman" w:cs="Times New Roman" w:eastAsiaTheme="minorEastAsia"/>
          <w:b w:val="0"/>
          <w:bCs w:val="0"/>
          <w:kern w:val="0"/>
          <w:sz w:val="28"/>
          <w:szCs w:val="28"/>
          <w:lang w:val="en-US" w:eastAsia="zh-CN" w:bidi="ar"/>
        </w:rPr>
        <w:t>不确定度</w:t>
      </w:r>
      <w:r>
        <w:rPr>
          <w:rFonts w:hint="default" w:ascii="Times New Roman" w:hAnsi="Times New Roman" w:cs="Times New Roman"/>
          <w:b w:val="0"/>
          <w:bCs w:val="0"/>
          <w:kern w:val="0"/>
          <w:sz w:val="28"/>
          <w:szCs w:val="28"/>
          <w:lang w:val="en-US" w:eastAsia="zh-CN" w:bidi="ar"/>
        </w:rPr>
        <w:t>，</w:t>
      </w:r>
      <w:r>
        <w:rPr>
          <w:rFonts w:hint="default" w:ascii="Times New Roman" w:hAnsi="Times New Roman" w:cs="Times New Roman" w:eastAsiaTheme="minorEastAsia"/>
          <w:b w:val="0"/>
          <w:bCs w:val="0"/>
          <w:kern w:val="0"/>
          <w:sz w:val="28"/>
          <w:szCs w:val="28"/>
          <w:lang w:val="en-US" w:eastAsia="zh-CN" w:bidi="ar"/>
        </w:rPr>
        <w:t>若监测仪分辨力为0.</w:t>
      </w:r>
      <w:r>
        <w:rPr>
          <w:rFonts w:hint="default" w:ascii="Times New Roman" w:hAnsi="Times New Roman" w:cs="Times New Roman"/>
          <w:b w:val="0"/>
          <w:bCs w:val="0"/>
          <w:kern w:val="0"/>
          <w:sz w:val="28"/>
          <w:szCs w:val="28"/>
          <w:lang w:val="en-US" w:eastAsia="zh-CN" w:bidi="ar"/>
        </w:rPr>
        <w:t>0</w:t>
      </w:r>
      <w:r>
        <w:rPr>
          <w:rFonts w:hint="default" w:ascii="Times New Roman" w:hAnsi="Times New Roman" w:cs="Times New Roman" w:eastAsiaTheme="minorEastAsia"/>
          <w:b w:val="0"/>
          <w:bCs w:val="0"/>
          <w:kern w:val="0"/>
          <w:sz w:val="28"/>
          <w:szCs w:val="28"/>
          <w:lang w:val="en-US" w:eastAsia="zh-CN" w:bidi="ar"/>
        </w:rPr>
        <w:t>1 kg/m³，按均匀分布</w:t>
      </w:r>
      <w:r>
        <w:rPr>
          <w:rFonts w:hint="default" w:ascii="Times New Roman" w:hAnsi="Times New Roman" w:cs="Times New Roman"/>
          <w:b w:val="0"/>
          <w:bCs w:val="0"/>
          <w:kern w:val="0"/>
          <w:sz w:val="28"/>
          <w:szCs w:val="28"/>
          <w:lang w:val="en-US" w:eastAsia="zh-CN" w:bidi="ar"/>
        </w:rPr>
        <w:t>计算</w:t>
      </w:r>
      <w:r>
        <w:rPr>
          <w:rFonts w:hint="default" w:ascii="Times New Roman" w:hAnsi="Times New Roman" w:cs="Times New Roman" w:eastAsiaTheme="minorEastAsia"/>
          <w:b w:val="0"/>
          <w:bCs w:val="0"/>
          <w:kern w:val="0"/>
          <w:sz w:val="28"/>
          <w:szCs w:val="28"/>
          <w:lang w:val="en-US" w:eastAsia="zh-CN" w:bidi="ar"/>
        </w:rPr>
        <w:t>，其分量为：</w:t>
      </w:r>
    </w:p>
    <w:p w14:paraId="54A0AEE9">
      <w:pPr>
        <w:pageBreakBefore w:val="0"/>
        <w:widowControl w:val="0"/>
        <w:kinsoku/>
        <w:wordWrap/>
        <w:overflowPunct/>
        <w:topLinePunct w:val="0"/>
        <w:autoSpaceDE/>
        <w:autoSpaceDN/>
        <w:bidi w:val="0"/>
        <w:snapToGrid/>
        <w:spacing w:line="360" w:lineRule="auto"/>
        <w:jc w:val="center"/>
        <w:textAlignment w:val="auto"/>
        <w:rPr>
          <w:rFonts w:hint="default" w:ascii="Times New Roman" w:hAnsi="Times New Roman" w:cs="Times New Roman"/>
          <w:iCs/>
          <w:position w:val="-28"/>
        </w:rPr>
      </w:pPr>
      <m:oMathPara>
        <m:oMath>
          <m:eqArr>
            <m:eqArrPr>
              <m:maxDist m:val="1"/>
              <m:ctrlPr>
                <w:rPr>
                  <w:rFonts w:hint="default" w:ascii="DejaVu Math TeX Gyre" w:hAnsi="DejaVu Math TeX Gyre" w:cs="Times New Roman"/>
                  <w:i w:val="0"/>
                  <w:sz w:val="28"/>
                  <w:szCs w:val="36"/>
                </w:rPr>
              </m:ctrlPr>
            </m:eqArrPr>
            <m:e>
              <m:sSub>
                <m:sSubPr>
                  <m:ctrlPr>
                    <w:rPr>
                      <w:rFonts w:hint="default" w:ascii="DejaVu Math TeX Gyre" w:hAnsi="DejaVu Math TeX Gyre" w:cs="Times New Roman"/>
                      <w:sz w:val="28"/>
                      <w:szCs w:val="36"/>
                    </w:rPr>
                  </m:ctrlPr>
                </m:sSubPr>
                <m:e>
                  <m:r>
                    <m:rPr>
                      <m:nor/>
                    </m:rPr>
                    <w:rPr>
                      <w:rFonts w:hint="default" w:ascii="Times New Roman" w:hAnsi="Times New Roman" w:cs="Times New Roman"/>
                      <w:i/>
                      <w:sz w:val="28"/>
                      <w:szCs w:val="36"/>
                    </w:rPr>
                    <m:t>u</m:t>
                  </m:r>
                  <m:ctrlPr>
                    <w:rPr>
                      <w:rFonts w:hint="default" w:ascii="DejaVu Math TeX Gyre" w:hAnsi="DejaVu Math TeX Gyre" w:cs="Times New Roman"/>
                      <w:sz w:val="28"/>
                      <w:szCs w:val="36"/>
                    </w:rPr>
                  </m:ctrlPr>
                </m:e>
                <m:sub>
                  <m:r>
                    <m:rPr>
                      <m:nor/>
                      <m:sty m:val="p"/>
                    </m:rPr>
                    <w:rPr>
                      <w:rFonts w:hint="default" w:ascii="Times New Roman" w:hAnsi="Times New Roman" w:cs="Times New Roman"/>
                      <w:b w:val="0"/>
                      <w:i w:val="0"/>
                      <w:sz w:val="28"/>
                      <w:szCs w:val="36"/>
                    </w:rPr>
                    <m:t>2</m:t>
                  </m:r>
                  <m:ctrlPr>
                    <w:rPr>
                      <w:rFonts w:hint="default" w:ascii="DejaVu Math TeX Gyre" w:hAnsi="DejaVu Math TeX Gyre" w:cs="Times New Roman"/>
                      <w:sz w:val="28"/>
                      <w:szCs w:val="36"/>
                    </w:rPr>
                  </m:ctrlPr>
                </m:sub>
              </m:sSub>
              <m:d>
                <m:dPr>
                  <m:ctrlPr>
                    <w:rPr>
                      <w:rFonts w:hint="default" w:ascii="DejaVu Math TeX Gyre" w:hAnsi="DejaVu Math TeX Gyre" w:cs="Times New Roman"/>
                      <w:sz w:val="28"/>
                      <w:szCs w:val="36"/>
                    </w:rPr>
                  </m:ctrlPr>
                </m:dPr>
                <m:e>
                  <m:sSub>
                    <m:sSubPr>
                      <m:ctrlPr>
                        <w:rPr>
                          <w:rFonts w:hint="default" w:ascii="DejaVu Math TeX Gyre" w:hAnsi="DejaVu Math TeX Gyre" w:cs="Times New Roman"/>
                          <w:sz w:val="28"/>
                          <w:szCs w:val="36"/>
                        </w:rPr>
                      </m:ctrlPr>
                    </m:sSubPr>
                    <m:e>
                      <m:r>
                        <m:rPr>
                          <m:nor/>
                        </m:rPr>
                        <w:rPr>
                          <w:rFonts w:hint="default" w:ascii="Times New Roman" w:hAnsi="Times New Roman" w:cs="Times New Roman"/>
                          <w:i/>
                          <w:sz w:val="28"/>
                          <w:szCs w:val="36"/>
                        </w:rPr>
                        <m:t>W</m:t>
                      </m:r>
                      <m:ctrlPr>
                        <w:rPr>
                          <w:rFonts w:hint="default" w:ascii="DejaVu Math TeX Gyre" w:hAnsi="DejaVu Math TeX Gyre" w:cs="Times New Roman"/>
                          <w:sz w:val="28"/>
                          <w:szCs w:val="36"/>
                        </w:rPr>
                      </m:ctrlPr>
                    </m:e>
                    <m:sub>
                      <m:r>
                        <m:rPr>
                          <m:nor/>
                        </m:rPr>
                        <w:rPr>
                          <w:rFonts w:hint="default" w:ascii="Times New Roman" w:hAnsi="Times New Roman" w:cs="Times New Roman"/>
                          <w:i/>
                          <w:sz w:val="28"/>
                          <w:szCs w:val="36"/>
                        </w:rPr>
                        <m:t>i</m:t>
                      </m:r>
                      <m:ctrlPr>
                        <w:rPr>
                          <w:rFonts w:hint="default" w:ascii="DejaVu Math TeX Gyre" w:hAnsi="DejaVu Math TeX Gyre" w:cs="Times New Roman"/>
                          <w:sz w:val="28"/>
                          <w:szCs w:val="36"/>
                        </w:rPr>
                      </m:ctrlPr>
                    </m:sub>
                  </m:sSub>
                  <m:ctrlPr>
                    <w:rPr>
                      <w:rFonts w:hint="default" w:ascii="DejaVu Math TeX Gyre" w:hAnsi="DejaVu Math TeX Gyre" w:cs="Times New Roman"/>
                      <w:sz w:val="28"/>
                      <w:szCs w:val="36"/>
                    </w:rPr>
                  </m:ctrlPr>
                </m:e>
              </m:d>
              <m:r>
                <m:rPr>
                  <m:nor/>
                  <m:sty m:val="p"/>
                </m:rPr>
                <w:rPr>
                  <w:rFonts w:hint="default" w:ascii="Times New Roman" w:hAnsi="Times New Roman" w:cs="Times New Roman"/>
                  <w:b w:val="0"/>
                  <w:i w:val="0"/>
                  <w:sz w:val="28"/>
                  <w:szCs w:val="36"/>
                  <w:lang w:val="en-US" w:eastAsia="zh-CN"/>
                </w:rPr>
                <m:t>=</m:t>
              </m:r>
              <m:f>
                <m:fPr>
                  <m:ctrlPr>
                    <w:rPr>
                      <w:rFonts w:hint="default" w:ascii="DejaVu Math TeX Gyre" w:hAnsi="DejaVu Math TeX Gyre" w:cs="Times New Roman"/>
                      <w:sz w:val="28"/>
                      <w:szCs w:val="36"/>
                    </w:rPr>
                  </m:ctrlPr>
                </m:fPr>
                <m:num>
                  <m:r>
                    <m:rPr>
                      <m:nor/>
                      <m:sty m:val="p"/>
                    </m:rPr>
                    <w:rPr>
                      <w:rFonts w:hint="default" w:ascii="Times New Roman" w:hAnsi="Times New Roman" w:cs="Times New Roman"/>
                      <w:b w:val="0"/>
                      <w:i w:val="0"/>
                      <w:sz w:val="28"/>
                      <w:szCs w:val="36"/>
                    </w:rPr>
                    <m:t>0.</m:t>
                  </m:r>
                  <m:r>
                    <m:rPr>
                      <m:nor/>
                      <m:sty m:val="p"/>
                    </m:rPr>
                    <w:rPr>
                      <w:rFonts w:hint="default" w:ascii="Times New Roman" w:hAnsi="Times New Roman" w:cs="Times New Roman"/>
                      <w:b w:val="0"/>
                      <w:i w:val="0"/>
                      <w:sz w:val="28"/>
                      <w:szCs w:val="36"/>
                      <w:lang w:val="en-US" w:eastAsia="zh-CN"/>
                    </w:rPr>
                    <m:t>0</m:t>
                  </m:r>
                  <m:r>
                    <m:rPr>
                      <m:nor/>
                      <m:sty m:val="p"/>
                    </m:rPr>
                    <w:rPr>
                      <w:rFonts w:hint="default" w:ascii="Times New Roman" w:hAnsi="Times New Roman" w:cs="Times New Roman"/>
                      <w:b w:val="0"/>
                      <w:i w:val="0"/>
                      <w:sz w:val="28"/>
                      <w:szCs w:val="36"/>
                    </w:rPr>
                    <m:t>1kg/</m:t>
                  </m:r>
                  <m:sSup>
                    <m:sSupPr>
                      <m:ctrlPr>
                        <w:rPr>
                          <w:rFonts w:hint="default" w:ascii="DejaVu Math TeX Gyre" w:hAnsi="DejaVu Math TeX Gyre" w:cs="Times New Roman"/>
                          <w:sz w:val="28"/>
                          <w:szCs w:val="36"/>
                        </w:rPr>
                      </m:ctrlPr>
                    </m:sSupPr>
                    <m:e>
                      <m:r>
                        <m:rPr>
                          <m:nor/>
                          <m:sty m:val="p"/>
                        </m:rPr>
                        <w:rPr>
                          <w:rFonts w:hint="default" w:ascii="Times New Roman" w:hAnsi="Times New Roman" w:cs="Times New Roman"/>
                          <w:b w:val="0"/>
                          <w:i w:val="0"/>
                          <w:sz w:val="28"/>
                          <w:szCs w:val="36"/>
                        </w:rPr>
                        <m:t>m</m:t>
                      </m:r>
                      <m:ctrlPr>
                        <w:rPr>
                          <w:rFonts w:hint="default" w:ascii="DejaVu Math TeX Gyre" w:hAnsi="DejaVu Math TeX Gyre" w:cs="Times New Roman"/>
                          <w:sz w:val="28"/>
                          <w:szCs w:val="36"/>
                        </w:rPr>
                      </m:ctrlPr>
                    </m:e>
                    <m:sup>
                      <m:r>
                        <m:rPr>
                          <m:nor/>
                          <m:sty m:val="p"/>
                        </m:rPr>
                        <w:rPr>
                          <w:rFonts w:hint="default" w:ascii="Times New Roman" w:hAnsi="Times New Roman" w:cs="Times New Roman"/>
                          <w:b w:val="0"/>
                          <w:i w:val="0"/>
                          <w:sz w:val="28"/>
                          <w:szCs w:val="36"/>
                        </w:rPr>
                        <m:t>3</m:t>
                      </m:r>
                      <m:ctrlPr>
                        <w:rPr>
                          <w:rFonts w:hint="default" w:ascii="DejaVu Math TeX Gyre" w:hAnsi="DejaVu Math TeX Gyre" w:cs="Times New Roman"/>
                          <w:sz w:val="28"/>
                          <w:szCs w:val="36"/>
                        </w:rPr>
                      </m:ctrlPr>
                    </m:sup>
                  </m:sSup>
                  <m:ctrlPr>
                    <w:rPr>
                      <w:rFonts w:hint="default" w:ascii="DejaVu Math TeX Gyre" w:hAnsi="DejaVu Math TeX Gyre" w:cs="Times New Roman"/>
                      <w:sz w:val="28"/>
                      <w:szCs w:val="36"/>
                    </w:rPr>
                  </m:ctrlPr>
                </m:num>
                <m:den>
                  <m:r>
                    <m:rPr>
                      <m:nor/>
                      <m:sty m:val="p"/>
                    </m:rPr>
                    <w:rPr>
                      <w:rFonts w:hint="default" w:ascii="Times New Roman" w:hAnsi="Times New Roman" w:cs="Times New Roman"/>
                      <w:b w:val="0"/>
                      <w:i w:val="0"/>
                      <w:sz w:val="28"/>
                      <w:szCs w:val="36"/>
                    </w:rPr>
                    <m:t>2×</m:t>
                  </m:r>
                  <m:rad>
                    <m:radPr>
                      <m:degHide m:val="1"/>
                      <m:ctrlPr>
                        <w:rPr>
                          <w:rFonts w:hint="default" w:ascii="DejaVu Math TeX Gyre" w:hAnsi="DejaVu Math TeX Gyre" w:cs="Times New Roman"/>
                          <w:sz w:val="28"/>
                          <w:szCs w:val="36"/>
                        </w:rPr>
                      </m:ctrlPr>
                    </m:radPr>
                    <m:deg>
                      <m:ctrlPr>
                        <w:rPr>
                          <w:rFonts w:hint="default" w:ascii="DejaVu Math TeX Gyre" w:hAnsi="DejaVu Math TeX Gyre" w:cs="Times New Roman"/>
                          <w:sz w:val="28"/>
                          <w:szCs w:val="36"/>
                        </w:rPr>
                      </m:ctrlPr>
                    </m:deg>
                    <m:e>
                      <m:r>
                        <m:rPr>
                          <m:nor/>
                          <m:sty m:val="p"/>
                        </m:rPr>
                        <w:rPr>
                          <w:rFonts w:hint="default" w:ascii="Times New Roman" w:hAnsi="Times New Roman" w:cs="Times New Roman"/>
                          <w:b w:val="0"/>
                          <w:i w:val="0"/>
                          <w:sz w:val="28"/>
                          <w:szCs w:val="36"/>
                        </w:rPr>
                        <m:t>3</m:t>
                      </m:r>
                      <m:ctrlPr>
                        <w:rPr>
                          <w:rFonts w:hint="default" w:ascii="DejaVu Math TeX Gyre" w:hAnsi="DejaVu Math TeX Gyre" w:cs="Times New Roman"/>
                          <w:sz w:val="28"/>
                          <w:szCs w:val="36"/>
                        </w:rPr>
                      </m:ctrlPr>
                    </m:e>
                  </m:rad>
                  <m:ctrlPr>
                    <w:rPr>
                      <w:rFonts w:hint="default" w:ascii="DejaVu Math TeX Gyre" w:hAnsi="DejaVu Math TeX Gyre" w:cs="Times New Roman"/>
                      <w:sz w:val="28"/>
                      <w:szCs w:val="36"/>
                    </w:rPr>
                  </m:ctrlPr>
                </m:den>
              </m:f>
              <m:r>
                <m:rPr>
                  <m:nor/>
                  <m:sty m:val="p"/>
                </m:rPr>
                <w:rPr>
                  <w:rFonts w:hint="default" w:ascii="Times New Roman" w:hAnsi="Times New Roman" w:cs="Times New Roman"/>
                  <w:b w:val="0"/>
                  <w:i w:val="0"/>
                  <w:sz w:val="28"/>
                  <w:szCs w:val="36"/>
                </w:rPr>
                <m:t>=0.</m:t>
              </m:r>
              <m:r>
                <m:rPr>
                  <m:nor/>
                  <m:sty m:val="p"/>
                </m:rPr>
                <w:rPr>
                  <w:rFonts w:hint="default" w:ascii="Times New Roman" w:hAnsi="Times New Roman" w:cs="Times New Roman"/>
                  <w:b w:val="0"/>
                  <w:i w:val="0"/>
                  <w:sz w:val="28"/>
                  <w:szCs w:val="36"/>
                  <w:lang w:val="en-US" w:eastAsia="zh-CN"/>
                </w:rPr>
                <m:t>0</m:t>
              </m:r>
              <m:r>
                <m:rPr>
                  <m:nor/>
                  <m:sty m:val="p"/>
                </m:rPr>
                <w:rPr>
                  <w:rFonts w:hint="default" w:ascii="Times New Roman" w:hAnsi="Times New Roman" w:cs="Times New Roman"/>
                  <w:b w:val="0"/>
                  <w:i w:val="0"/>
                  <w:sz w:val="28"/>
                  <w:szCs w:val="36"/>
                </w:rPr>
                <m:t>03kg/</m:t>
              </m:r>
              <m:sSup>
                <m:sSupPr>
                  <m:ctrlPr>
                    <w:rPr>
                      <w:rFonts w:hint="default" w:ascii="DejaVu Math TeX Gyre" w:hAnsi="DejaVu Math TeX Gyre" w:cs="Times New Roman"/>
                      <w:sz w:val="28"/>
                      <w:szCs w:val="36"/>
                    </w:rPr>
                  </m:ctrlPr>
                </m:sSupPr>
                <m:e>
                  <m:r>
                    <m:rPr>
                      <m:nor/>
                      <m:sty m:val="p"/>
                    </m:rPr>
                    <w:rPr>
                      <w:rFonts w:hint="default" w:ascii="Times New Roman" w:hAnsi="Times New Roman" w:cs="Times New Roman"/>
                      <w:b w:val="0"/>
                      <w:i w:val="0"/>
                      <w:sz w:val="28"/>
                      <w:szCs w:val="36"/>
                    </w:rPr>
                    <m:t>m</m:t>
                  </m:r>
                  <m:ctrlPr>
                    <w:rPr>
                      <w:rFonts w:hint="default" w:ascii="DejaVu Math TeX Gyre" w:hAnsi="DejaVu Math TeX Gyre" w:cs="Times New Roman"/>
                      <w:sz w:val="28"/>
                      <w:szCs w:val="36"/>
                    </w:rPr>
                  </m:ctrlPr>
                </m:e>
                <m:sup>
                  <m:r>
                    <m:rPr>
                      <m:nor/>
                      <m:sty m:val="p"/>
                    </m:rPr>
                    <w:rPr>
                      <w:rFonts w:hint="default" w:ascii="Times New Roman" w:hAnsi="Times New Roman" w:cs="Times New Roman"/>
                      <w:b w:val="0"/>
                      <w:i w:val="0"/>
                      <w:sz w:val="28"/>
                      <w:szCs w:val="36"/>
                    </w:rPr>
                    <m:t>3</m:t>
                  </m:r>
                  <m:ctrlPr>
                    <w:rPr>
                      <w:rFonts w:hint="default" w:ascii="DejaVu Math TeX Gyre" w:hAnsi="DejaVu Math TeX Gyre" w:cs="Times New Roman"/>
                      <w:sz w:val="28"/>
                      <w:szCs w:val="36"/>
                    </w:rPr>
                  </m:ctrlPr>
                </m:sup>
              </m:sSup>
              <m:r>
                <m:rPr>
                  <m:sty m:val="p"/>
                </m:rPr>
                <w:rPr>
                  <w:rFonts w:hint="default" w:ascii="DejaVu Math TeX Gyre" w:hAnsi="DejaVu Math TeX Gyre" w:cs="Times New Roman"/>
                  <w:sz w:val="28"/>
                  <w:szCs w:val="36"/>
                </w:rPr>
                <m:t>#</m:t>
              </m:r>
              <m:ctrlPr>
                <w:rPr>
                  <w:rFonts w:hint="default" w:ascii="DejaVu Math TeX Gyre" w:hAnsi="DejaVu Math TeX Gyre" w:cs="Times New Roman"/>
                  <w:i w:val="0"/>
                  <w:sz w:val="28"/>
                  <w:szCs w:val="36"/>
                </w:rPr>
              </m:ctrlPr>
            </m:e>
          </m:eqArr>
        </m:oMath>
      </m:oMathPara>
    </w:p>
    <w:p w14:paraId="4366009A">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eastAsiaTheme="minorEastAsia"/>
          <w:b w:val="0"/>
          <w:bCs w:val="0"/>
          <w:kern w:val="0"/>
          <w:sz w:val="28"/>
          <w:szCs w:val="28"/>
          <w:lang w:val="en-US" w:eastAsia="zh-CN" w:bidi="ar"/>
        </w:rPr>
      </w:pPr>
      <w:r>
        <w:rPr>
          <w:rFonts w:hint="default" w:ascii="Times New Roman" w:hAnsi="Times New Roman" w:cs="Times New Roman" w:eastAsiaTheme="minorEastAsia"/>
          <w:b w:val="0"/>
          <w:bCs w:val="0"/>
          <w:kern w:val="0"/>
          <w:sz w:val="28"/>
          <w:szCs w:val="28"/>
          <w:lang w:val="en-US" w:eastAsia="zh-CN" w:bidi="ar"/>
        </w:rPr>
        <w:t>取两者较大者作为监测仪引入的标准不确定度</w:t>
      </w:r>
      <w:r>
        <w:rPr>
          <w:rFonts w:hint="default" w:ascii="Times New Roman" w:hAnsi="Times New Roman" w:cs="Times New Roman" w:eastAsiaTheme="minorEastAsia"/>
          <w:b w:val="0"/>
          <w:bCs w:val="0"/>
          <w:i/>
          <w:iCs/>
          <w:kern w:val="0"/>
          <w:sz w:val="28"/>
          <w:szCs w:val="28"/>
          <w:lang w:val="en-US" w:eastAsia="zh-CN" w:bidi="ar"/>
        </w:rPr>
        <w:t>u(Wi)</w:t>
      </w:r>
      <w:r>
        <w:rPr>
          <w:rFonts w:hint="default" w:ascii="Times New Roman" w:hAnsi="Times New Roman" w:cs="Times New Roman" w:eastAsiaTheme="minorEastAsia"/>
          <w:b w:val="0"/>
          <w:bCs w:val="0"/>
          <w:kern w:val="0"/>
          <w:sz w:val="28"/>
          <w:szCs w:val="28"/>
          <w:lang w:val="en-US" w:eastAsia="zh-CN" w:bidi="ar"/>
        </w:rPr>
        <w:t>。</w:t>
      </w:r>
    </w:p>
    <w:p w14:paraId="672667E8">
      <w:pPr>
        <w:pageBreakBefore w:val="0"/>
        <w:kinsoku/>
        <w:wordWrap/>
        <w:overflowPunct/>
        <w:topLinePunct w:val="0"/>
        <w:autoSpaceDE/>
        <w:autoSpaceDN/>
        <w:bidi w:val="0"/>
        <w:snapToGrid/>
        <w:spacing w:afterAutospacing="0" w:line="360" w:lineRule="auto"/>
        <w:jc w:val="both"/>
        <w:textAlignment w:val="auto"/>
        <w:outlineLvl w:val="2"/>
        <w:rPr>
          <w:rFonts w:hint="default" w:ascii="Times New Roman" w:hAnsi="Times New Roman" w:cs="Times New Roman" w:eastAsiaTheme="minorEastAsia"/>
          <w:b w:val="0"/>
          <w:bCs w:val="0"/>
          <w:sz w:val="28"/>
          <w:szCs w:val="28"/>
        </w:rPr>
      </w:pPr>
      <w:r>
        <w:rPr>
          <w:rFonts w:hint="default" w:ascii="Times New Roman" w:hAnsi="Times New Roman" w:cs="Times New Roman" w:eastAsiaTheme="minorEastAsia"/>
          <w:b w:val="0"/>
          <w:bCs w:val="0"/>
          <w:sz w:val="28"/>
          <w:szCs w:val="28"/>
        </w:rPr>
        <w:t>3.6.2 含沙量标准值测量引入的标准不确定度</w:t>
      </w:r>
      <w:r>
        <w:rPr>
          <w:rFonts w:hint="default" w:ascii="Times New Roman" w:hAnsi="Times New Roman" w:cs="Times New Roman" w:eastAsiaTheme="minorEastAsia"/>
          <w:b w:val="0"/>
          <w:bCs w:val="0"/>
          <w:i/>
          <w:iCs/>
          <w:sz w:val="28"/>
          <w:szCs w:val="28"/>
        </w:rPr>
        <w:t>u</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i/>
          <w:iCs/>
          <w:sz w:val="28"/>
          <w:szCs w:val="28"/>
        </w:rPr>
        <w:t>W</w:t>
      </w:r>
      <w:r>
        <w:rPr>
          <w:rFonts w:hint="default" w:ascii="Times New Roman" w:hAnsi="Times New Roman" w:cs="Times New Roman" w:eastAsiaTheme="minorEastAsia"/>
          <w:b w:val="0"/>
          <w:bCs w:val="0"/>
          <w:sz w:val="28"/>
          <w:szCs w:val="28"/>
          <w:vertAlign w:val="subscript"/>
        </w:rPr>
        <w:t>s</w:t>
      </w:r>
      <w:r>
        <w:rPr>
          <w:rFonts w:hint="default" w:ascii="Times New Roman" w:hAnsi="Times New Roman" w:cs="Times New Roman" w:eastAsiaTheme="minorEastAsia"/>
          <w:b w:val="0"/>
          <w:bCs w:val="0"/>
          <w:sz w:val="28"/>
          <w:szCs w:val="28"/>
        </w:rPr>
        <w:t>)</w:t>
      </w:r>
    </w:p>
    <w:p w14:paraId="2C6B7131">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b w:val="0"/>
          <w:bCs w:val="0"/>
          <w:kern w:val="0"/>
          <w:sz w:val="28"/>
          <w:szCs w:val="28"/>
          <w:lang w:val="en-US" w:eastAsia="zh-CN" w:bidi="ar"/>
        </w:rPr>
      </w:pPr>
      <w:r>
        <w:rPr>
          <w:rFonts w:hint="default" w:ascii="Times New Roman" w:hAnsi="Times New Roman" w:cs="Times New Roman" w:eastAsiaTheme="minorEastAsia"/>
          <w:b w:val="0"/>
          <w:bCs w:val="0"/>
          <w:sz w:val="28"/>
          <w:szCs w:val="28"/>
        </w:rPr>
        <w:t>含沙量标准值测量引入的标准不确定度</w:t>
      </w:r>
      <w:r>
        <w:rPr>
          <w:rFonts w:hint="default" w:ascii="Times New Roman" w:hAnsi="Times New Roman" w:cs="Times New Roman"/>
          <w:b w:val="0"/>
          <w:bCs w:val="0"/>
          <w:sz w:val="28"/>
          <w:szCs w:val="28"/>
          <w:lang w:val="en-US" w:eastAsia="zh-CN"/>
        </w:rPr>
        <w:t>为</w:t>
      </w:r>
      <w:r>
        <w:rPr>
          <w:rFonts w:hint="default" w:ascii="Times New Roman" w:hAnsi="Times New Roman" w:cs="Times New Roman" w:eastAsiaTheme="minorEastAsia"/>
          <w:b w:val="0"/>
          <w:bCs w:val="0"/>
          <w:kern w:val="0"/>
          <w:sz w:val="28"/>
          <w:szCs w:val="28"/>
          <w:lang w:val="en-US" w:eastAsia="zh-CN" w:bidi="ar"/>
        </w:rPr>
        <w:t>取样烘干法获取标准值引入的标准不确定度</w:t>
      </w:r>
      <w:r>
        <w:rPr>
          <w:rFonts w:hint="default" w:ascii="Times New Roman" w:hAnsi="Times New Roman" w:cs="Times New Roman"/>
          <w:b w:val="0"/>
          <w:bCs w:val="0"/>
          <w:kern w:val="0"/>
          <w:sz w:val="28"/>
          <w:szCs w:val="28"/>
          <w:lang w:val="en-US" w:eastAsia="zh-CN" w:bidi="ar"/>
        </w:rPr>
        <w:t>。含沙量标准值计算公式为：</w:t>
      </w:r>
    </w:p>
    <w:p w14:paraId="0A782D6C">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b w:val="0"/>
          <w:i w:val="0"/>
          <w:sz w:val="28"/>
          <w:szCs w:val="28"/>
          <w:lang w:val="en-US" w:eastAsia="zh-CN"/>
        </w:rPr>
      </w:pPr>
      <m:oMathPara>
        <m:oMathParaPr>
          <m:jc m:val="right"/>
        </m:oMathParaPr>
        <m:oMath>
          <m:eqArr>
            <m:eqArrPr>
              <m:maxDist m:val="1"/>
              <m:ctrlPr>
                <w:rPr>
                  <w:rFonts w:hint="default" w:ascii="DejaVu Math TeX Gyre" w:hAnsi="DejaVu Math TeX Gyre" w:cs="Times New Roman"/>
                  <w:b w:val="0"/>
                  <w:i w:val="0"/>
                  <w:sz w:val="28"/>
                  <w:szCs w:val="28"/>
                  <w:lang w:val="en-US" w:eastAsia="zh-CN"/>
                </w:rPr>
              </m:ctrlPr>
            </m:eqArr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W</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r>
                <m:rPr>
                  <m:nor/>
                  <m:sty m:val="p"/>
                </m:rPr>
                <w:rPr>
                  <w:rFonts w:hint="default" w:ascii="Times New Roman" w:hAnsi="Times New Roman" w:cs="Times New Roman"/>
                  <w:b w:val="0"/>
                  <w:i w:val="0"/>
                  <w:sz w:val="28"/>
                  <w:szCs w:val="28"/>
                </w:rPr>
                <m:t>=</m:t>
              </m:r>
              <m:f>
                <m:fPr>
                  <m:ctrlPr>
                    <w:rPr>
                      <w:rFonts w:hint="default" w:ascii="DejaVu Math TeX Gyre" w:hAnsi="DejaVu Math TeX Gyre" w:cs="Times New Roman"/>
                      <w:sz w:val="28"/>
                      <w:szCs w:val="28"/>
                    </w:rPr>
                  </m:ctrlPr>
                </m:fPr>
                <m:num>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m</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num>
                <m:den>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V</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den>
              </m:f>
              <m:r>
                <m:rPr>
                  <m:nor/>
                  <m:sty m:val="p"/>
                </m:rPr>
                <w:rPr>
                  <w:rFonts w:hint="default" w:ascii="Times New Roman" w:hAnsi="Times New Roman" w:cs="Times New Roman"/>
                  <w:b w:val="0"/>
                  <w:i w:val="0"/>
                  <w:sz w:val="28"/>
                  <w:szCs w:val="28"/>
                </w:rPr>
                <m:t>×1000</m:t>
              </m:r>
              <m:r>
                <m:rPr>
                  <m:nor/>
                  <m:sty m:val="p"/>
                </m:rPr>
                <w:rPr>
                  <w:rFonts w:hint="default" w:ascii="Times New Roman" w:hAnsi="Times New Roman" w:cs="Times New Roman"/>
                  <w:b w:val="0"/>
                  <w:i w:val="0"/>
                  <w:sz w:val="28"/>
                  <w:szCs w:val="28"/>
                  <w:lang w:val="en-US" w:eastAsia="zh-CN"/>
                </w:rPr>
                <m:t xml:space="preserve"> </m:t>
              </m:r>
              <m:r>
                <m:rPr>
                  <m:sty m:val="p"/>
                </m:rPr>
                <w:rPr>
                  <w:rFonts w:hint="default" w:ascii="DejaVu Math TeX Gyre" w:hAnsi="DejaVu Math TeX Gyre" w:cs="Times New Roman"/>
                  <w:sz w:val="28"/>
                  <w:szCs w:val="28"/>
                  <w:lang w:val="en-US" w:eastAsia="zh-CN"/>
                </w:rPr>
                <m:t>#</m:t>
              </m:r>
              <m:r>
                <m:rPr>
                  <m:nor/>
                  <m:sty m:val="p"/>
                </m:rPr>
                <w:rPr>
                  <w:rFonts w:hint="default" w:ascii="Times New Roman" w:hAnsi="Times New Roman" w:cs="Times New Roman"/>
                  <w:b w:val="0"/>
                  <w:i w:val="0"/>
                  <w:sz w:val="28"/>
                  <w:szCs w:val="28"/>
                  <w:lang w:val="en-US" w:eastAsia="zh-CN"/>
                </w:rPr>
                <m:t>（4）</m:t>
              </m:r>
              <m:ctrlPr>
                <w:rPr>
                  <w:rFonts w:hint="default" w:ascii="DejaVu Math TeX Gyre" w:hAnsi="DejaVu Math TeX Gyre" w:cs="Times New Roman"/>
                  <w:b w:val="0"/>
                  <w:i w:val="0"/>
                  <w:sz w:val="28"/>
                  <w:szCs w:val="28"/>
                  <w:lang w:val="en-US" w:eastAsia="zh-CN"/>
                </w:rPr>
              </m:ctrlPr>
            </m:e>
          </m:eqArr>
        </m:oMath>
      </m:oMathPara>
    </w:p>
    <w:p w14:paraId="16BE6633">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eastAsiaTheme="minorEastAsia"/>
          <w:b w:val="0"/>
          <w:bCs w:val="0"/>
          <w:sz w:val="28"/>
          <w:szCs w:val="28"/>
        </w:rPr>
      </w:pPr>
      <w:r>
        <w:rPr>
          <w:rFonts w:hint="default" w:ascii="Times New Roman" w:hAnsi="Times New Roman" w:cs="Times New Roman" w:eastAsiaTheme="minorEastAsia"/>
          <w:b w:val="0"/>
          <w:bCs w:val="0"/>
          <w:sz w:val="28"/>
          <w:szCs w:val="28"/>
        </w:rPr>
        <w:t>式中：</w:t>
      </w:r>
    </w:p>
    <w:p w14:paraId="21637DE8">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eastAsiaTheme="minorEastAsia"/>
          <w:b w:val="0"/>
          <w:bCs w:val="0"/>
          <w:sz w:val="28"/>
          <w:szCs w:val="28"/>
        </w:rPr>
      </w:pPr>
      <w:r>
        <w:rPr>
          <w:rFonts w:hint="default" w:ascii="Times New Roman" w:hAnsi="Times New Roman" w:cs="Times New Roman" w:eastAsiaTheme="minorEastAsia"/>
          <w:b w:val="0"/>
          <w:bCs w:val="0"/>
          <w:i/>
          <w:iCs/>
          <w:sz w:val="28"/>
          <w:szCs w:val="28"/>
        </w:rPr>
        <w:t>m</w:t>
      </w:r>
      <w:r>
        <w:rPr>
          <w:rFonts w:hint="default" w:ascii="Times New Roman" w:hAnsi="Times New Roman" w:cs="Times New Roman" w:eastAsiaTheme="minorEastAsia"/>
          <w:b w:val="0"/>
          <w:bCs w:val="0"/>
          <w:i/>
          <w:iCs/>
          <w:sz w:val="28"/>
          <w:szCs w:val="28"/>
          <w:vertAlign w:val="subscript"/>
          <w:lang w:val="en-US" w:eastAsia="zh-CN"/>
        </w:rPr>
        <w:t>s</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sz w:val="28"/>
          <w:szCs w:val="28"/>
          <w:lang w:val="en-US" w:eastAsia="zh-CN"/>
        </w:rPr>
        <w:t>干泥沙质量</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sz w:val="28"/>
          <w:szCs w:val="28"/>
          <w:lang w:val="en-US" w:eastAsia="zh-CN"/>
        </w:rPr>
        <w:t>g</w:t>
      </w:r>
      <w:r>
        <w:rPr>
          <w:rFonts w:hint="default" w:ascii="Times New Roman" w:hAnsi="Times New Roman" w:cs="Times New Roman" w:eastAsiaTheme="minorEastAsia"/>
          <w:b w:val="0"/>
          <w:bCs w:val="0"/>
          <w:sz w:val="28"/>
          <w:szCs w:val="28"/>
        </w:rPr>
        <w:t>；</w:t>
      </w:r>
    </w:p>
    <w:p w14:paraId="526759B4">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eastAsiaTheme="minorEastAsia"/>
          <w:b w:val="0"/>
          <w:bCs w:val="0"/>
          <w:sz w:val="28"/>
          <w:szCs w:val="28"/>
          <w:lang w:val="en-US" w:eastAsia="zh-CN"/>
        </w:rPr>
      </w:pPr>
      <w:r>
        <w:rPr>
          <w:rFonts w:hint="default" w:ascii="Times New Roman" w:hAnsi="Times New Roman" w:cs="Times New Roman" w:eastAsiaTheme="minorEastAsia"/>
          <w:b w:val="0"/>
          <w:bCs w:val="0"/>
          <w:i/>
          <w:iCs/>
          <w:sz w:val="28"/>
          <w:szCs w:val="28"/>
        </w:rPr>
        <w:t>V</w:t>
      </w:r>
      <w:r>
        <w:rPr>
          <w:rFonts w:hint="default" w:ascii="Times New Roman" w:hAnsi="Times New Roman" w:cs="Times New Roman" w:eastAsiaTheme="minorEastAsia"/>
          <w:b w:val="0"/>
          <w:bCs w:val="0"/>
          <w:i/>
          <w:iCs/>
          <w:sz w:val="28"/>
          <w:szCs w:val="28"/>
          <w:vertAlign w:val="subscript"/>
          <w:lang w:val="en-US" w:eastAsia="zh-CN"/>
        </w:rPr>
        <w:t>s</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sz w:val="28"/>
          <w:szCs w:val="28"/>
          <w:lang w:val="en-US" w:eastAsia="zh-CN"/>
        </w:rPr>
        <w:t>采样体积</w:t>
      </w:r>
      <w:r>
        <w:rPr>
          <w:rFonts w:hint="default" w:ascii="Times New Roman" w:hAnsi="Times New Roman" w:cs="Times New Roman" w:eastAsiaTheme="minorEastAsia"/>
          <w:b w:val="0"/>
          <w:bCs w:val="0"/>
          <w:sz w:val="28"/>
          <w:szCs w:val="28"/>
        </w:rPr>
        <w:t>，</w:t>
      </w:r>
      <w:r>
        <w:rPr>
          <w:rFonts w:hint="default" w:ascii="Times New Roman" w:hAnsi="Times New Roman" w:cs="Times New Roman" w:eastAsiaTheme="minorEastAsia"/>
          <w:b w:val="0"/>
          <w:bCs w:val="0"/>
          <w:sz w:val="28"/>
          <w:szCs w:val="28"/>
          <w:lang w:val="en-US" w:eastAsia="zh-CN"/>
        </w:rPr>
        <w:t>m</w:t>
      </w:r>
      <w:r>
        <w:rPr>
          <w:rFonts w:hint="default" w:ascii="Times New Roman" w:hAnsi="Times New Roman" w:cs="Times New Roman" w:eastAsiaTheme="minorEastAsia"/>
          <w:b w:val="0"/>
          <w:bCs w:val="0"/>
          <w:sz w:val="28"/>
          <w:szCs w:val="28"/>
        </w:rPr>
        <w:t>L；</w:t>
      </w:r>
    </w:p>
    <w:p w14:paraId="2B55479A">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b w:val="0"/>
          <w:i w:val="0"/>
          <w:sz w:val="28"/>
          <w:szCs w:val="28"/>
          <w:lang w:val="en-US" w:eastAsia="zh-CN"/>
        </w:rPr>
      </w:pPr>
      <w:r>
        <w:rPr>
          <w:rFonts w:hint="default" w:ascii="Times New Roman" w:hAnsi="Times New Roman" w:cs="Times New Roman"/>
          <w:b w:val="0"/>
          <w:i w:val="0"/>
          <w:sz w:val="28"/>
          <w:szCs w:val="28"/>
          <w:lang w:val="en-US" w:eastAsia="zh-CN"/>
        </w:rPr>
        <w:t>其合成不确定度公式为：</w:t>
      </w:r>
    </w:p>
    <w:p w14:paraId="1D5965A2">
      <w:pPr>
        <w:keepNext w:val="0"/>
        <w:keepLines w:val="0"/>
        <w:pageBreakBefore w:val="0"/>
        <w:widowControl w:val="0"/>
        <w:kinsoku/>
        <w:wordWrap/>
        <w:overflowPunct/>
        <w:topLinePunct w:val="0"/>
        <w:autoSpaceDE/>
        <w:autoSpaceDN/>
        <w:bidi w:val="0"/>
        <w:adjustRightInd/>
        <w:snapToGrid/>
        <w:spacing w:afterAutospacing="0" w:line="360" w:lineRule="auto"/>
        <w:ind w:firstLine="977" w:firstLineChars="349"/>
        <w:textAlignment w:val="auto"/>
        <w:rPr>
          <w:rFonts w:hint="default" w:ascii="Times New Roman" w:hAnsi="Times New Roman" w:cs="Times New Roman"/>
          <w:i w:val="0"/>
          <w:sz w:val="28"/>
          <w:szCs w:val="28"/>
        </w:rPr>
      </w:pPr>
      <m:oMathPara>
        <m:oMath>
          <m:eqArr>
            <m:eqArrPr>
              <m:maxDist m:val="1"/>
              <m:ctrlPr>
                <w:rPr>
                  <w:rFonts w:hint="default" w:ascii="DejaVu Math TeX Gyre" w:hAnsi="DejaVu Math TeX Gyre" w:cs="Times New Roman"/>
                  <w:i/>
                  <w:sz w:val="28"/>
                  <w:szCs w:val="28"/>
                </w:rPr>
              </m:ctrlPr>
            </m:eqArrPr>
            <m:e>
              <m:r>
                <m:rPr>
                  <m:nor/>
                </m:rPr>
                <w:rPr>
                  <w:rFonts w:hint="default" w:ascii="Times New Roman" w:hAnsi="Times New Roman" w:cs="Times New Roman"/>
                  <w:i/>
                  <w:sz w:val="28"/>
                  <w:szCs w:val="28"/>
                </w:rPr>
                <m:t>u</m:t>
              </m:r>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W</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r>
                <m:rPr>
                  <m:nor/>
                  <m:sty m:val="p"/>
                </m:rPr>
                <w:rPr>
                  <w:rFonts w:hint="default" w:ascii="Times New Roman" w:hAnsi="Times New Roman" w:cs="Times New Roman"/>
                  <w:b w:val="0"/>
                  <w:i w:val="0"/>
                  <w:sz w:val="28"/>
                  <w:szCs w:val="28"/>
                </w:rPr>
                <m:t>=</m:t>
              </m:r>
              <m:rad>
                <m:radPr>
                  <m:degHide m:val="1"/>
                  <m:ctrlPr>
                    <w:rPr>
                      <w:rFonts w:hint="default" w:ascii="DejaVu Math TeX Gyre" w:hAnsi="DejaVu Math TeX Gyre" w:cs="Times New Roman"/>
                      <w:sz w:val="28"/>
                      <w:szCs w:val="28"/>
                    </w:rPr>
                  </m:ctrlPr>
                </m:radPr>
                <m:deg>
                  <m:ctrlPr>
                    <w:rPr>
                      <w:rFonts w:hint="default" w:ascii="DejaVu Math TeX Gyre" w:hAnsi="DejaVu Math TeX Gyre" w:cs="Times New Roman"/>
                      <w:sz w:val="28"/>
                      <w:szCs w:val="28"/>
                    </w:rPr>
                  </m:ctrlPr>
                </m:deg>
                <m:e>
                  <m:sSup>
                    <m:sSupPr>
                      <m:ctrlPr>
                        <w:rPr>
                          <w:rFonts w:hint="default" w:ascii="DejaVu Math TeX Gyre" w:hAnsi="DejaVu Math TeX Gyre" w:cs="Times New Roman"/>
                          <w:i/>
                          <w:sz w:val="28"/>
                          <w:szCs w:val="28"/>
                        </w:rPr>
                      </m:ctrlPr>
                    </m:sSupPr>
                    <m:e>
                      <m:sSup>
                        <m:sSupPr>
                          <m:ctrlPr>
                            <w:rPr>
                              <w:rFonts w:hint="default" w:ascii="DejaVu Math TeX Gyre" w:hAnsi="DejaVu Math TeX Gyre" w:cs="Times New Roman"/>
                              <w:i/>
                              <w:sz w:val="28"/>
                              <w:szCs w:val="28"/>
                            </w:rPr>
                          </m:ctrlPr>
                        </m:sSupPr>
                        <m:e>
                          <m:r>
                            <m:rPr>
                              <m:nor/>
                            </m:rPr>
                            <w:rPr>
                              <w:rFonts w:hint="default" w:ascii="Times New Roman" w:hAnsi="Times New Roman" w:cs="Times New Roman"/>
                              <w:i/>
                              <w:sz w:val="28"/>
                              <w:szCs w:val="28"/>
                              <w:lang w:val="en-US" w:eastAsia="zh-CN"/>
                            </w:rPr>
                            <m:t>c</m:t>
                          </m:r>
                          <m:ctrlPr>
                            <w:rPr>
                              <w:rFonts w:hint="default" w:ascii="DejaVu Math TeX Gyre" w:hAnsi="DejaVu Math TeX Gyre" w:cs="Times New Roman"/>
                              <w:i/>
                              <w:sz w:val="28"/>
                              <w:szCs w:val="28"/>
                            </w:rPr>
                          </m:ctrlPr>
                        </m:e>
                        <m:sup>
                          <m:r>
                            <m:rPr>
                              <m:nor/>
                              <m:sty m:val="p"/>
                            </m:rPr>
                            <w:rPr>
                              <w:rFonts w:hint="default" w:ascii="Times New Roman" w:hAnsi="Times New Roman" w:cs="Times New Roman"/>
                              <w:b w:val="0"/>
                              <w:i w:val="0"/>
                              <w:sz w:val="28"/>
                              <w:szCs w:val="28"/>
                              <w:lang w:val="en-US" w:eastAsia="zh-CN"/>
                            </w:rPr>
                            <m:t>2</m:t>
                          </m:r>
                          <m:ctrlPr>
                            <w:rPr>
                              <w:rFonts w:hint="default" w:ascii="DejaVu Math TeX Gyre" w:hAnsi="DejaVu Math TeX Gyre" w:cs="Times New Roman"/>
                              <w:i/>
                              <w:sz w:val="28"/>
                              <w:szCs w:val="28"/>
                            </w:rPr>
                          </m:ctrlPr>
                        </m:sup>
                      </m:sSup>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m</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r>
                        <m:rPr>
                          <m:nor/>
                        </m:rPr>
                        <w:rPr>
                          <w:rFonts w:hint="default" w:ascii="Times New Roman" w:hAnsi="Times New Roman" w:cs="Times New Roman"/>
                          <w:i/>
                          <w:sz w:val="28"/>
                          <w:szCs w:val="28"/>
                          <w:lang w:val="en-US" w:eastAsia="zh-CN"/>
                        </w:rPr>
                        <m:t>u</m:t>
                      </m:r>
                      <m:ctrlPr>
                        <w:rPr>
                          <w:rFonts w:hint="default" w:ascii="DejaVu Math TeX Gyre" w:hAnsi="DejaVu Math TeX Gyre" w:cs="Times New Roman"/>
                          <w:i/>
                          <w:sz w:val="28"/>
                          <w:szCs w:val="28"/>
                        </w:rPr>
                      </m:ctrlPr>
                    </m:e>
                    <m:sup>
                      <m:r>
                        <m:rPr>
                          <m:nor/>
                          <m:sty m:val="p"/>
                        </m:rPr>
                        <w:rPr>
                          <w:rFonts w:hint="default" w:ascii="Times New Roman" w:hAnsi="Times New Roman" w:cs="Times New Roman"/>
                          <w:b w:val="0"/>
                          <w:i w:val="0"/>
                          <w:sz w:val="28"/>
                          <w:szCs w:val="28"/>
                          <w:lang w:val="en-US" w:eastAsia="zh-CN"/>
                        </w:rPr>
                        <m:t>2</m:t>
                      </m:r>
                      <m:ctrlPr>
                        <w:rPr>
                          <w:rFonts w:hint="default" w:ascii="DejaVu Math TeX Gyre" w:hAnsi="DejaVu Math TeX Gyre" w:cs="Times New Roman"/>
                          <w:i/>
                          <w:sz w:val="28"/>
                          <w:szCs w:val="28"/>
                        </w:rPr>
                      </m:ctrlPr>
                    </m:sup>
                  </m:sSup>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m</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sSup>
                    <m:sSupPr>
                      <m:ctrlPr>
                        <w:rPr>
                          <w:rFonts w:hint="default" w:ascii="DejaVu Math TeX Gyre" w:hAnsi="DejaVu Math TeX Gyre" w:cs="Times New Roman"/>
                          <w:i/>
                          <w:sz w:val="28"/>
                          <w:szCs w:val="28"/>
                        </w:rPr>
                      </m:ctrlPr>
                    </m:sSupPr>
                    <m:e>
                      <m:sSup>
                        <m:sSupPr>
                          <m:ctrlPr>
                            <w:rPr>
                              <w:rFonts w:hint="default" w:ascii="DejaVu Math TeX Gyre" w:hAnsi="DejaVu Math TeX Gyre" w:cs="Times New Roman"/>
                              <w:i/>
                              <w:sz w:val="28"/>
                              <w:szCs w:val="28"/>
                            </w:rPr>
                          </m:ctrlPr>
                        </m:sSupPr>
                        <m:e>
                          <m:r>
                            <m:rPr>
                              <m:nor/>
                              <m:sty m:val="p"/>
                            </m:rPr>
                            <w:rPr>
                              <w:rFonts w:hint="default" w:ascii="Times New Roman" w:hAnsi="Times New Roman" w:cs="Times New Roman"/>
                              <w:b w:val="0"/>
                              <w:i w:val="0"/>
                              <w:sz w:val="28"/>
                              <w:szCs w:val="28"/>
                              <w:lang w:val="en-US" w:eastAsia="zh-CN"/>
                            </w:rPr>
                            <m:t>+</m:t>
                          </m:r>
                          <m:r>
                            <m:rPr>
                              <m:nor/>
                            </m:rPr>
                            <w:rPr>
                              <w:rFonts w:hint="default" w:ascii="Times New Roman" w:hAnsi="Times New Roman" w:cs="Times New Roman"/>
                              <w:i/>
                              <w:sz w:val="28"/>
                              <w:szCs w:val="28"/>
                              <w:lang w:val="en-US" w:eastAsia="zh-CN"/>
                            </w:rPr>
                            <m:t>c</m:t>
                          </m:r>
                          <m:ctrlPr>
                            <w:rPr>
                              <w:rFonts w:hint="default" w:ascii="DejaVu Math TeX Gyre" w:hAnsi="DejaVu Math TeX Gyre" w:cs="Times New Roman"/>
                              <w:i/>
                              <w:sz w:val="28"/>
                              <w:szCs w:val="28"/>
                            </w:rPr>
                          </m:ctrlPr>
                        </m:e>
                        <m:sup>
                          <m:r>
                            <m:rPr>
                              <m:nor/>
                              <m:sty m:val="p"/>
                            </m:rPr>
                            <w:rPr>
                              <w:rFonts w:hint="default" w:ascii="Times New Roman" w:hAnsi="Times New Roman" w:cs="Times New Roman"/>
                              <w:b w:val="0"/>
                              <w:i w:val="0"/>
                              <w:sz w:val="28"/>
                              <w:szCs w:val="28"/>
                              <w:lang w:val="en-US" w:eastAsia="zh-CN"/>
                            </w:rPr>
                            <m:t>2</m:t>
                          </m:r>
                          <m:ctrlPr>
                            <w:rPr>
                              <w:rFonts w:hint="default" w:ascii="DejaVu Math TeX Gyre" w:hAnsi="DejaVu Math TeX Gyre" w:cs="Times New Roman"/>
                              <w:i/>
                              <w:sz w:val="28"/>
                              <w:szCs w:val="28"/>
                            </w:rPr>
                          </m:ctrlPr>
                        </m:sup>
                      </m:sSup>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lang w:val="en-US" w:eastAsia="zh-CN"/>
                                </w:rPr>
                                <m:t>V</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r>
                        <m:rPr>
                          <m:nor/>
                        </m:rPr>
                        <w:rPr>
                          <w:rFonts w:hint="default" w:ascii="Times New Roman" w:hAnsi="Times New Roman" w:cs="Times New Roman"/>
                          <w:i/>
                          <w:sz w:val="28"/>
                          <w:szCs w:val="28"/>
                          <w:lang w:val="en-US" w:eastAsia="zh-CN"/>
                        </w:rPr>
                        <m:t>u</m:t>
                      </m:r>
                      <m:ctrlPr>
                        <w:rPr>
                          <w:rFonts w:hint="default" w:ascii="DejaVu Math TeX Gyre" w:hAnsi="DejaVu Math TeX Gyre" w:cs="Times New Roman"/>
                          <w:i/>
                          <w:sz w:val="28"/>
                          <w:szCs w:val="28"/>
                        </w:rPr>
                      </m:ctrlPr>
                    </m:e>
                    <m:sup>
                      <m:r>
                        <m:rPr>
                          <m:nor/>
                          <m:sty m:val="p"/>
                        </m:rPr>
                        <w:rPr>
                          <w:rFonts w:hint="default" w:ascii="Times New Roman" w:hAnsi="Times New Roman" w:cs="Times New Roman"/>
                          <w:b w:val="0"/>
                          <w:i w:val="0"/>
                          <w:sz w:val="28"/>
                          <w:szCs w:val="28"/>
                          <w:lang w:val="en-US" w:eastAsia="zh-CN"/>
                        </w:rPr>
                        <m:t>2</m:t>
                      </m:r>
                      <m:ctrlPr>
                        <w:rPr>
                          <w:rFonts w:hint="default" w:ascii="DejaVu Math TeX Gyre" w:hAnsi="DejaVu Math TeX Gyre" w:cs="Times New Roman"/>
                          <w:i/>
                          <w:sz w:val="28"/>
                          <w:szCs w:val="28"/>
                        </w:rPr>
                      </m:ctrlPr>
                    </m:sup>
                  </m:sSup>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lang w:val="en-US" w:eastAsia="zh-CN"/>
                            </w:rPr>
                            <m:t>V</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ctrlPr>
                    <w:rPr>
                      <w:rFonts w:hint="default" w:ascii="DejaVu Math TeX Gyre" w:hAnsi="DejaVu Math TeX Gyre" w:cs="Times New Roman"/>
                      <w:sz w:val="28"/>
                      <w:szCs w:val="28"/>
                    </w:rPr>
                  </m:ctrlPr>
                </m:e>
              </m:rad>
              <m:r>
                <m:rPr>
                  <m:sty m:val="p"/>
                </m:rPr>
                <w:rPr>
                  <w:rFonts w:hint="default" w:ascii="DejaVu Math TeX Gyre" w:hAnsi="DejaVu Math TeX Gyre" w:cs="Times New Roman"/>
                  <w:sz w:val="28"/>
                  <w:szCs w:val="28"/>
                </w:rPr>
                <m:t>#</m:t>
              </m:r>
              <m:r>
                <m:rPr>
                  <m:nor/>
                  <m:sty m:val="p"/>
                </m:rPr>
                <w:rPr>
                  <w:rFonts w:hint="default" w:ascii="Times New Roman" w:hAnsi="Times New Roman" w:cs="Times New Roman"/>
                  <w:b w:val="0"/>
                  <w:i w:val="0"/>
                  <w:sz w:val="28"/>
                  <w:szCs w:val="28"/>
                  <w:lang w:eastAsia="zh-CN"/>
                </w:rPr>
                <m:t>（</m:t>
              </m:r>
              <m:r>
                <m:rPr>
                  <m:nor/>
                  <m:sty m:val="p"/>
                </m:rPr>
                <w:rPr>
                  <w:rFonts w:hint="default" w:ascii="Times New Roman" w:hAnsi="Times New Roman" w:cs="Times New Roman"/>
                  <w:b w:val="0"/>
                  <w:i w:val="0"/>
                  <w:sz w:val="28"/>
                  <w:szCs w:val="28"/>
                  <w:lang w:val="en-US" w:eastAsia="zh-CN"/>
                </w:rPr>
                <m:t>5</m:t>
              </m:r>
              <m:r>
                <m:rPr>
                  <m:nor/>
                  <m:sty m:val="p"/>
                </m:rPr>
                <w:rPr>
                  <w:rFonts w:hint="default" w:ascii="Times New Roman" w:hAnsi="Times New Roman" w:cs="Times New Roman"/>
                  <w:b w:val="0"/>
                  <w:i w:val="0"/>
                  <w:sz w:val="28"/>
                  <w:szCs w:val="28"/>
                  <w:lang w:eastAsia="zh-CN"/>
                </w:rPr>
                <m:t>）</m:t>
              </m:r>
              <m:ctrlPr>
                <w:rPr>
                  <w:rFonts w:hint="default" w:ascii="DejaVu Math TeX Gyre" w:hAnsi="DejaVu Math TeX Gyre" w:cs="Times New Roman"/>
                  <w:i/>
                  <w:sz w:val="28"/>
                  <w:szCs w:val="28"/>
                </w:rPr>
              </m:ctrlPr>
            </m:e>
          </m:eqArr>
        </m:oMath>
      </m:oMathPara>
    </w:p>
    <w:p w14:paraId="0E4FA325">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b w:val="0"/>
          <w:i w:val="0"/>
          <w:sz w:val="28"/>
          <w:szCs w:val="28"/>
          <w:lang w:val="en-US" w:eastAsia="zh-CN"/>
        </w:rPr>
      </w:pPr>
      <w:r>
        <w:rPr>
          <w:rFonts w:hint="default" w:ascii="Times New Roman" w:hAnsi="Times New Roman" w:cs="Times New Roman"/>
          <w:b w:val="0"/>
          <w:i w:val="0"/>
          <w:sz w:val="28"/>
          <w:szCs w:val="28"/>
          <w:lang w:val="en-US" w:eastAsia="zh-CN"/>
        </w:rPr>
        <w:t>灵敏系数分别为：</w:t>
      </w:r>
    </w:p>
    <w:p w14:paraId="5AE3E864">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i w:val="0"/>
          <w:sz w:val="28"/>
          <w:szCs w:val="28"/>
        </w:rPr>
      </w:pPr>
      <m:oMathPara>
        <m:oMath>
          <m:r>
            <m:rPr>
              <m:nor/>
            </m:rPr>
            <w:rPr>
              <w:rFonts w:hint="default" w:ascii="Times New Roman" w:hAnsi="Times New Roman" w:cs="Times New Roman"/>
              <w:i/>
              <w:sz w:val="28"/>
              <w:szCs w:val="28"/>
            </w:rPr>
            <m:t>c</m:t>
          </m:r>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m</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r>
            <m:rPr>
              <m:nor/>
              <m:sty m:val="p"/>
            </m:rPr>
            <w:rPr>
              <w:rFonts w:hint="default" w:ascii="Times New Roman" w:hAnsi="Times New Roman" w:cs="Times New Roman"/>
              <w:b w:val="0"/>
              <w:i w:val="0"/>
              <w:sz w:val="28"/>
              <w:szCs w:val="28"/>
            </w:rPr>
            <m:t>=</m:t>
          </m:r>
          <m:f>
            <m:fPr>
              <m:ctrlPr>
                <w:rPr>
                  <w:rFonts w:hint="default" w:ascii="DejaVu Math TeX Gyre" w:hAnsi="DejaVu Math TeX Gyre" w:cs="Times New Roman"/>
                  <w:sz w:val="28"/>
                  <w:szCs w:val="28"/>
                </w:rPr>
              </m:ctrlPr>
            </m:fPr>
            <m:num>
              <m:r>
                <m:rPr>
                  <m:nor/>
                  <m:sty m:val="p"/>
                </m:rPr>
                <w:rPr>
                  <w:rFonts w:hint="default" w:ascii="Times New Roman" w:hAnsi="Times New Roman" w:cs="Times New Roman"/>
                  <w:b w:val="0"/>
                  <w:i w:val="0"/>
                  <w:sz w:val="28"/>
                  <w:szCs w:val="28"/>
                </w:rPr>
                <m:t>1000</m:t>
              </m:r>
              <m:ctrlPr>
                <w:rPr>
                  <w:rFonts w:hint="default" w:ascii="DejaVu Math TeX Gyre" w:hAnsi="DejaVu Math TeX Gyre" w:cs="Times New Roman"/>
                  <w:sz w:val="28"/>
                  <w:szCs w:val="28"/>
                </w:rPr>
              </m:ctrlPr>
            </m:num>
            <m:den>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V</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den>
          </m:f>
          <m:r>
            <m:rPr>
              <m:nor/>
              <m:sty m:val="p"/>
            </m:rPr>
            <w:rPr>
              <w:rFonts w:hint="eastAsia" w:ascii="DejaVu Math TeX Gyre" w:hAnsi="DejaVu Math TeX Gyre" w:cs="Times New Roman"/>
              <w:b w:val="0"/>
              <w:i w:val="0"/>
              <w:iCs/>
              <w:sz w:val="28"/>
              <w:szCs w:val="28"/>
              <w:lang w:eastAsia="zh-CN"/>
            </w:rPr>
            <m:t>；</m:t>
          </m:r>
          <m:r>
            <m:rPr>
              <m:nor/>
            </m:rPr>
            <w:rPr>
              <w:rFonts w:hint="default" w:ascii="Times New Roman" w:hAnsi="Times New Roman" w:cs="Times New Roman"/>
              <w:i/>
              <w:sz w:val="28"/>
              <w:szCs w:val="28"/>
            </w:rPr>
            <m:t>c</m:t>
          </m:r>
          <m:d>
            <m:dPr>
              <m:ctrlPr>
                <w:rPr>
                  <w:rFonts w:hint="default" w:ascii="DejaVu Math TeX Gyre" w:hAnsi="DejaVu Math TeX Gyre" w:cs="Times New Roman"/>
                  <w:sz w:val="28"/>
                  <w:szCs w:val="28"/>
                </w:rPr>
              </m:ctrlPr>
            </m:dPr>
            <m:e>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V</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e>
          </m:d>
          <m:r>
            <m:rPr>
              <m:nor/>
              <m:sty m:val="p"/>
            </m:rPr>
            <w:rPr>
              <w:rFonts w:hint="default" w:ascii="Times New Roman" w:hAnsi="Times New Roman" w:cs="Times New Roman"/>
              <w:b w:val="0"/>
              <w:i w:val="0"/>
              <w:sz w:val="28"/>
              <w:szCs w:val="28"/>
            </w:rPr>
            <m:t>=−</m:t>
          </m:r>
          <m:f>
            <m:fPr>
              <m:ctrlPr>
                <w:rPr>
                  <w:rFonts w:hint="default" w:ascii="DejaVu Math TeX Gyre" w:hAnsi="DejaVu Math TeX Gyre" w:cs="Times New Roman"/>
                  <w:sz w:val="28"/>
                  <w:szCs w:val="28"/>
                </w:rPr>
              </m:ctrlPr>
            </m:fPr>
            <m:num>
              <m:r>
                <m:rPr>
                  <m:nor/>
                  <m:sty m:val="p"/>
                </m:rPr>
                <w:rPr>
                  <w:rFonts w:hint="default" w:ascii="Times New Roman" w:hAnsi="Times New Roman" w:cs="Times New Roman"/>
                  <w:b w:val="0"/>
                  <w:i w:val="0"/>
                  <w:sz w:val="28"/>
                  <w:szCs w:val="28"/>
                </w:rPr>
                <m:t>1000</m:t>
              </m:r>
              <m:sSub>
                <m:sSubPr>
                  <m:ctrlPr>
                    <w:rPr>
                      <w:rFonts w:hint="default" w:ascii="DejaVu Math TeX Gyre" w:hAnsi="DejaVu Math TeX Gyre" w:cs="Times New Roman"/>
                      <w:sz w:val="28"/>
                      <w:szCs w:val="28"/>
                    </w:rPr>
                  </m:ctrlPr>
                </m:sSubPr>
                <m:e>
                  <m:r>
                    <m:rPr>
                      <m:nor/>
                    </m:rPr>
                    <w:rPr>
                      <w:rFonts w:hint="default" w:ascii="Times New Roman" w:hAnsi="Times New Roman" w:cs="Times New Roman"/>
                      <w:i/>
                      <w:sz w:val="28"/>
                      <w:szCs w:val="28"/>
                    </w:rPr>
                    <m:t>m</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Sub>
              <m:ctrlPr>
                <w:rPr>
                  <w:rFonts w:hint="default" w:ascii="DejaVu Math TeX Gyre" w:hAnsi="DejaVu Math TeX Gyre" w:cs="Times New Roman"/>
                  <w:sz w:val="28"/>
                  <w:szCs w:val="28"/>
                </w:rPr>
              </m:ctrlPr>
            </m:num>
            <m:den>
              <m:sSubSup>
                <m:sSubSupPr>
                  <m:ctrlPr>
                    <w:rPr>
                      <w:rFonts w:hint="default" w:ascii="DejaVu Math TeX Gyre" w:hAnsi="DejaVu Math TeX Gyre" w:cs="Times New Roman"/>
                      <w:sz w:val="28"/>
                      <w:szCs w:val="28"/>
                    </w:rPr>
                  </m:ctrlPr>
                </m:sSubSupPr>
                <m:e>
                  <m:r>
                    <m:rPr>
                      <m:nor/>
                    </m:rPr>
                    <w:rPr>
                      <w:rFonts w:hint="default" w:ascii="Times New Roman" w:hAnsi="Times New Roman" w:cs="Times New Roman"/>
                      <w:i/>
                      <w:sz w:val="28"/>
                      <w:szCs w:val="28"/>
                    </w:rPr>
                    <m:t>V</m:t>
                  </m:r>
                  <m:ctrlPr>
                    <w:rPr>
                      <w:rFonts w:hint="default" w:ascii="DejaVu Math TeX Gyre" w:hAnsi="DejaVu Math TeX Gyre" w:cs="Times New Roman"/>
                      <w:sz w:val="28"/>
                      <w:szCs w:val="28"/>
                    </w:rPr>
                  </m:ctrlPr>
                </m:e>
                <m:sub>
                  <m:r>
                    <m:rPr>
                      <m:nor/>
                    </m:rPr>
                    <w:rPr>
                      <w:rFonts w:hint="default" w:ascii="Times New Roman" w:hAnsi="Times New Roman" w:cs="Times New Roman"/>
                      <w:i/>
                      <w:sz w:val="28"/>
                      <w:szCs w:val="28"/>
                    </w:rPr>
                    <m:t>s</m:t>
                  </m:r>
                  <m:ctrlPr>
                    <w:rPr>
                      <w:rFonts w:hint="default" w:ascii="DejaVu Math TeX Gyre" w:hAnsi="DejaVu Math TeX Gyre" w:cs="Times New Roman"/>
                      <w:sz w:val="28"/>
                      <w:szCs w:val="28"/>
                    </w:rPr>
                  </m:ctrlPr>
                </m:sub>
                <m:sup>
                  <m:r>
                    <m:rPr>
                      <m:nor/>
                      <m:sty m:val="p"/>
                    </m:rPr>
                    <w:rPr>
                      <w:rFonts w:hint="default" w:ascii="Times New Roman" w:hAnsi="Times New Roman" w:cs="Times New Roman"/>
                      <w:b w:val="0"/>
                      <w:i w:val="0"/>
                      <w:sz w:val="28"/>
                      <w:szCs w:val="28"/>
                    </w:rPr>
                    <m:t>2</m:t>
                  </m:r>
                  <m:ctrlPr>
                    <w:rPr>
                      <w:rFonts w:hint="default" w:ascii="DejaVu Math TeX Gyre" w:hAnsi="DejaVu Math TeX Gyre" w:cs="Times New Roman"/>
                      <w:sz w:val="28"/>
                      <w:szCs w:val="28"/>
                    </w:rPr>
                  </m:ctrlPr>
                </m:sup>
              </m:sSubSup>
              <m:ctrlPr>
                <w:rPr>
                  <w:rFonts w:hint="default" w:ascii="DejaVu Math TeX Gyre" w:hAnsi="DejaVu Math TeX Gyre" w:cs="Times New Roman"/>
                  <w:sz w:val="28"/>
                  <w:szCs w:val="28"/>
                </w:rPr>
              </m:ctrlPr>
            </m:den>
          </m:f>
        </m:oMath>
      </m:oMathPara>
    </w:p>
    <w:p w14:paraId="6543FE8C">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4" w:name="_Toc6088"/>
      <w:r>
        <w:rPr>
          <w:rFonts w:hint="default" w:ascii="Times New Roman" w:hAnsi="Times New Roman" w:eastAsia="宋体" w:cs="Times New Roman"/>
          <w:b/>
          <w:bCs w:val="0"/>
          <w:kern w:val="2"/>
          <w:sz w:val="30"/>
          <w:szCs w:val="32"/>
          <w:lang w:val="en-US" w:eastAsia="zh-CN" w:bidi="ar-SA"/>
        </w:rPr>
        <w:t xml:space="preserve">3.7 </w:t>
      </w:r>
      <w:r>
        <w:rPr>
          <w:rFonts w:hint="default" w:ascii="Times New Roman" w:hAnsi="Times New Roman" w:eastAsia="宋体" w:cs="Times New Roman"/>
          <w:b/>
          <w:bCs w:val="0"/>
          <w:kern w:val="2"/>
          <w:sz w:val="30"/>
          <w:szCs w:val="32"/>
          <w:lang w:bidi="ar-SA"/>
        </w:rPr>
        <w:t>扩展不确定度计算</w:t>
      </w:r>
      <w:bookmarkEnd w:id="14"/>
    </w:p>
    <w:p w14:paraId="00778DCB">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b w:val="0"/>
          <w:bCs w:val="0"/>
          <w:kern w:val="0"/>
          <w:sz w:val="28"/>
          <w:szCs w:val="28"/>
          <w:lang w:val="en-US" w:eastAsia="zh-CN" w:bidi="ar"/>
        </w:rPr>
      </w:pPr>
      <w:r>
        <w:rPr>
          <w:rFonts w:hint="default" w:ascii="Times New Roman" w:hAnsi="Times New Roman" w:cs="Times New Roman"/>
          <w:b w:val="0"/>
          <w:bCs w:val="0"/>
          <w:kern w:val="0"/>
          <w:sz w:val="28"/>
          <w:szCs w:val="28"/>
          <w:lang w:val="en-US" w:eastAsia="zh-CN" w:bidi="ar"/>
        </w:rPr>
        <w:t>取包含因子</w:t>
      </w:r>
      <w:r>
        <w:rPr>
          <w:rFonts w:hint="default" w:ascii="Times New Roman" w:hAnsi="Times New Roman" w:cs="Times New Roman"/>
          <w:b w:val="0"/>
          <w:bCs w:val="0"/>
          <w:i/>
          <w:iCs/>
          <w:kern w:val="0"/>
          <w:sz w:val="28"/>
          <w:szCs w:val="28"/>
          <w:lang w:val="en-US" w:eastAsia="zh-CN" w:bidi="ar"/>
        </w:rPr>
        <w:t>k</w:t>
      </w:r>
      <w:r>
        <w:rPr>
          <w:rFonts w:hint="default" w:ascii="Times New Roman" w:hAnsi="Times New Roman" w:cs="Times New Roman"/>
          <w:b w:val="0"/>
          <w:bCs w:val="0"/>
          <w:kern w:val="0"/>
          <w:sz w:val="28"/>
          <w:szCs w:val="28"/>
          <w:lang w:val="en-US" w:eastAsia="zh-CN" w:bidi="ar"/>
        </w:rPr>
        <w:t>=2，按公式（6）计算相对扩展不确定度：</w:t>
      </w:r>
    </w:p>
    <w:p w14:paraId="5B18FCD0">
      <w:pPr>
        <w:keepNext w:val="0"/>
        <w:keepLines w:val="0"/>
        <w:pageBreakBefore w:val="0"/>
        <w:widowControl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b w:val="0"/>
          <w:bCs w:val="0"/>
          <w:kern w:val="0"/>
          <w:sz w:val="28"/>
          <w:szCs w:val="28"/>
          <w:lang w:val="en-US" w:eastAsia="zh-CN" w:bidi="ar"/>
        </w:rPr>
      </w:pPr>
      <m:oMathPara>
        <m:oMath>
          <m:eqArr>
            <m:eqArrPr>
              <m:maxDist m:val="1"/>
              <m:ctrlPr>
                <w:rPr>
                  <w:rFonts w:hint="default" w:ascii="DejaVu Math TeX Gyre" w:hAnsi="DejaVu Math TeX Gyre" w:cs="Times New Roman"/>
                  <w:i/>
                  <w:sz w:val="28"/>
                </w:rPr>
              </m:ctrlPr>
            </m:eqArrPr>
            <m:e>
              <m:r>
                <m:rPr>
                  <m:nor/>
                </m:rPr>
                <w:rPr>
                  <w:rFonts w:hint="default" w:ascii="Times New Roman" w:hAnsi="Times New Roman" w:cs="Times New Roman"/>
                  <w:i/>
                  <w:sz w:val="28"/>
                </w:rPr>
                <m:t>U</m:t>
              </m:r>
              <m:r>
                <m:rPr>
                  <m:nor/>
                  <m:sty m:val="p"/>
                </m:rPr>
                <w:rPr>
                  <w:rFonts w:hint="default" w:ascii="Times New Roman" w:hAnsi="Times New Roman" w:cs="Times New Roman"/>
                  <w:b w:val="0"/>
                  <w:i w:val="0"/>
                  <w:sz w:val="28"/>
                </w:rPr>
                <m:t>=</m:t>
              </m:r>
              <m:r>
                <m:rPr>
                  <m:nor/>
                </m:rPr>
                <w:rPr>
                  <w:rFonts w:hint="default" w:ascii="Times New Roman" w:hAnsi="Times New Roman" w:cs="Times New Roman"/>
                  <w:i/>
                  <w:sz w:val="28"/>
                </w:rPr>
                <m:t>k</m:t>
              </m:r>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sty m:val="p"/>
                </m:rPr>
                <w:rPr>
                  <w:rFonts w:hint="default" w:ascii="DejaVu Math TeX Gyre" w:hAnsi="DejaVu Math TeX Gyre" w:cs="Times New Roman"/>
                  <w:sz w:val="28"/>
                </w:rPr>
                <m:t>#</m:t>
              </m:r>
              <m:r>
                <m:rPr>
                  <m:nor/>
                  <m:sty m:val="p"/>
                </m:rPr>
                <w:rPr>
                  <w:rFonts w:hint="default" w:ascii="Times New Roman" w:hAnsi="Times New Roman" w:cs="Times New Roman"/>
                  <w:b w:val="0"/>
                  <w:i w:val="0"/>
                  <w:sz w:val="28"/>
                  <w:lang w:eastAsia="zh-CN"/>
                </w:rPr>
                <m:t>（</m:t>
              </m:r>
              <m:r>
                <m:rPr>
                  <m:nor/>
                  <m:sty m:val="p"/>
                </m:rPr>
                <w:rPr>
                  <w:rFonts w:hint="default" w:ascii="Times New Roman" w:hAnsi="Times New Roman" w:cs="Times New Roman"/>
                  <w:b w:val="0"/>
                  <w:i w:val="0"/>
                  <w:sz w:val="28"/>
                  <w:lang w:val="en-US" w:eastAsia="zh-CN"/>
                </w:rPr>
                <m:t>6</m:t>
              </m:r>
              <m:r>
                <m:rPr>
                  <m:nor/>
                  <m:sty m:val="p"/>
                </m:rPr>
                <w:rPr>
                  <w:rFonts w:hint="default" w:ascii="Times New Roman" w:hAnsi="Times New Roman" w:cs="Times New Roman"/>
                  <w:b w:val="0"/>
                  <w:i w:val="0"/>
                  <w:sz w:val="28"/>
                  <w:lang w:eastAsia="zh-CN"/>
                </w:rPr>
                <m:t>）</m:t>
              </m:r>
              <m:ctrlPr>
                <w:rPr>
                  <w:rFonts w:hint="default" w:ascii="DejaVu Math TeX Gyre" w:hAnsi="DejaVu Math TeX Gyre" w:cs="Times New Roman"/>
                  <w:i/>
                  <w:sz w:val="28"/>
                </w:rPr>
              </m:ctrlPr>
            </m:e>
          </m:eqArr>
        </m:oMath>
      </m:oMathPara>
    </w:p>
    <w:p w14:paraId="41611B88">
      <w:pPr>
        <w:pStyle w:val="2"/>
        <w:keepNext w:val="0"/>
        <w:keepLines w:val="0"/>
        <w:pageBreakBefore w:val="0"/>
        <w:widowControl/>
        <w:suppressLineNumbers w:val="0"/>
        <w:kinsoku/>
        <w:wordWrap/>
        <w:overflowPunct/>
        <w:topLinePunct w:val="0"/>
        <w:autoSpaceDE/>
        <w:autoSpaceDN/>
        <w:bidi w:val="0"/>
        <w:snapToGrid/>
        <w:spacing w:before="0" w:beforeAutospacing="0" w:afterAutospacing="0" w:line="360" w:lineRule="auto"/>
        <w:textAlignment w:val="auto"/>
        <w:outlineLvl w:val="0"/>
        <w:rPr>
          <w:rFonts w:hint="default" w:ascii="Times New Roman" w:hAnsi="Times New Roman" w:eastAsia="黑体" w:cs="Times New Roman"/>
          <w:b w:val="0"/>
          <w:bCs w:val="0"/>
          <w:sz w:val="32"/>
          <w:szCs w:val="32"/>
        </w:rPr>
      </w:pPr>
      <w:bookmarkStart w:id="15" w:name="_Toc8672"/>
      <w:r>
        <w:rPr>
          <w:rFonts w:hint="default" w:ascii="Times New Roman" w:hAnsi="Times New Roman" w:eastAsia="黑体" w:cs="Times New Roman"/>
          <w:b w:val="0"/>
          <w:bCs w:val="0"/>
          <w:sz w:val="32"/>
          <w:szCs w:val="32"/>
          <w:lang w:val="en-US" w:eastAsia="zh-CN"/>
        </w:rPr>
        <w:t>4.</w:t>
      </w:r>
      <w:r>
        <w:rPr>
          <w:rFonts w:hint="default" w:ascii="Times New Roman" w:hAnsi="Times New Roman" w:eastAsia="黑体" w:cs="Times New Roman"/>
          <w:b w:val="0"/>
          <w:bCs w:val="0"/>
          <w:sz w:val="32"/>
          <w:szCs w:val="32"/>
        </w:rPr>
        <w:t>测量不确定度计算示例</w:t>
      </w:r>
      <w:bookmarkEnd w:id="15"/>
    </w:p>
    <w:p w14:paraId="25AE0AF4">
      <w:pPr>
        <w:pStyle w:val="11"/>
        <w:keepNext w:val="0"/>
        <w:keepLines w:val="0"/>
        <w:pageBreakBefore w:val="0"/>
        <w:widowControl/>
        <w:suppressLineNumbers w:val="0"/>
        <w:kinsoku/>
        <w:wordWrap/>
        <w:overflowPunct/>
        <w:topLinePunct w:val="0"/>
        <w:autoSpaceDE/>
        <w:autoSpaceDN/>
        <w:bidi w:val="0"/>
        <w:snapToGrid/>
        <w:spacing w:afterAutospacing="0" w:line="360" w:lineRule="auto"/>
        <w:ind w:firstLine="560" w:firstLineChars="200"/>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本章节基于在</w:t>
      </w:r>
      <w:r>
        <w:rPr>
          <w:rFonts w:hint="default" w:ascii="Times New Roman" w:hAnsi="Times New Roman" w:cs="Times New Roman"/>
          <w:sz w:val="28"/>
          <w:szCs w:val="28"/>
          <w:lang w:val="en-US" w:eastAsia="zh-CN"/>
        </w:rPr>
        <w:t>1</w:t>
      </w:r>
      <w:r>
        <w:rPr>
          <w:rFonts w:hint="default" w:ascii="Times New Roman" w:hAnsi="Times New Roman" w:cs="Times New Roman" w:eastAsiaTheme="minorEastAsia"/>
          <w:sz w:val="28"/>
          <w:szCs w:val="28"/>
        </w:rPr>
        <w:t xml:space="preserve"> kg/m³、</w:t>
      </w:r>
      <w:r>
        <w:rPr>
          <w:rFonts w:hint="default" w:ascii="Times New Roman" w:hAnsi="Times New Roman" w:cs="Times New Roman"/>
          <w:sz w:val="28"/>
          <w:szCs w:val="28"/>
          <w:lang w:val="en-US" w:eastAsia="zh-CN"/>
        </w:rPr>
        <w:t>20</w:t>
      </w:r>
      <w:r>
        <w:rPr>
          <w:rFonts w:hint="default" w:ascii="Times New Roman" w:hAnsi="Times New Roman" w:cs="Times New Roman" w:eastAsiaTheme="minorEastAsia"/>
          <w:sz w:val="28"/>
          <w:szCs w:val="28"/>
        </w:rPr>
        <w:t xml:space="preserve"> kg/m³、100 kg/m³、</w:t>
      </w:r>
      <w:r>
        <w:rPr>
          <w:rFonts w:hint="default" w:ascii="Times New Roman" w:hAnsi="Times New Roman" w:cs="Times New Roman"/>
          <w:sz w:val="28"/>
          <w:szCs w:val="28"/>
          <w:lang w:val="en-US" w:eastAsia="zh-CN"/>
        </w:rPr>
        <w:t>5</w:t>
      </w:r>
      <w:r>
        <w:rPr>
          <w:rFonts w:hint="default" w:ascii="Times New Roman" w:hAnsi="Times New Roman" w:cs="Times New Roman" w:eastAsiaTheme="minorEastAsia"/>
          <w:sz w:val="28"/>
          <w:szCs w:val="28"/>
        </w:rPr>
        <w:t>00 kg/m³四个</w:t>
      </w:r>
      <w:r>
        <w:rPr>
          <w:rFonts w:hint="default" w:ascii="Times New Roman" w:hAnsi="Times New Roman" w:cs="Times New Roman"/>
          <w:sz w:val="28"/>
          <w:szCs w:val="28"/>
          <w:lang w:val="en-US" w:eastAsia="zh-CN"/>
        </w:rPr>
        <w:t>含沙量标准场</w:t>
      </w:r>
      <w:r>
        <w:rPr>
          <w:rFonts w:hint="default" w:ascii="Times New Roman" w:hAnsi="Times New Roman" w:cs="Times New Roman" w:eastAsiaTheme="minorEastAsia"/>
          <w:sz w:val="28"/>
          <w:szCs w:val="28"/>
        </w:rPr>
        <w:t>的试验测量数据，提供扩展不确定度评定的完整计算。</w:t>
      </w:r>
    </w:p>
    <w:p w14:paraId="22804190">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6" w:name="_Toc7183"/>
      <w:r>
        <w:rPr>
          <w:rFonts w:hint="default" w:ascii="Times New Roman" w:hAnsi="Times New Roman" w:eastAsia="宋体" w:cs="Times New Roman"/>
          <w:b/>
          <w:bCs w:val="0"/>
          <w:kern w:val="2"/>
          <w:sz w:val="30"/>
          <w:szCs w:val="32"/>
          <w:lang w:bidi="ar-SA"/>
        </w:rPr>
        <w:t>4.1 各不确定度分量评定汇总</w:t>
      </w:r>
      <w:bookmarkEnd w:id="16"/>
    </w:p>
    <w:p w14:paraId="35907B2D">
      <w:pPr>
        <w:pStyle w:val="11"/>
        <w:keepNext w:val="0"/>
        <w:keepLines w:val="0"/>
        <w:pageBreakBefore w:val="0"/>
        <w:widowControl/>
        <w:suppressLineNumbers w:val="0"/>
        <w:kinsoku/>
        <w:wordWrap/>
        <w:overflowPunct/>
        <w:topLinePunct w:val="0"/>
        <w:autoSpaceDE/>
        <w:autoSpaceDN/>
        <w:bidi w:val="0"/>
        <w:snapToGrid/>
        <w:spacing w:afterAutospacing="0" w:line="360" w:lineRule="auto"/>
        <w:ind w:firstLine="560" w:firstLineChars="200"/>
        <w:textAlignment w:val="auto"/>
        <w:rPr>
          <w:rFonts w:hint="default" w:ascii="Times New Roman" w:hAnsi="Times New Roman" w:cs="Times New Roman" w:eastAsiaTheme="minorEastAsia"/>
          <w:sz w:val="28"/>
          <w:szCs w:val="28"/>
        </w:rPr>
      </w:pPr>
      <w:r>
        <w:rPr>
          <w:rFonts w:hint="default" w:ascii="Times New Roman" w:hAnsi="Times New Roman" w:cs="Times New Roman" w:eastAsiaTheme="minorEastAsia"/>
          <w:sz w:val="28"/>
          <w:szCs w:val="28"/>
        </w:rPr>
        <w:t>表1</w:t>
      </w:r>
      <w:r>
        <w:rPr>
          <w:rFonts w:hint="default" w:ascii="Times New Roman" w:hAnsi="Times New Roman" w:cs="Times New Roman"/>
          <w:sz w:val="28"/>
          <w:szCs w:val="28"/>
          <w:lang w:val="en-US" w:eastAsia="zh-CN"/>
        </w:rPr>
        <w:t>为各校准点试验测量数据汇总</w:t>
      </w:r>
      <w:r>
        <w:rPr>
          <w:rFonts w:hint="default" w:ascii="Times New Roman" w:hAnsi="Times New Roman" w:cs="Times New Roman"/>
          <w:sz w:val="28"/>
          <w:szCs w:val="28"/>
          <w:lang w:eastAsia="zh-CN"/>
        </w:rPr>
        <w:t>，</w:t>
      </w:r>
      <w:r>
        <w:rPr>
          <w:rFonts w:hint="default" w:ascii="Times New Roman" w:hAnsi="Times New Roman" w:cs="Times New Roman" w:eastAsiaTheme="minorEastAsia"/>
          <w:sz w:val="28"/>
          <w:szCs w:val="28"/>
          <w:lang w:val="en-US" w:eastAsia="zh-CN"/>
        </w:rPr>
        <w:t>表2</w:t>
      </w:r>
      <w:r>
        <w:rPr>
          <w:rFonts w:hint="default" w:ascii="Times New Roman" w:hAnsi="Times New Roman" w:cs="Times New Roman"/>
          <w:sz w:val="28"/>
          <w:szCs w:val="28"/>
          <w:lang w:val="en-US" w:eastAsia="zh-CN"/>
        </w:rPr>
        <w:t>为</w:t>
      </w:r>
      <w:r>
        <w:rPr>
          <w:rFonts w:hint="default" w:ascii="Times New Roman" w:hAnsi="Times New Roman" w:cs="Times New Roman" w:eastAsiaTheme="minorEastAsia"/>
          <w:sz w:val="28"/>
          <w:szCs w:val="28"/>
        </w:rPr>
        <w:t>各校准点的不确定度分量来源及汇总。</w:t>
      </w:r>
    </w:p>
    <w:p w14:paraId="69F1F6B0">
      <w:pPr>
        <w:pStyle w:val="11"/>
        <w:keepNext w:val="0"/>
        <w:keepLines w:val="0"/>
        <w:pageBreakBefore w:val="0"/>
        <w:widowControl/>
        <w:suppressLineNumbers w:val="0"/>
        <w:kinsoku/>
        <w:wordWrap/>
        <w:overflowPunct/>
        <w:topLinePunct w:val="0"/>
        <w:autoSpaceDE/>
        <w:autoSpaceDN/>
        <w:bidi w:val="0"/>
        <w:adjustRightInd/>
        <w:snapToGrid/>
        <w:spacing w:after="157" w:afterLines="50" w:afterAutospacing="0"/>
        <w:jc w:val="center"/>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表1 各校准点试验测量数据汇总</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734"/>
        <w:gridCol w:w="1735"/>
        <w:gridCol w:w="1735"/>
        <w:gridCol w:w="1735"/>
      </w:tblGrid>
      <w:tr w14:paraId="5ADE5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14:paraId="00535566">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校准点</w:t>
            </w:r>
          </w:p>
          <w:p w14:paraId="5BD10B76">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kg/m</w:t>
            </w:r>
            <w:r>
              <w:rPr>
                <w:rFonts w:hint="default" w:ascii="Times New Roman" w:hAnsi="Times New Roman" w:cs="Times New Roman"/>
                <w:kern w:val="0"/>
                <w:sz w:val="21"/>
                <w:szCs w:val="21"/>
                <w:vertAlign w:val="superscript"/>
              </w:rPr>
              <w:t>3</w:t>
            </w:r>
          </w:p>
        </w:tc>
        <w:tc>
          <w:tcPr>
            <w:tcW w:w="1134" w:type="dxa"/>
            <w:vAlign w:val="center"/>
          </w:tcPr>
          <w:p w14:paraId="3A099E8B">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测次</w:t>
            </w:r>
          </w:p>
        </w:tc>
        <w:tc>
          <w:tcPr>
            <w:tcW w:w="1734" w:type="dxa"/>
            <w:vAlign w:val="center"/>
          </w:tcPr>
          <w:p w14:paraId="15EE353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含沙量标准值</w:t>
            </w:r>
          </w:p>
          <w:p w14:paraId="61F0E01E">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Cs/>
                <w:sz w:val="21"/>
                <w:szCs w:val="21"/>
                <w:vertAlign w:val="subscript"/>
              </w:rPr>
              <w:t>s</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01FBFF89">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标准值平均值</w:t>
            </w:r>
          </w:p>
          <w:p w14:paraId="5D3C72E4">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c>
          <w:tcPr>
            <w:tcW w:w="1735" w:type="dxa"/>
            <w:vAlign w:val="center"/>
          </w:tcPr>
          <w:p w14:paraId="2310518C">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监测仪测量值</w:t>
            </w:r>
          </w:p>
          <w:p w14:paraId="5B701B95">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
                <w:iCs/>
                <w:sz w:val="21"/>
                <w:szCs w:val="21"/>
                <w:vertAlign w:val="subscript"/>
              </w:rPr>
              <w:t>i</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0D4C477D">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测量值平均值</w:t>
            </w:r>
          </w:p>
          <w:p w14:paraId="7D70BDC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r>
      <w:tr w14:paraId="265B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5137D166">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1</w:t>
            </w:r>
          </w:p>
        </w:tc>
        <w:tc>
          <w:tcPr>
            <w:tcW w:w="1134" w:type="dxa"/>
            <w:vAlign w:val="top"/>
          </w:tcPr>
          <w:p w14:paraId="14FC8E65">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734" w:type="dxa"/>
            <w:vAlign w:val="top"/>
          </w:tcPr>
          <w:p w14:paraId="3FDFBB44">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Merge w:val="restart"/>
            <w:vAlign w:val="center"/>
          </w:tcPr>
          <w:p w14:paraId="0A5D549F">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Align w:val="top"/>
          </w:tcPr>
          <w:p w14:paraId="52C4F8AC">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1.05</w:t>
            </w:r>
          </w:p>
        </w:tc>
        <w:tc>
          <w:tcPr>
            <w:tcW w:w="1735" w:type="dxa"/>
            <w:vMerge w:val="restart"/>
            <w:vAlign w:val="center"/>
          </w:tcPr>
          <w:p w14:paraId="2875C0D5">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1.05</w:t>
            </w:r>
          </w:p>
        </w:tc>
      </w:tr>
      <w:tr w14:paraId="105D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top"/>
          </w:tcPr>
          <w:p w14:paraId="401EE5B4">
            <w:pPr>
              <w:spacing w:line="240" w:lineRule="auto"/>
              <w:jc w:val="center"/>
              <w:rPr>
                <w:rFonts w:hint="default" w:ascii="Times New Roman" w:hAnsi="Times New Roman" w:cs="Times New Roman"/>
                <w:kern w:val="0"/>
                <w:sz w:val="21"/>
                <w:szCs w:val="21"/>
              </w:rPr>
            </w:pPr>
          </w:p>
        </w:tc>
        <w:tc>
          <w:tcPr>
            <w:tcW w:w="1134" w:type="dxa"/>
            <w:vAlign w:val="top"/>
          </w:tcPr>
          <w:p w14:paraId="67435F4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734" w:type="dxa"/>
            <w:vAlign w:val="top"/>
          </w:tcPr>
          <w:p w14:paraId="6D05EDF2">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Merge w:val="continue"/>
          </w:tcPr>
          <w:p w14:paraId="0CE003CA">
            <w:pPr>
              <w:spacing w:line="240" w:lineRule="auto"/>
              <w:jc w:val="center"/>
              <w:rPr>
                <w:rFonts w:hint="default" w:ascii="Times New Roman" w:hAnsi="Times New Roman" w:cs="Times New Roman"/>
                <w:kern w:val="0"/>
                <w:sz w:val="21"/>
                <w:szCs w:val="21"/>
              </w:rPr>
            </w:pPr>
          </w:p>
        </w:tc>
        <w:tc>
          <w:tcPr>
            <w:tcW w:w="1735" w:type="dxa"/>
            <w:vAlign w:val="top"/>
          </w:tcPr>
          <w:p w14:paraId="712F35B7">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1.03</w:t>
            </w:r>
          </w:p>
        </w:tc>
        <w:tc>
          <w:tcPr>
            <w:tcW w:w="1735" w:type="dxa"/>
            <w:vMerge w:val="continue"/>
            <w:vAlign w:val="center"/>
          </w:tcPr>
          <w:p w14:paraId="06912015">
            <w:pPr>
              <w:spacing w:line="240" w:lineRule="auto"/>
              <w:jc w:val="center"/>
              <w:rPr>
                <w:rFonts w:hint="default" w:ascii="Times New Roman" w:hAnsi="Times New Roman" w:cs="Times New Roman"/>
                <w:kern w:val="0"/>
                <w:sz w:val="21"/>
                <w:szCs w:val="21"/>
              </w:rPr>
            </w:pPr>
          </w:p>
        </w:tc>
      </w:tr>
      <w:tr w14:paraId="05594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top"/>
          </w:tcPr>
          <w:p w14:paraId="724BF13C">
            <w:pPr>
              <w:spacing w:line="240" w:lineRule="auto"/>
              <w:jc w:val="center"/>
              <w:rPr>
                <w:rFonts w:hint="default" w:ascii="Times New Roman" w:hAnsi="Times New Roman" w:cs="Times New Roman"/>
                <w:kern w:val="0"/>
                <w:sz w:val="21"/>
                <w:szCs w:val="21"/>
              </w:rPr>
            </w:pPr>
          </w:p>
        </w:tc>
        <w:tc>
          <w:tcPr>
            <w:tcW w:w="1134" w:type="dxa"/>
            <w:vAlign w:val="top"/>
          </w:tcPr>
          <w:p w14:paraId="3A8B90FC">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w:t>
            </w:r>
          </w:p>
        </w:tc>
        <w:tc>
          <w:tcPr>
            <w:tcW w:w="1734" w:type="dxa"/>
            <w:vAlign w:val="top"/>
          </w:tcPr>
          <w:p w14:paraId="00D93A08">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Merge w:val="continue"/>
          </w:tcPr>
          <w:p w14:paraId="63CB220A">
            <w:pPr>
              <w:spacing w:line="240" w:lineRule="auto"/>
              <w:jc w:val="center"/>
              <w:rPr>
                <w:rFonts w:hint="default" w:ascii="Times New Roman" w:hAnsi="Times New Roman" w:cs="Times New Roman"/>
                <w:kern w:val="0"/>
                <w:sz w:val="21"/>
                <w:szCs w:val="21"/>
              </w:rPr>
            </w:pPr>
          </w:p>
        </w:tc>
        <w:tc>
          <w:tcPr>
            <w:tcW w:w="1735" w:type="dxa"/>
            <w:vAlign w:val="top"/>
          </w:tcPr>
          <w:p w14:paraId="151EBCC5">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1.06</w:t>
            </w:r>
          </w:p>
        </w:tc>
        <w:tc>
          <w:tcPr>
            <w:tcW w:w="1735" w:type="dxa"/>
            <w:vMerge w:val="continue"/>
            <w:vAlign w:val="center"/>
          </w:tcPr>
          <w:p w14:paraId="1DAD3939">
            <w:pPr>
              <w:spacing w:line="240" w:lineRule="auto"/>
              <w:jc w:val="center"/>
              <w:rPr>
                <w:rFonts w:hint="default" w:ascii="Times New Roman" w:hAnsi="Times New Roman" w:cs="Times New Roman"/>
                <w:kern w:val="0"/>
                <w:sz w:val="21"/>
                <w:szCs w:val="21"/>
              </w:rPr>
            </w:pPr>
          </w:p>
        </w:tc>
      </w:tr>
      <w:tr w14:paraId="4FD1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1C855FA7">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20</w:t>
            </w:r>
          </w:p>
        </w:tc>
        <w:tc>
          <w:tcPr>
            <w:tcW w:w="1134" w:type="dxa"/>
            <w:vAlign w:val="top"/>
          </w:tcPr>
          <w:p w14:paraId="699BD319">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734" w:type="dxa"/>
            <w:vAlign w:val="center"/>
          </w:tcPr>
          <w:p w14:paraId="073A6752">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Merge w:val="restart"/>
            <w:vAlign w:val="center"/>
          </w:tcPr>
          <w:p w14:paraId="02317EFD">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Align w:val="center"/>
          </w:tcPr>
          <w:p w14:paraId="37656DE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20.30</w:t>
            </w:r>
          </w:p>
        </w:tc>
        <w:tc>
          <w:tcPr>
            <w:tcW w:w="1735" w:type="dxa"/>
            <w:vMerge w:val="restart"/>
            <w:vAlign w:val="center"/>
          </w:tcPr>
          <w:p w14:paraId="45F433D1">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20.32</w:t>
            </w:r>
          </w:p>
        </w:tc>
      </w:tr>
      <w:tr w14:paraId="0C68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DEE016D">
            <w:pPr>
              <w:spacing w:line="240" w:lineRule="auto"/>
              <w:jc w:val="center"/>
              <w:rPr>
                <w:rFonts w:hint="default" w:ascii="Times New Roman" w:hAnsi="Times New Roman" w:cs="Times New Roman"/>
                <w:kern w:val="0"/>
                <w:sz w:val="21"/>
                <w:szCs w:val="21"/>
              </w:rPr>
            </w:pPr>
          </w:p>
        </w:tc>
        <w:tc>
          <w:tcPr>
            <w:tcW w:w="1134" w:type="dxa"/>
            <w:vAlign w:val="top"/>
          </w:tcPr>
          <w:p w14:paraId="553B5346">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734" w:type="dxa"/>
            <w:vAlign w:val="center"/>
          </w:tcPr>
          <w:p w14:paraId="5F748720">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Merge w:val="continue"/>
            <w:vAlign w:val="center"/>
          </w:tcPr>
          <w:p w14:paraId="2FD5F360">
            <w:pPr>
              <w:spacing w:line="240" w:lineRule="auto"/>
              <w:jc w:val="center"/>
              <w:rPr>
                <w:rFonts w:hint="default" w:ascii="Times New Roman" w:hAnsi="Times New Roman" w:cs="Times New Roman"/>
                <w:kern w:val="0"/>
                <w:sz w:val="21"/>
                <w:szCs w:val="21"/>
              </w:rPr>
            </w:pPr>
          </w:p>
        </w:tc>
        <w:tc>
          <w:tcPr>
            <w:tcW w:w="1735" w:type="dxa"/>
            <w:vAlign w:val="center"/>
          </w:tcPr>
          <w:p w14:paraId="6B8671F7">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20.15</w:t>
            </w:r>
          </w:p>
        </w:tc>
        <w:tc>
          <w:tcPr>
            <w:tcW w:w="1735" w:type="dxa"/>
            <w:vMerge w:val="continue"/>
            <w:vAlign w:val="center"/>
          </w:tcPr>
          <w:p w14:paraId="4A658D1C">
            <w:pPr>
              <w:spacing w:line="240" w:lineRule="auto"/>
              <w:jc w:val="center"/>
              <w:rPr>
                <w:rFonts w:hint="default" w:ascii="Times New Roman" w:hAnsi="Times New Roman" w:cs="Times New Roman"/>
                <w:kern w:val="0"/>
                <w:sz w:val="21"/>
                <w:szCs w:val="21"/>
              </w:rPr>
            </w:pPr>
          </w:p>
        </w:tc>
      </w:tr>
      <w:tr w14:paraId="1384B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5286F113">
            <w:pPr>
              <w:spacing w:line="240" w:lineRule="auto"/>
              <w:jc w:val="center"/>
              <w:rPr>
                <w:rFonts w:hint="default" w:ascii="Times New Roman" w:hAnsi="Times New Roman" w:cs="Times New Roman"/>
                <w:kern w:val="0"/>
                <w:sz w:val="21"/>
                <w:szCs w:val="21"/>
              </w:rPr>
            </w:pPr>
          </w:p>
        </w:tc>
        <w:tc>
          <w:tcPr>
            <w:tcW w:w="1134" w:type="dxa"/>
            <w:vAlign w:val="top"/>
          </w:tcPr>
          <w:p w14:paraId="232E5AA3">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w:t>
            </w:r>
          </w:p>
        </w:tc>
        <w:tc>
          <w:tcPr>
            <w:tcW w:w="1734" w:type="dxa"/>
            <w:vAlign w:val="center"/>
          </w:tcPr>
          <w:p w14:paraId="116802F4">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Merge w:val="continue"/>
            <w:vAlign w:val="center"/>
          </w:tcPr>
          <w:p w14:paraId="406B9DDF">
            <w:pPr>
              <w:spacing w:line="240" w:lineRule="auto"/>
              <w:jc w:val="center"/>
              <w:rPr>
                <w:rFonts w:hint="default" w:ascii="Times New Roman" w:hAnsi="Times New Roman" w:cs="Times New Roman"/>
                <w:kern w:val="0"/>
                <w:sz w:val="21"/>
                <w:szCs w:val="21"/>
              </w:rPr>
            </w:pPr>
          </w:p>
        </w:tc>
        <w:tc>
          <w:tcPr>
            <w:tcW w:w="1735" w:type="dxa"/>
            <w:vAlign w:val="center"/>
          </w:tcPr>
          <w:p w14:paraId="3684C79C">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20.50</w:t>
            </w:r>
          </w:p>
        </w:tc>
        <w:tc>
          <w:tcPr>
            <w:tcW w:w="1735" w:type="dxa"/>
            <w:vMerge w:val="continue"/>
            <w:vAlign w:val="center"/>
          </w:tcPr>
          <w:p w14:paraId="0EA1ACD7">
            <w:pPr>
              <w:spacing w:line="240" w:lineRule="auto"/>
              <w:jc w:val="center"/>
              <w:rPr>
                <w:rFonts w:hint="default" w:ascii="Times New Roman" w:hAnsi="Times New Roman" w:cs="Times New Roman"/>
                <w:kern w:val="0"/>
                <w:sz w:val="21"/>
                <w:szCs w:val="21"/>
              </w:rPr>
            </w:pPr>
          </w:p>
        </w:tc>
      </w:tr>
      <w:tr w14:paraId="4FF9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8" w:type="dxa"/>
            <w:vMerge w:val="restart"/>
            <w:vAlign w:val="center"/>
          </w:tcPr>
          <w:p w14:paraId="76946380">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100</w:t>
            </w:r>
          </w:p>
        </w:tc>
        <w:tc>
          <w:tcPr>
            <w:tcW w:w="1134" w:type="dxa"/>
            <w:vAlign w:val="top"/>
          </w:tcPr>
          <w:p w14:paraId="450BA0E4">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734" w:type="dxa"/>
            <w:vAlign w:val="center"/>
          </w:tcPr>
          <w:p w14:paraId="5A10EFA0">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Merge w:val="restart"/>
            <w:vAlign w:val="center"/>
          </w:tcPr>
          <w:p w14:paraId="4137BDE6">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Align w:val="center"/>
          </w:tcPr>
          <w:p w14:paraId="1B8E0191">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101.50</w:t>
            </w:r>
          </w:p>
        </w:tc>
        <w:tc>
          <w:tcPr>
            <w:tcW w:w="1735" w:type="dxa"/>
            <w:vMerge w:val="restart"/>
            <w:vAlign w:val="center"/>
          </w:tcPr>
          <w:p w14:paraId="55928AA6">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101.77</w:t>
            </w:r>
          </w:p>
        </w:tc>
      </w:tr>
      <w:tr w14:paraId="7AB7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0EF4EEF2">
            <w:pPr>
              <w:spacing w:line="240" w:lineRule="auto"/>
              <w:jc w:val="center"/>
              <w:rPr>
                <w:rFonts w:hint="default" w:ascii="Times New Roman" w:hAnsi="Times New Roman" w:cs="Times New Roman"/>
                <w:kern w:val="0"/>
                <w:sz w:val="21"/>
                <w:szCs w:val="21"/>
              </w:rPr>
            </w:pPr>
          </w:p>
        </w:tc>
        <w:tc>
          <w:tcPr>
            <w:tcW w:w="1134" w:type="dxa"/>
            <w:vAlign w:val="top"/>
          </w:tcPr>
          <w:p w14:paraId="14033D73">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734" w:type="dxa"/>
            <w:vAlign w:val="center"/>
          </w:tcPr>
          <w:p w14:paraId="181857A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Merge w:val="continue"/>
            <w:vAlign w:val="center"/>
          </w:tcPr>
          <w:p w14:paraId="1CE6F90D">
            <w:pPr>
              <w:spacing w:line="240" w:lineRule="auto"/>
              <w:jc w:val="center"/>
              <w:rPr>
                <w:rFonts w:hint="default" w:ascii="Times New Roman" w:hAnsi="Times New Roman" w:cs="Times New Roman"/>
                <w:kern w:val="0"/>
                <w:sz w:val="21"/>
                <w:szCs w:val="21"/>
              </w:rPr>
            </w:pPr>
          </w:p>
        </w:tc>
        <w:tc>
          <w:tcPr>
            <w:tcW w:w="1735" w:type="dxa"/>
            <w:vAlign w:val="center"/>
          </w:tcPr>
          <w:p w14:paraId="20869FF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102.00</w:t>
            </w:r>
          </w:p>
        </w:tc>
        <w:tc>
          <w:tcPr>
            <w:tcW w:w="1735" w:type="dxa"/>
            <w:vMerge w:val="continue"/>
            <w:vAlign w:val="center"/>
          </w:tcPr>
          <w:p w14:paraId="16BE1D5B">
            <w:pPr>
              <w:spacing w:line="240" w:lineRule="auto"/>
              <w:jc w:val="center"/>
              <w:rPr>
                <w:rFonts w:hint="default" w:ascii="Times New Roman" w:hAnsi="Times New Roman" w:cs="Times New Roman"/>
                <w:kern w:val="0"/>
                <w:sz w:val="21"/>
                <w:szCs w:val="21"/>
              </w:rPr>
            </w:pPr>
          </w:p>
        </w:tc>
      </w:tr>
      <w:tr w14:paraId="4A78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14:paraId="4C76F95C">
            <w:pPr>
              <w:spacing w:line="240" w:lineRule="auto"/>
              <w:jc w:val="center"/>
              <w:rPr>
                <w:rFonts w:hint="default" w:ascii="Times New Roman" w:hAnsi="Times New Roman" w:cs="Times New Roman"/>
                <w:kern w:val="0"/>
                <w:sz w:val="21"/>
                <w:szCs w:val="21"/>
              </w:rPr>
            </w:pPr>
          </w:p>
        </w:tc>
        <w:tc>
          <w:tcPr>
            <w:tcW w:w="1134" w:type="dxa"/>
            <w:vAlign w:val="top"/>
          </w:tcPr>
          <w:p w14:paraId="62D2E98E">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w:t>
            </w:r>
          </w:p>
        </w:tc>
        <w:tc>
          <w:tcPr>
            <w:tcW w:w="1734" w:type="dxa"/>
            <w:vAlign w:val="center"/>
          </w:tcPr>
          <w:p w14:paraId="7E7963A2">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Merge w:val="continue"/>
            <w:vAlign w:val="center"/>
          </w:tcPr>
          <w:p w14:paraId="1B2E9FED">
            <w:pPr>
              <w:spacing w:line="240" w:lineRule="auto"/>
              <w:jc w:val="center"/>
              <w:rPr>
                <w:rFonts w:hint="default" w:ascii="Times New Roman" w:hAnsi="Times New Roman" w:cs="Times New Roman"/>
                <w:kern w:val="0"/>
                <w:sz w:val="21"/>
                <w:szCs w:val="21"/>
              </w:rPr>
            </w:pPr>
          </w:p>
        </w:tc>
        <w:tc>
          <w:tcPr>
            <w:tcW w:w="1735" w:type="dxa"/>
            <w:vAlign w:val="center"/>
          </w:tcPr>
          <w:p w14:paraId="3D4610A7">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101.80</w:t>
            </w:r>
          </w:p>
        </w:tc>
        <w:tc>
          <w:tcPr>
            <w:tcW w:w="1735" w:type="dxa"/>
            <w:vMerge w:val="continue"/>
            <w:vAlign w:val="center"/>
          </w:tcPr>
          <w:p w14:paraId="391B8470">
            <w:pPr>
              <w:spacing w:line="240" w:lineRule="auto"/>
              <w:jc w:val="center"/>
              <w:rPr>
                <w:rFonts w:hint="default" w:ascii="Times New Roman" w:hAnsi="Times New Roman" w:cs="Times New Roman"/>
                <w:kern w:val="0"/>
                <w:sz w:val="21"/>
                <w:szCs w:val="21"/>
              </w:rPr>
            </w:pPr>
          </w:p>
        </w:tc>
      </w:tr>
      <w:tr w14:paraId="0605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14:paraId="3D09B385">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500</w:t>
            </w:r>
          </w:p>
        </w:tc>
        <w:tc>
          <w:tcPr>
            <w:tcW w:w="1134" w:type="dxa"/>
            <w:vAlign w:val="top"/>
          </w:tcPr>
          <w:p w14:paraId="703A51E4">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734" w:type="dxa"/>
            <w:vAlign w:val="top"/>
          </w:tcPr>
          <w:p w14:paraId="23E2289E">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vMerge w:val="restart"/>
            <w:vAlign w:val="center"/>
          </w:tcPr>
          <w:p w14:paraId="4162342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501.20</w:t>
            </w:r>
          </w:p>
        </w:tc>
        <w:tc>
          <w:tcPr>
            <w:tcW w:w="1735" w:type="dxa"/>
            <w:vAlign w:val="center"/>
          </w:tcPr>
          <w:p w14:paraId="26BA69FE">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505.00</w:t>
            </w:r>
          </w:p>
        </w:tc>
        <w:tc>
          <w:tcPr>
            <w:tcW w:w="1735" w:type="dxa"/>
            <w:vMerge w:val="restart"/>
            <w:vAlign w:val="center"/>
          </w:tcPr>
          <w:p w14:paraId="3B68D9F8">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504.90</w:t>
            </w:r>
          </w:p>
        </w:tc>
      </w:tr>
      <w:tr w14:paraId="6990E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top"/>
          </w:tcPr>
          <w:p w14:paraId="40A5A7C0">
            <w:pPr>
              <w:spacing w:line="240" w:lineRule="auto"/>
              <w:jc w:val="center"/>
              <w:rPr>
                <w:rFonts w:hint="default" w:ascii="Times New Roman" w:hAnsi="Times New Roman" w:cs="Times New Roman"/>
                <w:kern w:val="0"/>
                <w:sz w:val="21"/>
                <w:szCs w:val="21"/>
              </w:rPr>
            </w:pPr>
          </w:p>
        </w:tc>
        <w:tc>
          <w:tcPr>
            <w:tcW w:w="1134" w:type="dxa"/>
            <w:vAlign w:val="top"/>
          </w:tcPr>
          <w:p w14:paraId="2620E2B7">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734" w:type="dxa"/>
            <w:vAlign w:val="top"/>
          </w:tcPr>
          <w:p w14:paraId="3B0950A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vMerge w:val="continue"/>
          </w:tcPr>
          <w:p w14:paraId="5309B4EF">
            <w:pPr>
              <w:spacing w:line="240" w:lineRule="auto"/>
              <w:jc w:val="center"/>
              <w:rPr>
                <w:rFonts w:hint="default" w:ascii="Times New Roman" w:hAnsi="Times New Roman" w:cs="Times New Roman"/>
                <w:kern w:val="0"/>
                <w:sz w:val="21"/>
                <w:szCs w:val="21"/>
              </w:rPr>
            </w:pPr>
          </w:p>
        </w:tc>
        <w:tc>
          <w:tcPr>
            <w:tcW w:w="1735" w:type="dxa"/>
            <w:vAlign w:val="center"/>
          </w:tcPr>
          <w:p w14:paraId="735551CB">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503.50</w:t>
            </w:r>
          </w:p>
        </w:tc>
        <w:tc>
          <w:tcPr>
            <w:tcW w:w="1735" w:type="dxa"/>
            <w:vMerge w:val="continue"/>
          </w:tcPr>
          <w:p w14:paraId="60DF7B68">
            <w:pPr>
              <w:spacing w:line="240" w:lineRule="auto"/>
              <w:jc w:val="center"/>
              <w:rPr>
                <w:rFonts w:hint="default" w:ascii="Times New Roman" w:hAnsi="Times New Roman" w:cs="Times New Roman"/>
                <w:kern w:val="0"/>
                <w:sz w:val="21"/>
                <w:szCs w:val="21"/>
              </w:rPr>
            </w:pPr>
          </w:p>
        </w:tc>
      </w:tr>
      <w:tr w14:paraId="0FCD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top"/>
          </w:tcPr>
          <w:p w14:paraId="2EAA1CD1">
            <w:pPr>
              <w:spacing w:line="240" w:lineRule="auto"/>
              <w:jc w:val="center"/>
              <w:rPr>
                <w:rFonts w:hint="default" w:ascii="Times New Roman" w:hAnsi="Times New Roman" w:cs="Times New Roman"/>
                <w:kern w:val="0"/>
                <w:sz w:val="21"/>
                <w:szCs w:val="21"/>
              </w:rPr>
            </w:pPr>
          </w:p>
        </w:tc>
        <w:tc>
          <w:tcPr>
            <w:tcW w:w="1134" w:type="dxa"/>
            <w:vAlign w:val="top"/>
          </w:tcPr>
          <w:p w14:paraId="2784CE9C">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w:t>
            </w:r>
          </w:p>
        </w:tc>
        <w:tc>
          <w:tcPr>
            <w:tcW w:w="1734" w:type="dxa"/>
            <w:vAlign w:val="top"/>
          </w:tcPr>
          <w:p w14:paraId="0A14A098">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vMerge w:val="continue"/>
          </w:tcPr>
          <w:p w14:paraId="57E49723">
            <w:pPr>
              <w:spacing w:line="240" w:lineRule="auto"/>
              <w:jc w:val="center"/>
              <w:rPr>
                <w:rFonts w:hint="default" w:ascii="Times New Roman" w:hAnsi="Times New Roman" w:cs="Times New Roman"/>
                <w:kern w:val="0"/>
                <w:sz w:val="21"/>
                <w:szCs w:val="21"/>
              </w:rPr>
            </w:pPr>
          </w:p>
        </w:tc>
        <w:tc>
          <w:tcPr>
            <w:tcW w:w="1735" w:type="dxa"/>
            <w:vAlign w:val="center"/>
          </w:tcPr>
          <w:p w14:paraId="58A07689">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506.20</w:t>
            </w:r>
          </w:p>
        </w:tc>
        <w:tc>
          <w:tcPr>
            <w:tcW w:w="1735" w:type="dxa"/>
            <w:vMerge w:val="continue"/>
          </w:tcPr>
          <w:p w14:paraId="0F5CDEB6">
            <w:pPr>
              <w:spacing w:line="240" w:lineRule="auto"/>
              <w:jc w:val="center"/>
              <w:rPr>
                <w:rFonts w:hint="default" w:ascii="Times New Roman" w:hAnsi="Times New Roman" w:cs="Times New Roman"/>
                <w:kern w:val="0"/>
                <w:sz w:val="21"/>
                <w:szCs w:val="21"/>
              </w:rPr>
            </w:pPr>
          </w:p>
        </w:tc>
      </w:tr>
    </w:tbl>
    <w:p w14:paraId="1872A8BC">
      <w:pPr>
        <w:pStyle w:val="11"/>
        <w:keepNext w:val="0"/>
        <w:keepLines w:val="0"/>
        <w:pageBreakBefore w:val="0"/>
        <w:widowControl/>
        <w:suppressLineNumbers w:val="0"/>
        <w:kinsoku/>
        <w:wordWrap/>
        <w:overflowPunct/>
        <w:topLinePunct w:val="0"/>
        <w:autoSpaceDE/>
        <w:autoSpaceDN/>
        <w:bidi w:val="0"/>
        <w:adjustRightInd/>
        <w:snapToGrid/>
        <w:spacing w:after="157" w:afterLines="50" w:afterAutospacing="0"/>
        <w:jc w:val="center"/>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表2 标准不确定度汇总表</w:t>
      </w:r>
    </w:p>
    <w:tbl>
      <w:tblPr>
        <w:tblStyle w:val="13"/>
        <w:tblW w:w="48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800"/>
        <w:gridCol w:w="3263"/>
        <w:gridCol w:w="1539"/>
        <w:gridCol w:w="1307"/>
      </w:tblGrid>
      <w:tr w14:paraId="3B6C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Align w:val="center"/>
          </w:tcPr>
          <w:p w14:paraId="75360322">
            <w:pPr>
              <w:spacing w:line="240" w:lineRule="auto"/>
              <w:jc w:val="center"/>
              <w:rPr>
                <w:rFonts w:hint="default" w:ascii="Times New Roman" w:hAnsi="Times New Roman" w:eastAsia="黑体" w:cs="Times New Roman"/>
                <w:kern w:val="0"/>
                <w:sz w:val="21"/>
                <w:szCs w:val="18"/>
              </w:rPr>
            </w:pPr>
            <w:r>
              <w:rPr>
                <w:rFonts w:hint="default" w:ascii="Times New Roman" w:hAnsi="Times New Roman" w:eastAsia="宋体" w:cs="Times New Roman"/>
                <w:kern w:val="0"/>
                <w:sz w:val="21"/>
                <w:szCs w:val="21"/>
              </w:rPr>
              <w:t>校准点（kg/m</w:t>
            </w:r>
            <w:r>
              <w:rPr>
                <w:rFonts w:hint="default" w:ascii="Times New Roman" w:hAnsi="Times New Roman" w:eastAsia="宋体" w:cs="Times New Roman"/>
                <w:kern w:val="0"/>
                <w:sz w:val="21"/>
                <w:szCs w:val="21"/>
                <w:vertAlign w:val="superscript"/>
              </w:rPr>
              <w:t>3</w:t>
            </w:r>
            <w:r>
              <w:rPr>
                <w:rFonts w:hint="default" w:ascii="Times New Roman" w:hAnsi="Times New Roman" w:eastAsia="宋体" w:cs="Times New Roman"/>
                <w:kern w:val="0"/>
                <w:sz w:val="21"/>
                <w:szCs w:val="21"/>
              </w:rPr>
              <w:t>）</w:t>
            </w:r>
          </w:p>
        </w:tc>
        <w:tc>
          <w:tcPr>
            <w:tcW w:w="992" w:type="pct"/>
            <w:vAlign w:val="center"/>
          </w:tcPr>
          <w:p w14:paraId="599F1531">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标准不确定度</w:t>
            </w:r>
          </w:p>
        </w:tc>
        <w:tc>
          <w:tcPr>
            <w:tcW w:w="1798" w:type="pct"/>
            <w:vAlign w:val="center"/>
          </w:tcPr>
          <w:p w14:paraId="06CE254C">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来源</w:t>
            </w:r>
          </w:p>
        </w:tc>
        <w:tc>
          <w:tcPr>
            <w:tcW w:w="848" w:type="pct"/>
            <w:vAlign w:val="center"/>
          </w:tcPr>
          <w:p w14:paraId="43C50E6E">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标准不确定度</w:t>
            </w:r>
          </w:p>
        </w:tc>
        <w:tc>
          <w:tcPr>
            <w:tcW w:w="720" w:type="pct"/>
            <w:vAlign w:val="center"/>
          </w:tcPr>
          <w:p w14:paraId="78033C9D">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灵敏系数</w:t>
            </w:r>
          </w:p>
        </w:tc>
      </w:tr>
      <w:tr w14:paraId="267F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restart"/>
            <w:vAlign w:val="center"/>
          </w:tcPr>
          <w:p w14:paraId="6F1AC99D">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w:t>
            </w:r>
          </w:p>
        </w:tc>
        <w:tc>
          <w:tcPr>
            <w:tcW w:w="992" w:type="pct"/>
            <w:vAlign w:val="center"/>
          </w:tcPr>
          <w:p w14:paraId="656D52BD">
            <w:pPr>
              <w:spacing w:line="240" w:lineRule="auto"/>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i/>
                <w:iCs/>
                <w:sz w:val="24"/>
                <w:highlight w:val="none"/>
              </w:rPr>
              <w:t>u</w:t>
            </w:r>
            <w:r>
              <w:rPr>
                <w:rFonts w:hint="default" w:ascii="Times New Roman" w:hAnsi="Times New Roman" w:eastAsia="宋体" w:cs="Times New Roman"/>
                <w:sz w:val="24"/>
                <w:highlight w:val="none"/>
              </w:rPr>
              <w:t>(</w:t>
            </w:r>
            <w:r>
              <w:rPr>
                <w:rFonts w:hint="default" w:ascii="Times New Roman" w:hAnsi="Times New Roman" w:eastAsia="宋体" w:cs="Times New Roman"/>
                <w:i/>
                <w:iCs/>
                <w:sz w:val="24"/>
                <w:highlight w:val="none"/>
              </w:rPr>
              <w:t>W</w:t>
            </w:r>
            <w:r>
              <w:rPr>
                <w:rFonts w:hint="default" w:ascii="Times New Roman" w:hAnsi="Times New Roman" w:eastAsia="宋体" w:cs="Times New Roman"/>
                <w:i/>
                <w:iCs/>
                <w:sz w:val="24"/>
                <w:highlight w:val="none"/>
                <w:vertAlign w:val="subscript"/>
              </w:rPr>
              <w:t>i</w:t>
            </w:r>
            <w:r>
              <w:rPr>
                <w:rFonts w:hint="default" w:ascii="Times New Roman" w:hAnsi="Times New Roman" w:eastAsia="宋体" w:cs="Times New Roman"/>
                <w:sz w:val="24"/>
                <w:highlight w:val="none"/>
              </w:rPr>
              <w:t>)</w:t>
            </w:r>
          </w:p>
        </w:tc>
        <w:tc>
          <w:tcPr>
            <w:tcW w:w="1798" w:type="pct"/>
          </w:tcPr>
          <w:p w14:paraId="5E774EDE">
            <w:pPr>
              <w:spacing w:line="240" w:lineRule="auto"/>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监测仪重复性或分辨力</w:t>
            </w:r>
          </w:p>
        </w:tc>
        <w:tc>
          <w:tcPr>
            <w:tcW w:w="848" w:type="pct"/>
            <w:vAlign w:val="center"/>
          </w:tcPr>
          <w:p w14:paraId="40FF625F">
            <w:pPr>
              <w:spacing w:line="240" w:lineRule="auto"/>
              <w:jc w:val="center"/>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0.010 kg/m³</w:t>
            </w:r>
          </w:p>
        </w:tc>
        <w:tc>
          <w:tcPr>
            <w:tcW w:w="720" w:type="pct"/>
            <w:vAlign w:val="center"/>
          </w:tcPr>
          <w:p w14:paraId="7C8B2ABD">
            <w:pPr>
              <w:spacing w:line="240" w:lineRule="auto"/>
              <w:jc w:val="center"/>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98.04</w:t>
            </w:r>
          </w:p>
        </w:tc>
      </w:tr>
      <w:tr w14:paraId="3EA5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continue"/>
          </w:tcPr>
          <w:p w14:paraId="702210F8">
            <w:pPr>
              <w:spacing w:line="240" w:lineRule="auto"/>
              <w:jc w:val="center"/>
              <w:rPr>
                <w:rFonts w:hint="default" w:ascii="Times New Roman" w:hAnsi="Times New Roman" w:eastAsia="宋体" w:cs="Times New Roman"/>
                <w:kern w:val="0"/>
                <w:sz w:val="21"/>
                <w:szCs w:val="21"/>
                <w:lang w:val="en-US" w:eastAsia="zh-CN"/>
              </w:rPr>
            </w:pPr>
          </w:p>
        </w:tc>
        <w:tc>
          <w:tcPr>
            <w:tcW w:w="992" w:type="pct"/>
            <w:vAlign w:val="center"/>
          </w:tcPr>
          <w:p w14:paraId="2860AF5E">
            <w:pPr>
              <w:spacing w:line="240" w:lineRule="auto"/>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i/>
                <w:iCs/>
                <w:sz w:val="24"/>
                <w:highlight w:val="none"/>
              </w:rPr>
              <w:t>u</w:t>
            </w:r>
            <w:r>
              <w:rPr>
                <w:rFonts w:hint="default" w:ascii="Times New Roman" w:hAnsi="Times New Roman" w:eastAsia="宋体" w:cs="Times New Roman"/>
                <w:sz w:val="24"/>
                <w:highlight w:val="none"/>
              </w:rPr>
              <w:t>(</w:t>
            </w:r>
            <w:r>
              <w:rPr>
                <w:rFonts w:hint="default" w:ascii="Times New Roman" w:hAnsi="Times New Roman" w:eastAsia="宋体" w:cs="Times New Roman"/>
                <w:i/>
                <w:iCs/>
                <w:sz w:val="24"/>
                <w:highlight w:val="none"/>
              </w:rPr>
              <w:t>W</w:t>
            </w:r>
            <w:r>
              <w:rPr>
                <w:rFonts w:hint="default" w:ascii="Times New Roman" w:hAnsi="Times New Roman" w:eastAsia="宋体" w:cs="Times New Roman"/>
                <w:sz w:val="24"/>
                <w:highlight w:val="none"/>
                <w:vertAlign w:val="subscript"/>
              </w:rPr>
              <w:t>s</w:t>
            </w:r>
            <w:r>
              <w:rPr>
                <w:rFonts w:hint="default" w:ascii="Times New Roman" w:hAnsi="Times New Roman" w:eastAsia="宋体" w:cs="Times New Roman"/>
                <w:sz w:val="24"/>
                <w:highlight w:val="none"/>
              </w:rPr>
              <w:t>)</w:t>
            </w:r>
          </w:p>
        </w:tc>
        <w:tc>
          <w:tcPr>
            <w:tcW w:w="1798" w:type="pct"/>
          </w:tcPr>
          <w:p w14:paraId="71952E0A">
            <w:pPr>
              <w:spacing w:line="240" w:lineRule="auto"/>
              <w:jc w:val="center"/>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取样烘干法标准值获取引入的标准不确定度</w:t>
            </w:r>
          </w:p>
        </w:tc>
        <w:tc>
          <w:tcPr>
            <w:tcW w:w="848" w:type="pct"/>
            <w:vAlign w:val="center"/>
          </w:tcPr>
          <w:p w14:paraId="2C365575">
            <w:pPr>
              <w:spacing w:line="240" w:lineRule="auto"/>
              <w:jc w:val="center"/>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0.008 kg/m³</w:t>
            </w:r>
          </w:p>
        </w:tc>
        <w:tc>
          <w:tcPr>
            <w:tcW w:w="720" w:type="pct"/>
            <w:vAlign w:val="center"/>
          </w:tcPr>
          <w:p w14:paraId="1E13FCC9">
            <w:pPr>
              <w:spacing w:line="240" w:lineRule="auto"/>
              <w:jc w:val="center"/>
              <w:rPr>
                <w:rFonts w:hint="default" w:ascii="Times New Roman" w:hAnsi="Times New Roman" w:eastAsia="宋体" w:cs="Times New Roman"/>
                <w:kern w:val="0"/>
                <w:sz w:val="21"/>
                <w:szCs w:val="21"/>
                <w:highlight w:val="none"/>
                <w:lang w:val="en-US" w:eastAsia="zh-CN"/>
              </w:rPr>
            </w:pPr>
            <w:r>
              <w:rPr>
                <w:rFonts w:hint="default" w:ascii="Times New Roman" w:hAnsi="Times New Roman" w:eastAsia="宋体" w:cs="Times New Roman"/>
                <w:kern w:val="0"/>
                <w:sz w:val="21"/>
                <w:szCs w:val="21"/>
                <w:highlight w:val="none"/>
                <w:lang w:val="en-US" w:eastAsia="zh-CN"/>
              </w:rPr>
              <w:t>-100.92</w:t>
            </w:r>
          </w:p>
        </w:tc>
      </w:tr>
      <w:tr w14:paraId="6803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restart"/>
            <w:vAlign w:val="center"/>
          </w:tcPr>
          <w:p w14:paraId="1C477285">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20</w:t>
            </w:r>
          </w:p>
        </w:tc>
        <w:tc>
          <w:tcPr>
            <w:tcW w:w="992" w:type="pct"/>
            <w:vAlign w:val="center"/>
          </w:tcPr>
          <w:p w14:paraId="78E20EEB">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i/>
                <w:iCs/>
                <w:sz w:val="24"/>
              </w:rPr>
              <w:t>u</w:t>
            </w:r>
            <w:r>
              <w:rPr>
                <w:rFonts w:hint="default" w:ascii="Times New Roman" w:hAnsi="Times New Roman" w:eastAsia="宋体" w:cs="Times New Roman"/>
                <w:sz w:val="24"/>
              </w:rPr>
              <w:t>(</w:t>
            </w:r>
            <w:r>
              <w:rPr>
                <w:rFonts w:hint="default" w:ascii="Times New Roman" w:hAnsi="Times New Roman" w:eastAsia="宋体" w:cs="Times New Roman"/>
                <w:i/>
                <w:iCs/>
                <w:sz w:val="24"/>
              </w:rPr>
              <w:t>W</w:t>
            </w:r>
            <w:r>
              <w:rPr>
                <w:rFonts w:hint="default" w:ascii="Times New Roman" w:hAnsi="Times New Roman" w:eastAsia="宋体" w:cs="Times New Roman"/>
                <w:i/>
                <w:iCs/>
                <w:sz w:val="24"/>
                <w:vertAlign w:val="subscript"/>
              </w:rPr>
              <w:t>i</w:t>
            </w:r>
            <w:r>
              <w:rPr>
                <w:rFonts w:hint="default" w:ascii="Times New Roman" w:hAnsi="Times New Roman" w:eastAsia="宋体" w:cs="Times New Roman"/>
                <w:sz w:val="24"/>
              </w:rPr>
              <w:t>)</w:t>
            </w:r>
          </w:p>
        </w:tc>
        <w:tc>
          <w:tcPr>
            <w:tcW w:w="1798" w:type="pct"/>
          </w:tcPr>
          <w:p w14:paraId="0980619E">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监测仪重复性或分辨力</w:t>
            </w:r>
          </w:p>
        </w:tc>
        <w:tc>
          <w:tcPr>
            <w:tcW w:w="848" w:type="pct"/>
            <w:vAlign w:val="center"/>
          </w:tcPr>
          <w:p w14:paraId="3BBA3B46">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0.120 kg/m³</w:t>
            </w:r>
          </w:p>
        </w:tc>
        <w:tc>
          <w:tcPr>
            <w:tcW w:w="720" w:type="pct"/>
            <w:vAlign w:val="center"/>
          </w:tcPr>
          <w:p w14:paraId="4945E841">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4.98</w:t>
            </w:r>
          </w:p>
        </w:tc>
      </w:tr>
      <w:tr w14:paraId="02F9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continue"/>
          </w:tcPr>
          <w:p w14:paraId="6534E1E1">
            <w:pPr>
              <w:spacing w:line="240" w:lineRule="auto"/>
              <w:jc w:val="center"/>
              <w:rPr>
                <w:rFonts w:hint="default" w:ascii="Times New Roman" w:hAnsi="Times New Roman" w:eastAsia="宋体" w:cs="Times New Roman"/>
                <w:kern w:val="0"/>
                <w:sz w:val="21"/>
                <w:szCs w:val="21"/>
                <w:lang w:val="en-US" w:eastAsia="zh-CN"/>
              </w:rPr>
            </w:pPr>
          </w:p>
        </w:tc>
        <w:tc>
          <w:tcPr>
            <w:tcW w:w="992" w:type="pct"/>
            <w:vAlign w:val="center"/>
          </w:tcPr>
          <w:p w14:paraId="4EE346D8">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i/>
                <w:iCs/>
                <w:sz w:val="24"/>
              </w:rPr>
              <w:t>u</w:t>
            </w:r>
            <w:r>
              <w:rPr>
                <w:rFonts w:hint="default" w:ascii="Times New Roman" w:hAnsi="Times New Roman" w:eastAsia="宋体" w:cs="Times New Roman"/>
                <w:sz w:val="24"/>
              </w:rPr>
              <w:t>(</w:t>
            </w:r>
            <w:r>
              <w:rPr>
                <w:rFonts w:hint="default" w:ascii="Times New Roman" w:hAnsi="Times New Roman" w:eastAsia="宋体" w:cs="Times New Roman"/>
                <w:i/>
                <w:iCs/>
                <w:sz w:val="24"/>
              </w:rPr>
              <w:t>W</w:t>
            </w:r>
            <w:r>
              <w:rPr>
                <w:rFonts w:hint="default" w:ascii="Times New Roman" w:hAnsi="Times New Roman" w:eastAsia="宋体" w:cs="Times New Roman"/>
                <w:sz w:val="24"/>
                <w:vertAlign w:val="subscript"/>
              </w:rPr>
              <w:t>s</w:t>
            </w:r>
            <w:r>
              <w:rPr>
                <w:rFonts w:hint="default" w:ascii="Times New Roman" w:hAnsi="Times New Roman" w:eastAsia="宋体" w:cs="Times New Roman"/>
                <w:sz w:val="24"/>
              </w:rPr>
              <w:t>)</w:t>
            </w:r>
          </w:p>
        </w:tc>
        <w:tc>
          <w:tcPr>
            <w:tcW w:w="1798" w:type="pct"/>
          </w:tcPr>
          <w:p w14:paraId="5B4CB89F">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取样烘干法标准值获取引入的标准不确定度</w:t>
            </w:r>
          </w:p>
        </w:tc>
        <w:tc>
          <w:tcPr>
            <w:tcW w:w="848" w:type="pct"/>
            <w:vAlign w:val="center"/>
          </w:tcPr>
          <w:p w14:paraId="5BAC0BF8">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0.009 kg/m³</w:t>
            </w:r>
          </w:p>
        </w:tc>
        <w:tc>
          <w:tcPr>
            <w:tcW w:w="720" w:type="pct"/>
            <w:vAlign w:val="center"/>
          </w:tcPr>
          <w:p w14:paraId="1F5565AC">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-5.03</w:t>
            </w:r>
          </w:p>
        </w:tc>
      </w:tr>
      <w:tr w14:paraId="1E716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restart"/>
            <w:vAlign w:val="center"/>
          </w:tcPr>
          <w:p w14:paraId="1761E751">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100</w:t>
            </w:r>
          </w:p>
        </w:tc>
        <w:tc>
          <w:tcPr>
            <w:tcW w:w="992" w:type="pct"/>
            <w:vAlign w:val="center"/>
          </w:tcPr>
          <w:p w14:paraId="1E112ED5">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i/>
                <w:iCs/>
                <w:sz w:val="24"/>
              </w:rPr>
              <w:t>u</w:t>
            </w:r>
            <w:r>
              <w:rPr>
                <w:rFonts w:hint="default" w:ascii="Times New Roman" w:hAnsi="Times New Roman" w:eastAsia="宋体" w:cs="Times New Roman"/>
                <w:sz w:val="24"/>
              </w:rPr>
              <w:t>(</w:t>
            </w:r>
            <w:r>
              <w:rPr>
                <w:rFonts w:hint="default" w:ascii="Times New Roman" w:hAnsi="Times New Roman" w:eastAsia="宋体" w:cs="Times New Roman"/>
                <w:i/>
                <w:iCs/>
                <w:sz w:val="24"/>
              </w:rPr>
              <w:t>W</w:t>
            </w:r>
            <w:r>
              <w:rPr>
                <w:rFonts w:hint="default" w:ascii="Times New Roman" w:hAnsi="Times New Roman" w:eastAsia="宋体" w:cs="Times New Roman"/>
                <w:i/>
                <w:iCs/>
                <w:sz w:val="24"/>
                <w:vertAlign w:val="subscript"/>
              </w:rPr>
              <w:t>i</w:t>
            </w:r>
            <w:r>
              <w:rPr>
                <w:rFonts w:hint="default" w:ascii="Times New Roman" w:hAnsi="Times New Roman" w:eastAsia="宋体" w:cs="Times New Roman"/>
                <w:sz w:val="24"/>
              </w:rPr>
              <w:t>)</w:t>
            </w:r>
          </w:p>
        </w:tc>
        <w:tc>
          <w:tcPr>
            <w:tcW w:w="1798" w:type="pct"/>
          </w:tcPr>
          <w:p w14:paraId="070C6137">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监测仪重复性或分辨力</w:t>
            </w:r>
          </w:p>
        </w:tc>
        <w:tc>
          <w:tcPr>
            <w:tcW w:w="848" w:type="pct"/>
            <w:vAlign w:val="center"/>
          </w:tcPr>
          <w:p w14:paraId="1073EEA9">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0.171 kg/m³</w:t>
            </w:r>
          </w:p>
        </w:tc>
        <w:tc>
          <w:tcPr>
            <w:tcW w:w="720" w:type="pct"/>
            <w:vAlign w:val="center"/>
          </w:tcPr>
          <w:p w14:paraId="4808588F">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0.995</w:t>
            </w:r>
          </w:p>
        </w:tc>
      </w:tr>
      <w:tr w14:paraId="7DFF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continue"/>
            <w:vAlign w:val="center"/>
          </w:tcPr>
          <w:p w14:paraId="47F2F590">
            <w:pPr>
              <w:spacing w:line="240" w:lineRule="auto"/>
              <w:jc w:val="center"/>
              <w:rPr>
                <w:rFonts w:hint="default" w:ascii="Times New Roman" w:hAnsi="Times New Roman" w:eastAsia="宋体" w:cs="Times New Roman"/>
                <w:kern w:val="0"/>
                <w:sz w:val="21"/>
                <w:szCs w:val="21"/>
                <w:lang w:val="en-US" w:eastAsia="zh-CN"/>
              </w:rPr>
            </w:pPr>
          </w:p>
        </w:tc>
        <w:tc>
          <w:tcPr>
            <w:tcW w:w="992" w:type="pct"/>
            <w:vAlign w:val="center"/>
          </w:tcPr>
          <w:p w14:paraId="6D8C56D2">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i/>
                <w:iCs/>
                <w:sz w:val="24"/>
              </w:rPr>
              <w:t>u</w:t>
            </w:r>
            <w:r>
              <w:rPr>
                <w:rFonts w:hint="default" w:ascii="Times New Roman" w:hAnsi="Times New Roman" w:eastAsia="宋体" w:cs="Times New Roman"/>
                <w:sz w:val="24"/>
              </w:rPr>
              <w:t>(</w:t>
            </w:r>
            <w:r>
              <w:rPr>
                <w:rFonts w:hint="default" w:ascii="Times New Roman" w:hAnsi="Times New Roman" w:eastAsia="宋体" w:cs="Times New Roman"/>
                <w:i/>
                <w:iCs/>
                <w:sz w:val="24"/>
              </w:rPr>
              <w:t>W</w:t>
            </w:r>
            <w:r>
              <w:rPr>
                <w:rFonts w:hint="default" w:ascii="Times New Roman" w:hAnsi="Times New Roman" w:eastAsia="宋体" w:cs="Times New Roman"/>
                <w:sz w:val="24"/>
                <w:vertAlign w:val="subscript"/>
              </w:rPr>
              <w:t>s</w:t>
            </w:r>
            <w:r>
              <w:rPr>
                <w:rFonts w:hint="default" w:ascii="Times New Roman" w:hAnsi="Times New Roman" w:eastAsia="宋体" w:cs="Times New Roman"/>
                <w:sz w:val="24"/>
              </w:rPr>
              <w:t>)</w:t>
            </w:r>
          </w:p>
        </w:tc>
        <w:tc>
          <w:tcPr>
            <w:tcW w:w="1798" w:type="pct"/>
          </w:tcPr>
          <w:p w14:paraId="25E4D764">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取样烘干法标准值获取引入的标准不确定度</w:t>
            </w:r>
          </w:p>
        </w:tc>
        <w:tc>
          <w:tcPr>
            <w:tcW w:w="848" w:type="pct"/>
            <w:vAlign w:val="center"/>
          </w:tcPr>
          <w:p w14:paraId="12B5A5ED">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0.025 kg/m³</w:t>
            </w:r>
          </w:p>
        </w:tc>
        <w:tc>
          <w:tcPr>
            <w:tcW w:w="720" w:type="pct"/>
            <w:vAlign w:val="center"/>
          </w:tcPr>
          <w:p w14:paraId="0561853D">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-1.008</w:t>
            </w:r>
          </w:p>
        </w:tc>
      </w:tr>
      <w:tr w14:paraId="369D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restart"/>
            <w:vAlign w:val="center"/>
          </w:tcPr>
          <w:p w14:paraId="64ADE22C">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500</w:t>
            </w:r>
          </w:p>
        </w:tc>
        <w:tc>
          <w:tcPr>
            <w:tcW w:w="992" w:type="pct"/>
            <w:vAlign w:val="center"/>
          </w:tcPr>
          <w:p w14:paraId="1E92EAA0">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i/>
                <w:iCs/>
                <w:sz w:val="24"/>
              </w:rPr>
              <w:t>u</w:t>
            </w:r>
            <w:r>
              <w:rPr>
                <w:rFonts w:hint="default" w:ascii="Times New Roman" w:hAnsi="Times New Roman" w:eastAsia="宋体" w:cs="Times New Roman"/>
                <w:sz w:val="24"/>
              </w:rPr>
              <w:t>(</w:t>
            </w:r>
            <w:r>
              <w:rPr>
                <w:rFonts w:hint="default" w:ascii="Times New Roman" w:hAnsi="Times New Roman" w:eastAsia="宋体" w:cs="Times New Roman"/>
                <w:i/>
                <w:iCs/>
                <w:sz w:val="24"/>
              </w:rPr>
              <w:t>W</w:t>
            </w:r>
            <w:r>
              <w:rPr>
                <w:rFonts w:hint="default" w:ascii="Times New Roman" w:hAnsi="Times New Roman" w:eastAsia="宋体" w:cs="Times New Roman"/>
                <w:i/>
                <w:iCs/>
                <w:sz w:val="24"/>
                <w:vertAlign w:val="subscript"/>
              </w:rPr>
              <w:t>i</w:t>
            </w:r>
            <w:r>
              <w:rPr>
                <w:rFonts w:hint="default" w:ascii="Times New Roman" w:hAnsi="Times New Roman" w:eastAsia="宋体" w:cs="Times New Roman"/>
                <w:sz w:val="24"/>
              </w:rPr>
              <w:t>)</w:t>
            </w:r>
          </w:p>
        </w:tc>
        <w:tc>
          <w:tcPr>
            <w:tcW w:w="1798" w:type="pct"/>
          </w:tcPr>
          <w:p w14:paraId="0078A3CF">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监测仪重复性或分辨力</w:t>
            </w:r>
          </w:p>
        </w:tc>
        <w:tc>
          <w:tcPr>
            <w:tcW w:w="848" w:type="pct"/>
            <w:vAlign w:val="center"/>
          </w:tcPr>
          <w:p w14:paraId="34A016A2">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0.922 kg/m³</w:t>
            </w:r>
          </w:p>
        </w:tc>
        <w:tc>
          <w:tcPr>
            <w:tcW w:w="720" w:type="pct"/>
            <w:vAlign w:val="center"/>
          </w:tcPr>
          <w:p w14:paraId="225BEFB3">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0.200</w:t>
            </w:r>
          </w:p>
        </w:tc>
      </w:tr>
      <w:tr w14:paraId="1817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 w:type="pct"/>
            <w:vMerge w:val="continue"/>
          </w:tcPr>
          <w:p w14:paraId="074D80AD">
            <w:pPr>
              <w:spacing w:line="240" w:lineRule="auto"/>
              <w:jc w:val="center"/>
              <w:rPr>
                <w:rFonts w:hint="default" w:ascii="Times New Roman" w:hAnsi="Times New Roman" w:eastAsia="黑体" w:cs="Times New Roman"/>
                <w:kern w:val="0"/>
                <w:sz w:val="21"/>
                <w:szCs w:val="18"/>
              </w:rPr>
            </w:pPr>
          </w:p>
        </w:tc>
        <w:tc>
          <w:tcPr>
            <w:tcW w:w="992" w:type="pct"/>
            <w:vAlign w:val="center"/>
          </w:tcPr>
          <w:p w14:paraId="2DE82866">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i/>
                <w:iCs/>
                <w:sz w:val="24"/>
              </w:rPr>
              <w:t>u</w:t>
            </w:r>
            <w:r>
              <w:rPr>
                <w:rFonts w:hint="default" w:ascii="Times New Roman" w:hAnsi="Times New Roman" w:eastAsia="宋体" w:cs="Times New Roman"/>
                <w:sz w:val="24"/>
              </w:rPr>
              <w:t>(</w:t>
            </w:r>
            <w:r>
              <w:rPr>
                <w:rFonts w:hint="default" w:ascii="Times New Roman" w:hAnsi="Times New Roman" w:eastAsia="宋体" w:cs="Times New Roman"/>
                <w:i/>
                <w:iCs/>
                <w:sz w:val="24"/>
              </w:rPr>
              <w:t>W</w:t>
            </w:r>
            <w:r>
              <w:rPr>
                <w:rFonts w:hint="default" w:ascii="Times New Roman" w:hAnsi="Times New Roman" w:eastAsia="宋体" w:cs="Times New Roman"/>
                <w:sz w:val="24"/>
                <w:vertAlign w:val="subscript"/>
              </w:rPr>
              <w:t>s</w:t>
            </w:r>
            <w:r>
              <w:rPr>
                <w:rFonts w:hint="default" w:ascii="Times New Roman" w:hAnsi="Times New Roman" w:eastAsia="宋体" w:cs="Times New Roman"/>
                <w:sz w:val="24"/>
              </w:rPr>
              <w:t>)</w:t>
            </w:r>
          </w:p>
        </w:tc>
        <w:tc>
          <w:tcPr>
            <w:tcW w:w="1798" w:type="pct"/>
          </w:tcPr>
          <w:p w14:paraId="4EB20990">
            <w:pPr>
              <w:spacing w:line="240" w:lineRule="auto"/>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取样烘干法标准值获取引入的标准不确定度</w:t>
            </w:r>
          </w:p>
        </w:tc>
        <w:tc>
          <w:tcPr>
            <w:tcW w:w="848" w:type="pct"/>
            <w:vAlign w:val="center"/>
          </w:tcPr>
          <w:p w14:paraId="2FDDF002">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0.142 kg/m³</w:t>
            </w:r>
          </w:p>
        </w:tc>
        <w:tc>
          <w:tcPr>
            <w:tcW w:w="720" w:type="pct"/>
            <w:vAlign w:val="center"/>
          </w:tcPr>
          <w:p w14:paraId="0EA40379">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-0.201</w:t>
            </w:r>
          </w:p>
        </w:tc>
      </w:tr>
    </w:tbl>
    <w:p w14:paraId="10881282">
      <w:pPr>
        <w:pStyle w:val="3"/>
        <w:keepNext/>
        <w:keepLines/>
        <w:pageBreakBefore w:val="0"/>
        <w:widowControl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val="en-US" w:eastAsia="zh-CN" w:bidi="ar-SA"/>
        </w:rPr>
      </w:pPr>
      <w:bookmarkStart w:id="17" w:name="_Toc5389"/>
      <w:r>
        <w:rPr>
          <w:rFonts w:hint="default" w:ascii="Times New Roman" w:hAnsi="Times New Roman" w:eastAsia="宋体" w:cs="Times New Roman"/>
          <w:b/>
          <w:bCs w:val="0"/>
          <w:kern w:val="2"/>
          <w:sz w:val="30"/>
          <w:szCs w:val="32"/>
          <w:lang w:val="en-US" w:eastAsia="zh-CN" w:bidi="ar-SA"/>
        </w:rPr>
        <w:t>4.2 校准点1 kg/m³不确定度计算</w:t>
      </w:r>
      <w:bookmarkEnd w:id="17"/>
    </w:p>
    <w:p w14:paraId="70060C1C">
      <w:pPr>
        <w:pStyle w:val="11"/>
        <w:keepNext w:val="0"/>
        <w:keepLines w:val="0"/>
        <w:pageBreakBefore w:val="0"/>
        <w:widowControl/>
        <w:suppressLineNumbers w:val="0"/>
        <w:kinsoku/>
        <w:wordWrap/>
        <w:overflowPunct/>
        <w:topLinePunct w:val="0"/>
        <w:autoSpaceDE/>
        <w:autoSpaceDN/>
        <w:bidi w:val="0"/>
        <w:adjustRightInd/>
        <w:snapToGrid/>
        <w:spacing w:after="157" w:afterLines="50" w:afterAutospacing="0"/>
        <w:jc w:val="center"/>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表3 含沙量校准数据</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734"/>
        <w:gridCol w:w="1735"/>
        <w:gridCol w:w="1735"/>
        <w:gridCol w:w="1735"/>
      </w:tblGrid>
      <w:tr w14:paraId="7C69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09F1B63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校准点</w:t>
            </w:r>
          </w:p>
          <w:p w14:paraId="56A14025">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kg/m</w:t>
            </w:r>
            <w:r>
              <w:rPr>
                <w:rFonts w:hint="default" w:ascii="Times New Roman" w:hAnsi="Times New Roman" w:cs="Times New Roman"/>
                <w:kern w:val="0"/>
                <w:sz w:val="21"/>
                <w:szCs w:val="21"/>
                <w:vertAlign w:val="superscript"/>
              </w:rPr>
              <w:t>3</w:t>
            </w:r>
          </w:p>
        </w:tc>
        <w:tc>
          <w:tcPr>
            <w:tcW w:w="1134" w:type="dxa"/>
            <w:vAlign w:val="center"/>
          </w:tcPr>
          <w:p w14:paraId="72849207">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测次</w:t>
            </w:r>
          </w:p>
        </w:tc>
        <w:tc>
          <w:tcPr>
            <w:tcW w:w="1734" w:type="dxa"/>
            <w:vAlign w:val="center"/>
          </w:tcPr>
          <w:p w14:paraId="690DF53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含沙量标准值</w:t>
            </w:r>
          </w:p>
          <w:p w14:paraId="03269DCB">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Cs/>
                <w:sz w:val="21"/>
                <w:szCs w:val="21"/>
                <w:vertAlign w:val="subscript"/>
              </w:rPr>
              <w:t>s</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589D441B">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标准值平均值</w:t>
            </w:r>
          </w:p>
          <w:p w14:paraId="7B8019C2">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c>
          <w:tcPr>
            <w:tcW w:w="1735" w:type="dxa"/>
            <w:vAlign w:val="center"/>
          </w:tcPr>
          <w:p w14:paraId="1C13EA32">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监测仪测量值</w:t>
            </w:r>
          </w:p>
          <w:p w14:paraId="106F9B1C">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
                <w:iCs/>
                <w:sz w:val="21"/>
                <w:szCs w:val="21"/>
                <w:vertAlign w:val="subscript"/>
              </w:rPr>
              <w:t>i</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060F1AF8">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测量值平均值</w:t>
            </w:r>
          </w:p>
          <w:p w14:paraId="23F7894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r>
      <w:tr w14:paraId="6DFB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vAlign w:val="center"/>
          </w:tcPr>
          <w:p w14:paraId="679778BB">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lang w:val="en-US" w:eastAsia="zh-CN"/>
              </w:rPr>
              <w:t>1</w:t>
            </w:r>
          </w:p>
        </w:tc>
        <w:tc>
          <w:tcPr>
            <w:tcW w:w="1134" w:type="dxa"/>
            <w:vAlign w:val="top"/>
          </w:tcPr>
          <w:p w14:paraId="3BE11B3C">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w:t>
            </w:r>
          </w:p>
        </w:tc>
        <w:tc>
          <w:tcPr>
            <w:tcW w:w="1734" w:type="dxa"/>
            <w:vAlign w:val="top"/>
          </w:tcPr>
          <w:p w14:paraId="38FF8DF4">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Merge w:val="restart"/>
            <w:vAlign w:val="center"/>
          </w:tcPr>
          <w:p w14:paraId="3EF59252">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Align w:val="top"/>
          </w:tcPr>
          <w:p w14:paraId="62768B92">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1.05</w:t>
            </w:r>
          </w:p>
        </w:tc>
        <w:tc>
          <w:tcPr>
            <w:tcW w:w="1735" w:type="dxa"/>
            <w:vMerge w:val="restart"/>
            <w:vAlign w:val="center"/>
          </w:tcPr>
          <w:p w14:paraId="7B772248">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1.05</w:t>
            </w:r>
          </w:p>
        </w:tc>
      </w:tr>
      <w:tr w14:paraId="1FF2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top"/>
          </w:tcPr>
          <w:p w14:paraId="592BFE7C">
            <w:pPr>
              <w:spacing w:line="240" w:lineRule="auto"/>
              <w:jc w:val="center"/>
              <w:rPr>
                <w:rFonts w:hint="default" w:ascii="Times New Roman" w:hAnsi="Times New Roman" w:cs="Times New Roman"/>
                <w:kern w:val="0"/>
                <w:sz w:val="21"/>
                <w:szCs w:val="21"/>
              </w:rPr>
            </w:pPr>
          </w:p>
        </w:tc>
        <w:tc>
          <w:tcPr>
            <w:tcW w:w="1134" w:type="dxa"/>
            <w:vAlign w:val="top"/>
          </w:tcPr>
          <w:p w14:paraId="0BA2964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2</w:t>
            </w:r>
          </w:p>
        </w:tc>
        <w:tc>
          <w:tcPr>
            <w:tcW w:w="1734" w:type="dxa"/>
            <w:vAlign w:val="top"/>
          </w:tcPr>
          <w:p w14:paraId="07CEC693">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Merge w:val="continue"/>
            <w:vAlign w:val="top"/>
          </w:tcPr>
          <w:p w14:paraId="22A49B9E">
            <w:pPr>
              <w:spacing w:line="240" w:lineRule="auto"/>
              <w:jc w:val="center"/>
              <w:rPr>
                <w:rFonts w:hint="default" w:ascii="Times New Roman" w:hAnsi="Times New Roman" w:cs="Times New Roman"/>
                <w:kern w:val="0"/>
                <w:sz w:val="21"/>
                <w:szCs w:val="21"/>
              </w:rPr>
            </w:pPr>
          </w:p>
        </w:tc>
        <w:tc>
          <w:tcPr>
            <w:tcW w:w="1735" w:type="dxa"/>
            <w:vAlign w:val="top"/>
          </w:tcPr>
          <w:p w14:paraId="2C6FA0FB">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1.03</w:t>
            </w:r>
          </w:p>
        </w:tc>
        <w:tc>
          <w:tcPr>
            <w:tcW w:w="1735" w:type="dxa"/>
            <w:vMerge w:val="continue"/>
            <w:vAlign w:val="center"/>
          </w:tcPr>
          <w:p w14:paraId="3E89A1B8">
            <w:pPr>
              <w:spacing w:line="240" w:lineRule="auto"/>
              <w:jc w:val="center"/>
              <w:rPr>
                <w:rFonts w:hint="default" w:ascii="Times New Roman" w:hAnsi="Times New Roman" w:cs="Times New Roman"/>
                <w:kern w:val="0"/>
                <w:sz w:val="21"/>
                <w:szCs w:val="21"/>
              </w:rPr>
            </w:pPr>
          </w:p>
        </w:tc>
      </w:tr>
      <w:tr w14:paraId="370B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top"/>
          </w:tcPr>
          <w:p w14:paraId="3FFB0BE3">
            <w:pPr>
              <w:spacing w:line="240" w:lineRule="auto"/>
              <w:jc w:val="center"/>
              <w:rPr>
                <w:rFonts w:hint="default" w:ascii="Times New Roman" w:hAnsi="Times New Roman" w:cs="Times New Roman"/>
                <w:kern w:val="0"/>
                <w:sz w:val="21"/>
                <w:szCs w:val="21"/>
              </w:rPr>
            </w:pPr>
          </w:p>
        </w:tc>
        <w:tc>
          <w:tcPr>
            <w:tcW w:w="1134" w:type="dxa"/>
            <w:vAlign w:val="top"/>
          </w:tcPr>
          <w:p w14:paraId="6339A844">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3</w:t>
            </w:r>
          </w:p>
        </w:tc>
        <w:tc>
          <w:tcPr>
            <w:tcW w:w="1734" w:type="dxa"/>
            <w:vAlign w:val="top"/>
          </w:tcPr>
          <w:p w14:paraId="1D03DC1C">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1.02</w:t>
            </w:r>
          </w:p>
        </w:tc>
        <w:tc>
          <w:tcPr>
            <w:tcW w:w="1735" w:type="dxa"/>
            <w:vMerge w:val="continue"/>
            <w:vAlign w:val="top"/>
          </w:tcPr>
          <w:p w14:paraId="381FCD14">
            <w:pPr>
              <w:spacing w:line="240" w:lineRule="auto"/>
              <w:jc w:val="center"/>
              <w:rPr>
                <w:rFonts w:hint="default" w:ascii="Times New Roman" w:hAnsi="Times New Roman" w:cs="Times New Roman"/>
                <w:kern w:val="0"/>
                <w:sz w:val="21"/>
                <w:szCs w:val="21"/>
              </w:rPr>
            </w:pPr>
          </w:p>
        </w:tc>
        <w:tc>
          <w:tcPr>
            <w:tcW w:w="1735" w:type="dxa"/>
            <w:vAlign w:val="top"/>
          </w:tcPr>
          <w:p w14:paraId="269DD52E">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1.06</w:t>
            </w:r>
          </w:p>
        </w:tc>
        <w:tc>
          <w:tcPr>
            <w:tcW w:w="1735" w:type="dxa"/>
            <w:vMerge w:val="continue"/>
            <w:vAlign w:val="center"/>
          </w:tcPr>
          <w:p w14:paraId="4DC7D060">
            <w:pPr>
              <w:spacing w:line="240" w:lineRule="auto"/>
              <w:jc w:val="center"/>
              <w:rPr>
                <w:rFonts w:hint="default" w:ascii="Times New Roman" w:hAnsi="Times New Roman" w:cs="Times New Roman"/>
                <w:kern w:val="0"/>
                <w:sz w:val="21"/>
                <w:szCs w:val="21"/>
              </w:rPr>
            </w:pPr>
          </w:p>
        </w:tc>
      </w:tr>
    </w:tbl>
    <w:p w14:paraId="5F835466">
      <w:pPr>
        <w:pStyle w:val="11"/>
        <w:keepNext w:val="0"/>
        <w:keepLines w:val="0"/>
        <w:pageBreakBefore w:val="0"/>
        <w:widowControl/>
        <w:suppressLineNumbers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4.2.1 监测仪引入的标准不确定度</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的评定</w:t>
      </w:r>
    </w:p>
    <w:p w14:paraId="0058D4E0">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b w:val="0"/>
          <w:bCs w:val="0"/>
          <w:sz w:val="28"/>
          <w:szCs w:val="28"/>
          <w:lang w:val="en-US" w:eastAsia="zh-CN"/>
        </w:rPr>
        <w:t>测量重复性分量</w:t>
      </w:r>
      <w:r>
        <w:rPr>
          <w:rFonts w:hint="default" w:ascii="Times New Roman" w:hAnsi="Times New Roman" w:cs="Times New Roman"/>
          <w:b w:val="0"/>
          <w:bCs w:val="0"/>
          <w:i/>
          <w:iCs/>
          <w:sz w:val="28"/>
          <w:szCs w:val="28"/>
        </w:rPr>
        <w:t>u</w:t>
      </w:r>
      <w:r>
        <w:rPr>
          <w:rFonts w:hint="default" w:ascii="Times New Roman" w:hAnsi="Times New Roman" w:cs="Times New Roman"/>
          <w:b w:val="0"/>
          <w:bCs w:val="0"/>
          <w:i/>
          <w:iCs/>
          <w:sz w:val="28"/>
          <w:szCs w:val="28"/>
          <w:vertAlign w:val="subscript"/>
          <w:lang w:val="en-US" w:eastAsia="zh-CN"/>
        </w:rPr>
        <w:t>1</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r>
        <w:rPr>
          <w:rFonts w:hint="default" w:ascii="Times New Roman" w:hAnsi="Times New Roman" w:cs="Times New Roman"/>
          <w:b w:val="0"/>
          <w:bCs w:val="0"/>
          <w:sz w:val="28"/>
          <w:szCs w:val="28"/>
          <w:lang w:eastAsia="zh-CN"/>
        </w:rPr>
        <w:t>：</w:t>
      </w:r>
      <w:r>
        <w:rPr>
          <w:rFonts w:hint="default" w:ascii="Times New Roman" w:hAnsi="Times New Roman" w:cs="Times New Roman"/>
          <w:sz w:val="28"/>
          <w:szCs w:val="28"/>
          <w:lang w:val="en-US" w:eastAsia="zh-CN"/>
        </w:rPr>
        <w:t>采用极差法计算，3次测量极差</w:t>
      </w:r>
      <w:r>
        <w:rPr>
          <w:rFonts w:hint="default" w:ascii="Times New Roman" w:hAnsi="Times New Roman" w:cs="Times New Roman"/>
          <w:i/>
          <w:iCs/>
          <w:sz w:val="28"/>
          <w:szCs w:val="28"/>
          <w:lang w:val="en-US" w:eastAsia="zh-CN"/>
        </w:rPr>
        <w:t>R</w:t>
      </w:r>
      <w:r>
        <w:rPr>
          <w:rFonts w:hint="default" w:ascii="Times New Roman" w:hAnsi="Times New Roman" w:cs="Times New Roman"/>
          <w:sz w:val="28"/>
          <w:szCs w:val="28"/>
          <w:lang w:val="en-US" w:eastAsia="zh-CN"/>
        </w:rPr>
        <w:t>=1.06-1.03=0.03 kg/m³。测量次数</w:t>
      </w:r>
      <w:r>
        <w:rPr>
          <w:rFonts w:hint="default" w:ascii="Times New Roman" w:hAnsi="Times New Roman" w:cs="Times New Roman"/>
          <w:i/>
          <w:iCs/>
          <w:sz w:val="28"/>
          <w:szCs w:val="28"/>
          <w:lang w:val="en-US" w:eastAsia="zh-CN"/>
        </w:rPr>
        <w:t>n</w:t>
      </w:r>
      <w:r>
        <w:rPr>
          <w:rFonts w:hint="default" w:ascii="Times New Roman" w:hAnsi="Times New Roman" w:cs="Times New Roman"/>
          <w:sz w:val="28"/>
          <w:szCs w:val="28"/>
          <w:lang w:val="en-US" w:eastAsia="zh-CN"/>
        </w:rPr>
        <w:t>=3时，极差系数</w:t>
      </w:r>
      <w:r>
        <w:rPr>
          <w:rFonts w:hint="default" w:ascii="Times New Roman" w:hAnsi="Times New Roman" w:cs="Times New Roman"/>
          <w:i/>
          <w:iCs/>
          <w:sz w:val="28"/>
          <w:szCs w:val="28"/>
          <w:lang w:val="en-US" w:eastAsia="zh-CN"/>
        </w:rPr>
        <w:t>C</w:t>
      </w:r>
      <w:r>
        <w:rPr>
          <w:rFonts w:hint="default" w:ascii="Times New Roman" w:hAnsi="Times New Roman" w:cs="Times New Roman"/>
          <w:i/>
          <w:iCs/>
          <w:sz w:val="28"/>
          <w:szCs w:val="28"/>
          <w:vertAlign w:val="subscript"/>
          <w:lang w:val="en-US" w:eastAsia="zh-CN"/>
        </w:rPr>
        <w:t>n</w:t>
      </w:r>
      <w:r>
        <w:rPr>
          <w:rFonts w:hint="default" w:ascii="Times New Roman" w:hAnsi="Times New Roman" w:cs="Times New Roman"/>
          <w:sz w:val="28"/>
          <w:szCs w:val="28"/>
          <w:lang w:val="en-US" w:eastAsia="zh-CN"/>
        </w:rPr>
        <w:t>=1.69。取3次均值作为测量结果，故重复性引入的标准不确定度为：</w:t>
      </w:r>
    </w:p>
    <w:p w14:paraId="76A3574C">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1</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rPr>
                <w:rPr>
                  <w:rFonts w:hint="default" w:ascii="Times New Roman" w:hAnsi="Times New Roman" w:cs="Times New Roman"/>
                  <w:i/>
                  <w:sz w:val="28"/>
                </w:rPr>
                <m:t>R</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C</m:t>
                  </m:r>
                  <m:ctrlPr>
                    <w:rPr>
                      <w:rFonts w:hint="default" w:ascii="DejaVu Math TeX Gyre" w:hAnsi="DejaVu Math TeX Gyre" w:cs="Times New Roman"/>
                      <w:sz w:val="28"/>
                    </w:rPr>
                  </m:ctrlPr>
                </m:e>
                <m:sub>
                  <m:r>
                    <m:rPr>
                      <m:nor/>
                    </m:rPr>
                    <w:rPr>
                      <w:rFonts w:hint="default" w:ascii="Times New Roman" w:hAnsi="Times New Roman" w:cs="Times New Roman"/>
                      <w:i/>
                      <w:sz w:val="28"/>
                    </w:rPr>
                    <m:t>n</m:t>
                  </m:r>
                  <m:ctrlPr>
                    <w:rPr>
                      <w:rFonts w:hint="default" w:ascii="DejaVu Math TeX Gyre" w:hAnsi="DejaVu Math TeX Gyre" w:cs="Times New Roman"/>
                      <w:sz w:val="28"/>
                    </w:rPr>
                  </m:ctrlPr>
                </m:sub>
              </m:sSub>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rPr>
                    <w:rPr>
                      <w:rFonts w:hint="default" w:ascii="Times New Roman" w:hAnsi="Times New Roman" w:cs="Times New Roman"/>
                      <w:i/>
                      <w:sz w:val="28"/>
                    </w:rPr>
                    <m:t>n</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0.03</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1.69×</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≈0.010</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48B3695E">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分辨力分量</w:t>
      </w:r>
      <w:r>
        <w:rPr>
          <w:rFonts w:hint="default" w:ascii="Times New Roman" w:hAnsi="Times New Roman" w:cs="Times New Roman"/>
          <w:i/>
          <w:iCs/>
          <w:sz w:val="28"/>
          <w:szCs w:val="28"/>
        </w:rPr>
        <w:t>u</w:t>
      </w:r>
      <w:r>
        <w:rPr>
          <w:rFonts w:hint="default" w:ascii="Times New Roman" w:hAnsi="Times New Roman" w:cs="Times New Roman"/>
          <w:i/>
          <w:iCs/>
          <w:sz w:val="28"/>
          <w:szCs w:val="28"/>
          <w:vertAlign w:val="subscript"/>
          <w:lang w:val="en-US" w:eastAsia="zh-CN"/>
        </w:rPr>
        <w:t>2</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监测仪分辨力为0.01 kg/m³，按均匀分布，其标准不确定度为：</w:t>
      </w:r>
    </w:p>
    <w:p w14:paraId="047AA768">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2</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≈0.003</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6B640C43">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lang w:eastAsia="zh-CN"/>
        </w:rPr>
      </w:pPr>
      <w:r>
        <w:rPr>
          <w:rFonts w:hint="default" w:ascii="Times New Roman" w:hAnsi="Times New Roman" w:cs="Times New Roman"/>
          <w:sz w:val="28"/>
          <w:szCs w:val="28"/>
          <w:lang w:val="en-US" w:eastAsia="zh-CN"/>
        </w:rPr>
        <w:t>依据规范，两者取较大值，故</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w:t>
      </w:r>
      <m:oMath>
        <m:r>
          <m:rPr>
            <m:nor/>
            <m:sty m:val="p"/>
          </m:rPr>
          <w:rPr>
            <w:rFonts w:hint="default" w:ascii="Times New Roman" w:hAnsi="Times New Roman" w:cs="Times New Roman"/>
            <w:b w:val="0"/>
            <w:i w:val="0"/>
            <w:sz w:val="28"/>
          </w:rPr>
          <m:t>0.010</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w:r>
        <w:rPr>
          <w:rFonts w:hint="default" w:ascii="Times New Roman" w:hAnsi="Times New Roman" w:cs="Times New Roman"/>
          <w:i w:val="0"/>
          <w:sz w:val="28"/>
          <w:lang w:eastAsia="zh-CN"/>
        </w:rPr>
        <w:t>。</w:t>
      </w:r>
    </w:p>
    <w:p w14:paraId="1D917363">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4.2.2 含沙量标准值引入的标准不确定度</w:t>
      </w:r>
      <w:r>
        <w:rPr>
          <w:rFonts w:hint="default" w:ascii="Times New Roman" w:hAnsi="Times New Roman" w:cs="Times New Roman"/>
          <w:i/>
          <w:iCs/>
          <w:sz w:val="28"/>
          <w:szCs w:val="28"/>
          <w:lang w:val="en-US" w:eastAsia="zh-CN"/>
        </w:rPr>
        <w:t>u(Ws)</w:t>
      </w:r>
      <w:r>
        <w:rPr>
          <w:rFonts w:hint="default" w:ascii="Times New Roman" w:hAnsi="Times New Roman" w:cs="Times New Roman"/>
          <w:sz w:val="28"/>
          <w:szCs w:val="28"/>
          <w:lang w:val="en-US" w:eastAsia="zh-CN"/>
        </w:rPr>
        <w:t>的评定</w:t>
      </w:r>
    </w:p>
    <w:p w14:paraId="4039CC0D">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干泥沙质量称量分量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m</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：使用</w:t>
      </w:r>
      <w:r>
        <w:rPr>
          <w:rFonts w:hint="default" w:ascii="Times New Roman" w:hAnsi="Times New Roman" w:eastAsia="微软雅黑" w:cs="Times New Roman"/>
          <w:iCs/>
          <w:highlight w:val="none"/>
          <w:lang w:val="en-US" w:eastAsia="zh-CN"/>
        </w:rPr>
        <w:t>Ⅱ</w:t>
      </w:r>
      <w:r>
        <w:rPr>
          <w:rFonts w:hint="default" w:ascii="Times New Roman" w:hAnsi="Times New Roman" w:cs="Times New Roman"/>
          <w:sz w:val="28"/>
          <w:szCs w:val="28"/>
          <w:lang w:val="en-US" w:eastAsia="zh-CN"/>
        </w:rPr>
        <w:t>级电子天平（量程0~320 g），最大允许误差为±0.01 g，按均匀分布包含系数</w:t>
      </w:r>
      <w:r>
        <w:rPr>
          <w:rFonts w:hint="default" w:ascii="Times New Roman" w:hAnsi="Times New Roman" w:cs="Times New Roman"/>
          <w:i/>
          <w:iCs/>
          <w:sz w:val="28"/>
          <w:szCs w:val="28"/>
          <w:lang w:val="en-US" w:eastAsia="zh-CN"/>
        </w:rPr>
        <w:t>k</w:t>
      </w:r>
      <w:r>
        <w:rPr>
          <w:rFonts w:hint="default" w:ascii="Times New Roman" w:hAnsi="Times New Roman" w:cs="Times New Roman"/>
          <w:sz w:val="28"/>
          <w:szCs w:val="28"/>
          <w:lang w:val="en-US" w:eastAsia="zh-CN"/>
        </w:rPr>
        <w:t>=</w:t>
      </w:r>
      <w:r>
        <w:rPr>
          <w:rFonts w:hint="default" w:ascii="Times New Roman" w:hAnsi="Times New Roman" w:cs="Times New Roman"/>
          <w:position w:val="-8"/>
          <w:sz w:val="28"/>
          <w:szCs w:val="28"/>
          <w:lang w:val="en-US" w:eastAsia="zh-CN"/>
        </w:rPr>
        <w:object>
          <v:shape id="_x0000_i1025" o:spt="75" type="#_x0000_t75" style="height:18pt;width:18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default" w:ascii="Times New Roman" w:hAnsi="Times New Roman" w:cs="Times New Roman"/>
          <w:sz w:val="28"/>
          <w:szCs w:val="28"/>
          <w:lang w:val="en-US" w:eastAsia="zh-CN"/>
        </w:rPr>
        <w:t>。由于干泥沙质量由两次称量差减得出，故：</w:t>
      </w:r>
    </w:p>
    <w:p w14:paraId="56D8537B">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≈0.0082g</m:t>
          </m:r>
        </m:oMath>
      </m:oMathPara>
    </w:p>
    <w:p w14:paraId="32691439">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取样体积定容分量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V</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：1000mL标准容量瓶的最大允许误差为±0.4 mL，按均匀分布：</w:t>
      </w:r>
    </w:p>
    <w:p w14:paraId="01B3F1CD">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0.4</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≈0.231mL</m:t>
          </m:r>
        </m:oMath>
      </m:oMathPara>
    </w:p>
    <w:p w14:paraId="26FD73DC">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灵敏系数及合成不确定度为：</w:t>
      </w:r>
    </w:p>
    <w:p w14:paraId="5644DBDE">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=1;</m:t>
          </m:r>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=−0.00102</m:t>
          </m:r>
        </m:oMath>
      </m:oMathPara>
    </w:p>
    <w:p w14:paraId="7DC63AA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1×0.0082</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−0.00102×0.231</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≈0.008kg/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57FF8C3E">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sz w:val="28"/>
          <w:szCs w:val="28"/>
          <w:lang w:val="en-US" w:eastAsia="zh-CN"/>
        </w:rPr>
      </w:pPr>
      <w:r>
        <w:rPr>
          <w:rFonts w:hint="default" w:ascii="Times New Roman" w:hAnsi="Times New Roman" w:cs="Times New Roman"/>
          <w:sz w:val="28"/>
          <w:szCs w:val="28"/>
          <w:lang w:val="en-US" w:eastAsia="zh-CN"/>
        </w:rPr>
        <w:t>4.2.3 相对示值误差的合成标准不确</w:t>
      </w:r>
      <w:r>
        <w:rPr>
          <w:rFonts w:hint="default" w:ascii="Times New Roman" w:hAnsi="Times New Roman" w:cs="Times New Roman"/>
          <w:i w:val="0"/>
          <w:sz w:val="28"/>
          <w:szCs w:val="28"/>
          <w:lang w:val="en-US" w:eastAsia="zh-CN"/>
        </w:rPr>
        <w:t>定度</w:t>
      </w:r>
      <w:r>
        <w:rPr>
          <w:rFonts w:hint="default" w:ascii="Times New Roman" w:hAnsi="Times New Roman" w:cs="Times New Roman"/>
          <w:i/>
          <w:iCs/>
          <w:sz w:val="28"/>
          <w:szCs w:val="28"/>
        </w:rPr>
        <w:t>u</w:t>
      </w:r>
      <w:r>
        <w:rPr>
          <w:rFonts w:hint="default" w:ascii="Times New Roman" w:hAnsi="Times New Roman" w:cs="Times New Roman"/>
          <w:sz w:val="28"/>
          <w:szCs w:val="28"/>
          <w:vertAlign w:val="subscript"/>
        </w:rPr>
        <w:t>c</w:t>
      </w:r>
      <w:r>
        <w:rPr>
          <w:rFonts w:hint="default" w:ascii="Times New Roman" w:hAnsi="Times New Roman" w:cs="Times New Roman"/>
          <w:sz w:val="28"/>
          <w:szCs w:val="28"/>
        </w:rPr>
        <w:t>(</w:t>
      </w:r>
      <w:r>
        <w:rPr>
          <w:rFonts w:hint="default" w:ascii="Times New Roman" w:hAnsi="Times New Roman" w:cs="Times New Roman"/>
          <w:i/>
          <w:iCs/>
          <w:sz w:val="28"/>
          <w:szCs w:val="28"/>
        </w:rPr>
        <w:t>E</w:t>
      </w:r>
      <w:r>
        <w:rPr>
          <w:rFonts w:hint="default" w:ascii="Times New Roman" w:hAnsi="Times New Roman" w:cs="Times New Roman"/>
          <w:i/>
          <w:iCs/>
          <w:sz w:val="28"/>
          <w:szCs w:val="28"/>
          <w:vertAlign w:val="subscript"/>
        </w:rPr>
        <w:t>Wi</w:t>
      </w:r>
      <w:r>
        <w:rPr>
          <w:rFonts w:hint="default" w:ascii="Times New Roman" w:hAnsi="Times New Roman" w:eastAsia="宋体" w:cs="Times New Roman"/>
          <w:i w:val="0"/>
          <w:iCs w:val="0"/>
          <w:sz w:val="28"/>
          <w:szCs w:val="28"/>
          <w:vertAlign w:val="baseline"/>
          <w:lang w:val="en-US" w:eastAsia="zh-CN"/>
        </w:rPr>
        <w:t>)</w:t>
      </w:r>
    </w:p>
    <w:p w14:paraId="0C45989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iCs w:val="0"/>
          <w:sz w:val="28"/>
          <w:szCs w:val="28"/>
          <w:lang w:val="en-US" w:eastAsia="zh-CN"/>
        </w:rPr>
      </w:pPr>
      <w:r>
        <w:rPr>
          <w:rFonts w:hint="default" w:ascii="Times New Roman" w:hAnsi="Times New Roman" w:cs="Times New Roman"/>
          <w:i w:val="0"/>
          <w:iCs w:val="0"/>
          <w:sz w:val="28"/>
          <w:szCs w:val="28"/>
          <w:lang w:val="en-US" w:eastAsia="zh-CN"/>
        </w:rPr>
        <w:t>灵敏系数计算为：</w:t>
      </w:r>
    </w:p>
    <w:p w14:paraId="58F639C7">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1.02</m:t>
              </m:r>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=98.04</m:t>
          </m:r>
        </m:oMath>
      </m:oMathPara>
    </w:p>
    <w:p w14:paraId="13837496">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100×1.05</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1.0</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=−100.92</m:t>
          </m:r>
        </m:oMath>
      </m:oMathPara>
    </w:p>
    <w:p w14:paraId="1D1912DF">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合成不确定度为：</w:t>
      </w:r>
    </w:p>
    <w:p w14:paraId="56E3DB97">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sz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98.04×0.010</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−100.92×0.008</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≈1.27%</m:t>
          </m:r>
        </m:oMath>
      </m:oMathPara>
    </w:p>
    <w:p w14:paraId="0B05B6D7">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4.2.4 扩展不确定度</w:t>
      </w:r>
      <w:r>
        <w:rPr>
          <w:rFonts w:hint="default" w:ascii="Times New Roman" w:hAnsi="Times New Roman" w:cs="Times New Roman"/>
          <w:i/>
          <w:iCs/>
          <w:sz w:val="28"/>
          <w:szCs w:val="28"/>
          <w:vertAlign w:val="baseline"/>
          <w:lang w:val="en-US" w:eastAsia="zh-CN"/>
        </w:rPr>
        <w:t>U</w:t>
      </w:r>
    </w:p>
    <w:p w14:paraId="409A3B4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取包含因子</w:t>
      </w:r>
      <w:r>
        <w:rPr>
          <w:rFonts w:hint="default" w:ascii="Times New Roman" w:hAnsi="Times New Roman" w:cs="Times New Roman"/>
          <w:i/>
          <w:iCs/>
          <w:sz w:val="28"/>
          <w:szCs w:val="28"/>
          <w:vertAlign w:val="baseline"/>
          <w:lang w:val="en-US" w:eastAsia="zh-CN"/>
        </w:rPr>
        <w:t>k</w:t>
      </w:r>
      <w:r>
        <w:rPr>
          <w:rFonts w:hint="default" w:ascii="Times New Roman" w:hAnsi="Times New Roman" w:cs="Times New Roman"/>
          <w:i w:val="0"/>
          <w:iCs w:val="0"/>
          <w:sz w:val="28"/>
          <w:szCs w:val="28"/>
          <w:vertAlign w:val="baseline"/>
          <w:lang w:val="en-US" w:eastAsia="zh-CN"/>
        </w:rPr>
        <w:t>=2，扩展不确定度为：</w:t>
      </w:r>
    </w:p>
    <w:p w14:paraId="7EDD5804">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iCs w:val="0"/>
          <w:sz w:val="28"/>
          <w:szCs w:val="28"/>
          <w:vertAlign w:val="baseline"/>
          <w:lang w:val="en-US" w:eastAsia="zh-CN"/>
        </w:rPr>
      </w:pPr>
      <m:oMathPara>
        <m:oMath>
          <m:r>
            <m:rPr>
              <m:nor/>
            </m:rPr>
            <w:rPr>
              <w:rFonts w:hint="default" w:ascii="Times New Roman" w:hAnsi="Times New Roman" w:cs="Times New Roman"/>
              <w:i/>
              <w:sz w:val="28"/>
            </w:rPr>
            <m:t>U</m:t>
          </m:r>
          <m:r>
            <m:rPr>
              <m:nor/>
              <m:sty m:val="p"/>
            </m:rPr>
            <w:rPr>
              <w:rFonts w:hint="default" w:ascii="Times New Roman" w:hAnsi="Times New Roman" w:cs="Times New Roman"/>
              <w:b w:val="0"/>
              <w:i w:val="0"/>
              <w:sz w:val="28"/>
            </w:rPr>
            <m:t>=</m:t>
          </m:r>
          <m:r>
            <m:rPr>
              <m:nor/>
            </m:rPr>
            <w:rPr>
              <w:rFonts w:hint="default" w:ascii="Times New Roman" w:hAnsi="Times New Roman" w:cs="Times New Roman"/>
              <w:i/>
              <w:sz w:val="28"/>
            </w:rPr>
            <m:t>k</m:t>
          </m:r>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=2.54%≈2.5%</m:t>
          </m:r>
        </m:oMath>
      </m:oMathPara>
    </w:p>
    <w:p w14:paraId="402932AC">
      <w:pPr>
        <w:pStyle w:val="3"/>
        <w:keepNext/>
        <w:keepLines/>
        <w:numPr>
          <w:ilvl w:val="0"/>
          <w:numId w:val="0"/>
        </w:numPr>
        <w:tabs>
          <w:tab w:val="left" w:pos="227"/>
        </w:tabs>
        <w:adjustRightInd w:val="0"/>
        <w:snapToGrid w:val="0"/>
        <w:spacing w:before="50" w:beforeLines="0" w:beforeAutospacing="0" w:after="0" w:afterAutospacing="0" w:line="360" w:lineRule="auto"/>
        <w:ind w:left="425" w:leftChars="0" w:hanging="425" w:firstLineChars="0"/>
        <w:outlineLvl w:val="1"/>
        <w:rPr>
          <w:rFonts w:hint="default" w:ascii="Times New Roman" w:hAnsi="Times New Roman" w:eastAsia="宋体" w:cs="Times New Roman"/>
          <w:b/>
          <w:bCs w:val="0"/>
          <w:kern w:val="2"/>
          <w:sz w:val="30"/>
          <w:szCs w:val="32"/>
          <w:lang w:bidi="ar-SA"/>
        </w:rPr>
      </w:pPr>
      <w:bookmarkStart w:id="18" w:name="_Toc8357"/>
      <w:r>
        <w:rPr>
          <w:rFonts w:hint="default" w:ascii="Times New Roman" w:hAnsi="Times New Roman" w:eastAsia="宋体" w:cs="Times New Roman"/>
          <w:b/>
          <w:bCs w:val="0"/>
          <w:kern w:val="2"/>
          <w:sz w:val="30"/>
          <w:szCs w:val="32"/>
          <w:lang w:val="en-US" w:eastAsia="zh-CN" w:bidi="ar-SA"/>
        </w:rPr>
        <w:t xml:space="preserve">4.3 </w:t>
      </w:r>
      <w:r>
        <w:rPr>
          <w:rFonts w:hint="default" w:ascii="Times New Roman" w:hAnsi="Times New Roman" w:eastAsia="宋体" w:cs="Times New Roman"/>
          <w:b/>
          <w:bCs w:val="0"/>
          <w:kern w:val="2"/>
          <w:sz w:val="30"/>
          <w:szCs w:val="32"/>
          <w:lang w:bidi="ar-SA"/>
        </w:rPr>
        <w:t>校准点</w:t>
      </w:r>
      <w:r>
        <w:rPr>
          <w:rFonts w:hint="default" w:ascii="Times New Roman" w:hAnsi="Times New Roman" w:eastAsia="宋体" w:cs="Times New Roman"/>
          <w:b/>
          <w:bCs w:val="0"/>
          <w:kern w:val="2"/>
          <w:sz w:val="30"/>
          <w:szCs w:val="32"/>
          <w:lang w:val="en-US" w:eastAsia="zh-CN" w:bidi="ar-SA"/>
        </w:rPr>
        <w:t xml:space="preserve">20 </w:t>
      </w:r>
      <w:r>
        <w:rPr>
          <w:rFonts w:hint="default" w:ascii="Times New Roman" w:hAnsi="Times New Roman" w:eastAsia="宋体" w:cs="Times New Roman"/>
          <w:b/>
          <w:bCs w:val="0"/>
          <w:kern w:val="2"/>
          <w:sz w:val="30"/>
          <w:szCs w:val="32"/>
          <w:lang w:bidi="ar-SA"/>
        </w:rPr>
        <w:t>kg/m³不确定度计算</w:t>
      </w:r>
      <w:bookmarkEnd w:id="18"/>
    </w:p>
    <w:p w14:paraId="4BFD3BB0">
      <w:pPr>
        <w:pStyle w:val="11"/>
        <w:keepNext w:val="0"/>
        <w:keepLines w:val="0"/>
        <w:pageBreakBefore w:val="0"/>
        <w:widowControl/>
        <w:suppressLineNumbers w:val="0"/>
        <w:kinsoku/>
        <w:wordWrap/>
        <w:overflowPunct/>
        <w:topLinePunct w:val="0"/>
        <w:autoSpaceDE/>
        <w:autoSpaceDN/>
        <w:bidi w:val="0"/>
        <w:adjustRightInd/>
        <w:snapToGrid/>
        <w:spacing w:after="157" w:afterLines="50" w:afterAutospacing="0"/>
        <w:jc w:val="center"/>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表4 含沙量校准数据</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734"/>
        <w:gridCol w:w="1735"/>
        <w:gridCol w:w="1735"/>
        <w:gridCol w:w="1735"/>
      </w:tblGrid>
      <w:tr w14:paraId="4A53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1DB50CCF">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校准点</w:t>
            </w:r>
          </w:p>
          <w:p w14:paraId="6CD17FA8">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kg/m</w:t>
            </w:r>
            <w:r>
              <w:rPr>
                <w:rFonts w:hint="default" w:ascii="Times New Roman" w:hAnsi="Times New Roman" w:cs="Times New Roman"/>
                <w:kern w:val="0"/>
                <w:sz w:val="21"/>
                <w:szCs w:val="21"/>
                <w:vertAlign w:val="superscript"/>
              </w:rPr>
              <w:t>3</w:t>
            </w:r>
          </w:p>
        </w:tc>
        <w:tc>
          <w:tcPr>
            <w:tcW w:w="1134" w:type="dxa"/>
            <w:vAlign w:val="center"/>
          </w:tcPr>
          <w:p w14:paraId="4B816DE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测次</w:t>
            </w:r>
          </w:p>
        </w:tc>
        <w:tc>
          <w:tcPr>
            <w:tcW w:w="1734" w:type="dxa"/>
            <w:vAlign w:val="center"/>
          </w:tcPr>
          <w:p w14:paraId="61D69D6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含沙量标准值</w:t>
            </w:r>
          </w:p>
          <w:p w14:paraId="714FDADF">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Cs/>
                <w:sz w:val="21"/>
                <w:szCs w:val="21"/>
                <w:vertAlign w:val="subscript"/>
              </w:rPr>
              <w:t>s</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1720A93A">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标准值平均值</w:t>
            </w:r>
          </w:p>
          <w:p w14:paraId="3EF46FA1">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c>
          <w:tcPr>
            <w:tcW w:w="1735" w:type="dxa"/>
            <w:vAlign w:val="center"/>
          </w:tcPr>
          <w:p w14:paraId="4F07DF20">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监测仪测量值</w:t>
            </w:r>
          </w:p>
          <w:p w14:paraId="05D7E0E3">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
                <w:iCs/>
                <w:sz w:val="21"/>
                <w:szCs w:val="21"/>
                <w:vertAlign w:val="subscript"/>
              </w:rPr>
              <w:t>i</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0D5262B8">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测量值平均值</w:t>
            </w:r>
          </w:p>
          <w:p w14:paraId="0DD7305B">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r>
      <w:tr w14:paraId="44F4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vAlign w:val="center"/>
          </w:tcPr>
          <w:p w14:paraId="35D0864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w:t>
            </w:r>
          </w:p>
        </w:tc>
        <w:tc>
          <w:tcPr>
            <w:tcW w:w="1134" w:type="dxa"/>
            <w:vAlign w:val="top"/>
          </w:tcPr>
          <w:p w14:paraId="264B56C3">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1</w:t>
            </w:r>
          </w:p>
        </w:tc>
        <w:tc>
          <w:tcPr>
            <w:tcW w:w="1734" w:type="dxa"/>
            <w:vAlign w:val="center"/>
          </w:tcPr>
          <w:p w14:paraId="7D86B04D">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Merge w:val="restart"/>
            <w:vAlign w:val="center"/>
          </w:tcPr>
          <w:p w14:paraId="26C6F3AD">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Align w:val="center"/>
          </w:tcPr>
          <w:p w14:paraId="5F3EC83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20.30</w:t>
            </w:r>
          </w:p>
        </w:tc>
        <w:tc>
          <w:tcPr>
            <w:tcW w:w="1735" w:type="dxa"/>
            <w:vMerge w:val="restart"/>
            <w:vAlign w:val="center"/>
          </w:tcPr>
          <w:p w14:paraId="1F259DC1">
            <w:pPr>
              <w:spacing w:line="240" w:lineRule="auto"/>
              <w:jc w:val="center"/>
              <w:rPr>
                <w:rFonts w:hint="default" w:ascii="Times New Roman" w:hAnsi="Times New Roman" w:eastAsia="宋体" w:cs="Times New Roman"/>
                <w:kern w:val="0"/>
                <w:sz w:val="21"/>
                <w:szCs w:val="21"/>
                <w:lang w:val="en-US" w:eastAsia="zh-CN"/>
              </w:rPr>
            </w:pPr>
            <w:r>
              <w:rPr>
                <w:rFonts w:hint="default" w:ascii="Times New Roman" w:hAnsi="Times New Roman" w:cs="Times New Roman"/>
                <w:kern w:val="0"/>
                <w:sz w:val="21"/>
                <w:szCs w:val="21"/>
                <w:lang w:val="en-US" w:eastAsia="zh-CN"/>
              </w:rPr>
              <w:t>20.32</w:t>
            </w:r>
          </w:p>
        </w:tc>
      </w:tr>
      <w:tr w14:paraId="5230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290D408C">
            <w:pPr>
              <w:spacing w:line="240" w:lineRule="auto"/>
              <w:jc w:val="center"/>
              <w:rPr>
                <w:rFonts w:hint="default" w:ascii="Times New Roman" w:hAnsi="Times New Roman" w:cs="Times New Roman"/>
                <w:kern w:val="0"/>
                <w:sz w:val="21"/>
                <w:szCs w:val="21"/>
                <w:lang w:val="en-US" w:eastAsia="zh-CN"/>
              </w:rPr>
            </w:pPr>
          </w:p>
        </w:tc>
        <w:tc>
          <w:tcPr>
            <w:tcW w:w="1134" w:type="dxa"/>
            <w:vAlign w:val="top"/>
          </w:tcPr>
          <w:p w14:paraId="10CF1D6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2</w:t>
            </w:r>
          </w:p>
        </w:tc>
        <w:tc>
          <w:tcPr>
            <w:tcW w:w="1734" w:type="dxa"/>
            <w:vAlign w:val="center"/>
          </w:tcPr>
          <w:p w14:paraId="5AC8694E">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Merge w:val="continue"/>
            <w:vAlign w:val="center"/>
          </w:tcPr>
          <w:p w14:paraId="277B6D50">
            <w:pPr>
              <w:spacing w:line="240" w:lineRule="auto"/>
              <w:jc w:val="center"/>
              <w:rPr>
                <w:rFonts w:hint="default" w:ascii="Times New Roman" w:hAnsi="Times New Roman" w:cs="Times New Roman"/>
                <w:kern w:val="0"/>
                <w:sz w:val="21"/>
                <w:szCs w:val="21"/>
                <w:lang w:val="en-US" w:eastAsia="zh-CN"/>
              </w:rPr>
            </w:pPr>
          </w:p>
        </w:tc>
        <w:tc>
          <w:tcPr>
            <w:tcW w:w="1735" w:type="dxa"/>
            <w:vAlign w:val="center"/>
          </w:tcPr>
          <w:p w14:paraId="6A5611FC">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20.15</w:t>
            </w:r>
          </w:p>
        </w:tc>
        <w:tc>
          <w:tcPr>
            <w:tcW w:w="1735" w:type="dxa"/>
            <w:vMerge w:val="continue"/>
            <w:vAlign w:val="center"/>
          </w:tcPr>
          <w:p w14:paraId="0985EBE5">
            <w:pPr>
              <w:spacing w:line="240" w:lineRule="auto"/>
              <w:jc w:val="center"/>
              <w:rPr>
                <w:rFonts w:hint="default" w:ascii="Times New Roman" w:hAnsi="Times New Roman" w:cs="Times New Roman"/>
                <w:kern w:val="0"/>
                <w:sz w:val="21"/>
                <w:szCs w:val="21"/>
              </w:rPr>
            </w:pPr>
          </w:p>
        </w:tc>
      </w:tr>
      <w:tr w14:paraId="56A0C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20A7FAA7">
            <w:pPr>
              <w:spacing w:line="240" w:lineRule="auto"/>
              <w:jc w:val="center"/>
              <w:rPr>
                <w:rFonts w:hint="default" w:ascii="Times New Roman" w:hAnsi="Times New Roman" w:cs="Times New Roman"/>
                <w:kern w:val="0"/>
                <w:sz w:val="21"/>
                <w:szCs w:val="21"/>
                <w:lang w:val="en-US" w:eastAsia="zh-CN"/>
              </w:rPr>
            </w:pPr>
          </w:p>
        </w:tc>
        <w:tc>
          <w:tcPr>
            <w:tcW w:w="1134" w:type="dxa"/>
            <w:vAlign w:val="top"/>
          </w:tcPr>
          <w:p w14:paraId="352A382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3</w:t>
            </w:r>
          </w:p>
        </w:tc>
        <w:tc>
          <w:tcPr>
            <w:tcW w:w="1734" w:type="dxa"/>
            <w:vAlign w:val="center"/>
          </w:tcPr>
          <w:p w14:paraId="2ACBD0C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20.10</w:t>
            </w:r>
          </w:p>
        </w:tc>
        <w:tc>
          <w:tcPr>
            <w:tcW w:w="1735" w:type="dxa"/>
            <w:vMerge w:val="continue"/>
            <w:vAlign w:val="center"/>
          </w:tcPr>
          <w:p w14:paraId="4F482B3F">
            <w:pPr>
              <w:spacing w:line="240" w:lineRule="auto"/>
              <w:jc w:val="center"/>
              <w:rPr>
                <w:rFonts w:hint="default" w:ascii="Times New Roman" w:hAnsi="Times New Roman" w:cs="Times New Roman"/>
                <w:kern w:val="0"/>
                <w:sz w:val="21"/>
                <w:szCs w:val="21"/>
                <w:lang w:val="en-US" w:eastAsia="zh-CN"/>
              </w:rPr>
            </w:pPr>
          </w:p>
        </w:tc>
        <w:tc>
          <w:tcPr>
            <w:tcW w:w="1735" w:type="dxa"/>
            <w:vAlign w:val="center"/>
          </w:tcPr>
          <w:p w14:paraId="1761A8C2">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20.50</w:t>
            </w:r>
          </w:p>
        </w:tc>
        <w:tc>
          <w:tcPr>
            <w:tcW w:w="1735" w:type="dxa"/>
            <w:vMerge w:val="continue"/>
            <w:vAlign w:val="center"/>
          </w:tcPr>
          <w:p w14:paraId="5ED48223">
            <w:pPr>
              <w:spacing w:line="240" w:lineRule="auto"/>
              <w:jc w:val="center"/>
              <w:rPr>
                <w:rFonts w:hint="default" w:ascii="Times New Roman" w:hAnsi="Times New Roman" w:cs="Times New Roman"/>
                <w:kern w:val="0"/>
                <w:sz w:val="21"/>
                <w:szCs w:val="21"/>
              </w:rPr>
            </w:pPr>
          </w:p>
        </w:tc>
      </w:tr>
    </w:tbl>
    <w:p w14:paraId="1D24A3B1">
      <w:pPr>
        <w:pStyle w:val="11"/>
        <w:keepNext w:val="0"/>
        <w:keepLines w:val="0"/>
        <w:pageBreakBefore w:val="0"/>
        <w:widowControl/>
        <w:suppressLineNumbers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4.3.1 监测仪引入的标准不确定度</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的评定</w:t>
      </w:r>
    </w:p>
    <w:p w14:paraId="74CAEBEE">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b w:val="0"/>
          <w:bCs w:val="0"/>
          <w:sz w:val="28"/>
          <w:szCs w:val="28"/>
          <w:lang w:val="en-US" w:eastAsia="zh-CN"/>
        </w:rPr>
        <w:t>测量重复性分量</w:t>
      </w:r>
      <w:r>
        <w:rPr>
          <w:rFonts w:hint="default" w:ascii="Times New Roman" w:hAnsi="Times New Roman" w:cs="Times New Roman"/>
          <w:b w:val="0"/>
          <w:bCs w:val="0"/>
          <w:i/>
          <w:iCs/>
          <w:sz w:val="28"/>
          <w:szCs w:val="28"/>
        </w:rPr>
        <w:t>u</w:t>
      </w:r>
      <w:r>
        <w:rPr>
          <w:rFonts w:hint="default" w:ascii="Times New Roman" w:hAnsi="Times New Roman" w:cs="Times New Roman"/>
          <w:b w:val="0"/>
          <w:bCs w:val="0"/>
          <w:i/>
          <w:iCs/>
          <w:sz w:val="28"/>
          <w:szCs w:val="28"/>
          <w:vertAlign w:val="subscript"/>
          <w:lang w:val="en-US" w:eastAsia="zh-CN"/>
        </w:rPr>
        <w:t>1</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r>
        <w:rPr>
          <w:rFonts w:hint="default" w:ascii="Times New Roman" w:hAnsi="Times New Roman" w:cs="Times New Roman"/>
          <w:b w:val="0"/>
          <w:bCs w:val="0"/>
          <w:sz w:val="28"/>
          <w:szCs w:val="28"/>
          <w:lang w:eastAsia="zh-CN"/>
        </w:rPr>
        <w:t>：</w:t>
      </w:r>
      <w:r>
        <w:rPr>
          <w:rFonts w:hint="default" w:ascii="Times New Roman" w:hAnsi="Times New Roman" w:cs="Times New Roman"/>
          <w:sz w:val="28"/>
          <w:szCs w:val="28"/>
          <w:lang w:val="en-US" w:eastAsia="zh-CN"/>
        </w:rPr>
        <w:t>采用极差法计算，3次测量极差</w:t>
      </w:r>
      <w:r>
        <w:rPr>
          <w:rFonts w:hint="default" w:ascii="Times New Roman" w:hAnsi="Times New Roman" w:cs="Times New Roman"/>
          <w:i/>
          <w:iCs/>
          <w:sz w:val="28"/>
          <w:szCs w:val="28"/>
          <w:lang w:val="en-US" w:eastAsia="zh-CN"/>
        </w:rPr>
        <w:t>R</w:t>
      </w:r>
      <w:r>
        <w:rPr>
          <w:rFonts w:hint="default" w:ascii="Times New Roman" w:hAnsi="Times New Roman" w:cs="Times New Roman"/>
          <w:sz w:val="28"/>
          <w:szCs w:val="28"/>
          <w:lang w:val="en-US" w:eastAsia="zh-CN"/>
        </w:rPr>
        <w:t>=20.50-20.15=0.35 kg/m³。测量次数</w:t>
      </w:r>
      <w:r>
        <w:rPr>
          <w:rFonts w:hint="default" w:ascii="Times New Roman" w:hAnsi="Times New Roman" w:cs="Times New Roman"/>
          <w:i/>
          <w:iCs/>
          <w:sz w:val="28"/>
          <w:szCs w:val="28"/>
          <w:lang w:val="en-US" w:eastAsia="zh-CN"/>
        </w:rPr>
        <w:t>n</w:t>
      </w:r>
      <w:r>
        <w:rPr>
          <w:rFonts w:hint="default" w:ascii="Times New Roman" w:hAnsi="Times New Roman" w:cs="Times New Roman"/>
          <w:sz w:val="28"/>
          <w:szCs w:val="28"/>
          <w:lang w:val="en-US" w:eastAsia="zh-CN"/>
        </w:rPr>
        <w:t>=3时，极差系数</w:t>
      </w:r>
      <w:r>
        <w:rPr>
          <w:rFonts w:hint="default" w:ascii="Times New Roman" w:hAnsi="Times New Roman" w:cs="Times New Roman"/>
          <w:i/>
          <w:iCs/>
          <w:sz w:val="28"/>
          <w:szCs w:val="28"/>
          <w:lang w:val="en-US" w:eastAsia="zh-CN"/>
        </w:rPr>
        <w:t>C</w:t>
      </w:r>
      <w:r>
        <w:rPr>
          <w:rFonts w:hint="default" w:ascii="Times New Roman" w:hAnsi="Times New Roman" w:cs="Times New Roman"/>
          <w:i/>
          <w:iCs/>
          <w:sz w:val="28"/>
          <w:szCs w:val="28"/>
          <w:vertAlign w:val="subscript"/>
          <w:lang w:val="en-US" w:eastAsia="zh-CN"/>
        </w:rPr>
        <w:t>n</w:t>
      </w:r>
      <w:r>
        <w:rPr>
          <w:rFonts w:hint="default" w:ascii="Times New Roman" w:hAnsi="Times New Roman" w:cs="Times New Roman"/>
          <w:sz w:val="28"/>
          <w:szCs w:val="28"/>
          <w:lang w:val="en-US" w:eastAsia="zh-CN"/>
        </w:rPr>
        <w:t>=1.69。取3次均值作为测量结果，故重复性引入的标准不确定度为：</w:t>
      </w:r>
    </w:p>
    <w:p w14:paraId="1270B39C">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1</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rPr>
                <w:rPr>
                  <w:rFonts w:hint="default" w:ascii="Times New Roman" w:hAnsi="Times New Roman" w:cs="Times New Roman"/>
                  <w:i/>
                  <w:sz w:val="28"/>
                </w:rPr>
                <m:t>R</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C</m:t>
                  </m:r>
                  <m:ctrlPr>
                    <w:rPr>
                      <w:rFonts w:hint="default" w:ascii="DejaVu Math TeX Gyre" w:hAnsi="DejaVu Math TeX Gyre" w:cs="Times New Roman"/>
                      <w:sz w:val="28"/>
                    </w:rPr>
                  </m:ctrlPr>
                </m:e>
                <m:sub>
                  <m:r>
                    <m:rPr>
                      <m:nor/>
                    </m:rPr>
                    <w:rPr>
                      <w:rFonts w:hint="default" w:ascii="Times New Roman" w:hAnsi="Times New Roman" w:cs="Times New Roman"/>
                      <w:i/>
                      <w:sz w:val="28"/>
                    </w:rPr>
                    <m:t>n</m:t>
                  </m:r>
                  <m:ctrlPr>
                    <w:rPr>
                      <w:rFonts w:hint="default" w:ascii="DejaVu Math TeX Gyre" w:hAnsi="DejaVu Math TeX Gyre" w:cs="Times New Roman"/>
                      <w:sz w:val="28"/>
                    </w:rPr>
                  </m:ctrlPr>
                </m:sub>
              </m:sSub>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rPr>
                    <w:rPr>
                      <w:rFonts w:hint="default" w:ascii="Times New Roman" w:hAnsi="Times New Roman" w:cs="Times New Roman"/>
                      <w:i/>
                      <w:sz w:val="28"/>
                    </w:rPr>
                    <m:t>n</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lang w:val="en-US" w:eastAsia="zh-CN"/>
                </w:rPr>
                <m:t>0.35</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1.69×</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12</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3E97AB01">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分辨力分量</w:t>
      </w:r>
      <w:r>
        <w:rPr>
          <w:rFonts w:hint="default" w:ascii="Times New Roman" w:hAnsi="Times New Roman" w:cs="Times New Roman"/>
          <w:i/>
          <w:iCs/>
          <w:sz w:val="28"/>
          <w:szCs w:val="28"/>
        </w:rPr>
        <w:t>u</w:t>
      </w:r>
      <w:r>
        <w:rPr>
          <w:rFonts w:hint="default" w:ascii="Times New Roman" w:hAnsi="Times New Roman" w:cs="Times New Roman"/>
          <w:i/>
          <w:iCs/>
          <w:sz w:val="28"/>
          <w:szCs w:val="28"/>
          <w:vertAlign w:val="subscript"/>
          <w:lang w:val="en-US" w:eastAsia="zh-CN"/>
        </w:rPr>
        <w:t>2</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监测仪分辨力为0.01 kg/m³，按均匀分布，其标准不确定度为：</w:t>
      </w:r>
    </w:p>
    <w:p w14:paraId="52F3F99B">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2</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≈0.003</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4D128416">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lang w:eastAsia="zh-CN"/>
        </w:rPr>
      </w:pPr>
      <w:r>
        <w:rPr>
          <w:rFonts w:hint="default" w:ascii="Times New Roman" w:hAnsi="Times New Roman" w:cs="Times New Roman"/>
          <w:sz w:val="28"/>
          <w:szCs w:val="28"/>
          <w:lang w:val="en-US" w:eastAsia="zh-CN"/>
        </w:rPr>
        <w:t>依据规范，两者取较大值，故</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w:t>
      </w:r>
      <m:oMath>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12</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w:r>
        <w:rPr>
          <w:rFonts w:hint="default" w:ascii="Times New Roman" w:hAnsi="Times New Roman" w:cs="Times New Roman"/>
          <w:i w:val="0"/>
          <w:sz w:val="28"/>
          <w:lang w:eastAsia="zh-CN"/>
        </w:rPr>
        <w:t>。</w:t>
      </w:r>
    </w:p>
    <w:p w14:paraId="6DC06C98">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4.3.2 含沙量标准值引入的标准不确定度</w:t>
      </w:r>
      <w:r>
        <w:rPr>
          <w:rFonts w:hint="default" w:ascii="Times New Roman" w:hAnsi="Times New Roman" w:cs="Times New Roman"/>
          <w:i/>
          <w:iCs/>
          <w:sz w:val="28"/>
          <w:szCs w:val="28"/>
          <w:lang w:val="en-US" w:eastAsia="zh-CN"/>
        </w:rPr>
        <w:t>u(Ws)</w:t>
      </w:r>
      <w:r>
        <w:rPr>
          <w:rFonts w:hint="default" w:ascii="Times New Roman" w:hAnsi="Times New Roman" w:cs="Times New Roman"/>
          <w:sz w:val="28"/>
          <w:szCs w:val="28"/>
          <w:lang w:val="en-US" w:eastAsia="zh-CN"/>
        </w:rPr>
        <w:t>的评定</w:t>
      </w:r>
    </w:p>
    <w:p w14:paraId="3A032AEA">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干泥沙质量称量分量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m</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：使用</w:t>
      </w:r>
      <w:r>
        <w:rPr>
          <w:rFonts w:hint="default" w:ascii="Times New Roman" w:hAnsi="Times New Roman" w:eastAsia="微软雅黑" w:cs="Times New Roman"/>
          <w:iCs/>
          <w:highlight w:val="none"/>
          <w:lang w:val="en-US" w:eastAsia="zh-CN"/>
        </w:rPr>
        <w:t>Ⅱ</w:t>
      </w:r>
      <w:r>
        <w:rPr>
          <w:rFonts w:hint="default" w:ascii="Times New Roman" w:hAnsi="Times New Roman" w:cs="Times New Roman"/>
          <w:sz w:val="28"/>
          <w:szCs w:val="28"/>
          <w:lang w:val="en-US" w:eastAsia="zh-CN"/>
        </w:rPr>
        <w:t>级电子天平（量程0~320 g），最大允许误差为±0.01 g，按均匀分布包含系数</w:t>
      </w:r>
      <w:r>
        <w:rPr>
          <w:rFonts w:hint="default" w:ascii="Times New Roman" w:hAnsi="Times New Roman" w:cs="Times New Roman"/>
          <w:i/>
          <w:iCs/>
          <w:sz w:val="28"/>
          <w:szCs w:val="28"/>
          <w:lang w:val="en-US" w:eastAsia="zh-CN"/>
        </w:rPr>
        <w:t>k</w:t>
      </w:r>
      <w:r>
        <w:rPr>
          <w:rFonts w:hint="default" w:ascii="Times New Roman" w:hAnsi="Times New Roman" w:cs="Times New Roman"/>
          <w:sz w:val="28"/>
          <w:szCs w:val="28"/>
          <w:lang w:val="en-US" w:eastAsia="zh-CN"/>
        </w:rPr>
        <w:t>=</w:t>
      </w:r>
      <w:r>
        <w:rPr>
          <w:rFonts w:hint="default" w:ascii="Times New Roman" w:hAnsi="Times New Roman" w:cs="Times New Roman"/>
          <w:position w:val="-8"/>
          <w:sz w:val="28"/>
          <w:szCs w:val="28"/>
          <w:lang w:val="en-US" w:eastAsia="zh-CN"/>
        </w:rPr>
        <w:object>
          <v:shape id="_x0000_i1026" o:spt="75" type="#_x0000_t75" style="height:18pt;width:18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8">
            <o:LockedField>false</o:LockedField>
          </o:OLEObject>
        </w:object>
      </w:r>
      <w:r>
        <w:rPr>
          <w:rFonts w:hint="default" w:ascii="Times New Roman" w:hAnsi="Times New Roman" w:cs="Times New Roman"/>
          <w:sz w:val="28"/>
          <w:szCs w:val="28"/>
          <w:lang w:val="en-US" w:eastAsia="zh-CN"/>
        </w:rPr>
        <w:t>。由于干泥沙质量由两次称量差减得出，故：</w:t>
      </w:r>
    </w:p>
    <w:p w14:paraId="1B68A432">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≈0.0082g</m:t>
          </m:r>
        </m:oMath>
      </m:oMathPara>
    </w:p>
    <w:p w14:paraId="457C313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取样体积定容分量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V</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：1000mL标准容量瓶的最大允许误差为±0.4 mL，按均匀分布：</w:t>
      </w:r>
    </w:p>
    <w:p w14:paraId="053D1C22">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sz w:val="28"/>
          <w:szCs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0.4</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≈0.231mL</m:t>
          </m:r>
        </m:oMath>
      </m:oMathPara>
    </w:p>
    <w:p w14:paraId="3EB66DB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灵敏系数及合成不确定度为：</w:t>
      </w:r>
    </w:p>
    <w:p w14:paraId="0DC99F2F">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=1;</m:t>
          </m:r>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m:t>
          </m:r>
          <m:r>
            <m:rPr>
              <m:nor/>
              <m:sty m:val="p"/>
            </m:rPr>
            <w:rPr>
              <w:rFonts w:hint="default" w:ascii="Times New Roman" w:hAnsi="Times New Roman" w:cs="Times New Roman"/>
              <w:b w:val="0"/>
              <w:i w:val="0"/>
              <w:sz w:val="28"/>
              <w:lang w:val="en-US" w:eastAsia="zh-CN"/>
            </w:rPr>
            <m:t>201</m:t>
          </m:r>
        </m:oMath>
      </m:oMathPara>
    </w:p>
    <w:p w14:paraId="6C1E48AE">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sz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1×0.0082</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−0.0</m:t>
                      </m:r>
                      <m:r>
                        <m:rPr>
                          <m:nor/>
                          <m:sty m:val="p"/>
                        </m:rPr>
                        <w:rPr>
                          <w:rFonts w:hint="default" w:ascii="Times New Roman" w:hAnsi="Times New Roman" w:cs="Times New Roman"/>
                          <w:b w:val="0"/>
                          <w:i w:val="0"/>
                          <w:sz w:val="28"/>
                          <w:lang w:val="en-US" w:eastAsia="zh-CN"/>
                        </w:rPr>
                        <m:t>201</m:t>
                      </m:r>
                      <m:r>
                        <m:rPr>
                          <m:nor/>
                          <m:sty m:val="p"/>
                        </m:rPr>
                        <w:rPr>
                          <w:rFonts w:hint="default" w:ascii="Times New Roman" w:hAnsi="Times New Roman" w:cs="Times New Roman"/>
                          <w:b w:val="0"/>
                          <w:i w:val="0"/>
                          <w:sz w:val="28"/>
                        </w:rPr>
                        <m:t>×0.231</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≈0.00</m:t>
          </m:r>
          <m:r>
            <m:rPr>
              <m:nor/>
              <m:sty m:val="p"/>
            </m:rPr>
            <w:rPr>
              <w:rFonts w:hint="default" w:ascii="Times New Roman" w:hAnsi="Times New Roman" w:cs="Times New Roman"/>
              <w:b w:val="0"/>
              <w:i w:val="0"/>
              <w:sz w:val="28"/>
              <w:lang w:val="en-US" w:eastAsia="zh-CN"/>
            </w:rPr>
            <m:t>9</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05B57A04">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sz w:val="28"/>
          <w:szCs w:val="28"/>
          <w:lang w:val="en-US" w:eastAsia="zh-CN"/>
        </w:rPr>
      </w:pPr>
      <w:r>
        <w:rPr>
          <w:rFonts w:hint="default" w:ascii="Times New Roman" w:hAnsi="Times New Roman" w:cs="Times New Roman"/>
          <w:sz w:val="28"/>
          <w:szCs w:val="28"/>
          <w:lang w:val="en-US" w:eastAsia="zh-CN"/>
        </w:rPr>
        <w:t>4.3.3 相对示值误差的合成标准不确</w:t>
      </w:r>
      <w:r>
        <w:rPr>
          <w:rFonts w:hint="default" w:ascii="Times New Roman" w:hAnsi="Times New Roman" w:cs="Times New Roman"/>
          <w:i w:val="0"/>
          <w:sz w:val="28"/>
          <w:szCs w:val="28"/>
          <w:lang w:val="en-US" w:eastAsia="zh-CN"/>
        </w:rPr>
        <w:t>定度</w:t>
      </w:r>
      <w:r>
        <w:rPr>
          <w:rFonts w:hint="default" w:ascii="Times New Roman" w:hAnsi="Times New Roman" w:cs="Times New Roman"/>
          <w:i/>
          <w:iCs/>
          <w:sz w:val="28"/>
          <w:szCs w:val="28"/>
        </w:rPr>
        <w:t>u</w:t>
      </w:r>
      <w:r>
        <w:rPr>
          <w:rFonts w:hint="default" w:ascii="Times New Roman" w:hAnsi="Times New Roman" w:cs="Times New Roman"/>
          <w:sz w:val="28"/>
          <w:szCs w:val="28"/>
          <w:vertAlign w:val="subscript"/>
        </w:rPr>
        <w:t>c</w:t>
      </w:r>
      <w:r>
        <w:rPr>
          <w:rFonts w:hint="default" w:ascii="Times New Roman" w:hAnsi="Times New Roman" w:cs="Times New Roman"/>
          <w:sz w:val="28"/>
          <w:szCs w:val="28"/>
        </w:rPr>
        <w:t>(</w:t>
      </w:r>
      <w:r>
        <w:rPr>
          <w:rFonts w:hint="default" w:ascii="Times New Roman" w:hAnsi="Times New Roman" w:cs="Times New Roman"/>
          <w:i/>
          <w:iCs/>
          <w:sz w:val="28"/>
          <w:szCs w:val="28"/>
        </w:rPr>
        <w:t>E</w:t>
      </w:r>
      <w:r>
        <w:rPr>
          <w:rFonts w:hint="default" w:ascii="Times New Roman" w:hAnsi="Times New Roman" w:cs="Times New Roman"/>
          <w:i/>
          <w:iCs/>
          <w:sz w:val="28"/>
          <w:szCs w:val="28"/>
          <w:vertAlign w:val="subscript"/>
        </w:rPr>
        <w:t>Wi</w:t>
      </w:r>
      <w:r>
        <w:rPr>
          <w:rFonts w:hint="default" w:ascii="Times New Roman" w:hAnsi="Times New Roman" w:eastAsia="宋体" w:cs="Times New Roman"/>
          <w:i w:val="0"/>
          <w:iCs w:val="0"/>
          <w:sz w:val="28"/>
          <w:szCs w:val="28"/>
          <w:vertAlign w:val="baseline"/>
          <w:lang w:val="en-US" w:eastAsia="zh-CN"/>
        </w:rPr>
        <w:t>)</w:t>
      </w:r>
    </w:p>
    <w:p w14:paraId="20EE60DE">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iCs w:val="0"/>
          <w:sz w:val="28"/>
          <w:szCs w:val="28"/>
          <w:lang w:val="en-US" w:eastAsia="zh-CN"/>
        </w:rPr>
      </w:pPr>
      <w:r>
        <w:rPr>
          <w:rFonts w:hint="default" w:ascii="Times New Roman" w:hAnsi="Times New Roman" w:cs="Times New Roman"/>
          <w:i w:val="0"/>
          <w:iCs w:val="0"/>
          <w:sz w:val="28"/>
          <w:szCs w:val="28"/>
          <w:lang w:val="en-US" w:eastAsia="zh-CN"/>
        </w:rPr>
        <w:t>灵敏系数计算为：</w:t>
      </w:r>
    </w:p>
    <w:p w14:paraId="53782CC8">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lang w:val="en-US" w:eastAsia="zh-CN"/>
                </w:rPr>
                <m:t>20.10</m:t>
              </m:r>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4.98</m:t>
          </m:r>
        </m:oMath>
      </m:oMathPara>
    </w:p>
    <w:p w14:paraId="13EDBB2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r>
                <m:rPr>
                  <m:nor/>
                  <m:sty m:val="p"/>
                </m:rPr>
                <w:rPr>
                  <w:rFonts w:hint="default" w:ascii="Times New Roman" w:hAnsi="Times New Roman" w:cs="Times New Roman"/>
                  <w:b w:val="0"/>
                  <w:i w:val="0"/>
                  <w:sz w:val="28"/>
                  <w:lang w:val="en-US" w:eastAsia="zh-CN"/>
                </w:rPr>
                <m:t>20.32</m:t>
              </m:r>
              <m:ctrlPr>
                <w:rPr>
                  <w:rFonts w:hint="default" w:ascii="DejaVu Math TeX Gyre" w:hAnsi="DejaVu Math TeX Gyre" w:cs="Times New Roman"/>
                  <w:sz w:val="28"/>
                </w:rPr>
              </m:ctrlPr>
            </m:num>
            <m:den>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lang w:val="en-US" w:eastAsia="zh-CN"/>
                    </w:rPr>
                    <m:t>20.10</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5.03</m:t>
          </m:r>
        </m:oMath>
      </m:oMathPara>
    </w:p>
    <w:p w14:paraId="7CDC47FD">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合成不确定度为：</w:t>
      </w:r>
    </w:p>
    <w:p w14:paraId="0ED59A95">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i w:val="0"/>
          <w:sz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lang w:val="en-US" w:eastAsia="zh-CN"/>
                        </w:rPr>
                        <m:t>4.98</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12</m:t>
                      </m:r>
                      <m:r>
                        <m:rPr>
                          <m:nor/>
                          <m:sty m:val="p"/>
                        </m:rPr>
                        <w:rPr>
                          <w:rFonts w:hint="default" w:ascii="Times New Roman" w:hAnsi="Times New Roman" w:cs="Times New Roman"/>
                          <w:b w:val="0"/>
                          <w:i w:val="0"/>
                          <w:sz w:val="28"/>
                        </w:rPr>
                        <m:t>0</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5.03</m:t>
                      </m:r>
                      <m:r>
                        <m:rPr>
                          <m:nor/>
                          <m:sty m:val="p"/>
                        </m:rPr>
                        <w:rPr>
                          <w:rFonts w:hint="default" w:ascii="Times New Roman" w:hAnsi="Times New Roman" w:cs="Times New Roman"/>
                          <w:b w:val="0"/>
                          <w:i w:val="0"/>
                          <w:sz w:val="28"/>
                        </w:rPr>
                        <m:t>×0.00</m:t>
                      </m:r>
                      <m:r>
                        <m:rPr>
                          <m:nor/>
                          <m:sty m:val="p"/>
                        </m:rPr>
                        <w:rPr>
                          <w:rFonts w:hint="default" w:ascii="Times New Roman" w:hAnsi="Times New Roman" w:cs="Times New Roman"/>
                          <w:b w:val="0"/>
                          <w:i w:val="0"/>
                          <w:sz w:val="28"/>
                          <w:lang w:val="en-US" w:eastAsia="zh-CN"/>
                        </w:rPr>
                        <m:t>9</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0.60</m:t>
          </m:r>
          <m:r>
            <m:rPr>
              <m:nor/>
              <m:sty m:val="p"/>
            </m:rPr>
            <w:rPr>
              <w:rFonts w:hint="default" w:ascii="Times New Roman" w:hAnsi="Times New Roman" w:cs="Times New Roman"/>
              <w:b w:val="0"/>
              <w:i w:val="0"/>
              <w:sz w:val="28"/>
            </w:rPr>
            <m:t>%</m:t>
          </m:r>
        </m:oMath>
      </m:oMathPara>
    </w:p>
    <w:p w14:paraId="74A94895">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4.3.4 扩展不确定度</w:t>
      </w:r>
      <w:r>
        <w:rPr>
          <w:rFonts w:hint="default" w:ascii="Times New Roman" w:hAnsi="Times New Roman" w:cs="Times New Roman"/>
          <w:i/>
          <w:iCs/>
          <w:sz w:val="28"/>
          <w:szCs w:val="28"/>
          <w:vertAlign w:val="baseline"/>
          <w:lang w:val="en-US" w:eastAsia="zh-CN"/>
        </w:rPr>
        <w:t>U</w:t>
      </w:r>
    </w:p>
    <w:p w14:paraId="3888B8C0">
      <w:pPr>
        <w:pStyle w:val="11"/>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取包含因子</w:t>
      </w:r>
      <w:r>
        <w:rPr>
          <w:rFonts w:hint="default" w:ascii="Times New Roman" w:hAnsi="Times New Roman" w:cs="Times New Roman"/>
          <w:i/>
          <w:iCs/>
          <w:sz w:val="28"/>
          <w:szCs w:val="28"/>
          <w:vertAlign w:val="baseline"/>
          <w:lang w:val="en-US" w:eastAsia="zh-CN"/>
        </w:rPr>
        <w:t>k</w:t>
      </w:r>
      <w:r>
        <w:rPr>
          <w:rFonts w:hint="default" w:ascii="Times New Roman" w:hAnsi="Times New Roman" w:cs="Times New Roman"/>
          <w:i w:val="0"/>
          <w:iCs w:val="0"/>
          <w:sz w:val="28"/>
          <w:szCs w:val="28"/>
          <w:vertAlign w:val="baseline"/>
          <w:lang w:val="en-US" w:eastAsia="zh-CN"/>
        </w:rPr>
        <w:t>=2，扩展不确定度为：</w:t>
      </w:r>
    </w:p>
    <w:p w14:paraId="650A8E26">
      <w:pPr>
        <w:pStyle w:val="11"/>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iCs w:val="0"/>
          <w:sz w:val="28"/>
          <w:szCs w:val="28"/>
          <w:vertAlign w:val="baseline"/>
          <w:lang w:val="en-US" w:eastAsia="zh-CN"/>
        </w:rPr>
      </w:pPr>
      <m:oMathPara>
        <m:oMath>
          <m:r>
            <m:rPr>
              <m:nor/>
            </m:rPr>
            <w:rPr>
              <w:rFonts w:hint="default" w:ascii="Times New Roman" w:hAnsi="Times New Roman" w:cs="Times New Roman"/>
              <w:i/>
              <w:sz w:val="28"/>
            </w:rPr>
            <m:t>U</m:t>
          </m:r>
          <m:r>
            <m:rPr>
              <m:nor/>
              <m:sty m:val="p"/>
            </m:rPr>
            <w:rPr>
              <w:rFonts w:hint="default" w:ascii="Times New Roman" w:hAnsi="Times New Roman" w:cs="Times New Roman"/>
              <w:b w:val="0"/>
              <w:i w:val="0"/>
              <w:sz w:val="28"/>
            </w:rPr>
            <m:t>=</m:t>
          </m:r>
          <m:r>
            <m:rPr>
              <m:nor/>
            </m:rPr>
            <w:rPr>
              <w:rFonts w:hint="default" w:ascii="Times New Roman" w:hAnsi="Times New Roman" w:cs="Times New Roman"/>
              <w:i/>
              <w:sz w:val="28"/>
            </w:rPr>
            <m:t>k</m:t>
          </m:r>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1.2</m:t>
          </m:r>
          <m:r>
            <m:rPr>
              <m:nor/>
              <m:sty m:val="p"/>
            </m:rPr>
            <w:rPr>
              <w:rFonts w:hint="default" w:ascii="Times New Roman" w:hAnsi="Times New Roman" w:cs="Times New Roman"/>
              <w:b w:val="0"/>
              <w:i w:val="0"/>
              <w:sz w:val="28"/>
            </w:rPr>
            <m:t>%</m:t>
          </m:r>
        </m:oMath>
      </m:oMathPara>
    </w:p>
    <w:p w14:paraId="02591952">
      <w:pPr>
        <w:pStyle w:val="3"/>
        <w:keepNext/>
        <w:keepLines/>
        <w:pageBreakBefore w:val="0"/>
        <w:widowControl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19" w:name="_Toc21139"/>
      <w:r>
        <w:rPr>
          <w:rFonts w:hint="default" w:ascii="Times New Roman" w:hAnsi="Times New Roman" w:eastAsia="宋体" w:cs="Times New Roman"/>
          <w:b/>
          <w:bCs w:val="0"/>
          <w:kern w:val="2"/>
          <w:sz w:val="30"/>
          <w:szCs w:val="32"/>
          <w:lang w:val="en-US" w:eastAsia="zh-CN" w:bidi="ar-SA"/>
        </w:rPr>
        <w:t xml:space="preserve">4.4 </w:t>
      </w:r>
      <w:r>
        <w:rPr>
          <w:rFonts w:hint="default" w:ascii="Times New Roman" w:hAnsi="Times New Roman" w:eastAsia="宋体" w:cs="Times New Roman"/>
          <w:b/>
          <w:bCs w:val="0"/>
          <w:kern w:val="2"/>
          <w:sz w:val="30"/>
          <w:szCs w:val="32"/>
          <w:lang w:bidi="ar-SA"/>
        </w:rPr>
        <w:t>校准点</w:t>
      </w:r>
      <w:r>
        <w:rPr>
          <w:rFonts w:hint="default" w:ascii="Times New Roman" w:hAnsi="Times New Roman" w:eastAsia="宋体" w:cs="Times New Roman"/>
          <w:b/>
          <w:bCs w:val="0"/>
          <w:kern w:val="2"/>
          <w:sz w:val="30"/>
          <w:szCs w:val="32"/>
          <w:lang w:val="en-US" w:eastAsia="zh-CN" w:bidi="ar-SA"/>
        </w:rPr>
        <w:t xml:space="preserve">100 </w:t>
      </w:r>
      <w:r>
        <w:rPr>
          <w:rFonts w:hint="default" w:ascii="Times New Roman" w:hAnsi="Times New Roman" w:eastAsia="宋体" w:cs="Times New Roman"/>
          <w:b/>
          <w:bCs w:val="0"/>
          <w:kern w:val="2"/>
          <w:sz w:val="30"/>
          <w:szCs w:val="32"/>
          <w:lang w:bidi="ar-SA"/>
        </w:rPr>
        <w:t>kg/m³不确定度计算</w:t>
      </w:r>
      <w:bookmarkEnd w:id="19"/>
    </w:p>
    <w:p w14:paraId="7F778EF3">
      <w:pPr>
        <w:pStyle w:val="11"/>
        <w:keepNext w:val="0"/>
        <w:keepLines w:val="0"/>
        <w:pageBreakBefore w:val="0"/>
        <w:widowControl/>
        <w:suppressLineNumbers w:val="0"/>
        <w:kinsoku/>
        <w:wordWrap/>
        <w:overflowPunct/>
        <w:topLinePunct w:val="0"/>
        <w:autoSpaceDE/>
        <w:autoSpaceDN/>
        <w:bidi w:val="0"/>
        <w:adjustRightInd/>
        <w:snapToGrid/>
        <w:spacing w:after="157" w:afterLines="50" w:afterAutospacing="0"/>
        <w:jc w:val="center"/>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表5 含沙量校准数据</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734"/>
        <w:gridCol w:w="1735"/>
        <w:gridCol w:w="1735"/>
        <w:gridCol w:w="1735"/>
      </w:tblGrid>
      <w:tr w14:paraId="00A8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5A83C4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校准点</w:t>
            </w:r>
          </w:p>
          <w:p w14:paraId="00D79936">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kg/m</w:t>
            </w:r>
            <w:r>
              <w:rPr>
                <w:rFonts w:hint="default" w:ascii="Times New Roman" w:hAnsi="Times New Roman" w:cs="Times New Roman"/>
                <w:kern w:val="0"/>
                <w:sz w:val="21"/>
                <w:szCs w:val="21"/>
                <w:vertAlign w:val="superscript"/>
              </w:rPr>
              <w:t>3</w:t>
            </w:r>
          </w:p>
        </w:tc>
        <w:tc>
          <w:tcPr>
            <w:tcW w:w="1134" w:type="dxa"/>
            <w:vAlign w:val="center"/>
          </w:tcPr>
          <w:p w14:paraId="34A86A01">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测次</w:t>
            </w:r>
          </w:p>
        </w:tc>
        <w:tc>
          <w:tcPr>
            <w:tcW w:w="1734" w:type="dxa"/>
            <w:vAlign w:val="center"/>
          </w:tcPr>
          <w:p w14:paraId="67D7BC4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含沙量标准值</w:t>
            </w:r>
          </w:p>
          <w:p w14:paraId="70FA56D2">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Cs/>
                <w:sz w:val="21"/>
                <w:szCs w:val="21"/>
                <w:vertAlign w:val="subscript"/>
              </w:rPr>
              <w:t>s</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29A029A1">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标准值平均值</w:t>
            </w:r>
          </w:p>
          <w:p w14:paraId="186ADA12">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c>
          <w:tcPr>
            <w:tcW w:w="1735" w:type="dxa"/>
            <w:vAlign w:val="center"/>
          </w:tcPr>
          <w:p w14:paraId="4D5C62FF">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监测仪测量值</w:t>
            </w:r>
          </w:p>
          <w:p w14:paraId="1D20034C">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
                <w:iCs/>
                <w:sz w:val="21"/>
                <w:szCs w:val="21"/>
                <w:vertAlign w:val="subscript"/>
              </w:rPr>
              <w:t>i</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6D7713B6">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测量值平均值</w:t>
            </w:r>
          </w:p>
          <w:p w14:paraId="0D3DB83C">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r>
      <w:tr w14:paraId="26EA3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vAlign w:val="center"/>
          </w:tcPr>
          <w:p w14:paraId="568E7280">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w:t>
            </w:r>
          </w:p>
        </w:tc>
        <w:tc>
          <w:tcPr>
            <w:tcW w:w="1134" w:type="dxa"/>
            <w:vAlign w:val="top"/>
          </w:tcPr>
          <w:p w14:paraId="765815C9">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1</w:t>
            </w:r>
          </w:p>
        </w:tc>
        <w:tc>
          <w:tcPr>
            <w:tcW w:w="1734" w:type="dxa"/>
            <w:vAlign w:val="center"/>
          </w:tcPr>
          <w:p w14:paraId="1FF432EE">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Merge w:val="restart"/>
            <w:vAlign w:val="center"/>
          </w:tcPr>
          <w:p w14:paraId="1545A41C">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Align w:val="center"/>
          </w:tcPr>
          <w:p w14:paraId="3ADE29E0">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101.50</w:t>
            </w:r>
          </w:p>
        </w:tc>
        <w:tc>
          <w:tcPr>
            <w:tcW w:w="1735" w:type="dxa"/>
            <w:vMerge w:val="restart"/>
            <w:vAlign w:val="center"/>
          </w:tcPr>
          <w:p w14:paraId="59F4806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101.77</w:t>
            </w:r>
          </w:p>
        </w:tc>
      </w:tr>
      <w:tr w14:paraId="214D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2A218E1A">
            <w:pPr>
              <w:spacing w:line="240" w:lineRule="auto"/>
              <w:jc w:val="center"/>
              <w:rPr>
                <w:rFonts w:hint="default" w:ascii="Times New Roman" w:hAnsi="Times New Roman" w:cs="Times New Roman"/>
                <w:kern w:val="0"/>
                <w:sz w:val="21"/>
                <w:szCs w:val="21"/>
                <w:lang w:val="en-US" w:eastAsia="zh-CN"/>
              </w:rPr>
            </w:pPr>
          </w:p>
        </w:tc>
        <w:tc>
          <w:tcPr>
            <w:tcW w:w="1134" w:type="dxa"/>
            <w:vAlign w:val="top"/>
          </w:tcPr>
          <w:p w14:paraId="07686CBD">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2</w:t>
            </w:r>
          </w:p>
        </w:tc>
        <w:tc>
          <w:tcPr>
            <w:tcW w:w="1734" w:type="dxa"/>
            <w:vAlign w:val="center"/>
          </w:tcPr>
          <w:p w14:paraId="5C9E56B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Merge w:val="continue"/>
            <w:vAlign w:val="center"/>
          </w:tcPr>
          <w:p w14:paraId="5C5D1A1B">
            <w:pPr>
              <w:spacing w:line="240" w:lineRule="auto"/>
              <w:jc w:val="center"/>
              <w:rPr>
                <w:rFonts w:hint="default" w:ascii="Times New Roman" w:hAnsi="Times New Roman" w:cs="Times New Roman"/>
                <w:kern w:val="0"/>
                <w:sz w:val="21"/>
                <w:szCs w:val="21"/>
                <w:lang w:val="en-US" w:eastAsia="zh-CN"/>
              </w:rPr>
            </w:pPr>
          </w:p>
        </w:tc>
        <w:tc>
          <w:tcPr>
            <w:tcW w:w="1735" w:type="dxa"/>
            <w:vAlign w:val="center"/>
          </w:tcPr>
          <w:p w14:paraId="7F420D4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102.00</w:t>
            </w:r>
          </w:p>
        </w:tc>
        <w:tc>
          <w:tcPr>
            <w:tcW w:w="1735" w:type="dxa"/>
            <w:vMerge w:val="continue"/>
            <w:vAlign w:val="center"/>
          </w:tcPr>
          <w:p w14:paraId="6E7B9BAB">
            <w:pPr>
              <w:spacing w:line="240" w:lineRule="auto"/>
              <w:jc w:val="center"/>
              <w:rPr>
                <w:rFonts w:hint="default" w:ascii="Times New Roman" w:hAnsi="Times New Roman" w:cs="Times New Roman"/>
                <w:kern w:val="0"/>
                <w:sz w:val="21"/>
                <w:szCs w:val="21"/>
              </w:rPr>
            </w:pPr>
          </w:p>
        </w:tc>
      </w:tr>
      <w:tr w14:paraId="26948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center"/>
          </w:tcPr>
          <w:p w14:paraId="5BE41F12">
            <w:pPr>
              <w:spacing w:line="240" w:lineRule="auto"/>
              <w:jc w:val="center"/>
              <w:rPr>
                <w:rFonts w:hint="default" w:ascii="Times New Roman" w:hAnsi="Times New Roman" w:cs="Times New Roman"/>
                <w:kern w:val="0"/>
                <w:sz w:val="21"/>
                <w:szCs w:val="21"/>
                <w:lang w:val="en-US" w:eastAsia="zh-CN"/>
              </w:rPr>
            </w:pPr>
          </w:p>
        </w:tc>
        <w:tc>
          <w:tcPr>
            <w:tcW w:w="1134" w:type="dxa"/>
            <w:vAlign w:val="top"/>
          </w:tcPr>
          <w:p w14:paraId="069D78C5">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3</w:t>
            </w:r>
          </w:p>
        </w:tc>
        <w:tc>
          <w:tcPr>
            <w:tcW w:w="1734" w:type="dxa"/>
            <w:vAlign w:val="center"/>
          </w:tcPr>
          <w:p w14:paraId="2F3872B1">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100.50</w:t>
            </w:r>
          </w:p>
        </w:tc>
        <w:tc>
          <w:tcPr>
            <w:tcW w:w="1735" w:type="dxa"/>
            <w:vMerge w:val="continue"/>
            <w:vAlign w:val="center"/>
          </w:tcPr>
          <w:p w14:paraId="3A78FCB5">
            <w:pPr>
              <w:spacing w:line="240" w:lineRule="auto"/>
              <w:jc w:val="center"/>
              <w:rPr>
                <w:rFonts w:hint="default" w:ascii="Times New Roman" w:hAnsi="Times New Roman" w:cs="Times New Roman"/>
                <w:kern w:val="0"/>
                <w:sz w:val="21"/>
                <w:szCs w:val="21"/>
                <w:lang w:val="en-US" w:eastAsia="zh-CN"/>
              </w:rPr>
            </w:pPr>
          </w:p>
        </w:tc>
        <w:tc>
          <w:tcPr>
            <w:tcW w:w="1735" w:type="dxa"/>
            <w:vAlign w:val="center"/>
          </w:tcPr>
          <w:p w14:paraId="7611B754">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101.80</w:t>
            </w:r>
          </w:p>
        </w:tc>
        <w:tc>
          <w:tcPr>
            <w:tcW w:w="1735" w:type="dxa"/>
            <w:vMerge w:val="continue"/>
            <w:vAlign w:val="center"/>
          </w:tcPr>
          <w:p w14:paraId="02300645">
            <w:pPr>
              <w:spacing w:line="240" w:lineRule="auto"/>
              <w:jc w:val="center"/>
              <w:rPr>
                <w:rFonts w:hint="default" w:ascii="Times New Roman" w:hAnsi="Times New Roman" w:cs="Times New Roman"/>
                <w:kern w:val="0"/>
                <w:sz w:val="21"/>
                <w:szCs w:val="21"/>
              </w:rPr>
            </w:pPr>
          </w:p>
        </w:tc>
      </w:tr>
    </w:tbl>
    <w:p w14:paraId="35D136BA">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4.4.1 监测仪引入的标准不确定度</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的评定</w:t>
      </w:r>
    </w:p>
    <w:p w14:paraId="3DA81AF1">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b w:val="0"/>
          <w:bCs w:val="0"/>
          <w:sz w:val="28"/>
          <w:szCs w:val="28"/>
          <w:lang w:val="en-US" w:eastAsia="zh-CN"/>
        </w:rPr>
        <w:t>测量重复性分量</w:t>
      </w:r>
      <w:r>
        <w:rPr>
          <w:rFonts w:hint="default" w:ascii="Times New Roman" w:hAnsi="Times New Roman" w:cs="Times New Roman"/>
          <w:b w:val="0"/>
          <w:bCs w:val="0"/>
          <w:i/>
          <w:iCs/>
          <w:sz w:val="28"/>
          <w:szCs w:val="28"/>
        </w:rPr>
        <w:t>u</w:t>
      </w:r>
      <w:r>
        <w:rPr>
          <w:rFonts w:hint="default" w:ascii="Times New Roman" w:hAnsi="Times New Roman" w:cs="Times New Roman"/>
          <w:b w:val="0"/>
          <w:bCs w:val="0"/>
          <w:i/>
          <w:iCs/>
          <w:sz w:val="28"/>
          <w:szCs w:val="28"/>
          <w:vertAlign w:val="subscript"/>
          <w:lang w:val="en-US" w:eastAsia="zh-CN"/>
        </w:rPr>
        <w:t>1</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r>
        <w:rPr>
          <w:rFonts w:hint="default" w:ascii="Times New Roman" w:hAnsi="Times New Roman" w:cs="Times New Roman"/>
          <w:b w:val="0"/>
          <w:bCs w:val="0"/>
          <w:sz w:val="28"/>
          <w:szCs w:val="28"/>
          <w:lang w:eastAsia="zh-CN"/>
        </w:rPr>
        <w:t>：</w:t>
      </w:r>
      <w:r>
        <w:rPr>
          <w:rFonts w:hint="default" w:ascii="Times New Roman" w:hAnsi="Times New Roman" w:cs="Times New Roman"/>
          <w:sz w:val="28"/>
          <w:szCs w:val="28"/>
          <w:lang w:val="en-US" w:eastAsia="zh-CN"/>
        </w:rPr>
        <w:t>采用极差法计算，3次测量极差</w:t>
      </w:r>
      <w:r>
        <w:rPr>
          <w:rFonts w:hint="default" w:ascii="Times New Roman" w:hAnsi="Times New Roman" w:cs="Times New Roman"/>
          <w:i/>
          <w:iCs/>
          <w:sz w:val="28"/>
          <w:szCs w:val="28"/>
          <w:lang w:val="en-US" w:eastAsia="zh-CN"/>
        </w:rPr>
        <w:t>R</w:t>
      </w:r>
      <w:r>
        <w:rPr>
          <w:rFonts w:hint="default" w:ascii="Times New Roman" w:hAnsi="Times New Roman" w:cs="Times New Roman"/>
          <w:sz w:val="28"/>
          <w:szCs w:val="28"/>
          <w:lang w:val="en-US" w:eastAsia="zh-CN"/>
        </w:rPr>
        <w:t>=102.00-101.50=0.50 kg/m³。测量次数</w:t>
      </w:r>
      <w:r>
        <w:rPr>
          <w:rFonts w:hint="default" w:ascii="Times New Roman" w:hAnsi="Times New Roman" w:cs="Times New Roman"/>
          <w:i/>
          <w:iCs/>
          <w:sz w:val="28"/>
          <w:szCs w:val="28"/>
          <w:lang w:val="en-US" w:eastAsia="zh-CN"/>
        </w:rPr>
        <w:t>n</w:t>
      </w:r>
      <w:r>
        <w:rPr>
          <w:rFonts w:hint="default" w:ascii="Times New Roman" w:hAnsi="Times New Roman" w:cs="Times New Roman"/>
          <w:sz w:val="28"/>
          <w:szCs w:val="28"/>
          <w:lang w:val="en-US" w:eastAsia="zh-CN"/>
        </w:rPr>
        <w:t>=3时，极差系数</w:t>
      </w:r>
      <w:r>
        <w:rPr>
          <w:rFonts w:hint="default" w:ascii="Times New Roman" w:hAnsi="Times New Roman" w:cs="Times New Roman"/>
          <w:i/>
          <w:iCs/>
          <w:sz w:val="28"/>
          <w:szCs w:val="28"/>
          <w:lang w:val="en-US" w:eastAsia="zh-CN"/>
        </w:rPr>
        <w:t>C</w:t>
      </w:r>
      <w:r>
        <w:rPr>
          <w:rFonts w:hint="default" w:ascii="Times New Roman" w:hAnsi="Times New Roman" w:cs="Times New Roman"/>
          <w:i/>
          <w:iCs/>
          <w:sz w:val="28"/>
          <w:szCs w:val="28"/>
          <w:vertAlign w:val="subscript"/>
          <w:lang w:val="en-US" w:eastAsia="zh-CN"/>
        </w:rPr>
        <w:t>n</w:t>
      </w:r>
      <w:r>
        <w:rPr>
          <w:rFonts w:hint="default" w:ascii="Times New Roman" w:hAnsi="Times New Roman" w:cs="Times New Roman"/>
          <w:sz w:val="28"/>
          <w:szCs w:val="28"/>
          <w:lang w:val="en-US" w:eastAsia="zh-CN"/>
        </w:rPr>
        <w:t>=1.69。取3次均值作为测量结果，故重复性引入的标准不确定度为：</w:t>
      </w:r>
    </w:p>
    <w:p w14:paraId="16CE0F01">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1</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rPr>
                <w:rPr>
                  <w:rFonts w:hint="default" w:ascii="Times New Roman" w:hAnsi="Times New Roman" w:cs="Times New Roman"/>
                  <w:i/>
                  <w:sz w:val="28"/>
                </w:rPr>
                <m:t>R</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C</m:t>
                  </m:r>
                  <m:ctrlPr>
                    <w:rPr>
                      <w:rFonts w:hint="default" w:ascii="DejaVu Math TeX Gyre" w:hAnsi="DejaVu Math TeX Gyre" w:cs="Times New Roman"/>
                      <w:sz w:val="28"/>
                    </w:rPr>
                  </m:ctrlPr>
                </m:e>
                <m:sub>
                  <m:r>
                    <m:rPr>
                      <m:nor/>
                    </m:rPr>
                    <w:rPr>
                      <w:rFonts w:hint="default" w:ascii="Times New Roman" w:hAnsi="Times New Roman" w:cs="Times New Roman"/>
                      <w:i/>
                      <w:sz w:val="28"/>
                    </w:rPr>
                    <m:t>n</m:t>
                  </m:r>
                  <m:ctrlPr>
                    <w:rPr>
                      <w:rFonts w:hint="default" w:ascii="DejaVu Math TeX Gyre" w:hAnsi="DejaVu Math TeX Gyre" w:cs="Times New Roman"/>
                      <w:sz w:val="28"/>
                    </w:rPr>
                  </m:ctrlPr>
                </m:sub>
              </m:sSub>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rPr>
                    <w:rPr>
                      <w:rFonts w:hint="default" w:ascii="Times New Roman" w:hAnsi="Times New Roman" w:cs="Times New Roman"/>
                      <w:i/>
                      <w:sz w:val="28"/>
                    </w:rPr>
                    <m:t>n</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lang w:val="en-US" w:eastAsia="zh-CN"/>
                </w:rPr>
                <m:t>0.50</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1.69×</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 xml:space="preserve">171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2FD73483">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分辨力分量</w:t>
      </w:r>
      <w:r>
        <w:rPr>
          <w:rFonts w:hint="default" w:ascii="Times New Roman" w:hAnsi="Times New Roman" w:cs="Times New Roman"/>
          <w:i/>
          <w:iCs/>
          <w:sz w:val="28"/>
          <w:szCs w:val="28"/>
        </w:rPr>
        <w:t>u</w:t>
      </w:r>
      <w:r>
        <w:rPr>
          <w:rFonts w:hint="default" w:ascii="Times New Roman" w:hAnsi="Times New Roman" w:cs="Times New Roman"/>
          <w:i/>
          <w:iCs/>
          <w:sz w:val="28"/>
          <w:szCs w:val="28"/>
          <w:vertAlign w:val="subscript"/>
          <w:lang w:val="en-US" w:eastAsia="zh-CN"/>
        </w:rPr>
        <w:t>2</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监测仪分辨力为0.01 kg/m³，按均匀分布，其标准不确定度为：</w:t>
      </w:r>
    </w:p>
    <w:p w14:paraId="6A6B1C51">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i w:val="0"/>
          <w:sz w:val="28"/>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2</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≈0.003</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1845FE48">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i w:val="0"/>
          <w:sz w:val="28"/>
          <w:lang w:eastAsia="zh-CN"/>
        </w:rPr>
      </w:pPr>
      <w:r>
        <w:rPr>
          <w:rFonts w:hint="default" w:ascii="Times New Roman" w:hAnsi="Times New Roman" w:cs="Times New Roman"/>
          <w:sz w:val="28"/>
          <w:szCs w:val="28"/>
          <w:lang w:val="en-US" w:eastAsia="zh-CN"/>
        </w:rPr>
        <w:t>依据规范，两者取较大值，故</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w:t>
      </w:r>
      <m:oMath>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 xml:space="preserve">.171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w:r>
        <w:rPr>
          <w:rFonts w:hint="default" w:ascii="Times New Roman" w:hAnsi="Times New Roman" w:cs="Times New Roman"/>
          <w:i w:val="0"/>
          <w:sz w:val="28"/>
          <w:lang w:eastAsia="zh-CN"/>
        </w:rPr>
        <w:t>。</w:t>
      </w:r>
    </w:p>
    <w:p w14:paraId="46272428">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4.4.2 含沙量标准值引入的标准不确定度</w:t>
      </w:r>
      <w:r>
        <w:rPr>
          <w:rFonts w:hint="default" w:ascii="Times New Roman" w:hAnsi="Times New Roman" w:cs="Times New Roman"/>
          <w:i/>
          <w:iCs/>
          <w:sz w:val="28"/>
          <w:szCs w:val="28"/>
          <w:lang w:val="en-US" w:eastAsia="zh-CN"/>
        </w:rPr>
        <w:t>u(W</w:t>
      </w:r>
      <w:r>
        <w:rPr>
          <w:rFonts w:hint="default" w:ascii="Times New Roman" w:hAnsi="Times New Roman" w:cs="Times New Roman"/>
          <w:i/>
          <w:iCs/>
          <w:sz w:val="28"/>
          <w:szCs w:val="28"/>
          <w:vertAlign w:val="subscript"/>
          <w:lang w:val="en-US" w:eastAsia="zh-CN"/>
        </w:rPr>
        <w:t>s</w:t>
      </w:r>
      <w:r>
        <w:rPr>
          <w:rFonts w:hint="default" w:ascii="Times New Roman" w:hAnsi="Times New Roman" w:cs="Times New Roman"/>
          <w:i/>
          <w:iCs/>
          <w:sz w:val="28"/>
          <w:szCs w:val="28"/>
          <w:lang w:val="en-US" w:eastAsia="zh-CN"/>
        </w:rPr>
        <w:t>)</w:t>
      </w:r>
      <w:r>
        <w:rPr>
          <w:rFonts w:hint="default" w:ascii="Times New Roman" w:hAnsi="Times New Roman" w:cs="Times New Roman"/>
          <w:sz w:val="28"/>
          <w:szCs w:val="28"/>
          <w:lang w:val="en-US" w:eastAsia="zh-CN"/>
        </w:rPr>
        <w:t>的评定</w:t>
      </w:r>
    </w:p>
    <w:p w14:paraId="4997221B">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干泥沙质量称量分量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m</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：使用</w:t>
      </w:r>
      <w:r>
        <w:rPr>
          <w:rFonts w:hint="default" w:ascii="Times New Roman" w:hAnsi="Times New Roman" w:eastAsia="微软雅黑" w:cs="Times New Roman"/>
          <w:iCs/>
          <w:highlight w:val="none"/>
          <w:lang w:val="en-US" w:eastAsia="zh-CN"/>
        </w:rPr>
        <w:t>Ⅱ</w:t>
      </w:r>
      <w:r>
        <w:rPr>
          <w:rFonts w:hint="default" w:ascii="Times New Roman" w:hAnsi="Times New Roman" w:cs="Times New Roman"/>
          <w:sz w:val="28"/>
          <w:szCs w:val="28"/>
          <w:lang w:val="en-US" w:eastAsia="zh-CN"/>
        </w:rPr>
        <w:t>级电子天平（量程0~320 g），最大允许误差为±0.01 g，按均匀分布包含系数</w:t>
      </w:r>
      <w:r>
        <w:rPr>
          <w:rFonts w:hint="default" w:ascii="Times New Roman" w:hAnsi="Times New Roman" w:cs="Times New Roman"/>
          <w:i/>
          <w:iCs/>
          <w:sz w:val="28"/>
          <w:szCs w:val="28"/>
          <w:lang w:val="en-US" w:eastAsia="zh-CN"/>
        </w:rPr>
        <w:t>k</w:t>
      </w:r>
      <w:r>
        <w:rPr>
          <w:rFonts w:hint="default" w:ascii="Times New Roman" w:hAnsi="Times New Roman" w:cs="Times New Roman"/>
          <w:sz w:val="28"/>
          <w:szCs w:val="28"/>
          <w:lang w:val="en-US" w:eastAsia="zh-CN"/>
        </w:rPr>
        <w:t>=</w:t>
      </w:r>
      <w:r>
        <w:rPr>
          <w:rFonts w:hint="default" w:ascii="Times New Roman" w:hAnsi="Times New Roman" w:cs="Times New Roman"/>
          <w:position w:val="-8"/>
          <w:sz w:val="28"/>
          <w:szCs w:val="28"/>
          <w:lang w:val="en-US" w:eastAsia="zh-CN"/>
        </w:rPr>
        <w:object>
          <v:shape id="_x0000_i1027" o:spt="75" type="#_x0000_t75" style="height:18pt;width:18pt;" o:ole="t" filled="f" o:preferrelative="t" stroked="f" coordsize="21600,21600">
            <v:path/>
            <v:fill on="f" focussize="0,0"/>
            <v:stroke on="f"/>
            <v:imagedata r:id="rId7" o:title=""/>
            <o:lock v:ext="edit" aspectratio="t"/>
            <w10:wrap type="none"/>
            <w10:anchorlock/>
          </v:shape>
          <o:OLEObject Type="Embed" ProgID="Equation.KSEE3" ShapeID="_x0000_i1027" DrawAspect="Content" ObjectID="_1468075727" r:id="rId9">
            <o:LockedField>false</o:LockedField>
          </o:OLEObject>
        </w:object>
      </w:r>
      <w:r>
        <w:rPr>
          <w:rFonts w:hint="default" w:ascii="Times New Roman" w:hAnsi="Times New Roman" w:cs="Times New Roman"/>
          <w:sz w:val="28"/>
          <w:szCs w:val="28"/>
          <w:lang w:val="en-US" w:eastAsia="zh-CN"/>
        </w:rPr>
        <w:t>。由于干泥沙质量由两次称量差减得出，故：</w:t>
      </w:r>
    </w:p>
    <w:p w14:paraId="2739A2BA">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≈0.0082g</m:t>
          </m:r>
        </m:oMath>
      </m:oMathPara>
    </w:p>
    <w:p w14:paraId="254B85B5">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取样体积定容分量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V</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：1000mL标准容量瓶的最大允许误差为±0.4 mL，按均匀分布：</w:t>
      </w:r>
    </w:p>
    <w:p w14:paraId="5D66CDFB">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sz w:val="28"/>
          <w:szCs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0.4</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≈0.231mL</m:t>
          </m:r>
        </m:oMath>
      </m:oMathPara>
    </w:p>
    <w:p w14:paraId="34892653">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灵敏系数及合成不确定度为：</w:t>
      </w:r>
    </w:p>
    <w:p w14:paraId="6E56AA82">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=1;</m:t>
          </m:r>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1005</m:t>
          </m:r>
        </m:oMath>
      </m:oMathPara>
    </w:p>
    <w:p w14:paraId="2F3D8BBD">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i w:val="0"/>
          <w:sz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1×0.0082</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1005</m:t>
                      </m:r>
                      <m:r>
                        <m:rPr>
                          <m:nor/>
                          <m:sty m:val="p"/>
                        </m:rPr>
                        <w:rPr>
                          <w:rFonts w:hint="default" w:ascii="Times New Roman" w:hAnsi="Times New Roman" w:cs="Times New Roman"/>
                          <w:b w:val="0"/>
                          <w:i w:val="0"/>
                          <w:sz w:val="28"/>
                        </w:rPr>
                        <m:t>×0.231</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≈0.0</m:t>
          </m:r>
          <m:r>
            <m:rPr>
              <m:nor/>
              <m:sty m:val="p"/>
            </m:rPr>
            <w:rPr>
              <w:rFonts w:hint="default" w:ascii="Times New Roman" w:hAnsi="Times New Roman" w:cs="Times New Roman"/>
              <w:b w:val="0"/>
              <w:i w:val="0"/>
              <w:sz w:val="28"/>
              <w:lang w:val="en-US" w:eastAsia="zh-CN"/>
            </w:rPr>
            <m:t xml:space="preserve">25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382BB0B9">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i w:val="0"/>
          <w:sz w:val="28"/>
          <w:szCs w:val="28"/>
          <w:lang w:val="en-US" w:eastAsia="zh-CN"/>
        </w:rPr>
      </w:pPr>
      <w:r>
        <w:rPr>
          <w:rFonts w:hint="default" w:ascii="Times New Roman" w:hAnsi="Times New Roman" w:cs="Times New Roman"/>
          <w:sz w:val="28"/>
          <w:szCs w:val="28"/>
          <w:lang w:val="en-US" w:eastAsia="zh-CN"/>
        </w:rPr>
        <w:t>4.4.3 相对示值误差的合成标准不确</w:t>
      </w:r>
      <w:r>
        <w:rPr>
          <w:rFonts w:hint="default" w:ascii="Times New Roman" w:hAnsi="Times New Roman" w:cs="Times New Roman"/>
          <w:i w:val="0"/>
          <w:sz w:val="28"/>
          <w:szCs w:val="28"/>
          <w:lang w:val="en-US" w:eastAsia="zh-CN"/>
        </w:rPr>
        <w:t>定度</w:t>
      </w:r>
      <w:r>
        <w:rPr>
          <w:rFonts w:hint="default" w:ascii="Times New Roman" w:hAnsi="Times New Roman" w:cs="Times New Roman"/>
          <w:i/>
          <w:iCs/>
          <w:sz w:val="28"/>
          <w:szCs w:val="28"/>
        </w:rPr>
        <w:t>u</w:t>
      </w:r>
      <w:r>
        <w:rPr>
          <w:rFonts w:hint="default" w:ascii="Times New Roman" w:hAnsi="Times New Roman" w:cs="Times New Roman"/>
          <w:sz w:val="28"/>
          <w:szCs w:val="28"/>
          <w:vertAlign w:val="subscript"/>
        </w:rPr>
        <w:t>c</w:t>
      </w:r>
      <w:r>
        <w:rPr>
          <w:rFonts w:hint="default" w:ascii="Times New Roman" w:hAnsi="Times New Roman" w:cs="Times New Roman"/>
          <w:sz w:val="28"/>
          <w:szCs w:val="28"/>
        </w:rPr>
        <w:t>(</w:t>
      </w:r>
      <w:r>
        <w:rPr>
          <w:rFonts w:hint="default" w:ascii="Times New Roman" w:hAnsi="Times New Roman" w:cs="Times New Roman"/>
          <w:i/>
          <w:iCs/>
          <w:sz w:val="28"/>
          <w:szCs w:val="28"/>
        </w:rPr>
        <w:t>E</w:t>
      </w:r>
      <w:r>
        <w:rPr>
          <w:rFonts w:hint="default" w:ascii="Times New Roman" w:hAnsi="Times New Roman" w:cs="Times New Roman"/>
          <w:i/>
          <w:iCs/>
          <w:sz w:val="28"/>
          <w:szCs w:val="28"/>
          <w:vertAlign w:val="subscript"/>
        </w:rPr>
        <w:t>Wi</w:t>
      </w:r>
      <w:r>
        <w:rPr>
          <w:rFonts w:hint="default" w:ascii="Times New Roman" w:hAnsi="Times New Roman" w:eastAsia="宋体" w:cs="Times New Roman"/>
          <w:i w:val="0"/>
          <w:iCs w:val="0"/>
          <w:sz w:val="28"/>
          <w:szCs w:val="28"/>
          <w:vertAlign w:val="baseline"/>
          <w:lang w:val="en-US" w:eastAsia="zh-CN"/>
        </w:rPr>
        <w:t>)</w:t>
      </w:r>
    </w:p>
    <w:p w14:paraId="73F82C78">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i w:val="0"/>
          <w:iCs w:val="0"/>
          <w:sz w:val="28"/>
          <w:szCs w:val="28"/>
          <w:lang w:val="en-US" w:eastAsia="zh-CN"/>
        </w:rPr>
      </w:pPr>
      <w:r>
        <w:rPr>
          <w:rFonts w:hint="default" w:ascii="Times New Roman" w:hAnsi="Times New Roman" w:cs="Times New Roman"/>
          <w:i w:val="0"/>
          <w:iCs w:val="0"/>
          <w:sz w:val="28"/>
          <w:szCs w:val="28"/>
          <w:lang w:val="en-US" w:eastAsia="zh-CN"/>
        </w:rPr>
        <w:t>灵敏系数计算为：</w:t>
      </w:r>
    </w:p>
    <w:p w14:paraId="71539126">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lang w:val="en-US" w:eastAsia="zh-CN"/>
                </w:rPr>
                <m:t>100.50</m:t>
              </m:r>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0.995</m:t>
          </m:r>
        </m:oMath>
      </m:oMathPara>
    </w:p>
    <w:p w14:paraId="7E26F4AD">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r>
                <m:rPr>
                  <m:nor/>
                  <m:sty m:val="p"/>
                </m:rPr>
                <w:rPr>
                  <w:rFonts w:hint="default" w:ascii="Times New Roman" w:hAnsi="Times New Roman" w:cs="Times New Roman"/>
                  <w:b w:val="0"/>
                  <w:i w:val="0"/>
                  <w:sz w:val="28"/>
                  <w:lang w:val="en-US" w:eastAsia="zh-CN"/>
                </w:rPr>
                <m:t>101.77</m:t>
              </m:r>
              <m:ctrlPr>
                <w:rPr>
                  <w:rFonts w:hint="default" w:ascii="DejaVu Math TeX Gyre" w:hAnsi="DejaVu Math TeX Gyre" w:cs="Times New Roman"/>
                  <w:sz w:val="28"/>
                </w:rPr>
              </m:ctrlPr>
            </m:num>
            <m:den>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lang w:val="en-US" w:eastAsia="zh-CN"/>
                    </w:rPr>
                    <m:t>100.50</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1.008</m:t>
          </m:r>
        </m:oMath>
      </m:oMathPara>
    </w:p>
    <w:p w14:paraId="6AEE3E67">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合成不确定度为：</w:t>
      </w:r>
    </w:p>
    <w:p w14:paraId="740F8FFD">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textAlignment w:val="auto"/>
        <w:rPr>
          <w:rFonts w:hint="default" w:ascii="Times New Roman" w:hAnsi="Times New Roman" w:cs="Times New Roman"/>
          <w:i w:val="0"/>
          <w:sz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lang w:val="en-US" w:eastAsia="zh-CN"/>
                        </w:rPr>
                        <m:t>0.995</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171</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1.008</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025</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0.17</m:t>
          </m:r>
          <m:r>
            <m:rPr>
              <m:nor/>
              <m:sty m:val="p"/>
            </m:rPr>
            <w:rPr>
              <w:rFonts w:hint="default" w:ascii="Times New Roman" w:hAnsi="Times New Roman" w:cs="Times New Roman"/>
              <w:b w:val="0"/>
              <w:i w:val="0"/>
              <w:sz w:val="28"/>
            </w:rPr>
            <m:t>%</m:t>
          </m:r>
        </m:oMath>
      </m:oMathPara>
    </w:p>
    <w:p w14:paraId="4AB986C6">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4.4.4 扩展不确定度</w:t>
      </w:r>
      <w:r>
        <w:rPr>
          <w:rFonts w:hint="default" w:ascii="Times New Roman" w:hAnsi="Times New Roman" w:cs="Times New Roman"/>
          <w:i/>
          <w:iCs/>
          <w:sz w:val="28"/>
          <w:szCs w:val="28"/>
          <w:vertAlign w:val="baseline"/>
          <w:lang w:val="en-US" w:eastAsia="zh-CN"/>
        </w:rPr>
        <w:t>U</w:t>
      </w:r>
    </w:p>
    <w:p w14:paraId="2D2161DE">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ind w:firstLine="560" w:firstLineChars="200"/>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取包含因子</w:t>
      </w:r>
      <w:r>
        <w:rPr>
          <w:rFonts w:hint="default" w:ascii="Times New Roman" w:hAnsi="Times New Roman" w:cs="Times New Roman"/>
          <w:i/>
          <w:iCs/>
          <w:sz w:val="28"/>
          <w:szCs w:val="28"/>
          <w:vertAlign w:val="baseline"/>
          <w:lang w:val="en-US" w:eastAsia="zh-CN"/>
        </w:rPr>
        <w:t>k</w:t>
      </w:r>
      <w:r>
        <w:rPr>
          <w:rFonts w:hint="default" w:ascii="Times New Roman" w:hAnsi="Times New Roman" w:cs="Times New Roman"/>
          <w:i w:val="0"/>
          <w:iCs w:val="0"/>
          <w:sz w:val="28"/>
          <w:szCs w:val="28"/>
          <w:vertAlign w:val="baseline"/>
          <w:lang w:val="en-US" w:eastAsia="zh-CN"/>
        </w:rPr>
        <w:t>=2，扩展不确定度为：</w:t>
      </w:r>
    </w:p>
    <w:p w14:paraId="1727DB99">
      <w:pPr>
        <w:pStyle w:val="11"/>
        <w:keepNext w:val="0"/>
        <w:keepLines w:val="0"/>
        <w:pageBreakBefore w:val="0"/>
        <w:widowControl/>
        <w:suppressLineNumbers w:val="0"/>
        <w:kinsoku/>
        <w:wordWrap/>
        <w:overflowPunct/>
        <w:topLinePunct w:val="0"/>
        <w:autoSpaceDE/>
        <w:autoSpaceDN/>
        <w:bidi w:val="0"/>
        <w:adjustRightInd/>
        <w:snapToGrid/>
        <w:spacing w:afterAutospacing="0" w:line="360" w:lineRule="auto"/>
        <w:jc w:val="both"/>
        <w:textAlignment w:val="auto"/>
        <w:rPr>
          <w:rFonts w:hint="default" w:ascii="Times New Roman" w:hAnsi="Times New Roman" w:eastAsia="楷体_GB2312" w:cs="Times New Roman"/>
          <w:b w:val="0"/>
          <w:kern w:val="2"/>
          <w:sz w:val="30"/>
          <w:szCs w:val="32"/>
          <w:lang w:val="en-US" w:eastAsia="zh-CN" w:bidi="ar-SA"/>
        </w:rPr>
      </w:pPr>
      <m:oMathPara>
        <m:oMath>
          <m:r>
            <m:rPr>
              <m:nor/>
            </m:rPr>
            <w:rPr>
              <w:rFonts w:hint="default" w:ascii="Times New Roman" w:hAnsi="Times New Roman" w:cs="Times New Roman"/>
              <w:i/>
              <w:sz w:val="28"/>
            </w:rPr>
            <m:t>U</m:t>
          </m:r>
          <m:r>
            <m:rPr>
              <m:nor/>
              <m:sty m:val="p"/>
            </m:rPr>
            <w:rPr>
              <w:rFonts w:hint="default" w:ascii="Times New Roman" w:hAnsi="Times New Roman" w:cs="Times New Roman"/>
              <w:b w:val="0"/>
              <w:i w:val="0"/>
              <w:sz w:val="28"/>
            </w:rPr>
            <m:t>=</m:t>
          </m:r>
          <m:r>
            <m:rPr>
              <m:nor/>
            </m:rPr>
            <w:rPr>
              <w:rFonts w:hint="default" w:ascii="Times New Roman" w:hAnsi="Times New Roman" w:cs="Times New Roman"/>
              <w:i/>
              <w:sz w:val="28"/>
            </w:rPr>
            <m:t>k</m:t>
          </m:r>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0.34%</m:t>
          </m:r>
          <m:r>
            <m:rPr>
              <m:nor/>
              <m:sty m:val="p"/>
            </m:rPr>
            <w:rPr>
              <w:rFonts w:hint="default" w:ascii="Times New Roman" w:hAnsi="Times New Roman" w:eastAsia="微软雅黑" w:cs="Times New Roman"/>
              <w:b w:val="0"/>
              <w:i w:val="0"/>
              <w:sz w:val="28"/>
              <w:lang w:val="en-US" w:eastAsia="zh-CN"/>
            </w:rPr>
            <m:t>≈</m:t>
          </m:r>
          <m:r>
            <m:rPr>
              <m:nor/>
              <m:sty m:val="p"/>
            </m:rPr>
            <w:rPr>
              <w:rFonts w:hint="default" w:ascii="Times New Roman" w:hAnsi="Times New Roman" w:cs="Times New Roman"/>
              <w:b w:val="0"/>
              <w:i w:val="0"/>
              <w:sz w:val="28"/>
              <w:lang w:val="en-US" w:eastAsia="zh-CN"/>
            </w:rPr>
            <m:t>0.3%</m:t>
          </m:r>
        </m:oMath>
      </m:oMathPara>
    </w:p>
    <w:p w14:paraId="30D569C9">
      <w:pPr>
        <w:pStyle w:val="3"/>
        <w:keepNext/>
        <w:keepLines/>
        <w:pageBreakBefore w:val="0"/>
        <w:numPr>
          <w:ilvl w:val="0"/>
          <w:numId w:val="0"/>
        </w:numPr>
        <w:tabs>
          <w:tab w:val="left" w:pos="227"/>
        </w:tabs>
        <w:kinsoku/>
        <w:wordWrap/>
        <w:overflowPunct/>
        <w:topLinePunct w:val="0"/>
        <w:autoSpaceDE/>
        <w:autoSpaceDN/>
        <w:bidi w:val="0"/>
        <w:adjustRightInd w:val="0"/>
        <w:snapToGrid/>
        <w:spacing w:before="50" w:beforeLines="0" w:beforeAutospacing="0" w:after="0" w:afterAutospacing="0" w:line="360" w:lineRule="auto"/>
        <w:ind w:left="425" w:leftChars="0" w:hanging="425" w:firstLineChars="0"/>
        <w:textAlignment w:val="auto"/>
        <w:outlineLvl w:val="1"/>
        <w:rPr>
          <w:rFonts w:hint="default" w:ascii="Times New Roman" w:hAnsi="Times New Roman" w:eastAsia="宋体" w:cs="Times New Roman"/>
          <w:b/>
          <w:bCs w:val="0"/>
          <w:kern w:val="2"/>
          <w:sz w:val="30"/>
          <w:szCs w:val="32"/>
          <w:lang w:bidi="ar-SA"/>
        </w:rPr>
      </w:pPr>
      <w:bookmarkStart w:id="20" w:name="_Toc21847"/>
      <w:r>
        <w:rPr>
          <w:rFonts w:hint="default" w:ascii="Times New Roman" w:hAnsi="Times New Roman" w:eastAsia="宋体" w:cs="Times New Roman"/>
          <w:b/>
          <w:bCs w:val="0"/>
          <w:kern w:val="2"/>
          <w:sz w:val="30"/>
          <w:szCs w:val="32"/>
          <w:lang w:val="en-US" w:eastAsia="zh-CN" w:bidi="ar-SA"/>
        </w:rPr>
        <w:t>4.5</w:t>
      </w:r>
      <w:r>
        <w:rPr>
          <w:rFonts w:hint="default" w:ascii="Times New Roman" w:hAnsi="Times New Roman" w:eastAsia="宋体" w:cs="Times New Roman"/>
          <w:b/>
          <w:bCs w:val="0"/>
          <w:kern w:val="2"/>
          <w:sz w:val="30"/>
          <w:szCs w:val="32"/>
          <w:lang w:bidi="ar-SA"/>
        </w:rPr>
        <w:t>校准点</w:t>
      </w:r>
      <w:r>
        <w:rPr>
          <w:rFonts w:hint="default" w:ascii="Times New Roman" w:hAnsi="Times New Roman" w:eastAsia="宋体" w:cs="Times New Roman"/>
          <w:b/>
          <w:bCs w:val="0"/>
          <w:kern w:val="2"/>
          <w:sz w:val="30"/>
          <w:szCs w:val="32"/>
          <w:lang w:val="en-US" w:eastAsia="zh-CN" w:bidi="ar-SA"/>
        </w:rPr>
        <w:t xml:space="preserve">500 </w:t>
      </w:r>
      <w:r>
        <w:rPr>
          <w:rFonts w:hint="default" w:ascii="Times New Roman" w:hAnsi="Times New Roman" w:eastAsia="宋体" w:cs="Times New Roman"/>
          <w:b/>
          <w:bCs w:val="0"/>
          <w:kern w:val="2"/>
          <w:sz w:val="30"/>
          <w:szCs w:val="32"/>
          <w:lang w:bidi="ar-SA"/>
        </w:rPr>
        <w:t>kg/m³不确定度计算</w:t>
      </w:r>
      <w:bookmarkEnd w:id="20"/>
    </w:p>
    <w:p w14:paraId="17F9C7AB">
      <w:pPr>
        <w:pStyle w:val="11"/>
        <w:keepNext w:val="0"/>
        <w:keepLines w:val="0"/>
        <w:pageBreakBefore w:val="0"/>
        <w:widowControl/>
        <w:suppressLineNumbers w:val="0"/>
        <w:kinsoku/>
        <w:wordWrap/>
        <w:overflowPunct/>
        <w:topLinePunct w:val="0"/>
        <w:autoSpaceDE/>
        <w:autoSpaceDN/>
        <w:bidi w:val="0"/>
        <w:adjustRightInd/>
        <w:snapToGrid/>
        <w:spacing w:after="157" w:afterLines="50" w:afterAutospacing="0"/>
        <w:jc w:val="center"/>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表6 含沙量校准数据</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734"/>
        <w:gridCol w:w="1735"/>
        <w:gridCol w:w="1735"/>
        <w:gridCol w:w="1735"/>
      </w:tblGrid>
      <w:tr w14:paraId="5464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2A65B844">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校准点</w:t>
            </w:r>
          </w:p>
          <w:p w14:paraId="640F958E">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kg/m</w:t>
            </w:r>
            <w:r>
              <w:rPr>
                <w:rFonts w:hint="default" w:ascii="Times New Roman" w:hAnsi="Times New Roman" w:cs="Times New Roman"/>
                <w:kern w:val="0"/>
                <w:sz w:val="21"/>
                <w:szCs w:val="21"/>
                <w:vertAlign w:val="superscript"/>
              </w:rPr>
              <w:t>3</w:t>
            </w:r>
          </w:p>
        </w:tc>
        <w:tc>
          <w:tcPr>
            <w:tcW w:w="1134" w:type="dxa"/>
            <w:vAlign w:val="center"/>
          </w:tcPr>
          <w:p w14:paraId="307B1E69">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测次</w:t>
            </w:r>
          </w:p>
        </w:tc>
        <w:tc>
          <w:tcPr>
            <w:tcW w:w="1734" w:type="dxa"/>
            <w:vAlign w:val="center"/>
          </w:tcPr>
          <w:p w14:paraId="17139BFE">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含沙量标准值</w:t>
            </w:r>
          </w:p>
          <w:p w14:paraId="6C992E06">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Cs/>
                <w:sz w:val="21"/>
                <w:szCs w:val="21"/>
                <w:vertAlign w:val="subscript"/>
              </w:rPr>
              <w:t>s</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43E9A923">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标准值平均值</w:t>
            </w:r>
          </w:p>
          <w:p w14:paraId="00D3C6D3">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c>
          <w:tcPr>
            <w:tcW w:w="1735" w:type="dxa"/>
            <w:vAlign w:val="center"/>
          </w:tcPr>
          <w:p w14:paraId="2FD78BC4">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监测仪测量值</w:t>
            </w:r>
          </w:p>
          <w:p w14:paraId="77461BC0">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i/>
                <w:iCs/>
                <w:sz w:val="21"/>
                <w:szCs w:val="21"/>
              </w:rPr>
              <w:t>W</w:t>
            </w:r>
            <w:r>
              <w:rPr>
                <w:rFonts w:hint="default" w:ascii="Times New Roman" w:hAnsi="Times New Roman" w:cs="Times New Roman"/>
                <w:i/>
                <w:iCs/>
                <w:sz w:val="21"/>
                <w:szCs w:val="21"/>
                <w:vertAlign w:val="subscript"/>
              </w:rPr>
              <w:t>i</w:t>
            </w: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r>
              <w:rPr>
                <w:rFonts w:hint="default" w:ascii="Times New Roman" w:hAnsi="Times New Roman" w:cs="Times New Roman"/>
                <w:iCs/>
                <w:sz w:val="21"/>
                <w:szCs w:val="21"/>
              </w:rPr>
              <w:t>）</w:t>
            </w:r>
          </w:p>
        </w:tc>
        <w:tc>
          <w:tcPr>
            <w:tcW w:w="1735" w:type="dxa"/>
            <w:vAlign w:val="center"/>
          </w:tcPr>
          <w:p w14:paraId="663DACBF">
            <w:pPr>
              <w:spacing w:line="240" w:lineRule="auto"/>
              <w:ind w:left="-105" w:leftChars="-50" w:right="-105" w:rightChars="-50"/>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测量值平均值</w:t>
            </w:r>
          </w:p>
          <w:p w14:paraId="3461A794">
            <w:pPr>
              <w:spacing w:line="240" w:lineRule="auto"/>
              <w:jc w:val="center"/>
              <w:rPr>
                <w:rFonts w:hint="default" w:ascii="Times New Roman" w:hAnsi="Times New Roman" w:cs="Times New Roman"/>
                <w:kern w:val="0"/>
                <w:sz w:val="21"/>
                <w:szCs w:val="21"/>
              </w:rPr>
            </w:pPr>
            <w:r>
              <w:rPr>
                <w:rFonts w:hint="default" w:ascii="Times New Roman" w:hAnsi="Times New Roman" w:cs="Times New Roman"/>
                <w:iCs/>
                <w:sz w:val="21"/>
                <w:szCs w:val="21"/>
              </w:rPr>
              <w:t>kg/m</w:t>
            </w:r>
            <w:r>
              <w:rPr>
                <w:rFonts w:hint="default" w:ascii="Times New Roman" w:hAnsi="Times New Roman" w:cs="Times New Roman"/>
                <w:iCs/>
                <w:sz w:val="21"/>
                <w:szCs w:val="21"/>
                <w:vertAlign w:val="superscript"/>
              </w:rPr>
              <w:t>3</w:t>
            </w:r>
          </w:p>
        </w:tc>
      </w:tr>
      <w:tr w14:paraId="471D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restart"/>
            <w:vAlign w:val="center"/>
          </w:tcPr>
          <w:p w14:paraId="2475EEF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500</w:t>
            </w:r>
          </w:p>
        </w:tc>
        <w:tc>
          <w:tcPr>
            <w:tcW w:w="1134" w:type="dxa"/>
            <w:vAlign w:val="top"/>
          </w:tcPr>
          <w:p w14:paraId="1A2DBF08">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1</w:t>
            </w:r>
          </w:p>
        </w:tc>
        <w:tc>
          <w:tcPr>
            <w:tcW w:w="1734" w:type="dxa"/>
            <w:vAlign w:val="top"/>
          </w:tcPr>
          <w:p w14:paraId="392DA5A6">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vMerge w:val="restart"/>
            <w:vAlign w:val="center"/>
          </w:tcPr>
          <w:p w14:paraId="73485952">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shd w:val="clear" w:color="auto" w:fill="auto"/>
            <w:vAlign w:val="center"/>
          </w:tcPr>
          <w:p w14:paraId="40C460B4">
            <w:pPr>
              <w:spacing w:line="240" w:lineRule="auto"/>
              <w:jc w:val="center"/>
              <w:rPr>
                <w:rFonts w:hint="default" w:ascii="Times New Roman" w:hAnsi="Times New Roman" w:cs="Times New Roman" w:eastAsiaTheme="minorEastAsia"/>
                <w:kern w:val="0"/>
                <w:sz w:val="21"/>
                <w:szCs w:val="21"/>
                <w:lang w:val="en-US" w:eastAsia="zh-CN" w:bidi="ar-SA"/>
              </w:rPr>
            </w:pPr>
            <w:r>
              <w:rPr>
                <w:rFonts w:hint="default" w:ascii="Times New Roman" w:hAnsi="Times New Roman" w:cs="Times New Roman"/>
                <w:kern w:val="0"/>
                <w:sz w:val="21"/>
                <w:szCs w:val="21"/>
                <w:lang w:val="en-US" w:eastAsia="zh-CN"/>
              </w:rPr>
              <w:t>505.00</w:t>
            </w:r>
          </w:p>
        </w:tc>
        <w:tc>
          <w:tcPr>
            <w:tcW w:w="1735" w:type="dxa"/>
            <w:vMerge w:val="restart"/>
            <w:vAlign w:val="center"/>
          </w:tcPr>
          <w:p w14:paraId="3C4483AD">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504.90</w:t>
            </w:r>
          </w:p>
        </w:tc>
      </w:tr>
      <w:tr w14:paraId="3F28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top"/>
          </w:tcPr>
          <w:p w14:paraId="6C655DEE">
            <w:pPr>
              <w:spacing w:line="240" w:lineRule="auto"/>
              <w:jc w:val="center"/>
              <w:rPr>
                <w:rFonts w:hint="default" w:ascii="Times New Roman" w:hAnsi="Times New Roman" w:cs="Times New Roman"/>
                <w:kern w:val="0"/>
                <w:sz w:val="21"/>
                <w:szCs w:val="21"/>
                <w:lang w:val="en-US" w:eastAsia="zh-CN"/>
              </w:rPr>
            </w:pPr>
          </w:p>
        </w:tc>
        <w:tc>
          <w:tcPr>
            <w:tcW w:w="1134" w:type="dxa"/>
            <w:vAlign w:val="top"/>
          </w:tcPr>
          <w:p w14:paraId="094B2903">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2</w:t>
            </w:r>
          </w:p>
        </w:tc>
        <w:tc>
          <w:tcPr>
            <w:tcW w:w="1734" w:type="dxa"/>
            <w:vAlign w:val="top"/>
          </w:tcPr>
          <w:p w14:paraId="6ECE743C">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vMerge w:val="continue"/>
            <w:vAlign w:val="top"/>
          </w:tcPr>
          <w:p w14:paraId="1F92A397">
            <w:pPr>
              <w:spacing w:line="240" w:lineRule="auto"/>
              <w:jc w:val="center"/>
              <w:rPr>
                <w:rFonts w:hint="default" w:ascii="Times New Roman" w:hAnsi="Times New Roman" w:cs="Times New Roman"/>
                <w:kern w:val="0"/>
                <w:sz w:val="21"/>
                <w:szCs w:val="21"/>
                <w:lang w:val="en-US" w:eastAsia="zh-CN"/>
              </w:rPr>
            </w:pPr>
          </w:p>
        </w:tc>
        <w:tc>
          <w:tcPr>
            <w:tcW w:w="1735" w:type="dxa"/>
            <w:shd w:val="clear" w:color="auto" w:fill="auto"/>
            <w:vAlign w:val="center"/>
          </w:tcPr>
          <w:p w14:paraId="5D26CE5C">
            <w:pPr>
              <w:spacing w:line="240" w:lineRule="auto"/>
              <w:jc w:val="center"/>
              <w:rPr>
                <w:rFonts w:hint="default" w:ascii="Times New Roman" w:hAnsi="Times New Roman" w:cs="Times New Roman" w:eastAsiaTheme="minorEastAsia"/>
                <w:kern w:val="0"/>
                <w:sz w:val="21"/>
                <w:szCs w:val="21"/>
                <w:lang w:val="en-US" w:eastAsia="zh-CN" w:bidi="ar-SA"/>
              </w:rPr>
            </w:pPr>
            <w:r>
              <w:rPr>
                <w:rFonts w:hint="default" w:ascii="Times New Roman" w:hAnsi="Times New Roman" w:cs="Times New Roman"/>
                <w:kern w:val="0"/>
                <w:sz w:val="21"/>
                <w:szCs w:val="21"/>
                <w:lang w:val="en-US" w:eastAsia="zh-CN"/>
              </w:rPr>
              <w:t>503.50</w:t>
            </w:r>
          </w:p>
        </w:tc>
        <w:tc>
          <w:tcPr>
            <w:tcW w:w="1735" w:type="dxa"/>
            <w:vMerge w:val="continue"/>
            <w:vAlign w:val="center"/>
          </w:tcPr>
          <w:p w14:paraId="1938500C">
            <w:pPr>
              <w:spacing w:line="240" w:lineRule="auto"/>
              <w:jc w:val="center"/>
              <w:rPr>
                <w:rFonts w:hint="default" w:ascii="Times New Roman" w:hAnsi="Times New Roman" w:cs="Times New Roman"/>
                <w:kern w:val="0"/>
                <w:sz w:val="21"/>
                <w:szCs w:val="21"/>
              </w:rPr>
            </w:pPr>
          </w:p>
        </w:tc>
      </w:tr>
      <w:tr w14:paraId="2EC4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Merge w:val="continue"/>
            <w:vAlign w:val="top"/>
          </w:tcPr>
          <w:p w14:paraId="3429705E">
            <w:pPr>
              <w:spacing w:line="240" w:lineRule="auto"/>
              <w:jc w:val="center"/>
              <w:rPr>
                <w:rFonts w:hint="default" w:ascii="Times New Roman" w:hAnsi="Times New Roman" w:cs="Times New Roman"/>
                <w:kern w:val="0"/>
                <w:sz w:val="21"/>
                <w:szCs w:val="21"/>
                <w:lang w:val="en-US" w:eastAsia="zh-CN"/>
              </w:rPr>
            </w:pPr>
          </w:p>
        </w:tc>
        <w:tc>
          <w:tcPr>
            <w:tcW w:w="1134" w:type="dxa"/>
            <w:vAlign w:val="top"/>
          </w:tcPr>
          <w:p w14:paraId="499ED22C">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rPr>
              <w:t>3</w:t>
            </w:r>
          </w:p>
        </w:tc>
        <w:tc>
          <w:tcPr>
            <w:tcW w:w="1734" w:type="dxa"/>
            <w:vAlign w:val="top"/>
          </w:tcPr>
          <w:p w14:paraId="5CE4694A">
            <w:pPr>
              <w:spacing w:line="240" w:lineRule="auto"/>
              <w:jc w:val="center"/>
              <w:rPr>
                <w:rFonts w:hint="default" w:ascii="Times New Roman" w:hAnsi="Times New Roman" w:cs="Times New Roman"/>
                <w:kern w:val="0"/>
                <w:sz w:val="21"/>
                <w:szCs w:val="21"/>
                <w:lang w:val="en-US" w:eastAsia="zh-CN"/>
              </w:rPr>
            </w:pPr>
            <w:r>
              <w:rPr>
                <w:rFonts w:hint="default" w:ascii="Times New Roman" w:hAnsi="Times New Roman" w:cs="Times New Roman"/>
                <w:kern w:val="0"/>
                <w:sz w:val="21"/>
                <w:szCs w:val="21"/>
                <w:lang w:val="en-US" w:eastAsia="zh-CN"/>
              </w:rPr>
              <w:t>501.20</w:t>
            </w:r>
          </w:p>
        </w:tc>
        <w:tc>
          <w:tcPr>
            <w:tcW w:w="1735" w:type="dxa"/>
            <w:vMerge w:val="continue"/>
            <w:vAlign w:val="top"/>
          </w:tcPr>
          <w:p w14:paraId="63D232A1">
            <w:pPr>
              <w:spacing w:line="240" w:lineRule="auto"/>
              <w:jc w:val="center"/>
              <w:rPr>
                <w:rFonts w:hint="default" w:ascii="Times New Roman" w:hAnsi="Times New Roman" w:cs="Times New Roman"/>
                <w:kern w:val="0"/>
                <w:sz w:val="21"/>
                <w:szCs w:val="21"/>
                <w:lang w:val="en-US" w:eastAsia="zh-CN"/>
              </w:rPr>
            </w:pPr>
          </w:p>
        </w:tc>
        <w:tc>
          <w:tcPr>
            <w:tcW w:w="1735" w:type="dxa"/>
            <w:shd w:val="clear" w:color="auto" w:fill="auto"/>
            <w:vAlign w:val="center"/>
          </w:tcPr>
          <w:p w14:paraId="25B900FF">
            <w:pPr>
              <w:spacing w:line="240" w:lineRule="auto"/>
              <w:jc w:val="center"/>
              <w:rPr>
                <w:rFonts w:hint="default" w:ascii="Times New Roman" w:hAnsi="Times New Roman" w:cs="Times New Roman" w:eastAsiaTheme="minorEastAsia"/>
                <w:kern w:val="0"/>
                <w:sz w:val="21"/>
                <w:szCs w:val="21"/>
                <w:lang w:val="en-US" w:eastAsia="zh-CN" w:bidi="ar-SA"/>
              </w:rPr>
            </w:pPr>
            <w:r>
              <w:rPr>
                <w:rFonts w:hint="default" w:ascii="Times New Roman" w:hAnsi="Times New Roman" w:cs="Times New Roman"/>
                <w:kern w:val="0"/>
                <w:sz w:val="21"/>
                <w:szCs w:val="21"/>
                <w:lang w:val="en-US" w:eastAsia="zh-CN"/>
              </w:rPr>
              <w:t>506.20</w:t>
            </w:r>
          </w:p>
        </w:tc>
        <w:tc>
          <w:tcPr>
            <w:tcW w:w="1735" w:type="dxa"/>
            <w:vMerge w:val="continue"/>
            <w:vAlign w:val="center"/>
          </w:tcPr>
          <w:p w14:paraId="3B82993C">
            <w:pPr>
              <w:spacing w:line="240" w:lineRule="auto"/>
              <w:jc w:val="center"/>
              <w:rPr>
                <w:rFonts w:hint="default" w:ascii="Times New Roman" w:hAnsi="Times New Roman" w:cs="Times New Roman"/>
                <w:kern w:val="0"/>
                <w:sz w:val="21"/>
                <w:szCs w:val="21"/>
              </w:rPr>
            </w:pPr>
          </w:p>
        </w:tc>
      </w:tr>
    </w:tbl>
    <w:p w14:paraId="3628A222">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4.5.1 监测仪引入的标准不确定度</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的评定</w:t>
      </w:r>
    </w:p>
    <w:p w14:paraId="14BE8B02">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b w:val="0"/>
          <w:bCs w:val="0"/>
          <w:sz w:val="28"/>
          <w:szCs w:val="28"/>
          <w:lang w:val="en-US" w:eastAsia="zh-CN"/>
        </w:rPr>
        <w:t>测量重复性分量</w:t>
      </w:r>
      <w:r>
        <w:rPr>
          <w:rFonts w:hint="default" w:ascii="Times New Roman" w:hAnsi="Times New Roman" w:cs="Times New Roman"/>
          <w:b w:val="0"/>
          <w:bCs w:val="0"/>
          <w:i/>
          <w:iCs/>
          <w:sz w:val="28"/>
          <w:szCs w:val="28"/>
        </w:rPr>
        <w:t>u</w:t>
      </w:r>
      <w:r>
        <w:rPr>
          <w:rFonts w:hint="default" w:ascii="Times New Roman" w:hAnsi="Times New Roman" w:cs="Times New Roman"/>
          <w:b w:val="0"/>
          <w:bCs w:val="0"/>
          <w:i/>
          <w:iCs/>
          <w:sz w:val="28"/>
          <w:szCs w:val="28"/>
          <w:vertAlign w:val="subscript"/>
          <w:lang w:val="en-US" w:eastAsia="zh-CN"/>
        </w:rPr>
        <w:t>1</w:t>
      </w:r>
      <w:r>
        <w:rPr>
          <w:rFonts w:hint="default" w:ascii="Times New Roman" w:hAnsi="Times New Roman" w:cs="Times New Roman"/>
          <w:b w:val="0"/>
          <w:bCs w:val="0"/>
          <w:sz w:val="28"/>
          <w:szCs w:val="28"/>
        </w:rPr>
        <w:t>(</w:t>
      </w:r>
      <w:r>
        <w:rPr>
          <w:rFonts w:hint="default" w:ascii="Times New Roman" w:hAnsi="Times New Roman" w:cs="Times New Roman"/>
          <w:b w:val="0"/>
          <w:bCs w:val="0"/>
          <w:i/>
          <w:iCs/>
          <w:sz w:val="28"/>
          <w:szCs w:val="28"/>
        </w:rPr>
        <w:t>W</w:t>
      </w:r>
      <w:r>
        <w:rPr>
          <w:rFonts w:hint="default" w:ascii="Times New Roman" w:hAnsi="Times New Roman" w:cs="Times New Roman"/>
          <w:b w:val="0"/>
          <w:bCs w:val="0"/>
          <w:i/>
          <w:iCs/>
          <w:sz w:val="28"/>
          <w:szCs w:val="28"/>
          <w:vertAlign w:val="subscript"/>
        </w:rPr>
        <w:t>i</w:t>
      </w:r>
      <w:r>
        <w:rPr>
          <w:rFonts w:hint="default" w:ascii="Times New Roman" w:hAnsi="Times New Roman" w:cs="Times New Roman"/>
          <w:b w:val="0"/>
          <w:bCs w:val="0"/>
          <w:sz w:val="28"/>
          <w:szCs w:val="28"/>
        </w:rPr>
        <w:t>)</w:t>
      </w:r>
      <w:r>
        <w:rPr>
          <w:rFonts w:hint="default" w:ascii="Times New Roman" w:hAnsi="Times New Roman" w:cs="Times New Roman"/>
          <w:b w:val="0"/>
          <w:bCs w:val="0"/>
          <w:sz w:val="28"/>
          <w:szCs w:val="28"/>
          <w:lang w:eastAsia="zh-CN"/>
        </w:rPr>
        <w:t>：</w:t>
      </w:r>
      <w:r>
        <w:rPr>
          <w:rFonts w:hint="default" w:ascii="Times New Roman" w:hAnsi="Times New Roman" w:cs="Times New Roman"/>
          <w:sz w:val="28"/>
          <w:szCs w:val="28"/>
          <w:lang w:val="en-US" w:eastAsia="zh-CN"/>
        </w:rPr>
        <w:t>采用极差法计算，3次测量极差</w:t>
      </w:r>
      <w:r>
        <w:rPr>
          <w:rFonts w:hint="default" w:ascii="Times New Roman" w:hAnsi="Times New Roman" w:cs="Times New Roman"/>
          <w:i/>
          <w:iCs/>
          <w:sz w:val="28"/>
          <w:szCs w:val="28"/>
          <w:lang w:val="en-US" w:eastAsia="zh-CN"/>
        </w:rPr>
        <w:t>R</w:t>
      </w:r>
      <w:r>
        <w:rPr>
          <w:rFonts w:hint="default" w:ascii="Times New Roman" w:hAnsi="Times New Roman" w:cs="Times New Roman"/>
          <w:sz w:val="28"/>
          <w:szCs w:val="28"/>
          <w:lang w:val="en-US" w:eastAsia="zh-CN"/>
        </w:rPr>
        <w:t>=506.20-503.50=2.70 kg/m³。测量次数</w:t>
      </w:r>
      <w:r>
        <w:rPr>
          <w:rFonts w:hint="default" w:ascii="Times New Roman" w:hAnsi="Times New Roman" w:cs="Times New Roman"/>
          <w:i/>
          <w:iCs/>
          <w:sz w:val="28"/>
          <w:szCs w:val="28"/>
          <w:lang w:val="en-US" w:eastAsia="zh-CN"/>
        </w:rPr>
        <w:t>n</w:t>
      </w:r>
      <w:r>
        <w:rPr>
          <w:rFonts w:hint="default" w:ascii="Times New Roman" w:hAnsi="Times New Roman" w:cs="Times New Roman"/>
          <w:sz w:val="28"/>
          <w:szCs w:val="28"/>
          <w:lang w:val="en-US" w:eastAsia="zh-CN"/>
        </w:rPr>
        <w:t>=3时，极差系数</w:t>
      </w:r>
      <w:r>
        <w:rPr>
          <w:rFonts w:hint="default" w:ascii="Times New Roman" w:hAnsi="Times New Roman" w:cs="Times New Roman"/>
          <w:i/>
          <w:iCs/>
          <w:sz w:val="28"/>
          <w:szCs w:val="28"/>
          <w:lang w:val="en-US" w:eastAsia="zh-CN"/>
        </w:rPr>
        <w:t>C</w:t>
      </w:r>
      <w:r>
        <w:rPr>
          <w:rFonts w:hint="default" w:ascii="Times New Roman" w:hAnsi="Times New Roman" w:cs="Times New Roman"/>
          <w:i/>
          <w:iCs/>
          <w:sz w:val="28"/>
          <w:szCs w:val="28"/>
          <w:vertAlign w:val="subscript"/>
          <w:lang w:val="en-US" w:eastAsia="zh-CN"/>
        </w:rPr>
        <w:t>n</w:t>
      </w:r>
      <w:r>
        <w:rPr>
          <w:rFonts w:hint="default" w:ascii="Times New Roman" w:hAnsi="Times New Roman" w:cs="Times New Roman"/>
          <w:sz w:val="28"/>
          <w:szCs w:val="28"/>
          <w:lang w:val="en-US" w:eastAsia="zh-CN"/>
        </w:rPr>
        <w:t>=1.69。取3次均值作为测量结果，故重复性引入的标准不确定度为：</w:t>
      </w:r>
    </w:p>
    <w:p w14:paraId="39614E5B">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sz w:val="28"/>
          <w:szCs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1</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rPr>
                <w:rPr>
                  <w:rFonts w:hint="default" w:ascii="Times New Roman" w:hAnsi="Times New Roman" w:cs="Times New Roman"/>
                  <w:i/>
                  <w:sz w:val="28"/>
                </w:rPr>
                <m:t>R</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C</m:t>
                  </m:r>
                  <m:ctrlPr>
                    <w:rPr>
                      <w:rFonts w:hint="default" w:ascii="DejaVu Math TeX Gyre" w:hAnsi="DejaVu Math TeX Gyre" w:cs="Times New Roman"/>
                      <w:sz w:val="28"/>
                    </w:rPr>
                  </m:ctrlPr>
                </m:e>
                <m:sub>
                  <m:r>
                    <m:rPr>
                      <m:nor/>
                    </m:rPr>
                    <w:rPr>
                      <w:rFonts w:hint="default" w:ascii="Times New Roman" w:hAnsi="Times New Roman" w:cs="Times New Roman"/>
                      <w:i/>
                      <w:sz w:val="28"/>
                    </w:rPr>
                    <m:t>n</m:t>
                  </m:r>
                  <m:ctrlPr>
                    <w:rPr>
                      <w:rFonts w:hint="default" w:ascii="DejaVu Math TeX Gyre" w:hAnsi="DejaVu Math TeX Gyre" w:cs="Times New Roman"/>
                      <w:sz w:val="28"/>
                    </w:rPr>
                  </m:ctrlPr>
                </m:sub>
              </m:sSub>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rPr>
                    <w:rPr>
                      <w:rFonts w:hint="default" w:ascii="Times New Roman" w:hAnsi="Times New Roman" w:cs="Times New Roman"/>
                      <w:i/>
                      <w:sz w:val="28"/>
                    </w:rPr>
                    <m:t>n</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lang w:val="en-US" w:eastAsia="zh-CN"/>
                </w:rPr>
                <m:t>2.70</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1.69×</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 xml:space="preserve">922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68F47A75">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分辨力分量</w:t>
      </w:r>
      <w:r>
        <w:rPr>
          <w:rFonts w:hint="default" w:ascii="Times New Roman" w:hAnsi="Times New Roman" w:cs="Times New Roman"/>
          <w:i/>
          <w:iCs/>
          <w:sz w:val="28"/>
          <w:szCs w:val="28"/>
        </w:rPr>
        <w:t>u</w:t>
      </w:r>
      <w:r>
        <w:rPr>
          <w:rFonts w:hint="default" w:ascii="Times New Roman" w:hAnsi="Times New Roman" w:cs="Times New Roman"/>
          <w:i/>
          <w:iCs/>
          <w:sz w:val="28"/>
          <w:szCs w:val="28"/>
          <w:vertAlign w:val="subscript"/>
          <w:lang w:val="en-US" w:eastAsia="zh-CN"/>
        </w:rPr>
        <w:t>2</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监测仪分辨力为0.01 kg/m³，按均匀分布，其标准不确定度为：</w:t>
      </w:r>
    </w:p>
    <w:p w14:paraId="5EDACB94">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i w:val="0"/>
          <w:sz w:val="28"/>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0.01</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rPr>
                <m:t>2</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≈0.003</m:t>
          </m:r>
          <m:r>
            <m:rPr>
              <m:nor/>
              <m:sty m:val="p"/>
            </m:rPr>
            <w:rPr>
              <w:rFonts w:hint="default" w:ascii="Times New Roman" w:hAnsi="Times New Roman" w:cs="Times New Roman"/>
              <w:b w:val="0"/>
              <w:i w:val="0"/>
              <w:sz w:val="28"/>
              <w:lang w:val="en-US" w:eastAsia="zh-CN"/>
            </w:rPr>
            <m:t xml:space="preserve">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7C20AB07">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i w:val="0"/>
          <w:sz w:val="28"/>
          <w:lang w:eastAsia="zh-CN"/>
        </w:rPr>
      </w:pPr>
      <w:r>
        <w:rPr>
          <w:rFonts w:hint="default" w:ascii="Times New Roman" w:hAnsi="Times New Roman" w:cs="Times New Roman"/>
          <w:sz w:val="28"/>
          <w:szCs w:val="28"/>
          <w:lang w:val="en-US" w:eastAsia="zh-CN"/>
        </w:rPr>
        <w:t>依据规范，两者取较大值，故</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rPr>
        <w:t>W</w:t>
      </w:r>
      <w:r>
        <w:rPr>
          <w:rFonts w:hint="default" w:ascii="Times New Roman" w:hAnsi="Times New Roman" w:cs="Times New Roman"/>
          <w:i/>
          <w:iCs/>
          <w:sz w:val="28"/>
          <w:szCs w:val="28"/>
          <w:vertAlign w:val="subscript"/>
        </w:rPr>
        <w:t>i</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w:t>
      </w:r>
      <m:oMath>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 xml:space="preserve">922 </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w:r>
        <w:rPr>
          <w:rFonts w:hint="default" w:ascii="Times New Roman" w:hAnsi="Times New Roman" w:cs="Times New Roman"/>
          <w:i w:val="0"/>
          <w:sz w:val="28"/>
          <w:lang w:eastAsia="zh-CN"/>
        </w:rPr>
        <w:t>。</w:t>
      </w:r>
    </w:p>
    <w:p w14:paraId="2392895E">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4.5.2 含沙量标准值引入的标准不确定度</w:t>
      </w:r>
      <w:r>
        <w:rPr>
          <w:rFonts w:hint="default" w:ascii="Times New Roman" w:hAnsi="Times New Roman" w:cs="Times New Roman"/>
          <w:i/>
          <w:iCs/>
          <w:sz w:val="28"/>
          <w:szCs w:val="28"/>
          <w:lang w:val="en-US" w:eastAsia="zh-CN"/>
        </w:rPr>
        <w:t>u(Ws)</w:t>
      </w:r>
      <w:r>
        <w:rPr>
          <w:rFonts w:hint="default" w:ascii="Times New Roman" w:hAnsi="Times New Roman" w:cs="Times New Roman"/>
          <w:sz w:val="28"/>
          <w:szCs w:val="28"/>
          <w:lang w:val="en-US" w:eastAsia="zh-CN"/>
        </w:rPr>
        <w:t>的评定</w:t>
      </w:r>
    </w:p>
    <w:p w14:paraId="3969682B">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干泥沙质量称量分量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m</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：使用</w:t>
      </w:r>
      <w:r>
        <w:rPr>
          <w:rFonts w:hint="default" w:ascii="Times New Roman" w:hAnsi="Times New Roman" w:eastAsia="微软雅黑" w:cs="Times New Roman"/>
          <w:iCs/>
          <w:highlight w:val="none"/>
          <w:lang w:val="en-US" w:eastAsia="zh-CN"/>
        </w:rPr>
        <w:t>Ⅱ</w:t>
      </w:r>
      <w:r>
        <w:rPr>
          <w:rFonts w:hint="default" w:ascii="Times New Roman" w:hAnsi="Times New Roman" w:cs="Times New Roman"/>
          <w:sz w:val="28"/>
          <w:szCs w:val="28"/>
          <w:lang w:val="en-US" w:eastAsia="zh-CN"/>
        </w:rPr>
        <w:t>级电子天平（量程0~2000 g），最大允许误差为±0.1 g，按均匀分布包含系数</w:t>
      </w:r>
      <w:r>
        <w:rPr>
          <w:rFonts w:hint="default" w:ascii="Times New Roman" w:hAnsi="Times New Roman" w:cs="Times New Roman"/>
          <w:i/>
          <w:iCs/>
          <w:sz w:val="28"/>
          <w:szCs w:val="28"/>
          <w:lang w:val="en-US" w:eastAsia="zh-CN"/>
        </w:rPr>
        <w:t>k</w:t>
      </w:r>
      <w:r>
        <w:rPr>
          <w:rFonts w:hint="default" w:ascii="Times New Roman" w:hAnsi="Times New Roman" w:cs="Times New Roman"/>
          <w:sz w:val="28"/>
          <w:szCs w:val="28"/>
          <w:lang w:val="en-US" w:eastAsia="zh-CN"/>
        </w:rPr>
        <w:t>=</w:t>
      </w:r>
      <w:r>
        <w:rPr>
          <w:rFonts w:hint="default" w:ascii="Times New Roman" w:hAnsi="Times New Roman" w:cs="Times New Roman"/>
          <w:position w:val="-8"/>
          <w:sz w:val="28"/>
          <w:szCs w:val="28"/>
          <w:lang w:val="en-US" w:eastAsia="zh-CN"/>
        </w:rPr>
        <w:object>
          <v:shape id="_x0000_i1028" o:spt="75" type="#_x0000_t75" style="height:18pt;width:18pt;" o:ole="t" filled="f" o:preferrelative="t" stroked="f" coordsize="21600,21600">
            <v:path/>
            <v:fill on="f" focussize="0,0"/>
            <v:stroke on="f"/>
            <v:imagedata r:id="rId7" o:title=""/>
            <o:lock v:ext="edit" aspectratio="t"/>
            <w10:wrap type="none"/>
            <w10:anchorlock/>
          </v:shape>
          <o:OLEObject Type="Embed" ProgID="Equation.KSEE3" ShapeID="_x0000_i1028" DrawAspect="Content" ObjectID="_1468075728" r:id="rId10">
            <o:LockedField>false</o:LockedField>
          </o:OLEObject>
        </w:object>
      </w:r>
      <w:r>
        <w:rPr>
          <w:rFonts w:hint="default" w:ascii="Times New Roman" w:hAnsi="Times New Roman" w:cs="Times New Roman"/>
          <w:sz w:val="28"/>
          <w:szCs w:val="28"/>
          <w:lang w:val="en-US" w:eastAsia="zh-CN"/>
        </w:rPr>
        <w:t>。由于干泥沙质量由两次称量差减得出，故：</w:t>
      </w:r>
    </w:p>
    <w:p w14:paraId="7DFD4873">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i w:val="0"/>
          <w:sz w:val="28"/>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0.1</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≈0.0</m:t>
          </m:r>
          <m:r>
            <m:rPr>
              <m:nor/>
              <m:sty m:val="p"/>
            </m:rPr>
            <w:rPr>
              <w:rFonts w:hint="default" w:ascii="Times New Roman" w:hAnsi="Times New Roman" w:cs="Times New Roman"/>
              <w:b w:val="0"/>
              <w:i w:val="0"/>
              <w:sz w:val="28"/>
              <w:lang w:val="en-US" w:eastAsia="zh-CN"/>
            </w:rPr>
            <m:t>816</m:t>
          </m:r>
          <m:r>
            <m:rPr>
              <m:nor/>
              <m:sty m:val="p"/>
            </m:rPr>
            <w:rPr>
              <w:rFonts w:hint="default" w:ascii="Times New Roman" w:hAnsi="Times New Roman" w:cs="Times New Roman"/>
              <w:b w:val="0"/>
              <w:i w:val="0"/>
              <w:sz w:val="28"/>
            </w:rPr>
            <m:t>g</m:t>
          </m:r>
        </m:oMath>
      </m:oMathPara>
    </w:p>
    <w:p w14:paraId="1F74897A">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取样体积定容分量</w:t>
      </w:r>
      <w:r>
        <w:rPr>
          <w:rFonts w:hint="default" w:ascii="Times New Roman" w:hAnsi="Times New Roman" w:cs="Times New Roman"/>
          <w:i/>
          <w:iCs/>
          <w:sz w:val="28"/>
          <w:szCs w:val="28"/>
        </w:rPr>
        <w:t>u</w:t>
      </w:r>
      <w:r>
        <w:rPr>
          <w:rFonts w:hint="default" w:ascii="Times New Roman" w:hAnsi="Times New Roman" w:cs="Times New Roman"/>
          <w:sz w:val="28"/>
          <w:szCs w:val="28"/>
        </w:rPr>
        <w:t>(</w:t>
      </w:r>
      <w:r>
        <w:rPr>
          <w:rFonts w:hint="default" w:ascii="Times New Roman" w:hAnsi="Times New Roman" w:cs="Times New Roman"/>
          <w:i/>
          <w:iCs/>
          <w:sz w:val="28"/>
          <w:szCs w:val="28"/>
          <w:lang w:val="en-US" w:eastAsia="zh-CN"/>
        </w:rPr>
        <w:t>V</w:t>
      </w:r>
      <w:r>
        <w:rPr>
          <w:rFonts w:hint="default" w:ascii="Times New Roman" w:hAnsi="Times New Roman" w:cs="Times New Roman"/>
          <w:i/>
          <w:iCs/>
          <w:sz w:val="28"/>
          <w:szCs w:val="28"/>
          <w:vertAlign w:val="subscript"/>
        </w:rPr>
        <w:t>s</w:t>
      </w:r>
      <w:r>
        <w:rPr>
          <w:rFonts w:hint="default" w:ascii="Times New Roman" w:hAnsi="Times New Roman" w:cs="Times New Roman"/>
          <w:sz w:val="28"/>
          <w:szCs w:val="28"/>
        </w:rPr>
        <w:t>)</w:t>
      </w:r>
      <w:r>
        <w:rPr>
          <w:rFonts w:hint="default" w:ascii="Times New Roman" w:hAnsi="Times New Roman" w:cs="Times New Roman"/>
          <w:sz w:val="28"/>
          <w:szCs w:val="28"/>
          <w:lang w:val="en-US" w:eastAsia="zh-CN"/>
        </w:rPr>
        <w:t>：1000mL标准容量瓶的最大允许误差为±0.4 mL，按均匀分布：</w:t>
      </w:r>
    </w:p>
    <w:p w14:paraId="38781BA1">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sz w:val="28"/>
          <w:szCs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0.4</m:t>
              </m:r>
              <m:ctrlPr>
                <w:rPr>
                  <w:rFonts w:hint="default" w:ascii="DejaVu Math TeX Gyre" w:hAnsi="DejaVu Math TeX Gyre" w:cs="Times New Roman"/>
                  <w:sz w:val="28"/>
                </w:rPr>
              </m:ctrlPr>
            </m:num>
            <m:den>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e>
              </m:rad>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≈0.231mL</m:t>
          </m:r>
        </m:oMath>
      </m:oMathPara>
    </w:p>
    <w:p w14:paraId="1CAB3A5A">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灵敏系数及合成不确定度为：</w:t>
      </w:r>
    </w:p>
    <w:p w14:paraId="268CF54F">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=1;</m:t>
          </m:r>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m</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V</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0.5012</m:t>
          </m:r>
        </m:oMath>
      </m:oMathPara>
    </w:p>
    <w:p w14:paraId="1F6F19B0">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i w:val="0"/>
          <w:sz w:val="28"/>
          <w:lang w:val="en-US" w:eastAsia="zh-CN"/>
        </w:rPr>
      </w:pPr>
      <m:oMathPara>
        <m:oMath>
          <m:r>
            <m:rPr>
              <m:nor/>
            </m:rPr>
            <w:rPr>
              <w:rFonts w:hint="default" w:ascii="Times New Roman" w:hAnsi="Times New Roman" w:cs="Times New Roman"/>
              <w:i/>
              <w:sz w:val="28"/>
            </w:rPr>
            <m:t>u</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1×0.0</m:t>
                      </m:r>
                      <m:r>
                        <m:rPr>
                          <m:nor/>
                          <m:sty m:val="p"/>
                        </m:rPr>
                        <w:rPr>
                          <w:rFonts w:hint="default" w:ascii="Times New Roman" w:hAnsi="Times New Roman" w:cs="Times New Roman"/>
                          <w:b w:val="0"/>
                          <w:i w:val="0"/>
                          <w:sz w:val="28"/>
                          <w:lang w:val="en-US" w:eastAsia="zh-CN"/>
                        </w:rPr>
                        <m:t>816</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begChr m:val="["/>
                      <m:endChr m:val="]"/>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5012</m:t>
                      </m:r>
                      <m:r>
                        <m:rPr>
                          <m:nor/>
                          <m:sty m:val="p"/>
                        </m:rPr>
                        <w:rPr>
                          <w:rFonts w:hint="default" w:ascii="Times New Roman" w:hAnsi="Times New Roman" w:cs="Times New Roman"/>
                          <w:b w:val="0"/>
                          <w:i w:val="0"/>
                          <w:sz w:val="28"/>
                        </w:rPr>
                        <m:t>×0.231</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142</m:t>
          </m:r>
          <m:r>
            <m:rPr>
              <m:nor/>
              <m:sty m:val="p"/>
            </m:rPr>
            <w:rPr>
              <w:rFonts w:hint="default" w:ascii="Times New Roman" w:hAnsi="Times New Roman" w:cs="Times New Roman"/>
              <w:b w:val="0"/>
              <w:i w:val="0"/>
              <w:sz w:val="28"/>
            </w:rPr>
            <m:t>kg/</m:t>
          </m:r>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rPr>
                <m:t>m</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3</m:t>
              </m:r>
              <m:ctrlPr>
                <w:rPr>
                  <w:rFonts w:hint="default" w:ascii="DejaVu Math TeX Gyre" w:hAnsi="DejaVu Math TeX Gyre" w:cs="Times New Roman"/>
                  <w:sz w:val="28"/>
                </w:rPr>
              </m:ctrlPr>
            </m:sup>
          </m:sSup>
        </m:oMath>
      </m:oMathPara>
    </w:p>
    <w:p w14:paraId="5C0CE5CD">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cs="Times New Roman"/>
          <w:i w:val="0"/>
          <w:sz w:val="28"/>
          <w:szCs w:val="28"/>
          <w:lang w:val="en-US" w:eastAsia="zh-CN"/>
        </w:rPr>
      </w:pPr>
      <w:r>
        <w:rPr>
          <w:rFonts w:hint="default" w:ascii="Times New Roman" w:hAnsi="Times New Roman" w:cs="Times New Roman"/>
          <w:sz w:val="28"/>
          <w:szCs w:val="28"/>
          <w:lang w:val="en-US" w:eastAsia="zh-CN"/>
        </w:rPr>
        <w:t>4.5.3 相对示值误差的合成标准不确</w:t>
      </w:r>
      <w:r>
        <w:rPr>
          <w:rFonts w:hint="default" w:ascii="Times New Roman" w:hAnsi="Times New Roman" w:cs="Times New Roman"/>
          <w:i w:val="0"/>
          <w:sz w:val="28"/>
          <w:szCs w:val="28"/>
          <w:lang w:val="en-US" w:eastAsia="zh-CN"/>
        </w:rPr>
        <w:t>定度</w:t>
      </w:r>
      <w:r>
        <w:rPr>
          <w:rFonts w:hint="default" w:ascii="Times New Roman" w:hAnsi="Times New Roman" w:cs="Times New Roman"/>
          <w:i/>
          <w:iCs/>
          <w:sz w:val="28"/>
          <w:szCs w:val="28"/>
        </w:rPr>
        <w:t>u</w:t>
      </w:r>
      <w:r>
        <w:rPr>
          <w:rFonts w:hint="default" w:ascii="Times New Roman" w:hAnsi="Times New Roman" w:cs="Times New Roman"/>
          <w:sz w:val="28"/>
          <w:szCs w:val="28"/>
          <w:vertAlign w:val="subscript"/>
        </w:rPr>
        <w:t>c</w:t>
      </w:r>
      <w:r>
        <w:rPr>
          <w:rFonts w:hint="default" w:ascii="Times New Roman" w:hAnsi="Times New Roman" w:cs="Times New Roman"/>
          <w:sz w:val="28"/>
          <w:szCs w:val="28"/>
        </w:rPr>
        <w:t>(</w:t>
      </w:r>
      <w:r>
        <w:rPr>
          <w:rFonts w:hint="default" w:ascii="Times New Roman" w:hAnsi="Times New Roman" w:cs="Times New Roman"/>
          <w:i/>
          <w:iCs/>
          <w:sz w:val="28"/>
          <w:szCs w:val="28"/>
        </w:rPr>
        <w:t>E</w:t>
      </w:r>
      <w:r>
        <w:rPr>
          <w:rFonts w:hint="default" w:ascii="Times New Roman" w:hAnsi="Times New Roman" w:cs="Times New Roman"/>
          <w:i/>
          <w:iCs/>
          <w:sz w:val="28"/>
          <w:szCs w:val="28"/>
          <w:vertAlign w:val="subscript"/>
        </w:rPr>
        <w:t>Wi</w:t>
      </w:r>
      <w:r>
        <w:rPr>
          <w:rFonts w:hint="default" w:ascii="Times New Roman" w:hAnsi="Times New Roman" w:eastAsia="宋体" w:cs="Times New Roman"/>
          <w:i w:val="0"/>
          <w:iCs w:val="0"/>
          <w:sz w:val="28"/>
          <w:szCs w:val="28"/>
          <w:vertAlign w:val="baseline"/>
          <w:lang w:val="en-US" w:eastAsia="zh-CN"/>
        </w:rPr>
        <w:t>)</w:t>
      </w:r>
    </w:p>
    <w:p w14:paraId="502132A4">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i w:val="0"/>
          <w:iCs w:val="0"/>
          <w:sz w:val="28"/>
          <w:szCs w:val="28"/>
          <w:lang w:val="en-US" w:eastAsia="zh-CN"/>
        </w:rPr>
      </w:pPr>
      <w:r>
        <w:rPr>
          <w:rFonts w:hint="default" w:ascii="Times New Roman" w:hAnsi="Times New Roman" w:cs="Times New Roman"/>
          <w:i w:val="0"/>
          <w:iCs w:val="0"/>
          <w:sz w:val="28"/>
          <w:szCs w:val="28"/>
          <w:lang w:val="en-US" w:eastAsia="zh-CN"/>
        </w:rPr>
        <w:t>灵敏系数计算为：</w:t>
      </w:r>
    </w:p>
    <w:p w14:paraId="2F829DC7">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ctrlPr>
                <w:rPr>
                  <w:rFonts w:hint="default" w:ascii="DejaVu Math TeX Gyre" w:hAnsi="DejaVu Math TeX Gyre" w:cs="Times New Roman"/>
                  <w:sz w:val="28"/>
                </w:rPr>
              </m:ctrlPr>
            </m:num>
            <m:den>
              <m:r>
                <m:rPr>
                  <m:nor/>
                  <m:sty m:val="p"/>
                </m:rPr>
                <w:rPr>
                  <w:rFonts w:hint="default" w:ascii="Times New Roman" w:hAnsi="Times New Roman" w:cs="Times New Roman"/>
                  <w:b w:val="0"/>
                  <w:i w:val="0"/>
                  <w:sz w:val="28"/>
                  <w:lang w:val="en-US" w:eastAsia="zh-CN"/>
                </w:rPr>
                <m:t>501.20</m:t>
              </m:r>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0.200</m:t>
          </m:r>
        </m:oMath>
      </m:oMathPara>
    </w:p>
    <w:p w14:paraId="04693BB6">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eastAsiaTheme="minorEastAsia"/>
          <w:i w:val="0"/>
          <w:sz w:val="28"/>
          <w:lang w:val="en-US" w:eastAsia="zh-CN"/>
        </w:rPr>
      </w:pPr>
      <m:oMathPara>
        <m:oMath>
          <m:r>
            <m:rPr>
              <m:nor/>
            </m:rPr>
            <w:rPr>
              <w:rFonts w:hint="default" w:ascii="Times New Roman" w:hAnsi="Times New Roman" w:cs="Times New Roman"/>
              <w:i/>
              <w:sz w:val="28"/>
            </w:rPr>
            <m:t>c</m:t>
          </m:r>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num>
            <m:den>
              <m:sSubSup>
                <m:sSubSupPr>
                  <m:ctrlPr>
                    <w:rPr>
                      <w:rFonts w:hint="default" w:ascii="DejaVu Math TeX Gyre" w:hAnsi="DejaVu Math TeX Gyre" w:cs="Times New Roman"/>
                      <w:sz w:val="28"/>
                    </w:rPr>
                  </m:ctrlPr>
                </m:sSubSupPr>
                <m:e>
                  <m:r>
                    <m:rPr>
                      <m:nor/>
                    </m:rPr>
                    <w:rPr>
                      <w:rFonts w:hint="default" w:ascii="Times New Roman" w:hAnsi="Times New Roman" w:cs="Times New Roman"/>
                      <w:i/>
                      <w:sz w:val="28"/>
                    </w:rPr>
                    <m:t>W</m:t>
                  </m:r>
                  <m:ctrlPr>
                    <w:rPr>
                      <w:rFonts w:hint="default" w:ascii="DejaVu Math TeX Gyre" w:hAnsi="DejaVu Math TeX Gyre" w:cs="Times New Roman"/>
                      <w:sz w:val="28"/>
                    </w:rPr>
                  </m:ctrlPr>
                </m:e>
                <m:sub>
                  <m:r>
                    <m:rPr>
                      <m:nor/>
                    </m:rPr>
                    <w:rPr>
                      <w:rFonts w:hint="default" w:ascii="Times New Roman" w:hAnsi="Times New Roman" w:cs="Times New Roman"/>
                      <w:i/>
                      <w:sz w:val="28"/>
                    </w:rPr>
                    <m:t>s</m:t>
                  </m:r>
                  <m:ctrlPr>
                    <w:rPr>
                      <w:rFonts w:hint="default" w:ascii="DejaVu Math TeX Gyre" w:hAnsi="DejaVu Math TeX Gyre" w:cs="Times New Roman"/>
                      <w:sz w:val="28"/>
                    </w:rPr>
                  </m:ctrlPr>
                </m:sub>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b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f>
            <m:fPr>
              <m:ctrlPr>
                <w:rPr>
                  <w:rFonts w:hint="default" w:ascii="DejaVu Math TeX Gyre" w:hAnsi="DejaVu Math TeX Gyre" w:cs="Times New Roman"/>
                  <w:sz w:val="28"/>
                </w:rPr>
              </m:ctrlPr>
            </m:fPr>
            <m:num>
              <m:r>
                <m:rPr>
                  <m:nor/>
                  <m:sty m:val="p"/>
                </m:rPr>
                <w:rPr>
                  <w:rFonts w:hint="default" w:ascii="Times New Roman" w:hAnsi="Times New Roman" w:cs="Times New Roman"/>
                  <w:b w:val="0"/>
                  <w:i w:val="0"/>
                  <w:sz w:val="28"/>
                </w:rPr>
                <m:t>100×</m:t>
              </m:r>
              <m:r>
                <m:rPr>
                  <m:nor/>
                  <m:sty m:val="p"/>
                </m:rPr>
                <w:rPr>
                  <w:rFonts w:hint="default" w:ascii="Times New Roman" w:hAnsi="Times New Roman" w:cs="Times New Roman"/>
                  <w:b w:val="0"/>
                  <w:i w:val="0"/>
                  <w:sz w:val="28"/>
                  <w:lang w:val="en-US" w:eastAsia="zh-CN"/>
                </w:rPr>
                <m:t>504.90</m:t>
              </m:r>
              <m:ctrlPr>
                <w:rPr>
                  <w:rFonts w:hint="default" w:ascii="DejaVu Math TeX Gyre" w:hAnsi="DejaVu Math TeX Gyre" w:cs="Times New Roman"/>
                  <w:sz w:val="28"/>
                </w:rPr>
              </m:ctrlPr>
            </m:num>
            <m:den>
              <m:sSup>
                <m:sSupPr>
                  <m:ctrlPr>
                    <w:rPr>
                      <w:rFonts w:hint="default" w:ascii="DejaVu Math TeX Gyre" w:hAnsi="DejaVu Math TeX Gyre" w:cs="Times New Roman"/>
                      <w:sz w:val="28"/>
                    </w:rPr>
                  </m:ctrlPr>
                </m:sSupPr>
                <m:e>
                  <m:r>
                    <m:rPr>
                      <m:nor/>
                      <m:sty m:val="p"/>
                    </m:rPr>
                    <w:rPr>
                      <w:rFonts w:hint="default" w:ascii="Times New Roman" w:hAnsi="Times New Roman" w:cs="Times New Roman"/>
                      <w:b w:val="0"/>
                      <w:i w:val="0"/>
                      <w:sz w:val="28"/>
                      <w:lang w:val="en-US" w:eastAsia="zh-CN"/>
                    </w:rPr>
                    <m:t>501.20</m:t>
                  </m:r>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den>
          </m:f>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0.201</m:t>
          </m:r>
        </m:oMath>
      </m:oMathPara>
    </w:p>
    <w:p w14:paraId="46AF8A15">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i w:val="0"/>
          <w:sz w:val="28"/>
          <w:lang w:val="en-US" w:eastAsia="zh-CN"/>
        </w:rPr>
      </w:pPr>
      <w:r>
        <w:rPr>
          <w:rFonts w:hint="default" w:ascii="Times New Roman" w:hAnsi="Times New Roman" w:cs="Times New Roman"/>
          <w:i w:val="0"/>
          <w:sz w:val="28"/>
          <w:lang w:val="en-US" w:eastAsia="zh-CN"/>
        </w:rPr>
        <w:t>合成不确定度为：</w:t>
      </w:r>
    </w:p>
    <w:p w14:paraId="38592875">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i w:val="0"/>
          <w:sz w:val="28"/>
          <w:lang w:val="en-US" w:eastAsia="zh-CN"/>
        </w:rPr>
      </w:pPr>
      <m:oMathPara>
        <m:oMath>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ad>
            <m:radPr>
              <m:degHide m:val="1"/>
              <m:ctrlPr>
                <w:rPr>
                  <w:rFonts w:hint="default" w:ascii="DejaVu Math TeX Gyre" w:hAnsi="DejaVu Math TeX Gyre" w:cs="Times New Roman"/>
                  <w:sz w:val="28"/>
                </w:rPr>
              </m:ctrlPr>
            </m:radPr>
            <m:deg>
              <m:ctrlPr>
                <w:rPr>
                  <w:rFonts w:hint="default" w:ascii="DejaVu Math TeX Gyre" w:hAnsi="DejaVu Math TeX Gyre" w:cs="Times New Roman"/>
                  <w:sz w:val="28"/>
                </w:rPr>
              </m:ctrlPr>
            </m:deg>
            <m:e>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lang w:val="en-US" w:eastAsia="zh-CN"/>
                        </w:rPr>
                        <m:t>0.200</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922</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r>
                <m:rPr>
                  <m:nor/>
                  <m:sty m:val="p"/>
                </m:rPr>
                <w:rPr>
                  <w:rFonts w:hint="default" w:ascii="Times New Roman" w:hAnsi="Times New Roman" w:cs="Times New Roman"/>
                  <w:b w:val="0"/>
                  <w:i w:val="0"/>
                  <w:sz w:val="28"/>
                </w:rPr>
                <m:t>+</m:t>
              </m:r>
              <m:sSup>
                <m:sSupPr>
                  <m:ctrlPr>
                    <w:rPr>
                      <w:rFonts w:hint="default" w:ascii="DejaVu Math TeX Gyre" w:hAnsi="DejaVu Math TeX Gyre" w:cs="Times New Roman"/>
                      <w:sz w:val="28"/>
                    </w:rPr>
                  </m:ctrlPr>
                </m:sSupPr>
                <m:e>
                  <m:d>
                    <m:dPr>
                      <m:ctrlPr>
                        <w:rPr>
                          <w:rFonts w:hint="default" w:ascii="DejaVu Math TeX Gyre" w:hAnsi="DejaVu Math TeX Gyre" w:cs="Times New Roman"/>
                          <w:sz w:val="28"/>
                        </w:rPr>
                      </m:ctrlPr>
                    </m:dPr>
                    <m:e>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0.201</m:t>
                      </m:r>
                      <m:r>
                        <m:rPr>
                          <m:nor/>
                          <m:sty m:val="p"/>
                        </m:rPr>
                        <w:rPr>
                          <w:rFonts w:hint="default" w:ascii="Times New Roman" w:hAnsi="Times New Roman" w:cs="Times New Roman"/>
                          <w:b w:val="0"/>
                          <w:i w:val="0"/>
                          <w:sz w:val="28"/>
                        </w:rPr>
                        <m:t>×0.</m:t>
                      </m:r>
                      <m:r>
                        <m:rPr>
                          <m:nor/>
                          <m:sty m:val="p"/>
                        </m:rPr>
                        <w:rPr>
                          <w:rFonts w:hint="default" w:ascii="Times New Roman" w:hAnsi="Times New Roman" w:cs="Times New Roman"/>
                          <w:b w:val="0"/>
                          <w:i w:val="0"/>
                          <w:sz w:val="28"/>
                          <w:lang w:val="en-US" w:eastAsia="zh-CN"/>
                        </w:rPr>
                        <m:t>142</m:t>
                      </m:r>
                      <m:ctrlPr>
                        <w:rPr>
                          <w:rFonts w:hint="default" w:ascii="DejaVu Math TeX Gyre" w:hAnsi="DejaVu Math TeX Gyre" w:cs="Times New Roman"/>
                          <w:sz w:val="28"/>
                        </w:rPr>
                      </m:ctrlPr>
                    </m:e>
                  </m:d>
                  <m:ctrlPr>
                    <w:rPr>
                      <w:rFonts w:hint="default" w:ascii="DejaVu Math TeX Gyre" w:hAnsi="DejaVu Math TeX Gyre" w:cs="Times New Roman"/>
                      <w:sz w:val="28"/>
                    </w:rPr>
                  </m:ctrlPr>
                </m:e>
                <m:sup>
                  <m:r>
                    <m:rPr>
                      <m:nor/>
                      <m:sty m:val="p"/>
                    </m:rPr>
                    <w:rPr>
                      <w:rFonts w:hint="default" w:ascii="Times New Roman" w:hAnsi="Times New Roman" w:cs="Times New Roman"/>
                      <w:b w:val="0"/>
                      <w:i w:val="0"/>
                      <w:sz w:val="28"/>
                    </w:rPr>
                    <m:t>2</m:t>
                  </m:r>
                  <m:ctrlPr>
                    <w:rPr>
                      <w:rFonts w:hint="default" w:ascii="DejaVu Math TeX Gyre" w:hAnsi="DejaVu Math TeX Gyre" w:cs="Times New Roman"/>
                      <w:sz w:val="28"/>
                    </w:rPr>
                  </m:ctrlPr>
                </m:sup>
              </m:sSup>
              <m:ctrlPr>
                <w:rPr>
                  <w:rFonts w:hint="default" w:ascii="DejaVu Math TeX Gyre" w:hAnsi="DejaVu Math TeX Gyre" w:cs="Times New Roman"/>
                  <w:sz w:val="28"/>
                </w:rPr>
              </m:ctrlPr>
            </m:e>
          </m:rad>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0.19</m:t>
          </m:r>
          <m:r>
            <m:rPr>
              <m:nor/>
              <m:sty m:val="p"/>
            </m:rPr>
            <w:rPr>
              <w:rFonts w:hint="default" w:ascii="Times New Roman" w:hAnsi="Times New Roman" w:cs="Times New Roman"/>
              <w:b w:val="0"/>
              <w:i w:val="0"/>
              <w:sz w:val="28"/>
            </w:rPr>
            <m:t>%</m:t>
          </m:r>
        </m:oMath>
      </m:oMathPara>
    </w:p>
    <w:p w14:paraId="0E8C49EC">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4.5.4 扩展不确定度</w:t>
      </w:r>
      <w:r>
        <w:rPr>
          <w:rFonts w:hint="default" w:ascii="Times New Roman" w:hAnsi="Times New Roman" w:cs="Times New Roman"/>
          <w:i/>
          <w:iCs/>
          <w:sz w:val="28"/>
          <w:szCs w:val="28"/>
          <w:vertAlign w:val="baseline"/>
          <w:lang w:val="en-US" w:eastAsia="zh-CN"/>
        </w:rPr>
        <w:t>U</w:t>
      </w:r>
    </w:p>
    <w:p w14:paraId="4D4EC6DB">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default" w:ascii="Times New Roman" w:hAnsi="Times New Roman" w:cs="Times New Roman"/>
          <w:i w:val="0"/>
          <w:iCs w:val="0"/>
          <w:sz w:val="28"/>
          <w:szCs w:val="28"/>
          <w:vertAlign w:val="baseline"/>
          <w:lang w:val="en-US" w:eastAsia="zh-CN"/>
        </w:rPr>
      </w:pPr>
      <w:r>
        <w:rPr>
          <w:rFonts w:hint="default" w:ascii="Times New Roman" w:hAnsi="Times New Roman" w:cs="Times New Roman"/>
          <w:i w:val="0"/>
          <w:iCs w:val="0"/>
          <w:sz w:val="28"/>
          <w:szCs w:val="28"/>
          <w:vertAlign w:val="baseline"/>
          <w:lang w:val="en-US" w:eastAsia="zh-CN"/>
        </w:rPr>
        <w:t>取包含因子</w:t>
      </w:r>
      <w:r>
        <w:rPr>
          <w:rFonts w:hint="default" w:ascii="Times New Roman" w:hAnsi="Times New Roman" w:cs="Times New Roman"/>
          <w:i/>
          <w:iCs/>
          <w:sz w:val="28"/>
          <w:szCs w:val="28"/>
          <w:vertAlign w:val="baseline"/>
          <w:lang w:val="en-US" w:eastAsia="zh-CN"/>
        </w:rPr>
        <w:t>k</w:t>
      </w:r>
      <w:r>
        <w:rPr>
          <w:rFonts w:hint="default" w:ascii="Times New Roman" w:hAnsi="Times New Roman" w:cs="Times New Roman"/>
          <w:i w:val="0"/>
          <w:iCs w:val="0"/>
          <w:sz w:val="28"/>
          <w:szCs w:val="28"/>
          <w:vertAlign w:val="baseline"/>
          <w:lang w:val="en-US" w:eastAsia="zh-CN"/>
        </w:rPr>
        <w:t>=2，扩展不确定度为：</w:t>
      </w:r>
    </w:p>
    <w:p w14:paraId="1612B1B0">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textAlignment w:val="auto"/>
        <w:rPr>
          <w:rFonts w:hint="default" w:ascii="Times New Roman" w:hAnsi="Times New Roman" w:eastAsia="微软雅黑" w:cs="Times New Roman"/>
          <w:i w:val="0"/>
          <w:iCs w:val="0"/>
          <w:sz w:val="28"/>
          <w:szCs w:val="28"/>
          <w:vertAlign w:val="baseline"/>
          <w:lang w:val="en-US" w:eastAsia="zh-CN"/>
        </w:rPr>
      </w:pPr>
      <m:oMathPara>
        <m:oMath>
          <m:r>
            <m:rPr>
              <m:nor/>
            </m:rPr>
            <w:rPr>
              <w:rFonts w:hint="default" w:ascii="Times New Roman" w:hAnsi="Times New Roman" w:cs="Times New Roman"/>
              <w:i/>
              <w:sz w:val="28"/>
            </w:rPr>
            <m:t>U</m:t>
          </m:r>
          <m:r>
            <m:rPr>
              <m:nor/>
              <m:sty m:val="p"/>
            </m:rPr>
            <w:rPr>
              <w:rFonts w:hint="default" w:ascii="Times New Roman" w:hAnsi="Times New Roman" w:cs="Times New Roman"/>
              <w:b w:val="0"/>
              <w:i w:val="0"/>
              <w:sz w:val="28"/>
            </w:rPr>
            <m:t>=</m:t>
          </m:r>
          <m:r>
            <m:rPr>
              <m:nor/>
            </m:rPr>
            <w:rPr>
              <w:rFonts w:hint="default" w:ascii="Times New Roman" w:hAnsi="Times New Roman" w:cs="Times New Roman"/>
              <w:i/>
              <w:sz w:val="28"/>
            </w:rPr>
            <m:t>k</m:t>
          </m:r>
          <m:r>
            <m:rPr>
              <m:nor/>
              <m:sty m:val="p"/>
            </m:rPr>
            <w:rPr>
              <w:rFonts w:hint="default" w:ascii="Times New Roman" w:hAnsi="Times New Roman" w:cs="Times New Roman"/>
              <w:b w:val="0"/>
              <w:i w:val="0"/>
              <w:sz w:val="28"/>
            </w:rPr>
            <m:t>×</m:t>
          </m:r>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u</m:t>
              </m:r>
              <m:ctrlPr>
                <w:rPr>
                  <w:rFonts w:hint="default" w:ascii="DejaVu Math TeX Gyre" w:hAnsi="DejaVu Math TeX Gyre" w:cs="Times New Roman"/>
                  <w:sz w:val="28"/>
                </w:rPr>
              </m:ctrlPr>
            </m:e>
            <m:sub>
              <m:r>
                <m:rPr>
                  <m:nor/>
                </m:rPr>
                <w:rPr>
                  <w:rFonts w:hint="default" w:ascii="Times New Roman" w:hAnsi="Times New Roman" w:cs="Times New Roman"/>
                  <w:i/>
                  <w:sz w:val="28"/>
                </w:rPr>
                <m:t>c</m:t>
              </m:r>
              <m:ctrlPr>
                <w:rPr>
                  <w:rFonts w:hint="default" w:ascii="DejaVu Math TeX Gyre" w:hAnsi="DejaVu Math TeX Gyre" w:cs="Times New Roman"/>
                  <w:sz w:val="28"/>
                </w:rPr>
              </m:ctrlPr>
            </m:sub>
          </m:sSub>
          <m:d>
            <m:dPr>
              <m:ctrlPr>
                <w:rPr>
                  <w:rFonts w:hint="default" w:ascii="DejaVu Math TeX Gyre" w:hAnsi="DejaVu Math TeX Gyre" w:cs="Times New Roman"/>
                  <w:sz w:val="28"/>
                </w:rPr>
              </m:ctrlPr>
            </m:dPr>
            <m:e>
              <m:sSub>
                <m:sSubPr>
                  <m:ctrlPr>
                    <w:rPr>
                      <w:rFonts w:hint="default" w:ascii="DejaVu Math TeX Gyre" w:hAnsi="DejaVu Math TeX Gyre" w:cs="Times New Roman"/>
                      <w:sz w:val="28"/>
                    </w:rPr>
                  </m:ctrlPr>
                </m:sSubPr>
                <m:e>
                  <m:r>
                    <m:rPr>
                      <m:nor/>
                    </m:rPr>
                    <w:rPr>
                      <w:rFonts w:hint="default" w:ascii="Times New Roman" w:hAnsi="Times New Roman" w:cs="Times New Roman"/>
                      <w:i/>
                      <w:sz w:val="28"/>
                    </w:rPr>
                    <m:t>E</m:t>
                  </m:r>
                  <m:ctrlPr>
                    <w:rPr>
                      <w:rFonts w:hint="default" w:ascii="DejaVu Math TeX Gyre" w:hAnsi="DejaVu Math TeX Gyre" w:cs="Times New Roman"/>
                      <w:sz w:val="28"/>
                    </w:rPr>
                  </m:ctrlPr>
                </m:e>
                <m:sub>
                  <m:r>
                    <m:rPr>
                      <m:nor/>
                    </m:rPr>
                    <w:rPr>
                      <w:rFonts w:hint="default" w:ascii="Times New Roman" w:hAnsi="Times New Roman" w:cs="Times New Roman"/>
                      <w:i/>
                      <w:sz w:val="28"/>
                    </w:rPr>
                    <m:t>Wi</m:t>
                  </m:r>
                  <m:ctrlPr>
                    <w:rPr>
                      <w:rFonts w:hint="default" w:ascii="DejaVu Math TeX Gyre" w:hAnsi="DejaVu Math TeX Gyre" w:cs="Times New Roman"/>
                      <w:sz w:val="28"/>
                    </w:rPr>
                  </m:ctrlPr>
                </m:sub>
              </m:sSub>
              <m:ctrlPr>
                <w:rPr>
                  <w:rFonts w:hint="default" w:ascii="DejaVu Math TeX Gyre" w:hAnsi="DejaVu Math TeX Gyre" w:cs="Times New Roman"/>
                  <w:sz w:val="28"/>
                </w:rPr>
              </m:ctrlPr>
            </m:e>
          </m:d>
          <m:r>
            <m:rPr>
              <m:nor/>
              <m:sty m:val="p"/>
            </m:rPr>
            <w:rPr>
              <w:rFonts w:hint="default" w:ascii="Times New Roman" w:hAnsi="Times New Roman" w:cs="Times New Roman"/>
              <w:b w:val="0"/>
              <w:i w:val="0"/>
              <w:sz w:val="28"/>
            </w:rPr>
            <m:t>=</m:t>
          </m:r>
          <m:r>
            <m:rPr>
              <m:nor/>
              <m:sty m:val="p"/>
            </m:rPr>
            <w:rPr>
              <w:rFonts w:hint="default" w:ascii="Times New Roman" w:hAnsi="Times New Roman" w:cs="Times New Roman"/>
              <w:b w:val="0"/>
              <w:i w:val="0"/>
              <w:sz w:val="28"/>
              <w:lang w:val="en-US" w:eastAsia="zh-CN"/>
            </w:rPr>
            <m:t>0.38</m:t>
          </m:r>
          <m:r>
            <m:rPr>
              <m:nor/>
              <m:sty m:val="p"/>
            </m:rPr>
            <w:rPr>
              <w:rFonts w:hint="default" w:ascii="Times New Roman" w:hAnsi="Times New Roman" w:cs="Times New Roman"/>
              <w:b w:val="0"/>
              <w:i w:val="0"/>
              <w:sz w:val="28"/>
            </w:rPr>
            <m:t>%</m:t>
          </m:r>
          <m:r>
            <m:rPr>
              <m:nor/>
              <m:sty m:val="p"/>
            </m:rPr>
            <w:rPr>
              <w:rFonts w:hint="default" w:ascii="Times New Roman" w:hAnsi="Times New Roman" w:eastAsia="微软雅黑" w:cs="Times New Roman"/>
              <w:b w:val="0"/>
              <w:i w:val="0"/>
              <w:sz w:val="28"/>
            </w:rPr>
            <m:t>≈</m:t>
          </m:r>
          <m:r>
            <m:rPr>
              <m:nor/>
              <m:sty m:val="p"/>
            </m:rPr>
            <w:rPr>
              <w:rFonts w:hint="default" w:ascii="Times New Roman" w:hAnsi="Times New Roman" w:eastAsia="微软雅黑" w:cs="Times New Roman"/>
              <w:b w:val="0"/>
              <w:i w:val="0"/>
              <w:sz w:val="28"/>
              <w:lang w:val="en-US" w:eastAsia="zh-CN"/>
            </w:rPr>
            <m:t>0.4%</m:t>
          </m:r>
        </m:oMath>
      </m:oMathPara>
    </w:p>
    <w:p w14:paraId="275E7BB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textAlignment w:val="auto"/>
        <w:outlineLvl w:val="0"/>
        <w:rPr>
          <w:rFonts w:hint="default" w:ascii="Times New Roman" w:hAnsi="Times New Roman" w:eastAsia="黑体" w:cs="Times New Roman"/>
          <w:b w:val="0"/>
          <w:bCs w:val="0"/>
          <w:sz w:val="32"/>
          <w:szCs w:val="32"/>
        </w:rPr>
      </w:pPr>
      <w:bookmarkStart w:id="21" w:name="_Toc32592"/>
      <w:r>
        <w:rPr>
          <w:rFonts w:hint="default" w:ascii="Times New Roman" w:hAnsi="Times New Roman" w:eastAsia="黑体" w:cs="Times New Roman"/>
          <w:b w:val="0"/>
          <w:bCs w:val="0"/>
          <w:sz w:val="32"/>
          <w:szCs w:val="32"/>
          <w:lang w:val="en-US" w:eastAsia="zh-CN"/>
        </w:rPr>
        <w:t>5.</w:t>
      </w:r>
      <w:r>
        <w:rPr>
          <w:rFonts w:hint="default" w:ascii="Times New Roman" w:hAnsi="Times New Roman" w:eastAsia="黑体" w:cs="Times New Roman"/>
          <w:b w:val="0"/>
          <w:bCs w:val="0"/>
          <w:sz w:val="32"/>
          <w:szCs w:val="32"/>
        </w:rPr>
        <w:t>不确定度评定结论</w:t>
      </w:r>
      <w:bookmarkEnd w:id="21"/>
    </w:p>
    <w:p w14:paraId="435BFF1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lang w:val="en-US" w:eastAsia="zh-CN"/>
        </w:rPr>
        <w:t>从各典型校准点的不确定度分量分析可知，采用取样烘干法彻底消除了传统比测仪器的系统性误差。</w:t>
      </w:r>
    </w:p>
    <w:p w14:paraId="6F9BDBE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textAlignment w:val="auto"/>
        <w:rPr>
          <w:rFonts w:hint="default" w:ascii="Times New Roman" w:hAnsi="Times New Roman" w:cs="Times New Roman" w:eastAsiaTheme="minorEastAsia"/>
          <w:sz w:val="28"/>
          <w:szCs w:val="28"/>
          <w:lang w:val="en-US" w:eastAsia="zh-CN"/>
        </w:rPr>
      </w:pPr>
      <w:r>
        <w:rPr>
          <w:rFonts w:hint="default" w:ascii="Times New Roman" w:hAnsi="Times New Roman" w:cs="Times New Roman" w:eastAsiaTheme="minorEastAsia"/>
          <w:sz w:val="28"/>
          <w:szCs w:val="28"/>
          <w:lang w:val="en-US" w:eastAsia="zh-CN"/>
        </w:rPr>
        <w:t>依据最新版国家规范模型计算，四个典型浓度（1, 20, 100, 500 kg/m³）的相对扩展不确定度</w:t>
      </w:r>
      <w:r>
        <w:rPr>
          <w:rFonts w:hint="default" w:ascii="Times New Roman" w:hAnsi="Times New Roman" w:cs="Times New Roman"/>
          <w:i/>
          <w:iCs/>
          <w:sz w:val="28"/>
          <w:szCs w:val="28"/>
          <w:lang w:val="en-US" w:eastAsia="zh-CN"/>
        </w:rPr>
        <w:t>U</w:t>
      </w:r>
      <w:r>
        <w:rPr>
          <w:rFonts w:hint="default" w:ascii="Times New Roman" w:hAnsi="Times New Roman" w:cs="Times New Roman" w:eastAsiaTheme="minorEastAsia"/>
          <w:sz w:val="28"/>
          <w:szCs w:val="28"/>
          <w:lang w:val="en-US" w:eastAsia="zh-CN"/>
        </w:rPr>
        <w:t>分别控制在2.5%、1.2%、1.4%、0.4%（</w:t>
      </w:r>
      <w:r>
        <w:rPr>
          <w:rFonts w:hint="default" w:ascii="Times New Roman" w:hAnsi="Times New Roman" w:cs="Times New Roman" w:eastAsiaTheme="minorEastAsia"/>
          <w:i/>
          <w:iCs/>
          <w:sz w:val="28"/>
          <w:szCs w:val="28"/>
          <w:lang w:val="en-US" w:eastAsia="zh-CN"/>
        </w:rPr>
        <w:t>k</w:t>
      </w:r>
      <w:r>
        <w:rPr>
          <w:rFonts w:hint="default" w:ascii="Times New Roman" w:hAnsi="Times New Roman" w:cs="Times New Roman" w:eastAsiaTheme="minorEastAsia"/>
          <w:sz w:val="28"/>
          <w:szCs w:val="28"/>
          <w:lang w:val="en-US" w:eastAsia="zh-CN"/>
        </w:rPr>
        <w:t>=2）。该不确定度量级具有高度的法定溯源科学性，可完全满足《规范》中规定的最大允许误差评价需求（±10%、±5%、±3%以内）。</w:t>
      </w:r>
    </w:p>
    <w:p w14:paraId="54732B7F">
      <w:pPr>
        <w:pStyle w:val="11"/>
        <w:keepNext w:val="0"/>
        <w:keepLines w:val="0"/>
        <w:widowControl/>
        <w:numPr>
          <w:ilvl w:val="0"/>
          <w:numId w:val="0"/>
        </w:numPr>
        <w:suppressLineNumbers w:val="0"/>
        <w:spacing w:before="0" w:beforeAutospacing="1" w:after="0" w:afterAutospacing="1"/>
        <w:ind w:right="0" w:rightChars="0"/>
        <w:jc w:val="left"/>
        <w:rPr>
          <w:rFonts w:hint="default" w:ascii="Times New Roman" w:hAnsi="Times New Roman" w:eastAsia="宋体" w:cs="Times New Roman"/>
          <w:sz w:val="24"/>
          <w:szCs w:val="24"/>
        </w:rPr>
      </w:pPr>
    </w:p>
    <w:p w14:paraId="5450B1A2">
      <w:pPr>
        <w:pStyle w:val="11"/>
        <w:keepNext w:val="0"/>
        <w:keepLines w:val="0"/>
        <w:widowControl/>
        <w:suppressLineNumbers w:val="0"/>
        <w:jc w:val="both"/>
        <w:rPr>
          <w:rFonts w:hint="default" w:ascii="Times New Roman" w:hAnsi="Times New Roman" w:cs="Times New Roman"/>
          <w:i w:val="0"/>
          <w:iCs w:val="0"/>
          <w:sz w:val="24"/>
          <w:szCs w:val="24"/>
          <w:vertAlign w:val="baseline"/>
          <w:lang w:val="en-US" w:eastAsia="zh-CN"/>
        </w:rPr>
      </w:pPr>
    </w:p>
    <w:p w14:paraId="2617523D">
      <w:pPr>
        <w:pStyle w:val="11"/>
        <w:keepNext w:val="0"/>
        <w:keepLines w:val="0"/>
        <w:widowControl/>
        <w:suppressLineNumbers w:val="0"/>
        <w:jc w:val="both"/>
        <w:rPr>
          <w:rFonts w:hint="default" w:ascii="Times New Roman" w:hAnsi="Times New Roman" w:cs="Times New Roman"/>
          <w:i w:val="0"/>
          <w:iCs w:val="0"/>
          <w:sz w:val="24"/>
          <w:szCs w:val="24"/>
          <w:vertAlign w:val="baseline"/>
          <w:lang w:val="en-US" w:eastAsia="zh-CN"/>
        </w:rPr>
      </w:pPr>
    </w:p>
    <w:p w14:paraId="7EDDAC8F">
      <w:pPr>
        <w:pStyle w:val="11"/>
        <w:keepNext w:val="0"/>
        <w:keepLines w:val="0"/>
        <w:widowControl/>
        <w:suppressLineNumbers w:val="0"/>
        <w:jc w:val="center"/>
        <w:rPr>
          <w:rFonts w:hint="default" w:ascii="Times New Roman" w:hAnsi="Times New Roman" w:eastAsia="宋体" w:cs="Times New Roman"/>
          <w:sz w:val="24"/>
          <w:szCs w:val="24"/>
        </w:rPr>
      </w:pPr>
    </w:p>
    <w:p w14:paraId="531AF7BA">
      <w:pPr>
        <w:pStyle w:val="11"/>
        <w:keepNext w:val="0"/>
        <w:keepLines w:val="0"/>
        <w:widowControl/>
        <w:suppressLineNumbers w:val="0"/>
        <w:spacing w:before="0" w:beforeAutospacing="0" w:line="6" w:lineRule="atLeast"/>
        <w:rPr>
          <w:rFonts w:hint="default" w:ascii="Times New Roman" w:hAnsi="Times New Roman" w:cs="Times New Roman"/>
          <w:i w:val="0"/>
          <w:sz w:val="24"/>
        </w:rPr>
      </w:pPr>
    </w:p>
    <w:p w14:paraId="0A39C5EB">
      <w:pPr>
        <w:jc w:val="left"/>
        <w:rPr>
          <w:rFonts w:hint="default" w:ascii="Times New Roman" w:hAnsi="Times New Roman" w:cs="Times New Roman"/>
          <w:i w:val="0"/>
          <w:sz w:val="24"/>
          <w:lang w:val="en-US" w:eastAsia="zh-CN"/>
        </w:rPr>
      </w:pPr>
    </w:p>
    <w:sectPr>
      <w:footerReference r:id="rId4" w:type="default"/>
      <w:pgSz w:w="11906" w:h="16838"/>
      <w:pgMar w:top="1440" w:right="1417" w:bottom="1440" w:left="1417" w:header="851" w:footer="567"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modern"/>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75E4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8F6E0">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78F6E0">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989C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6FB1A1">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A6FB1A1">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41CA9"/>
    <w:multiLevelType w:val="multilevel"/>
    <w:tmpl w:val="90C41CA9"/>
    <w:lvl w:ilvl="0" w:tentative="0">
      <w:start w:val="2"/>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78716783"/>
    <w:multiLevelType w:val="multilevel"/>
    <w:tmpl w:val="78716783"/>
    <w:lvl w:ilvl="0" w:tentative="0">
      <w:start w:val="1"/>
      <w:numFmt w:val="decimal"/>
      <w:lvlText w:val="%1"/>
      <w:lvlJc w:val="left"/>
      <w:pPr>
        <w:ind w:left="425" w:hanging="425"/>
      </w:pPr>
      <w:rPr>
        <w:rFonts w:hint="eastAsia"/>
      </w:rPr>
    </w:lvl>
    <w:lvl w:ilvl="1" w:tentative="0">
      <w:start w:val="1"/>
      <w:numFmt w:val="decimal"/>
      <w:lvlText w:val="%1.%2"/>
      <w:lvlJc w:val="left"/>
      <w:pPr>
        <w:tabs>
          <w:tab w:val="left" w:pos="567"/>
        </w:tabs>
        <w:ind w:left="992" w:hanging="567"/>
      </w:pPr>
      <w:rPr>
        <w:rFonts w:hint="default" w:ascii="Times New Roman" w:hAnsi="Times New Roman"/>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46CA0"/>
    <w:rsid w:val="00E371FE"/>
    <w:rsid w:val="01341807"/>
    <w:rsid w:val="02771CC0"/>
    <w:rsid w:val="027D0F8C"/>
    <w:rsid w:val="02BD22C2"/>
    <w:rsid w:val="03304250"/>
    <w:rsid w:val="0534627A"/>
    <w:rsid w:val="05A4392C"/>
    <w:rsid w:val="05A54306"/>
    <w:rsid w:val="05AF5900"/>
    <w:rsid w:val="06456265"/>
    <w:rsid w:val="065344DE"/>
    <w:rsid w:val="067F3525"/>
    <w:rsid w:val="073A38EF"/>
    <w:rsid w:val="074D3623"/>
    <w:rsid w:val="07A01BFB"/>
    <w:rsid w:val="07DD68F7"/>
    <w:rsid w:val="07E5385B"/>
    <w:rsid w:val="082F4AD6"/>
    <w:rsid w:val="08335B41"/>
    <w:rsid w:val="08B670C1"/>
    <w:rsid w:val="09D415C3"/>
    <w:rsid w:val="09F77876"/>
    <w:rsid w:val="0A307847"/>
    <w:rsid w:val="0B4B0BC0"/>
    <w:rsid w:val="0B512FB6"/>
    <w:rsid w:val="0C507466"/>
    <w:rsid w:val="0C9D4705"/>
    <w:rsid w:val="0C9E5B83"/>
    <w:rsid w:val="0CAE1672"/>
    <w:rsid w:val="0D7A67F4"/>
    <w:rsid w:val="0D933D59"/>
    <w:rsid w:val="0DA76821"/>
    <w:rsid w:val="0ED07A3C"/>
    <w:rsid w:val="0F7200CA"/>
    <w:rsid w:val="10F7015B"/>
    <w:rsid w:val="12BC165D"/>
    <w:rsid w:val="12D270D2"/>
    <w:rsid w:val="12D90460"/>
    <w:rsid w:val="13BC395A"/>
    <w:rsid w:val="14D013EF"/>
    <w:rsid w:val="169052DA"/>
    <w:rsid w:val="16CF7BB0"/>
    <w:rsid w:val="17081314"/>
    <w:rsid w:val="177E3384"/>
    <w:rsid w:val="17AC6144"/>
    <w:rsid w:val="17DF7A1A"/>
    <w:rsid w:val="1A0D2EF7"/>
    <w:rsid w:val="1A134258"/>
    <w:rsid w:val="1A927C4D"/>
    <w:rsid w:val="1BB83309"/>
    <w:rsid w:val="1C950526"/>
    <w:rsid w:val="1C9A2A0F"/>
    <w:rsid w:val="1CF33ECD"/>
    <w:rsid w:val="1DA82F09"/>
    <w:rsid w:val="1E1A1830"/>
    <w:rsid w:val="1E227028"/>
    <w:rsid w:val="1E566E09"/>
    <w:rsid w:val="1E5D3CF4"/>
    <w:rsid w:val="1EC91389"/>
    <w:rsid w:val="1F073C5F"/>
    <w:rsid w:val="1F8B663F"/>
    <w:rsid w:val="1FB168C8"/>
    <w:rsid w:val="20AA6F98"/>
    <w:rsid w:val="20CE214D"/>
    <w:rsid w:val="20D67D8D"/>
    <w:rsid w:val="20F22BFA"/>
    <w:rsid w:val="210E3DF7"/>
    <w:rsid w:val="21584C46"/>
    <w:rsid w:val="21877D78"/>
    <w:rsid w:val="21C4408A"/>
    <w:rsid w:val="21DD6EFA"/>
    <w:rsid w:val="22846E94"/>
    <w:rsid w:val="232958A0"/>
    <w:rsid w:val="23751ADF"/>
    <w:rsid w:val="2375388E"/>
    <w:rsid w:val="23EA47C5"/>
    <w:rsid w:val="243C25FD"/>
    <w:rsid w:val="24763D61"/>
    <w:rsid w:val="251946ED"/>
    <w:rsid w:val="25600AF7"/>
    <w:rsid w:val="25AE5A93"/>
    <w:rsid w:val="25B06DFF"/>
    <w:rsid w:val="25B34B41"/>
    <w:rsid w:val="26A36964"/>
    <w:rsid w:val="26B741BD"/>
    <w:rsid w:val="26C863CA"/>
    <w:rsid w:val="26CA0394"/>
    <w:rsid w:val="2752141A"/>
    <w:rsid w:val="28053F16"/>
    <w:rsid w:val="28480737"/>
    <w:rsid w:val="28E31299"/>
    <w:rsid w:val="2A4B5348"/>
    <w:rsid w:val="2A585CB7"/>
    <w:rsid w:val="2A6308E4"/>
    <w:rsid w:val="2B6A7A50"/>
    <w:rsid w:val="2B97636B"/>
    <w:rsid w:val="2C155C0E"/>
    <w:rsid w:val="2C271DE5"/>
    <w:rsid w:val="2D0D2D89"/>
    <w:rsid w:val="2D306A77"/>
    <w:rsid w:val="2D3622E0"/>
    <w:rsid w:val="2D46629B"/>
    <w:rsid w:val="2D616C31"/>
    <w:rsid w:val="2DAF3E40"/>
    <w:rsid w:val="2E1B3283"/>
    <w:rsid w:val="2E876B6B"/>
    <w:rsid w:val="2E960B5C"/>
    <w:rsid w:val="2EFA10EB"/>
    <w:rsid w:val="2F5E124C"/>
    <w:rsid w:val="301C5765"/>
    <w:rsid w:val="304A60A2"/>
    <w:rsid w:val="308C20BB"/>
    <w:rsid w:val="309C68FD"/>
    <w:rsid w:val="30CC2BB6"/>
    <w:rsid w:val="3106021B"/>
    <w:rsid w:val="32195D2C"/>
    <w:rsid w:val="322D4334"/>
    <w:rsid w:val="331A61FF"/>
    <w:rsid w:val="344A48C2"/>
    <w:rsid w:val="34D66156"/>
    <w:rsid w:val="35263A10"/>
    <w:rsid w:val="35337105"/>
    <w:rsid w:val="3546508A"/>
    <w:rsid w:val="35C91817"/>
    <w:rsid w:val="36783969"/>
    <w:rsid w:val="3699743B"/>
    <w:rsid w:val="36FF3742"/>
    <w:rsid w:val="37135440"/>
    <w:rsid w:val="37537F32"/>
    <w:rsid w:val="37B87D95"/>
    <w:rsid w:val="3862042D"/>
    <w:rsid w:val="38E2156D"/>
    <w:rsid w:val="390609CF"/>
    <w:rsid w:val="39893797"/>
    <w:rsid w:val="3A9624CA"/>
    <w:rsid w:val="3AF930B5"/>
    <w:rsid w:val="3B2C6AD0"/>
    <w:rsid w:val="3B2F036E"/>
    <w:rsid w:val="3B6444BC"/>
    <w:rsid w:val="3C356139"/>
    <w:rsid w:val="3CA134EE"/>
    <w:rsid w:val="3CAD59EE"/>
    <w:rsid w:val="3CBB45AF"/>
    <w:rsid w:val="3D3E0D3C"/>
    <w:rsid w:val="3DAF5796"/>
    <w:rsid w:val="3DBC4A56"/>
    <w:rsid w:val="3E4D1237"/>
    <w:rsid w:val="3ED01E68"/>
    <w:rsid w:val="3F80563C"/>
    <w:rsid w:val="3FA70E1B"/>
    <w:rsid w:val="40C33A32"/>
    <w:rsid w:val="41412BA9"/>
    <w:rsid w:val="416D399E"/>
    <w:rsid w:val="418E1DC0"/>
    <w:rsid w:val="41CA2B9F"/>
    <w:rsid w:val="41D659E7"/>
    <w:rsid w:val="42132798"/>
    <w:rsid w:val="425D1C65"/>
    <w:rsid w:val="42606992"/>
    <w:rsid w:val="43351192"/>
    <w:rsid w:val="438E0A87"/>
    <w:rsid w:val="43C36B29"/>
    <w:rsid w:val="441E45AE"/>
    <w:rsid w:val="448B4867"/>
    <w:rsid w:val="44AB6CB7"/>
    <w:rsid w:val="44EC47FB"/>
    <w:rsid w:val="4542286F"/>
    <w:rsid w:val="46252A99"/>
    <w:rsid w:val="463E3B5B"/>
    <w:rsid w:val="46E110B6"/>
    <w:rsid w:val="476C3FE6"/>
    <w:rsid w:val="484336AB"/>
    <w:rsid w:val="487241CC"/>
    <w:rsid w:val="487A531F"/>
    <w:rsid w:val="48873598"/>
    <w:rsid w:val="49E1317B"/>
    <w:rsid w:val="49F44C5D"/>
    <w:rsid w:val="4BD9235C"/>
    <w:rsid w:val="4C583BC9"/>
    <w:rsid w:val="4CA24E44"/>
    <w:rsid w:val="4DEC34C0"/>
    <w:rsid w:val="4E1436CA"/>
    <w:rsid w:val="4E1F24C4"/>
    <w:rsid w:val="4EB51120"/>
    <w:rsid w:val="4EBE7F2F"/>
    <w:rsid w:val="4EC45545"/>
    <w:rsid w:val="4F0E67C1"/>
    <w:rsid w:val="500876B4"/>
    <w:rsid w:val="50FB4B23"/>
    <w:rsid w:val="51323F3D"/>
    <w:rsid w:val="5133250E"/>
    <w:rsid w:val="51575268"/>
    <w:rsid w:val="516923D4"/>
    <w:rsid w:val="51D535C6"/>
    <w:rsid w:val="51DD15C1"/>
    <w:rsid w:val="51DF2766"/>
    <w:rsid w:val="520E4D2A"/>
    <w:rsid w:val="52143230"/>
    <w:rsid w:val="524E3378"/>
    <w:rsid w:val="532B3906"/>
    <w:rsid w:val="534933E9"/>
    <w:rsid w:val="55200FFC"/>
    <w:rsid w:val="556F3D31"/>
    <w:rsid w:val="55AF412E"/>
    <w:rsid w:val="56421DC7"/>
    <w:rsid w:val="570978FD"/>
    <w:rsid w:val="57FA3D86"/>
    <w:rsid w:val="580F29F9"/>
    <w:rsid w:val="58117322"/>
    <w:rsid w:val="581C702D"/>
    <w:rsid w:val="5A2F3A8F"/>
    <w:rsid w:val="5AA43834"/>
    <w:rsid w:val="5C506B50"/>
    <w:rsid w:val="5C607FEC"/>
    <w:rsid w:val="5CB65AD3"/>
    <w:rsid w:val="5CC76201"/>
    <w:rsid w:val="5D192F00"/>
    <w:rsid w:val="5D6121B1"/>
    <w:rsid w:val="5D707239"/>
    <w:rsid w:val="5EDF3573"/>
    <w:rsid w:val="5F766D30"/>
    <w:rsid w:val="5F950838"/>
    <w:rsid w:val="60B60B4F"/>
    <w:rsid w:val="610F0176"/>
    <w:rsid w:val="61BB564B"/>
    <w:rsid w:val="62127F1E"/>
    <w:rsid w:val="623E46B2"/>
    <w:rsid w:val="62467BC8"/>
    <w:rsid w:val="62D90A3C"/>
    <w:rsid w:val="630B0F89"/>
    <w:rsid w:val="63AE011A"/>
    <w:rsid w:val="63AE1EC8"/>
    <w:rsid w:val="646C5C3B"/>
    <w:rsid w:val="649153C5"/>
    <w:rsid w:val="65055B18"/>
    <w:rsid w:val="65B35574"/>
    <w:rsid w:val="65CA5314"/>
    <w:rsid w:val="66117974"/>
    <w:rsid w:val="66F4722E"/>
    <w:rsid w:val="67073DC9"/>
    <w:rsid w:val="676A25AA"/>
    <w:rsid w:val="685740A3"/>
    <w:rsid w:val="68776D2D"/>
    <w:rsid w:val="68DC1286"/>
    <w:rsid w:val="690F6F65"/>
    <w:rsid w:val="694447CA"/>
    <w:rsid w:val="69846B46"/>
    <w:rsid w:val="6A440E91"/>
    <w:rsid w:val="6A736D37"/>
    <w:rsid w:val="6AF01018"/>
    <w:rsid w:val="6B122667"/>
    <w:rsid w:val="6BB40298"/>
    <w:rsid w:val="6BBF2EC5"/>
    <w:rsid w:val="6CA46CCB"/>
    <w:rsid w:val="6CF3094C"/>
    <w:rsid w:val="6D806684"/>
    <w:rsid w:val="6D995997"/>
    <w:rsid w:val="6DA22A9E"/>
    <w:rsid w:val="6DB14A8F"/>
    <w:rsid w:val="6E6B7334"/>
    <w:rsid w:val="6E8C2E06"/>
    <w:rsid w:val="6EA463A2"/>
    <w:rsid w:val="6F0230C8"/>
    <w:rsid w:val="6F052956"/>
    <w:rsid w:val="6F280D81"/>
    <w:rsid w:val="6F377216"/>
    <w:rsid w:val="6FC25778"/>
    <w:rsid w:val="6FFD220E"/>
    <w:rsid w:val="70227EC6"/>
    <w:rsid w:val="70AE52B6"/>
    <w:rsid w:val="71017ADB"/>
    <w:rsid w:val="71291E2C"/>
    <w:rsid w:val="717B788E"/>
    <w:rsid w:val="71B44B4E"/>
    <w:rsid w:val="72536115"/>
    <w:rsid w:val="7416389E"/>
    <w:rsid w:val="74456B78"/>
    <w:rsid w:val="75B3511C"/>
    <w:rsid w:val="75C94940"/>
    <w:rsid w:val="761E6A3A"/>
    <w:rsid w:val="76636B42"/>
    <w:rsid w:val="77253DF8"/>
    <w:rsid w:val="777455F2"/>
    <w:rsid w:val="782F4F2E"/>
    <w:rsid w:val="7866291A"/>
    <w:rsid w:val="795F5CE7"/>
    <w:rsid w:val="7A613399"/>
    <w:rsid w:val="7AAB11C6"/>
    <w:rsid w:val="7BA23C69"/>
    <w:rsid w:val="7C0E57A2"/>
    <w:rsid w:val="7C1F52BA"/>
    <w:rsid w:val="7CD303CA"/>
    <w:rsid w:val="7EB42631"/>
    <w:rsid w:val="7EFE58E0"/>
    <w:rsid w:val="7F7122D0"/>
  </w:rsids>
  <m:mathPr>
    <m:mathFont m:val="DejaVu Math TeX Gyre"/>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3371</Words>
  <Characters>4166</Characters>
  <Lines>0</Lines>
  <Paragraphs>0</Paragraphs>
  <TotalTime>7</TotalTime>
  <ScaleCrop>false</ScaleCrop>
  <LinksUpToDate>false</LinksUpToDate>
  <CharactersWithSpaces>4291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2026-03-09T06:29:00Z</dcterms:created>
  <dc:creator>Lenovo</dc:creator>
  <cp:lastModifiedBy>SXQ</cp:lastModifiedBy>
  <dcterms:modified xsi:type="dcterms:W3CDTF">2026-07-30T07:10:56Z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41AB7A7743474A0DBEAAC3F90C2E7EFC_12</vt:lpwstr>
  </property>
  <property fmtid="{D5CDD505-2E9C-101B-9397-08002B2CF9AE}" pid="4" name="KSOTemplateDocerSaveRecord">
    <vt:lpwstr>eyJoZGlkIjoiMDk2Njc3NmQ5YjZmNGNiN2U5YmMwYjVlOGUxZjk4ZWYiLCJ1c2VySWQiOiI2OTYzNDg4MzMifQ==</vt:lpwstr>
  </property>
</Properties>
</file>