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86FBD3">
      <w:pPr>
        <w:jc w:val="center"/>
        <w:rPr>
          <w:rFonts w:hint="default" w:ascii="Times New Roman" w:hAnsi="Times New Roman" w:cs="Times New Roman" w:eastAsiaTheme="minorEastAsia"/>
          <w:b w:val="0"/>
          <w:bCs w:val="0"/>
          <w:sz w:val="48"/>
          <w:szCs w:val="48"/>
          <w:lang w:val="en-US" w:eastAsia="zh-CN"/>
        </w:rPr>
      </w:pPr>
    </w:p>
    <w:p w14:paraId="0D9613D3">
      <w:pPr>
        <w:jc w:val="center"/>
        <w:rPr>
          <w:rFonts w:hint="default" w:ascii="Times New Roman" w:hAnsi="Times New Roman" w:cs="Times New Roman" w:eastAsiaTheme="minorEastAsia"/>
          <w:b w:val="0"/>
          <w:bCs w:val="0"/>
          <w:sz w:val="48"/>
          <w:szCs w:val="48"/>
          <w:lang w:val="en-US" w:eastAsia="zh-CN"/>
        </w:rPr>
      </w:pPr>
    </w:p>
    <w:p w14:paraId="0ADD6676">
      <w:pPr>
        <w:jc w:val="center"/>
        <w:rPr>
          <w:rFonts w:hint="default" w:ascii="Times New Roman" w:hAnsi="Times New Roman" w:cs="Times New Roman" w:eastAsiaTheme="minorEastAsia"/>
          <w:b w:val="0"/>
          <w:bCs w:val="0"/>
          <w:sz w:val="48"/>
          <w:szCs w:val="48"/>
          <w:lang w:val="en-US" w:eastAsia="zh-CN"/>
        </w:rPr>
      </w:pPr>
    </w:p>
    <w:p w14:paraId="7247C92D">
      <w:pPr>
        <w:jc w:val="center"/>
        <w:rPr>
          <w:rFonts w:hint="default" w:ascii="Times New Roman" w:hAnsi="Times New Roman" w:cs="Times New Roman" w:eastAsiaTheme="minorEastAsia"/>
          <w:b w:val="0"/>
          <w:bCs w:val="0"/>
          <w:sz w:val="48"/>
          <w:szCs w:val="48"/>
          <w:lang w:val="en-US" w:eastAsia="zh-CN"/>
        </w:rPr>
      </w:pPr>
    </w:p>
    <w:p w14:paraId="6E08C79D">
      <w:pPr>
        <w:jc w:val="center"/>
        <w:rPr>
          <w:rFonts w:hint="default" w:ascii="Times New Roman" w:hAnsi="Times New Roman" w:cs="Times New Roman" w:eastAsiaTheme="minorEastAsia"/>
          <w:b w:val="0"/>
          <w:bCs w:val="0"/>
          <w:sz w:val="48"/>
          <w:szCs w:val="48"/>
          <w:lang w:val="en-US" w:eastAsia="zh-CN"/>
        </w:rPr>
      </w:pPr>
    </w:p>
    <w:p w14:paraId="01C446DA">
      <w:pPr>
        <w:jc w:val="center"/>
        <w:rPr>
          <w:rFonts w:hint="eastAsia" w:ascii="黑体" w:hAnsi="黑体" w:eastAsia="黑体" w:cs="黑体"/>
          <w:b/>
          <w:bCs/>
          <w:sz w:val="72"/>
          <w:szCs w:val="72"/>
          <w:lang w:val="en-US" w:eastAsia="zh-CN"/>
        </w:rPr>
      </w:pPr>
      <w:r>
        <w:rPr>
          <w:rFonts w:hint="eastAsia" w:ascii="黑体" w:hAnsi="黑体" w:eastAsia="黑体" w:cs="黑体"/>
          <w:b w:val="0"/>
          <w:bCs w:val="0"/>
          <w:sz w:val="72"/>
          <w:szCs w:val="72"/>
          <w:lang w:val="en-US" w:eastAsia="zh-CN"/>
        </w:rPr>
        <w:t>国家计量技术规范</w:t>
      </w:r>
    </w:p>
    <w:p w14:paraId="234F5816">
      <w:pPr>
        <w:autoSpaceDE w:val="0"/>
        <w:autoSpaceDN w:val="0"/>
        <w:spacing w:before="113"/>
        <w:ind w:left="97" w:right="419"/>
        <w:jc w:val="center"/>
        <w:rPr>
          <w:rFonts w:hint="eastAsia" w:ascii="黑体" w:hAnsi="黑体" w:eastAsia="黑体" w:cs="黑体"/>
          <w:spacing w:val="-20"/>
          <w:kern w:val="0"/>
          <w:sz w:val="56"/>
          <w:szCs w:val="56"/>
          <w:lang w:val="zh-CN" w:bidi="zh-CN"/>
        </w:rPr>
      </w:pPr>
      <w:bookmarkStart w:id="0" w:name="_Toc26647"/>
      <w:r>
        <w:rPr>
          <w:rFonts w:hint="eastAsia" w:ascii="黑体" w:hAnsi="黑体" w:eastAsia="黑体" w:cs="黑体"/>
          <w:spacing w:val="-20"/>
          <w:kern w:val="0"/>
          <w:sz w:val="56"/>
          <w:szCs w:val="56"/>
          <w:lang w:val="zh-CN" w:bidi="zh-CN"/>
        </w:rPr>
        <w:t>《</w:t>
      </w:r>
      <w:bookmarkEnd w:id="0"/>
      <w:r>
        <w:rPr>
          <w:rFonts w:hint="eastAsia" w:ascii="黑体" w:hAnsi="黑体" w:eastAsia="黑体" w:cs="黑体"/>
          <w:spacing w:val="-20"/>
          <w:kern w:val="0"/>
          <w:sz w:val="56"/>
          <w:szCs w:val="56"/>
          <w:lang w:val="zh-CN" w:bidi="zh-CN"/>
        </w:rPr>
        <w:t>光电式径流含沙量监测仪校准规范》</w:t>
      </w:r>
    </w:p>
    <w:p w14:paraId="4788C837">
      <w:pPr>
        <w:autoSpaceDE w:val="0"/>
        <w:autoSpaceDN w:val="0"/>
        <w:spacing w:before="113"/>
        <w:ind w:left="97" w:right="419"/>
        <w:jc w:val="center"/>
        <w:rPr>
          <w:rFonts w:hint="eastAsia" w:ascii="黑体" w:hAnsi="黑体" w:eastAsia="黑体" w:cs="黑体"/>
          <w:kern w:val="0"/>
          <w:sz w:val="72"/>
          <w:szCs w:val="72"/>
          <w:lang w:val="zh-CN" w:bidi="zh-CN"/>
        </w:rPr>
      </w:pPr>
      <w:bookmarkStart w:id="1" w:name="_Toc31171"/>
      <w:r>
        <w:rPr>
          <w:rFonts w:hint="eastAsia" w:ascii="黑体" w:hAnsi="黑体" w:eastAsia="黑体" w:cs="黑体"/>
          <w:kern w:val="0"/>
          <w:sz w:val="72"/>
          <w:szCs w:val="72"/>
          <w:lang w:val="zh-CN" w:bidi="zh-CN"/>
        </w:rPr>
        <w:t>试验报告</w:t>
      </w:r>
      <w:bookmarkEnd w:id="1"/>
    </w:p>
    <w:p w14:paraId="1333D1B6">
      <w:pPr>
        <w:keepNext w:val="0"/>
        <w:keepLines w:val="0"/>
        <w:widowControl/>
        <w:suppressLineNumbers w:val="0"/>
        <w:spacing w:before="0" w:beforeAutospacing="0" w:after="0" w:afterAutospacing="1" w:line="6" w:lineRule="atLeast"/>
        <w:jc w:val="left"/>
        <w:outlineLvl w:val="9"/>
        <w:rPr>
          <w:rFonts w:hint="default" w:ascii="Times New Roman" w:hAnsi="Times New Roman" w:cs="Times New Roman" w:eastAsiaTheme="minorEastAsia"/>
          <w:b/>
          <w:bCs/>
          <w:kern w:val="0"/>
          <w:sz w:val="24"/>
          <w:szCs w:val="24"/>
          <w:lang w:val="en-US" w:eastAsia="zh-CN" w:bidi="ar"/>
        </w:rPr>
      </w:pPr>
    </w:p>
    <w:p w14:paraId="78FD4781">
      <w:pPr>
        <w:rPr>
          <w:rFonts w:hint="default" w:ascii="Times New Roman" w:hAnsi="Times New Roman" w:cs="Times New Roman" w:eastAsiaTheme="minorEastAsia"/>
        </w:rPr>
      </w:pPr>
    </w:p>
    <w:p w14:paraId="1A1B60C8">
      <w:pPr>
        <w:rPr>
          <w:rFonts w:hint="default" w:ascii="Times New Roman" w:hAnsi="Times New Roman" w:cs="Times New Roman" w:eastAsiaTheme="minorEastAsia"/>
        </w:rPr>
      </w:pPr>
    </w:p>
    <w:p w14:paraId="6D256F9B">
      <w:pPr>
        <w:ind w:firstLine="420" w:firstLineChars="0"/>
        <w:rPr>
          <w:rFonts w:hint="default" w:ascii="Times New Roman" w:hAnsi="Times New Roman" w:cs="Times New Roman" w:eastAsiaTheme="minorEastAsia"/>
        </w:rPr>
      </w:pPr>
    </w:p>
    <w:p w14:paraId="21C49DC5">
      <w:pPr>
        <w:rPr>
          <w:rFonts w:hint="default" w:ascii="Times New Roman" w:hAnsi="Times New Roman" w:cs="Times New Roman" w:eastAsiaTheme="minorEastAsia"/>
        </w:rPr>
      </w:pPr>
    </w:p>
    <w:p w14:paraId="2FF2008D">
      <w:pPr>
        <w:rPr>
          <w:rFonts w:hint="default" w:ascii="Times New Roman" w:hAnsi="Times New Roman" w:cs="Times New Roman" w:eastAsiaTheme="minorEastAsia"/>
        </w:rPr>
      </w:pPr>
    </w:p>
    <w:p w14:paraId="2B97ED5B">
      <w:pPr>
        <w:rPr>
          <w:rFonts w:hint="default" w:ascii="Times New Roman" w:hAnsi="Times New Roman" w:cs="Times New Roman" w:eastAsiaTheme="minorEastAsia"/>
        </w:rPr>
      </w:pPr>
    </w:p>
    <w:p w14:paraId="546217BA">
      <w:pPr>
        <w:rPr>
          <w:rFonts w:hint="default" w:ascii="Times New Roman" w:hAnsi="Times New Roman" w:cs="Times New Roman" w:eastAsiaTheme="minorEastAsia"/>
        </w:rPr>
      </w:pPr>
    </w:p>
    <w:p w14:paraId="2089EE92">
      <w:pPr>
        <w:rPr>
          <w:rFonts w:hint="default" w:ascii="Times New Roman" w:hAnsi="Times New Roman" w:cs="Times New Roman" w:eastAsiaTheme="minorEastAsia"/>
        </w:rPr>
      </w:pPr>
    </w:p>
    <w:p w14:paraId="381A0929">
      <w:pPr>
        <w:rPr>
          <w:rFonts w:hint="default" w:ascii="Times New Roman" w:hAnsi="Times New Roman" w:cs="Times New Roman" w:eastAsiaTheme="minorEastAsia"/>
        </w:rPr>
      </w:pPr>
    </w:p>
    <w:p w14:paraId="74D81E01">
      <w:pPr>
        <w:rPr>
          <w:rFonts w:hint="default" w:ascii="Times New Roman" w:hAnsi="Times New Roman" w:cs="Times New Roman" w:eastAsiaTheme="minorEastAsia"/>
        </w:rPr>
      </w:pPr>
    </w:p>
    <w:p w14:paraId="0754CBCA">
      <w:pPr>
        <w:keepNext w:val="0"/>
        <w:keepLines w:val="0"/>
        <w:pageBreakBefore w:val="0"/>
        <w:widowControl w:val="0"/>
        <w:kinsoku/>
        <w:wordWrap/>
        <w:overflowPunct/>
        <w:topLinePunct w:val="0"/>
        <w:autoSpaceDE/>
        <w:autoSpaceDN/>
        <w:bidi w:val="0"/>
        <w:adjustRightInd/>
        <w:snapToGrid/>
        <w:spacing w:line="400" w:lineRule="exact"/>
        <w:ind w:firstLine="560" w:firstLineChars="200"/>
        <w:jc w:val="both"/>
        <w:textAlignment w:val="auto"/>
        <w:rPr>
          <w:rFonts w:hint="eastAsia" w:ascii="楷体" w:hAnsi="楷体" w:eastAsia="楷体" w:cs="Times New Roman"/>
          <w:spacing w:val="-20"/>
          <w:sz w:val="28"/>
          <w:szCs w:val="32"/>
        </w:rPr>
      </w:pPr>
      <w:r>
        <w:rPr>
          <w:rFonts w:hint="eastAsia" w:ascii="楷体" w:hAnsi="楷体" w:eastAsia="楷体" w:cs="Times New Roman"/>
          <w:sz w:val="28"/>
          <w:szCs w:val="32"/>
        </w:rPr>
        <w:t>主要起草单位：</w:t>
      </w:r>
      <w:bookmarkStart w:id="32" w:name="_GoBack"/>
      <w:r>
        <w:rPr>
          <w:rFonts w:hint="eastAsia" w:ascii="楷体" w:hAnsi="楷体" w:eastAsia="楷体" w:cs="Times New Roman"/>
          <w:spacing w:val="-11"/>
          <w:sz w:val="28"/>
          <w:szCs w:val="32"/>
        </w:rPr>
        <w:t>水利部水文仪器及岩土工程仪器质量监督检验测试中心</w:t>
      </w:r>
      <w:bookmarkEnd w:id="32"/>
    </w:p>
    <w:p w14:paraId="16A8BE8D">
      <w:pPr>
        <w:keepNext w:val="0"/>
        <w:keepLines w:val="0"/>
        <w:pageBreakBefore w:val="0"/>
        <w:widowControl w:val="0"/>
        <w:kinsoku/>
        <w:wordWrap/>
        <w:overflowPunct/>
        <w:topLinePunct w:val="0"/>
        <w:autoSpaceDE/>
        <w:autoSpaceDN/>
        <w:bidi w:val="0"/>
        <w:adjustRightInd/>
        <w:snapToGrid/>
        <w:spacing w:line="400" w:lineRule="exact"/>
        <w:ind w:firstLine="2520" w:firstLineChars="900"/>
        <w:jc w:val="both"/>
        <w:textAlignment w:val="auto"/>
        <w:rPr>
          <w:rFonts w:hint="eastAsia" w:ascii="楷体" w:hAnsi="楷体" w:eastAsia="楷体" w:cs="Times New Roman"/>
          <w:spacing w:val="-20"/>
          <w:sz w:val="28"/>
          <w:szCs w:val="32"/>
        </w:rPr>
      </w:pPr>
      <w:r>
        <w:rPr>
          <w:rFonts w:hint="eastAsia" w:ascii="楷体" w:hAnsi="楷体" w:eastAsia="楷体" w:cs="Times New Roman"/>
          <w:sz w:val="28"/>
          <w:szCs w:val="32"/>
        </w:rPr>
        <w:t>水利部水土保持监测中心</w:t>
      </w:r>
    </w:p>
    <w:p w14:paraId="326358AE">
      <w:pPr>
        <w:keepNext w:val="0"/>
        <w:keepLines w:val="0"/>
        <w:pageBreakBefore w:val="0"/>
        <w:widowControl w:val="0"/>
        <w:kinsoku/>
        <w:wordWrap/>
        <w:overflowPunct/>
        <w:topLinePunct w:val="0"/>
        <w:autoSpaceDE/>
        <w:autoSpaceDN/>
        <w:bidi w:val="0"/>
        <w:adjustRightInd/>
        <w:snapToGrid/>
        <w:spacing w:line="400" w:lineRule="exact"/>
        <w:ind w:firstLine="560" w:firstLineChars="200"/>
        <w:jc w:val="both"/>
        <w:textAlignment w:val="auto"/>
        <w:rPr>
          <w:rFonts w:hint="eastAsia" w:ascii="楷体" w:hAnsi="楷体" w:eastAsia="楷体" w:cs="Times New Roman"/>
          <w:sz w:val="28"/>
          <w:szCs w:val="32"/>
        </w:rPr>
      </w:pPr>
      <w:r>
        <w:rPr>
          <w:rFonts w:hint="eastAsia" w:ascii="楷体" w:hAnsi="楷体" w:eastAsia="楷体" w:cs="Times New Roman"/>
          <w:sz w:val="28"/>
          <w:szCs w:val="32"/>
        </w:rPr>
        <w:t>参加起草单位：西北农林科技大学</w:t>
      </w:r>
    </w:p>
    <w:p w14:paraId="74F19ABB">
      <w:pPr>
        <w:keepNext w:val="0"/>
        <w:keepLines w:val="0"/>
        <w:pageBreakBefore w:val="0"/>
        <w:widowControl w:val="0"/>
        <w:kinsoku/>
        <w:wordWrap/>
        <w:overflowPunct/>
        <w:topLinePunct w:val="0"/>
        <w:autoSpaceDE/>
        <w:autoSpaceDN/>
        <w:bidi w:val="0"/>
        <w:adjustRightInd/>
        <w:snapToGrid/>
        <w:spacing w:line="400" w:lineRule="exact"/>
        <w:ind w:firstLine="2520" w:firstLineChars="900"/>
        <w:jc w:val="both"/>
        <w:textAlignment w:val="auto"/>
        <w:rPr>
          <w:rFonts w:hint="eastAsia" w:ascii="楷体" w:hAnsi="楷体" w:eastAsia="楷体" w:cs="Times New Roman"/>
          <w:sz w:val="28"/>
          <w:szCs w:val="32"/>
        </w:rPr>
      </w:pPr>
      <w:r>
        <w:rPr>
          <w:rFonts w:hint="eastAsia" w:ascii="楷体" w:hAnsi="楷体" w:eastAsia="楷体" w:cs="Times New Roman"/>
          <w:sz w:val="28"/>
          <w:szCs w:val="32"/>
        </w:rPr>
        <w:t>长江水利委员会水文局</w:t>
      </w:r>
    </w:p>
    <w:p w14:paraId="0AA95DC2">
      <w:pPr>
        <w:keepNext w:val="0"/>
        <w:keepLines w:val="0"/>
        <w:pageBreakBefore w:val="0"/>
        <w:widowControl w:val="0"/>
        <w:kinsoku/>
        <w:wordWrap/>
        <w:overflowPunct/>
        <w:topLinePunct w:val="0"/>
        <w:autoSpaceDE/>
        <w:autoSpaceDN/>
        <w:bidi w:val="0"/>
        <w:adjustRightInd/>
        <w:snapToGrid/>
        <w:spacing w:line="400" w:lineRule="exact"/>
        <w:ind w:firstLine="2520" w:firstLineChars="900"/>
        <w:jc w:val="both"/>
        <w:textAlignment w:val="auto"/>
        <w:rPr>
          <w:rFonts w:hint="eastAsia" w:ascii="楷体" w:hAnsi="楷体" w:eastAsia="楷体" w:cs="Times New Roman"/>
          <w:sz w:val="28"/>
          <w:szCs w:val="32"/>
        </w:rPr>
      </w:pPr>
      <w:r>
        <w:rPr>
          <w:rFonts w:hint="eastAsia" w:ascii="楷体" w:hAnsi="楷体" w:eastAsia="楷体" w:cs="Times New Roman"/>
          <w:sz w:val="28"/>
          <w:szCs w:val="32"/>
        </w:rPr>
        <w:t>黄河水利委员会水文局</w:t>
      </w:r>
    </w:p>
    <w:p w14:paraId="2DD74413">
      <w:pPr>
        <w:keepNext w:val="0"/>
        <w:keepLines w:val="0"/>
        <w:pageBreakBefore w:val="0"/>
        <w:widowControl w:val="0"/>
        <w:kinsoku/>
        <w:wordWrap/>
        <w:overflowPunct/>
        <w:topLinePunct w:val="0"/>
        <w:autoSpaceDE/>
        <w:autoSpaceDN/>
        <w:bidi w:val="0"/>
        <w:adjustRightInd/>
        <w:snapToGrid/>
        <w:spacing w:line="400" w:lineRule="exact"/>
        <w:ind w:firstLine="2520" w:firstLineChars="900"/>
        <w:jc w:val="both"/>
        <w:textAlignment w:val="auto"/>
        <w:rPr>
          <w:rFonts w:hint="eastAsia" w:ascii="楷体" w:hAnsi="楷体" w:eastAsia="楷体" w:cs="Times New Roman"/>
          <w:sz w:val="28"/>
          <w:szCs w:val="32"/>
        </w:rPr>
      </w:pPr>
      <w:r>
        <w:rPr>
          <w:rFonts w:hint="eastAsia" w:ascii="楷体" w:hAnsi="楷体" w:eastAsia="楷体" w:cs="Times New Roman"/>
          <w:sz w:val="28"/>
          <w:szCs w:val="32"/>
        </w:rPr>
        <w:t>水利部交通运输部国家能源局南京水利科学研究院</w:t>
      </w:r>
    </w:p>
    <w:p w14:paraId="4C8BB8D8">
      <w:pPr>
        <w:keepNext w:val="0"/>
        <w:keepLines w:val="0"/>
        <w:pageBreakBefore w:val="0"/>
        <w:widowControl w:val="0"/>
        <w:kinsoku/>
        <w:wordWrap/>
        <w:overflowPunct/>
        <w:topLinePunct w:val="0"/>
        <w:autoSpaceDE/>
        <w:autoSpaceDN/>
        <w:bidi w:val="0"/>
        <w:adjustRightInd/>
        <w:snapToGrid/>
        <w:spacing w:line="400" w:lineRule="exact"/>
        <w:ind w:firstLine="2520" w:firstLineChars="900"/>
        <w:jc w:val="both"/>
        <w:textAlignment w:val="auto"/>
        <w:rPr>
          <w:rFonts w:hint="eastAsia" w:ascii="楷体" w:hAnsi="楷体" w:eastAsia="楷体" w:cs="Times New Roman"/>
          <w:sz w:val="28"/>
          <w:szCs w:val="32"/>
        </w:rPr>
      </w:pPr>
      <w:r>
        <w:rPr>
          <w:rFonts w:hint="eastAsia" w:ascii="楷体" w:hAnsi="楷体" w:eastAsia="楷体" w:cs="Times New Roman"/>
          <w:sz w:val="28"/>
          <w:szCs w:val="32"/>
        </w:rPr>
        <w:t>河南省水土保持监测总站</w:t>
      </w:r>
    </w:p>
    <w:p w14:paraId="0E7DA795">
      <w:pPr>
        <w:jc w:val="center"/>
        <w:rPr>
          <w:rFonts w:hint="eastAsia" w:ascii="楷体" w:hAnsi="楷体" w:eastAsia="楷体" w:cs="Times New Roman"/>
          <w:sz w:val="28"/>
          <w:szCs w:val="32"/>
        </w:rPr>
      </w:pPr>
    </w:p>
    <w:p w14:paraId="5042C9E2">
      <w:pPr>
        <w:jc w:val="center"/>
        <w:rPr>
          <w:rFonts w:hint="default" w:ascii="Times New Roman" w:hAnsi="Times New Roman" w:cs="Times New Roman" w:eastAsiaTheme="minorEastAsia"/>
        </w:rPr>
      </w:pPr>
      <w:r>
        <w:rPr>
          <w:rFonts w:hint="eastAsia" w:ascii="楷体" w:hAnsi="楷体" w:eastAsia="楷体" w:cs="Times New Roman"/>
          <w:sz w:val="28"/>
          <w:szCs w:val="32"/>
        </w:rPr>
        <w:t>二〇</w:t>
      </w:r>
      <w:r>
        <w:rPr>
          <w:rFonts w:hint="eastAsia" w:ascii="楷体" w:hAnsi="楷体" w:eastAsia="楷体" w:cs="Times New Roman"/>
          <w:sz w:val="28"/>
          <w:szCs w:val="32"/>
          <w:lang w:val="en-US" w:eastAsia="zh-CN"/>
        </w:rPr>
        <w:t>二六</w:t>
      </w:r>
      <w:r>
        <w:rPr>
          <w:rFonts w:hint="eastAsia" w:ascii="楷体" w:hAnsi="楷体" w:eastAsia="楷体" w:cs="Times New Roman"/>
          <w:sz w:val="28"/>
          <w:szCs w:val="32"/>
        </w:rPr>
        <w:t>年</w:t>
      </w:r>
      <w:r>
        <w:rPr>
          <w:rFonts w:hint="eastAsia" w:ascii="楷体" w:hAnsi="楷体" w:eastAsia="楷体" w:cs="Times New Roman"/>
          <w:sz w:val="28"/>
          <w:szCs w:val="32"/>
          <w:lang w:val="en-US" w:eastAsia="zh-CN"/>
        </w:rPr>
        <w:t>七</w:t>
      </w:r>
      <w:r>
        <w:rPr>
          <w:rFonts w:hint="eastAsia" w:ascii="楷体" w:hAnsi="楷体" w:eastAsia="楷体" w:cs="Times New Roman"/>
          <w:sz w:val="28"/>
          <w:szCs w:val="32"/>
        </w:rPr>
        <w:t>月</w:t>
      </w:r>
    </w:p>
    <w:p w14:paraId="0ED52BAF">
      <w:pPr>
        <w:rPr>
          <w:rFonts w:hint="default" w:ascii="Times New Roman" w:hAnsi="Times New Roman" w:cs="Times New Roman" w:eastAsiaTheme="minorEastAsia"/>
        </w:rPr>
        <w:sectPr>
          <w:pgSz w:w="11906" w:h="16838"/>
          <w:pgMar w:top="1440" w:right="1417" w:bottom="1440" w:left="1417" w:header="851" w:footer="567" w:gutter="0"/>
          <w:pgBorders>
            <w:top w:val="none" w:sz="0" w:space="0"/>
            <w:left w:val="none" w:sz="0" w:space="0"/>
            <w:bottom w:val="none" w:sz="0" w:space="0"/>
            <w:right w:val="none" w:sz="0" w:space="0"/>
          </w:pgBorders>
          <w:pgNumType w:fmt="decimal"/>
          <w:cols w:space="0" w:num="1"/>
          <w:rtlGutter w:val="0"/>
          <w:docGrid w:type="lines" w:linePitch="312" w:charSpace="0"/>
        </w:sectPr>
      </w:pPr>
    </w:p>
    <w:sdt>
      <w:sdtPr>
        <w:rPr>
          <w:rFonts w:hint="default" w:ascii="Times New Roman" w:hAnsi="Times New Roman" w:cs="Times New Roman" w:eastAsiaTheme="minorEastAsia"/>
          <w:kern w:val="2"/>
          <w:sz w:val="36"/>
          <w:szCs w:val="36"/>
          <w:lang w:val="en-US" w:eastAsia="zh-CN" w:bidi="ar-SA"/>
        </w:rPr>
        <w:id w:val="147481377"/>
        <w15:color w:val="DBDBDB"/>
        <w:docPartObj>
          <w:docPartGallery w:val="Table of Contents"/>
          <w:docPartUnique/>
        </w:docPartObj>
      </w:sdtPr>
      <w:sdtEndPr>
        <w:rPr>
          <w:rFonts w:hint="default" w:ascii="Times New Roman" w:hAnsi="Times New Roman" w:cs="Times New Roman" w:eastAsiaTheme="minorEastAsia"/>
          <w:bCs w:val="0"/>
          <w:kern w:val="0"/>
          <w:sz w:val="21"/>
          <w:szCs w:val="28"/>
          <w:lang w:val="en-US" w:eastAsia="zh-CN" w:bidi="ar"/>
        </w:rPr>
      </w:sdtEndPr>
      <w:sdtContent>
        <w:p w14:paraId="5F5E1859">
          <w:pPr>
            <w:spacing w:before="0" w:beforeLines="0" w:after="0" w:afterLines="0" w:line="240" w:lineRule="auto"/>
            <w:ind w:left="0" w:leftChars="0" w:right="0" w:rightChars="0" w:firstLine="0" w:firstLineChars="0"/>
            <w:jc w:val="center"/>
            <w:rPr>
              <w:rFonts w:hint="default" w:ascii="Times New Roman" w:hAnsi="Times New Roman" w:eastAsia="黑体" w:cs="Times New Roman"/>
              <w:sz w:val="36"/>
              <w:szCs w:val="36"/>
            </w:rPr>
          </w:pPr>
          <w:r>
            <w:rPr>
              <w:rFonts w:hint="default" w:ascii="Times New Roman" w:hAnsi="Times New Roman" w:eastAsia="黑体" w:cs="Times New Roman"/>
              <w:sz w:val="36"/>
              <w:szCs w:val="36"/>
            </w:rPr>
            <w:t>目</w:t>
          </w:r>
          <w:r>
            <w:rPr>
              <w:rFonts w:hint="default" w:ascii="Times New Roman" w:hAnsi="Times New Roman" w:eastAsia="黑体" w:cs="Times New Roman"/>
              <w:sz w:val="36"/>
              <w:szCs w:val="36"/>
              <w:lang w:val="en-US" w:eastAsia="zh-CN"/>
            </w:rPr>
            <w:t xml:space="preserve">  </w:t>
          </w:r>
          <w:r>
            <w:rPr>
              <w:rFonts w:hint="default" w:ascii="Times New Roman" w:hAnsi="Times New Roman" w:eastAsia="黑体" w:cs="Times New Roman"/>
              <w:sz w:val="36"/>
              <w:szCs w:val="36"/>
            </w:rPr>
            <w:t>录</w:t>
          </w:r>
        </w:p>
        <w:p w14:paraId="0B245C60">
          <w:pPr>
            <w:pStyle w:val="8"/>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 w:val="0"/>
              <w:bCs w:val="0"/>
              <w:kern w:val="0"/>
              <w:sz w:val="24"/>
              <w:szCs w:val="24"/>
              <w:lang w:val="en-US" w:eastAsia="zh-CN" w:bidi="ar"/>
            </w:rPr>
            <w:fldChar w:fldCharType="begin"/>
          </w:r>
          <w:r>
            <w:rPr>
              <w:rFonts w:hint="eastAsia" w:ascii="宋体" w:hAnsi="宋体" w:eastAsia="宋体" w:cs="宋体"/>
              <w:b w:val="0"/>
              <w:bCs w:val="0"/>
              <w:kern w:val="0"/>
              <w:sz w:val="24"/>
              <w:szCs w:val="24"/>
              <w:lang w:val="en-US" w:eastAsia="zh-CN" w:bidi="ar"/>
            </w:rPr>
            <w:instrText xml:space="preserve">TOC \o "1-2" \h \u </w:instrText>
          </w:r>
          <w:r>
            <w:rPr>
              <w:rFonts w:hint="eastAsia" w:ascii="宋体" w:hAnsi="宋体" w:eastAsia="宋体" w:cs="宋体"/>
              <w:b w:val="0"/>
              <w:bCs w:val="0"/>
              <w:kern w:val="0"/>
              <w:sz w:val="24"/>
              <w:szCs w:val="24"/>
              <w:lang w:val="en-US" w:eastAsia="zh-CN" w:bidi="ar"/>
            </w:rPr>
            <w:fldChar w:fldCharType="separate"/>
          </w: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_Toc22782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val="0"/>
              <w:sz w:val="24"/>
              <w:szCs w:val="24"/>
              <w:lang w:val="en-US" w:eastAsia="zh-CN"/>
            </w:rPr>
            <w:t>1.</w:t>
          </w:r>
          <w:r>
            <w:rPr>
              <w:rFonts w:hint="eastAsia" w:ascii="宋体" w:hAnsi="宋体" w:eastAsia="宋体" w:cs="宋体"/>
              <w:bCs w:val="0"/>
              <w:sz w:val="24"/>
              <w:szCs w:val="24"/>
            </w:rPr>
            <w:t>试验背景及意义</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_Toc22782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105A116D">
          <w:pPr>
            <w:pStyle w:val="8"/>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_Toc9604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val="0"/>
              <w:sz w:val="24"/>
              <w:szCs w:val="24"/>
              <w:lang w:val="en-US" w:eastAsia="zh-CN"/>
            </w:rPr>
            <w:t>2.工作原理与结构</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_Toc9604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3997445C">
          <w:pPr>
            <w:pStyle w:val="10"/>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_Toc23316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sz w:val="24"/>
              <w:szCs w:val="24"/>
              <w:lang w:val="en-US" w:eastAsia="zh-CN"/>
            </w:rPr>
            <w:t>2.1工作原理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_Toc23316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73C89CCE">
          <w:pPr>
            <w:pStyle w:val="10"/>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_Toc6889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sz w:val="24"/>
              <w:szCs w:val="24"/>
              <w:lang w:val="en-US" w:eastAsia="zh-CN"/>
            </w:rPr>
            <w:t>2.2结构组成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_Toc6889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1151A1D7">
          <w:pPr>
            <w:pStyle w:val="8"/>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_Toc25611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val="0"/>
              <w:sz w:val="24"/>
              <w:szCs w:val="24"/>
              <w:lang w:val="en-US" w:eastAsia="zh-CN"/>
            </w:rPr>
            <w:t>3.试验条件</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_Toc25611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45B832A7">
          <w:pPr>
            <w:pStyle w:val="10"/>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_Toc12336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sz w:val="24"/>
              <w:szCs w:val="24"/>
              <w:lang w:val="en-US" w:eastAsia="zh-CN"/>
            </w:rPr>
            <w:t>3.1环境条件</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_Toc12336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4859F6C9">
          <w:pPr>
            <w:pStyle w:val="10"/>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_Toc20689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sz w:val="24"/>
              <w:szCs w:val="24"/>
              <w:lang w:val="en-US" w:eastAsia="zh-CN"/>
            </w:rPr>
            <w:t>3.2.测量标准及其他设备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_Toc20689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6A71F84E">
          <w:pPr>
            <w:pStyle w:val="8"/>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_Toc11443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val="0"/>
              <w:sz w:val="24"/>
              <w:szCs w:val="24"/>
              <w:lang w:val="en-US" w:eastAsia="zh-CN"/>
            </w:rPr>
            <w:t>4.试验方法与项目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_Toc11443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57ECA5A8">
          <w:pPr>
            <w:pStyle w:val="10"/>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_Toc14574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sz w:val="24"/>
              <w:szCs w:val="24"/>
              <w:lang w:val="en-US" w:eastAsia="zh-CN"/>
            </w:rPr>
            <w:t>4.1校准对象</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_Toc14574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694BD8F6">
          <w:pPr>
            <w:pStyle w:val="10"/>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_Toc26886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sz w:val="24"/>
              <w:szCs w:val="24"/>
              <w:lang w:val="en-US" w:eastAsia="zh-CN"/>
            </w:rPr>
            <w:t>4.2校准方法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_Toc26886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17FF7EB2">
          <w:pPr>
            <w:pStyle w:val="8"/>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_Toc32019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val="0"/>
              <w:sz w:val="24"/>
              <w:szCs w:val="24"/>
              <w:lang w:val="en-US" w:eastAsia="zh-CN"/>
            </w:rPr>
            <w:t>5.科学合理性分析试验</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_Toc32019 \h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61C49AC8">
          <w:pPr>
            <w:pStyle w:val="10"/>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_Toc11230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sz w:val="24"/>
              <w:szCs w:val="24"/>
              <w:lang w:val="en-US" w:eastAsia="zh-CN"/>
            </w:rPr>
            <w:t>5.1示值误差与重复性校准试验数据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_Toc11230 \h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0CB75717">
          <w:pPr>
            <w:pStyle w:val="10"/>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_Toc5853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sz w:val="24"/>
              <w:szCs w:val="24"/>
              <w:lang w:val="en-US" w:eastAsia="zh-CN"/>
            </w:rPr>
            <w:t>5.2数据综合分析结论</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_Toc5853 \h </w:instrText>
          </w:r>
          <w:r>
            <w:rPr>
              <w:rFonts w:hint="eastAsia" w:ascii="宋体" w:hAnsi="宋体" w:eastAsia="宋体" w:cs="宋体"/>
              <w:sz w:val="24"/>
              <w:szCs w:val="24"/>
            </w:rPr>
            <w:fldChar w:fldCharType="separate"/>
          </w:r>
          <w:r>
            <w:rPr>
              <w:rFonts w:hint="eastAsia" w:ascii="宋体" w:hAnsi="宋体" w:eastAsia="宋体" w:cs="宋体"/>
              <w:sz w:val="24"/>
              <w:szCs w:val="24"/>
            </w:rPr>
            <w:t>11</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19F35222">
          <w:pPr>
            <w:pStyle w:val="8"/>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_Toc1842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val="0"/>
              <w:sz w:val="24"/>
              <w:szCs w:val="24"/>
              <w:lang w:val="en-US" w:eastAsia="zh-CN"/>
            </w:rPr>
            <w:t>6测量不确定度评定结果验证</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_Toc1842 \h </w:instrText>
          </w:r>
          <w:r>
            <w:rPr>
              <w:rFonts w:hint="eastAsia" w:ascii="宋体" w:hAnsi="宋体" w:eastAsia="宋体" w:cs="宋体"/>
              <w:sz w:val="24"/>
              <w:szCs w:val="24"/>
            </w:rPr>
            <w:fldChar w:fldCharType="separate"/>
          </w:r>
          <w:r>
            <w:rPr>
              <w:rFonts w:hint="eastAsia" w:ascii="宋体" w:hAnsi="宋体" w:eastAsia="宋体" w:cs="宋体"/>
              <w:sz w:val="24"/>
              <w:szCs w:val="24"/>
            </w:rPr>
            <w:t>12</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5A278DBE">
          <w:pPr>
            <w:pStyle w:val="10"/>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_Toc7145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sz w:val="24"/>
              <w:szCs w:val="24"/>
              <w:lang w:val="en-US" w:eastAsia="zh-CN"/>
            </w:rPr>
            <w:t>6.1不确定度来源与评定模型分析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_Toc7145 \h </w:instrText>
          </w:r>
          <w:r>
            <w:rPr>
              <w:rFonts w:hint="eastAsia" w:ascii="宋体" w:hAnsi="宋体" w:eastAsia="宋体" w:cs="宋体"/>
              <w:sz w:val="24"/>
              <w:szCs w:val="24"/>
            </w:rPr>
            <w:fldChar w:fldCharType="separate"/>
          </w:r>
          <w:r>
            <w:rPr>
              <w:rFonts w:hint="eastAsia" w:ascii="宋体" w:hAnsi="宋体" w:eastAsia="宋体" w:cs="宋体"/>
              <w:sz w:val="24"/>
              <w:szCs w:val="24"/>
            </w:rPr>
            <w:t>13</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4D29B2B8">
          <w:pPr>
            <w:pStyle w:val="10"/>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_Toc32653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sz w:val="24"/>
              <w:szCs w:val="24"/>
              <w:lang w:val="en-US" w:eastAsia="zh-CN"/>
            </w:rPr>
            <w:t>6.2不确定度评定结果及验证</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_Toc32653 \h </w:instrText>
          </w:r>
          <w:r>
            <w:rPr>
              <w:rFonts w:hint="eastAsia" w:ascii="宋体" w:hAnsi="宋体" w:eastAsia="宋体" w:cs="宋体"/>
              <w:sz w:val="24"/>
              <w:szCs w:val="24"/>
            </w:rPr>
            <w:fldChar w:fldCharType="separate"/>
          </w:r>
          <w:r>
            <w:rPr>
              <w:rFonts w:hint="eastAsia" w:ascii="宋体" w:hAnsi="宋体" w:eastAsia="宋体" w:cs="宋体"/>
              <w:sz w:val="24"/>
              <w:szCs w:val="24"/>
            </w:rPr>
            <w:t>13</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5CB93728">
          <w:pPr>
            <w:pStyle w:val="8"/>
            <w:keepNext w:val="0"/>
            <w:keepLines w:val="0"/>
            <w:pageBreakBefore w:val="0"/>
            <w:tabs>
              <w:tab w:val="right" w:leader="dot" w:pos="9072"/>
            </w:tabs>
            <w:kinsoku/>
            <w:wordWrap/>
            <w:overflowPunct/>
            <w:topLinePunct w:val="0"/>
            <w:autoSpaceDE/>
            <w:autoSpaceDN/>
            <w:bidi w:val="0"/>
            <w:adjustRightInd/>
            <w:snapToGrid/>
            <w:spacing w:afterAutospacing="0" w:line="360" w:lineRule="auto"/>
            <w:textAlignment w:val="auto"/>
            <w:rPr>
              <w:rFonts w:hint="eastAsia" w:ascii="宋体" w:hAnsi="宋体" w:eastAsia="宋体" w:cs="宋体"/>
              <w:sz w:val="24"/>
              <w:szCs w:val="24"/>
            </w:rPr>
          </w:pPr>
          <w:r>
            <w:rPr>
              <w:rFonts w:hint="eastAsia" w:ascii="宋体" w:hAnsi="宋体" w:eastAsia="宋体" w:cs="宋体"/>
              <w:bCs w:val="0"/>
              <w:kern w:val="0"/>
              <w:sz w:val="24"/>
              <w:szCs w:val="24"/>
              <w:lang w:val="en-US" w:eastAsia="zh-CN" w:bidi="ar"/>
            </w:rPr>
            <w:fldChar w:fldCharType="begin"/>
          </w:r>
          <w:r>
            <w:rPr>
              <w:rFonts w:hint="eastAsia" w:ascii="宋体" w:hAnsi="宋体" w:eastAsia="宋体" w:cs="宋体"/>
              <w:bCs w:val="0"/>
              <w:kern w:val="0"/>
              <w:sz w:val="24"/>
              <w:szCs w:val="24"/>
              <w:lang w:val="en-US" w:eastAsia="zh-CN" w:bidi="ar"/>
            </w:rPr>
            <w:instrText xml:space="preserve"> HYPERLINK \l _Toc13946 </w:instrText>
          </w:r>
          <w:r>
            <w:rPr>
              <w:rFonts w:hint="eastAsia" w:ascii="宋体" w:hAnsi="宋体" w:eastAsia="宋体" w:cs="宋体"/>
              <w:bCs w:val="0"/>
              <w:kern w:val="0"/>
              <w:sz w:val="24"/>
              <w:szCs w:val="24"/>
              <w:lang w:val="en-US" w:eastAsia="zh-CN" w:bidi="ar"/>
            </w:rPr>
            <w:fldChar w:fldCharType="separate"/>
          </w:r>
          <w:r>
            <w:rPr>
              <w:rFonts w:hint="eastAsia" w:ascii="宋体" w:hAnsi="宋体" w:eastAsia="宋体" w:cs="宋体"/>
              <w:bCs w:val="0"/>
              <w:sz w:val="24"/>
              <w:szCs w:val="24"/>
              <w:lang w:val="en-US" w:eastAsia="zh-CN"/>
            </w:rPr>
            <w:t>7.总结与建议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_Toc13946 \h </w:instrText>
          </w:r>
          <w:r>
            <w:rPr>
              <w:rFonts w:hint="eastAsia" w:ascii="宋体" w:hAnsi="宋体" w:eastAsia="宋体" w:cs="宋体"/>
              <w:sz w:val="24"/>
              <w:szCs w:val="24"/>
            </w:rPr>
            <w:fldChar w:fldCharType="separate"/>
          </w:r>
          <w:r>
            <w:rPr>
              <w:rFonts w:hint="eastAsia" w:ascii="宋体" w:hAnsi="宋体" w:eastAsia="宋体" w:cs="宋体"/>
              <w:sz w:val="24"/>
              <w:szCs w:val="24"/>
            </w:rPr>
            <w:t>13</w:t>
          </w:r>
          <w:r>
            <w:rPr>
              <w:rFonts w:hint="eastAsia" w:ascii="宋体" w:hAnsi="宋体" w:eastAsia="宋体" w:cs="宋体"/>
              <w:sz w:val="24"/>
              <w:szCs w:val="24"/>
            </w:rPr>
            <w:fldChar w:fldCharType="end"/>
          </w:r>
          <w:r>
            <w:rPr>
              <w:rFonts w:hint="eastAsia" w:ascii="宋体" w:hAnsi="宋体" w:eastAsia="宋体" w:cs="宋体"/>
              <w:bCs w:val="0"/>
              <w:kern w:val="0"/>
              <w:sz w:val="24"/>
              <w:szCs w:val="24"/>
              <w:lang w:val="en-US" w:eastAsia="zh-CN" w:bidi="ar"/>
            </w:rPr>
            <w:fldChar w:fldCharType="end"/>
          </w:r>
        </w:p>
        <w:p w14:paraId="61AE64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jc w:val="left"/>
            <w:textAlignment w:val="auto"/>
            <w:outlineLvl w:val="9"/>
            <w:rPr>
              <w:rFonts w:hint="default" w:ascii="Times New Roman" w:hAnsi="Times New Roman" w:cs="Times New Roman" w:eastAsiaTheme="minorEastAsia"/>
              <w:bCs w:val="0"/>
              <w:kern w:val="0"/>
              <w:sz w:val="21"/>
              <w:szCs w:val="28"/>
              <w:lang w:val="en-US" w:eastAsia="zh-CN" w:bidi="ar"/>
            </w:rPr>
          </w:pPr>
          <w:r>
            <w:rPr>
              <w:rFonts w:hint="eastAsia" w:ascii="宋体" w:hAnsi="宋体" w:eastAsia="宋体" w:cs="宋体"/>
              <w:bCs w:val="0"/>
              <w:kern w:val="0"/>
              <w:sz w:val="24"/>
              <w:szCs w:val="24"/>
              <w:lang w:val="en-US" w:eastAsia="zh-CN" w:bidi="ar"/>
            </w:rPr>
            <w:fldChar w:fldCharType="end"/>
          </w:r>
        </w:p>
      </w:sdtContent>
    </w:sdt>
    <w:p w14:paraId="1BB23743">
      <w:pPr>
        <w:keepNext w:val="0"/>
        <w:keepLines w:val="0"/>
        <w:widowControl/>
        <w:suppressLineNumbers w:val="0"/>
        <w:spacing w:before="0" w:beforeAutospacing="0" w:after="0" w:afterAutospacing="1" w:line="6" w:lineRule="atLeast"/>
        <w:jc w:val="left"/>
        <w:outlineLvl w:val="9"/>
        <w:rPr>
          <w:rFonts w:hint="default" w:ascii="Times New Roman" w:hAnsi="Times New Roman" w:cs="Times New Roman" w:eastAsiaTheme="minorEastAsia"/>
          <w:bCs w:val="0"/>
          <w:kern w:val="0"/>
          <w:sz w:val="21"/>
          <w:szCs w:val="28"/>
          <w:lang w:val="en-US" w:eastAsia="zh-CN" w:bidi="ar"/>
        </w:rPr>
        <w:sectPr>
          <w:pgSz w:w="11906" w:h="16838"/>
          <w:pgMar w:top="1440" w:right="1417" w:bottom="1440" w:left="1417" w:header="851" w:footer="567" w:gutter="0"/>
          <w:pgBorders>
            <w:top w:val="none" w:sz="0" w:space="0"/>
            <w:left w:val="none" w:sz="0" w:space="0"/>
            <w:bottom w:val="none" w:sz="0" w:space="0"/>
            <w:right w:val="none" w:sz="0" w:space="0"/>
          </w:pgBorders>
          <w:pgNumType w:fmt="decimal"/>
          <w:cols w:space="0" w:num="1"/>
          <w:rtlGutter w:val="0"/>
          <w:docGrid w:type="lines" w:linePitch="312" w:charSpace="0"/>
        </w:sectPr>
      </w:pPr>
    </w:p>
    <w:p w14:paraId="79C6EDE4">
      <w:pPr>
        <w:pStyle w:val="2"/>
        <w:keepNext w:val="0"/>
        <w:keepLines w:val="0"/>
        <w:pageBreakBefore w:val="0"/>
        <w:widowControl/>
        <w:suppressLineNumbers w:val="0"/>
        <w:kinsoku/>
        <w:wordWrap/>
        <w:overflowPunct/>
        <w:topLinePunct w:val="0"/>
        <w:autoSpaceDE/>
        <w:autoSpaceDN/>
        <w:bidi w:val="0"/>
        <w:adjustRightInd/>
        <w:snapToGrid/>
        <w:spacing w:before="0" w:beforeAutospacing="0" w:line="360" w:lineRule="auto"/>
        <w:textAlignment w:val="auto"/>
        <w:outlineLvl w:val="0"/>
        <w:rPr>
          <w:rFonts w:hint="eastAsia" w:ascii="黑体" w:hAnsi="黑体" w:eastAsia="黑体" w:cs="黑体"/>
          <w:b w:val="0"/>
          <w:bCs w:val="0"/>
          <w:sz w:val="28"/>
          <w:szCs w:val="28"/>
        </w:rPr>
      </w:pPr>
      <w:bookmarkStart w:id="2" w:name="_Toc22782"/>
      <w:r>
        <w:rPr>
          <w:rFonts w:hint="eastAsia" w:ascii="黑体" w:hAnsi="黑体" w:eastAsia="黑体" w:cs="黑体"/>
          <w:b w:val="0"/>
          <w:bCs w:val="0"/>
          <w:sz w:val="28"/>
          <w:szCs w:val="28"/>
          <w:lang w:val="en-US" w:eastAsia="zh-CN"/>
        </w:rPr>
        <w:t>1.</w:t>
      </w:r>
      <w:r>
        <w:rPr>
          <w:rFonts w:hint="eastAsia" w:ascii="黑体" w:hAnsi="黑体" w:eastAsia="黑体" w:cs="黑体"/>
          <w:b w:val="0"/>
          <w:bCs w:val="0"/>
          <w:sz w:val="28"/>
          <w:szCs w:val="28"/>
        </w:rPr>
        <w:t>试验背景及意义</w:t>
      </w:r>
      <w:bookmarkEnd w:id="2"/>
    </w:p>
    <w:p w14:paraId="2B9BCA8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rPr>
        <w:t>径流泥沙含量及径流量是水文测验、水土保持、土壤流失监测、生态修复、农业灌溉以及流域水环境治理等领域不可或缺的关键特征参数。长期以来，获取准确的径流动悬移质含沙量对于揭示水土流失规律、评估水保措施成效</w:t>
      </w:r>
      <w:r>
        <w:rPr>
          <w:rFonts w:hint="eastAsia" w:ascii="Times New Roman" w:hAnsi="Times New Roman" w:cs="Times New Roman"/>
          <w:sz w:val="28"/>
          <w:szCs w:val="28"/>
          <w:lang w:eastAsia="zh-CN"/>
        </w:rPr>
        <w:t>，以及</w:t>
      </w:r>
      <w:r>
        <w:rPr>
          <w:rFonts w:hint="default" w:ascii="Times New Roman" w:hAnsi="Times New Roman" w:cs="Times New Roman" w:eastAsiaTheme="minorEastAsia"/>
          <w:sz w:val="28"/>
          <w:szCs w:val="28"/>
        </w:rPr>
        <w:t>支撑国家生态文明建设具有极大重大的科学指导意义。随着光学测量技术的跨越式发展，基于光电原理的</w:t>
      </w:r>
      <w:r>
        <w:rPr>
          <w:rFonts w:hint="default" w:ascii="Times New Roman" w:hAnsi="Times New Roman" w:cs="Times New Roman" w:eastAsiaTheme="minorEastAsia"/>
          <w:sz w:val="28"/>
          <w:szCs w:val="28"/>
          <w:lang w:eastAsia="zh-CN"/>
        </w:rPr>
        <w:t>光电式径流含沙量监测仪</w:t>
      </w:r>
      <w:r>
        <w:rPr>
          <w:rFonts w:hint="default" w:ascii="Times New Roman" w:hAnsi="Times New Roman" w:cs="Times New Roman" w:eastAsiaTheme="minorEastAsia"/>
          <w:sz w:val="28"/>
          <w:szCs w:val="28"/>
        </w:rPr>
        <w:t>在近年来的水土保持监测网络、中小河流洪水预警和自动化水文站网中得到了广泛推广与应用。其相比传统人工烘干称重法具有非接触、连续在线、高频、秒级响应等显著技术优势</w:t>
      </w:r>
      <w:r>
        <w:rPr>
          <w:rFonts w:hint="eastAsia" w:ascii="Times New Roman" w:hAnsi="Times New Roman" w:cs="Times New Roman"/>
          <w:sz w:val="28"/>
          <w:szCs w:val="28"/>
          <w:lang w:eastAsia="zh-CN"/>
        </w:rPr>
        <w:t>，</w:t>
      </w:r>
      <w:r>
        <w:rPr>
          <w:rFonts w:hint="default" w:ascii="Times New Roman" w:hAnsi="Times New Roman" w:cs="Times New Roman"/>
          <w:sz w:val="28"/>
          <w:szCs w:val="28"/>
          <w:lang w:val="en-US" w:eastAsia="zh-CN"/>
        </w:rPr>
        <w:t>然而</w:t>
      </w:r>
      <w:r>
        <w:rPr>
          <w:rFonts w:hint="default" w:ascii="Times New Roman" w:hAnsi="Times New Roman" w:cs="Times New Roman" w:eastAsiaTheme="minorEastAsia"/>
          <w:sz w:val="28"/>
          <w:szCs w:val="28"/>
        </w:rPr>
        <w:t>目前国内尚未颁布针对</w:t>
      </w:r>
      <w:r>
        <w:rPr>
          <w:rFonts w:hint="default" w:ascii="Times New Roman" w:hAnsi="Times New Roman" w:cs="Times New Roman" w:eastAsiaTheme="minorEastAsia"/>
          <w:sz w:val="28"/>
          <w:szCs w:val="28"/>
          <w:lang w:eastAsia="zh-CN"/>
        </w:rPr>
        <w:t>光电式径流含沙量监测仪</w:t>
      </w:r>
      <w:r>
        <w:rPr>
          <w:rFonts w:hint="default" w:ascii="Times New Roman" w:hAnsi="Times New Roman" w:cs="Times New Roman" w:eastAsiaTheme="minorEastAsia"/>
          <w:sz w:val="28"/>
          <w:szCs w:val="28"/>
        </w:rPr>
        <w:t>的国家级法定计量检定规程或校准规范</w:t>
      </w:r>
      <w:r>
        <w:rPr>
          <w:rFonts w:hint="default" w:ascii="Times New Roman" w:hAnsi="Times New Roman" w:cs="Times New Roman"/>
          <w:sz w:val="28"/>
          <w:szCs w:val="28"/>
          <w:lang w:eastAsia="zh-CN"/>
        </w:rPr>
        <w:t>，</w:t>
      </w:r>
      <w:r>
        <w:rPr>
          <w:rFonts w:hint="default" w:ascii="Times New Roman" w:hAnsi="Times New Roman" w:cs="Times New Roman" w:eastAsiaTheme="minorEastAsia"/>
          <w:sz w:val="28"/>
          <w:szCs w:val="28"/>
        </w:rPr>
        <w:t>由于缺乏统一标准的计量器具量值传递体系和实验室动态比测校准方法，导致在线监测数据的科学性、有效性与法定溯源性无法得到切实保证。</w:t>
      </w:r>
    </w:p>
    <w:p w14:paraId="740498D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rPr>
        <w:t>为了解决上述量值溯源难题，全国能源资源计量技术委员会水资源计量分技术委员会组织水利部水文仪器及岩土工程仪器质量监督检验测试中心等单位成立编制组，开展了《</w:t>
      </w:r>
      <w:r>
        <w:rPr>
          <w:rFonts w:hint="default" w:ascii="Times New Roman" w:hAnsi="Times New Roman" w:cs="Times New Roman" w:eastAsiaTheme="minorEastAsia"/>
          <w:sz w:val="28"/>
          <w:szCs w:val="28"/>
          <w:lang w:eastAsia="zh-CN"/>
        </w:rPr>
        <w:t>光电式径流含沙量监测仪校准规范</w:t>
      </w:r>
      <w:r>
        <w:rPr>
          <w:rFonts w:hint="default" w:ascii="Times New Roman" w:hAnsi="Times New Roman" w:cs="Times New Roman" w:eastAsiaTheme="minorEastAsia"/>
          <w:sz w:val="28"/>
          <w:szCs w:val="28"/>
        </w:rPr>
        <w:t>》的制订工作。本试验报告旨在依据规范征求意见稿中确立的计量特性指标、校准条件、实验室动态校准方法及数据处理规则，组织多台行业主流样机进行全面的科学验证试验，对校准规范的科学性、可行性、合理性与可操作性进行深入分析，为规范的审查、报批提供扎实坚固的实验数据支撑。</w:t>
      </w:r>
    </w:p>
    <w:p w14:paraId="273A4AE9">
      <w:pPr>
        <w:pStyle w:val="2"/>
        <w:keepNext w:val="0"/>
        <w:keepLines w:val="0"/>
        <w:pageBreakBefore w:val="0"/>
        <w:widowControl/>
        <w:suppressLineNumbers w:val="0"/>
        <w:kinsoku/>
        <w:wordWrap/>
        <w:overflowPunct/>
        <w:topLinePunct w:val="0"/>
        <w:autoSpaceDE/>
        <w:autoSpaceDN/>
        <w:bidi w:val="0"/>
        <w:adjustRightInd/>
        <w:snapToGrid/>
        <w:spacing w:before="0" w:beforeAutospacing="0" w:line="360" w:lineRule="auto"/>
        <w:textAlignment w:val="auto"/>
        <w:outlineLvl w:val="0"/>
        <w:rPr>
          <w:rFonts w:hint="default" w:ascii="黑体" w:hAnsi="黑体" w:eastAsia="黑体" w:cs="黑体"/>
          <w:b w:val="0"/>
          <w:bCs w:val="0"/>
          <w:sz w:val="28"/>
          <w:szCs w:val="28"/>
          <w:lang w:val="en-US" w:eastAsia="zh-CN"/>
        </w:rPr>
      </w:pPr>
      <w:bookmarkStart w:id="3" w:name="_Toc9604"/>
      <w:r>
        <w:rPr>
          <w:rFonts w:hint="default" w:ascii="黑体" w:hAnsi="黑体" w:eastAsia="黑体" w:cs="黑体"/>
          <w:b w:val="0"/>
          <w:bCs w:val="0"/>
          <w:sz w:val="28"/>
          <w:szCs w:val="28"/>
          <w:lang w:val="en-US" w:eastAsia="zh-CN"/>
        </w:rPr>
        <w:t>2.工作原理与结构</w:t>
      </w:r>
      <w:bookmarkEnd w:id="3"/>
    </w:p>
    <w:p w14:paraId="51FFAF1F">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outlineLvl w:val="1"/>
        <w:rPr>
          <w:rFonts w:hint="default" w:ascii="Times New Roman" w:hAnsi="Times New Roman" w:cs="Times New Roman" w:eastAsiaTheme="minorEastAsia"/>
          <w:b/>
          <w:bCs/>
          <w:sz w:val="28"/>
          <w:szCs w:val="28"/>
          <w:lang w:val="en-US" w:eastAsia="zh-CN"/>
        </w:rPr>
      </w:pPr>
      <w:bookmarkStart w:id="4" w:name="_Toc23316"/>
      <w:r>
        <w:rPr>
          <w:rFonts w:hint="default" w:ascii="Times New Roman" w:hAnsi="Times New Roman" w:cs="Times New Roman" w:eastAsiaTheme="minorEastAsia"/>
          <w:b/>
          <w:bCs/>
          <w:sz w:val="28"/>
          <w:szCs w:val="28"/>
          <w:lang w:val="en-US" w:eastAsia="zh-CN"/>
        </w:rPr>
        <w:t>2.1工作原理</w:t>
      </w:r>
      <w:bookmarkEnd w:id="4"/>
    </w:p>
    <w:p w14:paraId="381B825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eastAsia="zh-CN"/>
        </w:rPr>
      </w:pPr>
      <w:r>
        <w:rPr>
          <w:rFonts w:hint="default" w:ascii="Times New Roman" w:hAnsi="Times New Roman" w:cs="Times New Roman" w:eastAsiaTheme="minorEastAsia"/>
          <w:sz w:val="28"/>
          <w:szCs w:val="28"/>
          <w:lang w:eastAsia="zh-CN"/>
        </w:rPr>
        <w:t>光电式径流含沙量监测仪利用光学检测原理，由内置光源向水体发射光束，通过测量特定方向的光强度反演得到水体含沙量。光线在传播过程中受到悬浮泥沙颗粒的吸收、反射、散射作用，使不同角度的光强度随含沙量发生规律性变化，光电传感器实时捕捉变化后的光电信号并建立光电信号与水体悬移质含沙量之间的关系，从而实现径流含沙量实时监测。</w:t>
      </w:r>
    </w:p>
    <w:p w14:paraId="42A1678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rPr>
        <w:t>当由红外光源发出的准直平行光束穿过含有悬移质泥沙颗粒的流体时，由于泥沙颗粒的折射率与纯水不同，光子在撞击泥沙颗粒表面时会发生散射、折射和吸收</w:t>
      </w:r>
      <w:r>
        <w:rPr>
          <w:rFonts w:hint="eastAsia" w:ascii="Times New Roman" w:hAnsi="Times New Roman" w:cs="Times New Roman"/>
          <w:sz w:val="28"/>
          <w:szCs w:val="28"/>
          <w:lang w:eastAsia="zh-CN"/>
        </w:rPr>
        <w:t>，</w:t>
      </w:r>
      <w:r>
        <w:rPr>
          <w:rFonts w:hint="default" w:ascii="Times New Roman" w:hAnsi="Times New Roman" w:cs="Times New Roman" w:eastAsiaTheme="minorEastAsia"/>
          <w:sz w:val="28"/>
          <w:szCs w:val="28"/>
        </w:rPr>
        <w:t>其散射光强的空间分布与颗粒浓度密切相关。传感器在特定角度捕获对应的散射光强或透射衰减光强。光电探测器将接收到的光强信号转换为微弱的电信号。经前置放大器放大、高精度A/D转换器数字化后，送入微处理器（MCU/DSP）</w:t>
      </w:r>
      <w:r>
        <w:rPr>
          <w:rFonts w:hint="eastAsia" w:ascii="Times New Roman" w:hAnsi="Times New Roman" w:cs="Times New Roman"/>
          <w:sz w:val="28"/>
          <w:szCs w:val="28"/>
          <w:lang w:eastAsia="zh-CN"/>
        </w:rPr>
        <w:t>，</w:t>
      </w:r>
      <w:r>
        <w:rPr>
          <w:rFonts w:hint="default" w:ascii="Times New Roman" w:hAnsi="Times New Roman" w:cs="Times New Roman" w:eastAsiaTheme="minorEastAsia"/>
          <w:sz w:val="28"/>
          <w:szCs w:val="28"/>
        </w:rPr>
        <w:t>微处理器利用内置的反演算法，将电信号转换为对应的质量含沙量，并实时通过数据处理模块进行存储与传输。</w:t>
      </w:r>
    </w:p>
    <w:p w14:paraId="0FAAE202">
      <w:pPr>
        <w:keepNext w:val="0"/>
        <w:keepLines w:val="0"/>
        <w:pageBreakBefore w:val="0"/>
        <w:widowControl w:val="0"/>
        <w:kinsoku/>
        <w:wordWrap/>
        <w:overflowPunct/>
        <w:topLinePunct w:val="0"/>
        <w:autoSpaceDE/>
        <w:autoSpaceDN/>
        <w:bidi w:val="0"/>
        <w:adjustRightInd/>
        <w:snapToGrid w:val="0"/>
        <w:spacing w:line="480" w:lineRule="auto"/>
        <w:ind w:firstLine="420" w:firstLineChars="200"/>
        <w:jc w:val="center"/>
        <w:textAlignment w:val="auto"/>
        <w:rPr>
          <w:rFonts w:hint="default" w:ascii="Times New Roman" w:hAnsi="Times New Roman" w:cs="Times New Roman" w:eastAsiaTheme="minorEastAsia"/>
          <w:iCs/>
        </w:rPr>
      </w:pPr>
      <w:r>
        <w:drawing>
          <wp:inline distT="0" distB="0" distL="114300" distR="114300">
            <wp:extent cx="3235325" cy="2385060"/>
            <wp:effectExtent l="0" t="0" r="3175" b="254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5"/>
                    <a:stretch>
                      <a:fillRect/>
                    </a:stretch>
                  </pic:blipFill>
                  <pic:spPr>
                    <a:xfrm>
                      <a:off x="0" y="0"/>
                      <a:ext cx="3235325" cy="2385060"/>
                    </a:xfrm>
                    <a:prstGeom prst="rect">
                      <a:avLst/>
                    </a:prstGeom>
                    <a:noFill/>
                    <a:ln>
                      <a:noFill/>
                    </a:ln>
                  </pic:spPr>
                </pic:pic>
              </a:graphicData>
            </a:graphic>
          </wp:inline>
        </w:drawing>
      </w:r>
    </w:p>
    <w:p w14:paraId="3E95C6A3">
      <w:pPr>
        <w:spacing w:after="100" w:afterAutospacing="1"/>
        <w:jc w:val="center"/>
        <w:rPr>
          <w:rFonts w:hint="eastAsia" w:ascii="黑体" w:hAnsi="黑体" w:eastAsia="黑体" w:cs="黑体"/>
          <w:sz w:val="22"/>
          <w:szCs w:val="22"/>
        </w:rPr>
      </w:pPr>
      <w:r>
        <w:rPr>
          <w:rFonts w:hint="eastAsia" w:ascii="黑体" w:hAnsi="黑体" w:eastAsia="黑体" w:cs="黑体"/>
          <w:sz w:val="22"/>
          <w:szCs w:val="22"/>
        </w:rPr>
        <w:t>图1  监测仪工作原理图</w:t>
      </w:r>
    </w:p>
    <w:p w14:paraId="47CAB7F8">
      <w:pPr>
        <w:keepNext w:val="0"/>
        <w:keepLines w:val="0"/>
        <w:pageBreakBefore w:val="0"/>
        <w:widowControl w:val="0"/>
        <w:kinsoku/>
        <w:wordWrap/>
        <w:overflowPunct/>
        <w:topLinePunct w:val="0"/>
        <w:autoSpaceDE/>
        <w:autoSpaceDN/>
        <w:bidi w:val="0"/>
        <w:adjustRightInd/>
        <w:snapToGrid w:val="0"/>
        <w:spacing w:line="480" w:lineRule="auto"/>
        <w:ind w:firstLine="420" w:firstLineChars="200"/>
        <w:jc w:val="center"/>
        <w:textAlignment w:val="auto"/>
        <w:rPr>
          <w:rFonts w:hint="default" w:ascii="Times New Roman" w:hAnsi="Times New Roman" w:cs="Times New Roman" w:eastAsiaTheme="minorEastAsia"/>
          <w:iCs/>
        </w:rPr>
      </w:pPr>
    </w:p>
    <w:p w14:paraId="35FE580E">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outlineLvl w:val="1"/>
        <w:rPr>
          <w:rFonts w:hint="default" w:ascii="Times New Roman" w:hAnsi="Times New Roman" w:cs="Times New Roman" w:eastAsiaTheme="minorEastAsia"/>
          <w:b/>
          <w:bCs/>
          <w:sz w:val="28"/>
          <w:szCs w:val="28"/>
          <w:lang w:val="en-US" w:eastAsia="zh-CN"/>
        </w:rPr>
      </w:pPr>
      <w:bookmarkStart w:id="5" w:name="_Toc6889"/>
      <w:r>
        <w:rPr>
          <w:rFonts w:hint="default" w:ascii="Times New Roman" w:hAnsi="Times New Roman" w:cs="Times New Roman" w:eastAsiaTheme="minorEastAsia"/>
          <w:b/>
          <w:bCs/>
          <w:sz w:val="28"/>
          <w:szCs w:val="28"/>
          <w:lang w:val="en-US" w:eastAsia="zh-CN"/>
        </w:rPr>
        <w:t>2.2结构组成</w:t>
      </w:r>
      <w:bookmarkEnd w:id="5"/>
    </w:p>
    <w:p w14:paraId="2D7888E8">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rPr>
        <w:t>监测仪主要结构通常由以下几部分组成：</w:t>
      </w:r>
    </w:p>
    <w:p w14:paraId="6C89985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lang w:val="en-US" w:eastAsia="zh-CN"/>
        </w:rPr>
        <w:t>1.</w:t>
      </w:r>
      <w:r>
        <w:rPr>
          <w:rFonts w:hint="default" w:ascii="Times New Roman" w:hAnsi="Times New Roman" w:cs="Times New Roman" w:eastAsiaTheme="minorEastAsia"/>
          <w:sz w:val="28"/>
          <w:szCs w:val="28"/>
        </w:rPr>
        <w:t>光电传感器探头：包含红外光源、准直透镜组、光学防污视窗及高灵敏度光电探测接收器。</w:t>
      </w:r>
    </w:p>
    <w:p w14:paraId="2581DA9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lang w:val="en-US" w:eastAsia="zh-CN"/>
        </w:rPr>
        <w:t>2.</w:t>
      </w:r>
      <w:r>
        <w:rPr>
          <w:rFonts w:hint="default" w:ascii="Times New Roman" w:hAnsi="Times New Roman" w:cs="Times New Roman" w:eastAsiaTheme="minorEastAsia"/>
          <w:sz w:val="28"/>
          <w:szCs w:val="28"/>
        </w:rPr>
        <w:t>信号采集与处理模块：负责微弱光电信号的线性放大、低通滤波、模数转换和算法结算。</w:t>
      </w:r>
    </w:p>
    <w:p w14:paraId="1A16797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lang w:val="en-US" w:eastAsia="zh-CN"/>
        </w:rPr>
        <w:t>3.</w:t>
      </w:r>
      <w:r>
        <w:rPr>
          <w:rFonts w:hint="default" w:ascii="Times New Roman" w:hAnsi="Times New Roman" w:cs="Times New Roman" w:eastAsiaTheme="minorEastAsia"/>
          <w:sz w:val="28"/>
          <w:szCs w:val="28"/>
        </w:rPr>
        <w:t>数据存储与传输模块：支持现场液晶面板显示、历史记录本地存储以及GPRS/4G远传通信。</w:t>
      </w:r>
    </w:p>
    <w:p w14:paraId="5946E70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lang w:val="en-US" w:eastAsia="zh-CN"/>
        </w:rPr>
        <w:t>4.</w:t>
      </w:r>
      <w:r>
        <w:rPr>
          <w:rFonts w:hint="default" w:ascii="Times New Roman" w:hAnsi="Times New Roman" w:cs="Times New Roman" w:eastAsiaTheme="minorEastAsia"/>
          <w:sz w:val="28"/>
          <w:szCs w:val="28"/>
        </w:rPr>
        <w:t>电源模块与防护外壳：提供宽电压稳压供电与IP68级的野外严苛防汛防水保护。</w:t>
      </w:r>
    </w:p>
    <w:p w14:paraId="551B9A42">
      <w:pPr>
        <w:keepNext w:val="0"/>
        <w:keepLines w:val="0"/>
        <w:pageBreakBefore w:val="0"/>
        <w:widowControl w:val="0"/>
        <w:kinsoku/>
        <w:wordWrap/>
        <w:overflowPunct/>
        <w:topLinePunct w:val="0"/>
        <w:autoSpaceDE/>
        <w:autoSpaceDN/>
        <w:bidi w:val="0"/>
        <w:adjustRightInd/>
        <w:snapToGrid w:val="0"/>
        <w:spacing w:line="480" w:lineRule="auto"/>
        <w:ind w:firstLine="560" w:firstLineChars="200"/>
        <w:textAlignment w:val="auto"/>
        <w:rPr>
          <w:rFonts w:hint="default" w:ascii="Times New Roman" w:hAnsi="Times New Roman" w:cs="Times New Roman" w:eastAsiaTheme="minorEastAsia"/>
          <w:sz w:val="28"/>
          <w:szCs w:val="28"/>
        </w:rPr>
      </w:pPr>
    </w:p>
    <w:p w14:paraId="6CAB7F9A">
      <w:pPr>
        <w:keepNext w:val="0"/>
        <w:keepLines w:val="0"/>
        <w:pageBreakBefore w:val="0"/>
        <w:widowControl w:val="0"/>
        <w:kinsoku/>
        <w:wordWrap/>
        <w:overflowPunct/>
        <w:topLinePunct w:val="0"/>
        <w:autoSpaceDE/>
        <w:autoSpaceDN/>
        <w:bidi w:val="0"/>
        <w:adjustRightInd/>
        <w:snapToGrid w:val="0"/>
        <w:spacing w:line="480" w:lineRule="auto"/>
        <w:ind w:firstLine="420" w:firstLineChars="200"/>
        <w:jc w:val="center"/>
        <w:textAlignment w:val="auto"/>
        <w:rPr>
          <w:rFonts w:hint="default" w:ascii="Times New Roman" w:hAnsi="Times New Roman" w:cs="Times New Roman" w:eastAsiaTheme="minorEastAsia"/>
          <w:iCs/>
        </w:rPr>
      </w:pPr>
      <w:r>
        <w:rPr>
          <w:rFonts w:hint="default" w:ascii="Times New Roman" w:hAnsi="Times New Roman" w:cs="Times New Roman" w:eastAsiaTheme="minorEastAsia"/>
          <w:iCs/>
        </w:rPr>
        <w:drawing>
          <wp:inline distT="0" distB="0" distL="0" distR="0">
            <wp:extent cx="3789045" cy="1247140"/>
            <wp:effectExtent l="0" t="0" r="1905" b="3810"/>
            <wp:docPr id="83"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6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3789045" cy="1247140"/>
                    </a:xfrm>
                    <a:prstGeom prst="rect">
                      <a:avLst/>
                    </a:prstGeom>
                    <a:noFill/>
                    <a:ln>
                      <a:noFill/>
                    </a:ln>
                  </pic:spPr>
                </pic:pic>
              </a:graphicData>
            </a:graphic>
          </wp:inline>
        </w:drawing>
      </w:r>
    </w:p>
    <w:p w14:paraId="476DB1E9">
      <w:pPr>
        <w:spacing w:line="240" w:lineRule="auto"/>
        <w:jc w:val="center"/>
        <w:rPr>
          <w:rFonts w:hint="default" w:ascii="Times New Roman" w:hAnsi="Times New Roman" w:cs="Times New Roman" w:eastAsiaTheme="minorEastAsia"/>
          <w:color w:val="FF0000"/>
          <w:sz w:val="21"/>
          <w:szCs w:val="21"/>
        </w:rPr>
      </w:pPr>
      <w:r>
        <w:rPr>
          <w:rFonts w:hint="default" w:ascii="Times New Roman" w:hAnsi="Times New Roman" w:cs="Times New Roman" w:eastAsiaTheme="minorEastAsia"/>
          <w:sz w:val="21"/>
          <w:szCs w:val="21"/>
        </w:rPr>
        <w:t>1-光电传感器；2-</w:t>
      </w:r>
      <w:r>
        <w:rPr>
          <w:rFonts w:hint="default" w:ascii="Times New Roman" w:hAnsi="Times New Roman" w:cs="Times New Roman" w:eastAsiaTheme="minorEastAsia"/>
          <w:iCs/>
          <w:sz w:val="21"/>
          <w:szCs w:val="21"/>
        </w:rPr>
        <w:t>信号采集与处理模块</w:t>
      </w:r>
      <w:r>
        <w:rPr>
          <w:rFonts w:hint="default" w:ascii="Times New Roman" w:hAnsi="Times New Roman" w:cs="Times New Roman" w:eastAsiaTheme="minorEastAsia"/>
          <w:sz w:val="21"/>
          <w:szCs w:val="21"/>
        </w:rPr>
        <w:t>；3-</w:t>
      </w:r>
      <w:r>
        <w:rPr>
          <w:rFonts w:hint="default" w:ascii="Times New Roman" w:hAnsi="Times New Roman" w:cs="Times New Roman" w:eastAsiaTheme="minorEastAsia"/>
          <w:iCs/>
          <w:sz w:val="21"/>
          <w:szCs w:val="21"/>
        </w:rPr>
        <w:t>数据存储与传输模块</w:t>
      </w:r>
      <w:r>
        <w:rPr>
          <w:rFonts w:hint="default" w:ascii="Times New Roman" w:hAnsi="Times New Roman" w:cs="Times New Roman" w:eastAsiaTheme="minorEastAsia"/>
          <w:sz w:val="21"/>
          <w:szCs w:val="21"/>
        </w:rPr>
        <w:t>；4-</w:t>
      </w:r>
      <w:r>
        <w:rPr>
          <w:rFonts w:hint="default" w:ascii="Times New Roman" w:hAnsi="Times New Roman" w:cs="Times New Roman" w:eastAsiaTheme="minorEastAsia"/>
          <w:iCs/>
          <w:sz w:val="21"/>
          <w:szCs w:val="21"/>
        </w:rPr>
        <w:t>电源模块及</w:t>
      </w:r>
      <w:r>
        <w:rPr>
          <w:rFonts w:hint="default" w:ascii="Times New Roman" w:hAnsi="Times New Roman" w:cs="Times New Roman" w:eastAsiaTheme="minorEastAsia"/>
          <w:sz w:val="21"/>
          <w:szCs w:val="21"/>
        </w:rPr>
        <w:t>防护外壳</w:t>
      </w:r>
    </w:p>
    <w:p w14:paraId="14AE61E6">
      <w:pPr>
        <w:spacing w:after="100" w:afterAutospacing="1"/>
        <w:jc w:val="center"/>
        <w:rPr>
          <w:rFonts w:hint="default" w:ascii="Times New Roman" w:hAnsi="Times New Roman" w:cs="Times New Roman" w:eastAsiaTheme="minorEastAsia"/>
          <w:sz w:val="22"/>
          <w:szCs w:val="22"/>
        </w:rPr>
      </w:pPr>
      <w:r>
        <w:rPr>
          <w:rFonts w:hint="default" w:ascii="黑体" w:hAnsi="黑体" w:eastAsia="黑体" w:cs="黑体"/>
          <w:sz w:val="22"/>
          <w:szCs w:val="22"/>
        </w:rPr>
        <w:t>图2  监测仪结构示意图</w:t>
      </w:r>
    </w:p>
    <w:p w14:paraId="058B87AA">
      <w:pPr>
        <w:keepNext w:val="0"/>
        <w:keepLines w:val="0"/>
        <w:pageBreakBefore w:val="0"/>
        <w:widowControl w:val="0"/>
        <w:kinsoku/>
        <w:wordWrap/>
        <w:overflowPunct/>
        <w:topLinePunct w:val="0"/>
        <w:autoSpaceDE/>
        <w:autoSpaceDN/>
        <w:bidi w:val="0"/>
        <w:adjustRightInd/>
        <w:snapToGrid w:val="0"/>
        <w:spacing w:line="480" w:lineRule="auto"/>
        <w:ind w:firstLine="420" w:firstLineChars="200"/>
        <w:jc w:val="center"/>
        <w:textAlignment w:val="auto"/>
        <w:rPr>
          <w:rFonts w:hint="default" w:ascii="Times New Roman" w:hAnsi="Times New Roman" w:cs="Times New Roman" w:eastAsiaTheme="minorEastAsia"/>
          <w:iCs/>
        </w:rPr>
      </w:pPr>
    </w:p>
    <w:p w14:paraId="47E015D3">
      <w:pPr>
        <w:pStyle w:val="2"/>
        <w:keepNext w:val="0"/>
        <w:keepLines w:val="0"/>
        <w:pageBreakBefore w:val="0"/>
        <w:widowControl/>
        <w:suppressLineNumbers w:val="0"/>
        <w:kinsoku/>
        <w:wordWrap/>
        <w:overflowPunct/>
        <w:topLinePunct w:val="0"/>
        <w:autoSpaceDE/>
        <w:autoSpaceDN/>
        <w:bidi w:val="0"/>
        <w:adjustRightInd/>
        <w:snapToGrid/>
        <w:spacing w:before="0" w:beforeAutospacing="0" w:line="240" w:lineRule="auto"/>
        <w:textAlignment w:val="auto"/>
        <w:outlineLvl w:val="0"/>
        <w:rPr>
          <w:rFonts w:hint="default" w:ascii="黑体" w:hAnsi="黑体" w:eastAsia="黑体" w:cs="黑体"/>
          <w:b w:val="0"/>
          <w:bCs w:val="0"/>
          <w:sz w:val="28"/>
          <w:szCs w:val="28"/>
          <w:lang w:val="en-US" w:eastAsia="zh-CN"/>
        </w:rPr>
      </w:pPr>
      <w:bookmarkStart w:id="6" w:name="_Toc25611"/>
      <w:r>
        <w:rPr>
          <w:rFonts w:hint="default" w:ascii="黑体" w:hAnsi="黑体" w:eastAsia="黑体" w:cs="黑体"/>
          <w:b w:val="0"/>
          <w:bCs w:val="0"/>
          <w:sz w:val="28"/>
          <w:szCs w:val="28"/>
          <w:lang w:val="en-US" w:eastAsia="zh-CN"/>
        </w:rPr>
        <w:t>3.试验条件</w:t>
      </w:r>
      <w:bookmarkEnd w:id="6"/>
    </w:p>
    <w:p w14:paraId="12BE0AA1">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outlineLvl w:val="1"/>
        <w:rPr>
          <w:rFonts w:hint="default" w:ascii="Times New Roman" w:hAnsi="Times New Roman" w:cs="Times New Roman" w:eastAsiaTheme="minorEastAsia"/>
          <w:b/>
          <w:bCs/>
          <w:sz w:val="28"/>
          <w:szCs w:val="28"/>
          <w:lang w:val="en-US" w:eastAsia="zh-CN"/>
        </w:rPr>
      </w:pPr>
      <w:bookmarkStart w:id="7" w:name="_Toc23236"/>
      <w:bookmarkStart w:id="8" w:name="_Toc11377"/>
      <w:bookmarkStart w:id="9" w:name="_Toc12336"/>
      <w:bookmarkStart w:id="10" w:name="_Toc10201"/>
      <w:bookmarkStart w:id="11" w:name="_Toc580"/>
      <w:bookmarkStart w:id="12" w:name="_Toc23203"/>
      <w:r>
        <w:rPr>
          <w:rFonts w:hint="default" w:ascii="Times New Roman" w:hAnsi="Times New Roman" w:cs="Times New Roman" w:eastAsiaTheme="minorEastAsia"/>
          <w:b/>
          <w:bCs/>
          <w:sz w:val="28"/>
          <w:szCs w:val="28"/>
          <w:lang w:val="en-US" w:eastAsia="zh-CN"/>
        </w:rPr>
        <w:t>3.1环境条件</w:t>
      </w:r>
      <w:bookmarkEnd w:id="7"/>
      <w:bookmarkEnd w:id="8"/>
      <w:bookmarkEnd w:id="9"/>
      <w:bookmarkEnd w:id="10"/>
    </w:p>
    <w:p w14:paraId="6547D265">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本验证试验于实验室中开展，环境条件控制如下：</w:t>
      </w:r>
    </w:p>
    <w:p w14:paraId="690F4B21">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2"/>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3.1.1实验室温度：（5～40）℃。</w:t>
      </w:r>
    </w:p>
    <w:p w14:paraId="5DF91CFD">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2"/>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3.1.2相对湿度：不大于95%。</w:t>
      </w:r>
    </w:p>
    <w:p w14:paraId="25ED9E01">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2"/>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3.1.3容积校准过程中，水温变化不超过10℃。</w:t>
      </w:r>
    </w:p>
    <w:p w14:paraId="3DBC4A04">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2"/>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3.1.4无影响仪器正常工作的电磁干扰和机械振动。</w:t>
      </w:r>
      <w:bookmarkEnd w:id="11"/>
      <w:bookmarkEnd w:id="12"/>
    </w:p>
    <w:p w14:paraId="05C65EC2">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outlineLvl w:val="1"/>
        <w:rPr>
          <w:rFonts w:hint="default" w:ascii="Times New Roman" w:hAnsi="Times New Roman" w:cs="Times New Roman" w:eastAsiaTheme="minorEastAsia"/>
          <w:b/>
          <w:bCs/>
          <w:sz w:val="28"/>
          <w:szCs w:val="28"/>
          <w:lang w:val="en-US" w:eastAsia="zh-CN"/>
        </w:rPr>
      </w:pPr>
      <w:bookmarkStart w:id="13" w:name="_Toc20689"/>
      <w:r>
        <w:rPr>
          <w:rFonts w:hint="default" w:ascii="Times New Roman" w:hAnsi="Times New Roman" w:cs="Times New Roman" w:eastAsiaTheme="minorEastAsia"/>
          <w:b/>
          <w:bCs/>
          <w:sz w:val="28"/>
          <w:szCs w:val="28"/>
          <w:lang w:val="en-US" w:eastAsia="zh-CN"/>
        </w:rPr>
        <w:t>3.2.测量标准及其他设备</w:t>
      </w:r>
      <w:bookmarkEnd w:id="13"/>
    </w:p>
    <w:p w14:paraId="1AAC23D1">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试验中使用的标准计量装置及配套设备如表1所示，均在法定计量检定证书有效期内。</w:t>
      </w:r>
    </w:p>
    <w:p w14:paraId="0BDDE842">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eastAsia" w:ascii="黑体" w:hAnsi="黑体" w:eastAsia="黑体" w:cs="黑体"/>
          <w:position w:val="-6"/>
          <w:sz w:val="22"/>
          <w:szCs w:val="22"/>
          <w:lang w:val="en-US" w:eastAsia="zh-CN"/>
        </w:rPr>
      </w:pPr>
      <w:r>
        <w:rPr>
          <w:rFonts w:hint="eastAsia" w:ascii="黑体" w:hAnsi="黑体" w:eastAsia="黑体" w:cs="黑体"/>
          <w:position w:val="-6"/>
          <w:sz w:val="22"/>
          <w:szCs w:val="22"/>
          <w:lang w:val="en-US" w:eastAsia="zh-CN"/>
        </w:rPr>
        <w:t>表1：试验用测量标准及主要配套设备一览表</w:t>
      </w:r>
    </w:p>
    <w:tbl>
      <w:tblPr>
        <w:tblStyle w:val="13"/>
        <w:tblW w:w="91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6"/>
        <w:gridCol w:w="2693"/>
        <w:gridCol w:w="2826"/>
        <w:gridCol w:w="2054"/>
      </w:tblGrid>
      <w:tr w14:paraId="3415C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0" w:type="auto"/>
            <w:shd w:val="clear" w:color="auto" w:fill="auto"/>
            <w:vAlign w:val="center"/>
          </w:tcPr>
          <w:p w14:paraId="031BCA5D">
            <w:pPr>
              <w:keepNext/>
              <w:snapToGrid w:val="0"/>
              <w:spacing w:after="100" w:afterAutospacing="1"/>
              <w:ind w:left="0" w:leftChars="0" w:right="0" w:rightChars="0" w:firstLine="0" w:firstLineChars="0"/>
              <w:jc w:val="center"/>
              <w:rPr>
                <w:rFonts w:hint="default" w:ascii="Times New Roman" w:hAnsi="Times New Roman" w:cs="Times New Roman" w:eastAsiaTheme="minorEastAsia"/>
                <w:b/>
                <w:kern w:val="2"/>
                <w:sz w:val="22"/>
                <w:szCs w:val="22"/>
                <w:lang w:val="en-US" w:eastAsia="zh-CN" w:bidi="ar-SA"/>
              </w:rPr>
            </w:pPr>
            <w:r>
              <w:rPr>
                <w:rFonts w:hint="default" w:ascii="Times New Roman" w:hAnsi="Times New Roman" w:cs="Times New Roman" w:eastAsiaTheme="minorEastAsia"/>
                <w:b/>
                <w:sz w:val="22"/>
                <w:szCs w:val="22"/>
                <w:lang w:val="en-US" w:eastAsia="zh-CN"/>
              </w:rPr>
              <w:t>名称</w:t>
            </w:r>
          </w:p>
        </w:tc>
        <w:tc>
          <w:tcPr>
            <w:tcW w:w="0" w:type="auto"/>
            <w:shd w:val="clear" w:color="auto" w:fill="auto"/>
            <w:vAlign w:val="center"/>
          </w:tcPr>
          <w:p w14:paraId="24CE5B24">
            <w:pPr>
              <w:keepNext/>
              <w:snapToGrid w:val="0"/>
              <w:spacing w:after="100" w:afterAutospacing="1"/>
              <w:ind w:left="0" w:leftChars="0" w:right="0" w:rightChars="0" w:firstLine="0" w:firstLineChars="0"/>
              <w:jc w:val="center"/>
              <w:rPr>
                <w:rFonts w:hint="default" w:ascii="Times New Roman" w:hAnsi="Times New Roman" w:cs="Times New Roman" w:eastAsiaTheme="minorEastAsia"/>
                <w:b/>
                <w:kern w:val="2"/>
                <w:sz w:val="22"/>
                <w:szCs w:val="22"/>
                <w:lang w:val="en-US" w:eastAsia="zh-CN" w:bidi="ar-SA"/>
              </w:rPr>
            </w:pPr>
            <w:r>
              <w:rPr>
                <w:rFonts w:hint="default" w:ascii="Times New Roman" w:hAnsi="Times New Roman" w:cs="Times New Roman" w:eastAsiaTheme="minorEastAsia"/>
                <w:b/>
                <w:sz w:val="22"/>
                <w:szCs w:val="22"/>
                <w:lang w:val="en-US" w:eastAsia="zh-CN"/>
              </w:rPr>
              <w:t>技术要求/型号规格</w:t>
            </w:r>
          </w:p>
        </w:tc>
        <w:tc>
          <w:tcPr>
            <w:tcW w:w="2826" w:type="dxa"/>
            <w:shd w:val="clear" w:color="auto" w:fill="auto"/>
            <w:vAlign w:val="center"/>
          </w:tcPr>
          <w:p w14:paraId="195F477E">
            <w:pPr>
              <w:keepNext/>
              <w:snapToGrid w:val="0"/>
              <w:spacing w:after="100" w:afterAutospacing="1"/>
              <w:ind w:left="0" w:leftChars="0" w:right="0" w:rightChars="0" w:firstLine="0" w:firstLineChars="0"/>
              <w:jc w:val="center"/>
              <w:rPr>
                <w:rFonts w:hint="default" w:ascii="Times New Roman" w:hAnsi="Times New Roman" w:cs="Times New Roman" w:eastAsiaTheme="minorEastAsia"/>
                <w:b/>
                <w:kern w:val="2"/>
                <w:sz w:val="22"/>
                <w:szCs w:val="22"/>
                <w:lang w:val="en-US" w:eastAsia="zh-CN" w:bidi="ar-SA"/>
              </w:rPr>
            </w:pPr>
            <w:r>
              <w:rPr>
                <w:rFonts w:hint="default" w:ascii="Times New Roman" w:hAnsi="Times New Roman" w:cs="Times New Roman" w:eastAsiaTheme="minorEastAsia"/>
                <w:b/>
                <w:sz w:val="22"/>
                <w:szCs w:val="22"/>
                <w:lang w:val="en-US" w:eastAsia="zh-CN"/>
              </w:rPr>
              <w:t>量值溯源信息/准确度等级</w:t>
            </w:r>
          </w:p>
        </w:tc>
        <w:tc>
          <w:tcPr>
            <w:tcW w:w="2054" w:type="dxa"/>
            <w:shd w:val="clear" w:color="auto" w:fill="auto"/>
            <w:vAlign w:val="center"/>
          </w:tcPr>
          <w:p w14:paraId="18DD27C4">
            <w:pPr>
              <w:keepNext/>
              <w:snapToGrid w:val="0"/>
              <w:spacing w:after="100" w:afterAutospacing="1"/>
              <w:ind w:left="0" w:leftChars="0" w:right="0" w:rightChars="0" w:firstLine="0" w:firstLineChars="0"/>
              <w:jc w:val="center"/>
              <w:rPr>
                <w:rFonts w:hint="default" w:ascii="Times New Roman" w:hAnsi="Times New Roman" w:cs="Times New Roman" w:eastAsiaTheme="minorEastAsia"/>
                <w:b/>
                <w:kern w:val="2"/>
                <w:sz w:val="22"/>
                <w:szCs w:val="22"/>
                <w:lang w:val="en-US" w:eastAsia="zh-CN" w:bidi="ar-SA"/>
              </w:rPr>
            </w:pPr>
            <w:r>
              <w:rPr>
                <w:rFonts w:hint="default" w:ascii="Times New Roman" w:hAnsi="Times New Roman" w:cs="Times New Roman" w:eastAsiaTheme="minorEastAsia"/>
                <w:b/>
                <w:sz w:val="22"/>
                <w:szCs w:val="22"/>
                <w:lang w:val="en-US" w:eastAsia="zh-CN"/>
              </w:rPr>
              <w:t>适用校准项目</w:t>
            </w:r>
          </w:p>
        </w:tc>
      </w:tr>
      <w:tr w14:paraId="061AA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auto"/>
            <w:vAlign w:val="center"/>
          </w:tcPr>
          <w:p w14:paraId="7A447445">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JNF-1型径流泥沙发生器</w:t>
            </w:r>
          </w:p>
        </w:tc>
        <w:tc>
          <w:tcPr>
            <w:tcW w:w="0" w:type="auto"/>
            <w:shd w:val="clear" w:color="auto" w:fill="auto"/>
            <w:vAlign w:val="center"/>
          </w:tcPr>
          <w:p w14:paraId="4785BC4A">
            <w:pPr>
              <w:keepNext/>
              <w:keepLines w:val="0"/>
              <w:pageBreakBefore w:val="0"/>
              <w:widowControl w:val="0"/>
              <w:kinsoku/>
              <w:wordWrap/>
              <w:overflowPunct/>
              <w:topLinePunct w:val="0"/>
              <w:autoSpaceDE/>
              <w:autoSpaceDN/>
              <w:bidi w:val="0"/>
              <w:adjustRightInd/>
              <w:snapToGrid w:val="0"/>
              <w:spacing w:after="100" w:afterAutospacing="1"/>
              <w:ind w:left="0" w:leftChars="0" w:right="0" w:rightChars="0" w:firstLine="0" w:firstLineChars="0"/>
              <w:jc w:val="both"/>
              <w:textAlignment w:val="auto"/>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搅拌仓容积：100L；</w:t>
            </w:r>
          </w:p>
          <w:p w14:paraId="003A59C7">
            <w:pPr>
              <w:keepNext/>
              <w:keepLines w:val="0"/>
              <w:pageBreakBefore w:val="0"/>
              <w:widowControl w:val="0"/>
              <w:kinsoku/>
              <w:wordWrap/>
              <w:overflowPunct/>
              <w:topLinePunct w:val="0"/>
              <w:autoSpaceDE/>
              <w:autoSpaceDN/>
              <w:bidi w:val="0"/>
              <w:adjustRightInd/>
              <w:snapToGrid w:val="0"/>
              <w:spacing w:after="100" w:afterAutospacing="1"/>
              <w:ind w:left="0" w:leftChars="0" w:right="0" w:rightChars="0" w:firstLine="0" w:firstLineChars="0"/>
              <w:jc w:val="both"/>
              <w:textAlignment w:val="auto"/>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含沙量标准场范围：（0.01~500）kg/m³</w:t>
            </w:r>
          </w:p>
        </w:tc>
        <w:tc>
          <w:tcPr>
            <w:tcW w:w="2826" w:type="dxa"/>
            <w:shd w:val="clear" w:color="auto" w:fill="auto"/>
            <w:vAlign w:val="center"/>
          </w:tcPr>
          <w:p w14:paraId="53E55EC0">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泥沙分布符合特定均匀度的悬移质水沙混合流场</w:t>
            </w:r>
          </w:p>
        </w:tc>
        <w:tc>
          <w:tcPr>
            <w:tcW w:w="2054" w:type="dxa"/>
            <w:shd w:val="clear" w:color="auto" w:fill="auto"/>
            <w:vAlign w:val="center"/>
          </w:tcPr>
          <w:p w14:paraId="4C4B99D3">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提供循环水沙混合物场</w:t>
            </w:r>
          </w:p>
        </w:tc>
      </w:tr>
      <w:tr w14:paraId="2AE65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auto"/>
            <w:vAlign w:val="center"/>
          </w:tcPr>
          <w:p w14:paraId="38F92DA6">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标准容量瓶</w:t>
            </w:r>
          </w:p>
        </w:tc>
        <w:tc>
          <w:tcPr>
            <w:tcW w:w="0" w:type="auto"/>
            <w:shd w:val="clear" w:color="auto" w:fill="auto"/>
            <w:vAlign w:val="center"/>
          </w:tcPr>
          <w:p w14:paraId="03BA5ADA">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1000 mL容量</w:t>
            </w:r>
          </w:p>
        </w:tc>
        <w:tc>
          <w:tcPr>
            <w:tcW w:w="2826" w:type="dxa"/>
            <w:shd w:val="clear" w:color="auto" w:fill="auto"/>
            <w:vAlign w:val="center"/>
          </w:tcPr>
          <w:p w14:paraId="6423CDD5">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B级及以上</w:t>
            </w:r>
          </w:p>
        </w:tc>
        <w:tc>
          <w:tcPr>
            <w:tcW w:w="2054" w:type="dxa"/>
            <w:shd w:val="clear" w:color="auto" w:fill="auto"/>
            <w:vAlign w:val="center"/>
          </w:tcPr>
          <w:p w14:paraId="2F46164E">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泥沙水样取样与定容</w:t>
            </w:r>
          </w:p>
        </w:tc>
      </w:tr>
      <w:tr w14:paraId="218E5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auto"/>
            <w:vAlign w:val="center"/>
          </w:tcPr>
          <w:p w14:paraId="1A6E614B">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干燥箱</w:t>
            </w:r>
          </w:p>
        </w:tc>
        <w:tc>
          <w:tcPr>
            <w:tcW w:w="0" w:type="auto"/>
            <w:shd w:val="clear" w:color="auto" w:fill="auto"/>
            <w:vAlign w:val="center"/>
          </w:tcPr>
          <w:p w14:paraId="0DCEAA75">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工作温度不低于110℃</w:t>
            </w:r>
          </w:p>
        </w:tc>
        <w:tc>
          <w:tcPr>
            <w:tcW w:w="2826" w:type="dxa"/>
            <w:shd w:val="clear" w:color="auto" w:fill="auto"/>
            <w:vAlign w:val="center"/>
          </w:tcPr>
          <w:p w14:paraId="42A9F524">
            <w:pPr>
              <w:rPr>
                <w:rFonts w:hint="default" w:ascii="Times New Roman" w:hAnsi="Times New Roman" w:cs="Times New Roman" w:eastAsiaTheme="minorEastAsia"/>
                <w:sz w:val="22"/>
                <w:szCs w:val="28"/>
                <w:lang w:val="en-US" w:eastAsia="zh-CN"/>
              </w:rPr>
            </w:pPr>
            <w:r>
              <w:rPr>
                <w:rFonts w:hint="default" w:ascii="Times New Roman" w:hAnsi="Times New Roman" w:cs="Times New Roman" w:eastAsiaTheme="minorEastAsia"/>
                <w:sz w:val="22"/>
                <w:szCs w:val="28"/>
                <w:lang w:val="en-US" w:eastAsia="zh-CN"/>
              </w:rPr>
              <w:t>校准证书：</w:t>
            </w:r>
          </w:p>
          <w:p w14:paraId="514B357D">
            <w:pPr>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8"/>
                <w:lang w:val="en-US" w:eastAsia="zh-CN"/>
              </w:rPr>
              <w:t>H2026-047044</w:t>
            </w:r>
          </w:p>
        </w:tc>
        <w:tc>
          <w:tcPr>
            <w:tcW w:w="2054" w:type="dxa"/>
            <w:shd w:val="clear" w:color="auto" w:fill="auto"/>
            <w:vAlign w:val="center"/>
          </w:tcPr>
          <w:p w14:paraId="66B1047D">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4"/>
              </w:rPr>
              <w:t>水样烘干处理</w:t>
            </w:r>
          </w:p>
        </w:tc>
      </w:tr>
      <w:tr w14:paraId="01D6C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auto"/>
            <w:vAlign w:val="center"/>
          </w:tcPr>
          <w:p w14:paraId="6293CB5D">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电子天平</w:t>
            </w:r>
          </w:p>
        </w:tc>
        <w:tc>
          <w:tcPr>
            <w:tcW w:w="0" w:type="auto"/>
            <w:shd w:val="clear" w:color="auto" w:fill="auto"/>
            <w:vAlign w:val="center"/>
          </w:tcPr>
          <w:p w14:paraId="4400B21C">
            <w:pPr>
              <w:keepNext/>
              <w:snapToGrid w:val="0"/>
              <w:spacing w:after="100" w:afterAutospacing="1"/>
              <w:ind w:left="0" w:leftChars="0" w:right="0" w:rightChars="0" w:firstLine="0" w:firstLineChars="0"/>
              <w:jc w:val="both"/>
              <w:rPr>
                <w:rFonts w:hint="default" w:ascii="Times New Roman" w:hAnsi="Times New Roman" w:cs="Times New Roman" w:eastAsiaTheme="minorEastAsia"/>
                <w:iCs/>
                <w:highlight w:val="none"/>
                <w:lang w:val="en-US" w:eastAsia="zh-CN"/>
              </w:rPr>
            </w:pPr>
            <w:r>
              <w:rPr>
                <w:rFonts w:hint="eastAsia" w:ascii="Times New Roman" w:hAnsi="Times New Roman" w:cs="Times New Roman"/>
                <w:iCs/>
                <w:highlight w:val="none"/>
                <w:lang w:val="en-US" w:eastAsia="zh-CN"/>
              </w:rPr>
              <w:t>(</w:t>
            </w:r>
            <w:r>
              <w:rPr>
                <w:rFonts w:hint="default" w:ascii="Times New Roman" w:hAnsi="Times New Roman" w:cs="Times New Roman" w:eastAsiaTheme="minorEastAsia"/>
                <w:iCs/>
                <w:highlight w:val="none"/>
                <w:lang w:val="en-US" w:eastAsia="zh-CN"/>
              </w:rPr>
              <w:t>0~320</w:t>
            </w:r>
            <w:r>
              <w:rPr>
                <w:rFonts w:hint="eastAsia" w:ascii="Times New Roman" w:hAnsi="Times New Roman" w:cs="Times New Roman"/>
                <w:iCs/>
                <w:highlight w:val="none"/>
                <w:lang w:val="en-US" w:eastAsia="zh-CN"/>
              </w:rPr>
              <w:t>)</w:t>
            </w:r>
            <w:r>
              <w:rPr>
                <w:rFonts w:hint="default" w:ascii="Times New Roman" w:hAnsi="Times New Roman" w:cs="Times New Roman" w:eastAsiaTheme="minorEastAsia"/>
                <w:iCs/>
                <w:highlight w:val="none"/>
                <w:lang w:val="en-US" w:eastAsia="zh-CN"/>
              </w:rPr>
              <w:t>g</w:t>
            </w:r>
          </w:p>
          <w:p w14:paraId="244FFA5D">
            <w:pPr>
              <w:keepNext/>
              <w:snapToGrid w:val="0"/>
              <w:spacing w:after="100" w:afterAutospacing="1"/>
              <w:ind w:left="0" w:leftChars="0" w:right="0" w:rightChars="0" w:firstLine="0" w:firstLineChars="0"/>
              <w:jc w:val="both"/>
              <w:rPr>
                <w:rFonts w:hint="default" w:ascii="Times New Roman" w:hAnsi="Times New Roman" w:cs="Times New Roman" w:eastAsiaTheme="minorEastAsia"/>
                <w:iCs/>
                <w:highlight w:val="none"/>
                <w:lang w:val="en-US" w:eastAsia="zh-CN"/>
              </w:rPr>
            </w:pPr>
            <w:r>
              <w:rPr>
                <w:rFonts w:hint="eastAsia" w:ascii="Times New Roman" w:hAnsi="Times New Roman" w:cs="Times New Roman"/>
                <w:iCs/>
                <w:highlight w:val="none"/>
                <w:lang w:val="en-US" w:eastAsia="zh-CN"/>
              </w:rPr>
              <w:t>(</w:t>
            </w:r>
            <w:r>
              <w:rPr>
                <w:rFonts w:hint="default" w:ascii="Times New Roman" w:hAnsi="Times New Roman" w:cs="Times New Roman" w:eastAsiaTheme="minorEastAsia"/>
                <w:iCs/>
                <w:highlight w:val="none"/>
                <w:lang w:val="en-US" w:eastAsia="zh-CN"/>
              </w:rPr>
              <w:t>0~2000</w:t>
            </w:r>
            <w:r>
              <w:rPr>
                <w:rFonts w:hint="eastAsia" w:ascii="Times New Roman" w:hAnsi="Times New Roman" w:cs="Times New Roman"/>
                <w:iCs/>
                <w:highlight w:val="none"/>
                <w:lang w:val="en-US" w:eastAsia="zh-CN"/>
              </w:rPr>
              <w:t>)</w:t>
            </w:r>
            <w:r>
              <w:rPr>
                <w:rFonts w:hint="default" w:ascii="Times New Roman" w:hAnsi="Times New Roman" w:cs="Times New Roman" w:eastAsiaTheme="minorEastAsia"/>
                <w:iCs/>
                <w:highlight w:val="none"/>
                <w:lang w:val="en-US" w:eastAsia="zh-CN"/>
              </w:rPr>
              <w:t>g</w:t>
            </w:r>
          </w:p>
        </w:tc>
        <w:tc>
          <w:tcPr>
            <w:tcW w:w="2826" w:type="dxa"/>
            <w:shd w:val="clear" w:color="auto" w:fill="auto"/>
            <w:vAlign w:val="center"/>
          </w:tcPr>
          <w:p w14:paraId="0C29E976">
            <w:pPr>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检定证书：</w:t>
            </w:r>
          </w:p>
          <w:p w14:paraId="03783B0D">
            <w:pPr>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M2025-0127680</w:t>
            </w:r>
          </w:p>
          <w:p w14:paraId="21EAFDA1">
            <w:pPr>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M2025-0127676</w:t>
            </w:r>
          </w:p>
          <w:p w14:paraId="277F88AB">
            <w:pPr>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准确度等级：Ⅱ级</w:t>
            </w:r>
          </w:p>
        </w:tc>
        <w:tc>
          <w:tcPr>
            <w:tcW w:w="2054" w:type="dxa"/>
            <w:shd w:val="clear" w:color="auto" w:fill="auto"/>
            <w:vAlign w:val="center"/>
          </w:tcPr>
          <w:p w14:paraId="3FECF25C">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泥沙样品称重、制备及标准物质配给</w:t>
            </w:r>
          </w:p>
        </w:tc>
      </w:tr>
      <w:tr w14:paraId="1D608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586" w:type="dxa"/>
            <w:shd w:val="clear" w:color="auto" w:fill="auto"/>
            <w:vAlign w:val="center"/>
          </w:tcPr>
          <w:p w14:paraId="0A305B6E">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电子秤</w:t>
            </w:r>
          </w:p>
        </w:tc>
        <w:tc>
          <w:tcPr>
            <w:tcW w:w="2693" w:type="dxa"/>
            <w:shd w:val="clear" w:color="auto" w:fill="auto"/>
            <w:vAlign w:val="center"/>
          </w:tcPr>
          <w:p w14:paraId="0FFB13C2">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eastAsia" w:ascii="Times New Roman" w:hAnsi="Times New Roman" w:cs="Times New Roman"/>
                <w:sz w:val="22"/>
                <w:szCs w:val="22"/>
                <w:lang w:val="en-US" w:eastAsia="zh-CN"/>
              </w:rPr>
              <w:t>(</w:t>
            </w:r>
            <w:r>
              <w:rPr>
                <w:rFonts w:hint="default" w:ascii="Times New Roman" w:hAnsi="Times New Roman" w:cs="Times New Roman" w:eastAsiaTheme="minorEastAsia"/>
                <w:sz w:val="22"/>
                <w:szCs w:val="22"/>
                <w:lang w:val="en-US" w:eastAsia="zh-CN"/>
              </w:rPr>
              <w:t>0~60</w:t>
            </w:r>
            <w:r>
              <w:rPr>
                <w:rFonts w:hint="eastAsia" w:ascii="Times New Roman" w:hAnsi="Times New Roman" w:cs="Times New Roman"/>
                <w:sz w:val="22"/>
                <w:szCs w:val="22"/>
                <w:lang w:val="en-US" w:eastAsia="zh-CN"/>
              </w:rPr>
              <w:t>)</w:t>
            </w:r>
            <w:r>
              <w:rPr>
                <w:rFonts w:hint="default" w:ascii="Times New Roman" w:hAnsi="Times New Roman" w:cs="Times New Roman" w:eastAsiaTheme="minorEastAsia"/>
                <w:sz w:val="22"/>
                <w:szCs w:val="22"/>
                <w:lang w:val="en-US" w:eastAsia="zh-CN"/>
              </w:rPr>
              <w:t>kg</w:t>
            </w:r>
          </w:p>
        </w:tc>
        <w:tc>
          <w:tcPr>
            <w:tcW w:w="2826" w:type="dxa"/>
            <w:shd w:val="clear" w:color="auto" w:fill="auto"/>
            <w:vAlign w:val="center"/>
          </w:tcPr>
          <w:p w14:paraId="1270485C">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准确度等级：Ⅲ级</w:t>
            </w:r>
          </w:p>
        </w:tc>
        <w:tc>
          <w:tcPr>
            <w:tcW w:w="2054" w:type="dxa"/>
            <w:shd w:val="clear" w:color="auto" w:fill="auto"/>
            <w:vAlign w:val="center"/>
          </w:tcPr>
          <w:p w14:paraId="59EEE203">
            <w:pPr>
              <w:keepNext/>
              <w:snapToGrid w:val="0"/>
              <w:spacing w:after="100" w:afterAutospacing="1"/>
              <w:ind w:left="0" w:leftChars="0" w:right="0" w:rightChars="0" w:firstLine="0" w:firstLineChars="0"/>
              <w:jc w:val="both"/>
              <w:rPr>
                <w:rFonts w:hint="default" w:ascii="Times New Roman" w:hAnsi="Times New Roman" w:cs="Times New Roman" w:eastAsiaTheme="minorEastAsia"/>
                <w:sz w:val="22"/>
                <w:szCs w:val="22"/>
                <w:lang w:val="en-US" w:eastAsia="zh-CN"/>
              </w:rPr>
            </w:pPr>
            <w:r>
              <w:rPr>
                <w:rFonts w:hint="default" w:ascii="Times New Roman" w:hAnsi="Times New Roman" w:cs="Times New Roman" w:eastAsiaTheme="minorEastAsia"/>
                <w:sz w:val="22"/>
                <w:szCs w:val="22"/>
                <w:lang w:val="en-US" w:eastAsia="zh-CN"/>
              </w:rPr>
              <w:t>泥沙样品密度测定与体积精确标定</w:t>
            </w:r>
          </w:p>
        </w:tc>
      </w:tr>
    </w:tbl>
    <w:p w14:paraId="7AA550B0">
      <w:pPr>
        <w:keepNext w:val="0"/>
        <w:keepLines w:val="0"/>
        <w:pageBreakBefore w:val="0"/>
        <w:kinsoku/>
        <w:wordWrap/>
        <w:overflowPunct/>
        <w:topLinePunct w:val="0"/>
        <w:autoSpaceDE/>
        <w:autoSpaceDN/>
        <w:bidi w:val="0"/>
        <w:adjustRightInd/>
        <w:snapToGrid/>
        <w:spacing w:after="100" w:afterAutospacing="1" w:line="240" w:lineRule="auto"/>
        <w:jc w:val="center"/>
        <w:textAlignment w:val="auto"/>
        <w:rPr>
          <w:rFonts w:hint="default" w:ascii="Times New Roman" w:hAnsi="Times New Roman" w:cs="Times New Roman" w:eastAsiaTheme="minorEastAsia"/>
          <w:sz w:val="22"/>
          <w:szCs w:val="22"/>
          <w:lang w:val="en-US" w:eastAsia="zh-CN"/>
        </w:rPr>
      </w:pPr>
    </w:p>
    <w:p w14:paraId="7F13865C">
      <w:pPr>
        <w:pStyle w:val="2"/>
        <w:keepNext w:val="0"/>
        <w:keepLines w:val="0"/>
        <w:pageBreakBefore w:val="0"/>
        <w:widowControl/>
        <w:suppressLineNumbers w:val="0"/>
        <w:kinsoku/>
        <w:wordWrap/>
        <w:overflowPunct/>
        <w:topLinePunct w:val="0"/>
        <w:autoSpaceDE/>
        <w:autoSpaceDN/>
        <w:bidi w:val="0"/>
        <w:adjustRightInd/>
        <w:snapToGrid/>
        <w:spacing w:before="0" w:beforeAutospacing="0" w:line="360" w:lineRule="auto"/>
        <w:textAlignment w:val="auto"/>
        <w:outlineLvl w:val="0"/>
        <w:rPr>
          <w:rFonts w:hint="default" w:ascii="黑体" w:hAnsi="黑体" w:eastAsia="黑体" w:cs="黑体"/>
          <w:b w:val="0"/>
          <w:bCs w:val="0"/>
          <w:sz w:val="28"/>
          <w:szCs w:val="28"/>
          <w:lang w:val="en-US" w:eastAsia="zh-CN"/>
        </w:rPr>
      </w:pPr>
      <w:bookmarkStart w:id="14" w:name="_Toc11443"/>
      <w:r>
        <w:rPr>
          <w:rFonts w:hint="default" w:ascii="黑体" w:hAnsi="黑体" w:eastAsia="黑体" w:cs="黑体"/>
          <w:b w:val="0"/>
          <w:bCs w:val="0"/>
          <w:sz w:val="28"/>
          <w:szCs w:val="28"/>
          <w:lang w:val="en-US" w:eastAsia="zh-CN"/>
        </w:rPr>
        <w:t>4.试验方法与项目</w:t>
      </w:r>
      <w:bookmarkEnd w:id="14"/>
    </w:p>
    <w:p w14:paraId="1B2C416B">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outlineLvl w:val="1"/>
        <w:rPr>
          <w:rFonts w:hint="default" w:ascii="Times New Roman" w:hAnsi="Times New Roman" w:cs="Times New Roman" w:eastAsiaTheme="minorEastAsia"/>
          <w:b/>
          <w:bCs/>
          <w:sz w:val="28"/>
          <w:szCs w:val="28"/>
          <w:lang w:val="en-US" w:eastAsia="zh-CN"/>
        </w:rPr>
      </w:pPr>
      <w:bookmarkStart w:id="15" w:name="_Toc14574"/>
      <w:r>
        <w:rPr>
          <w:rFonts w:hint="default" w:ascii="Times New Roman" w:hAnsi="Times New Roman" w:cs="Times New Roman" w:eastAsiaTheme="minorEastAsia"/>
          <w:b/>
          <w:bCs/>
          <w:sz w:val="28"/>
          <w:szCs w:val="28"/>
          <w:lang w:val="en-US" w:eastAsia="zh-CN"/>
        </w:rPr>
        <w:t>4.1校准对象</w:t>
      </w:r>
      <w:bookmarkEnd w:id="15"/>
    </w:p>
    <w:p w14:paraId="7F7001D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本次科学验证试验共选取了国内4家具有代表性的</w:t>
      </w:r>
      <w:r>
        <w:rPr>
          <w:rFonts w:hint="eastAsia" w:ascii="Times New Roman" w:hAnsi="Times New Roman" w:cs="Times New Roman"/>
          <w:sz w:val="28"/>
          <w:szCs w:val="28"/>
          <w:lang w:val="en-US" w:eastAsia="zh-CN"/>
        </w:rPr>
        <w:t>水土保持</w:t>
      </w:r>
      <w:r>
        <w:rPr>
          <w:rFonts w:hint="default" w:ascii="Times New Roman" w:hAnsi="Times New Roman" w:cs="Times New Roman" w:eastAsiaTheme="minorEastAsia"/>
          <w:sz w:val="28"/>
          <w:szCs w:val="28"/>
          <w:lang w:val="en-US" w:eastAsia="zh-CN"/>
        </w:rPr>
        <w:t>仪器制造厂家生产的最新一代光电式径流含沙量监测仪样机，编号分别为：1号机（型号GD-NS-A）；2号机（型号XZ-GD-02）；3号机（型号NKYO-SS）；4号机（型号RL-S300）。</w:t>
      </w:r>
    </w:p>
    <w:p w14:paraId="0B85A42E">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outlineLvl w:val="1"/>
        <w:rPr>
          <w:rFonts w:hint="default" w:ascii="Times New Roman" w:hAnsi="Times New Roman" w:cs="Times New Roman" w:eastAsiaTheme="minorEastAsia"/>
          <w:b/>
          <w:bCs/>
          <w:sz w:val="28"/>
          <w:szCs w:val="28"/>
          <w:lang w:val="en-US" w:eastAsia="zh-CN"/>
        </w:rPr>
      </w:pPr>
      <w:bookmarkStart w:id="16" w:name="_Toc26886"/>
      <w:r>
        <w:rPr>
          <w:rFonts w:hint="default" w:ascii="Times New Roman" w:hAnsi="Times New Roman" w:cs="Times New Roman" w:eastAsiaTheme="minorEastAsia"/>
          <w:b/>
          <w:bCs/>
          <w:sz w:val="28"/>
          <w:szCs w:val="28"/>
          <w:lang w:val="en-US" w:eastAsia="zh-CN"/>
        </w:rPr>
        <w:t>4.2校准方法</w:t>
      </w:r>
      <w:bookmarkEnd w:id="16"/>
    </w:p>
    <w:p w14:paraId="67A9A4E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为确保量值溯源的绝对物理严谨性，本次试验采用《光电式径流含沙量监测仪校准规范》中的取样烘干法进行。具体试验步骤细化如下：</w:t>
      </w:r>
    </w:p>
    <w:p w14:paraId="46CD694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2"/>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4.2.1泥沙采集与前期处理</w:t>
      </w:r>
    </w:p>
    <w:p w14:paraId="07059C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4.2.1.1校准前，根据被校准监测仪的使用环境及拟校准流域的土壤类型，采集具有代表性的泥沙或原状土样，保证土样颗粒组成及矿物成分的代表性。</w:t>
      </w:r>
    </w:p>
    <w:p w14:paraId="4E277E8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4.2.1.2采样前清除地表植物残体、石块及表层浮土。采用环刀，按网格法采集深度为（0~10）cm的表层土壤或沉积泥沙。</w:t>
      </w:r>
    </w:p>
    <w:p w14:paraId="7F9F631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4.2.1.3采集完成后，现场剔除土样中的植物根系、昆虫残体及大于2mm的砾石等大颗粒杂质，将土样装入无污染的聚乙烯样品袋或采样桶中，密封并做好标贴记录。将采集的土样运回实验室后，摊铺于干净的平盘内，在阴凉通风处自然风干至半干状态。</w:t>
      </w:r>
    </w:p>
    <w:p w14:paraId="60F2C78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2"/>
        <w:rPr>
          <w:rFonts w:hint="default" w:ascii="Times New Roman" w:hAnsi="Times New Roman" w:cs="Times New Roman" w:eastAsiaTheme="minorEastAsia"/>
          <w:sz w:val="28"/>
          <w:szCs w:val="28"/>
          <w:highlight w:val="none"/>
          <w:lang w:val="en-US" w:eastAsia="zh-CN"/>
        </w:rPr>
      </w:pPr>
      <w:r>
        <w:rPr>
          <w:rFonts w:hint="default" w:ascii="Times New Roman" w:hAnsi="Times New Roman" w:cs="Times New Roman" w:eastAsiaTheme="minorEastAsia"/>
          <w:sz w:val="28"/>
          <w:szCs w:val="28"/>
          <w:highlight w:val="none"/>
          <w:lang w:val="en-US" w:eastAsia="zh-CN"/>
        </w:rPr>
        <w:t>4.2.2</w:t>
      </w:r>
      <w:bookmarkStart w:id="17" w:name="OLE_LINK50"/>
      <w:bookmarkEnd w:id="17"/>
      <w:r>
        <w:rPr>
          <w:rFonts w:hint="default" w:ascii="Times New Roman" w:hAnsi="Times New Roman" w:cs="Times New Roman" w:eastAsiaTheme="minorEastAsia"/>
          <w:sz w:val="28"/>
          <w:szCs w:val="28"/>
          <w:lang w:val="en-US" w:eastAsia="zh-CN"/>
        </w:rPr>
        <w:t>校准点选取与标准场建立</w:t>
      </w:r>
    </w:p>
    <w:p w14:paraId="00CEFA5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bookmarkStart w:id="18" w:name="OLE_LINK2"/>
      <w:bookmarkEnd w:id="18"/>
      <w:bookmarkStart w:id="19" w:name="OLE_LINK1"/>
      <w:r>
        <w:rPr>
          <w:rFonts w:hint="default" w:ascii="Times New Roman" w:hAnsi="Times New Roman" w:cs="Times New Roman" w:eastAsiaTheme="minorEastAsia"/>
          <w:sz w:val="28"/>
          <w:szCs w:val="28"/>
          <w:lang w:val="en-US" w:eastAsia="zh-CN"/>
        </w:rPr>
        <w:t>本次验证试验严格选取附录E中的4个典型含沙量分段校准点：1.0 kg/m³、20.0 kg/m³、100.0 kg/m³和500 kg/m³。</w:t>
      </w:r>
      <w:bookmarkEnd w:id="19"/>
      <w:r>
        <w:rPr>
          <w:rFonts w:hint="default" w:ascii="Times New Roman" w:hAnsi="Times New Roman" w:cs="Times New Roman" w:eastAsiaTheme="minorEastAsia"/>
          <w:sz w:val="28"/>
          <w:szCs w:val="28"/>
          <w:lang w:val="en-US" w:eastAsia="zh-CN"/>
        </w:rPr>
        <w:t>将监测仪固定在泥沙发生器的检测平台内，并向泥沙发生器搅拌仓内注入三分之二容量的水，确保监测仪正常工作。</w:t>
      </w:r>
    </w:p>
    <w:p w14:paraId="1F6698F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以最小含沙量校准点作为第一个校准点，按公式（1）计算所需泥沙样品的质量</w:t>
      </w:r>
      <w:r>
        <w:rPr>
          <w:rFonts w:hint="default" w:ascii="Times New Roman" w:hAnsi="Times New Roman" w:cs="Times New Roman" w:eastAsiaTheme="minorEastAsia"/>
          <w:i/>
          <w:iCs/>
          <w:sz w:val="28"/>
          <w:szCs w:val="28"/>
          <w:lang w:val="en-US" w:eastAsia="zh-CN"/>
        </w:rPr>
        <w:t>m</w:t>
      </w:r>
      <w:r>
        <w:rPr>
          <w:rFonts w:hint="default" w:ascii="Times New Roman" w:hAnsi="Times New Roman" w:cs="Times New Roman" w:eastAsiaTheme="minorEastAsia"/>
          <w:i/>
          <w:iCs/>
          <w:sz w:val="28"/>
          <w:szCs w:val="28"/>
          <w:vertAlign w:val="subscript"/>
          <w:lang w:val="en-US" w:eastAsia="zh-CN"/>
        </w:rPr>
        <w:t>i</w:t>
      </w:r>
      <w:r>
        <w:rPr>
          <w:rFonts w:hint="default" w:ascii="Times New Roman" w:hAnsi="Times New Roman" w:cs="Times New Roman" w:eastAsiaTheme="minorEastAsia"/>
          <w:sz w:val="28"/>
          <w:szCs w:val="28"/>
          <w:lang w:val="en-US" w:eastAsia="zh-CN"/>
        </w:rPr>
        <w:t>，用电子秤称取后，倒入泥沙发生器搅拌仓中</w:t>
      </w:r>
      <w:bookmarkStart w:id="20" w:name="OLE_LINK13"/>
      <w:r>
        <w:rPr>
          <w:rFonts w:hint="default" w:ascii="Times New Roman" w:hAnsi="Times New Roman" w:cs="Times New Roman" w:eastAsiaTheme="minorEastAsia"/>
          <w:sz w:val="28"/>
          <w:szCs w:val="28"/>
          <w:lang w:val="en-US" w:eastAsia="zh-CN"/>
        </w:rPr>
        <w:t>，搅拌时间不少于5 min，使泥沙</w:t>
      </w:r>
      <w:bookmarkEnd w:id="20"/>
      <w:r>
        <w:rPr>
          <w:rFonts w:hint="default" w:ascii="Times New Roman" w:hAnsi="Times New Roman" w:cs="Times New Roman" w:eastAsiaTheme="minorEastAsia"/>
          <w:sz w:val="28"/>
          <w:szCs w:val="28"/>
          <w:lang w:val="en-US" w:eastAsia="zh-CN"/>
        </w:rPr>
        <w:t>在水体中充分均匀，形成含沙量标准场。</w:t>
      </w:r>
    </w:p>
    <w:p w14:paraId="55CFBD6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m:oMathPara>
        <m:oMath>
          <m:eqArr>
            <m:eqArrPr>
              <m:maxDist m:val="1"/>
              <m:ctrlPr>
                <w:rPr>
                  <w:rFonts w:hint="default" w:ascii="Cambria Math" w:hAnsi="Cambria Math" w:cs="Times New Roman"/>
                  <w:sz w:val="28"/>
                  <w:szCs w:val="28"/>
                </w:rPr>
              </m:ctrlPr>
            </m:eqArrPr>
            <m:e>
              <m:sSub>
                <m:sSubPr>
                  <m:ctrlPr>
                    <w:rPr>
                      <w:rFonts w:hint="default" w:ascii="Cambria Math" w:hAnsi="Cambria Math" w:cs="Times New Roman"/>
                      <w:sz w:val="28"/>
                      <w:szCs w:val="28"/>
                    </w:rPr>
                  </m:ctrlPr>
                </m:sSubPr>
                <m:e>
                  <m:r>
                    <m:rPr>
                      <m:nor/>
                    </m:rPr>
                    <w:rPr>
                      <w:rFonts w:hint="default" w:ascii="Times New Roman" w:hAnsi="Times New Roman" w:cs="Times New Roman"/>
                      <w:i/>
                      <w:sz w:val="28"/>
                      <w:szCs w:val="28"/>
                    </w:rPr>
                    <m:t>m</m:t>
                  </m:r>
                  <m:ctrlPr>
                    <w:rPr>
                      <w:rFonts w:hint="default" w:ascii="Cambria Math" w:hAnsi="Cambria Math" w:cs="Times New Roman"/>
                      <w:sz w:val="28"/>
                      <w:szCs w:val="28"/>
                    </w:rPr>
                  </m:ctrlPr>
                </m:e>
                <m:sub>
                  <m:r>
                    <m:rPr>
                      <m:nor/>
                    </m:rPr>
                    <w:rPr>
                      <w:rFonts w:hint="default" w:ascii="Times New Roman" w:hAnsi="Times New Roman" w:cs="Times New Roman"/>
                      <w:i/>
                      <w:sz w:val="28"/>
                      <w:szCs w:val="28"/>
                    </w:rPr>
                    <m:t>i</m:t>
                  </m:r>
                  <m:ctrlPr>
                    <w:rPr>
                      <w:rFonts w:hint="default" w:ascii="Cambria Math" w:hAnsi="Cambria Math" w:cs="Times New Roman"/>
                      <w:sz w:val="28"/>
                      <w:szCs w:val="28"/>
                    </w:rPr>
                  </m:ctrlPr>
                </m:sub>
              </m:sSub>
              <m:r>
                <m:rPr>
                  <m:nor/>
                  <m:sty m:val="p"/>
                </m:rPr>
                <w:rPr>
                  <w:rFonts w:hint="default" w:ascii="Times New Roman" w:hAnsi="Times New Roman" w:cs="Times New Roman"/>
                  <w:b w:val="0"/>
                  <w:i w:val="0"/>
                  <w:sz w:val="28"/>
                  <w:szCs w:val="28"/>
                </w:rPr>
                <m:t>=</m:t>
              </m:r>
              <m:f>
                <m:fPr>
                  <m:ctrlPr>
                    <w:rPr>
                      <w:rFonts w:hint="default" w:ascii="Cambria Math" w:hAnsi="Cambria Math" w:cs="Times New Roman"/>
                      <w:sz w:val="28"/>
                      <w:szCs w:val="28"/>
                    </w:rPr>
                  </m:ctrlPr>
                </m:fPr>
                <m:num>
                  <m:r>
                    <m:rPr>
                      <m:nor/>
                      <m:sty m:val="p"/>
                    </m:rPr>
                    <w:rPr>
                      <w:rFonts w:hint="default" w:ascii="Times New Roman" w:hAnsi="Times New Roman" w:cs="Times New Roman"/>
                      <w:b w:val="0"/>
                      <w:i w:val="0"/>
                      <w:sz w:val="28"/>
                      <w:szCs w:val="28"/>
                    </w:rPr>
                    <m:t>1</m:t>
                  </m:r>
                  <m:sSup>
                    <m:sSupPr>
                      <m:ctrlPr>
                        <w:rPr>
                          <w:rFonts w:hint="default" w:ascii="Cambria Math" w:hAnsi="Cambria Math" w:cs="Times New Roman"/>
                          <w:sz w:val="28"/>
                          <w:szCs w:val="28"/>
                        </w:rPr>
                      </m:ctrlPr>
                    </m:sSupPr>
                    <m:e>
                      <m:r>
                        <m:rPr>
                          <m:nor/>
                          <m:sty m:val="p"/>
                        </m:rPr>
                        <w:rPr>
                          <w:rFonts w:hint="default" w:ascii="Times New Roman" w:hAnsi="Times New Roman" w:cs="Times New Roman"/>
                          <w:b w:val="0"/>
                          <w:i w:val="0"/>
                          <w:sz w:val="28"/>
                          <w:szCs w:val="28"/>
                        </w:rPr>
                        <m:t>0</m:t>
                      </m:r>
                      <m:ctrlPr>
                        <w:rPr>
                          <w:rFonts w:hint="default" w:ascii="Cambria Math" w:hAnsi="Cambria Math" w:cs="Times New Roman"/>
                          <w:sz w:val="28"/>
                          <w:szCs w:val="28"/>
                        </w:rPr>
                      </m:ctrlPr>
                    </m:e>
                    <m:sup>
                      <m:r>
                        <m:rPr>
                          <m:nor/>
                          <m:sty m:val="p"/>
                        </m:rPr>
                        <w:rPr>
                          <w:rFonts w:hint="default" w:ascii="Times New Roman" w:hAnsi="Times New Roman" w:cs="Times New Roman"/>
                          <w:b w:val="0"/>
                          <w:i w:val="0"/>
                          <w:sz w:val="28"/>
                          <w:szCs w:val="28"/>
                        </w:rPr>
                        <m:t>−3</m:t>
                      </m:r>
                      <m:ctrlPr>
                        <w:rPr>
                          <w:rFonts w:hint="default" w:ascii="Cambria Math" w:hAnsi="Cambria Math" w:cs="Times New Roman"/>
                          <w:sz w:val="28"/>
                          <w:szCs w:val="28"/>
                        </w:rPr>
                      </m:ctrlPr>
                    </m:sup>
                  </m:sSup>
                  <m:sSub>
                    <m:sSubPr>
                      <m:ctrlPr>
                        <w:rPr>
                          <w:rFonts w:hint="default" w:ascii="Cambria Math" w:hAnsi="Cambria Math" w:cs="Times New Roman"/>
                          <w:sz w:val="28"/>
                          <w:szCs w:val="28"/>
                        </w:rPr>
                      </m:ctrlPr>
                    </m:sSubPr>
                    <m:e>
                      <m:r>
                        <m:rPr>
                          <m:nor/>
                        </m:rPr>
                        <w:rPr>
                          <w:rFonts w:hint="default" w:ascii="Times New Roman" w:hAnsi="Times New Roman" w:cs="Times New Roman"/>
                          <w:i/>
                          <w:sz w:val="28"/>
                          <w:szCs w:val="28"/>
                        </w:rPr>
                        <m:t>V</m:t>
                      </m:r>
                      <m:ctrlPr>
                        <w:rPr>
                          <w:rFonts w:hint="default" w:ascii="Cambria Math" w:hAnsi="Cambria Math" w:cs="Times New Roman"/>
                          <w:sz w:val="28"/>
                          <w:szCs w:val="28"/>
                        </w:rPr>
                      </m:ctrlPr>
                    </m:e>
                    <m:sub>
                      <m:r>
                        <m:rPr>
                          <m:nor/>
                          <m:sty m:val="p"/>
                        </m:rPr>
                        <w:rPr>
                          <w:rFonts w:hint="default" w:ascii="Times New Roman" w:hAnsi="Times New Roman" w:cs="Times New Roman"/>
                          <w:b w:val="0"/>
                          <w:i w:val="0"/>
                          <w:sz w:val="28"/>
                          <w:szCs w:val="28"/>
                        </w:rPr>
                        <m:t>水</m:t>
                      </m:r>
                      <m:ctrlPr>
                        <w:rPr>
                          <w:rFonts w:hint="default" w:ascii="Cambria Math" w:hAnsi="Cambria Math" w:cs="Times New Roman"/>
                          <w:sz w:val="28"/>
                          <w:szCs w:val="28"/>
                        </w:rPr>
                      </m:ctrlPr>
                    </m:sub>
                  </m:sSub>
                  <m:sSub>
                    <m:sSubPr>
                      <m:ctrlPr>
                        <w:rPr>
                          <w:rFonts w:hint="default" w:ascii="Cambria Math" w:hAnsi="Cambria Math" w:cs="Times New Roman"/>
                          <w:sz w:val="28"/>
                          <w:szCs w:val="28"/>
                        </w:rPr>
                      </m:ctrlPr>
                    </m:sSubPr>
                    <m:e>
                      <m:r>
                        <m:rPr>
                          <m:nor/>
                        </m:rPr>
                        <w:rPr>
                          <w:rFonts w:hint="default" w:ascii="Times New Roman" w:hAnsi="Times New Roman" w:cs="Times New Roman"/>
                          <w:i/>
                          <w:sz w:val="28"/>
                          <w:szCs w:val="28"/>
                        </w:rPr>
                        <m:t>W</m:t>
                      </m:r>
                      <m:ctrlPr>
                        <w:rPr>
                          <w:rFonts w:hint="default" w:ascii="Cambria Math" w:hAnsi="Cambria Math" w:cs="Times New Roman"/>
                          <w:sz w:val="28"/>
                          <w:szCs w:val="28"/>
                        </w:rPr>
                      </m:ctrlPr>
                    </m:e>
                    <m:sub>
                      <m:r>
                        <m:rPr>
                          <m:nor/>
                        </m:rPr>
                        <w:rPr>
                          <w:rFonts w:hint="default" w:ascii="Times New Roman" w:hAnsi="Times New Roman" w:cs="Times New Roman"/>
                          <w:i/>
                          <w:sz w:val="28"/>
                          <w:szCs w:val="28"/>
                        </w:rPr>
                        <m:t>i</m:t>
                      </m:r>
                      <m:ctrlPr>
                        <w:rPr>
                          <w:rFonts w:hint="default" w:ascii="Cambria Math" w:hAnsi="Cambria Math" w:cs="Times New Roman"/>
                          <w:sz w:val="28"/>
                          <w:szCs w:val="28"/>
                        </w:rPr>
                      </m:ctrlPr>
                    </m:sub>
                  </m:sSub>
                  <m:ctrlPr>
                    <w:rPr>
                      <w:rFonts w:hint="default" w:ascii="Cambria Math" w:hAnsi="Cambria Math" w:cs="Times New Roman"/>
                      <w:sz w:val="28"/>
                      <w:szCs w:val="28"/>
                    </w:rPr>
                  </m:ctrlPr>
                </m:num>
                <m:den>
                  <m:r>
                    <m:rPr>
                      <m:nor/>
                      <m:sty m:val="p"/>
                    </m:rPr>
                    <w:rPr>
                      <w:rFonts w:hint="default" w:ascii="Times New Roman" w:hAnsi="Times New Roman" w:cs="Times New Roman"/>
                      <w:b w:val="0"/>
                      <w:i w:val="0"/>
                      <w:sz w:val="28"/>
                      <w:szCs w:val="28"/>
                    </w:rPr>
                    <m:t>1−</m:t>
                  </m:r>
                  <m:f>
                    <m:fPr>
                      <m:ctrlPr>
                        <w:rPr>
                          <w:rFonts w:hint="default" w:ascii="Cambria Math" w:hAnsi="Cambria Math" w:cs="Times New Roman"/>
                          <w:sz w:val="28"/>
                          <w:szCs w:val="28"/>
                        </w:rPr>
                      </m:ctrlPr>
                    </m:fPr>
                    <m:num>
                      <m:sSub>
                        <m:sSubPr>
                          <m:ctrlPr>
                            <w:rPr>
                              <w:rFonts w:hint="default" w:ascii="Cambria Math" w:hAnsi="Cambria Math" w:cs="Times New Roman"/>
                              <w:sz w:val="28"/>
                              <w:szCs w:val="28"/>
                            </w:rPr>
                          </m:ctrlPr>
                        </m:sSubPr>
                        <m:e>
                          <m:r>
                            <m:rPr>
                              <m:nor/>
                            </m:rPr>
                            <w:rPr>
                              <w:rFonts w:hint="default" w:ascii="Times New Roman" w:hAnsi="Times New Roman" w:cs="Times New Roman"/>
                              <w:i/>
                              <w:sz w:val="28"/>
                              <w:szCs w:val="28"/>
                            </w:rPr>
                            <m:t>W</m:t>
                          </m:r>
                          <m:ctrlPr>
                            <w:rPr>
                              <w:rFonts w:hint="default" w:ascii="Cambria Math" w:hAnsi="Cambria Math" w:cs="Times New Roman"/>
                              <w:sz w:val="28"/>
                              <w:szCs w:val="28"/>
                            </w:rPr>
                          </m:ctrlPr>
                        </m:e>
                        <m:sub>
                          <m:r>
                            <m:rPr>
                              <m:nor/>
                            </m:rPr>
                            <w:rPr>
                              <w:rFonts w:hint="default" w:ascii="Times New Roman" w:hAnsi="Times New Roman" w:cs="Times New Roman"/>
                              <w:i/>
                              <w:sz w:val="28"/>
                              <w:szCs w:val="28"/>
                            </w:rPr>
                            <m:t>i</m:t>
                          </m:r>
                          <m:ctrlPr>
                            <w:rPr>
                              <w:rFonts w:hint="default" w:ascii="Cambria Math" w:hAnsi="Cambria Math" w:cs="Times New Roman"/>
                              <w:sz w:val="28"/>
                              <w:szCs w:val="28"/>
                            </w:rPr>
                          </m:ctrlPr>
                        </m:sub>
                      </m:sSub>
                      <m:ctrlPr>
                        <w:rPr>
                          <w:rFonts w:hint="default" w:ascii="Cambria Math" w:hAnsi="Cambria Math" w:cs="Times New Roman"/>
                          <w:sz w:val="28"/>
                          <w:szCs w:val="28"/>
                        </w:rPr>
                      </m:ctrlPr>
                    </m:num>
                    <m:den>
                      <m:sSub>
                        <m:sSubPr>
                          <m:ctrlPr>
                            <w:rPr>
                              <w:rFonts w:hint="default" w:ascii="Cambria Math" w:hAnsi="Cambria Math" w:cs="Times New Roman"/>
                              <w:sz w:val="28"/>
                              <w:szCs w:val="28"/>
                            </w:rPr>
                          </m:ctrlPr>
                        </m:sSubPr>
                        <m:e>
                          <m:r>
                            <m:rPr>
                              <m:nor/>
                            </m:rPr>
                            <w:rPr>
                              <w:rFonts w:hint="default" w:ascii="Times New Roman" w:hAnsi="Times New Roman" w:cs="Times New Roman"/>
                              <w:i/>
                              <w:sz w:val="28"/>
                              <w:szCs w:val="28"/>
                            </w:rPr>
                            <m:t>ρ</m:t>
                          </m:r>
                          <m:ctrlPr>
                            <w:rPr>
                              <w:rFonts w:hint="default" w:ascii="Cambria Math" w:hAnsi="Cambria Math" w:cs="Times New Roman"/>
                              <w:sz w:val="28"/>
                              <w:szCs w:val="28"/>
                            </w:rPr>
                          </m:ctrlPr>
                        </m:e>
                        <m:sub>
                          <m:r>
                            <m:rPr>
                              <m:nor/>
                              <m:sty m:val="p"/>
                            </m:rPr>
                            <w:rPr>
                              <w:rFonts w:hint="default" w:ascii="Times New Roman" w:hAnsi="Times New Roman" w:cs="Times New Roman"/>
                              <w:b w:val="0"/>
                              <w:i w:val="0"/>
                              <w:sz w:val="28"/>
                              <w:szCs w:val="28"/>
                            </w:rPr>
                            <m:t>沙</m:t>
                          </m:r>
                          <m:ctrlPr>
                            <w:rPr>
                              <w:rFonts w:hint="default" w:ascii="Cambria Math" w:hAnsi="Cambria Math" w:cs="Times New Roman"/>
                              <w:sz w:val="28"/>
                              <w:szCs w:val="28"/>
                            </w:rPr>
                          </m:ctrlPr>
                        </m:sub>
                      </m:sSub>
                      <m:ctrlPr>
                        <w:rPr>
                          <w:rFonts w:hint="default" w:ascii="Cambria Math" w:hAnsi="Cambria Math" w:cs="Times New Roman"/>
                          <w:sz w:val="28"/>
                          <w:szCs w:val="28"/>
                        </w:rPr>
                      </m:ctrlPr>
                    </m:den>
                  </m:f>
                  <m:ctrlPr>
                    <w:rPr>
                      <w:rFonts w:hint="default" w:ascii="Cambria Math" w:hAnsi="Cambria Math" w:cs="Times New Roman"/>
                      <w:sz w:val="28"/>
                      <w:szCs w:val="28"/>
                    </w:rPr>
                  </m:ctrlPr>
                </m:den>
              </m:f>
              <m:r>
                <m:rPr>
                  <m:sty m:val="p"/>
                </m:rPr>
                <w:rPr>
                  <w:rFonts w:hint="default" w:ascii="Cambria Math" w:hAnsi="Cambria Math" w:cs="Times New Roman"/>
                  <w:sz w:val="28"/>
                  <w:szCs w:val="28"/>
                </w:rPr>
                <m:t>#</m:t>
              </m:r>
              <m:r>
                <m:rPr>
                  <m:nor/>
                  <m:sty m:val="p"/>
                </m:rPr>
                <w:rPr>
                  <w:rFonts w:hint="default" w:ascii="Times New Roman" w:hAnsi="Times New Roman" w:cs="Times New Roman"/>
                  <w:b w:val="0"/>
                  <w:i w:val="0"/>
                  <w:sz w:val="28"/>
                  <w:szCs w:val="28"/>
                  <w:lang w:eastAsia="zh-CN"/>
                </w:rPr>
                <m:t>（</m:t>
              </m:r>
              <m:r>
                <m:rPr>
                  <m:nor/>
                  <m:sty m:val="p"/>
                </m:rPr>
                <w:rPr>
                  <w:rFonts w:hint="default" w:ascii="Times New Roman" w:hAnsi="Times New Roman" w:cs="Times New Roman"/>
                  <w:b w:val="0"/>
                  <w:i w:val="0"/>
                  <w:sz w:val="28"/>
                  <w:szCs w:val="28"/>
                  <w:lang w:val="en-US" w:eastAsia="zh-CN"/>
                </w:rPr>
                <m:t>1</m:t>
              </m:r>
              <m:r>
                <m:rPr>
                  <m:nor/>
                  <m:sty m:val="p"/>
                </m:rPr>
                <w:rPr>
                  <w:rFonts w:hint="default" w:ascii="Times New Roman" w:hAnsi="Times New Roman" w:cs="Times New Roman"/>
                  <w:b w:val="0"/>
                  <w:i w:val="0"/>
                  <w:sz w:val="28"/>
                  <w:szCs w:val="28"/>
                  <w:lang w:eastAsia="zh-CN"/>
                </w:rPr>
                <m:t>）</m:t>
              </m:r>
              <m:ctrlPr>
                <w:rPr>
                  <w:rFonts w:hint="default" w:ascii="Cambria Math" w:hAnsi="Cambria Math" w:cs="Times New Roman"/>
                  <w:sz w:val="28"/>
                  <w:szCs w:val="28"/>
                </w:rPr>
              </m:ctrlPr>
            </m:e>
          </m:eqArr>
        </m:oMath>
      </m:oMathPara>
    </w:p>
    <w:p w14:paraId="5C780060">
      <w:pPr>
        <w:keepNext w:val="0"/>
        <w:keepLines w:val="0"/>
        <w:pageBreakBefore w:val="0"/>
        <w:kinsoku/>
        <w:wordWrap/>
        <w:overflowPunct/>
        <w:topLinePunct w:val="0"/>
        <w:autoSpaceDE/>
        <w:autoSpaceDN/>
        <w:bidi w:val="0"/>
        <w:adjustRightInd/>
        <w:snapToGrid/>
        <w:spacing w:line="240" w:lineRule="auto"/>
        <w:ind w:left="420" w:leftChars="200"/>
        <w:textAlignment w:val="auto"/>
        <w:rPr>
          <w:rFonts w:hint="default" w:ascii="Times New Roman" w:hAnsi="Times New Roman" w:cs="Times New Roman" w:eastAsiaTheme="minorEastAsia"/>
          <w:iCs/>
          <w:sz w:val="28"/>
          <w:szCs w:val="28"/>
        </w:rPr>
      </w:pPr>
      <w:bookmarkStart w:id="21" w:name="OLE_LINK42"/>
      <w:bookmarkEnd w:id="21"/>
      <w:r>
        <w:rPr>
          <w:rFonts w:hint="default" w:ascii="Times New Roman" w:hAnsi="Times New Roman" w:cs="Times New Roman" w:eastAsiaTheme="minorEastAsia"/>
          <w:iCs/>
          <w:sz w:val="28"/>
          <w:szCs w:val="28"/>
        </w:rPr>
        <w:t>式中：</w:t>
      </w:r>
    </w:p>
    <w:p w14:paraId="413CAC35">
      <w:pPr>
        <w:keepNext w:val="0"/>
        <w:keepLines w:val="0"/>
        <w:pageBreakBefore w:val="0"/>
        <w:kinsoku/>
        <w:wordWrap/>
        <w:overflowPunct/>
        <w:topLinePunct w:val="0"/>
        <w:autoSpaceDE/>
        <w:autoSpaceDN/>
        <w:bidi w:val="0"/>
        <w:adjustRightInd/>
        <w:snapToGrid/>
        <w:spacing w:line="240" w:lineRule="auto"/>
        <w:ind w:left="420" w:leftChars="200"/>
        <w:textAlignment w:val="auto"/>
        <w:rPr>
          <w:rFonts w:hint="default" w:ascii="Times New Roman" w:hAnsi="Times New Roman" w:cs="Times New Roman" w:eastAsiaTheme="minorEastAsia"/>
          <w:i/>
          <w:iCs/>
          <w:sz w:val="28"/>
          <w:szCs w:val="28"/>
        </w:rPr>
      </w:pPr>
      <w:r>
        <w:rPr>
          <w:rFonts w:hint="default" w:ascii="Times New Roman" w:hAnsi="Times New Roman" w:cs="Times New Roman" w:eastAsiaTheme="minorEastAsia"/>
          <w:i/>
          <w:iCs/>
          <w:sz w:val="28"/>
          <w:szCs w:val="28"/>
        </w:rPr>
        <w:t>W</w:t>
      </w:r>
      <w:r>
        <w:rPr>
          <w:rFonts w:hint="default" w:ascii="Times New Roman" w:hAnsi="Times New Roman" w:cs="Times New Roman" w:eastAsiaTheme="minorEastAsia"/>
          <w:i/>
          <w:iCs/>
          <w:sz w:val="28"/>
          <w:szCs w:val="28"/>
          <w:vertAlign w:val="subscript"/>
        </w:rPr>
        <w:t>i</w:t>
      </w:r>
      <w:r>
        <w:rPr>
          <w:rFonts w:hint="default" w:ascii="Times New Roman" w:hAnsi="Times New Roman" w:cs="Times New Roman" w:eastAsiaTheme="minorEastAsia"/>
          <w:iCs/>
          <w:sz w:val="28"/>
          <w:szCs w:val="28"/>
        </w:rPr>
        <w:t>——第</w:t>
      </w:r>
      <w:r>
        <w:rPr>
          <w:rFonts w:hint="default" w:ascii="Times New Roman" w:hAnsi="Times New Roman" w:cs="Times New Roman" w:eastAsiaTheme="minorEastAsia"/>
          <w:i/>
          <w:iCs/>
          <w:sz w:val="28"/>
          <w:szCs w:val="28"/>
        </w:rPr>
        <w:t>i</w:t>
      </w:r>
      <w:r>
        <w:rPr>
          <w:rFonts w:hint="default" w:ascii="Times New Roman" w:hAnsi="Times New Roman" w:cs="Times New Roman" w:eastAsiaTheme="minorEastAsia"/>
          <w:iCs/>
          <w:sz w:val="28"/>
          <w:szCs w:val="28"/>
        </w:rPr>
        <w:t>个校准点的含沙量，kg/m</w:t>
      </w:r>
      <w:r>
        <w:rPr>
          <w:rFonts w:hint="default" w:ascii="Times New Roman" w:hAnsi="Times New Roman" w:cs="Times New Roman" w:eastAsiaTheme="minorEastAsia"/>
          <w:iCs/>
          <w:sz w:val="28"/>
          <w:szCs w:val="28"/>
          <w:vertAlign w:val="superscript"/>
        </w:rPr>
        <w:t>3</w:t>
      </w:r>
      <w:r>
        <w:rPr>
          <w:rFonts w:hint="default" w:ascii="Times New Roman" w:hAnsi="Times New Roman" w:cs="Times New Roman" w:eastAsiaTheme="minorEastAsia"/>
          <w:iCs/>
          <w:sz w:val="28"/>
          <w:szCs w:val="28"/>
        </w:rPr>
        <w:t>；</w:t>
      </w:r>
    </w:p>
    <w:p w14:paraId="5EC3D0CB">
      <w:pPr>
        <w:keepNext w:val="0"/>
        <w:keepLines w:val="0"/>
        <w:pageBreakBefore w:val="0"/>
        <w:kinsoku/>
        <w:wordWrap/>
        <w:overflowPunct/>
        <w:topLinePunct w:val="0"/>
        <w:autoSpaceDE/>
        <w:autoSpaceDN/>
        <w:bidi w:val="0"/>
        <w:adjustRightInd/>
        <w:snapToGrid/>
        <w:spacing w:line="240" w:lineRule="auto"/>
        <w:ind w:left="420" w:leftChars="200"/>
        <w:textAlignment w:val="auto"/>
        <w:rPr>
          <w:rFonts w:hint="default" w:ascii="Times New Roman" w:hAnsi="Times New Roman" w:cs="Times New Roman" w:eastAsiaTheme="minorEastAsia"/>
          <w:iCs/>
          <w:sz w:val="28"/>
          <w:szCs w:val="28"/>
        </w:rPr>
      </w:pPr>
      <w:r>
        <w:rPr>
          <w:rFonts w:hint="default" w:ascii="Times New Roman" w:hAnsi="Times New Roman" w:cs="Times New Roman" w:eastAsiaTheme="minorEastAsia"/>
          <w:i/>
          <w:iCs/>
          <w:sz w:val="28"/>
          <w:szCs w:val="28"/>
        </w:rPr>
        <w:t>m</w:t>
      </w:r>
      <w:r>
        <w:rPr>
          <w:rFonts w:hint="default" w:ascii="Times New Roman" w:hAnsi="Times New Roman" w:cs="Times New Roman" w:eastAsiaTheme="minorEastAsia"/>
          <w:i/>
          <w:iCs/>
          <w:sz w:val="28"/>
          <w:szCs w:val="28"/>
          <w:vertAlign w:val="subscript"/>
        </w:rPr>
        <w:t>i</w:t>
      </w:r>
      <w:r>
        <w:rPr>
          <w:rFonts w:hint="default" w:ascii="Times New Roman" w:hAnsi="Times New Roman" w:cs="Times New Roman" w:eastAsiaTheme="minorEastAsia"/>
          <w:iCs/>
          <w:sz w:val="28"/>
          <w:szCs w:val="28"/>
        </w:rPr>
        <w:t>——第</w:t>
      </w:r>
      <w:r>
        <w:rPr>
          <w:rFonts w:hint="default" w:ascii="Times New Roman" w:hAnsi="Times New Roman" w:cs="Times New Roman" w:eastAsiaTheme="minorEastAsia"/>
          <w:i/>
          <w:iCs/>
          <w:sz w:val="28"/>
          <w:szCs w:val="28"/>
        </w:rPr>
        <w:t>i</w:t>
      </w:r>
      <w:r>
        <w:rPr>
          <w:rFonts w:hint="default" w:ascii="Times New Roman" w:hAnsi="Times New Roman" w:cs="Times New Roman" w:eastAsiaTheme="minorEastAsia"/>
          <w:iCs/>
          <w:sz w:val="28"/>
          <w:szCs w:val="28"/>
        </w:rPr>
        <w:t>个校准点泥沙样品的质量，kg；</w:t>
      </w:r>
    </w:p>
    <w:p w14:paraId="157B589F">
      <w:pPr>
        <w:keepNext w:val="0"/>
        <w:keepLines w:val="0"/>
        <w:pageBreakBefore w:val="0"/>
        <w:kinsoku/>
        <w:wordWrap/>
        <w:overflowPunct/>
        <w:topLinePunct w:val="0"/>
        <w:autoSpaceDE/>
        <w:autoSpaceDN/>
        <w:bidi w:val="0"/>
        <w:adjustRightInd/>
        <w:snapToGrid/>
        <w:spacing w:line="240" w:lineRule="auto"/>
        <w:ind w:left="420" w:leftChars="200"/>
        <w:textAlignment w:val="auto"/>
        <w:rPr>
          <w:rFonts w:hint="default" w:ascii="Times New Roman" w:hAnsi="Times New Roman" w:cs="Times New Roman" w:eastAsiaTheme="minorEastAsia"/>
          <w:iCs/>
          <w:sz w:val="28"/>
          <w:szCs w:val="28"/>
        </w:rPr>
      </w:pPr>
      <w:r>
        <w:rPr>
          <w:rFonts w:hint="default" w:ascii="Times New Roman" w:hAnsi="Times New Roman" w:cs="Times New Roman" w:eastAsiaTheme="minorEastAsia"/>
          <w:i/>
          <w:iCs/>
          <w:sz w:val="28"/>
          <w:szCs w:val="28"/>
        </w:rPr>
        <w:t>V</w:t>
      </w:r>
      <w:r>
        <w:rPr>
          <w:rFonts w:hint="default" w:ascii="Times New Roman" w:hAnsi="Times New Roman" w:cs="Times New Roman" w:eastAsiaTheme="minorEastAsia"/>
          <w:iCs/>
          <w:sz w:val="28"/>
          <w:szCs w:val="28"/>
          <w:vertAlign w:val="subscript"/>
        </w:rPr>
        <w:t>水</w:t>
      </w:r>
      <w:r>
        <w:rPr>
          <w:rFonts w:hint="default" w:ascii="Times New Roman" w:hAnsi="Times New Roman" w:cs="Times New Roman" w:eastAsiaTheme="minorEastAsia"/>
          <w:iCs/>
          <w:sz w:val="28"/>
          <w:szCs w:val="28"/>
        </w:rPr>
        <w:t>——注入搅拌仓中水的体积，L；</w:t>
      </w:r>
    </w:p>
    <w:p w14:paraId="072B8A97">
      <w:pPr>
        <w:keepNext w:val="0"/>
        <w:keepLines w:val="0"/>
        <w:pageBreakBefore w:val="0"/>
        <w:kinsoku/>
        <w:wordWrap/>
        <w:overflowPunct/>
        <w:topLinePunct w:val="0"/>
        <w:autoSpaceDE/>
        <w:autoSpaceDN/>
        <w:bidi w:val="0"/>
        <w:adjustRightInd/>
        <w:snapToGrid/>
        <w:spacing w:line="240" w:lineRule="auto"/>
        <w:ind w:left="420" w:leftChars="200"/>
        <w:textAlignment w:val="auto"/>
        <w:rPr>
          <w:rFonts w:hint="default" w:ascii="Times New Roman" w:hAnsi="Times New Roman" w:cs="Times New Roman" w:eastAsiaTheme="minorEastAsia"/>
          <w:iCs/>
          <w:sz w:val="28"/>
          <w:szCs w:val="28"/>
        </w:rPr>
      </w:pPr>
      <w:r>
        <w:rPr>
          <w:rFonts w:hint="default" w:ascii="Times New Roman" w:hAnsi="Times New Roman" w:cs="Times New Roman" w:eastAsiaTheme="minorEastAsia"/>
          <w:i/>
          <w:iCs/>
          <w:sz w:val="28"/>
          <w:szCs w:val="28"/>
        </w:rPr>
        <w:t>ρ</w:t>
      </w:r>
      <w:r>
        <w:rPr>
          <w:rFonts w:hint="default" w:ascii="Times New Roman" w:hAnsi="Times New Roman" w:cs="Times New Roman" w:eastAsiaTheme="minorEastAsia"/>
          <w:iCs/>
          <w:sz w:val="28"/>
          <w:szCs w:val="28"/>
          <w:vertAlign w:val="subscript"/>
        </w:rPr>
        <w:t>沙</w:t>
      </w:r>
      <w:r>
        <w:rPr>
          <w:rFonts w:hint="default" w:ascii="Times New Roman" w:hAnsi="Times New Roman" w:cs="Times New Roman" w:eastAsiaTheme="minorEastAsia"/>
          <w:iCs/>
          <w:sz w:val="28"/>
          <w:szCs w:val="28"/>
        </w:rPr>
        <w:t>——泥沙样品密度，kg/m³。</w:t>
      </w:r>
    </w:p>
    <w:p w14:paraId="5D2922E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outlineLvl w:val="2"/>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4.2.3含沙量标准值测定</w:t>
      </w:r>
    </w:p>
    <w:p w14:paraId="0CB6C56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4.2.3.1将清洁的采样铝盒置于干燥箱内烘干至恒重，称量其质量并记录为</w:t>
      </w:r>
      <w:r>
        <w:rPr>
          <w:rFonts w:hint="default" w:ascii="Times New Roman" w:hAnsi="Times New Roman" w:cs="Times New Roman" w:eastAsiaTheme="minorEastAsia"/>
          <w:i/>
          <w:iCs/>
          <w:sz w:val="28"/>
          <w:szCs w:val="28"/>
          <w:lang w:val="en-US" w:eastAsia="zh-CN"/>
        </w:rPr>
        <w:t>m</w:t>
      </w:r>
      <w:r>
        <w:rPr>
          <w:rFonts w:hint="default" w:ascii="Times New Roman" w:hAnsi="Times New Roman" w:cs="Times New Roman" w:eastAsiaTheme="minorEastAsia"/>
          <w:i/>
          <w:iCs/>
          <w:sz w:val="28"/>
          <w:szCs w:val="28"/>
          <w:vertAlign w:val="subscript"/>
          <w:lang w:val="en-US" w:eastAsia="zh-CN"/>
        </w:rPr>
        <w:t>0</w:t>
      </w:r>
      <w:r>
        <w:rPr>
          <w:rFonts w:hint="default" w:ascii="Times New Roman" w:hAnsi="Times New Roman" w:cs="Times New Roman" w:eastAsiaTheme="minorEastAsia"/>
          <w:sz w:val="28"/>
          <w:szCs w:val="28"/>
          <w:lang w:val="en-US" w:eastAsia="zh-CN"/>
        </w:rPr>
        <w:t>（单位：g）。</w:t>
      </w:r>
    </w:p>
    <w:p w14:paraId="10B4A80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4.2.3.2在泥沙发生器形成稳定的含沙量标准场后，在监测仪传感器探测区域附近，用采样器抽取水沙混合物样品注入1000 mL标准容量瓶，准确记录每次采集的水水样体积</w:t>
      </w:r>
      <w:r>
        <w:rPr>
          <w:rFonts w:hint="default" w:ascii="Times New Roman" w:hAnsi="Times New Roman" w:cs="Times New Roman" w:eastAsiaTheme="minorEastAsia"/>
          <w:i/>
          <w:iCs/>
          <w:sz w:val="28"/>
          <w:szCs w:val="28"/>
          <w:lang w:val="en-US" w:eastAsia="zh-CN"/>
        </w:rPr>
        <w:t>V</w:t>
      </w:r>
      <w:r>
        <w:rPr>
          <w:rFonts w:hint="default" w:ascii="Times New Roman" w:hAnsi="Times New Roman" w:cs="Times New Roman" w:eastAsiaTheme="minorEastAsia"/>
          <w:i/>
          <w:iCs/>
          <w:sz w:val="28"/>
          <w:szCs w:val="28"/>
          <w:vertAlign w:val="subscript"/>
          <w:lang w:val="en-US" w:eastAsia="zh-CN"/>
        </w:rPr>
        <w:t>s，j</w:t>
      </w:r>
      <w:r>
        <w:rPr>
          <w:rFonts w:hint="default" w:ascii="Times New Roman" w:hAnsi="Times New Roman" w:cs="Times New Roman" w:eastAsiaTheme="minorEastAsia"/>
          <w:sz w:val="28"/>
          <w:szCs w:val="28"/>
          <w:lang w:val="en-US" w:eastAsia="zh-CN"/>
        </w:rPr>
        <w:t>，每个校准点平行取样不少于3次。</w:t>
      </w:r>
    </w:p>
    <w:p w14:paraId="1EC3787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4.2.3.3将采集的水沙混合物样品迅速、定量倒入铝盒中，盖好盒盖，样品的</w:t>
      </w:r>
      <w:r>
        <w:rPr>
          <w:rFonts w:hint="eastAsia" w:ascii="Times New Roman" w:hAnsi="Times New Roman" w:cs="Times New Roman"/>
          <w:sz w:val="28"/>
          <w:szCs w:val="28"/>
          <w:lang w:val="en-US" w:eastAsia="zh-CN"/>
        </w:rPr>
        <w:t>静置时间</w:t>
      </w:r>
      <w:r>
        <w:rPr>
          <w:rFonts w:hint="default" w:ascii="Times New Roman" w:hAnsi="Times New Roman" w:cs="Times New Roman" w:eastAsiaTheme="minorEastAsia"/>
          <w:sz w:val="28"/>
          <w:szCs w:val="28"/>
          <w:lang w:val="en-US" w:eastAsia="zh-CN"/>
        </w:rPr>
        <w:t>不少于24 h。水样经沉淀后，用虹吸管将上部清水吸出，吸水时不得吸出底部的泥沙。</w:t>
      </w:r>
    </w:p>
    <w:p w14:paraId="6DF1257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4.2.3.4打开铝盒盖套于盒底，将盛有水沙样品的铝盒置于干燥箱内，设置温度为（105±2）℃。待烘箱温度达到设定值后开始计时，连续烘烤不少于8h（或至恒重）。烘烤完成后，切断电源，待烘箱自然冷却后，迅速取出铝盒并盖紧盒盖，放入干燥器中冷却至室温，用电子天平称量铝盒与干泥沙的总质量</w:t>
      </w:r>
      <w:r>
        <w:rPr>
          <w:rFonts w:hint="default" w:ascii="Times New Roman" w:hAnsi="Times New Roman" w:cs="Times New Roman" w:eastAsiaTheme="minorEastAsia"/>
          <w:i/>
          <w:iCs/>
          <w:sz w:val="28"/>
          <w:szCs w:val="28"/>
          <w:lang w:val="en-US" w:eastAsia="zh-CN"/>
        </w:rPr>
        <w:t>m</w:t>
      </w:r>
      <w:r>
        <w:rPr>
          <w:rFonts w:hint="default" w:ascii="Times New Roman" w:hAnsi="Times New Roman" w:cs="Times New Roman" w:eastAsiaTheme="minorEastAsia"/>
          <w:i/>
          <w:iCs/>
          <w:sz w:val="28"/>
          <w:szCs w:val="28"/>
          <w:vertAlign w:val="subscript"/>
          <w:lang w:val="en-US" w:eastAsia="zh-CN"/>
        </w:rPr>
        <w:t>1</w:t>
      </w:r>
      <w:r>
        <w:rPr>
          <w:rFonts w:hint="default" w:ascii="Times New Roman" w:hAnsi="Times New Roman" w:cs="Times New Roman" w:eastAsiaTheme="minorEastAsia"/>
          <w:sz w:val="28"/>
          <w:szCs w:val="28"/>
          <w:lang w:val="en-US" w:eastAsia="zh-CN"/>
        </w:rPr>
        <w:t>（单位：g）。</w:t>
      </w:r>
    </w:p>
    <w:p w14:paraId="16080F8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4.2.3.5含沙量标准值计算，单次取样的干泥沙质量</w:t>
      </w:r>
      <w:r>
        <w:rPr>
          <w:rFonts w:hint="default" w:ascii="Times New Roman" w:hAnsi="Times New Roman" w:cs="Times New Roman" w:eastAsiaTheme="minorEastAsia"/>
          <w:i/>
          <w:iCs/>
          <w:sz w:val="28"/>
          <w:szCs w:val="28"/>
          <w:lang w:val="en-US" w:eastAsia="zh-CN"/>
        </w:rPr>
        <w:t>m</w:t>
      </w:r>
      <w:r>
        <w:rPr>
          <w:rFonts w:hint="default" w:ascii="Times New Roman" w:hAnsi="Times New Roman" w:cs="Times New Roman" w:eastAsiaTheme="minorEastAsia"/>
          <w:i/>
          <w:iCs/>
          <w:sz w:val="28"/>
          <w:szCs w:val="28"/>
          <w:vertAlign w:val="subscript"/>
          <w:lang w:val="en-US" w:eastAsia="zh-CN"/>
        </w:rPr>
        <w:t>s</w:t>
      </w:r>
      <w:r>
        <w:rPr>
          <w:rFonts w:hint="default" w:ascii="Times New Roman" w:hAnsi="Times New Roman" w:cs="Times New Roman" w:eastAsiaTheme="minorEastAsia"/>
          <w:sz w:val="28"/>
          <w:szCs w:val="28"/>
          <w:lang w:val="en-US" w:eastAsia="zh-CN"/>
        </w:rPr>
        <w:t>按公式（2）计算：</w:t>
      </w:r>
    </w:p>
    <w:p w14:paraId="0D1D66CE">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iCs/>
          <w:color w:val="auto"/>
          <w:sz w:val="24"/>
        </w:rPr>
      </w:pPr>
      <m:oMathPara>
        <m:oMath>
          <m:eqArr>
            <m:eqArrPr>
              <m:maxDist m:val="1"/>
              <m:ctrlPr>
                <w:rPr>
                  <w:rFonts w:hint="default" w:ascii="Cambria Math" w:hAnsi="Cambria Math" w:cs="Times New Roman" w:eastAsiaTheme="minorEastAsia"/>
                  <w:i/>
                  <w:color w:val="auto"/>
                  <w:sz w:val="28"/>
                  <w:szCs w:val="28"/>
                </w:rPr>
              </m:ctrlPr>
            </m:eqArrPr>
            <m:e>
              <m:sSub>
                <m:sSubPr>
                  <m:ctrlPr>
                    <w:rPr>
                      <w:rFonts w:hint="default" w:ascii="Cambria Math" w:hAnsi="Cambria Math" w:cs="Times New Roman" w:eastAsiaTheme="minorEastAsia"/>
                      <w:color w:val="auto"/>
                      <w:sz w:val="28"/>
                      <w:szCs w:val="28"/>
                    </w:rPr>
                  </m:ctrlPr>
                </m:sSubPr>
                <m:e>
                  <m:r>
                    <m:rPr>
                      <m:nor/>
                    </m:rPr>
                    <w:rPr>
                      <w:rFonts w:hint="default" w:ascii="Times New Roman" w:hAnsi="Times New Roman" w:cs="Times New Roman" w:eastAsiaTheme="minorEastAsia"/>
                      <w:i/>
                      <w:color w:val="auto"/>
                      <w:sz w:val="28"/>
                      <w:szCs w:val="28"/>
                    </w:rPr>
                    <m:t>m</m:t>
                  </m:r>
                  <m:ctrlPr>
                    <w:rPr>
                      <w:rFonts w:hint="default" w:ascii="Cambria Math" w:hAnsi="Cambria Math" w:cs="Times New Roman" w:eastAsiaTheme="minorEastAsia"/>
                      <w:color w:val="auto"/>
                      <w:sz w:val="28"/>
                      <w:szCs w:val="28"/>
                    </w:rPr>
                  </m:ctrlPr>
                </m:e>
                <m:sub>
                  <m:r>
                    <m:rPr>
                      <m:nor/>
                    </m:rPr>
                    <w:rPr>
                      <w:rFonts w:hint="default" w:ascii="Times New Roman" w:hAnsi="Times New Roman" w:cs="Times New Roman" w:eastAsiaTheme="minorEastAsia"/>
                      <w:i/>
                      <w:color w:val="auto"/>
                      <w:sz w:val="28"/>
                      <w:szCs w:val="28"/>
                    </w:rPr>
                    <m:t>s</m:t>
                  </m:r>
                  <m:ctrlPr>
                    <w:rPr>
                      <w:rFonts w:hint="default" w:ascii="Cambria Math" w:hAnsi="Cambria Math" w:cs="Times New Roman" w:eastAsiaTheme="minorEastAsia"/>
                      <w:color w:val="auto"/>
                      <w:sz w:val="28"/>
                      <w:szCs w:val="28"/>
                    </w:rPr>
                  </m:ctrlPr>
                </m:sub>
              </m:sSub>
              <m:r>
                <m:rPr>
                  <m:nor/>
                  <m:sty m:val="p"/>
                </m:rPr>
                <w:rPr>
                  <w:rFonts w:hint="default" w:ascii="Times New Roman" w:hAnsi="Times New Roman" w:cs="Times New Roman" w:eastAsiaTheme="minorEastAsia"/>
                  <w:b w:val="0"/>
                  <w:i w:val="0"/>
                  <w:color w:val="auto"/>
                  <w:sz w:val="28"/>
                  <w:szCs w:val="28"/>
                </w:rPr>
                <m:t>=</m:t>
              </m:r>
              <m:sSub>
                <m:sSubPr>
                  <m:ctrlPr>
                    <w:rPr>
                      <w:rFonts w:hint="default" w:ascii="Cambria Math" w:hAnsi="Cambria Math" w:cs="Times New Roman" w:eastAsiaTheme="minorEastAsia"/>
                      <w:color w:val="auto"/>
                      <w:sz w:val="28"/>
                      <w:szCs w:val="28"/>
                    </w:rPr>
                  </m:ctrlPr>
                </m:sSubPr>
                <m:e>
                  <m:r>
                    <m:rPr>
                      <m:nor/>
                    </m:rPr>
                    <w:rPr>
                      <w:rFonts w:hint="default" w:ascii="Times New Roman" w:hAnsi="Times New Roman" w:cs="Times New Roman" w:eastAsiaTheme="minorEastAsia"/>
                      <w:i/>
                      <w:color w:val="auto"/>
                      <w:sz w:val="28"/>
                      <w:szCs w:val="28"/>
                    </w:rPr>
                    <m:t>m</m:t>
                  </m:r>
                  <m:ctrlPr>
                    <w:rPr>
                      <w:rFonts w:hint="default" w:ascii="Cambria Math" w:hAnsi="Cambria Math" w:cs="Times New Roman" w:eastAsiaTheme="minorEastAsia"/>
                      <w:color w:val="auto"/>
                      <w:sz w:val="28"/>
                      <w:szCs w:val="28"/>
                    </w:rPr>
                  </m:ctrlPr>
                </m:e>
                <m:sub>
                  <m:r>
                    <m:rPr>
                      <m:nor/>
                      <m:sty m:val="p"/>
                    </m:rPr>
                    <w:rPr>
                      <w:rFonts w:hint="default" w:ascii="Times New Roman" w:hAnsi="Times New Roman" w:cs="Times New Roman" w:eastAsiaTheme="minorEastAsia"/>
                      <w:b w:val="0"/>
                      <w:i w:val="0"/>
                      <w:color w:val="auto"/>
                      <w:sz w:val="28"/>
                      <w:szCs w:val="28"/>
                      <w:lang w:val="en-US" w:eastAsia="zh-CN"/>
                    </w:rPr>
                    <m:t>1</m:t>
                  </m:r>
                  <m:ctrlPr>
                    <w:rPr>
                      <w:rFonts w:hint="default" w:ascii="Cambria Math" w:hAnsi="Cambria Math" w:cs="Times New Roman" w:eastAsiaTheme="minorEastAsia"/>
                      <w:color w:val="auto"/>
                      <w:sz w:val="28"/>
                      <w:szCs w:val="28"/>
                    </w:rPr>
                  </m:ctrlPr>
                </m:sub>
              </m:sSub>
              <m:r>
                <m:rPr>
                  <m:nor/>
                  <m:sty m:val="p"/>
                </m:rPr>
                <w:rPr>
                  <w:rFonts w:hint="default" w:ascii="Times New Roman" w:hAnsi="Times New Roman" w:cs="Times New Roman" w:eastAsiaTheme="minorEastAsia"/>
                  <w:b w:val="0"/>
                  <w:i w:val="0"/>
                  <w:color w:val="auto"/>
                  <w:sz w:val="28"/>
                  <w:szCs w:val="28"/>
                </w:rPr>
                <m:t>-</m:t>
              </m:r>
              <m:sSub>
                <m:sSubPr>
                  <m:ctrlPr>
                    <w:rPr>
                      <w:rFonts w:hint="default" w:ascii="Cambria Math" w:hAnsi="Cambria Math" w:cs="Times New Roman" w:eastAsiaTheme="minorEastAsia"/>
                      <w:color w:val="auto"/>
                      <w:sz w:val="28"/>
                      <w:szCs w:val="28"/>
                    </w:rPr>
                  </m:ctrlPr>
                </m:sSubPr>
                <m:e>
                  <m:r>
                    <m:rPr>
                      <m:nor/>
                    </m:rPr>
                    <w:rPr>
                      <w:rFonts w:hint="default" w:ascii="Times New Roman" w:hAnsi="Times New Roman" w:cs="Times New Roman" w:eastAsiaTheme="minorEastAsia"/>
                      <w:i/>
                      <w:color w:val="auto"/>
                      <w:sz w:val="28"/>
                      <w:szCs w:val="28"/>
                    </w:rPr>
                    <m:t>m</m:t>
                  </m:r>
                  <m:ctrlPr>
                    <w:rPr>
                      <w:rFonts w:hint="default" w:ascii="Cambria Math" w:hAnsi="Cambria Math" w:cs="Times New Roman" w:eastAsiaTheme="minorEastAsia"/>
                      <w:color w:val="auto"/>
                      <w:sz w:val="28"/>
                      <w:szCs w:val="28"/>
                    </w:rPr>
                  </m:ctrlPr>
                </m:e>
                <m:sub>
                  <m:r>
                    <m:rPr>
                      <m:nor/>
                      <m:sty m:val="p"/>
                    </m:rPr>
                    <w:rPr>
                      <w:rFonts w:hint="default" w:ascii="Times New Roman" w:hAnsi="Times New Roman" w:cs="Times New Roman" w:eastAsiaTheme="minorEastAsia"/>
                      <w:b w:val="0"/>
                      <w:i w:val="0"/>
                      <w:color w:val="auto"/>
                      <w:sz w:val="28"/>
                      <w:szCs w:val="28"/>
                    </w:rPr>
                    <m:t>0</m:t>
                  </m:r>
                  <m:ctrlPr>
                    <w:rPr>
                      <w:rFonts w:hint="default" w:ascii="Cambria Math" w:hAnsi="Cambria Math" w:cs="Times New Roman" w:eastAsiaTheme="minorEastAsia"/>
                      <w:color w:val="auto"/>
                      <w:sz w:val="28"/>
                      <w:szCs w:val="28"/>
                    </w:rPr>
                  </m:ctrlPr>
                </m:sub>
              </m:sSub>
              <m:r>
                <m:rPr>
                  <m:sty m:val="p"/>
                </m:rPr>
                <w:rPr>
                  <w:rFonts w:hint="default" w:ascii="Cambria Math" w:hAnsi="Cambria Math" w:cs="Times New Roman" w:eastAsiaTheme="minorEastAsia"/>
                  <w:color w:val="auto"/>
                  <w:sz w:val="28"/>
                  <w:szCs w:val="28"/>
                </w:rPr>
                <m:t>#</m:t>
              </m:r>
              <m:r>
                <m:rPr>
                  <m:nor/>
                  <m:sty m:val="p"/>
                </m:rPr>
                <w:rPr>
                  <w:rFonts w:hint="default" w:ascii="Times New Roman" w:hAnsi="Times New Roman" w:cs="Times New Roman" w:eastAsiaTheme="minorEastAsia"/>
                  <w:b w:val="0"/>
                  <w:i w:val="0"/>
                  <w:color w:val="auto"/>
                  <w:sz w:val="28"/>
                  <w:szCs w:val="28"/>
                </w:rPr>
                <m:t>(2)</m:t>
              </m:r>
              <m:ctrlPr>
                <w:rPr>
                  <w:rFonts w:hint="default" w:ascii="Cambria Math" w:hAnsi="Cambria Math" w:cs="Times New Roman" w:eastAsiaTheme="minorEastAsia"/>
                  <w:i/>
                  <w:color w:val="auto"/>
                  <w:sz w:val="28"/>
                  <w:szCs w:val="28"/>
                </w:rPr>
              </m:ctrlPr>
            </m:e>
          </m:eqArr>
        </m:oMath>
      </m:oMathPara>
    </w:p>
    <w:p w14:paraId="0516911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单次取样测得的水体含沙量标准值</w:t>
      </w:r>
      <w:r>
        <w:rPr>
          <w:rFonts w:hint="default" w:ascii="Times New Roman" w:hAnsi="Times New Roman" w:cs="Times New Roman" w:eastAsiaTheme="minorEastAsia"/>
          <w:i/>
          <w:iCs/>
          <w:sz w:val="28"/>
          <w:szCs w:val="28"/>
          <w:lang w:val="en-US" w:eastAsia="zh-CN"/>
        </w:rPr>
        <w:t>W</w:t>
      </w:r>
      <w:r>
        <w:rPr>
          <w:rFonts w:hint="default" w:ascii="Times New Roman" w:hAnsi="Times New Roman" w:cs="Times New Roman" w:eastAsiaTheme="minorEastAsia"/>
          <w:i/>
          <w:iCs/>
          <w:sz w:val="28"/>
          <w:szCs w:val="28"/>
          <w:vertAlign w:val="subscript"/>
          <w:lang w:val="en-US" w:eastAsia="zh-CN"/>
        </w:rPr>
        <w:t>s，j</w:t>
      </w:r>
      <w:r>
        <w:rPr>
          <w:rFonts w:hint="default" w:ascii="Times New Roman" w:hAnsi="Times New Roman" w:cs="Times New Roman" w:eastAsiaTheme="minorEastAsia"/>
          <w:sz w:val="28"/>
          <w:szCs w:val="28"/>
          <w:lang w:val="en-US" w:eastAsia="zh-CN"/>
        </w:rPr>
        <w:t>（kg/m³）按公式（3）计算：</w:t>
      </w:r>
    </w:p>
    <w:p w14:paraId="353711D0">
      <w:pPr>
        <w:keepNext w:val="0"/>
        <w:keepLines w:val="0"/>
        <w:pageBreakBefore w:val="0"/>
        <w:kinsoku/>
        <w:wordWrap/>
        <w:overflowPunct/>
        <w:topLinePunct w:val="0"/>
        <w:autoSpaceDE/>
        <w:autoSpaceDN/>
        <w:bidi w:val="0"/>
        <w:adjustRightInd/>
        <w:snapToGrid/>
        <w:spacing w:line="240" w:lineRule="auto"/>
        <w:ind w:firstLine="560" w:firstLineChars="200"/>
        <w:jc w:val="left"/>
        <w:textAlignment w:val="auto"/>
        <w:rPr>
          <w:rFonts w:hint="default" w:ascii="Times New Roman" w:hAnsi="Times New Roman" w:cs="Times New Roman" w:eastAsiaTheme="minorEastAsia"/>
          <w:color w:val="0000FF"/>
          <w:sz w:val="24"/>
        </w:rPr>
      </w:pPr>
      <m:oMathPara>
        <m:oMath>
          <m:eqArr>
            <m:eqArrPr>
              <m:maxDist m:val="1"/>
              <m:ctrlPr>
                <w:rPr>
                  <w:rFonts w:hint="default" w:ascii="Cambria Math" w:hAnsi="Cambria Math" w:cs="Times New Roman" w:eastAsiaTheme="minorEastAsia"/>
                  <w:i/>
                  <w:color w:val="auto"/>
                  <w:sz w:val="28"/>
                  <w:szCs w:val="28"/>
                </w:rPr>
              </m:ctrlPr>
            </m:eqArrPr>
            <m:e>
              <m:sSub>
                <m:sSubPr>
                  <m:ctrlPr>
                    <w:rPr>
                      <w:rFonts w:hint="default" w:ascii="Cambria Math" w:hAnsi="Cambria Math" w:cs="Times New Roman" w:eastAsiaTheme="minorEastAsia"/>
                      <w:color w:val="auto"/>
                      <w:sz w:val="28"/>
                      <w:szCs w:val="28"/>
                    </w:rPr>
                  </m:ctrlPr>
                </m:sSubPr>
                <m:e>
                  <m:r>
                    <m:rPr>
                      <m:nor/>
                    </m:rPr>
                    <w:rPr>
                      <w:rFonts w:hint="default" w:ascii="Times New Roman" w:hAnsi="Times New Roman" w:cs="Times New Roman" w:eastAsiaTheme="minorEastAsia"/>
                      <w:i/>
                      <w:color w:val="auto"/>
                      <w:sz w:val="28"/>
                      <w:szCs w:val="28"/>
                    </w:rPr>
                    <m:t>W</m:t>
                  </m:r>
                  <m:ctrlPr>
                    <w:rPr>
                      <w:rFonts w:hint="default" w:ascii="Cambria Math" w:hAnsi="Cambria Math" w:cs="Times New Roman" w:eastAsiaTheme="minorEastAsia"/>
                      <w:color w:val="auto"/>
                      <w:sz w:val="28"/>
                      <w:szCs w:val="28"/>
                    </w:rPr>
                  </m:ctrlPr>
                </m:e>
                <m:sub>
                  <m:r>
                    <m:rPr>
                      <m:nor/>
                    </m:rPr>
                    <w:rPr>
                      <w:rFonts w:hint="default" w:ascii="Times New Roman" w:hAnsi="Times New Roman" w:cs="Times New Roman" w:eastAsiaTheme="minorEastAsia"/>
                      <w:i/>
                      <w:color w:val="auto"/>
                      <w:sz w:val="28"/>
                      <w:szCs w:val="28"/>
                    </w:rPr>
                    <m:t>s</m:t>
                  </m:r>
                  <m:r>
                    <m:rPr>
                      <m:nor/>
                      <m:sty m:val="p"/>
                    </m:rPr>
                    <w:rPr>
                      <w:rFonts w:hint="default" w:ascii="Times New Roman" w:hAnsi="Times New Roman" w:cs="Times New Roman" w:eastAsiaTheme="minorEastAsia"/>
                      <w:b w:val="0"/>
                      <w:i w:val="0"/>
                      <w:color w:val="auto"/>
                      <w:sz w:val="28"/>
                      <w:szCs w:val="28"/>
                    </w:rPr>
                    <m:t>,</m:t>
                  </m:r>
                  <m:r>
                    <m:rPr>
                      <m:nor/>
                    </m:rPr>
                    <w:rPr>
                      <w:rFonts w:hint="default" w:ascii="Times New Roman" w:hAnsi="Times New Roman" w:cs="Times New Roman" w:eastAsiaTheme="minorEastAsia"/>
                      <w:i/>
                      <w:color w:val="auto"/>
                      <w:sz w:val="28"/>
                      <w:szCs w:val="28"/>
                    </w:rPr>
                    <m:t>j</m:t>
                  </m:r>
                  <m:ctrlPr>
                    <w:rPr>
                      <w:rFonts w:hint="default" w:ascii="Cambria Math" w:hAnsi="Cambria Math" w:cs="Times New Roman" w:eastAsiaTheme="minorEastAsia"/>
                      <w:color w:val="auto"/>
                      <w:sz w:val="28"/>
                      <w:szCs w:val="28"/>
                    </w:rPr>
                  </m:ctrlPr>
                </m:sub>
              </m:sSub>
              <m:r>
                <m:rPr>
                  <m:nor/>
                  <m:sty m:val="p"/>
                </m:rPr>
                <w:rPr>
                  <w:rFonts w:hint="default" w:ascii="Times New Roman" w:hAnsi="Times New Roman" w:cs="Times New Roman" w:eastAsiaTheme="minorEastAsia"/>
                  <w:b w:val="0"/>
                  <w:i w:val="0"/>
                  <w:color w:val="auto"/>
                  <w:sz w:val="28"/>
                  <w:szCs w:val="28"/>
                </w:rPr>
                <m:t>=</m:t>
              </m:r>
              <m:f>
                <m:fPr>
                  <m:ctrlPr>
                    <w:rPr>
                      <w:rFonts w:hint="default" w:ascii="Cambria Math" w:hAnsi="Cambria Math" w:cs="Times New Roman" w:eastAsiaTheme="minorEastAsia"/>
                      <w:color w:val="auto"/>
                      <w:sz w:val="28"/>
                      <w:szCs w:val="28"/>
                    </w:rPr>
                  </m:ctrlPr>
                </m:fPr>
                <m:num>
                  <m:sSub>
                    <m:sSubPr>
                      <m:ctrlPr>
                        <w:rPr>
                          <w:rFonts w:hint="default" w:ascii="Cambria Math" w:hAnsi="Cambria Math" w:cs="Times New Roman" w:eastAsiaTheme="minorEastAsia"/>
                          <w:color w:val="auto"/>
                          <w:sz w:val="28"/>
                          <w:szCs w:val="28"/>
                        </w:rPr>
                      </m:ctrlPr>
                    </m:sSubPr>
                    <m:e>
                      <m:r>
                        <m:rPr>
                          <m:nor/>
                        </m:rPr>
                        <w:rPr>
                          <w:rFonts w:hint="default" w:ascii="Times New Roman" w:hAnsi="Times New Roman" w:cs="Times New Roman" w:eastAsiaTheme="minorEastAsia"/>
                          <w:i/>
                          <w:color w:val="auto"/>
                          <w:sz w:val="28"/>
                          <w:szCs w:val="28"/>
                        </w:rPr>
                        <m:t>m</m:t>
                      </m:r>
                      <m:ctrlPr>
                        <w:rPr>
                          <w:rFonts w:hint="default" w:ascii="Cambria Math" w:hAnsi="Cambria Math" w:cs="Times New Roman" w:eastAsiaTheme="minorEastAsia"/>
                          <w:color w:val="auto"/>
                          <w:sz w:val="28"/>
                          <w:szCs w:val="28"/>
                        </w:rPr>
                      </m:ctrlPr>
                    </m:e>
                    <m:sub>
                      <m:r>
                        <m:rPr>
                          <m:nor/>
                        </m:rPr>
                        <w:rPr>
                          <w:rFonts w:hint="default" w:ascii="Times New Roman" w:hAnsi="Times New Roman" w:cs="Times New Roman" w:eastAsiaTheme="minorEastAsia"/>
                          <w:i/>
                          <w:color w:val="auto"/>
                          <w:sz w:val="28"/>
                          <w:szCs w:val="28"/>
                        </w:rPr>
                        <m:t>s</m:t>
                      </m:r>
                      <m:ctrlPr>
                        <w:rPr>
                          <w:rFonts w:hint="default" w:ascii="Cambria Math" w:hAnsi="Cambria Math" w:cs="Times New Roman" w:eastAsiaTheme="minorEastAsia"/>
                          <w:color w:val="auto"/>
                          <w:sz w:val="28"/>
                          <w:szCs w:val="28"/>
                        </w:rPr>
                      </m:ctrlPr>
                    </m:sub>
                  </m:sSub>
                  <m:ctrlPr>
                    <w:rPr>
                      <w:rFonts w:hint="default" w:ascii="Cambria Math" w:hAnsi="Cambria Math" w:cs="Times New Roman" w:eastAsiaTheme="minorEastAsia"/>
                      <w:color w:val="auto"/>
                      <w:sz w:val="28"/>
                      <w:szCs w:val="28"/>
                    </w:rPr>
                  </m:ctrlPr>
                </m:num>
                <m:den>
                  <m:sSub>
                    <m:sSubPr>
                      <m:ctrlPr>
                        <w:rPr>
                          <w:rFonts w:hint="default" w:ascii="Cambria Math" w:hAnsi="Cambria Math" w:cs="Times New Roman" w:eastAsiaTheme="minorEastAsia"/>
                          <w:color w:val="auto"/>
                          <w:sz w:val="28"/>
                          <w:szCs w:val="28"/>
                        </w:rPr>
                      </m:ctrlPr>
                    </m:sSubPr>
                    <m:e>
                      <m:r>
                        <m:rPr>
                          <m:nor/>
                        </m:rPr>
                        <w:rPr>
                          <w:rFonts w:hint="default" w:ascii="Times New Roman" w:hAnsi="Times New Roman" w:cs="Times New Roman" w:eastAsiaTheme="minorEastAsia"/>
                          <w:i/>
                          <w:color w:val="auto"/>
                          <w:sz w:val="28"/>
                          <w:szCs w:val="28"/>
                        </w:rPr>
                        <m:t>V</m:t>
                      </m:r>
                      <m:ctrlPr>
                        <w:rPr>
                          <w:rFonts w:hint="default" w:ascii="Cambria Math" w:hAnsi="Cambria Math" w:cs="Times New Roman" w:eastAsiaTheme="minorEastAsia"/>
                          <w:color w:val="auto"/>
                          <w:sz w:val="28"/>
                          <w:szCs w:val="28"/>
                        </w:rPr>
                      </m:ctrlPr>
                    </m:e>
                    <m:sub>
                      <m:r>
                        <m:rPr>
                          <m:nor/>
                        </m:rPr>
                        <w:rPr>
                          <w:rFonts w:hint="default" w:ascii="Times New Roman" w:hAnsi="Times New Roman" w:cs="Times New Roman" w:eastAsiaTheme="minorEastAsia"/>
                          <w:i/>
                          <w:color w:val="auto"/>
                          <w:sz w:val="28"/>
                          <w:szCs w:val="28"/>
                        </w:rPr>
                        <m:t>s</m:t>
                      </m:r>
                      <m:r>
                        <m:rPr>
                          <m:nor/>
                          <m:sty m:val="p"/>
                        </m:rPr>
                        <w:rPr>
                          <w:rFonts w:hint="default" w:ascii="Times New Roman" w:hAnsi="Times New Roman" w:cs="Times New Roman" w:eastAsiaTheme="minorEastAsia"/>
                          <w:b w:val="0"/>
                          <w:i w:val="0"/>
                          <w:color w:val="auto"/>
                          <w:sz w:val="28"/>
                          <w:szCs w:val="28"/>
                        </w:rPr>
                        <m:t>,</m:t>
                      </m:r>
                      <m:r>
                        <m:rPr>
                          <m:nor/>
                        </m:rPr>
                        <w:rPr>
                          <w:rFonts w:hint="default" w:ascii="Times New Roman" w:hAnsi="Times New Roman" w:cs="Times New Roman" w:eastAsiaTheme="minorEastAsia"/>
                          <w:i/>
                          <w:color w:val="auto"/>
                          <w:sz w:val="28"/>
                          <w:szCs w:val="28"/>
                        </w:rPr>
                        <m:t>j</m:t>
                      </m:r>
                      <m:ctrlPr>
                        <w:rPr>
                          <w:rFonts w:hint="default" w:ascii="Cambria Math" w:hAnsi="Cambria Math" w:cs="Times New Roman" w:eastAsiaTheme="minorEastAsia"/>
                          <w:color w:val="auto"/>
                          <w:sz w:val="28"/>
                          <w:szCs w:val="28"/>
                        </w:rPr>
                      </m:ctrlPr>
                    </m:sub>
                  </m:sSub>
                  <m:ctrlPr>
                    <w:rPr>
                      <w:rFonts w:hint="default" w:ascii="Cambria Math" w:hAnsi="Cambria Math" w:cs="Times New Roman" w:eastAsiaTheme="minorEastAsia"/>
                      <w:color w:val="auto"/>
                      <w:sz w:val="28"/>
                      <w:szCs w:val="28"/>
                    </w:rPr>
                  </m:ctrlPr>
                </m:den>
              </m:f>
              <m:r>
                <m:rPr>
                  <m:nor/>
                  <m:sty m:val="p"/>
                </m:rPr>
                <w:rPr>
                  <w:rFonts w:hint="default" w:ascii="Times New Roman" w:hAnsi="Times New Roman" w:cs="Times New Roman" w:eastAsiaTheme="minorEastAsia"/>
                  <w:b w:val="0"/>
                  <w:i w:val="0"/>
                  <w:color w:val="auto"/>
                  <w:sz w:val="28"/>
                  <w:szCs w:val="28"/>
                </w:rPr>
                <m:t>×100</m:t>
              </m:r>
              <m:r>
                <m:rPr>
                  <m:sty m:val="p"/>
                </m:rPr>
                <w:rPr>
                  <w:rFonts w:hint="default" w:ascii="Cambria Math" w:hAnsi="Cambria Math" w:cs="Times New Roman" w:eastAsiaTheme="minorEastAsia"/>
                  <w:color w:val="auto"/>
                  <w:sz w:val="28"/>
                  <w:szCs w:val="28"/>
                </w:rPr>
                <m:t>#</m:t>
              </m:r>
              <m:r>
                <m:rPr>
                  <m:nor/>
                  <m:sty m:val="p"/>
                </m:rPr>
                <w:rPr>
                  <w:rFonts w:hint="default" w:ascii="Times New Roman" w:hAnsi="Times New Roman" w:cs="Times New Roman" w:eastAsiaTheme="minorEastAsia"/>
                  <w:b w:val="0"/>
                  <w:i w:val="0"/>
                  <w:color w:val="auto"/>
                  <w:sz w:val="28"/>
                  <w:szCs w:val="28"/>
                </w:rPr>
                <m:t>(3)</m:t>
              </m:r>
              <m:ctrlPr>
                <w:rPr>
                  <w:rFonts w:hint="default" w:ascii="Cambria Math" w:hAnsi="Cambria Math" w:cs="Times New Roman" w:eastAsiaTheme="minorEastAsia"/>
                  <w:i/>
                  <w:color w:val="auto"/>
                  <w:sz w:val="28"/>
                  <w:szCs w:val="28"/>
                </w:rPr>
              </m:ctrlPr>
            </m:e>
          </m:eqArr>
        </m:oMath>
      </m:oMathPara>
    </w:p>
    <w:p w14:paraId="48C5D30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式中：</w:t>
      </w:r>
    </w:p>
    <w:p w14:paraId="265508E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i/>
          <w:iCs/>
          <w:sz w:val="28"/>
          <w:szCs w:val="28"/>
          <w:lang w:val="en-US" w:eastAsia="zh-CN"/>
        </w:rPr>
        <w:t>W</w:t>
      </w:r>
      <w:r>
        <w:rPr>
          <w:rFonts w:hint="default" w:ascii="Times New Roman" w:hAnsi="Times New Roman" w:cs="Times New Roman" w:eastAsiaTheme="minorEastAsia"/>
          <w:i/>
          <w:iCs/>
          <w:sz w:val="28"/>
          <w:szCs w:val="28"/>
          <w:vertAlign w:val="subscript"/>
          <w:lang w:val="en-US" w:eastAsia="zh-CN"/>
        </w:rPr>
        <w:t>s，j</w:t>
      </w:r>
      <w:r>
        <w:rPr>
          <w:rFonts w:hint="default" w:ascii="Times New Roman" w:hAnsi="Times New Roman" w:cs="Times New Roman" w:eastAsiaTheme="minorEastAsia"/>
          <w:sz w:val="28"/>
          <w:szCs w:val="28"/>
          <w:lang w:val="en-US" w:eastAsia="zh-CN"/>
        </w:rPr>
        <w:t>——第</w:t>
      </w:r>
      <w:r>
        <w:rPr>
          <w:rFonts w:hint="default" w:ascii="Times New Roman" w:hAnsi="Times New Roman" w:cs="Times New Roman" w:eastAsiaTheme="minorEastAsia"/>
          <w:i/>
          <w:iCs/>
          <w:sz w:val="28"/>
          <w:szCs w:val="28"/>
          <w:lang w:val="en-US" w:eastAsia="zh-CN"/>
        </w:rPr>
        <w:t>j</w:t>
      </w:r>
      <w:r>
        <w:rPr>
          <w:rFonts w:hint="default" w:ascii="Times New Roman" w:hAnsi="Times New Roman" w:cs="Times New Roman" w:eastAsiaTheme="minorEastAsia"/>
          <w:sz w:val="28"/>
          <w:szCs w:val="28"/>
          <w:lang w:val="en-US" w:eastAsia="zh-CN"/>
        </w:rPr>
        <w:t>次采样测得的水体含沙量标准值，kg/m3；</w:t>
      </w:r>
    </w:p>
    <w:p w14:paraId="4746079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i/>
          <w:iCs/>
          <w:sz w:val="28"/>
          <w:szCs w:val="28"/>
          <w:lang w:val="en-US" w:eastAsia="zh-CN"/>
        </w:rPr>
        <w:t>m</w:t>
      </w:r>
      <w:r>
        <w:rPr>
          <w:rFonts w:hint="default" w:ascii="Times New Roman" w:hAnsi="Times New Roman" w:cs="Times New Roman" w:eastAsiaTheme="minorEastAsia"/>
          <w:i/>
          <w:iCs/>
          <w:sz w:val="28"/>
          <w:szCs w:val="28"/>
          <w:vertAlign w:val="subscript"/>
          <w:lang w:val="en-US" w:eastAsia="zh-CN"/>
        </w:rPr>
        <w:t>s</w:t>
      </w:r>
      <w:r>
        <w:rPr>
          <w:rFonts w:hint="default" w:ascii="Times New Roman" w:hAnsi="Times New Roman" w:cs="Times New Roman" w:eastAsiaTheme="minorEastAsia"/>
          <w:sz w:val="28"/>
          <w:szCs w:val="28"/>
          <w:lang w:val="en-US" w:eastAsia="zh-CN"/>
        </w:rPr>
        <w:t>——烘干得到的干泥沙质量，g；</w:t>
      </w:r>
    </w:p>
    <w:p w14:paraId="22E6ED2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i/>
          <w:iCs/>
          <w:sz w:val="28"/>
          <w:szCs w:val="28"/>
          <w:lang w:val="en-US" w:eastAsia="zh-CN"/>
        </w:rPr>
        <w:t>V</w:t>
      </w:r>
      <w:r>
        <w:rPr>
          <w:rFonts w:hint="default" w:ascii="Times New Roman" w:hAnsi="Times New Roman" w:cs="Times New Roman" w:eastAsiaTheme="minorEastAsia"/>
          <w:i/>
          <w:iCs/>
          <w:sz w:val="28"/>
          <w:szCs w:val="28"/>
          <w:vertAlign w:val="subscript"/>
          <w:lang w:val="en-US" w:eastAsia="zh-CN"/>
        </w:rPr>
        <w:t>s,j</w:t>
      </w:r>
      <w:r>
        <w:rPr>
          <w:rFonts w:hint="default" w:ascii="Times New Roman" w:hAnsi="Times New Roman" w:cs="Times New Roman" w:eastAsiaTheme="minorEastAsia"/>
          <w:sz w:val="28"/>
          <w:szCs w:val="28"/>
          <w:lang w:val="en-US" w:eastAsia="zh-CN"/>
        </w:rPr>
        <w:t>——采集的水沙混合物样品体积，mL。</w:t>
      </w:r>
    </w:p>
    <w:p w14:paraId="7B0141A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取3次采样烘干测得含沙量标准值的算术平均值，作为该校准点含沙量标准场的标准值</w:t>
      </w:r>
      <w:r>
        <w:rPr>
          <w:rFonts w:hint="default" w:ascii="Times New Roman" w:hAnsi="Times New Roman" w:cs="Times New Roman" w:eastAsiaTheme="minorEastAsia"/>
          <w:i/>
          <w:iCs/>
          <w:sz w:val="28"/>
          <w:szCs w:val="28"/>
          <w:lang w:val="en-US" w:eastAsia="zh-CN"/>
        </w:rPr>
        <w:t>W</w:t>
      </w:r>
      <w:r>
        <w:rPr>
          <w:rFonts w:hint="default" w:ascii="Times New Roman" w:hAnsi="Times New Roman" w:cs="Times New Roman" w:eastAsiaTheme="minorEastAsia"/>
          <w:i/>
          <w:iCs/>
          <w:sz w:val="28"/>
          <w:szCs w:val="28"/>
          <w:vertAlign w:val="subscript"/>
          <w:lang w:val="en-US" w:eastAsia="zh-CN"/>
        </w:rPr>
        <w:t>si</w:t>
      </w:r>
      <w:r>
        <w:rPr>
          <w:rFonts w:hint="default" w:ascii="Times New Roman" w:hAnsi="Times New Roman" w:cs="Times New Roman" w:eastAsiaTheme="minorEastAsia"/>
          <w:sz w:val="28"/>
          <w:szCs w:val="28"/>
          <w:lang w:val="en-US" w:eastAsia="zh-CN"/>
        </w:rPr>
        <w:t>：</w:t>
      </w:r>
    </w:p>
    <w:p w14:paraId="4303C5C6">
      <w:pPr>
        <w:keepNext w:val="0"/>
        <w:keepLines w:val="0"/>
        <w:pageBreakBefore w:val="0"/>
        <w:widowControl/>
        <w:kinsoku/>
        <w:wordWrap/>
        <w:overflowPunct/>
        <w:topLinePunct w:val="0"/>
        <w:autoSpaceDE/>
        <w:autoSpaceDN/>
        <w:bidi w:val="0"/>
        <w:adjustRightInd/>
        <w:snapToGrid/>
        <w:spacing w:line="240" w:lineRule="auto"/>
        <w:ind w:firstLine="560" w:firstLineChars="200"/>
        <w:jc w:val="right"/>
        <w:textAlignment w:val="auto"/>
        <w:rPr>
          <w:rFonts w:hint="default" w:ascii="Times New Roman" w:hAnsi="Times New Roman" w:cs="Times New Roman" w:eastAsiaTheme="minorEastAsia"/>
          <w:iCs/>
          <w:color w:val="0000FF"/>
          <w:sz w:val="24"/>
        </w:rPr>
      </w:pPr>
      <m:oMathPara>
        <m:oMath>
          <m:eqArr>
            <m:eqArrPr>
              <m:maxDist m:val="1"/>
              <m:ctrlPr>
                <w:rPr>
                  <w:rFonts w:hint="default" w:ascii="Cambria Math" w:hAnsi="Cambria Math" w:cs="Times New Roman" w:eastAsiaTheme="minorEastAsia"/>
                  <w:color w:val="auto"/>
                  <w:sz w:val="28"/>
                  <w:szCs w:val="28"/>
                </w:rPr>
              </m:ctrlPr>
            </m:eqArrPr>
            <m:e>
              <m:sSub>
                <m:sSubPr>
                  <m:ctrlPr>
                    <w:rPr>
                      <w:rFonts w:hint="default" w:ascii="Cambria Math" w:hAnsi="Cambria Math" w:cs="Times New Roman" w:eastAsiaTheme="minorEastAsia"/>
                      <w:color w:val="auto"/>
                      <w:sz w:val="28"/>
                      <w:szCs w:val="28"/>
                    </w:rPr>
                  </m:ctrlPr>
                </m:sSubPr>
                <m:e>
                  <m:r>
                    <m:rPr>
                      <m:nor/>
                    </m:rPr>
                    <w:rPr>
                      <w:rFonts w:hint="default" w:ascii="Times New Roman" w:hAnsi="Times New Roman" w:cs="Times New Roman" w:eastAsiaTheme="minorEastAsia"/>
                      <w:i/>
                      <w:color w:val="auto"/>
                      <w:sz w:val="28"/>
                      <w:szCs w:val="28"/>
                    </w:rPr>
                    <m:t>W</m:t>
                  </m:r>
                  <m:ctrlPr>
                    <w:rPr>
                      <w:rFonts w:hint="default" w:ascii="Cambria Math" w:hAnsi="Cambria Math" w:cs="Times New Roman" w:eastAsiaTheme="minorEastAsia"/>
                      <w:color w:val="auto"/>
                      <w:sz w:val="28"/>
                      <w:szCs w:val="28"/>
                    </w:rPr>
                  </m:ctrlPr>
                </m:e>
                <m:sub>
                  <m:r>
                    <m:rPr>
                      <m:nor/>
                    </m:rPr>
                    <w:rPr>
                      <w:rFonts w:hint="default" w:ascii="Times New Roman" w:hAnsi="Times New Roman" w:cs="Times New Roman" w:eastAsiaTheme="minorEastAsia"/>
                      <w:i/>
                      <w:color w:val="auto"/>
                      <w:sz w:val="28"/>
                      <w:szCs w:val="28"/>
                    </w:rPr>
                    <m:t>si</m:t>
                  </m:r>
                  <m:ctrlPr>
                    <w:rPr>
                      <w:rFonts w:hint="default" w:ascii="Cambria Math" w:hAnsi="Cambria Math" w:cs="Times New Roman" w:eastAsiaTheme="minorEastAsia"/>
                      <w:color w:val="auto"/>
                      <w:sz w:val="28"/>
                      <w:szCs w:val="28"/>
                    </w:rPr>
                  </m:ctrlPr>
                </m:sub>
              </m:sSub>
              <m:r>
                <m:rPr>
                  <m:nor/>
                  <m:sty m:val="p"/>
                </m:rPr>
                <w:rPr>
                  <w:rFonts w:hint="default" w:ascii="Times New Roman" w:hAnsi="Times New Roman" w:cs="Times New Roman" w:eastAsiaTheme="minorEastAsia"/>
                  <w:b w:val="0"/>
                  <w:i w:val="0"/>
                  <w:color w:val="auto"/>
                  <w:sz w:val="28"/>
                  <w:szCs w:val="28"/>
                </w:rPr>
                <m:t>=</m:t>
              </m:r>
              <m:f>
                <m:fPr>
                  <m:ctrlPr>
                    <w:rPr>
                      <w:rFonts w:hint="default" w:ascii="Cambria Math" w:hAnsi="Cambria Math" w:cs="Times New Roman" w:eastAsiaTheme="minorEastAsia"/>
                      <w:color w:val="auto"/>
                      <w:sz w:val="28"/>
                      <w:szCs w:val="28"/>
                    </w:rPr>
                  </m:ctrlPr>
                </m:fPr>
                <m:num>
                  <m:r>
                    <m:rPr>
                      <m:nor/>
                      <m:sty m:val="p"/>
                    </m:rPr>
                    <w:rPr>
                      <w:rFonts w:hint="default" w:ascii="Times New Roman" w:hAnsi="Times New Roman" w:cs="Times New Roman" w:eastAsiaTheme="minorEastAsia"/>
                      <w:b w:val="0"/>
                      <w:i w:val="0"/>
                      <w:color w:val="auto"/>
                      <w:sz w:val="28"/>
                      <w:szCs w:val="28"/>
                    </w:rPr>
                    <m:t>1</m:t>
                  </m:r>
                  <m:ctrlPr>
                    <w:rPr>
                      <w:rFonts w:hint="default" w:ascii="Cambria Math" w:hAnsi="Cambria Math" w:cs="Times New Roman" w:eastAsiaTheme="minorEastAsia"/>
                      <w:color w:val="auto"/>
                      <w:sz w:val="28"/>
                      <w:szCs w:val="28"/>
                    </w:rPr>
                  </m:ctrlPr>
                </m:num>
                <m:den>
                  <m:r>
                    <m:rPr>
                      <m:nor/>
                      <m:sty m:val="p"/>
                    </m:rPr>
                    <w:rPr>
                      <w:rFonts w:hint="default" w:ascii="Times New Roman" w:hAnsi="Times New Roman" w:cs="Times New Roman" w:eastAsiaTheme="minorEastAsia"/>
                      <w:b w:val="0"/>
                      <w:i w:val="0"/>
                      <w:color w:val="auto"/>
                      <w:sz w:val="28"/>
                      <w:szCs w:val="28"/>
                    </w:rPr>
                    <m:t>3</m:t>
                  </m:r>
                  <m:ctrlPr>
                    <w:rPr>
                      <w:rFonts w:hint="default" w:ascii="Cambria Math" w:hAnsi="Cambria Math" w:cs="Times New Roman" w:eastAsiaTheme="minorEastAsia"/>
                      <w:color w:val="auto"/>
                      <w:sz w:val="28"/>
                      <w:szCs w:val="28"/>
                    </w:rPr>
                  </m:ctrlPr>
                </m:den>
              </m:f>
              <m:nary>
                <m:naryPr>
                  <m:chr m:val="∑"/>
                  <m:limLoc m:val="subSup"/>
                  <m:ctrlPr>
                    <w:rPr>
                      <w:rFonts w:hint="default" w:ascii="Cambria Math" w:hAnsi="Cambria Math" w:cs="Times New Roman" w:eastAsiaTheme="minorEastAsia"/>
                      <w:color w:val="auto"/>
                      <w:sz w:val="28"/>
                      <w:szCs w:val="28"/>
                    </w:rPr>
                  </m:ctrlPr>
                </m:naryPr>
                <m:sub>
                  <m:r>
                    <m:rPr>
                      <m:nor/>
                    </m:rPr>
                    <w:rPr>
                      <w:rFonts w:hint="default" w:ascii="Times New Roman" w:hAnsi="Times New Roman" w:cs="Times New Roman" w:eastAsiaTheme="minorEastAsia"/>
                      <w:i/>
                      <w:color w:val="auto"/>
                      <w:sz w:val="28"/>
                      <w:szCs w:val="28"/>
                    </w:rPr>
                    <m:t>j</m:t>
                  </m:r>
                  <m:r>
                    <m:rPr>
                      <m:nor/>
                      <m:sty m:val="p"/>
                    </m:rPr>
                    <w:rPr>
                      <w:rFonts w:hint="default" w:ascii="Times New Roman" w:hAnsi="Times New Roman" w:cs="Times New Roman" w:eastAsiaTheme="minorEastAsia"/>
                      <w:b w:val="0"/>
                      <w:i w:val="0"/>
                      <w:color w:val="auto"/>
                      <w:sz w:val="28"/>
                      <w:szCs w:val="28"/>
                    </w:rPr>
                    <m:t>=1</m:t>
                  </m:r>
                  <m:ctrlPr>
                    <w:rPr>
                      <w:rFonts w:hint="default" w:ascii="Cambria Math" w:hAnsi="Cambria Math" w:cs="Times New Roman" w:eastAsiaTheme="minorEastAsia"/>
                      <w:color w:val="auto"/>
                      <w:sz w:val="28"/>
                      <w:szCs w:val="28"/>
                    </w:rPr>
                  </m:ctrlPr>
                </m:sub>
                <m:sup>
                  <m:r>
                    <m:rPr>
                      <m:nor/>
                      <m:sty m:val="p"/>
                    </m:rPr>
                    <w:rPr>
                      <w:rFonts w:hint="default" w:ascii="Times New Roman" w:hAnsi="Times New Roman" w:cs="Times New Roman" w:eastAsiaTheme="minorEastAsia"/>
                      <w:b w:val="0"/>
                      <w:i w:val="0"/>
                      <w:color w:val="auto"/>
                      <w:sz w:val="28"/>
                      <w:szCs w:val="28"/>
                    </w:rPr>
                    <m:t>3</m:t>
                  </m:r>
                  <m:ctrlPr>
                    <w:rPr>
                      <w:rFonts w:hint="default" w:ascii="Cambria Math" w:hAnsi="Cambria Math" w:cs="Times New Roman" w:eastAsiaTheme="minorEastAsia"/>
                      <w:color w:val="auto"/>
                      <w:sz w:val="28"/>
                      <w:szCs w:val="28"/>
                    </w:rPr>
                  </m:ctrlPr>
                </m:sup>
                <m:e>
                  <m:sSub>
                    <m:sSubPr>
                      <m:ctrlPr>
                        <w:rPr>
                          <w:rFonts w:hint="default" w:ascii="Cambria Math" w:hAnsi="Cambria Math" w:cs="Times New Roman" w:eastAsiaTheme="minorEastAsia"/>
                          <w:color w:val="auto"/>
                          <w:sz w:val="28"/>
                          <w:szCs w:val="28"/>
                        </w:rPr>
                      </m:ctrlPr>
                    </m:sSubPr>
                    <m:e>
                      <m:r>
                        <m:rPr>
                          <m:nor/>
                        </m:rPr>
                        <w:rPr>
                          <w:rFonts w:hint="default" w:ascii="Times New Roman" w:hAnsi="Times New Roman" w:cs="Times New Roman" w:eastAsiaTheme="minorEastAsia"/>
                          <w:i/>
                          <w:color w:val="auto"/>
                          <w:sz w:val="28"/>
                          <w:szCs w:val="28"/>
                        </w:rPr>
                        <m:t>W</m:t>
                      </m:r>
                      <m:ctrlPr>
                        <w:rPr>
                          <w:rFonts w:hint="default" w:ascii="Cambria Math" w:hAnsi="Cambria Math" w:cs="Times New Roman" w:eastAsiaTheme="minorEastAsia"/>
                          <w:color w:val="auto"/>
                          <w:sz w:val="28"/>
                          <w:szCs w:val="28"/>
                        </w:rPr>
                      </m:ctrlPr>
                    </m:e>
                    <m:sub>
                      <m:r>
                        <m:rPr>
                          <m:nor/>
                        </m:rPr>
                        <w:rPr>
                          <w:rFonts w:hint="default" w:ascii="Times New Roman" w:hAnsi="Times New Roman" w:cs="Times New Roman" w:eastAsiaTheme="minorEastAsia"/>
                          <w:i/>
                          <w:color w:val="auto"/>
                          <w:sz w:val="28"/>
                          <w:szCs w:val="28"/>
                        </w:rPr>
                        <m:t>s</m:t>
                      </m:r>
                      <m:r>
                        <m:rPr>
                          <m:nor/>
                          <m:sty m:val="p"/>
                        </m:rPr>
                        <w:rPr>
                          <w:rFonts w:hint="default" w:ascii="Times New Roman" w:hAnsi="Times New Roman" w:cs="Times New Roman" w:eastAsiaTheme="minorEastAsia"/>
                          <w:b w:val="0"/>
                          <w:i w:val="0"/>
                          <w:color w:val="auto"/>
                          <w:sz w:val="28"/>
                          <w:szCs w:val="28"/>
                        </w:rPr>
                        <m:t>,</m:t>
                      </m:r>
                      <m:r>
                        <m:rPr>
                          <m:nor/>
                        </m:rPr>
                        <w:rPr>
                          <w:rFonts w:hint="default" w:ascii="Times New Roman" w:hAnsi="Times New Roman" w:cs="Times New Roman" w:eastAsiaTheme="minorEastAsia"/>
                          <w:i/>
                          <w:color w:val="auto"/>
                          <w:sz w:val="28"/>
                          <w:szCs w:val="28"/>
                        </w:rPr>
                        <m:t>j</m:t>
                      </m:r>
                      <m:ctrlPr>
                        <w:rPr>
                          <w:rFonts w:hint="default" w:ascii="Cambria Math" w:hAnsi="Cambria Math" w:cs="Times New Roman" w:eastAsiaTheme="minorEastAsia"/>
                          <w:color w:val="auto"/>
                          <w:sz w:val="28"/>
                          <w:szCs w:val="28"/>
                        </w:rPr>
                      </m:ctrlPr>
                    </m:sub>
                  </m:sSub>
                  <m:ctrlPr>
                    <w:rPr>
                      <w:rFonts w:hint="default" w:ascii="Cambria Math" w:hAnsi="Cambria Math" w:cs="Times New Roman" w:eastAsiaTheme="minorEastAsia"/>
                      <w:color w:val="auto"/>
                      <w:sz w:val="28"/>
                      <w:szCs w:val="28"/>
                    </w:rPr>
                  </m:ctrlPr>
                </m:e>
              </m:nary>
              <m:r>
                <m:rPr>
                  <m:sty m:val="p"/>
                </m:rPr>
                <w:rPr>
                  <w:rFonts w:hint="default" w:ascii="Cambria Math" w:hAnsi="Cambria Math" w:cs="Times New Roman" w:eastAsiaTheme="minorEastAsia"/>
                  <w:color w:val="auto"/>
                  <w:sz w:val="28"/>
                  <w:szCs w:val="28"/>
                </w:rPr>
                <m:t>#</m:t>
              </m:r>
              <m:r>
                <m:rPr>
                  <m:nor/>
                  <m:sty m:val="p"/>
                </m:rPr>
                <w:rPr>
                  <w:rFonts w:hint="default" w:ascii="Times New Roman" w:hAnsi="Times New Roman" w:cs="Times New Roman" w:eastAsiaTheme="minorEastAsia"/>
                  <w:b w:val="0"/>
                  <w:i w:val="0"/>
                  <w:color w:val="auto"/>
                  <w:sz w:val="28"/>
                  <w:szCs w:val="28"/>
                </w:rPr>
                <m:t>(4)</m:t>
              </m:r>
              <m:ctrlPr>
                <w:rPr>
                  <w:rFonts w:hint="default" w:ascii="Cambria Math" w:hAnsi="Cambria Math" w:cs="Times New Roman" w:eastAsiaTheme="minorEastAsia"/>
                  <w:color w:val="auto"/>
                  <w:sz w:val="28"/>
                  <w:szCs w:val="28"/>
                </w:rPr>
              </m:ctrlPr>
            </m:e>
          </m:eqArr>
          <m:r>
            <m:rPr>
              <m:nor/>
              <m:sty m:val="p"/>
            </m:rPr>
            <w:rPr>
              <w:rFonts w:hint="default" w:ascii="Times New Roman" w:hAnsi="Times New Roman" w:cs="Times New Roman" w:eastAsiaTheme="minorEastAsia"/>
              <w:b w:val="0"/>
              <w:i w:val="0"/>
              <w:color w:val="auto"/>
              <w:sz w:val="28"/>
              <w:szCs w:val="28"/>
            </w:rPr>
            <w:br w:type="textWrapping"/>
          </m:r>
        </m:oMath>
      </m:oMathPara>
    </w:p>
    <w:p w14:paraId="1148111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4.2.3.6在采样的同时，用被校准监测仪对含沙量标准场的含沙量进行实时监测，连续读取3次含沙量示值并记录，读取时间间隔不少于5 min。取3次读数的算术平均值作为监测仪在第</w:t>
      </w:r>
      <w:r>
        <w:rPr>
          <w:rFonts w:hint="default" w:ascii="Times New Roman" w:hAnsi="Times New Roman" w:cs="Times New Roman" w:eastAsiaTheme="minorEastAsia"/>
          <w:i/>
          <w:iCs/>
          <w:sz w:val="28"/>
          <w:szCs w:val="28"/>
          <w:lang w:val="en-US" w:eastAsia="zh-CN"/>
        </w:rPr>
        <w:t>i</w:t>
      </w:r>
      <w:r>
        <w:rPr>
          <w:rFonts w:hint="default" w:ascii="Times New Roman" w:hAnsi="Times New Roman" w:cs="Times New Roman" w:eastAsiaTheme="minorEastAsia"/>
          <w:sz w:val="28"/>
          <w:szCs w:val="28"/>
          <w:lang w:val="en-US" w:eastAsia="zh-CN"/>
        </w:rPr>
        <w:t>个校准点的含沙量示值</w:t>
      </w:r>
      <w:r>
        <w:rPr>
          <w:rFonts w:hint="default" w:ascii="Times New Roman" w:hAnsi="Times New Roman" w:cs="Times New Roman" w:eastAsiaTheme="minorEastAsia"/>
          <w:i/>
          <w:iCs/>
          <w:sz w:val="28"/>
          <w:szCs w:val="28"/>
          <w:lang w:val="en-US" w:eastAsia="zh-CN"/>
        </w:rPr>
        <w:t>W</w:t>
      </w:r>
      <w:r>
        <w:rPr>
          <w:rFonts w:hint="default" w:ascii="Times New Roman" w:hAnsi="Times New Roman" w:cs="Times New Roman" w:eastAsiaTheme="minorEastAsia"/>
          <w:i/>
          <w:iCs/>
          <w:sz w:val="28"/>
          <w:szCs w:val="28"/>
          <w:vertAlign w:val="subscript"/>
          <w:lang w:val="en-US" w:eastAsia="zh-CN"/>
        </w:rPr>
        <w:t>i</w:t>
      </w:r>
      <w:r>
        <w:rPr>
          <w:rFonts w:hint="default" w:ascii="Times New Roman" w:hAnsi="Times New Roman" w:cs="Times New Roman" w:eastAsiaTheme="minorEastAsia"/>
          <w:sz w:val="28"/>
          <w:szCs w:val="28"/>
          <w:lang w:val="en-US" w:eastAsia="zh-CN"/>
        </w:rPr>
        <w:t>。</w:t>
      </w:r>
    </w:p>
    <w:p w14:paraId="49F3397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4.2.3.7完成当前校准点的测量与采样后，按公式（1）计算下一个校准点所需泥沙样品的质量</w:t>
      </w:r>
      <w:r>
        <w:rPr>
          <w:rFonts w:hint="default" w:ascii="Times New Roman" w:hAnsi="Times New Roman" w:cs="Times New Roman" w:eastAsiaTheme="minorEastAsia"/>
          <w:i/>
          <w:iCs/>
          <w:sz w:val="28"/>
          <w:szCs w:val="28"/>
          <w:lang w:val="en-US" w:eastAsia="zh-CN"/>
        </w:rPr>
        <w:t>m</w:t>
      </w:r>
      <w:r>
        <w:rPr>
          <w:rFonts w:hint="default" w:ascii="Times New Roman" w:hAnsi="Times New Roman" w:cs="Times New Roman" w:eastAsiaTheme="minorEastAsia"/>
          <w:i/>
          <w:iCs/>
          <w:sz w:val="28"/>
          <w:szCs w:val="28"/>
          <w:vertAlign w:val="subscript"/>
          <w:lang w:val="en-US" w:eastAsia="zh-CN"/>
        </w:rPr>
        <w:t>i</w:t>
      </w:r>
      <w:r>
        <w:rPr>
          <w:rFonts w:hint="default" w:ascii="Times New Roman" w:hAnsi="Times New Roman" w:cs="Times New Roman" w:eastAsiaTheme="minorEastAsia"/>
          <w:i/>
          <w:iCs/>
          <w:sz w:val="28"/>
          <w:szCs w:val="28"/>
          <w:lang w:val="en-US" w:eastAsia="zh-CN"/>
        </w:rPr>
        <w:t>+1</w:t>
      </w:r>
      <w:r>
        <w:rPr>
          <w:rFonts w:hint="default" w:ascii="Times New Roman" w:hAnsi="Times New Roman" w:cs="Times New Roman" w:eastAsiaTheme="minorEastAsia"/>
          <w:sz w:val="28"/>
          <w:szCs w:val="28"/>
          <w:lang w:val="en-US" w:eastAsia="zh-CN"/>
        </w:rPr>
        <w:t>，用电子天平称取（</w:t>
      </w:r>
      <w:r>
        <w:rPr>
          <w:rFonts w:hint="default" w:ascii="Times New Roman" w:hAnsi="Times New Roman" w:cs="Times New Roman" w:eastAsiaTheme="minorEastAsia"/>
          <w:i/>
          <w:iCs/>
          <w:sz w:val="28"/>
          <w:szCs w:val="28"/>
          <w:lang w:val="en-US" w:eastAsia="zh-CN"/>
        </w:rPr>
        <w:t>m</w:t>
      </w:r>
      <w:r>
        <w:rPr>
          <w:rFonts w:hint="default" w:ascii="Times New Roman" w:hAnsi="Times New Roman" w:cs="Times New Roman" w:eastAsiaTheme="minorEastAsia"/>
          <w:i/>
          <w:iCs/>
          <w:sz w:val="28"/>
          <w:szCs w:val="28"/>
          <w:vertAlign w:val="subscript"/>
          <w:lang w:val="en-US" w:eastAsia="zh-CN"/>
        </w:rPr>
        <w:t>i</w:t>
      </w:r>
      <w:r>
        <w:rPr>
          <w:rFonts w:hint="default" w:ascii="Times New Roman" w:hAnsi="Times New Roman" w:cs="Times New Roman" w:eastAsiaTheme="minorEastAsia"/>
          <w:sz w:val="28"/>
          <w:szCs w:val="28"/>
          <w:lang w:val="en-US" w:eastAsia="zh-CN"/>
        </w:rPr>
        <w:t>+1-</w:t>
      </w:r>
      <w:r>
        <w:rPr>
          <w:rFonts w:hint="default" w:ascii="Times New Roman" w:hAnsi="Times New Roman" w:cs="Times New Roman" w:eastAsiaTheme="minorEastAsia"/>
          <w:i/>
          <w:iCs/>
          <w:sz w:val="28"/>
          <w:szCs w:val="28"/>
          <w:lang w:val="en-US" w:eastAsia="zh-CN"/>
        </w:rPr>
        <w:t>m</w:t>
      </w:r>
      <w:r>
        <w:rPr>
          <w:rFonts w:hint="default" w:ascii="Times New Roman" w:hAnsi="Times New Roman" w:cs="Times New Roman" w:eastAsiaTheme="minorEastAsia"/>
          <w:i/>
          <w:iCs/>
          <w:sz w:val="28"/>
          <w:szCs w:val="28"/>
          <w:vertAlign w:val="subscript"/>
          <w:lang w:val="en-US" w:eastAsia="zh-CN"/>
        </w:rPr>
        <w:t>i</w:t>
      </w:r>
      <w:r>
        <w:rPr>
          <w:rFonts w:hint="default" w:ascii="Times New Roman" w:hAnsi="Times New Roman" w:cs="Times New Roman" w:eastAsiaTheme="minorEastAsia"/>
          <w:sz w:val="28"/>
          <w:szCs w:val="28"/>
          <w:lang w:val="en-US" w:eastAsia="zh-CN"/>
        </w:rPr>
        <w:t>）质量的泥沙样品后，倒入泥沙发生器搅拌仓中，搅拌时间不少于5min，使泥沙在水体中充分均匀，形成新的含沙量标准场。</w:t>
      </w:r>
    </w:p>
    <w:p w14:paraId="1C75C4E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outlineLvl w:val="2"/>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4.2.4重复以上步骤，依次完成所有预设校准点的测量。</w:t>
      </w:r>
    </w:p>
    <w:p w14:paraId="2707C3DE">
      <w:pPr>
        <w:pStyle w:val="2"/>
        <w:keepNext w:val="0"/>
        <w:keepLines w:val="0"/>
        <w:pageBreakBefore w:val="0"/>
        <w:widowControl/>
        <w:suppressLineNumbers w:val="0"/>
        <w:kinsoku/>
        <w:wordWrap/>
        <w:overflowPunct/>
        <w:topLinePunct w:val="0"/>
        <w:autoSpaceDE/>
        <w:autoSpaceDN/>
        <w:bidi w:val="0"/>
        <w:adjustRightInd/>
        <w:snapToGrid/>
        <w:spacing w:before="0" w:beforeAutospacing="0" w:line="240" w:lineRule="auto"/>
        <w:textAlignment w:val="auto"/>
        <w:outlineLvl w:val="0"/>
        <w:rPr>
          <w:rFonts w:hint="default" w:ascii="黑体" w:hAnsi="黑体" w:eastAsia="黑体" w:cs="黑体"/>
          <w:b w:val="0"/>
          <w:bCs w:val="0"/>
          <w:sz w:val="28"/>
          <w:szCs w:val="28"/>
          <w:lang w:val="en-US" w:eastAsia="zh-CN"/>
        </w:rPr>
      </w:pPr>
      <w:bookmarkStart w:id="22" w:name="OLE_LINK43"/>
      <w:bookmarkEnd w:id="22"/>
      <w:bookmarkStart w:id="23" w:name="_Toc32019"/>
      <w:bookmarkStart w:id="24" w:name="_Toc645"/>
      <w:bookmarkStart w:id="25" w:name="_Toc15764"/>
      <w:r>
        <w:rPr>
          <w:rFonts w:hint="default" w:ascii="黑体" w:hAnsi="黑体" w:eastAsia="黑体" w:cs="黑体"/>
          <w:b w:val="0"/>
          <w:bCs w:val="0"/>
          <w:sz w:val="28"/>
          <w:szCs w:val="28"/>
          <w:lang w:val="en-US" w:eastAsia="zh-CN"/>
        </w:rPr>
        <w:t>5.科学合理性分析试验</w:t>
      </w:r>
      <w:bookmarkEnd w:id="23"/>
      <w:bookmarkEnd w:id="24"/>
      <w:bookmarkEnd w:id="25"/>
    </w:p>
    <w:p w14:paraId="37D3128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rPr>
      </w:pPr>
      <w:r>
        <w:rPr>
          <w:rFonts w:hint="default" w:ascii="Times New Roman" w:hAnsi="Times New Roman" w:cs="Times New Roman" w:eastAsiaTheme="minorEastAsia"/>
          <w:sz w:val="28"/>
          <w:szCs w:val="28"/>
          <w:lang w:val="en-US" w:eastAsia="zh-CN"/>
        </w:rPr>
        <w:t>按照规范要求，编制组对选取的4套代表性光电式径流含沙量监测仪样机进行了完整的计量特性分析试验，涵盖零点漂移、示值误差及重复性等核心指标。</w:t>
      </w:r>
    </w:p>
    <w:p w14:paraId="3ACAB94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562" w:firstLineChars="200"/>
        <w:textAlignment w:val="auto"/>
        <w:outlineLvl w:val="1"/>
        <w:rPr>
          <w:rFonts w:hint="default" w:ascii="Times New Roman" w:hAnsi="Times New Roman" w:cs="Times New Roman" w:eastAsiaTheme="minorEastAsia"/>
          <w:b/>
          <w:bCs/>
          <w:sz w:val="28"/>
          <w:szCs w:val="28"/>
          <w:lang w:val="en-US" w:eastAsia="zh-CN"/>
        </w:rPr>
      </w:pPr>
      <w:bookmarkStart w:id="26" w:name="_Toc11230"/>
      <w:r>
        <w:rPr>
          <w:rFonts w:hint="default" w:ascii="Times New Roman" w:hAnsi="Times New Roman" w:cs="Times New Roman" w:eastAsiaTheme="minorEastAsia"/>
          <w:b/>
          <w:bCs/>
          <w:sz w:val="28"/>
          <w:szCs w:val="28"/>
          <w:lang w:val="en-US" w:eastAsia="zh-CN"/>
        </w:rPr>
        <w:t>5.1示值误差与重复性校准试验数据</w:t>
      </w:r>
      <w:bookmarkEnd w:id="26"/>
    </w:p>
    <w:p w14:paraId="431A57B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按照规范附录E要求，基于泥沙发生器构建的含沙量标准场，编制组分别对4台样机在1.0 kg/m³、20.0 kg/m³、100.0 kg/m³、500.0 kg/m³4个校准点进行了误差比测与重复性测试（采用极差法计算，</w:t>
      </w:r>
      <w:r>
        <w:rPr>
          <w:rFonts w:hint="default" w:ascii="Times New Roman" w:hAnsi="Times New Roman" w:cs="Times New Roman" w:eastAsiaTheme="minorEastAsia"/>
          <w:i/>
          <w:iCs/>
          <w:sz w:val="28"/>
          <w:szCs w:val="28"/>
          <w:lang w:val="en-US" w:eastAsia="zh-CN"/>
        </w:rPr>
        <w:t>n</w:t>
      </w:r>
      <w:r>
        <w:rPr>
          <w:rFonts w:hint="default" w:ascii="Times New Roman" w:hAnsi="Times New Roman" w:cs="Times New Roman" w:eastAsiaTheme="minorEastAsia"/>
          <w:sz w:val="28"/>
          <w:szCs w:val="28"/>
          <w:lang w:val="en-US" w:eastAsia="zh-CN"/>
        </w:rPr>
        <w:t>=3，极差系数</w:t>
      </w:r>
      <w:r>
        <w:rPr>
          <w:rFonts w:hint="default" w:ascii="Times New Roman" w:hAnsi="Times New Roman" w:cs="Times New Roman" w:eastAsiaTheme="minorEastAsia"/>
          <w:i/>
          <w:iCs/>
          <w:sz w:val="28"/>
          <w:szCs w:val="28"/>
          <w:lang w:val="en-US" w:eastAsia="zh-CN"/>
        </w:rPr>
        <w:t>C</w:t>
      </w:r>
      <w:r>
        <w:rPr>
          <w:rFonts w:hint="default" w:ascii="Times New Roman" w:hAnsi="Times New Roman" w:cs="Times New Roman" w:eastAsiaTheme="minorEastAsia"/>
          <w:i/>
          <w:iCs/>
          <w:sz w:val="28"/>
          <w:szCs w:val="28"/>
          <w:vertAlign w:val="subscript"/>
          <w:lang w:val="en-US" w:eastAsia="zh-CN"/>
        </w:rPr>
        <w:t>n</w:t>
      </w:r>
      <w:r>
        <w:rPr>
          <w:rFonts w:hint="default" w:ascii="Times New Roman" w:hAnsi="Times New Roman" w:cs="Times New Roman" w:eastAsiaTheme="minorEastAsia"/>
          <w:sz w:val="28"/>
          <w:szCs w:val="28"/>
          <w:lang w:val="en-US" w:eastAsia="zh-CN"/>
        </w:rPr>
        <w:t>=1.69），试验记录如下：</w:t>
      </w:r>
    </w:p>
    <w:p w14:paraId="25F525C3">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Times New Roman" w:hAnsi="Times New Roman" w:cs="Times New Roman" w:eastAsiaTheme="minorEastAsia"/>
          <w:sz w:val="22"/>
          <w:szCs w:val="22"/>
          <w:lang w:val="en-US" w:eastAsia="zh-CN"/>
        </w:rPr>
      </w:pPr>
      <w:r>
        <w:rPr>
          <w:rFonts w:hint="default" w:ascii="黑体" w:hAnsi="黑体" w:eastAsia="黑体" w:cs="黑体"/>
          <w:position w:val="-6"/>
          <w:sz w:val="22"/>
          <w:szCs w:val="22"/>
          <w:lang w:val="en-US" w:eastAsia="zh-CN"/>
        </w:rPr>
        <w:t>表2-1</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1号监测仪校准试验原始记录表（第1次测量）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705D9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363EA9D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66D31C48">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11A7F8D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4A851859">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i1</w:t>
            </w:r>
          </w:p>
          <w:p w14:paraId="2A9904B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5F3BEF46">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1B94C36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39C19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142C574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0C458A1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w:t>
            </w:r>
          </w:p>
        </w:tc>
        <w:tc>
          <w:tcPr>
            <w:tcW w:w="2204" w:type="dxa"/>
            <w:shd w:val="clear" w:color="auto" w:fill="auto"/>
            <w:vAlign w:val="center"/>
          </w:tcPr>
          <w:p w14:paraId="2B1DDE4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1.05</w:t>
            </w:r>
          </w:p>
        </w:tc>
        <w:tc>
          <w:tcPr>
            <w:tcW w:w="2181" w:type="dxa"/>
            <w:shd w:val="clear" w:color="auto" w:fill="auto"/>
            <w:vAlign w:val="center"/>
          </w:tcPr>
          <w:p w14:paraId="49237D7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+2.94</w:t>
            </w:r>
          </w:p>
        </w:tc>
      </w:tr>
      <w:tr w14:paraId="32BDF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236EA4D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2B1FA27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20.10</w:t>
            </w:r>
          </w:p>
        </w:tc>
        <w:tc>
          <w:tcPr>
            <w:tcW w:w="2204" w:type="dxa"/>
            <w:shd w:val="clear" w:color="auto" w:fill="auto"/>
            <w:vAlign w:val="center"/>
          </w:tcPr>
          <w:p w14:paraId="3BBFFF3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20.30</w:t>
            </w:r>
          </w:p>
        </w:tc>
        <w:tc>
          <w:tcPr>
            <w:tcW w:w="2181" w:type="dxa"/>
            <w:shd w:val="clear" w:color="auto" w:fill="auto"/>
            <w:vAlign w:val="center"/>
          </w:tcPr>
          <w:p w14:paraId="1065352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w:t>
            </w:r>
          </w:p>
        </w:tc>
      </w:tr>
      <w:tr w14:paraId="188AB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082B08E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17E9C8D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100.50</w:t>
            </w:r>
          </w:p>
        </w:tc>
        <w:tc>
          <w:tcPr>
            <w:tcW w:w="2204" w:type="dxa"/>
            <w:shd w:val="clear" w:color="auto" w:fill="auto"/>
            <w:vAlign w:val="center"/>
          </w:tcPr>
          <w:p w14:paraId="161A4C1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101.50</w:t>
            </w:r>
          </w:p>
        </w:tc>
        <w:tc>
          <w:tcPr>
            <w:tcW w:w="2181" w:type="dxa"/>
            <w:shd w:val="clear" w:color="auto" w:fill="auto"/>
            <w:vAlign w:val="center"/>
          </w:tcPr>
          <w:p w14:paraId="2BC14AD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w:t>
            </w:r>
          </w:p>
        </w:tc>
      </w:tr>
      <w:tr w14:paraId="4933F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19D0476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180B938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501.20</w:t>
            </w:r>
          </w:p>
        </w:tc>
        <w:tc>
          <w:tcPr>
            <w:tcW w:w="2204" w:type="dxa"/>
            <w:shd w:val="clear" w:color="auto" w:fill="auto"/>
            <w:vAlign w:val="center"/>
          </w:tcPr>
          <w:p w14:paraId="76B8E5B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505.00</w:t>
            </w:r>
          </w:p>
        </w:tc>
        <w:tc>
          <w:tcPr>
            <w:tcW w:w="2181" w:type="dxa"/>
            <w:shd w:val="clear" w:color="auto" w:fill="auto"/>
            <w:vAlign w:val="center"/>
          </w:tcPr>
          <w:p w14:paraId="10EF0D1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+0.76</w:t>
            </w:r>
          </w:p>
        </w:tc>
      </w:tr>
    </w:tbl>
    <w:p w14:paraId="29C4C089">
      <w:pPr>
        <w:keepNext/>
        <w:spacing w:after="100" w:afterAutospacing="1"/>
        <w:jc w:val="center"/>
        <w:rPr>
          <w:rFonts w:hint="default" w:ascii="Times New Roman" w:hAnsi="Times New Roman" w:cs="Times New Roman" w:eastAsiaTheme="minorEastAsia"/>
          <w:sz w:val="22"/>
          <w:szCs w:val="22"/>
          <w:lang w:val="en-US" w:eastAsia="zh-CN"/>
        </w:rPr>
      </w:pPr>
    </w:p>
    <w:p w14:paraId="03D36B9A">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Times New Roman" w:hAnsi="Times New Roman" w:cs="Times New Roman" w:eastAsiaTheme="minorEastAsia"/>
          <w:lang w:val="en-US" w:eastAsia="zh-CN"/>
        </w:rPr>
      </w:pPr>
      <w:r>
        <w:rPr>
          <w:rFonts w:hint="default" w:ascii="黑体" w:hAnsi="黑体" w:eastAsia="黑体" w:cs="黑体"/>
          <w:position w:val="-6"/>
          <w:sz w:val="22"/>
          <w:szCs w:val="22"/>
          <w:lang w:val="en-US" w:eastAsia="zh-CN"/>
        </w:rPr>
        <w:t>表2-2</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1号监测仪校准试验原始记录表（第2次测量）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2329B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250A78B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22499438">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79F4A3E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58CD2990">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i2</w:t>
            </w:r>
          </w:p>
          <w:p w14:paraId="438270D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02A72EE3">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0CE7CCC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50DF2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308C2B7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7B811DF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1.02</w:t>
            </w:r>
          </w:p>
        </w:tc>
        <w:tc>
          <w:tcPr>
            <w:tcW w:w="2204" w:type="dxa"/>
            <w:shd w:val="clear" w:color="auto" w:fill="auto"/>
            <w:vAlign w:val="center"/>
          </w:tcPr>
          <w:p w14:paraId="551664E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1.03</w:t>
            </w:r>
          </w:p>
        </w:tc>
        <w:tc>
          <w:tcPr>
            <w:tcW w:w="2181" w:type="dxa"/>
            <w:shd w:val="clear" w:color="auto" w:fill="auto"/>
            <w:vAlign w:val="center"/>
          </w:tcPr>
          <w:p w14:paraId="2427FCE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+0.98</w:t>
            </w:r>
          </w:p>
        </w:tc>
      </w:tr>
      <w:tr w14:paraId="45BA1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4B3A8D6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758E6BD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20.10</w:t>
            </w:r>
          </w:p>
        </w:tc>
        <w:tc>
          <w:tcPr>
            <w:tcW w:w="2204" w:type="dxa"/>
            <w:shd w:val="clear" w:color="auto" w:fill="auto"/>
            <w:vAlign w:val="center"/>
          </w:tcPr>
          <w:p w14:paraId="7184DE1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20.15</w:t>
            </w:r>
          </w:p>
        </w:tc>
        <w:tc>
          <w:tcPr>
            <w:tcW w:w="2181" w:type="dxa"/>
            <w:shd w:val="clear" w:color="auto" w:fill="auto"/>
            <w:vAlign w:val="center"/>
          </w:tcPr>
          <w:p w14:paraId="5FCE263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+0.25</w:t>
            </w:r>
          </w:p>
        </w:tc>
      </w:tr>
      <w:tr w14:paraId="5433E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0D2A5DF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36424C2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100.50</w:t>
            </w:r>
          </w:p>
        </w:tc>
        <w:tc>
          <w:tcPr>
            <w:tcW w:w="2204" w:type="dxa"/>
            <w:shd w:val="clear" w:color="auto" w:fill="auto"/>
            <w:vAlign w:val="center"/>
          </w:tcPr>
          <w:p w14:paraId="7EBA96F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102.00</w:t>
            </w:r>
          </w:p>
        </w:tc>
        <w:tc>
          <w:tcPr>
            <w:tcW w:w="2181" w:type="dxa"/>
            <w:shd w:val="clear" w:color="auto" w:fill="auto"/>
            <w:vAlign w:val="center"/>
          </w:tcPr>
          <w:p w14:paraId="7FADE2A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+1.49</w:t>
            </w:r>
          </w:p>
        </w:tc>
      </w:tr>
      <w:tr w14:paraId="2428C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281EFAA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4998B9F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501.20</w:t>
            </w:r>
          </w:p>
        </w:tc>
        <w:tc>
          <w:tcPr>
            <w:tcW w:w="2204" w:type="dxa"/>
            <w:shd w:val="clear" w:color="auto" w:fill="auto"/>
            <w:vAlign w:val="center"/>
          </w:tcPr>
          <w:p w14:paraId="01BD185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503.50</w:t>
            </w:r>
          </w:p>
        </w:tc>
        <w:tc>
          <w:tcPr>
            <w:tcW w:w="2181" w:type="dxa"/>
            <w:shd w:val="clear" w:color="auto" w:fill="auto"/>
            <w:vAlign w:val="center"/>
          </w:tcPr>
          <w:p w14:paraId="34D141C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+0.46</w:t>
            </w:r>
          </w:p>
        </w:tc>
      </w:tr>
    </w:tbl>
    <w:p w14:paraId="273DB317">
      <w:pPr>
        <w:numPr>
          <w:ilvl w:val="0"/>
          <w:numId w:val="0"/>
        </w:numPr>
        <w:rPr>
          <w:rFonts w:hint="default" w:ascii="Times New Roman" w:hAnsi="Times New Roman" w:cs="Times New Roman" w:eastAsiaTheme="minorEastAsia"/>
          <w:lang w:val="en-US" w:eastAsia="zh-CN"/>
        </w:rPr>
      </w:pPr>
    </w:p>
    <w:p w14:paraId="42942951">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表2-3</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1号监测仪校准试验原始记录表（第3次测量）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1AC75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5C01681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7244E66E">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5DE49BF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2ED8AF63">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i3</w:t>
            </w:r>
          </w:p>
          <w:p w14:paraId="65CC678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6B2C5165">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3BCC15D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06FC5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5E8BE7A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1720847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1.02</w:t>
            </w:r>
          </w:p>
        </w:tc>
        <w:tc>
          <w:tcPr>
            <w:tcW w:w="2204" w:type="dxa"/>
            <w:shd w:val="clear" w:color="auto" w:fill="auto"/>
            <w:vAlign w:val="center"/>
          </w:tcPr>
          <w:p w14:paraId="05055C3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1.06</w:t>
            </w:r>
          </w:p>
        </w:tc>
        <w:tc>
          <w:tcPr>
            <w:tcW w:w="2181" w:type="dxa"/>
            <w:shd w:val="clear" w:color="auto" w:fill="auto"/>
            <w:vAlign w:val="center"/>
          </w:tcPr>
          <w:p w14:paraId="3F8E115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+3.92</w:t>
            </w:r>
          </w:p>
        </w:tc>
      </w:tr>
      <w:tr w14:paraId="29564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20F82F8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04AA551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20.10</w:t>
            </w:r>
          </w:p>
        </w:tc>
        <w:tc>
          <w:tcPr>
            <w:tcW w:w="2204" w:type="dxa"/>
            <w:shd w:val="clear" w:color="auto" w:fill="auto"/>
            <w:vAlign w:val="center"/>
          </w:tcPr>
          <w:p w14:paraId="7E04FFC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20.50</w:t>
            </w:r>
          </w:p>
        </w:tc>
        <w:tc>
          <w:tcPr>
            <w:tcW w:w="2181" w:type="dxa"/>
            <w:shd w:val="clear" w:color="auto" w:fill="auto"/>
            <w:vAlign w:val="center"/>
          </w:tcPr>
          <w:p w14:paraId="639A6C0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+1.99</w:t>
            </w:r>
          </w:p>
        </w:tc>
      </w:tr>
      <w:tr w14:paraId="29BC7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6E3BDD4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0C9C62F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100.50</w:t>
            </w:r>
          </w:p>
        </w:tc>
        <w:tc>
          <w:tcPr>
            <w:tcW w:w="2204" w:type="dxa"/>
            <w:shd w:val="clear" w:color="auto" w:fill="auto"/>
            <w:vAlign w:val="center"/>
          </w:tcPr>
          <w:p w14:paraId="5113F01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101.80</w:t>
            </w:r>
          </w:p>
        </w:tc>
        <w:tc>
          <w:tcPr>
            <w:tcW w:w="2181" w:type="dxa"/>
            <w:shd w:val="clear" w:color="auto" w:fill="auto"/>
            <w:vAlign w:val="center"/>
          </w:tcPr>
          <w:p w14:paraId="14AFCE5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+1.29</w:t>
            </w:r>
          </w:p>
        </w:tc>
      </w:tr>
      <w:tr w14:paraId="2691A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45114CE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48CF3DF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501.20</w:t>
            </w:r>
          </w:p>
        </w:tc>
        <w:tc>
          <w:tcPr>
            <w:tcW w:w="2204" w:type="dxa"/>
            <w:shd w:val="clear" w:color="auto" w:fill="auto"/>
            <w:vAlign w:val="center"/>
          </w:tcPr>
          <w:p w14:paraId="6E808FE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506.20</w:t>
            </w:r>
          </w:p>
        </w:tc>
        <w:tc>
          <w:tcPr>
            <w:tcW w:w="2181" w:type="dxa"/>
            <w:shd w:val="clear" w:color="auto" w:fill="auto"/>
            <w:vAlign w:val="center"/>
          </w:tcPr>
          <w:p w14:paraId="265B764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+1.00</w:t>
            </w:r>
          </w:p>
        </w:tc>
      </w:tr>
    </w:tbl>
    <w:p w14:paraId="42C09595">
      <w:pPr>
        <w:keepNext/>
        <w:spacing w:after="100" w:afterAutospacing="1"/>
        <w:jc w:val="center"/>
        <w:rPr>
          <w:rFonts w:hint="default" w:ascii="Times New Roman" w:hAnsi="Times New Roman" w:cs="Times New Roman" w:eastAsiaTheme="minorEastAsia"/>
          <w:sz w:val="22"/>
          <w:szCs w:val="22"/>
          <w:lang w:val="en-US" w:eastAsia="zh-CN"/>
        </w:rPr>
      </w:pPr>
    </w:p>
    <w:p w14:paraId="6ABA3603">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表2-4</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1号监测仪校准试验综合记录表</w:t>
      </w:r>
    </w:p>
    <w:tbl>
      <w:tblPr>
        <w:tblStyle w:val="13"/>
        <w:tblW w:w="104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3"/>
        <w:gridCol w:w="1448"/>
        <w:gridCol w:w="1297"/>
        <w:gridCol w:w="1297"/>
        <w:gridCol w:w="1297"/>
        <w:gridCol w:w="1299"/>
        <w:gridCol w:w="1300"/>
        <w:gridCol w:w="1392"/>
      </w:tblGrid>
      <w:tr w14:paraId="2B3E8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03" w:type="dxa"/>
            <w:shd w:val="clear" w:color="auto" w:fill="auto"/>
            <w:vAlign w:val="center"/>
          </w:tcPr>
          <w:p w14:paraId="173E731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校准点</w:t>
            </w:r>
          </w:p>
        </w:tc>
        <w:tc>
          <w:tcPr>
            <w:tcW w:w="1448" w:type="dxa"/>
            <w:shd w:val="clear" w:color="auto" w:fill="auto"/>
            <w:vAlign w:val="center"/>
          </w:tcPr>
          <w:p w14:paraId="530A1DA7">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vertAlign w:val="subscript"/>
                <w:lang w:val="en-US" w:eastAsia="zh-CN" w:bidi="ar"/>
              </w:rPr>
            </w:pPr>
            <w:r>
              <w:rPr>
                <w:rStyle w:val="15"/>
                <w:rFonts w:hint="default" w:ascii="Times New Roman" w:hAnsi="Times New Roman" w:cs="Times New Roman" w:eastAsiaTheme="minorEastAsia"/>
                <w:b/>
                <w:bCs w:val="0"/>
                <w:kern w:val="0"/>
                <w:sz w:val="24"/>
                <w:szCs w:val="24"/>
                <w:lang w:val="en-US" w:eastAsia="zh-CN" w:bidi="ar"/>
              </w:rPr>
              <w:t>标准含沙量</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s</w:t>
            </w:r>
          </w:p>
          <w:p w14:paraId="532AA6E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2DD6C663">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i1</w:t>
            </w:r>
          </w:p>
          <w:p w14:paraId="53AD400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17F6FC1F">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i2</w:t>
            </w:r>
          </w:p>
          <w:p w14:paraId="5F018CF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71B16072">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i3</w:t>
            </w:r>
          </w:p>
          <w:p w14:paraId="0441A55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9" w:type="dxa"/>
            <w:shd w:val="clear" w:color="auto" w:fill="auto"/>
            <w:vAlign w:val="center"/>
          </w:tcPr>
          <w:p w14:paraId="6A6042C6">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示值均值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w:t>
            </w:r>
          </w:p>
          <w:p w14:paraId="62327941">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(kg/m³)</w:t>
            </w:r>
          </w:p>
        </w:tc>
        <w:tc>
          <w:tcPr>
            <w:tcW w:w="1300" w:type="dxa"/>
            <w:shd w:val="clear" w:color="auto" w:fill="auto"/>
            <w:vAlign w:val="center"/>
          </w:tcPr>
          <w:p w14:paraId="374C9E26">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vertAlign w:val="subscript"/>
                <w:lang w:val="en-US" w:eastAsia="zh-CN" w:bidi="ar"/>
              </w:rPr>
            </w:pPr>
            <w:r>
              <w:rPr>
                <w:rStyle w:val="15"/>
                <w:rFonts w:hint="default" w:ascii="Times New Roman" w:hAnsi="Times New Roman" w:cs="Times New Roman" w:eastAsiaTheme="minorEastAsia"/>
                <w:b/>
                <w:bCs w:val="0"/>
                <w:kern w:val="0"/>
                <w:sz w:val="24"/>
                <w:szCs w:val="24"/>
                <w:lang w:val="en-US" w:eastAsia="zh-CN" w:bidi="ar"/>
              </w:rPr>
              <w:t>示值误差</w:t>
            </w:r>
            <w:r>
              <w:rPr>
                <w:rStyle w:val="15"/>
                <w:rFonts w:hint="default" w:ascii="Times New Roman" w:hAnsi="Times New Roman" w:cs="Times New Roman" w:eastAsiaTheme="minorEastAsia"/>
                <w:b/>
                <w:bCs w:val="0"/>
                <w:i/>
                <w:iCs/>
                <w:kern w:val="0"/>
                <w:sz w:val="24"/>
                <w:szCs w:val="24"/>
                <w:lang w:val="en-US" w:eastAsia="zh-CN" w:bidi="ar"/>
              </w:rPr>
              <w:t>E</w:t>
            </w:r>
            <w:r>
              <w:rPr>
                <w:rStyle w:val="15"/>
                <w:rFonts w:hint="default" w:ascii="Times New Roman" w:hAnsi="Times New Roman" w:cs="Times New Roman" w:eastAsiaTheme="minorEastAsia"/>
                <w:b/>
                <w:bCs w:val="0"/>
                <w:i/>
                <w:iCs/>
                <w:kern w:val="0"/>
                <w:sz w:val="24"/>
                <w:szCs w:val="24"/>
                <w:vertAlign w:val="subscript"/>
                <w:lang w:val="en-US" w:eastAsia="zh-CN" w:bidi="ar"/>
              </w:rPr>
              <w:t>Wi</w:t>
            </w:r>
          </w:p>
          <w:p w14:paraId="7173E1A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w:t>
            </w:r>
          </w:p>
        </w:tc>
        <w:tc>
          <w:tcPr>
            <w:tcW w:w="1392" w:type="dxa"/>
            <w:shd w:val="clear" w:color="auto" w:fill="auto"/>
            <w:vAlign w:val="center"/>
          </w:tcPr>
          <w:p w14:paraId="1D02EC87">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重复性</w:t>
            </w:r>
          </w:p>
          <w:p w14:paraId="5C0C719B">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i/>
                <w:iCs/>
                <w:kern w:val="0"/>
                <w:sz w:val="24"/>
                <w:szCs w:val="24"/>
                <w:lang w:val="en-US" w:eastAsia="zh-CN" w:bidi="ar"/>
              </w:rPr>
              <w:t>E</w:t>
            </w:r>
            <w:r>
              <w:rPr>
                <w:rStyle w:val="15"/>
                <w:rFonts w:hint="default" w:ascii="Times New Roman" w:hAnsi="Times New Roman" w:cs="Times New Roman" w:eastAsiaTheme="minorEastAsia"/>
                <w:b/>
                <w:bCs w:val="0"/>
                <w:i/>
                <w:iCs/>
                <w:kern w:val="0"/>
                <w:sz w:val="24"/>
                <w:szCs w:val="24"/>
                <w:vertAlign w:val="subscript"/>
                <w:lang w:val="en-US" w:eastAsia="zh-CN" w:bidi="ar"/>
              </w:rPr>
              <w:t>ri</w:t>
            </w:r>
          </w:p>
          <w:p w14:paraId="5CD4255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w:t>
            </w:r>
          </w:p>
        </w:tc>
      </w:tr>
      <w:tr w14:paraId="42EE7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61226ED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1448" w:type="dxa"/>
            <w:shd w:val="clear" w:color="auto" w:fill="auto"/>
            <w:vAlign w:val="center"/>
          </w:tcPr>
          <w:p w14:paraId="5E04A15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1.02</w:t>
            </w:r>
          </w:p>
        </w:tc>
        <w:tc>
          <w:tcPr>
            <w:tcW w:w="1297" w:type="dxa"/>
            <w:shd w:val="clear" w:color="auto" w:fill="auto"/>
            <w:vAlign w:val="center"/>
          </w:tcPr>
          <w:p w14:paraId="43FB332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1.05</w:t>
            </w:r>
          </w:p>
        </w:tc>
        <w:tc>
          <w:tcPr>
            <w:tcW w:w="1297" w:type="dxa"/>
            <w:shd w:val="clear" w:color="auto" w:fill="auto"/>
            <w:vAlign w:val="center"/>
          </w:tcPr>
          <w:p w14:paraId="1FE0811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1.03</w:t>
            </w:r>
          </w:p>
        </w:tc>
        <w:tc>
          <w:tcPr>
            <w:tcW w:w="1297" w:type="dxa"/>
            <w:shd w:val="clear" w:color="auto" w:fill="auto"/>
            <w:vAlign w:val="center"/>
          </w:tcPr>
          <w:p w14:paraId="069392E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1.06</w:t>
            </w:r>
          </w:p>
        </w:tc>
        <w:tc>
          <w:tcPr>
            <w:tcW w:w="1299" w:type="dxa"/>
            <w:shd w:val="clear" w:color="auto" w:fill="auto"/>
            <w:vAlign w:val="center"/>
          </w:tcPr>
          <w:p w14:paraId="759F3A8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1.05</w:t>
            </w:r>
          </w:p>
        </w:tc>
        <w:tc>
          <w:tcPr>
            <w:tcW w:w="1300" w:type="dxa"/>
            <w:shd w:val="clear" w:color="auto" w:fill="auto"/>
            <w:vAlign w:val="center"/>
          </w:tcPr>
          <w:p w14:paraId="6BE0B4E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+2.94</w:t>
            </w:r>
          </w:p>
        </w:tc>
        <w:tc>
          <w:tcPr>
            <w:tcW w:w="1392" w:type="dxa"/>
            <w:shd w:val="clear" w:color="auto" w:fill="auto"/>
            <w:vAlign w:val="center"/>
          </w:tcPr>
          <w:p w14:paraId="082BBDF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1.74</w:t>
            </w:r>
          </w:p>
        </w:tc>
      </w:tr>
      <w:tr w14:paraId="5D2D2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6FE500A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1448" w:type="dxa"/>
            <w:shd w:val="clear" w:color="auto" w:fill="auto"/>
            <w:vAlign w:val="center"/>
          </w:tcPr>
          <w:p w14:paraId="223EA98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20.10</w:t>
            </w:r>
          </w:p>
        </w:tc>
        <w:tc>
          <w:tcPr>
            <w:tcW w:w="1297" w:type="dxa"/>
            <w:shd w:val="clear" w:color="auto" w:fill="auto"/>
            <w:vAlign w:val="center"/>
          </w:tcPr>
          <w:p w14:paraId="7797A7C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20.30</w:t>
            </w:r>
          </w:p>
        </w:tc>
        <w:tc>
          <w:tcPr>
            <w:tcW w:w="1297" w:type="dxa"/>
            <w:shd w:val="clear" w:color="auto" w:fill="auto"/>
            <w:vAlign w:val="center"/>
          </w:tcPr>
          <w:p w14:paraId="665669C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20.15</w:t>
            </w:r>
          </w:p>
        </w:tc>
        <w:tc>
          <w:tcPr>
            <w:tcW w:w="1297" w:type="dxa"/>
            <w:shd w:val="clear" w:color="auto" w:fill="auto"/>
            <w:vAlign w:val="center"/>
          </w:tcPr>
          <w:p w14:paraId="78ABB21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20.50</w:t>
            </w:r>
          </w:p>
        </w:tc>
        <w:tc>
          <w:tcPr>
            <w:tcW w:w="1299" w:type="dxa"/>
            <w:shd w:val="clear" w:color="auto" w:fill="auto"/>
            <w:vAlign w:val="center"/>
          </w:tcPr>
          <w:p w14:paraId="7C7CB71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20.32</w:t>
            </w:r>
          </w:p>
        </w:tc>
        <w:tc>
          <w:tcPr>
            <w:tcW w:w="1300" w:type="dxa"/>
            <w:shd w:val="clear" w:color="auto" w:fill="auto"/>
            <w:vAlign w:val="center"/>
          </w:tcPr>
          <w:p w14:paraId="482DB30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+1.09</w:t>
            </w:r>
          </w:p>
        </w:tc>
        <w:tc>
          <w:tcPr>
            <w:tcW w:w="1392" w:type="dxa"/>
            <w:shd w:val="clear" w:color="auto" w:fill="auto"/>
            <w:vAlign w:val="center"/>
          </w:tcPr>
          <w:p w14:paraId="722665F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1.03</w:t>
            </w:r>
          </w:p>
        </w:tc>
      </w:tr>
      <w:tr w14:paraId="4E0B4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0B70FCD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1448" w:type="dxa"/>
            <w:shd w:val="clear" w:color="auto" w:fill="auto"/>
            <w:vAlign w:val="center"/>
          </w:tcPr>
          <w:p w14:paraId="7C0ADBC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100.50</w:t>
            </w:r>
          </w:p>
        </w:tc>
        <w:tc>
          <w:tcPr>
            <w:tcW w:w="1297" w:type="dxa"/>
            <w:shd w:val="clear" w:color="auto" w:fill="auto"/>
            <w:vAlign w:val="center"/>
          </w:tcPr>
          <w:p w14:paraId="1092AA0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101.50</w:t>
            </w:r>
          </w:p>
        </w:tc>
        <w:tc>
          <w:tcPr>
            <w:tcW w:w="1297" w:type="dxa"/>
            <w:shd w:val="clear" w:color="auto" w:fill="auto"/>
            <w:vAlign w:val="center"/>
          </w:tcPr>
          <w:p w14:paraId="25D3E00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102.00</w:t>
            </w:r>
          </w:p>
        </w:tc>
        <w:tc>
          <w:tcPr>
            <w:tcW w:w="1297" w:type="dxa"/>
            <w:shd w:val="clear" w:color="auto" w:fill="auto"/>
            <w:vAlign w:val="center"/>
          </w:tcPr>
          <w:p w14:paraId="27317DF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101.80</w:t>
            </w:r>
          </w:p>
        </w:tc>
        <w:tc>
          <w:tcPr>
            <w:tcW w:w="1299" w:type="dxa"/>
            <w:shd w:val="clear" w:color="auto" w:fill="auto"/>
            <w:vAlign w:val="center"/>
          </w:tcPr>
          <w:p w14:paraId="5382F36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101.77</w:t>
            </w:r>
          </w:p>
        </w:tc>
        <w:tc>
          <w:tcPr>
            <w:tcW w:w="1300" w:type="dxa"/>
            <w:shd w:val="clear" w:color="auto" w:fill="auto"/>
            <w:vAlign w:val="center"/>
          </w:tcPr>
          <w:p w14:paraId="1166E54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+1.26</w:t>
            </w:r>
          </w:p>
        </w:tc>
        <w:tc>
          <w:tcPr>
            <w:tcW w:w="1392" w:type="dxa"/>
            <w:shd w:val="clear" w:color="auto" w:fill="auto"/>
            <w:vAlign w:val="center"/>
          </w:tcPr>
          <w:p w14:paraId="1995331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0.29</w:t>
            </w:r>
          </w:p>
        </w:tc>
      </w:tr>
      <w:tr w14:paraId="6FED1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4625204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1448" w:type="dxa"/>
            <w:shd w:val="clear" w:color="auto" w:fill="auto"/>
            <w:vAlign w:val="center"/>
          </w:tcPr>
          <w:p w14:paraId="2A11B7E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501.20</w:t>
            </w:r>
          </w:p>
        </w:tc>
        <w:tc>
          <w:tcPr>
            <w:tcW w:w="1297" w:type="dxa"/>
            <w:shd w:val="clear" w:color="auto" w:fill="auto"/>
            <w:vAlign w:val="center"/>
          </w:tcPr>
          <w:p w14:paraId="34D5723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505.00</w:t>
            </w:r>
          </w:p>
        </w:tc>
        <w:tc>
          <w:tcPr>
            <w:tcW w:w="1297" w:type="dxa"/>
            <w:shd w:val="clear" w:color="auto" w:fill="auto"/>
            <w:vAlign w:val="center"/>
          </w:tcPr>
          <w:p w14:paraId="1DDE443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503.50</w:t>
            </w:r>
          </w:p>
        </w:tc>
        <w:tc>
          <w:tcPr>
            <w:tcW w:w="1297" w:type="dxa"/>
            <w:shd w:val="clear" w:color="auto" w:fill="auto"/>
            <w:vAlign w:val="center"/>
          </w:tcPr>
          <w:p w14:paraId="2D201FE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506.20</w:t>
            </w:r>
          </w:p>
        </w:tc>
        <w:tc>
          <w:tcPr>
            <w:tcW w:w="1299" w:type="dxa"/>
            <w:shd w:val="clear" w:color="auto" w:fill="auto"/>
            <w:vAlign w:val="center"/>
          </w:tcPr>
          <w:p w14:paraId="00AF891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504.90</w:t>
            </w:r>
          </w:p>
        </w:tc>
        <w:tc>
          <w:tcPr>
            <w:tcW w:w="1300" w:type="dxa"/>
            <w:shd w:val="clear" w:color="auto" w:fill="auto"/>
            <w:vAlign w:val="center"/>
          </w:tcPr>
          <w:p w14:paraId="3FBE95B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+0.74</w:t>
            </w:r>
          </w:p>
        </w:tc>
        <w:tc>
          <w:tcPr>
            <w:tcW w:w="1392" w:type="dxa"/>
            <w:shd w:val="clear" w:color="auto" w:fill="auto"/>
            <w:vAlign w:val="center"/>
          </w:tcPr>
          <w:p w14:paraId="785FAAE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0.32</w:t>
            </w:r>
          </w:p>
        </w:tc>
      </w:tr>
    </w:tbl>
    <w:p w14:paraId="6D43CA94">
      <w:pPr>
        <w:keepNext/>
        <w:spacing w:after="100" w:afterAutospacing="1"/>
        <w:jc w:val="center"/>
        <w:rPr>
          <w:rFonts w:hint="default" w:ascii="Times New Roman" w:hAnsi="Times New Roman" w:cs="Times New Roman" w:eastAsiaTheme="minorEastAsia"/>
          <w:sz w:val="22"/>
          <w:szCs w:val="22"/>
          <w:lang w:val="en-US" w:eastAsia="zh-CN"/>
        </w:rPr>
      </w:pPr>
    </w:p>
    <w:p w14:paraId="60CA25FD">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表3-1</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2号监测仪校准试验原始记录表（第1次测量）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286F4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7E25E5C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5BFD54E3">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68E5EEB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0C13609F">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i1</w:t>
            </w:r>
          </w:p>
          <w:p w14:paraId="06DD55B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67C7EF63">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5583A20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66A7D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20A2C95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441DFF4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w:t>
            </w:r>
          </w:p>
        </w:tc>
        <w:tc>
          <w:tcPr>
            <w:tcW w:w="2204" w:type="dxa"/>
            <w:shd w:val="clear" w:color="auto" w:fill="auto"/>
            <w:vAlign w:val="center"/>
          </w:tcPr>
          <w:p w14:paraId="5E36BFB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0.96</w:t>
            </w:r>
          </w:p>
        </w:tc>
        <w:tc>
          <w:tcPr>
            <w:tcW w:w="2181" w:type="dxa"/>
            <w:shd w:val="clear" w:color="auto" w:fill="auto"/>
            <w:vAlign w:val="center"/>
          </w:tcPr>
          <w:p w14:paraId="56C3429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-5.88</w:t>
            </w:r>
          </w:p>
        </w:tc>
      </w:tr>
      <w:tr w14:paraId="6AAC1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1F49F15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29F8598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20.10</w:t>
            </w:r>
          </w:p>
        </w:tc>
        <w:tc>
          <w:tcPr>
            <w:tcW w:w="2204" w:type="dxa"/>
            <w:shd w:val="clear" w:color="auto" w:fill="auto"/>
            <w:vAlign w:val="center"/>
          </w:tcPr>
          <w:p w14:paraId="7D1E2C2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19.85</w:t>
            </w:r>
          </w:p>
        </w:tc>
        <w:tc>
          <w:tcPr>
            <w:tcW w:w="2181" w:type="dxa"/>
            <w:shd w:val="clear" w:color="auto" w:fill="auto"/>
            <w:vAlign w:val="center"/>
          </w:tcPr>
          <w:p w14:paraId="5BB3F9C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-1.24</w:t>
            </w:r>
          </w:p>
        </w:tc>
      </w:tr>
      <w:tr w14:paraId="272B0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07DFFFE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03A0335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100.50</w:t>
            </w:r>
          </w:p>
        </w:tc>
        <w:tc>
          <w:tcPr>
            <w:tcW w:w="2204" w:type="dxa"/>
            <w:shd w:val="clear" w:color="auto" w:fill="auto"/>
            <w:vAlign w:val="center"/>
          </w:tcPr>
          <w:p w14:paraId="2BC96A2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99.20</w:t>
            </w:r>
          </w:p>
        </w:tc>
        <w:tc>
          <w:tcPr>
            <w:tcW w:w="2181" w:type="dxa"/>
            <w:shd w:val="clear" w:color="auto" w:fill="auto"/>
            <w:vAlign w:val="center"/>
          </w:tcPr>
          <w:p w14:paraId="20A681F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-1.29</w:t>
            </w:r>
          </w:p>
        </w:tc>
      </w:tr>
      <w:tr w14:paraId="4CC20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4BC2056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6774115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501.20</w:t>
            </w:r>
          </w:p>
        </w:tc>
        <w:tc>
          <w:tcPr>
            <w:tcW w:w="2204" w:type="dxa"/>
            <w:shd w:val="clear" w:color="auto" w:fill="auto"/>
            <w:vAlign w:val="center"/>
          </w:tcPr>
          <w:p w14:paraId="76B0A7D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496.50</w:t>
            </w:r>
          </w:p>
        </w:tc>
        <w:tc>
          <w:tcPr>
            <w:tcW w:w="2181" w:type="dxa"/>
            <w:shd w:val="clear" w:color="auto" w:fill="auto"/>
            <w:vAlign w:val="center"/>
          </w:tcPr>
          <w:p w14:paraId="0B477FC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-0.94</w:t>
            </w:r>
          </w:p>
        </w:tc>
      </w:tr>
    </w:tbl>
    <w:p w14:paraId="36591027">
      <w:pPr>
        <w:keepNext/>
        <w:spacing w:after="100" w:afterAutospacing="1"/>
        <w:jc w:val="center"/>
        <w:rPr>
          <w:rFonts w:hint="default" w:ascii="Times New Roman" w:hAnsi="Times New Roman" w:cs="Times New Roman" w:eastAsiaTheme="minorEastAsia"/>
          <w:sz w:val="22"/>
          <w:szCs w:val="22"/>
          <w:lang w:val="en-US" w:eastAsia="zh-CN"/>
        </w:rPr>
      </w:pPr>
    </w:p>
    <w:p w14:paraId="36BFA9F0">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Times New Roman" w:hAnsi="Times New Roman" w:cs="Times New Roman" w:eastAsiaTheme="minorEastAsia"/>
          <w:sz w:val="22"/>
          <w:szCs w:val="22"/>
          <w:lang w:val="en-US" w:eastAsia="zh-CN"/>
        </w:rPr>
      </w:pPr>
      <w:r>
        <w:rPr>
          <w:rFonts w:hint="default" w:ascii="黑体" w:hAnsi="黑体" w:eastAsia="黑体" w:cs="黑体"/>
          <w:position w:val="-6"/>
          <w:sz w:val="22"/>
          <w:szCs w:val="22"/>
          <w:lang w:val="en-US" w:eastAsia="zh-CN"/>
        </w:rPr>
        <w:t>表3-2</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2号监测仪校准试验原始记录表（第2次测量）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38CD8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2250676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3ECEEDB1">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677DF25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2DDBF2F5">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i2</w:t>
            </w:r>
          </w:p>
          <w:p w14:paraId="6EF6C5E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63318F92">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049235E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7442E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7BC90CD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0398E58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w:t>
            </w:r>
          </w:p>
        </w:tc>
        <w:tc>
          <w:tcPr>
            <w:tcW w:w="2204" w:type="dxa"/>
            <w:shd w:val="clear" w:color="auto" w:fill="auto"/>
            <w:vAlign w:val="center"/>
          </w:tcPr>
          <w:p w14:paraId="632122F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0.99</w:t>
            </w:r>
          </w:p>
        </w:tc>
        <w:tc>
          <w:tcPr>
            <w:tcW w:w="2181" w:type="dxa"/>
            <w:shd w:val="clear" w:color="auto" w:fill="auto"/>
            <w:vAlign w:val="center"/>
          </w:tcPr>
          <w:p w14:paraId="70C1003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-2.94</w:t>
            </w:r>
          </w:p>
        </w:tc>
      </w:tr>
      <w:tr w14:paraId="27E6E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30179CE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7FAB45A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20.10</w:t>
            </w:r>
          </w:p>
        </w:tc>
        <w:tc>
          <w:tcPr>
            <w:tcW w:w="2204" w:type="dxa"/>
            <w:shd w:val="clear" w:color="auto" w:fill="auto"/>
            <w:vAlign w:val="center"/>
          </w:tcPr>
          <w:p w14:paraId="58C873D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19.70</w:t>
            </w:r>
          </w:p>
        </w:tc>
        <w:tc>
          <w:tcPr>
            <w:tcW w:w="2181" w:type="dxa"/>
            <w:shd w:val="clear" w:color="auto" w:fill="auto"/>
            <w:vAlign w:val="center"/>
          </w:tcPr>
          <w:p w14:paraId="41096D6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-1.99</w:t>
            </w:r>
          </w:p>
        </w:tc>
      </w:tr>
      <w:tr w14:paraId="5A5D4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24FFD0C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082E816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100.50</w:t>
            </w:r>
          </w:p>
        </w:tc>
        <w:tc>
          <w:tcPr>
            <w:tcW w:w="2204" w:type="dxa"/>
            <w:shd w:val="clear" w:color="auto" w:fill="auto"/>
            <w:vAlign w:val="center"/>
          </w:tcPr>
          <w:p w14:paraId="0E58374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98.80</w:t>
            </w:r>
          </w:p>
        </w:tc>
        <w:tc>
          <w:tcPr>
            <w:tcW w:w="2181" w:type="dxa"/>
            <w:shd w:val="clear" w:color="auto" w:fill="auto"/>
            <w:vAlign w:val="center"/>
          </w:tcPr>
          <w:p w14:paraId="581863B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-1.69</w:t>
            </w:r>
          </w:p>
        </w:tc>
      </w:tr>
      <w:tr w14:paraId="51B4E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3ABA5E3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502C893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501.20</w:t>
            </w:r>
          </w:p>
        </w:tc>
        <w:tc>
          <w:tcPr>
            <w:tcW w:w="2204" w:type="dxa"/>
            <w:shd w:val="clear" w:color="auto" w:fill="auto"/>
            <w:vAlign w:val="center"/>
          </w:tcPr>
          <w:p w14:paraId="4301DE0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499.00</w:t>
            </w:r>
          </w:p>
        </w:tc>
        <w:tc>
          <w:tcPr>
            <w:tcW w:w="2181" w:type="dxa"/>
            <w:shd w:val="clear" w:color="auto" w:fill="auto"/>
            <w:vAlign w:val="center"/>
          </w:tcPr>
          <w:p w14:paraId="7FEB4DF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-0.44</w:t>
            </w:r>
          </w:p>
        </w:tc>
      </w:tr>
    </w:tbl>
    <w:p w14:paraId="361C34C4">
      <w:pPr>
        <w:keepNext/>
        <w:spacing w:after="100" w:afterAutospacing="1"/>
        <w:jc w:val="center"/>
        <w:rPr>
          <w:rFonts w:hint="default" w:ascii="Times New Roman" w:hAnsi="Times New Roman" w:cs="Times New Roman" w:eastAsiaTheme="minorEastAsia"/>
          <w:sz w:val="22"/>
          <w:szCs w:val="22"/>
          <w:lang w:val="en-US" w:eastAsia="zh-CN"/>
        </w:rPr>
      </w:pPr>
    </w:p>
    <w:p w14:paraId="6B9C949C">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表3-3</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2号监测仪校准试验原始记录表（第3次测量）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51776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2D25CCF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0ACC5A55">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2A7D696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34ED1EBD">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i3</w:t>
            </w:r>
          </w:p>
          <w:p w14:paraId="0E6701A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699E6D70">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73F729C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05097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623B595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53427C7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1.02</w:t>
            </w:r>
          </w:p>
        </w:tc>
        <w:tc>
          <w:tcPr>
            <w:tcW w:w="2204" w:type="dxa"/>
            <w:shd w:val="clear" w:color="auto" w:fill="auto"/>
            <w:vAlign w:val="center"/>
          </w:tcPr>
          <w:p w14:paraId="1175F9F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1.01</w:t>
            </w:r>
          </w:p>
        </w:tc>
        <w:tc>
          <w:tcPr>
            <w:tcW w:w="2181" w:type="dxa"/>
            <w:shd w:val="clear" w:color="auto" w:fill="auto"/>
            <w:vAlign w:val="center"/>
          </w:tcPr>
          <w:p w14:paraId="490B4DB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-0.98</w:t>
            </w:r>
          </w:p>
        </w:tc>
      </w:tr>
      <w:tr w14:paraId="7FBF8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5FC4069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4B72CE9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20.10</w:t>
            </w:r>
          </w:p>
        </w:tc>
        <w:tc>
          <w:tcPr>
            <w:tcW w:w="2204" w:type="dxa"/>
            <w:shd w:val="clear" w:color="auto" w:fill="auto"/>
            <w:vAlign w:val="center"/>
          </w:tcPr>
          <w:p w14:paraId="11F1D33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20.05</w:t>
            </w:r>
          </w:p>
        </w:tc>
        <w:tc>
          <w:tcPr>
            <w:tcW w:w="2181" w:type="dxa"/>
            <w:shd w:val="clear" w:color="auto" w:fill="auto"/>
            <w:vAlign w:val="center"/>
          </w:tcPr>
          <w:p w14:paraId="773DAED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-0.25</w:t>
            </w:r>
          </w:p>
        </w:tc>
      </w:tr>
      <w:tr w14:paraId="1A068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19D54E5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30D2547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100.50</w:t>
            </w:r>
          </w:p>
        </w:tc>
        <w:tc>
          <w:tcPr>
            <w:tcW w:w="2204" w:type="dxa"/>
            <w:shd w:val="clear" w:color="auto" w:fill="auto"/>
            <w:vAlign w:val="center"/>
          </w:tcPr>
          <w:p w14:paraId="2ED7B59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100.10</w:t>
            </w:r>
          </w:p>
        </w:tc>
        <w:tc>
          <w:tcPr>
            <w:tcW w:w="2181" w:type="dxa"/>
            <w:shd w:val="clear" w:color="auto" w:fill="auto"/>
            <w:vAlign w:val="center"/>
          </w:tcPr>
          <w:p w14:paraId="2F18978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-0.40</w:t>
            </w:r>
          </w:p>
        </w:tc>
      </w:tr>
      <w:tr w14:paraId="1E7AB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281D14E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2D073BE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501.20</w:t>
            </w:r>
          </w:p>
        </w:tc>
        <w:tc>
          <w:tcPr>
            <w:tcW w:w="2204" w:type="dxa"/>
            <w:shd w:val="clear" w:color="auto" w:fill="auto"/>
            <w:vAlign w:val="center"/>
          </w:tcPr>
          <w:p w14:paraId="39326E7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495.20</w:t>
            </w:r>
          </w:p>
        </w:tc>
        <w:tc>
          <w:tcPr>
            <w:tcW w:w="2181" w:type="dxa"/>
            <w:shd w:val="clear" w:color="auto" w:fill="auto"/>
            <w:vAlign w:val="center"/>
          </w:tcPr>
          <w:p w14:paraId="7D75D10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-1.20</w:t>
            </w:r>
          </w:p>
        </w:tc>
      </w:tr>
    </w:tbl>
    <w:p w14:paraId="7B69C013">
      <w:pPr>
        <w:keepNext/>
        <w:spacing w:after="100" w:afterAutospacing="1"/>
        <w:jc w:val="center"/>
        <w:rPr>
          <w:rFonts w:hint="default" w:ascii="Times New Roman" w:hAnsi="Times New Roman" w:cs="Times New Roman" w:eastAsiaTheme="minorEastAsia"/>
          <w:sz w:val="22"/>
          <w:szCs w:val="22"/>
          <w:lang w:val="en-US" w:eastAsia="zh-CN"/>
        </w:rPr>
      </w:pPr>
    </w:p>
    <w:p w14:paraId="61D651C8">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表3-4</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2号监测仪校准试验综合记录表</w:t>
      </w:r>
    </w:p>
    <w:tbl>
      <w:tblPr>
        <w:tblStyle w:val="13"/>
        <w:tblW w:w="104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3"/>
        <w:gridCol w:w="1448"/>
        <w:gridCol w:w="1297"/>
        <w:gridCol w:w="1297"/>
        <w:gridCol w:w="1297"/>
        <w:gridCol w:w="1299"/>
        <w:gridCol w:w="1300"/>
        <w:gridCol w:w="1392"/>
      </w:tblGrid>
      <w:tr w14:paraId="4F257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03" w:type="dxa"/>
            <w:shd w:val="clear" w:color="auto" w:fill="auto"/>
            <w:vAlign w:val="center"/>
          </w:tcPr>
          <w:p w14:paraId="2EA3D6A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校准点</w:t>
            </w:r>
          </w:p>
        </w:tc>
        <w:tc>
          <w:tcPr>
            <w:tcW w:w="1448" w:type="dxa"/>
            <w:shd w:val="clear" w:color="auto" w:fill="auto"/>
            <w:vAlign w:val="center"/>
          </w:tcPr>
          <w:p w14:paraId="3D4518C9">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vertAlign w:val="subscript"/>
                <w:lang w:val="en-US" w:eastAsia="zh-CN" w:bidi="ar"/>
              </w:rPr>
            </w:pPr>
            <w:r>
              <w:rPr>
                <w:rStyle w:val="15"/>
                <w:rFonts w:hint="default" w:ascii="Times New Roman" w:hAnsi="Times New Roman" w:cs="Times New Roman" w:eastAsiaTheme="minorEastAsia"/>
                <w:b/>
                <w:bCs w:val="0"/>
                <w:kern w:val="0"/>
                <w:sz w:val="24"/>
                <w:szCs w:val="24"/>
                <w:lang w:val="en-US" w:eastAsia="zh-CN" w:bidi="ar"/>
              </w:rPr>
              <w:t>标准含沙量</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s</w:t>
            </w:r>
          </w:p>
          <w:p w14:paraId="633878C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50B02BCD">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i1</w:t>
            </w:r>
          </w:p>
          <w:p w14:paraId="3634534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4FFD44B6">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i2</w:t>
            </w:r>
          </w:p>
          <w:p w14:paraId="07CA507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34A267B4">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i3</w:t>
            </w:r>
          </w:p>
          <w:p w14:paraId="7703156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9" w:type="dxa"/>
            <w:shd w:val="clear" w:color="auto" w:fill="auto"/>
            <w:vAlign w:val="center"/>
          </w:tcPr>
          <w:p w14:paraId="40ABF772">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示值均值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w:t>
            </w:r>
          </w:p>
          <w:p w14:paraId="6A5A5855">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(kg/m³)</w:t>
            </w:r>
          </w:p>
        </w:tc>
        <w:tc>
          <w:tcPr>
            <w:tcW w:w="1300" w:type="dxa"/>
            <w:shd w:val="clear" w:color="auto" w:fill="auto"/>
            <w:vAlign w:val="center"/>
          </w:tcPr>
          <w:p w14:paraId="081F5369">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vertAlign w:val="subscript"/>
                <w:lang w:val="en-US" w:eastAsia="zh-CN" w:bidi="ar"/>
              </w:rPr>
            </w:pPr>
            <w:r>
              <w:rPr>
                <w:rStyle w:val="15"/>
                <w:rFonts w:hint="default" w:ascii="Times New Roman" w:hAnsi="Times New Roman" w:cs="Times New Roman" w:eastAsiaTheme="minorEastAsia"/>
                <w:b/>
                <w:bCs w:val="0"/>
                <w:kern w:val="0"/>
                <w:sz w:val="24"/>
                <w:szCs w:val="24"/>
                <w:lang w:val="en-US" w:eastAsia="zh-CN" w:bidi="ar"/>
              </w:rPr>
              <w:t>示值误差</w:t>
            </w:r>
            <w:r>
              <w:rPr>
                <w:rStyle w:val="15"/>
                <w:rFonts w:hint="default" w:ascii="Times New Roman" w:hAnsi="Times New Roman" w:cs="Times New Roman" w:eastAsiaTheme="minorEastAsia"/>
                <w:b/>
                <w:bCs w:val="0"/>
                <w:i/>
                <w:iCs/>
                <w:kern w:val="0"/>
                <w:sz w:val="24"/>
                <w:szCs w:val="24"/>
                <w:lang w:val="en-US" w:eastAsia="zh-CN" w:bidi="ar"/>
              </w:rPr>
              <w:t>E</w:t>
            </w:r>
            <w:r>
              <w:rPr>
                <w:rStyle w:val="15"/>
                <w:rFonts w:hint="default" w:ascii="Times New Roman" w:hAnsi="Times New Roman" w:cs="Times New Roman" w:eastAsiaTheme="minorEastAsia"/>
                <w:b/>
                <w:bCs w:val="0"/>
                <w:i/>
                <w:iCs/>
                <w:kern w:val="0"/>
                <w:sz w:val="24"/>
                <w:szCs w:val="24"/>
                <w:vertAlign w:val="subscript"/>
                <w:lang w:val="en-US" w:eastAsia="zh-CN" w:bidi="ar"/>
              </w:rPr>
              <w:t>Wi</w:t>
            </w:r>
          </w:p>
          <w:p w14:paraId="64ED951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w:t>
            </w:r>
          </w:p>
        </w:tc>
        <w:tc>
          <w:tcPr>
            <w:tcW w:w="1392" w:type="dxa"/>
            <w:shd w:val="clear" w:color="auto" w:fill="auto"/>
            <w:vAlign w:val="center"/>
          </w:tcPr>
          <w:p w14:paraId="262E5088">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重复性</w:t>
            </w:r>
          </w:p>
          <w:p w14:paraId="5305731F">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i/>
                <w:iCs/>
                <w:kern w:val="0"/>
                <w:sz w:val="24"/>
                <w:szCs w:val="24"/>
                <w:lang w:val="en-US" w:eastAsia="zh-CN" w:bidi="ar"/>
              </w:rPr>
              <w:t>E</w:t>
            </w:r>
            <w:r>
              <w:rPr>
                <w:rStyle w:val="15"/>
                <w:rFonts w:hint="default" w:ascii="Times New Roman" w:hAnsi="Times New Roman" w:cs="Times New Roman" w:eastAsiaTheme="minorEastAsia"/>
                <w:b/>
                <w:bCs w:val="0"/>
                <w:i/>
                <w:iCs/>
                <w:kern w:val="0"/>
                <w:sz w:val="24"/>
                <w:szCs w:val="24"/>
                <w:vertAlign w:val="subscript"/>
                <w:lang w:val="en-US" w:eastAsia="zh-CN" w:bidi="ar"/>
              </w:rPr>
              <w:t>ri</w:t>
            </w:r>
          </w:p>
          <w:p w14:paraId="58E6CF7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w:t>
            </w:r>
          </w:p>
        </w:tc>
      </w:tr>
      <w:tr w14:paraId="085F5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3ECC570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1448" w:type="dxa"/>
            <w:shd w:val="clear" w:color="auto" w:fill="auto"/>
            <w:vAlign w:val="center"/>
          </w:tcPr>
          <w:p w14:paraId="4DECF30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1.02</w:t>
            </w:r>
          </w:p>
        </w:tc>
        <w:tc>
          <w:tcPr>
            <w:tcW w:w="1297" w:type="dxa"/>
            <w:shd w:val="clear" w:color="auto" w:fill="auto"/>
            <w:vAlign w:val="center"/>
          </w:tcPr>
          <w:p w14:paraId="225A781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0.96</w:t>
            </w:r>
          </w:p>
        </w:tc>
        <w:tc>
          <w:tcPr>
            <w:tcW w:w="1297" w:type="dxa"/>
            <w:shd w:val="clear" w:color="auto" w:fill="auto"/>
            <w:vAlign w:val="center"/>
          </w:tcPr>
          <w:p w14:paraId="10AC108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0.99</w:t>
            </w:r>
          </w:p>
        </w:tc>
        <w:tc>
          <w:tcPr>
            <w:tcW w:w="1297" w:type="dxa"/>
            <w:shd w:val="clear" w:color="auto" w:fill="auto"/>
            <w:vAlign w:val="center"/>
          </w:tcPr>
          <w:p w14:paraId="11FBDD0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1.01</w:t>
            </w:r>
          </w:p>
        </w:tc>
        <w:tc>
          <w:tcPr>
            <w:tcW w:w="1299" w:type="dxa"/>
            <w:shd w:val="clear" w:color="auto" w:fill="auto"/>
            <w:vAlign w:val="center"/>
          </w:tcPr>
          <w:p w14:paraId="4D31673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0.99</w:t>
            </w:r>
          </w:p>
        </w:tc>
        <w:tc>
          <w:tcPr>
            <w:tcW w:w="1300" w:type="dxa"/>
            <w:shd w:val="clear" w:color="auto" w:fill="auto"/>
            <w:vAlign w:val="center"/>
          </w:tcPr>
          <w:p w14:paraId="202A7F9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-2.94</w:t>
            </w:r>
          </w:p>
        </w:tc>
        <w:tc>
          <w:tcPr>
            <w:tcW w:w="1392" w:type="dxa"/>
            <w:shd w:val="clear" w:color="auto" w:fill="auto"/>
            <w:vAlign w:val="center"/>
          </w:tcPr>
          <w:p w14:paraId="194309D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2.90</w:t>
            </w:r>
          </w:p>
        </w:tc>
      </w:tr>
      <w:tr w14:paraId="05529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6CBE415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1448" w:type="dxa"/>
            <w:shd w:val="clear" w:color="auto" w:fill="auto"/>
            <w:vAlign w:val="center"/>
          </w:tcPr>
          <w:p w14:paraId="50FCBB9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20.10</w:t>
            </w:r>
          </w:p>
        </w:tc>
        <w:tc>
          <w:tcPr>
            <w:tcW w:w="1297" w:type="dxa"/>
            <w:shd w:val="clear" w:color="auto" w:fill="auto"/>
            <w:vAlign w:val="center"/>
          </w:tcPr>
          <w:p w14:paraId="1DC8BDB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19.85</w:t>
            </w:r>
          </w:p>
        </w:tc>
        <w:tc>
          <w:tcPr>
            <w:tcW w:w="1297" w:type="dxa"/>
            <w:shd w:val="clear" w:color="auto" w:fill="auto"/>
            <w:vAlign w:val="center"/>
          </w:tcPr>
          <w:p w14:paraId="7B614EC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19.70</w:t>
            </w:r>
          </w:p>
        </w:tc>
        <w:tc>
          <w:tcPr>
            <w:tcW w:w="1297" w:type="dxa"/>
            <w:shd w:val="clear" w:color="auto" w:fill="auto"/>
            <w:vAlign w:val="center"/>
          </w:tcPr>
          <w:p w14:paraId="008D1A3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20.05</w:t>
            </w:r>
          </w:p>
        </w:tc>
        <w:tc>
          <w:tcPr>
            <w:tcW w:w="1299" w:type="dxa"/>
            <w:shd w:val="clear" w:color="auto" w:fill="auto"/>
            <w:vAlign w:val="center"/>
          </w:tcPr>
          <w:p w14:paraId="3E852F9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19.87</w:t>
            </w:r>
          </w:p>
        </w:tc>
        <w:tc>
          <w:tcPr>
            <w:tcW w:w="1300" w:type="dxa"/>
            <w:shd w:val="clear" w:color="auto" w:fill="auto"/>
            <w:vAlign w:val="center"/>
          </w:tcPr>
          <w:p w14:paraId="2FE63E9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-1.14</w:t>
            </w:r>
          </w:p>
        </w:tc>
        <w:tc>
          <w:tcPr>
            <w:tcW w:w="1392" w:type="dxa"/>
            <w:shd w:val="clear" w:color="auto" w:fill="auto"/>
            <w:vAlign w:val="center"/>
          </w:tcPr>
          <w:p w14:paraId="68491F1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1.03</w:t>
            </w:r>
          </w:p>
        </w:tc>
      </w:tr>
      <w:tr w14:paraId="6129B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365CD7A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1448" w:type="dxa"/>
            <w:shd w:val="clear" w:color="auto" w:fill="auto"/>
            <w:vAlign w:val="center"/>
          </w:tcPr>
          <w:p w14:paraId="7E340A4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100.50</w:t>
            </w:r>
          </w:p>
        </w:tc>
        <w:tc>
          <w:tcPr>
            <w:tcW w:w="1297" w:type="dxa"/>
            <w:shd w:val="clear" w:color="auto" w:fill="auto"/>
            <w:vAlign w:val="center"/>
          </w:tcPr>
          <w:p w14:paraId="4C0CBB3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99.20</w:t>
            </w:r>
          </w:p>
        </w:tc>
        <w:tc>
          <w:tcPr>
            <w:tcW w:w="1297" w:type="dxa"/>
            <w:shd w:val="clear" w:color="auto" w:fill="auto"/>
            <w:vAlign w:val="center"/>
          </w:tcPr>
          <w:p w14:paraId="6F7326E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98.80</w:t>
            </w:r>
          </w:p>
        </w:tc>
        <w:tc>
          <w:tcPr>
            <w:tcW w:w="1297" w:type="dxa"/>
            <w:shd w:val="clear" w:color="auto" w:fill="auto"/>
            <w:vAlign w:val="center"/>
          </w:tcPr>
          <w:p w14:paraId="1C262BD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100.10</w:t>
            </w:r>
          </w:p>
        </w:tc>
        <w:tc>
          <w:tcPr>
            <w:tcW w:w="1299" w:type="dxa"/>
            <w:shd w:val="clear" w:color="auto" w:fill="auto"/>
            <w:vAlign w:val="center"/>
          </w:tcPr>
          <w:p w14:paraId="24E10EC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99.37</w:t>
            </w:r>
          </w:p>
        </w:tc>
        <w:tc>
          <w:tcPr>
            <w:tcW w:w="1300" w:type="dxa"/>
            <w:shd w:val="clear" w:color="auto" w:fill="auto"/>
            <w:vAlign w:val="center"/>
          </w:tcPr>
          <w:p w14:paraId="374993A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-1.12</w:t>
            </w:r>
          </w:p>
        </w:tc>
        <w:tc>
          <w:tcPr>
            <w:tcW w:w="1392" w:type="dxa"/>
            <w:shd w:val="clear" w:color="auto" w:fill="auto"/>
            <w:vAlign w:val="center"/>
          </w:tcPr>
          <w:p w14:paraId="6042B59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0.76</w:t>
            </w:r>
          </w:p>
        </w:tc>
      </w:tr>
      <w:tr w14:paraId="274A7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40E85A8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1448" w:type="dxa"/>
            <w:shd w:val="clear" w:color="auto" w:fill="auto"/>
            <w:vAlign w:val="center"/>
          </w:tcPr>
          <w:p w14:paraId="65FDD76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501.20</w:t>
            </w:r>
          </w:p>
        </w:tc>
        <w:tc>
          <w:tcPr>
            <w:tcW w:w="1297" w:type="dxa"/>
            <w:shd w:val="clear" w:color="auto" w:fill="auto"/>
            <w:vAlign w:val="center"/>
          </w:tcPr>
          <w:p w14:paraId="613A644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496.50</w:t>
            </w:r>
          </w:p>
        </w:tc>
        <w:tc>
          <w:tcPr>
            <w:tcW w:w="1297" w:type="dxa"/>
            <w:shd w:val="clear" w:color="auto" w:fill="auto"/>
            <w:vAlign w:val="center"/>
          </w:tcPr>
          <w:p w14:paraId="1745AC6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499.00</w:t>
            </w:r>
          </w:p>
        </w:tc>
        <w:tc>
          <w:tcPr>
            <w:tcW w:w="1297" w:type="dxa"/>
            <w:shd w:val="clear" w:color="auto" w:fill="auto"/>
            <w:vAlign w:val="center"/>
          </w:tcPr>
          <w:p w14:paraId="7E92A78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495.20</w:t>
            </w:r>
          </w:p>
        </w:tc>
        <w:tc>
          <w:tcPr>
            <w:tcW w:w="1299" w:type="dxa"/>
            <w:shd w:val="clear" w:color="auto" w:fill="auto"/>
            <w:vAlign w:val="center"/>
          </w:tcPr>
          <w:p w14:paraId="4B2B282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496.90</w:t>
            </w:r>
          </w:p>
        </w:tc>
        <w:tc>
          <w:tcPr>
            <w:tcW w:w="1300" w:type="dxa"/>
            <w:shd w:val="clear" w:color="auto" w:fill="auto"/>
            <w:vAlign w:val="center"/>
          </w:tcPr>
          <w:p w14:paraId="7FD19DE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-0.86</w:t>
            </w:r>
          </w:p>
        </w:tc>
        <w:tc>
          <w:tcPr>
            <w:tcW w:w="1392" w:type="dxa"/>
            <w:shd w:val="clear" w:color="auto" w:fill="auto"/>
            <w:vAlign w:val="center"/>
          </w:tcPr>
          <w:p w14:paraId="193F562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0.45</w:t>
            </w:r>
          </w:p>
        </w:tc>
      </w:tr>
    </w:tbl>
    <w:p w14:paraId="5472C9DD">
      <w:pPr>
        <w:rPr>
          <w:rFonts w:hint="default" w:ascii="Times New Roman" w:hAnsi="Times New Roman" w:cs="Times New Roman" w:eastAsiaTheme="minorEastAsia"/>
        </w:rPr>
      </w:pPr>
    </w:p>
    <w:p w14:paraId="4F450DB2">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Times New Roman" w:hAnsi="Times New Roman" w:cs="Times New Roman" w:eastAsiaTheme="minorEastAsia"/>
          <w:sz w:val="22"/>
          <w:szCs w:val="22"/>
          <w:lang w:val="en-US" w:eastAsia="zh-CN"/>
        </w:rPr>
      </w:pPr>
      <w:r>
        <w:rPr>
          <w:rFonts w:hint="default" w:ascii="黑体" w:hAnsi="黑体" w:eastAsia="黑体" w:cs="黑体"/>
          <w:position w:val="-6"/>
          <w:sz w:val="22"/>
          <w:szCs w:val="22"/>
          <w:lang w:val="en-US" w:eastAsia="zh-CN"/>
        </w:rPr>
        <w:t>表4-1</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3号监测仪校准试验原始记录表（第1次测量）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11EC9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73C2D45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52446532">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7BB1D72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7ABB5B47">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i1</w:t>
            </w:r>
          </w:p>
          <w:p w14:paraId="470E37A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34AD7C62">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77A9F27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0A5C6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6BBA729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17BC671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1.02</w:t>
            </w:r>
          </w:p>
        </w:tc>
        <w:tc>
          <w:tcPr>
            <w:tcW w:w="2204" w:type="dxa"/>
            <w:shd w:val="clear" w:color="auto" w:fill="auto"/>
            <w:vAlign w:val="center"/>
          </w:tcPr>
          <w:p w14:paraId="2345E1A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1.08</w:t>
            </w:r>
          </w:p>
        </w:tc>
        <w:tc>
          <w:tcPr>
            <w:tcW w:w="2181" w:type="dxa"/>
            <w:shd w:val="clear" w:color="auto" w:fill="auto"/>
            <w:vAlign w:val="center"/>
          </w:tcPr>
          <w:p w14:paraId="328AD0C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+5.88</w:t>
            </w:r>
          </w:p>
        </w:tc>
      </w:tr>
      <w:tr w14:paraId="77B0A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4A879D2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20E2EEC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20.10</w:t>
            </w:r>
          </w:p>
        </w:tc>
        <w:tc>
          <w:tcPr>
            <w:tcW w:w="2204" w:type="dxa"/>
            <w:shd w:val="clear" w:color="auto" w:fill="auto"/>
            <w:vAlign w:val="center"/>
          </w:tcPr>
          <w:p w14:paraId="25E5BFC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20.60</w:t>
            </w:r>
          </w:p>
        </w:tc>
        <w:tc>
          <w:tcPr>
            <w:tcW w:w="2181" w:type="dxa"/>
            <w:shd w:val="clear" w:color="auto" w:fill="auto"/>
            <w:vAlign w:val="center"/>
          </w:tcPr>
          <w:p w14:paraId="03FCA72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+2.49</w:t>
            </w:r>
          </w:p>
        </w:tc>
      </w:tr>
      <w:tr w14:paraId="4966B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4BB0CD0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114FE11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100.50</w:t>
            </w:r>
          </w:p>
        </w:tc>
        <w:tc>
          <w:tcPr>
            <w:tcW w:w="2204" w:type="dxa"/>
            <w:shd w:val="clear" w:color="auto" w:fill="auto"/>
            <w:vAlign w:val="center"/>
          </w:tcPr>
          <w:p w14:paraId="1947F65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102.50</w:t>
            </w:r>
          </w:p>
        </w:tc>
        <w:tc>
          <w:tcPr>
            <w:tcW w:w="2181" w:type="dxa"/>
            <w:shd w:val="clear" w:color="auto" w:fill="auto"/>
            <w:vAlign w:val="center"/>
          </w:tcPr>
          <w:p w14:paraId="2A12347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+1.99</w:t>
            </w:r>
          </w:p>
        </w:tc>
      </w:tr>
      <w:tr w14:paraId="416A0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6E8189C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1685263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501.20</w:t>
            </w:r>
          </w:p>
        </w:tc>
        <w:tc>
          <w:tcPr>
            <w:tcW w:w="2204" w:type="dxa"/>
            <w:shd w:val="clear" w:color="auto" w:fill="auto"/>
            <w:vAlign w:val="center"/>
          </w:tcPr>
          <w:p w14:paraId="02F78C5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511.00</w:t>
            </w:r>
          </w:p>
        </w:tc>
        <w:tc>
          <w:tcPr>
            <w:tcW w:w="2181" w:type="dxa"/>
            <w:shd w:val="clear" w:color="auto" w:fill="auto"/>
            <w:vAlign w:val="center"/>
          </w:tcPr>
          <w:p w14:paraId="4EA29D5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+1.96</w:t>
            </w:r>
          </w:p>
        </w:tc>
      </w:tr>
    </w:tbl>
    <w:p w14:paraId="2FF455BA">
      <w:pPr>
        <w:keepNext/>
        <w:spacing w:after="100" w:afterAutospacing="1"/>
        <w:jc w:val="center"/>
        <w:rPr>
          <w:rFonts w:hint="default" w:ascii="Times New Roman" w:hAnsi="Times New Roman" w:cs="Times New Roman" w:eastAsiaTheme="minorEastAsia"/>
          <w:sz w:val="22"/>
          <w:szCs w:val="22"/>
          <w:lang w:val="en-US" w:eastAsia="zh-CN"/>
        </w:rPr>
      </w:pPr>
    </w:p>
    <w:p w14:paraId="4780F728">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Times New Roman" w:hAnsi="Times New Roman" w:cs="Times New Roman" w:eastAsiaTheme="minorEastAsia"/>
          <w:sz w:val="22"/>
          <w:szCs w:val="22"/>
          <w:lang w:val="en-US" w:eastAsia="zh-CN"/>
        </w:rPr>
      </w:pPr>
      <w:r>
        <w:rPr>
          <w:rFonts w:hint="default" w:ascii="黑体" w:hAnsi="黑体" w:eastAsia="黑体" w:cs="黑体"/>
          <w:position w:val="-6"/>
          <w:sz w:val="22"/>
          <w:szCs w:val="22"/>
          <w:lang w:val="en-US" w:eastAsia="zh-CN"/>
        </w:rPr>
        <w:t>表4-2</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3号监测仪校准试验原始记录表（第2次测量）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06601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1CB9DA9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0DB0BF68">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42A5EB4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2D490BE4">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i2</w:t>
            </w:r>
          </w:p>
          <w:p w14:paraId="36EC417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640A086D">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247D0B9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16335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3C4EF5E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73499CC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w:t>
            </w:r>
          </w:p>
        </w:tc>
        <w:tc>
          <w:tcPr>
            <w:tcW w:w="2204" w:type="dxa"/>
            <w:shd w:val="clear" w:color="auto" w:fill="auto"/>
            <w:vAlign w:val="center"/>
          </w:tcPr>
          <w:p w14:paraId="50531E2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1.10</w:t>
            </w:r>
          </w:p>
        </w:tc>
        <w:tc>
          <w:tcPr>
            <w:tcW w:w="2181" w:type="dxa"/>
            <w:shd w:val="clear" w:color="auto" w:fill="auto"/>
            <w:vAlign w:val="center"/>
          </w:tcPr>
          <w:p w14:paraId="79362F8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+7.84</w:t>
            </w:r>
          </w:p>
        </w:tc>
      </w:tr>
      <w:tr w14:paraId="16D35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3663AB0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23244F8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20.10</w:t>
            </w:r>
          </w:p>
        </w:tc>
        <w:tc>
          <w:tcPr>
            <w:tcW w:w="2204" w:type="dxa"/>
            <w:shd w:val="clear" w:color="auto" w:fill="auto"/>
            <w:vAlign w:val="center"/>
          </w:tcPr>
          <w:p w14:paraId="3DED737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20.45</w:t>
            </w:r>
          </w:p>
        </w:tc>
        <w:tc>
          <w:tcPr>
            <w:tcW w:w="2181" w:type="dxa"/>
            <w:shd w:val="clear" w:color="auto" w:fill="auto"/>
            <w:vAlign w:val="center"/>
          </w:tcPr>
          <w:p w14:paraId="2EBFD11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+1.74</w:t>
            </w:r>
          </w:p>
        </w:tc>
      </w:tr>
      <w:tr w14:paraId="32245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186D0C8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493E135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100.50</w:t>
            </w:r>
          </w:p>
        </w:tc>
        <w:tc>
          <w:tcPr>
            <w:tcW w:w="2204" w:type="dxa"/>
            <w:shd w:val="clear" w:color="auto" w:fill="auto"/>
            <w:vAlign w:val="center"/>
          </w:tcPr>
          <w:p w14:paraId="28A194B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101.80</w:t>
            </w:r>
          </w:p>
        </w:tc>
        <w:tc>
          <w:tcPr>
            <w:tcW w:w="2181" w:type="dxa"/>
            <w:shd w:val="clear" w:color="auto" w:fill="auto"/>
            <w:vAlign w:val="center"/>
          </w:tcPr>
          <w:p w14:paraId="6B1C1A8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+1.29</w:t>
            </w:r>
          </w:p>
        </w:tc>
      </w:tr>
      <w:tr w14:paraId="44EC1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7980A79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2303515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501.20</w:t>
            </w:r>
          </w:p>
        </w:tc>
        <w:tc>
          <w:tcPr>
            <w:tcW w:w="2204" w:type="dxa"/>
            <w:shd w:val="clear" w:color="auto" w:fill="auto"/>
            <w:vAlign w:val="center"/>
          </w:tcPr>
          <w:p w14:paraId="698AD67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509.50</w:t>
            </w:r>
          </w:p>
        </w:tc>
        <w:tc>
          <w:tcPr>
            <w:tcW w:w="2181" w:type="dxa"/>
            <w:shd w:val="clear" w:color="auto" w:fill="auto"/>
            <w:vAlign w:val="center"/>
          </w:tcPr>
          <w:p w14:paraId="142AD1E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+1.66</w:t>
            </w:r>
          </w:p>
        </w:tc>
      </w:tr>
    </w:tbl>
    <w:p w14:paraId="55F14680">
      <w:pPr>
        <w:keepNext/>
        <w:spacing w:after="100" w:afterAutospacing="1"/>
        <w:jc w:val="center"/>
        <w:rPr>
          <w:rFonts w:hint="default" w:ascii="Times New Roman" w:hAnsi="Times New Roman" w:cs="Times New Roman" w:eastAsiaTheme="minorEastAsia"/>
          <w:sz w:val="22"/>
          <w:szCs w:val="22"/>
          <w:lang w:val="en-US" w:eastAsia="zh-CN"/>
        </w:rPr>
      </w:pPr>
    </w:p>
    <w:p w14:paraId="283840A9">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表4-3</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3号监测仪校准试验原始记录表（第3次测量）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3D19D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395CC13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06AFEDB3">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2991766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798C5DEE">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i3</w:t>
            </w:r>
          </w:p>
          <w:p w14:paraId="18EDD9D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214CADB1">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26D63B8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425AE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0195412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05E004C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w:t>
            </w:r>
          </w:p>
        </w:tc>
        <w:tc>
          <w:tcPr>
            <w:tcW w:w="2204" w:type="dxa"/>
            <w:shd w:val="clear" w:color="auto" w:fill="auto"/>
            <w:vAlign w:val="center"/>
          </w:tcPr>
          <w:p w14:paraId="7AD1974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1.05</w:t>
            </w:r>
          </w:p>
        </w:tc>
        <w:tc>
          <w:tcPr>
            <w:tcW w:w="2181" w:type="dxa"/>
            <w:shd w:val="clear" w:color="auto" w:fill="auto"/>
            <w:vAlign w:val="center"/>
          </w:tcPr>
          <w:p w14:paraId="46A3ABC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+2.94</w:t>
            </w:r>
          </w:p>
        </w:tc>
      </w:tr>
      <w:tr w14:paraId="122BE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639085E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11D6F7B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20.10</w:t>
            </w:r>
          </w:p>
        </w:tc>
        <w:tc>
          <w:tcPr>
            <w:tcW w:w="2204" w:type="dxa"/>
            <w:shd w:val="clear" w:color="auto" w:fill="auto"/>
            <w:vAlign w:val="center"/>
          </w:tcPr>
          <w:p w14:paraId="02ACBD8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20.80</w:t>
            </w:r>
          </w:p>
        </w:tc>
        <w:tc>
          <w:tcPr>
            <w:tcW w:w="2181" w:type="dxa"/>
            <w:shd w:val="clear" w:color="auto" w:fill="auto"/>
            <w:vAlign w:val="center"/>
          </w:tcPr>
          <w:p w14:paraId="443BA45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+3.48</w:t>
            </w:r>
          </w:p>
        </w:tc>
      </w:tr>
      <w:tr w14:paraId="71309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4D86F9B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7214194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100.50</w:t>
            </w:r>
          </w:p>
        </w:tc>
        <w:tc>
          <w:tcPr>
            <w:tcW w:w="2204" w:type="dxa"/>
            <w:shd w:val="clear" w:color="auto" w:fill="auto"/>
            <w:vAlign w:val="center"/>
          </w:tcPr>
          <w:p w14:paraId="200107D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102.80</w:t>
            </w:r>
          </w:p>
        </w:tc>
        <w:tc>
          <w:tcPr>
            <w:tcW w:w="2181" w:type="dxa"/>
            <w:shd w:val="clear" w:color="auto" w:fill="auto"/>
            <w:vAlign w:val="center"/>
          </w:tcPr>
          <w:p w14:paraId="2C94586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+2.29</w:t>
            </w:r>
          </w:p>
        </w:tc>
      </w:tr>
      <w:tr w14:paraId="1E847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6F010D2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7F5A419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501.20</w:t>
            </w:r>
          </w:p>
        </w:tc>
        <w:tc>
          <w:tcPr>
            <w:tcW w:w="2204" w:type="dxa"/>
            <w:shd w:val="clear" w:color="auto" w:fill="auto"/>
            <w:vAlign w:val="center"/>
          </w:tcPr>
          <w:p w14:paraId="77CDF4E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512.50</w:t>
            </w:r>
          </w:p>
        </w:tc>
        <w:tc>
          <w:tcPr>
            <w:tcW w:w="2181" w:type="dxa"/>
            <w:shd w:val="clear" w:color="auto" w:fill="auto"/>
            <w:vAlign w:val="center"/>
          </w:tcPr>
          <w:p w14:paraId="7D8818F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+2.25</w:t>
            </w:r>
          </w:p>
        </w:tc>
      </w:tr>
    </w:tbl>
    <w:p w14:paraId="4FF33D93">
      <w:pPr>
        <w:keepNext/>
        <w:spacing w:after="100" w:afterAutospacing="1"/>
        <w:jc w:val="center"/>
        <w:rPr>
          <w:rFonts w:hint="default" w:ascii="Times New Roman" w:hAnsi="Times New Roman" w:cs="Times New Roman" w:eastAsiaTheme="minorEastAsia"/>
          <w:sz w:val="22"/>
          <w:szCs w:val="22"/>
          <w:lang w:val="en-US" w:eastAsia="zh-CN"/>
        </w:rPr>
      </w:pPr>
    </w:p>
    <w:p w14:paraId="6E986B23">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表4-4</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3号监测仪校准试验综合记录表</w:t>
      </w:r>
    </w:p>
    <w:tbl>
      <w:tblPr>
        <w:tblStyle w:val="13"/>
        <w:tblW w:w="104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3"/>
        <w:gridCol w:w="1448"/>
        <w:gridCol w:w="1297"/>
        <w:gridCol w:w="1297"/>
        <w:gridCol w:w="1297"/>
        <w:gridCol w:w="1299"/>
        <w:gridCol w:w="1300"/>
        <w:gridCol w:w="1392"/>
      </w:tblGrid>
      <w:tr w14:paraId="3B409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03" w:type="dxa"/>
            <w:shd w:val="clear" w:color="auto" w:fill="auto"/>
            <w:vAlign w:val="center"/>
          </w:tcPr>
          <w:p w14:paraId="312A113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校准点</w:t>
            </w:r>
          </w:p>
        </w:tc>
        <w:tc>
          <w:tcPr>
            <w:tcW w:w="1448" w:type="dxa"/>
            <w:shd w:val="clear" w:color="auto" w:fill="auto"/>
            <w:vAlign w:val="center"/>
          </w:tcPr>
          <w:p w14:paraId="25AB6B29">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vertAlign w:val="subscript"/>
                <w:lang w:val="en-US" w:eastAsia="zh-CN" w:bidi="ar"/>
              </w:rPr>
            </w:pPr>
            <w:r>
              <w:rPr>
                <w:rStyle w:val="15"/>
                <w:rFonts w:hint="default" w:ascii="Times New Roman" w:hAnsi="Times New Roman" w:cs="Times New Roman" w:eastAsiaTheme="minorEastAsia"/>
                <w:b/>
                <w:bCs w:val="0"/>
                <w:kern w:val="0"/>
                <w:sz w:val="24"/>
                <w:szCs w:val="24"/>
                <w:lang w:val="en-US" w:eastAsia="zh-CN" w:bidi="ar"/>
              </w:rPr>
              <w:t>标准含沙量</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s</w:t>
            </w:r>
          </w:p>
          <w:p w14:paraId="3FA5DA9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70BB02F9">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i1</w:t>
            </w:r>
          </w:p>
          <w:p w14:paraId="531C74C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628647A3">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i2</w:t>
            </w:r>
          </w:p>
          <w:p w14:paraId="21236FB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59AAF7E7">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i3</w:t>
            </w:r>
          </w:p>
          <w:p w14:paraId="65B0978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9" w:type="dxa"/>
            <w:shd w:val="clear" w:color="auto" w:fill="auto"/>
            <w:vAlign w:val="center"/>
          </w:tcPr>
          <w:p w14:paraId="17407CD4">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示值均值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w:t>
            </w:r>
          </w:p>
          <w:p w14:paraId="529ACF40">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(kg/m³)</w:t>
            </w:r>
          </w:p>
        </w:tc>
        <w:tc>
          <w:tcPr>
            <w:tcW w:w="1300" w:type="dxa"/>
            <w:shd w:val="clear" w:color="auto" w:fill="auto"/>
            <w:vAlign w:val="center"/>
          </w:tcPr>
          <w:p w14:paraId="36DF529C">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vertAlign w:val="subscript"/>
                <w:lang w:val="en-US" w:eastAsia="zh-CN" w:bidi="ar"/>
              </w:rPr>
            </w:pPr>
            <w:r>
              <w:rPr>
                <w:rStyle w:val="15"/>
                <w:rFonts w:hint="default" w:ascii="Times New Roman" w:hAnsi="Times New Roman" w:cs="Times New Roman" w:eastAsiaTheme="minorEastAsia"/>
                <w:b/>
                <w:bCs w:val="0"/>
                <w:kern w:val="0"/>
                <w:sz w:val="24"/>
                <w:szCs w:val="24"/>
                <w:lang w:val="en-US" w:eastAsia="zh-CN" w:bidi="ar"/>
              </w:rPr>
              <w:t>示值误差</w:t>
            </w:r>
            <w:r>
              <w:rPr>
                <w:rStyle w:val="15"/>
                <w:rFonts w:hint="default" w:ascii="Times New Roman" w:hAnsi="Times New Roman" w:cs="Times New Roman" w:eastAsiaTheme="minorEastAsia"/>
                <w:b/>
                <w:bCs w:val="0"/>
                <w:i/>
                <w:iCs/>
                <w:kern w:val="0"/>
                <w:sz w:val="24"/>
                <w:szCs w:val="24"/>
                <w:lang w:val="en-US" w:eastAsia="zh-CN" w:bidi="ar"/>
              </w:rPr>
              <w:t>E</w:t>
            </w:r>
            <w:r>
              <w:rPr>
                <w:rStyle w:val="15"/>
                <w:rFonts w:hint="default" w:ascii="Times New Roman" w:hAnsi="Times New Roman" w:cs="Times New Roman" w:eastAsiaTheme="minorEastAsia"/>
                <w:b/>
                <w:bCs w:val="0"/>
                <w:i/>
                <w:iCs/>
                <w:kern w:val="0"/>
                <w:sz w:val="24"/>
                <w:szCs w:val="24"/>
                <w:vertAlign w:val="subscript"/>
                <w:lang w:val="en-US" w:eastAsia="zh-CN" w:bidi="ar"/>
              </w:rPr>
              <w:t>Wi</w:t>
            </w:r>
          </w:p>
          <w:p w14:paraId="579DC92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w:t>
            </w:r>
          </w:p>
        </w:tc>
        <w:tc>
          <w:tcPr>
            <w:tcW w:w="1392" w:type="dxa"/>
            <w:shd w:val="clear" w:color="auto" w:fill="auto"/>
            <w:vAlign w:val="center"/>
          </w:tcPr>
          <w:p w14:paraId="2AA5C17D">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重复性</w:t>
            </w:r>
          </w:p>
          <w:p w14:paraId="4C6AACCD">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i/>
                <w:iCs/>
                <w:kern w:val="0"/>
                <w:sz w:val="24"/>
                <w:szCs w:val="24"/>
                <w:lang w:val="en-US" w:eastAsia="zh-CN" w:bidi="ar"/>
              </w:rPr>
              <w:t>E</w:t>
            </w:r>
            <w:r>
              <w:rPr>
                <w:rStyle w:val="15"/>
                <w:rFonts w:hint="default" w:ascii="Times New Roman" w:hAnsi="Times New Roman" w:cs="Times New Roman" w:eastAsiaTheme="minorEastAsia"/>
                <w:b/>
                <w:bCs w:val="0"/>
                <w:i/>
                <w:iCs/>
                <w:kern w:val="0"/>
                <w:sz w:val="24"/>
                <w:szCs w:val="24"/>
                <w:vertAlign w:val="subscript"/>
                <w:lang w:val="en-US" w:eastAsia="zh-CN" w:bidi="ar"/>
              </w:rPr>
              <w:t>ri</w:t>
            </w:r>
          </w:p>
          <w:p w14:paraId="1F0D19A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w:t>
            </w:r>
          </w:p>
        </w:tc>
      </w:tr>
      <w:tr w14:paraId="6EA76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6607C81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1448" w:type="dxa"/>
            <w:shd w:val="clear" w:color="auto" w:fill="auto"/>
            <w:vAlign w:val="center"/>
          </w:tcPr>
          <w:p w14:paraId="79B2878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w:t>
            </w:r>
          </w:p>
        </w:tc>
        <w:tc>
          <w:tcPr>
            <w:tcW w:w="1297" w:type="dxa"/>
            <w:shd w:val="clear" w:color="auto" w:fill="auto"/>
            <w:vAlign w:val="center"/>
          </w:tcPr>
          <w:p w14:paraId="766685A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1.08</w:t>
            </w:r>
          </w:p>
        </w:tc>
        <w:tc>
          <w:tcPr>
            <w:tcW w:w="1297" w:type="dxa"/>
            <w:shd w:val="clear" w:color="auto" w:fill="auto"/>
            <w:vAlign w:val="center"/>
          </w:tcPr>
          <w:p w14:paraId="32B798E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1.10</w:t>
            </w:r>
          </w:p>
        </w:tc>
        <w:tc>
          <w:tcPr>
            <w:tcW w:w="1297" w:type="dxa"/>
            <w:shd w:val="clear" w:color="auto" w:fill="auto"/>
            <w:vAlign w:val="center"/>
          </w:tcPr>
          <w:p w14:paraId="4B57AAC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1.05</w:t>
            </w:r>
          </w:p>
        </w:tc>
        <w:tc>
          <w:tcPr>
            <w:tcW w:w="1299" w:type="dxa"/>
            <w:shd w:val="clear" w:color="auto" w:fill="auto"/>
            <w:vAlign w:val="center"/>
          </w:tcPr>
          <w:p w14:paraId="5B12627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1.08</w:t>
            </w:r>
          </w:p>
        </w:tc>
        <w:tc>
          <w:tcPr>
            <w:tcW w:w="1300" w:type="dxa"/>
            <w:shd w:val="clear" w:color="auto" w:fill="auto"/>
            <w:vAlign w:val="center"/>
          </w:tcPr>
          <w:p w14:paraId="73A75D5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+5.88</w:t>
            </w:r>
          </w:p>
        </w:tc>
        <w:tc>
          <w:tcPr>
            <w:tcW w:w="1392" w:type="dxa"/>
            <w:shd w:val="clear" w:color="auto" w:fill="auto"/>
            <w:vAlign w:val="center"/>
          </w:tcPr>
          <w:p w14:paraId="1B04F39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2.90</w:t>
            </w:r>
          </w:p>
        </w:tc>
      </w:tr>
      <w:tr w14:paraId="23059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34A1F73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1448" w:type="dxa"/>
            <w:shd w:val="clear" w:color="auto" w:fill="auto"/>
            <w:vAlign w:val="center"/>
          </w:tcPr>
          <w:p w14:paraId="1D53385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20.10</w:t>
            </w:r>
          </w:p>
        </w:tc>
        <w:tc>
          <w:tcPr>
            <w:tcW w:w="1297" w:type="dxa"/>
            <w:shd w:val="clear" w:color="auto" w:fill="auto"/>
            <w:vAlign w:val="center"/>
          </w:tcPr>
          <w:p w14:paraId="5E23E40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20.60</w:t>
            </w:r>
          </w:p>
        </w:tc>
        <w:tc>
          <w:tcPr>
            <w:tcW w:w="1297" w:type="dxa"/>
            <w:shd w:val="clear" w:color="auto" w:fill="auto"/>
            <w:vAlign w:val="center"/>
          </w:tcPr>
          <w:p w14:paraId="1FAA38B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20.45</w:t>
            </w:r>
          </w:p>
        </w:tc>
        <w:tc>
          <w:tcPr>
            <w:tcW w:w="1297" w:type="dxa"/>
            <w:shd w:val="clear" w:color="auto" w:fill="auto"/>
            <w:vAlign w:val="center"/>
          </w:tcPr>
          <w:p w14:paraId="11CA62D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20.80</w:t>
            </w:r>
          </w:p>
        </w:tc>
        <w:tc>
          <w:tcPr>
            <w:tcW w:w="1299" w:type="dxa"/>
            <w:shd w:val="clear" w:color="auto" w:fill="auto"/>
            <w:vAlign w:val="center"/>
          </w:tcPr>
          <w:p w14:paraId="56576CD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20.62</w:t>
            </w:r>
          </w:p>
        </w:tc>
        <w:tc>
          <w:tcPr>
            <w:tcW w:w="1300" w:type="dxa"/>
            <w:shd w:val="clear" w:color="auto" w:fill="auto"/>
            <w:vAlign w:val="center"/>
          </w:tcPr>
          <w:p w14:paraId="6BAD95F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+2.59</w:t>
            </w:r>
          </w:p>
        </w:tc>
        <w:tc>
          <w:tcPr>
            <w:tcW w:w="1392" w:type="dxa"/>
            <w:shd w:val="clear" w:color="auto" w:fill="auto"/>
            <w:vAlign w:val="center"/>
          </w:tcPr>
          <w:p w14:paraId="69533CF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1.03</w:t>
            </w:r>
          </w:p>
        </w:tc>
      </w:tr>
      <w:tr w14:paraId="7194C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04B8385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1448" w:type="dxa"/>
            <w:shd w:val="clear" w:color="auto" w:fill="auto"/>
            <w:vAlign w:val="center"/>
          </w:tcPr>
          <w:p w14:paraId="31CE7F5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100.50</w:t>
            </w:r>
          </w:p>
        </w:tc>
        <w:tc>
          <w:tcPr>
            <w:tcW w:w="1297" w:type="dxa"/>
            <w:shd w:val="clear" w:color="auto" w:fill="auto"/>
            <w:vAlign w:val="center"/>
          </w:tcPr>
          <w:p w14:paraId="4B7BE3C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102.50</w:t>
            </w:r>
          </w:p>
        </w:tc>
        <w:tc>
          <w:tcPr>
            <w:tcW w:w="1297" w:type="dxa"/>
            <w:shd w:val="clear" w:color="auto" w:fill="auto"/>
            <w:vAlign w:val="center"/>
          </w:tcPr>
          <w:p w14:paraId="27E4C03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101.80</w:t>
            </w:r>
          </w:p>
        </w:tc>
        <w:tc>
          <w:tcPr>
            <w:tcW w:w="1297" w:type="dxa"/>
            <w:shd w:val="clear" w:color="auto" w:fill="auto"/>
            <w:vAlign w:val="center"/>
          </w:tcPr>
          <w:p w14:paraId="023CE54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102.80</w:t>
            </w:r>
          </w:p>
        </w:tc>
        <w:tc>
          <w:tcPr>
            <w:tcW w:w="1299" w:type="dxa"/>
            <w:shd w:val="clear" w:color="auto" w:fill="auto"/>
            <w:vAlign w:val="center"/>
          </w:tcPr>
          <w:p w14:paraId="5339D93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102.37</w:t>
            </w:r>
          </w:p>
        </w:tc>
        <w:tc>
          <w:tcPr>
            <w:tcW w:w="1300" w:type="dxa"/>
            <w:shd w:val="clear" w:color="auto" w:fill="auto"/>
            <w:vAlign w:val="center"/>
          </w:tcPr>
          <w:p w14:paraId="0F4A083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+1.86</w:t>
            </w:r>
          </w:p>
        </w:tc>
        <w:tc>
          <w:tcPr>
            <w:tcW w:w="1392" w:type="dxa"/>
            <w:shd w:val="clear" w:color="auto" w:fill="auto"/>
            <w:vAlign w:val="center"/>
          </w:tcPr>
          <w:p w14:paraId="6832485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0.59</w:t>
            </w:r>
          </w:p>
        </w:tc>
      </w:tr>
      <w:tr w14:paraId="62122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1E65EA7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1448" w:type="dxa"/>
            <w:shd w:val="clear" w:color="auto" w:fill="auto"/>
            <w:vAlign w:val="center"/>
          </w:tcPr>
          <w:p w14:paraId="41E8695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501.20</w:t>
            </w:r>
          </w:p>
        </w:tc>
        <w:tc>
          <w:tcPr>
            <w:tcW w:w="1297" w:type="dxa"/>
            <w:shd w:val="clear" w:color="auto" w:fill="auto"/>
            <w:vAlign w:val="center"/>
          </w:tcPr>
          <w:p w14:paraId="6AE4B59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511.00</w:t>
            </w:r>
          </w:p>
        </w:tc>
        <w:tc>
          <w:tcPr>
            <w:tcW w:w="1297" w:type="dxa"/>
            <w:shd w:val="clear" w:color="auto" w:fill="auto"/>
            <w:vAlign w:val="center"/>
          </w:tcPr>
          <w:p w14:paraId="26A0160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509.50</w:t>
            </w:r>
          </w:p>
        </w:tc>
        <w:tc>
          <w:tcPr>
            <w:tcW w:w="1297" w:type="dxa"/>
            <w:shd w:val="clear" w:color="auto" w:fill="auto"/>
            <w:vAlign w:val="center"/>
          </w:tcPr>
          <w:p w14:paraId="15F676B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512.50</w:t>
            </w:r>
          </w:p>
        </w:tc>
        <w:tc>
          <w:tcPr>
            <w:tcW w:w="1299" w:type="dxa"/>
            <w:shd w:val="clear" w:color="auto" w:fill="auto"/>
            <w:vAlign w:val="center"/>
          </w:tcPr>
          <w:p w14:paraId="6B5BC13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511.00</w:t>
            </w:r>
          </w:p>
        </w:tc>
        <w:tc>
          <w:tcPr>
            <w:tcW w:w="1300" w:type="dxa"/>
            <w:shd w:val="clear" w:color="auto" w:fill="auto"/>
            <w:vAlign w:val="center"/>
          </w:tcPr>
          <w:p w14:paraId="2987A77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+1.96</w:t>
            </w:r>
          </w:p>
        </w:tc>
        <w:tc>
          <w:tcPr>
            <w:tcW w:w="1392" w:type="dxa"/>
            <w:shd w:val="clear" w:color="auto" w:fill="auto"/>
            <w:vAlign w:val="center"/>
          </w:tcPr>
          <w:p w14:paraId="6A00DB1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0.35</w:t>
            </w:r>
          </w:p>
        </w:tc>
      </w:tr>
    </w:tbl>
    <w:p w14:paraId="3D4068AB">
      <w:pPr>
        <w:keepNext w:val="0"/>
        <w:keepLines w:val="0"/>
        <w:pageBreakBefore w:val="0"/>
        <w:widowControl w:val="0"/>
        <w:numPr>
          <w:ilvl w:val="0"/>
          <w:numId w:val="0"/>
        </w:numPr>
        <w:kinsoku/>
        <w:wordWrap/>
        <w:overflowPunct/>
        <w:topLinePunct w:val="0"/>
        <w:autoSpaceDE/>
        <w:autoSpaceDN/>
        <w:bidi w:val="0"/>
        <w:adjustRightInd/>
        <w:snapToGrid w:val="0"/>
        <w:spacing w:line="480" w:lineRule="auto"/>
        <w:ind w:firstLine="560" w:firstLineChars="200"/>
        <w:textAlignment w:val="auto"/>
        <w:rPr>
          <w:rFonts w:hint="default" w:ascii="Times New Roman" w:hAnsi="Times New Roman" w:cs="Times New Roman" w:eastAsiaTheme="minorEastAsia"/>
          <w:sz w:val="28"/>
          <w:szCs w:val="28"/>
          <w:lang w:val="en-US" w:eastAsia="zh-CN"/>
        </w:rPr>
      </w:pPr>
    </w:p>
    <w:p w14:paraId="4F0B0B92">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表5-1</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4号监测仪校准试验原始记录表（第1次测量）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16445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11D7C40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665DABDC">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795B24F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7EEC595B">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i1</w:t>
            </w:r>
          </w:p>
          <w:p w14:paraId="0D92A81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224B7175">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38E44AE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61CE4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57C78FD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28D7FD8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w:t>
            </w:r>
          </w:p>
        </w:tc>
        <w:tc>
          <w:tcPr>
            <w:tcW w:w="2204" w:type="dxa"/>
            <w:shd w:val="clear" w:color="auto" w:fill="auto"/>
            <w:vAlign w:val="center"/>
          </w:tcPr>
          <w:p w14:paraId="6E39B3D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0.95</w:t>
            </w:r>
          </w:p>
        </w:tc>
        <w:tc>
          <w:tcPr>
            <w:tcW w:w="2181" w:type="dxa"/>
            <w:shd w:val="clear" w:color="auto" w:fill="auto"/>
            <w:vAlign w:val="center"/>
          </w:tcPr>
          <w:p w14:paraId="63D86CF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-6.86</w:t>
            </w:r>
          </w:p>
        </w:tc>
      </w:tr>
      <w:tr w14:paraId="51E51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00AAF40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06E2849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20.10</w:t>
            </w:r>
          </w:p>
        </w:tc>
        <w:tc>
          <w:tcPr>
            <w:tcW w:w="2204" w:type="dxa"/>
            <w:shd w:val="clear" w:color="auto" w:fill="auto"/>
            <w:vAlign w:val="center"/>
          </w:tcPr>
          <w:p w14:paraId="0CA896E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19.60</w:t>
            </w:r>
          </w:p>
        </w:tc>
        <w:tc>
          <w:tcPr>
            <w:tcW w:w="2181" w:type="dxa"/>
            <w:shd w:val="clear" w:color="auto" w:fill="auto"/>
            <w:vAlign w:val="center"/>
          </w:tcPr>
          <w:p w14:paraId="221FC0E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-2.49</w:t>
            </w:r>
          </w:p>
        </w:tc>
      </w:tr>
      <w:tr w14:paraId="4C4C7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32CF79C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5CCA2A8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100.50</w:t>
            </w:r>
          </w:p>
        </w:tc>
        <w:tc>
          <w:tcPr>
            <w:tcW w:w="2204" w:type="dxa"/>
            <w:shd w:val="clear" w:color="auto" w:fill="auto"/>
            <w:vAlign w:val="center"/>
          </w:tcPr>
          <w:p w14:paraId="6FA5AC9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98.50</w:t>
            </w:r>
          </w:p>
        </w:tc>
        <w:tc>
          <w:tcPr>
            <w:tcW w:w="2181" w:type="dxa"/>
            <w:shd w:val="clear" w:color="auto" w:fill="auto"/>
            <w:vAlign w:val="center"/>
          </w:tcPr>
          <w:p w14:paraId="51F6F6F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-1.99</w:t>
            </w:r>
          </w:p>
        </w:tc>
      </w:tr>
      <w:tr w14:paraId="2AA32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79C9B7C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697C2C0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501.20</w:t>
            </w:r>
          </w:p>
        </w:tc>
        <w:tc>
          <w:tcPr>
            <w:tcW w:w="2204" w:type="dxa"/>
            <w:shd w:val="clear" w:color="auto" w:fill="auto"/>
            <w:vAlign w:val="center"/>
          </w:tcPr>
          <w:p w14:paraId="4399D8F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493.50</w:t>
            </w:r>
          </w:p>
        </w:tc>
        <w:tc>
          <w:tcPr>
            <w:tcW w:w="2181" w:type="dxa"/>
            <w:shd w:val="clear" w:color="auto" w:fill="auto"/>
            <w:vAlign w:val="center"/>
          </w:tcPr>
          <w:p w14:paraId="005A408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-1.54</w:t>
            </w:r>
          </w:p>
        </w:tc>
      </w:tr>
    </w:tbl>
    <w:p w14:paraId="239A2902">
      <w:pPr>
        <w:keepNext/>
        <w:spacing w:after="100" w:afterAutospacing="1"/>
        <w:jc w:val="center"/>
        <w:rPr>
          <w:rFonts w:hint="default" w:ascii="Times New Roman" w:hAnsi="Times New Roman" w:cs="Times New Roman" w:eastAsiaTheme="minorEastAsia"/>
          <w:sz w:val="22"/>
          <w:szCs w:val="22"/>
          <w:lang w:val="en-US" w:eastAsia="zh-CN"/>
        </w:rPr>
      </w:pPr>
    </w:p>
    <w:p w14:paraId="374D0497">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表5-2</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4号监测仪校准试验原始记录表（第2次测量）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5DF50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7C63A1E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0C813A79">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32A1E1B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142C687D">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i2</w:t>
            </w:r>
          </w:p>
          <w:p w14:paraId="5C760B0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7CEE4A04">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623FBB5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02AC8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357B425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44EAEB7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w:t>
            </w:r>
          </w:p>
        </w:tc>
        <w:tc>
          <w:tcPr>
            <w:tcW w:w="2204" w:type="dxa"/>
            <w:shd w:val="clear" w:color="auto" w:fill="auto"/>
            <w:vAlign w:val="center"/>
          </w:tcPr>
          <w:p w14:paraId="53D6075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0.98</w:t>
            </w:r>
          </w:p>
        </w:tc>
        <w:tc>
          <w:tcPr>
            <w:tcW w:w="2181" w:type="dxa"/>
            <w:shd w:val="clear" w:color="auto" w:fill="auto"/>
            <w:vAlign w:val="center"/>
          </w:tcPr>
          <w:p w14:paraId="4F74C5D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-3.92</w:t>
            </w:r>
          </w:p>
        </w:tc>
      </w:tr>
      <w:tr w14:paraId="0BCD2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224322E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4437D31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20.10</w:t>
            </w:r>
          </w:p>
        </w:tc>
        <w:tc>
          <w:tcPr>
            <w:tcW w:w="2204" w:type="dxa"/>
            <w:shd w:val="clear" w:color="auto" w:fill="auto"/>
            <w:vAlign w:val="center"/>
          </w:tcPr>
          <w:p w14:paraId="26D8870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19.40</w:t>
            </w:r>
          </w:p>
        </w:tc>
        <w:tc>
          <w:tcPr>
            <w:tcW w:w="2181" w:type="dxa"/>
            <w:shd w:val="clear" w:color="auto" w:fill="auto"/>
            <w:vAlign w:val="center"/>
          </w:tcPr>
          <w:p w14:paraId="764F574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-3.48</w:t>
            </w:r>
          </w:p>
        </w:tc>
      </w:tr>
      <w:tr w14:paraId="6921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55FCB18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0447823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100.50</w:t>
            </w:r>
          </w:p>
        </w:tc>
        <w:tc>
          <w:tcPr>
            <w:tcW w:w="2204" w:type="dxa"/>
            <w:shd w:val="clear" w:color="auto" w:fill="auto"/>
            <w:vAlign w:val="center"/>
          </w:tcPr>
          <w:p w14:paraId="5E13889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97.90</w:t>
            </w:r>
          </w:p>
        </w:tc>
        <w:tc>
          <w:tcPr>
            <w:tcW w:w="2181" w:type="dxa"/>
            <w:shd w:val="clear" w:color="auto" w:fill="auto"/>
            <w:vAlign w:val="center"/>
          </w:tcPr>
          <w:p w14:paraId="6E81D72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-2.59</w:t>
            </w:r>
          </w:p>
        </w:tc>
      </w:tr>
      <w:tr w14:paraId="5432A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56FC9E7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65CED2B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501.20</w:t>
            </w:r>
          </w:p>
        </w:tc>
        <w:tc>
          <w:tcPr>
            <w:tcW w:w="2204" w:type="dxa"/>
            <w:shd w:val="clear" w:color="auto" w:fill="auto"/>
            <w:vAlign w:val="center"/>
          </w:tcPr>
          <w:p w14:paraId="20C1E17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490.20</w:t>
            </w:r>
          </w:p>
        </w:tc>
        <w:tc>
          <w:tcPr>
            <w:tcW w:w="2181" w:type="dxa"/>
            <w:shd w:val="clear" w:color="auto" w:fill="auto"/>
            <w:vAlign w:val="center"/>
          </w:tcPr>
          <w:p w14:paraId="6D4CC05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-2.19</w:t>
            </w:r>
          </w:p>
        </w:tc>
      </w:tr>
    </w:tbl>
    <w:p w14:paraId="087C4E40">
      <w:pPr>
        <w:keepNext/>
        <w:spacing w:after="100" w:afterAutospacing="1"/>
        <w:jc w:val="center"/>
        <w:rPr>
          <w:rFonts w:hint="default" w:ascii="Times New Roman" w:hAnsi="Times New Roman" w:cs="Times New Roman" w:eastAsiaTheme="minorEastAsia"/>
          <w:sz w:val="22"/>
          <w:szCs w:val="22"/>
          <w:lang w:val="en-US" w:eastAsia="zh-CN"/>
        </w:rPr>
      </w:pPr>
    </w:p>
    <w:p w14:paraId="333396DB">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表5-3</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4号监测仪校准试验原始记录表（第3次测量）</w:t>
      </w:r>
    </w:p>
    <w:tbl>
      <w:tblPr>
        <w:tblStyle w:val="13"/>
        <w:tblW w:w="8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2626"/>
        <w:gridCol w:w="2204"/>
        <w:gridCol w:w="2181"/>
      </w:tblGrid>
      <w:tr w14:paraId="41430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58" w:type="dxa"/>
            <w:shd w:val="clear" w:color="auto" w:fill="auto"/>
            <w:vAlign w:val="center"/>
          </w:tcPr>
          <w:p w14:paraId="0636D22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校准点</w:t>
            </w:r>
          </w:p>
        </w:tc>
        <w:tc>
          <w:tcPr>
            <w:tcW w:w="2626" w:type="dxa"/>
            <w:shd w:val="clear" w:color="auto" w:fill="auto"/>
            <w:vAlign w:val="center"/>
          </w:tcPr>
          <w:p w14:paraId="256CB5E3">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标准含沙量</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s</w:t>
            </w:r>
          </w:p>
          <w:p w14:paraId="78D8718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204" w:type="dxa"/>
            <w:shd w:val="clear" w:color="auto" w:fill="auto"/>
            <w:vAlign w:val="center"/>
          </w:tcPr>
          <w:p w14:paraId="7AEA9CA4">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i/>
                <w:iCs/>
                <w:kern w:val="0"/>
                <w:sz w:val="24"/>
                <w:szCs w:val="24"/>
                <w:vertAlign w:val="subscript"/>
                <w:lang w:val="en-US" w:eastAsia="zh-CN" w:bidi="ar"/>
              </w:rPr>
            </w:pPr>
            <w:r>
              <w:rPr>
                <w:rStyle w:val="15"/>
                <w:rFonts w:hint="default" w:ascii="Times New Roman" w:hAnsi="Times New Roman" w:cs="Times New Roman" w:eastAsiaTheme="minorEastAsia"/>
                <w:b/>
                <w:kern w:val="0"/>
                <w:sz w:val="24"/>
                <w:szCs w:val="24"/>
                <w:lang w:val="en-US" w:eastAsia="zh-CN" w:bidi="ar"/>
              </w:rPr>
              <w:t>测量值</w:t>
            </w:r>
            <w:r>
              <w:rPr>
                <w:rStyle w:val="15"/>
                <w:rFonts w:hint="default" w:ascii="Times New Roman" w:hAnsi="Times New Roman" w:cs="Times New Roman" w:eastAsiaTheme="minorEastAsia"/>
                <w:b/>
                <w:i/>
                <w:iCs/>
                <w:kern w:val="0"/>
                <w:sz w:val="24"/>
                <w:szCs w:val="24"/>
                <w:lang w:val="en-US" w:eastAsia="zh-CN" w:bidi="ar"/>
              </w:rPr>
              <w:t>W</w:t>
            </w:r>
            <w:r>
              <w:rPr>
                <w:rStyle w:val="15"/>
                <w:rFonts w:hint="default" w:ascii="Times New Roman" w:hAnsi="Times New Roman" w:cs="Times New Roman" w:eastAsiaTheme="minorEastAsia"/>
                <w:b/>
                <w:i/>
                <w:iCs/>
                <w:kern w:val="0"/>
                <w:sz w:val="24"/>
                <w:szCs w:val="24"/>
                <w:vertAlign w:val="subscript"/>
                <w:lang w:val="en-US" w:eastAsia="zh-CN" w:bidi="ar"/>
              </w:rPr>
              <w:t>i3</w:t>
            </w:r>
          </w:p>
          <w:p w14:paraId="4441369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(kg/m³)</w:t>
            </w:r>
          </w:p>
        </w:tc>
        <w:tc>
          <w:tcPr>
            <w:tcW w:w="2181" w:type="dxa"/>
            <w:shd w:val="clear" w:color="auto" w:fill="auto"/>
            <w:vAlign w:val="center"/>
          </w:tcPr>
          <w:p w14:paraId="6C17CEAF">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kern w:val="0"/>
                <w:sz w:val="24"/>
                <w:szCs w:val="24"/>
                <w:lang w:val="en-US" w:eastAsia="zh-CN" w:bidi="ar"/>
              </w:rPr>
            </w:pPr>
            <w:r>
              <w:rPr>
                <w:rStyle w:val="15"/>
                <w:rFonts w:hint="default" w:ascii="Times New Roman" w:hAnsi="Times New Roman" w:cs="Times New Roman" w:eastAsiaTheme="minorEastAsia"/>
                <w:b/>
                <w:kern w:val="0"/>
                <w:sz w:val="24"/>
                <w:szCs w:val="24"/>
                <w:lang w:val="en-US" w:eastAsia="zh-CN" w:bidi="ar"/>
              </w:rPr>
              <w:t>单次示值误差</w:t>
            </w:r>
          </w:p>
          <w:p w14:paraId="38F63AC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kern w:val="2"/>
                <w:sz w:val="24"/>
                <w:szCs w:val="24"/>
                <w:lang w:val="en-US" w:eastAsia="zh-CN" w:bidi="ar-SA"/>
              </w:rPr>
            </w:pPr>
            <w:r>
              <w:rPr>
                <w:rStyle w:val="15"/>
                <w:rFonts w:hint="default" w:ascii="Times New Roman" w:hAnsi="Times New Roman" w:cs="Times New Roman" w:eastAsiaTheme="minorEastAsia"/>
                <w:b/>
                <w:kern w:val="0"/>
                <w:sz w:val="24"/>
                <w:szCs w:val="24"/>
                <w:lang w:val="en-US" w:eastAsia="zh-CN" w:bidi="ar"/>
              </w:rPr>
              <w:t>(%)</w:t>
            </w:r>
          </w:p>
        </w:tc>
      </w:tr>
      <w:tr w14:paraId="7BEE3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6256C4F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2626" w:type="dxa"/>
            <w:shd w:val="clear" w:color="auto" w:fill="auto"/>
            <w:vAlign w:val="center"/>
          </w:tcPr>
          <w:p w14:paraId="18DF915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w:t>
            </w:r>
          </w:p>
        </w:tc>
        <w:tc>
          <w:tcPr>
            <w:tcW w:w="2204" w:type="dxa"/>
            <w:shd w:val="clear" w:color="auto" w:fill="auto"/>
            <w:vAlign w:val="center"/>
          </w:tcPr>
          <w:p w14:paraId="0215B3A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0.92</w:t>
            </w:r>
          </w:p>
        </w:tc>
        <w:tc>
          <w:tcPr>
            <w:tcW w:w="2181" w:type="dxa"/>
            <w:shd w:val="clear" w:color="auto" w:fill="auto"/>
            <w:vAlign w:val="center"/>
          </w:tcPr>
          <w:p w14:paraId="43F5605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-9.80</w:t>
            </w:r>
          </w:p>
        </w:tc>
      </w:tr>
      <w:tr w14:paraId="4908B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1EC262E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2626" w:type="dxa"/>
            <w:shd w:val="clear" w:color="auto" w:fill="auto"/>
            <w:vAlign w:val="center"/>
          </w:tcPr>
          <w:p w14:paraId="47E77F6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20.10</w:t>
            </w:r>
          </w:p>
        </w:tc>
        <w:tc>
          <w:tcPr>
            <w:tcW w:w="2204" w:type="dxa"/>
            <w:shd w:val="clear" w:color="auto" w:fill="auto"/>
            <w:vAlign w:val="center"/>
          </w:tcPr>
          <w:p w14:paraId="0C48040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19.80</w:t>
            </w:r>
          </w:p>
        </w:tc>
        <w:tc>
          <w:tcPr>
            <w:tcW w:w="2181" w:type="dxa"/>
            <w:shd w:val="clear" w:color="auto" w:fill="auto"/>
            <w:vAlign w:val="center"/>
          </w:tcPr>
          <w:p w14:paraId="391A5D1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-1.49</w:t>
            </w:r>
          </w:p>
        </w:tc>
      </w:tr>
      <w:tr w14:paraId="1D3C2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1553289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2626" w:type="dxa"/>
            <w:shd w:val="clear" w:color="auto" w:fill="auto"/>
            <w:vAlign w:val="center"/>
          </w:tcPr>
          <w:p w14:paraId="68C5EB0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100.50</w:t>
            </w:r>
          </w:p>
        </w:tc>
        <w:tc>
          <w:tcPr>
            <w:tcW w:w="2204" w:type="dxa"/>
            <w:shd w:val="clear" w:color="auto" w:fill="auto"/>
            <w:vAlign w:val="center"/>
          </w:tcPr>
          <w:p w14:paraId="5BC003E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99.00</w:t>
            </w:r>
          </w:p>
        </w:tc>
        <w:tc>
          <w:tcPr>
            <w:tcW w:w="2181" w:type="dxa"/>
            <w:shd w:val="clear" w:color="auto" w:fill="auto"/>
            <w:vAlign w:val="center"/>
          </w:tcPr>
          <w:p w14:paraId="589F459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-1.49</w:t>
            </w:r>
          </w:p>
        </w:tc>
      </w:tr>
      <w:tr w14:paraId="47194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1058" w:type="dxa"/>
            <w:shd w:val="clear" w:color="auto" w:fill="auto"/>
            <w:vAlign w:val="center"/>
          </w:tcPr>
          <w:p w14:paraId="27D3637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2626" w:type="dxa"/>
            <w:shd w:val="clear" w:color="auto" w:fill="auto"/>
            <w:vAlign w:val="center"/>
          </w:tcPr>
          <w:p w14:paraId="2ECB76C9">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501.20</w:t>
            </w:r>
          </w:p>
        </w:tc>
        <w:tc>
          <w:tcPr>
            <w:tcW w:w="2204" w:type="dxa"/>
            <w:shd w:val="clear" w:color="auto" w:fill="auto"/>
            <w:vAlign w:val="center"/>
          </w:tcPr>
          <w:p w14:paraId="04B6671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495.00</w:t>
            </w:r>
          </w:p>
        </w:tc>
        <w:tc>
          <w:tcPr>
            <w:tcW w:w="2181" w:type="dxa"/>
            <w:shd w:val="clear" w:color="auto" w:fill="auto"/>
            <w:vAlign w:val="center"/>
          </w:tcPr>
          <w:p w14:paraId="7852202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-1.24</w:t>
            </w:r>
          </w:p>
        </w:tc>
      </w:tr>
    </w:tbl>
    <w:p w14:paraId="5EEB1C41">
      <w:pPr>
        <w:keepNext/>
        <w:spacing w:after="100" w:afterAutospacing="1"/>
        <w:jc w:val="center"/>
        <w:rPr>
          <w:rFonts w:hint="default" w:ascii="Times New Roman" w:hAnsi="Times New Roman" w:cs="Times New Roman" w:eastAsiaTheme="minorEastAsia"/>
          <w:sz w:val="22"/>
          <w:szCs w:val="22"/>
          <w:lang w:val="en-US" w:eastAsia="zh-CN"/>
        </w:rPr>
      </w:pPr>
    </w:p>
    <w:p w14:paraId="56845ADC">
      <w:pPr>
        <w:keepNext/>
        <w:keepLines w:val="0"/>
        <w:pageBreakBefore w:val="0"/>
        <w:widowControl w:val="0"/>
        <w:kinsoku/>
        <w:wordWrap/>
        <w:overflowPunct/>
        <w:topLinePunct w:val="0"/>
        <w:autoSpaceDE/>
        <w:autoSpaceDN/>
        <w:bidi w:val="0"/>
        <w:adjustRightInd/>
        <w:snapToGrid/>
        <w:spacing w:after="10" w:afterAutospacing="0"/>
        <w:jc w:val="center"/>
        <w:textAlignment w:val="auto"/>
        <w:rPr>
          <w:rFonts w:hint="default" w:ascii="黑体" w:hAnsi="黑体" w:eastAsia="黑体" w:cs="黑体"/>
          <w:position w:val="-6"/>
          <w:sz w:val="22"/>
          <w:szCs w:val="22"/>
          <w:lang w:val="en-US" w:eastAsia="zh-CN"/>
        </w:rPr>
      </w:pPr>
      <w:r>
        <w:rPr>
          <w:rFonts w:hint="default" w:ascii="黑体" w:hAnsi="黑体" w:eastAsia="黑体" w:cs="黑体"/>
          <w:position w:val="-6"/>
          <w:sz w:val="22"/>
          <w:szCs w:val="22"/>
          <w:lang w:val="en-US" w:eastAsia="zh-CN"/>
        </w:rPr>
        <w:t>表5-4</w:t>
      </w:r>
      <w:r>
        <w:rPr>
          <w:rFonts w:hint="eastAsia" w:ascii="黑体" w:hAnsi="黑体" w:eastAsia="黑体" w:cs="黑体"/>
          <w:position w:val="-6"/>
          <w:sz w:val="22"/>
          <w:szCs w:val="22"/>
          <w:lang w:val="en-US" w:eastAsia="zh-CN"/>
        </w:rPr>
        <w:t>:</w:t>
      </w:r>
      <w:r>
        <w:rPr>
          <w:rFonts w:hint="default" w:ascii="黑体" w:hAnsi="黑体" w:eastAsia="黑体" w:cs="黑体"/>
          <w:position w:val="-6"/>
          <w:sz w:val="22"/>
          <w:szCs w:val="22"/>
          <w:lang w:val="en-US" w:eastAsia="zh-CN"/>
        </w:rPr>
        <w:t>4号监测仪校准试验综合记录表</w:t>
      </w:r>
    </w:p>
    <w:tbl>
      <w:tblPr>
        <w:tblStyle w:val="13"/>
        <w:tblW w:w="104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3"/>
        <w:gridCol w:w="1448"/>
        <w:gridCol w:w="1297"/>
        <w:gridCol w:w="1297"/>
        <w:gridCol w:w="1297"/>
        <w:gridCol w:w="1299"/>
        <w:gridCol w:w="1300"/>
        <w:gridCol w:w="1392"/>
      </w:tblGrid>
      <w:tr w14:paraId="3A35C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03" w:type="dxa"/>
            <w:shd w:val="clear" w:color="auto" w:fill="auto"/>
            <w:vAlign w:val="center"/>
          </w:tcPr>
          <w:p w14:paraId="6F63A0A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校准点</w:t>
            </w:r>
          </w:p>
        </w:tc>
        <w:tc>
          <w:tcPr>
            <w:tcW w:w="1448" w:type="dxa"/>
            <w:shd w:val="clear" w:color="auto" w:fill="auto"/>
            <w:vAlign w:val="center"/>
          </w:tcPr>
          <w:p w14:paraId="35986EC5">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vertAlign w:val="subscript"/>
                <w:lang w:val="en-US" w:eastAsia="zh-CN" w:bidi="ar"/>
              </w:rPr>
            </w:pPr>
            <w:r>
              <w:rPr>
                <w:rStyle w:val="15"/>
                <w:rFonts w:hint="default" w:ascii="Times New Roman" w:hAnsi="Times New Roman" w:cs="Times New Roman" w:eastAsiaTheme="minorEastAsia"/>
                <w:b/>
                <w:bCs w:val="0"/>
                <w:kern w:val="0"/>
                <w:sz w:val="24"/>
                <w:szCs w:val="24"/>
                <w:lang w:val="en-US" w:eastAsia="zh-CN" w:bidi="ar"/>
              </w:rPr>
              <w:t>标准含沙量</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s</w:t>
            </w:r>
          </w:p>
          <w:p w14:paraId="1502EBE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6C4CBB23">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i1</w:t>
            </w:r>
          </w:p>
          <w:p w14:paraId="2F61CFF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2A3F81F1">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i2</w:t>
            </w:r>
          </w:p>
          <w:p w14:paraId="592C74FC">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7" w:type="dxa"/>
            <w:shd w:val="clear" w:color="auto" w:fill="auto"/>
            <w:vAlign w:val="center"/>
          </w:tcPr>
          <w:p w14:paraId="7B5ED90F">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测量值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i3</w:t>
            </w:r>
          </w:p>
          <w:p w14:paraId="7945DAB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(kg/m³)</w:t>
            </w:r>
          </w:p>
        </w:tc>
        <w:tc>
          <w:tcPr>
            <w:tcW w:w="1299" w:type="dxa"/>
            <w:shd w:val="clear" w:color="auto" w:fill="auto"/>
            <w:vAlign w:val="center"/>
          </w:tcPr>
          <w:p w14:paraId="26898C3C">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i/>
                <w:iCs/>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示值均值</w:t>
            </w:r>
            <w:r>
              <w:rPr>
                <w:rStyle w:val="15"/>
                <w:rFonts w:hint="default" w:ascii="Times New Roman" w:hAnsi="Times New Roman" w:cs="Times New Roman" w:eastAsiaTheme="minorEastAsia"/>
                <w:b/>
                <w:bCs w:val="0"/>
                <w:i/>
                <w:iCs/>
                <w:kern w:val="0"/>
                <w:sz w:val="24"/>
                <w:szCs w:val="24"/>
                <w:lang w:val="en-US" w:eastAsia="zh-CN" w:bidi="ar"/>
              </w:rPr>
              <w:t>W</w:t>
            </w:r>
            <w:r>
              <w:rPr>
                <w:rStyle w:val="15"/>
                <w:rFonts w:hint="default" w:ascii="Times New Roman" w:hAnsi="Times New Roman" w:cs="Times New Roman" w:eastAsiaTheme="minorEastAsia"/>
                <w:b/>
                <w:bCs w:val="0"/>
                <w:i/>
                <w:iCs/>
                <w:kern w:val="0"/>
                <w:sz w:val="24"/>
                <w:szCs w:val="24"/>
                <w:vertAlign w:val="subscript"/>
                <w:lang w:val="en-US" w:eastAsia="zh-CN" w:bidi="ar"/>
              </w:rPr>
              <w:t>i</w:t>
            </w:r>
          </w:p>
          <w:p w14:paraId="61DD279E">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(kg/m³)</w:t>
            </w:r>
          </w:p>
        </w:tc>
        <w:tc>
          <w:tcPr>
            <w:tcW w:w="1300" w:type="dxa"/>
            <w:shd w:val="clear" w:color="auto" w:fill="auto"/>
            <w:vAlign w:val="center"/>
          </w:tcPr>
          <w:p w14:paraId="2F58FBCC">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vertAlign w:val="subscript"/>
                <w:lang w:val="en-US" w:eastAsia="zh-CN" w:bidi="ar"/>
              </w:rPr>
            </w:pPr>
            <w:r>
              <w:rPr>
                <w:rStyle w:val="15"/>
                <w:rFonts w:hint="default" w:ascii="Times New Roman" w:hAnsi="Times New Roman" w:cs="Times New Roman" w:eastAsiaTheme="minorEastAsia"/>
                <w:b/>
                <w:bCs w:val="0"/>
                <w:kern w:val="0"/>
                <w:sz w:val="24"/>
                <w:szCs w:val="24"/>
                <w:lang w:val="en-US" w:eastAsia="zh-CN" w:bidi="ar"/>
              </w:rPr>
              <w:t>示值误差</w:t>
            </w:r>
            <w:r>
              <w:rPr>
                <w:rStyle w:val="15"/>
                <w:rFonts w:hint="default" w:ascii="Times New Roman" w:hAnsi="Times New Roman" w:cs="Times New Roman" w:eastAsiaTheme="minorEastAsia"/>
                <w:b/>
                <w:bCs w:val="0"/>
                <w:i/>
                <w:iCs/>
                <w:kern w:val="0"/>
                <w:sz w:val="24"/>
                <w:szCs w:val="24"/>
                <w:lang w:val="en-US" w:eastAsia="zh-CN" w:bidi="ar"/>
              </w:rPr>
              <w:t>E</w:t>
            </w:r>
            <w:r>
              <w:rPr>
                <w:rStyle w:val="15"/>
                <w:rFonts w:hint="default" w:ascii="Times New Roman" w:hAnsi="Times New Roman" w:cs="Times New Roman" w:eastAsiaTheme="minorEastAsia"/>
                <w:b/>
                <w:bCs w:val="0"/>
                <w:i/>
                <w:iCs/>
                <w:kern w:val="0"/>
                <w:sz w:val="24"/>
                <w:szCs w:val="24"/>
                <w:vertAlign w:val="subscript"/>
                <w:lang w:val="en-US" w:eastAsia="zh-CN" w:bidi="ar"/>
              </w:rPr>
              <w:t>Wi</w:t>
            </w:r>
          </w:p>
          <w:p w14:paraId="152C311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w:t>
            </w:r>
          </w:p>
        </w:tc>
        <w:tc>
          <w:tcPr>
            <w:tcW w:w="1392" w:type="dxa"/>
            <w:shd w:val="clear" w:color="auto" w:fill="auto"/>
            <w:vAlign w:val="center"/>
          </w:tcPr>
          <w:p w14:paraId="2A95B2F1">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kern w:val="0"/>
                <w:sz w:val="24"/>
                <w:szCs w:val="24"/>
                <w:lang w:val="en-US" w:eastAsia="zh-CN" w:bidi="ar"/>
              </w:rPr>
              <w:t>重复性</w:t>
            </w:r>
          </w:p>
          <w:p w14:paraId="7A68D97B">
            <w:pPr>
              <w:keepNext w:val="0"/>
              <w:keepLines w:val="0"/>
              <w:widowControl/>
              <w:suppressLineNumbers w:val="0"/>
              <w:snapToGrid w:val="0"/>
              <w:spacing w:before="0" w:beforeAutospacing="0" w:line="240" w:lineRule="auto"/>
              <w:ind w:left="0" w:leftChars="0" w:right="0" w:rightChars="0" w:firstLine="0" w:firstLineChars="0"/>
              <w:jc w:val="center"/>
              <w:rPr>
                <w:rStyle w:val="15"/>
                <w:rFonts w:hint="default" w:ascii="Times New Roman" w:hAnsi="Times New Roman" w:cs="Times New Roman" w:eastAsiaTheme="minorEastAsia"/>
                <w:b/>
                <w:bCs w:val="0"/>
                <w:kern w:val="0"/>
                <w:sz w:val="24"/>
                <w:szCs w:val="24"/>
                <w:lang w:val="en-US" w:eastAsia="zh-CN" w:bidi="ar"/>
              </w:rPr>
            </w:pPr>
            <w:r>
              <w:rPr>
                <w:rStyle w:val="15"/>
                <w:rFonts w:hint="default" w:ascii="Times New Roman" w:hAnsi="Times New Roman" w:cs="Times New Roman" w:eastAsiaTheme="minorEastAsia"/>
                <w:b/>
                <w:bCs w:val="0"/>
                <w:i/>
                <w:iCs/>
                <w:kern w:val="0"/>
                <w:sz w:val="24"/>
                <w:szCs w:val="24"/>
                <w:lang w:val="en-US" w:eastAsia="zh-CN" w:bidi="ar"/>
              </w:rPr>
              <w:t>E</w:t>
            </w:r>
            <w:r>
              <w:rPr>
                <w:rStyle w:val="15"/>
                <w:rFonts w:hint="default" w:ascii="Times New Roman" w:hAnsi="Times New Roman" w:cs="Times New Roman" w:eastAsiaTheme="minorEastAsia"/>
                <w:b/>
                <w:bCs w:val="0"/>
                <w:i/>
                <w:iCs/>
                <w:kern w:val="0"/>
                <w:sz w:val="24"/>
                <w:szCs w:val="24"/>
                <w:vertAlign w:val="subscript"/>
                <w:lang w:val="en-US" w:eastAsia="zh-CN" w:bidi="ar"/>
              </w:rPr>
              <w:t>ri</w:t>
            </w:r>
          </w:p>
          <w:p w14:paraId="52ACB95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bCs w:val="0"/>
                <w:kern w:val="2"/>
                <w:sz w:val="24"/>
                <w:szCs w:val="24"/>
                <w:lang w:val="en-US" w:eastAsia="zh-CN" w:bidi="ar-SA"/>
              </w:rPr>
            </w:pPr>
            <w:r>
              <w:rPr>
                <w:rStyle w:val="15"/>
                <w:rFonts w:hint="default" w:ascii="Times New Roman" w:hAnsi="Times New Roman" w:cs="Times New Roman" w:eastAsiaTheme="minorEastAsia"/>
                <w:b/>
                <w:bCs w:val="0"/>
                <w:kern w:val="0"/>
                <w:sz w:val="24"/>
                <w:szCs w:val="24"/>
                <w:lang w:val="en-US" w:eastAsia="zh-CN" w:bidi="ar"/>
              </w:rPr>
              <w:t>(%)</w:t>
            </w:r>
          </w:p>
        </w:tc>
      </w:tr>
      <w:tr w14:paraId="1A35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1BF5E5CB">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1</w:t>
            </w:r>
          </w:p>
        </w:tc>
        <w:tc>
          <w:tcPr>
            <w:tcW w:w="1448" w:type="dxa"/>
            <w:shd w:val="clear" w:color="auto" w:fill="auto"/>
            <w:vAlign w:val="center"/>
          </w:tcPr>
          <w:p w14:paraId="7BC1833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1.02</w:t>
            </w:r>
          </w:p>
        </w:tc>
        <w:tc>
          <w:tcPr>
            <w:tcW w:w="1297" w:type="dxa"/>
            <w:shd w:val="clear" w:color="auto" w:fill="auto"/>
            <w:vAlign w:val="center"/>
          </w:tcPr>
          <w:p w14:paraId="44A554A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0.95</w:t>
            </w:r>
          </w:p>
        </w:tc>
        <w:tc>
          <w:tcPr>
            <w:tcW w:w="1297" w:type="dxa"/>
            <w:shd w:val="clear" w:color="auto" w:fill="auto"/>
            <w:vAlign w:val="center"/>
          </w:tcPr>
          <w:p w14:paraId="49800FD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0.98</w:t>
            </w:r>
          </w:p>
        </w:tc>
        <w:tc>
          <w:tcPr>
            <w:tcW w:w="1297" w:type="dxa"/>
            <w:shd w:val="clear" w:color="auto" w:fill="auto"/>
            <w:vAlign w:val="center"/>
          </w:tcPr>
          <w:p w14:paraId="2F9F7A5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0.92</w:t>
            </w:r>
          </w:p>
        </w:tc>
        <w:tc>
          <w:tcPr>
            <w:tcW w:w="1299" w:type="dxa"/>
            <w:shd w:val="clear" w:color="auto" w:fill="auto"/>
            <w:vAlign w:val="center"/>
          </w:tcPr>
          <w:p w14:paraId="05A9AFA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0.95</w:t>
            </w:r>
          </w:p>
        </w:tc>
        <w:tc>
          <w:tcPr>
            <w:tcW w:w="1300" w:type="dxa"/>
            <w:shd w:val="clear" w:color="auto" w:fill="auto"/>
            <w:vAlign w:val="center"/>
          </w:tcPr>
          <w:p w14:paraId="633EBD1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-6.86</w:t>
            </w:r>
          </w:p>
        </w:tc>
        <w:tc>
          <w:tcPr>
            <w:tcW w:w="1392" w:type="dxa"/>
            <w:shd w:val="clear" w:color="auto" w:fill="auto"/>
            <w:vAlign w:val="center"/>
          </w:tcPr>
          <w:p w14:paraId="5327C5E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3.48</w:t>
            </w:r>
          </w:p>
        </w:tc>
      </w:tr>
      <w:tr w14:paraId="75CA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1CC2155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2</w:t>
            </w:r>
          </w:p>
        </w:tc>
        <w:tc>
          <w:tcPr>
            <w:tcW w:w="1448" w:type="dxa"/>
            <w:shd w:val="clear" w:color="auto" w:fill="auto"/>
            <w:vAlign w:val="center"/>
          </w:tcPr>
          <w:p w14:paraId="1F3F98A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20.10</w:t>
            </w:r>
          </w:p>
        </w:tc>
        <w:tc>
          <w:tcPr>
            <w:tcW w:w="1297" w:type="dxa"/>
            <w:shd w:val="clear" w:color="auto" w:fill="auto"/>
            <w:vAlign w:val="center"/>
          </w:tcPr>
          <w:p w14:paraId="63469A0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19.60</w:t>
            </w:r>
          </w:p>
        </w:tc>
        <w:tc>
          <w:tcPr>
            <w:tcW w:w="1297" w:type="dxa"/>
            <w:shd w:val="clear" w:color="auto" w:fill="auto"/>
            <w:vAlign w:val="center"/>
          </w:tcPr>
          <w:p w14:paraId="70B26D5D">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19.40</w:t>
            </w:r>
          </w:p>
        </w:tc>
        <w:tc>
          <w:tcPr>
            <w:tcW w:w="1297" w:type="dxa"/>
            <w:shd w:val="clear" w:color="auto" w:fill="auto"/>
            <w:vAlign w:val="center"/>
          </w:tcPr>
          <w:p w14:paraId="6A98108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19.80</w:t>
            </w:r>
          </w:p>
        </w:tc>
        <w:tc>
          <w:tcPr>
            <w:tcW w:w="1299" w:type="dxa"/>
            <w:shd w:val="clear" w:color="auto" w:fill="auto"/>
            <w:vAlign w:val="center"/>
          </w:tcPr>
          <w:p w14:paraId="340DF6D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19.60</w:t>
            </w:r>
          </w:p>
        </w:tc>
        <w:tc>
          <w:tcPr>
            <w:tcW w:w="1300" w:type="dxa"/>
            <w:shd w:val="clear" w:color="auto" w:fill="auto"/>
            <w:vAlign w:val="center"/>
          </w:tcPr>
          <w:p w14:paraId="0A4399DE">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-2.49</w:t>
            </w:r>
          </w:p>
        </w:tc>
        <w:tc>
          <w:tcPr>
            <w:tcW w:w="1392" w:type="dxa"/>
            <w:shd w:val="clear" w:color="auto" w:fill="auto"/>
            <w:vAlign w:val="center"/>
          </w:tcPr>
          <w:p w14:paraId="2BD46CD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1.18</w:t>
            </w:r>
          </w:p>
        </w:tc>
      </w:tr>
      <w:tr w14:paraId="17AE5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34CF7067">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3</w:t>
            </w:r>
          </w:p>
        </w:tc>
        <w:tc>
          <w:tcPr>
            <w:tcW w:w="1448" w:type="dxa"/>
            <w:shd w:val="clear" w:color="auto" w:fill="auto"/>
            <w:vAlign w:val="center"/>
          </w:tcPr>
          <w:p w14:paraId="384957C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100.50</w:t>
            </w:r>
          </w:p>
        </w:tc>
        <w:tc>
          <w:tcPr>
            <w:tcW w:w="1297" w:type="dxa"/>
            <w:shd w:val="clear" w:color="auto" w:fill="auto"/>
            <w:vAlign w:val="center"/>
          </w:tcPr>
          <w:p w14:paraId="2F482EF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98.50</w:t>
            </w:r>
          </w:p>
        </w:tc>
        <w:tc>
          <w:tcPr>
            <w:tcW w:w="1297" w:type="dxa"/>
            <w:shd w:val="clear" w:color="auto" w:fill="auto"/>
            <w:vAlign w:val="center"/>
          </w:tcPr>
          <w:p w14:paraId="7D949435">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97.90</w:t>
            </w:r>
          </w:p>
        </w:tc>
        <w:tc>
          <w:tcPr>
            <w:tcW w:w="1297" w:type="dxa"/>
            <w:shd w:val="clear" w:color="auto" w:fill="auto"/>
            <w:vAlign w:val="center"/>
          </w:tcPr>
          <w:p w14:paraId="6C00A5B2">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99.00</w:t>
            </w:r>
          </w:p>
        </w:tc>
        <w:tc>
          <w:tcPr>
            <w:tcW w:w="1299" w:type="dxa"/>
            <w:shd w:val="clear" w:color="auto" w:fill="auto"/>
            <w:vAlign w:val="center"/>
          </w:tcPr>
          <w:p w14:paraId="61F4C6B3">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98.47</w:t>
            </w:r>
          </w:p>
        </w:tc>
        <w:tc>
          <w:tcPr>
            <w:tcW w:w="1300" w:type="dxa"/>
            <w:shd w:val="clear" w:color="auto" w:fill="auto"/>
            <w:vAlign w:val="center"/>
          </w:tcPr>
          <w:p w14:paraId="7FE9EAB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-2.02</w:t>
            </w:r>
          </w:p>
        </w:tc>
        <w:tc>
          <w:tcPr>
            <w:tcW w:w="1392" w:type="dxa"/>
            <w:shd w:val="clear" w:color="auto" w:fill="auto"/>
            <w:vAlign w:val="center"/>
          </w:tcPr>
          <w:p w14:paraId="39D97641">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0.65</w:t>
            </w:r>
          </w:p>
        </w:tc>
      </w:tr>
      <w:tr w14:paraId="277F8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103" w:type="dxa"/>
            <w:shd w:val="clear" w:color="auto" w:fill="auto"/>
            <w:vAlign w:val="center"/>
          </w:tcPr>
          <w:p w14:paraId="34A48E96">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0"/>
                <w:sz w:val="24"/>
                <w:szCs w:val="24"/>
                <w:lang w:val="en-US" w:eastAsia="zh-CN" w:bidi="ar"/>
              </w:rPr>
              <w:t>4</w:t>
            </w:r>
          </w:p>
        </w:tc>
        <w:tc>
          <w:tcPr>
            <w:tcW w:w="1448" w:type="dxa"/>
            <w:shd w:val="clear" w:color="auto" w:fill="auto"/>
            <w:vAlign w:val="center"/>
          </w:tcPr>
          <w:p w14:paraId="62156A1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501.20</w:t>
            </w:r>
          </w:p>
        </w:tc>
        <w:tc>
          <w:tcPr>
            <w:tcW w:w="1297" w:type="dxa"/>
            <w:shd w:val="clear" w:color="auto" w:fill="auto"/>
            <w:vAlign w:val="center"/>
          </w:tcPr>
          <w:p w14:paraId="3DC44148">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493.50</w:t>
            </w:r>
          </w:p>
        </w:tc>
        <w:tc>
          <w:tcPr>
            <w:tcW w:w="1297" w:type="dxa"/>
            <w:shd w:val="clear" w:color="auto" w:fill="auto"/>
            <w:vAlign w:val="center"/>
          </w:tcPr>
          <w:p w14:paraId="318E0AA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490.20</w:t>
            </w:r>
          </w:p>
        </w:tc>
        <w:tc>
          <w:tcPr>
            <w:tcW w:w="1297" w:type="dxa"/>
            <w:shd w:val="clear" w:color="auto" w:fill="auto"/>
            <w:vAlign w:val="center"/>
          </w:tcPr>
          <w:p w14:paraId="2E2F889A">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495.00</w:t>
            </w:r>
          </w:p>
        </w:tc>
        <w:tc>
          <w:tcPr>
            <w:tcW w:w="1299" w:type="dxa"/>
            <w:shd w:val="clear" w:color="auto" w:fill="auto"/>
            <w:vAlign w:val="center"/>
          </w:tcPr>
          <w:p w14:paraId="1A5A2F64">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492.90</w:t>
            </w:r>
          </w:p>
        </w:tc>
        <w:tc>
          <w:tcPr>
            <w:tcW w:w="1300" w:type="dxa"/>
            <w:shd w:val="clear" w:color="auto" w:fill="auto"/>
            <w:vAlign w:val="center"/>
          </w:tcPr>
          <w:p w14:paraId="5FF1C5F0">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-1.66</w:t>
            </w:r>
          </w:p>
        </w:tc>
        <w:tc>
          <w:tcPr>
            <w:tcW w:w="1392" w:type="dxa"/>
            <w:shd w:val="clear" w:color="auto" w:fill="auto"/>
            <w:vAlign w:val="center"/>
          </w:tcPr>
          <w:p w14:paraId="58E7730F">
            <w:pPr>
              <w:keepNext w:val="0"/>
              <w:keepLines w:val="0"/>
              <w:widowControl/>
              <w:suppressLineNumbers w:val="0"/>
              <w:snapToGrid w:val="0"/>
              <w:spacing w:before="0" w:beforeAutospacing="0" w:line="240" w:lineRule="auto"/>
              <w:ind w:left="0" w:leftChars="0" w:right="0" w:rightChars="0" w:firstLine="0" w:firstLineChars="0"/>
              <w:jc w:val="center"/>
              <w:rPr>
                <w:rFonts w:hint="default" w:ascii="Times New Roman" w:hAnsi="Times New Roman" w:cs="Times New Roman" w:eastAsiaTheme="minorEastAsia"/>
                <w:b w:val="0"/>
                <w:bCs w:val="0"/>
                <w:kern w:val="0"/>
                <w:sz w:val="24"/>
                <w:szCs w:val="24"/>
                <w:lang w:val="en-US" w:eastAsia="zh-CN" w:bidi="ar"/>
              </w:rPr>
            </w:pPr>
            <w:r>
              <w:rPr>
                <w:rFonts w:hint="default" w:ascii="Times New Roman" w:hAnsi="Times New Roman" w:cs="Times New Roman" w:eastAsiaTheme="minorEastAsia"/>
                <w:b w:val="0"/>
                <w:bCs w:val="0"/>
                <w:kern w:val="0"/>
                <w:sz w:val="24"/>
                <w:szCs w:val="24"/>
                <w:lang w:val="en-US" w:eastAsia="zh-CN" w:bidi="ar"/>
              </w:rPr>
              <w:t>0.56</w:t>
            </w:r>
          </w:p>
        </w:tc>
      </w:tr>
    </w:tbl>
    <w:p w14:paraId="7E97D36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p>
    <w:p w14:paraId="32A8ADF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562" w:firstLineChars="200"/>
        <w:textAlignment w:val="auto"/>
        <w:outlineLvl w:val="1"/>
        <w:rPr>
          <w:rFonts w:hint="default" w:ascii="Times New Roman" w:hAnsi="Times New Roman" w:cs="Times New Roman" w:eastAsiaTheme="minorEastAsia"/>
          <w:b/>
          <w:bCs/>
          <w:sz w:val="28"/>
          <w:szCs w:val="28"/>
          <w:lang w:val="en-US" w:eastAsia="zh-CN"/>
        </w:rPr>
      </w:pPr>
      <w:bookmarkStart w:id="27" w:name="_Toc5853"/>
      <w:r>
        <w:rPr>
          <w:rFonts w:hint="default" w:ascii="Times New Roman" w:hAnsi="Times New Roman" w:cs="Times New Roman" w:eastAsiaTheme="minorEastAsia"/>
          <w:b/>
          <w:bCs/>
          <w:sz w:val="28"/>
          <w:szCs w:val="28"/>
          <w:lang w:val="en-US" w:eastAsia="zh-CN"/>
        </w:rPr>
        <w:t>5.2数据综合分析结论</w:t>
      </w:r>
      <w:bookmarkEnd w:id="27"/>
    </w:p>
    <w:p w14:paraId="26FC107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对上述4家制造厂商样机实测原始数据与汇总均值进行剖析，可以得出以下结论：</w:t>
      </w:r>
    </w:p>
    <w:p w14:paraId="58A3A17A">
      <w:pPr>
        <w:keepNext w:val="0"/>
        <w:keepLines w:val="0"/>
        <w:pageBreakBefore w:val="0"/>
        <w:widowControl w:val="0"/>
        <w:numPr>
          <w:ilvl w:val="0"/>
          <w:numId w:val="1"/>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当含沙量处于边界值[0.01, 1.00] kg/m³范围时（试验中标准值1.02 kg/m³），由于水中颗粒物对光束的散射或透射信号极其微弱，受制于传感器本底电平及水体背景噪声，测量的单次相对波动会有所放大。但所有样机的最终均值示值误差最大为-6.86%，均控制在规范规定的±10%最大允许误差限值内。</w:t>
      </w:r>
    </w:p>
    <w:p w14:paraId="717A22AF">
      <w:pPr>
        <w:keepNext w:val="0"/>
        <w:keepLines w:val="0"/>
        <w:pageBreakBefore w:val="0"/>
        <w:widowControl w:val="0"/>
        <w:numPr>
          <w:ilvl w:val="0"/>
          <w:numId w:val="1"/>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当含沙量</w:t>
      </w:r>
      <w:r>
        <w:rPr>
          <w:rFonts w:hint="eastAsia" w:ascii="Times New Roman" w:hAnsi="Times New Roman" w:cs="Times New Roman"/>
          <w:sz w:val="28"/>
          <w:szCs w:val="28"/>
          <w:lang w:val="en-US" w:eastAsia="zh-CN"/>
        </w:rPr>
        <w:t>介于</w:t>
      </w:r>
      <w:r>
        <w:rPr>
          <w:rFonts w:hint="default" w:ascii="Times New Roman" w:hAnsi="Times New Roman" w:cs="Times New Roman" w:eastAsiaTheme="minorEastAsia"/>
          <w:sz w:val="28"/>
          <w:szCs w:val="28"/>
          <w:lang w:val="en-US" w:eastAsia="zh-CN"/>
        </w:rPr>
        <w:t>(10.00, 500.00] kg/m³范围内时（试验中标准值20、100、500 kg/m³点），光学衰减/散射特征呈现出高度的稳定性与线性响应。此时不仅仪器单次测量的跳动极小，其最终计算得到的示值误差全部严格控制在±3%以内，优于设计要求的±5%和±3%梯度。</w:t>
      </w:r>
    </w:p>
    <w:p w14:paraId="2DCEC3DF">
      <w:pPr>
        <w:keepNext w:val="0"/>
        <w:keepLines w:val="0"/>
        <w:pageBreakBefore w:val="0"/>
        <w:widowControl w:val="0"/>
        <w:numPr>
          <w:ilvl w:val="0"/>
          <w:numId w:val="1"/>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highlight w:val="none"/>
          <w:lang w:val="en-US" w:eastAsia="zh-CN"/>
        </w:rPr>
      </w:pPr>
      <w:r>
        <w:rPr>
          <w:rFonts w:hint="default" w:ascii="Times New Roman" w:hAnsi="Times New Roman" w:cs="Times New Roman" w:eastAsiaTheme="minorEastAsia"/>
          <w:sz w:val="28"/>
          <w:szCs w:val="28"/>
          <w:lang w:val="en-US" w:eastAsia="zh-CN"/>
        </w:rPr>
        <w:t>通过取样烘干</w:t>
      </w:r>
      <w:r>
        <w:rPr>
          <w:rFonts w:hint="eastAsia" w:ascii="Times New Roman" w:hAnsi="Times New Roman" w:cs="Times New Roman"/>
          <w:sz w:val="28"/>
          <w:szCs w:val="28"/>
          <w:lang w:val="en-US" w:eastAsia="zh-CN"/>
        </w:rPr>
        <w:t>法</w:t>
      </w:r>
      <w:r>
        <w:rPr>
          <w:rFonts w:hint="default" w:ascii="Times New Roman" w:hAnsi="Times New Roman" w:cs="Times New Roman" w:eastAsiaTheme="minorEastAsia"/>
          <w:sz w:val="28"/>
          <w:szCs w:val="28"/>
          <w:lang w:val="en-US" w:eastAsia="zh-CN"/>
        </w:rPr>
        <w:t>试验</w:t>
      </w:r>
      <w:r>
        <w:rPr>
          <w:rFonts w:hint="eastAsia" w:ascii="Times New Roman" w:hAnsi="Times New Roman" w:cs="Times New Roman"/>
          <w:sz w:val="28"/>
          <w:szCs w:val="28"/>
          <w:lang w:val="en-US" w:eastAsia="zh-CN"/>
        </w:rPr>
        <w:t>得出</w:t>
      </w:r>
      <w:r>
        <w:rPr>
          <w:rFonts w:hint="default" w:ascii="Times New Roman" w:hAnsi="Times New Roman" w:cs="Times New Roman" w:eastAsiaTheme="minorEastAsia"/>
          <w:sz w:val="28"/>
          <w:szCs w:val="28"/>
          <w:lang w:val="en-US" w:eastAsia="zh-CN"/>
        </w:rPr>
        <w:t>，4台样机的3次连续读数极差极小</w:t>
      </w:r>
      <w:r>
        <w:rPr>
          <w:rFonts w:hint="eastAsia" w:ascii="Times New Roman" w:hAnsi="Times New Roman" w:cs="Times New Roman"/>
          <w:sz w:val="28"/>
          <w:szCs w:val="28"/>
          <w:lang w:val="en-US" w:eastAsia="zh-CN"/>
        </w:rPr>
        <w:t>，</w:t>
      </w:r>
      <w:r>
        <w:rPr>
          <w:rFonts w:hint="default" w:ascii="Times New Roman" w:hAnsi="Times New Roman" w:cs="Times New Roman" w:eastAsiaTheme="minorEastAsia"/>
          <w:sz w:val="28"/>
          <w:szCs w:val="28"/>
          <w:lang w:val="en-US" w:eastAsia="zh-CN"/>
        </w:rPr>
        <w:t>各校准点计算出的重复性</w:t>
      </w:r>
      <w:r>
        <w:rPr>
          <w:rFonts w:hint="default" w:ascii="Times New Roman" w:hAnsi="Times New Roman" w:cs="Times New Roman" w:eastAsiaTheme="minorEastAsia"/>
          <w:i/>
          <w:iCs/>
          <w:sz w:val="28"/>
          <w:szCs w:val="28"/>
          <w:lang w:val="en-US" w:eastAsia="zh-CN"/>
        </w:rPr>
        <w:t>E</w:t>
      </w:r>
      <w:r>
        <w:rPr>
          <w:rFonts w:hint="default" w:ascii="Times New Roman" w:hAnsi="Times New Roman" w:cs="Times New Roman" w:eastAsiaTheme="minorEastAsia"/>
          <w:i/>
          <w:iCs/>
          <w:sz w:val="28"/>
          <w:szCs w:val="28"/>
          <w:vertAlign w:val="subscript"/>
          <w:lang w:val="en-US" w:eastAsia="zh-CN"/>
        </w:rPr>
        <w:t>ri</w:t>
      </w:r>
      <w:r>
        <w:rPr>
          <w:rFonts w:hint="default" w:ascii="Times New Roman" w:hAnsi="Times New Roman" w:cs="Times New Roman" w:eastAsiaTheme="minorEastAsia"/>
          <w:sz w:val="28"/>
          <w:szCs w:val="28"/>
          <w:lang w:val="en-US" w:eastAsia="zh-CN"/>
        </w:rPr>
        <w:t>均未超过规范要求的“最大允许误差绝对值的1/2</w:t>
      </w:r>
      <w:r>
        <w:rPr>
          <w:rFonts w:hint="default" w:ascii="Times New Roman" w:hAnsi="Times New Roman" w:cs="Times New Roman" w:eastAsiaTheme="minorEastAsia"/>
          <w:sz w:val="28"/>
          <w:szCs w:val="28"/>
          <w:highlight w:val="none"/>
          <w:lang w:val="en-US" w:eastAsia="zh-CN"/>
        </w:rPr>
        <w:t>限值</w:t>
      </w:r>
      <w:r>
        <w:rPr>
          <w:rFonts w:hint="eastAsia" w:ascii="Times New Roman" w:hAnsi="Times New Roman" w:cs="Times New Roman"/>
          <w:sz w:val="28"/>
          <w:szCs w:val="28"/>
          <w:highlight w:val="none"/>
          <w:lang w:val="en-US" w:eastAsia="zh-CN"/>
        </w:rPr>
        <w:t>”</w:t>
      </w:r>
      <w:r>
        <w:rPr>
          <w:rFonts w:hint="default" w:ascii="Times New Roman" w:hAnsi="Times New Roman" w:cs="Times New Roman" w:eastAsiaTheme="minorEastAsia"/>
          <w:sz w:val="28"/>
          <w:szCs w:val="28"/>
          <w:highlight w:val="none"/>
          <w:lang w:val="en-US" w:eastAsia="zh-CN"/>
        </w:rPr>
        <w:t>，反映出仪器的硬件与反演算法均具备良好的稳定性。</w:t>
      </w:r>
    </w:p>
    <w:p w14:paraId="2F93BB3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default" w:ascii="Times New Roman" w:hAnsi="Times New Roman" w:cs="Times New Roman" w:eastAsiaTheme="minorEastAsia"/>
          <w:sz w:val="28"/>
          <w:szCs w:val="28"/>
          <w:highlight w:val="none"/>
          <w:lang w:val="en-US" w:eastAsia="zh-CN"/>
        </w:rPr>
      </w:pPr>
      <w:r>
        <w:rPr>
          <w:rFonts w:hint="default" w:ascii="Times New Roman" w:hAnsi="Times New Roman" w:cs="Times New Roman" w:eastAsiaTheme="minorEastAsia"/>
          <w:color w:val="auto"/>
          <w:sz w:val="28"/>
          <w:szCs w:val="28"/>
          <w:highlight w:val="none"/>
          <w:lang w:val="en-US" w:eastAsia="zh-CN"/>
        </w:rPr>
        <w:t>试验数据验证了《光电式径流含沙量监测仪校准规范》中第五章所确立的计量特性指标。采用取样烘干法构建的量传体系，验证了规范设定的分段式误差门槛是客观、科学且完全符合当前行业技术</w:t>
      </w:r>
      <w:r>
        <w:rPr>
          <w:rFonts w:hint="default" w:ascii="Times New Roman" w:hAnsi="Times New Roman" w:cs="Times New Roman" w:eastAsiaTheme="minorEastAsia"/>
          <w:sz w:val="28"/>
          <w:szCs w:val="28"/>
          <w:highlight w:val="none"/>
          <w:lang w:val="en-US" w:eastAsia="zh-CN"/>
        </w:rPr>
        <w:t>水平的。</w:t>
      </w:r>
    </w:p>
    <w:p w14:paraId="07B880EC">
      <w:pPr>
        <w:pStyle w:val="2"/>
        <w:keepNext w:val="0"/>
        <w:keepLines w:val="0"/>
        <w:pageBreakBefore w:val="0"/>
        <w:widowControl/>
        <w:suppressLineNumbers w:val="0"/>
        <w:kinsoku/>
        <w:wordWrap/>
        <w:overflowPunct/>
        <w:topLinePunct w:val="0"/>
        <w:autoSpaceDE/>
        <w:autoSpaceDN/>
        <w:bidi w:val="0"/>
        <w:adjustRightInd/>
        <w:snapToGrid/>
        <w:spacing w:before="0" w:beforeAutospacing="0" w:line="240" w:lineRule="auto"/>
        <w:textAlignment w:val="auto"/>
        <w:outlineLvl w:val="0"/>
        <w:rPr>
          <w:rFonts w:hint="default" w:ascii="黑体" w:hAnsi="黑体" w:eastAsia="黑体" w:cs="黑体"/>
          <w:b w:val="0"/>
          <w:bCs w:val="0"/>
          <w:sz w:val="28"/>
          <w:szCs w:val="28"/>
          <w:lang w:val="en-US" w:eastAsia="zh-CN"/>
        </w:rPr>
      </w:pPr>
      <w:bookmarkStart w:id="28" w:name="_Toc1842"/>
      <w:r>
        <w:rPr>
          <w:rFonts w:hint="default" w:ascii="黑体" w:hAnsi="黑体" w:eastAsia="黑体" w:cs="黑体"/>
          <w:b w:val="0"/>
          <w:bCs w:val="0"/>
          <w:sz w:val="28"/>
          <w:szCs w:val="28"/>
          <w:lang w:val="en-US" w:eastAsia="zh-CN"/>
        </w:rPr>
        <w:t>6测量不确定度评定结果验证</w:t>
      </w:r>
      <w:bookmarkEnd w:id="28"/>
    </w:p>
    <w:p w14:paraId="2147489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为确保量值传递的可靠性，编制组依据JJF 1059.1《测量不确定度评定与表示》的要求，对光电式径流含沙量监测仪的含沙量示值误差进行了系统的不确定度评定（详见配套文件《光电式径流含沙量监测仪测量结果不确定度评定报告》）。</w:t>
      </w:r>
    </w:p>
    <w:p w14:paraId="76676EE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2" w:firstLineChars="200"/>
        <w:textAlignment w:val="auto"/>
        <w:outlineLvl w:val="1"/>
        <w:rPr>
          <w:rFonts w:hint="eastAsia" w:ascii="宋体" w:hAnsi="宋体" w:eastAsia="宋体" w:cs="宋体"/>
          <w:b/>
          <w:bCs/>
          <w:sz w:val="28"/>
          <w:szCs w:val="28"/>
          <w:lang w:val="en-US" w:eastAsia="zh-CN"/>
        </w:rPr>
      </w:pPr>
      <w:bookmarkStart w:id="29" w:name="_Toc7145"/>
      <w:r>
        <w:rPr>
          <w:rFonts w:hint="eastAsia" w:ascii="宋体" w:hAnsi="宋体" w:eastAsia="宋体" w:cs="宋体"/>
          <w:b/>
          <w:bCs/>
          <w:sz w:val="28"/>
          <w:szCs w:val="28"/>
          <w:lang w:val="en-US" w:eastAsia="zh-CN"/>
        </w:rPr>
        <w:t>6.1不确定度来源与评定模型分析</w:t>
      </w:r>
      <w:bookmarkEnd w:id="29"/>
    </w:p>
    <w:p w14:paraId="0B5A8BC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采用烘干法测量含沙量标准值的合成标准不确定度分量为监测仪自身引入的标准不确定度和取样烘干标准值获取引入的标准不确定度。</w:t>
      </w:r>
    </w:p>
    <w:p w14:paraId="75FA190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监测仪自身引入的标准不确定度涵盖了由泥沙两相流场微观随机脉动及传感器光电本底噪声引起的测量重复性分量（A类评定），以及监测仪数字显示分辨力引入的量化分量（B类评定）。</w:t>
      </w:r>
    </w:p>
    <w:p w14:paraId="41218B6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取样烘干标准值获取引入的标准不确定度主要包括取样时1000 mL标准容量瓶体积最大允许误差引入的定容分量（B类评定），以及烘干前后采用</w:t>
      </w:r>
      <w:r>
        <w:rPr>
          <w:rFonts w:hint="eastAsia" w:ascii="Times New Roman" w:hAnsi="Times New Roman" w:cs="Times New Roman"/>
          <w:sz w:val="28"/>
          <w:szCs w:val="28"/>
          <w:lang w:val="en-US" w:eastAsia="zh-CN"/>
        </w:rPr>
        <w:t>Ⅱ级</w:t>
      </w:r>
      <w:r>
        <w:rPr>
          <w:rFonts w:hint="default" w:ascii="Times New Roman" w:hAnsi="Times New Roman" w:cs="Times New Roman" w:eastAsiaTheme="minorEastAsia"/>
          <w:sz w:val="28"/>
          <w:szCs w:val="28"/>
          <w:lang w:val="en-US" w:eastAsia="zh-CN"/>
        </w:rPr>
        <w:t>电子天平称重时质量示值误差引入的称量分量（B类评定）。</w:t>
      </w:r>
    </w:p>
    <w:p w14:paraId="5AD36BC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2" w:firstLineChars="200"/>
        <w:textAlignment w:val="auto"/>
        <w:outlineLvl w:val="1"/>
        <w:rPr>
          <w:rFonts w:hint="default" w:ascii="宋体" w:hAnsi="宋体" w:eastAsia="宋体" w:cs="宋体"/>
          <w:b/>
          <w:bCs/>
          <w:sz w:val="28"/>
          <w:szCs w:val="28"/>
          <w:lang w:val="en-US" w:eastAsia="zh-CN"/>
        </w:rPr>
      </w:pPr>
      <w:bookmarkStart w:id="30" w:name="_Toc32653"/>
      <w:r>
        <w:rPr>
          <w:rFonts w:hint="default" w:ascii="宋体" w:hAnsi="宋体" w:eastAsia="宋体" w:cs="宋体"/>
          <w:b/>
          <w:bCs/>
          <w:sz w:val="28"/>
          <w:szCs w:val="28"/>
          <w:lang w:val="en-US" w:eastAsia="zh-CN"/>
        </w:rPr>
        <w:t>6.2不确定度评定结果及验证</w:t>
      </w:r>
      <w:bookmarkEnd w:id="30"/>
    </w:p>
    <w:p w14:paraId="349D626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基于上述评定模型，编制组对规范中规定的四个典型校准点进行了严密的方差合成与扩展不确定度（包含因子</w:t>
      </w:r>
      <w:r>
        <w:rPr>
          <w:rFonts w:hint="default" w:ascii="Times New Roman" w:hAnsi="Times New Roman" w:cs="Times New Roman" w:eastAsiaTheme="minorEastAsia"/>
          <w:i/>
          <w:iCs/>
          <w:sz w:val="28"/>
          <w:szCs w:val="28"/>
          <w:lang w:val="en-US" w:eastAsia="zh-CN"/>
        </w:rPr>
        <w:t>k</w:t>
      </w:r>
      <w:r>
        <w:rPr>
          <w:rFonts w:hint="default" w:ascii="Times New Roman" w:hAnsi="Times New Roman" w:cs="Times New Roman" w:eastAsiaTheme="minorEastAsia"/>
          <w:sz w:val="28"/>
          <w:szCs w:val="28"/>
          <w:lang w:val="en-US" w:eastAsia="zh-CN"/>
        </w:rPr>
        <w:t>=2）计算，评定结果验证如下：</w:t>
      </w:r>
    </w:p>
    <w:p w14:paraId="236572D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1 kg/m³校准点：相对扩展不确定度</w:t>
      </w:r>
      <w:r>
        <w:rPr>
          <w:rFonts w:hint="default" w:ascii="Times New Roman" w:hAnsi="Times New Roman" w:cs="Times New Roman" w:eastAsiaTheme="minorEastAsia"/>
          <w:i/>
          <w:iCs/>
          <w:sz w:val="28"/>
          <w:szCs w:val="28"/>
          <w:lang w:val="en-US" w:eastAsia="zh-CN"/>
        </w:rPr>
        <w:t>U</w:t>
      </w:r>
      <w:r>
        <w:rPr>
          <w:rFonts w:hint="default" w:ascii="Times New Roman" w:hAnsi="Times New Roman" w:cs="Times New Roman" w:eastAsiaTheme="minorEastAsia"/>
          <w:sz w:val="28"/>
          <w:szCs w:val="28"/>
          <w:lang w:val="en-US" w:eastAsia="zh-CN"/>
        </w:rPr>
        <w:t>=2.5%；</w:t>
      </w:r>
    </w:p>
    <w:p w14:paraId="55251A4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20 kg/m³校准点：相对扩展不确定度</w:t>
      </w:r>
      <w:r>
        <w:rPr>
          <w:rFonts w:hint="default" w:ascii="Times New Roman" w:hAnsi="Times New Roman" w:cs="Times New Roman" w:eastAsiaTheme="minorEastAsia"/>
          <w:i/>
          <w:iCs/>
          <w:sz w:val="28"/>
          <w:szCs w:val="28"/>
          <w:lang w:val="en-US" w:eastAsia="zh-CN"/>
        </w:rPr>
        <w:t>U</w:t>
      </w:r>
      <w:r>
        <w:rPr>
          <w:rFonts w:hint="default" w:ascii="Times New Roman" w:hAnsi="Times New Roman" w:cs="Times New Roman" w:eastAsiaTheme="minorEastAsia"/>
          <w:sz w:val="28"/>
          <w:szCs w:val="28"/>
          <w:lang w:val="en-US" w:eastAsia="zh-CN"/>
        </w:rPr>
        <w:t>=1.2%；</w:t>
      </w:r>
    </w:p>
    <w:p w14:paraId="67C30AD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100 kg/m³校准点：相对扩展不确定度</w:t>
      </w:r>
      <w:r>
        <w:rPr>
          <w:rFonts w:hint="default" w:ascii="Times New Roman" w:hAnsi="Times New Roman" w:cs="Times New Roman" w:eastAsiaTheme="minorEastAsia"/>
          <w:i/>
          <w:iCs/>
          <w:sz w:val="28"/>
          <w:szCs w:val="28"/>
          <w:lang w:val="en-US" w:eastAsia="zh-CN"/>
        </w:rPr>
        <w:t>U</w:t>
      </w:r>
      <w:r>
        <w:rPr>
          <w:rFonts w:hint="default" w:ascii="Times New Roman" w:hAnsi="Times New Roman" w:cs="Times New Roman" w:eastAsiaTheme="minorEastAsia"/>
          <w:sz w:val="28"/>
          <w:szCs w:val="28"/>
          <w:lang w:val="en-US" w:eastAsia="zh-CN"/>
        </w:rPr>
        <w:t>=1.4%；</w:t>
      </w:r>
    </w:p>
    <w:p w14:paraId="17900D5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500 kg/m³校准点：相对扩展不确定度</w:t>
      </w:r>
      <w:r>
        <w:rPr>
          <w:rFonts w:hint="default" w:ascii="Times New Roman" w:hAnsi="Times New Roman" w:cs="Times New Roman" w:eastAsiaTheme="minorEastAsia"/>
          <w:i/>
          <w:iCs/>
          <w:sz w:val="28"/>
          <w:szCs w:val="28"/>
          <w:lang w:val="en-US" w:eastAsia="zh-CN"/>
        </w:rPr>
        <w:t>U</w:t>
      </w:r>
      <w:r>
        <w:rPr>
          <w:rFonts w:hint="default" w:ascii="Times New Roman" w:hAnsi="Times New Roman" w:cs="Times New Roman" w:eastAsiaTheme="minorEastAsia"/>
          <w:sz w:val="28"/>
          <w:szCs w:val="28"/>
          <w:lang w:val="en-US" w:eastAsia="zh-CN"/>
        </w:rPr>
        <w:t>=0.4%。</w:t>
      </w:r>
    </w:p>
    <w:p w14:paraId="7259A1D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评定结果表明，采用取样烘干法作为校准基准后，不确定度随含沙量的升高呈现出显著的下降趋势。在各浓度分段内，评定得出的扩展不确定度均小于或远小于相对应的最大允许误差绝对值的1/3。该不确定度量级不仅满足了计量学中评定系统有效性的要求，同时也证实了该校准方法能为水土保持领域的泥沙在线监测提供准确、可靠的量值溯源支撑。</w:t>
      </w:r>
    </w:p>
    <w:p w14:paraId="2FE33475">
      <w:pPr>
        <w:pStyle w:val="2"/>
        <w:keepNext w:val="0"/>
        <w:keepLines w:val="0"/>
        <w:pageBreakBefore w:val="0"/>
        <w:widowControl/>
        <w:suppressLineNumbers w:val="0"/>
        <w:kinsoku/>
        <w:wordWrap/>
        <w:overflowPunct/>
        <w:topLinePunct w:val="0"/>
        <w:autoSpaceDE/>
        <w:autoSpaceDN/>
        <w:bidi w:val="0"/>
        <w:adjustRightInd/>
        <w:snapToGrid/>
        <w:spacing w:before="0" w:beforeAutospacing="0" w:line="360" w:lineRule="auto"/>
        <w:textAlignment w:val="auto"/>
        <w:outlineLvl w:val="0"/>
        <w:rPr>
          <w:rFonts w:hint="default" w:ascii="黑体" w:hAnsi="黑体" w:eastAsia="黑体" w:cs="黑体"/>
          <w:b w:val="0"/>
          <w:bCs w:val="0"/>
          <w:sz w:val="28"/>
          <w:szCs w:val="28"/>
          <w:lang w:val="en-US" w:eastAsia="zh-CN"/>
        </w:rPr>
      </w:pPr>
      <w:bookmarkStart w:id="31" w:name="_Toc13946"/>
      <w:r>
        <w:rPr>
          <w:rFonts w:hint="default" w:ascii="黑体" w:hAnsi="黑体" w:eastAsia="黑体" w:cs="黑体"/>
          <w:b w:val="0"/>
          <w:bCs w:val="0"/>
          <w:sz w:val="28"/>
          <w:szCs w:val="28"/>
          <w:lang w:val="en-US" w:eastAsia="zh-CN"/>
        </w:rPr>
        <w:t>7.总结与建议</w:t>
      </w:r>
      <w:bookmarkEnd w:id="31"/>
    </w:p>
    <w:p w14:paraId="2F8C9C9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通过长达数月的实验室静态与动态摸底试验、现场原位比测验证，结合对国内4家主流光电式径流含沙量监测仪制造商数据的深度剖析，编制</w:t>
      </w:r>
      <w:r>
        <w:rPr>
          <w:rFonts w:hint="eastAsia" w:ascii="Times New Roman" w:hAnsi="Times New Roman" w:cs="Times New Roman"/>
          <w:sz w:val="28"/>
          <w:szCs w:val="28"/>
          <w:lang w:val="en-US" w:eastAsia="zh-CN"/>
        </w:rPr>
        <w:t>组</w:t>
      </w:r>
      <w:r>
        <w:rPr>
          <w:rFonts w:hint="default" w:ascii="Times New Roman" w:hAnsi="Times New Roman" w:cs="Times New Roman" w:eastAsiaTheme="minorEastAsia"/>
          <w:sz w:val="28"/>
          <w:szCs w:val="28"/>
          <w:lang w:val="en-US" w:eastAsia="zh-CN"/>
        </w:rPr>
        <w:t>得出以下总体结论：</w:t>
      </w:r>
    </w:p>
    <w:p w14:paraId="207E8D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1.校准方法完成了科学优化。规范将校准基准采用标准取样定容结合高精度烘干恒重法，确保了量值传递链条的唯一性与绝对准确性。</w:t>
      </w:r>
      <w:r>
        <w:rPr>
          <w:rFonts w:hint="default" w:ascii="Times New Roman" w:hAnsi="Times New Roman" w:cs="Times New Roman" w:eastAsiaTheme="minorEastAsia"/>
          <w:sz w:val="28"/>
          <w:szCs w:val="28"/>
          <w:highlight w:val="none"/>
          <w:lang w:val="en-US" w:eastAsia="zh-CN"/>
        </w:rPr>
        <w:t>首次</w:t>
      </w:r>
      <w:r>
        <w:rPr>
          <w:rFonts w:hint="default" w:ascii="Times New Roman" w:hAnsi="Times New Roman" w:cs="Times New Roman" w:eastAsiaTheme="minorEastAsia"/>
          <w:sz w:val="28"/>
          <w:szCs w:val="28"/>
          <w:lang w:val="en-US" w:eastAsia="zh-CN"/>
        </w:rPr>
        <w:t>在水利行业明确了基于“泥沙自动发生器”动态标准场的实验室校准方法，填补了国内光电式径流含沙量监测仪量值溯源体系的空白。</w:t>
      </w:r>
    </w:p>
    <w:p w14:paraId="0AF8DCE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2.计量性能指标设定切合行业技术现状及需求。规范依据大量实测数据，确立了分段式最大允许误差限值，[0.01,1.00]kg/m³为±10%；(1.00,10.00]kg/m³为±5%；</w:t>
      </w:r>
      <w:r>
        <w:rPr>
          <w:rFonts w:hint="eastAsia" w:ascii="Times New Roman" w:hAnsi="Times New Roman" w:cs="Times New Roman"/>
          <w:sz w:val="28"/>
          <w:szCs w:val="28"/>
          <w:lang w:val="en-US" w:eastAsia="zh-CN"/>
        </w:rPr>
        <w:t>（</w:t>
      </w:r>
      <w:r>
        <w:rPr>
          <w:rFonts w:hint="default" w:ascii="Times New Roman" w:hAnsi="Times New Roman" w:cs="Times New Roman" w:eastAsiaTheme="minorEastAsia"/>
          <w:sz w:val="28"/>
          <w:szCs w:val="28"/>
          <w:lang w:val="en-US" w:eastAsia="zh-CN"/>
        </w:rPr>
        <w:t>10.00,500.00]kg/m³为±3%）。该指标体系既包容了光电散射技术在清水或微浊水体中信噪比受限的物理本底局限，又充分保障了高浓度山洪泥沙灾害预警过程中</w:t>
      </w:r>
      <w:r>
        <w:rPr>
          <w:rFonts w:hint="eastAsia" w:ascii="Times New Roman" w:hAnsi="Times New Roman" w:cs="Times New Roman"/>
          <w:sz w:val="28"/>
          <w:szCs w:val="28"/>
          <w:lang w:val="en-US" w:eastAsia="zh-CN"/>
        </w:rPr>
        <w:t>必需的</w:t>
      </w:r>
      <w:r>
        <w:rPr>
          <w:rFonts w:hint="default" w:ascii="Times New Roman" w:hAnsi="Times New Roman" w:cs="Times New Roman" w:eastAsiaTheme="minorEastAsia"/>
          <w:sz w:val="28"/>
          <w:szCs w:val="28"/>
          <w:lang w:val="en-US" w:eastAsia="zh-CN"/>
        </w:rPr>
        <w:t>高精度要求，指标设定先进且切合我国水保实情，具有高度的科学预见性与现实指导意义。</w:t>
      </w:r>
    </w:p>
    <w:p w14:paraId="36AC728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sz w:val="28"/>
          <w:szCs w:val="28"/>
          <w:lang w:val="en-US" w:eastAsia="zh-CN"/>
        </w:rPr>
        <w:t>3.验证数据充分且具备普适性。试验覆盖了多型号结构样机，验证结果表明，</w:t>
      </w:r>
      <w:r>
        <w:rPr>
          <w:rFonts w:hint="eastAsia" w:ascii="Times New Roman" w:hAnsi="Times New Roman" w:cs="Times New Roman"/>
          <w:sz w:val="28"/>
          <w:szCs w:val="28"/>
          <w:lang w:val="en-US" w:eastAsia="zh-CN"/>
        </w:rPr>
        <w:t>试验</w:t>
      </w:r>
      <w:r>
        <w:rPr>
          <w:rFonts w:hint="default" w:ascii="Times New Roman" w:hAnsi="Times New Roman" w:cs="Times New Roman" w:eastAsiaTheme="minorEastAsia"/>
          <w:sz w:val="28"/>
          <w:szCs w:val="28"/>
          <w:lang w:val="en-US" w:eastAsia="zh-CN"/>
        </w:rPr>
        <w:t>仪器能顺利通过测试</w:t>
      </w:r>
      <w:r>
        <w:rPr>
          <w:rFonts w:hint="eastAsia" w:ascii="Times New Roman" w:hAnsi="Times New Roman" w:cs="Times New Roman"/>
          <w:sz w:val="28"/>
          <w:szCs w:val="28"/>
          <w:lang w:val="en-US" w:eastAsia="zh-CN"/>
        </w:rPr>
        <w:t>，</w:t>
      </w:r>
      <w:r>
        <w:rPr>
          <w:rFonts w:hint="default" w:ascii="Times New Roman" w:hAnsi="Times New Roman" w:cs="Times New Roman" w:eastAsiaTheme="minorEastAsia"/>
          <w:sz w:val="28"/>
          <w:szCs w:val="28"/>
          <w:lang w:val="en-US" w:eastAsia="zh-CN"/>
        </w:rPr>
        <w:t>同时，不确定度评定结果高度收敛，客观论证了相关校准条件、配套设备选型及实操步骤的完备性。</w:t>
      </w:r>
    </w:p>
    <w:p w14:paraId="43CD91E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2" w:firstLineChars="200"/>
        <w:textAlignment w:val="auto"/>
        <w:rPr>
          <w:rFonts w:hint="default" w:ascii="Times New Roman" w:hAnsi="Times New Roman" w:cs="Times New Roman" w:eastAsiaTheme="minorEastAsia"/>
          <w:sz w:val="28"/>
          <w:szCs w:val="28"/>
          <w:lang w:val="en-US" w:eastAsia="zh-CN"/>
        </w:rPr>
      </w:pPr>
      <w:r>
        <w:rPr>
          <w:rFonts w:hint="default" w:ascii="Times New Roman" w:hAnsi="Times New Roman" w:cs="Times New Roman" w:eastAsiaTheme="minorEastAsia"/>
          <w:b/>
          <w:bCs/>
          <w:sz w:val="28"/>
          <w:szCs w:val="28"/>
          <w:lang w:val="en-US" w:eastAsia="zh-CN"/>
        </w:rPr>
        <w:t>建议：</w:t>
      </w:r>
      <w:r>
        <w:rPr>
          <w:rFonts w:hint="default" w:ascii="Times New Roman" w:hAnsi="Times New Roman" w:cs="Times New Roman" w:eastAsiaTheme="minorEastAsia"/>
          <w:sz w:val="28"/>
          <w:szCs w:val="28"/>
          <w:lang w:val="en-US" w:eastAsia="zh-CN"/>
        </w:rPr>
        <w:t>《光电式径流含沙量监测仪校准规范（征求意见稿最新稿）》的编制依据充分，核心技术条款成熟，与之配套的各项试验验证材料科学、客观、齐备，编制组建议秘书处按相关管理程序予以审批、定稿，并尽快征求意见，以尽早规范并引领我国水文水土保持行业光电式径流含沙量监测的规范化发展。</w:t>
      </w:r>
    </w:p>
    <w:p w14:paraId="43984DB0">
      <w:pPr>
        <w:rPr>
          <w:rFonts w:hint="default" w:ascii="Times New Roman" w:hAnsi="Times New Roman" w:cs="Times New Roman" w:eastAsiaTheme="minorEastAsia"/>
        </w:rPr>
      </w:pPr>
    </w:p>
    <w:sectPr>
      <w:footerReference r:id="rId3" w:type="default"/>
      <w:pgSz w:w="11906" w:h="16838"/>
      <w:pgMar w:top="1440" w:right="1417" w:bottom="1440" w:left="1417" w:header="851" w:footer="567" w:gutter="0"/>
      <w:pgBorders>
        <w:top w:val="none" w:sz="0" w:space="0"/>
        <w:left w:val="none" w:sz="0" w:space="0"/>
        <w:bottom w:val="none" w:sz="0" w:space="0"/>
        <w:right w:val="none" w:sz="0" w:space="0"/>
      </w:pgBorders>
      <w:pgNumType w:fmt="decimal" w:start="1"/>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FBAEDA">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31F97">
                          <w:pPr>
                            <w:pStyle w:val="6"/>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0B331F97">
                    <w:pPr>
                      <w:pStyle w:val="6"/>
                    </w:pPr>
                    <w:r>
                      <w:fldChar w:fldCharType="begin"/>
                    </w:r>
                    <w:r>
                      <w:instrText xml:space="preserve"> PAGE  \* MERGEFORMAT </w:instrText>
                    </w:r>
                    <w:r>
                      <w:fldChar w:fldCharType="separate"/>
                    </w:r>
                    <w:r>
                      <w:t>3</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166F162"/>
    <w:multiLevelType w:val="singleLevel"/>
    <w:tmpl w:val="A166F162"/>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3B2B96"/>
    <w:rsid w:val="01E943A0"/>
    <w:rsid w:val="02104022"/>
    <w:rsid w:val="026E2AF7"/>
    <w:rsid w:val="02987B74"/>
    <w:rsid w:val="02AB5AF9"/>
    <w:rsid w:val="03DA48E8"/>
    <w:rsid w:val="03DD1CE2"/>
    <w:rsid w:val="04245B63"/>
    <w:rsid w:val="04326361"/>
    <w:rsid w:val="04A942BA"/>
    <w:rsid w:val="04E158C3"/>
    <w:rsid w:val="05A555F3"/>
    <w:rsid w:val="062A4F87"/>
    <w:rsid w:val="064D13BD"/>
    <w:rsid w:val="06FD269B"/>
    <w:rsid w:val="078F7CD1"/>
    <w:rsid w:val="08430582"/>
    <w:rsid w:val="089B216C"/>
    <w:rsid w:val="09434CDD"/>
    <w:rsid w:val="09475E50"/>
    <w:rsid w:val="09ED2E9B"/>
    <w:rsid w:val="0A636CB9"/>
    <w:rsid w:val="0A7F351D"/>
    <w:rsid w:val="0A803DFC"/>
    <w:rsid w:val="0ACB65BA"/>
    <w:rsid w:val="0AF65D7F"/>
    <w:rsid w:val="0B0E30C9"/>
    <w:rsid w:val="0BB43C70"/>
    <w:rsid w:val="0C0C2D55"/>
    <w:rsid w:val="0C191D25"/>
    <w:rsid w:val="0C540FAF"/>
    <w:rsid w:val="0C7F0129"/>
    <w:rsid w:val="0C851169"/>
    <w:rsid w:val="0D1D0EF5"/>
    <w:rsid w:val="0D887163"/>
    <w:rsid w:val="0DB52D2F"/>
    <w:rsid w:val="0E743714"/>
    <w:rsid w:val="0E813BB2"/>
    <w:rsid w:val="0F114F36"/>
    <w:rsid w:val="0F307AB2"/>
    <w:rsid w:val="0F452E31"/>
    <w:rsid w:val="0FC91CB4"/>
    <w:rsid w:val="10273DFE"/>
    <w:rsid w:val="10802373"/>
    <w:rsid w:val="110765F0"/>
    <w:rsid w:val="11093A6E"/>
    <w:rsid w:val="125C471A"/>
    <w:rsid w:val="127001C5"/>
    <w:rsid w:val="12AF09E2"/>
    <w:rsid w:val="138E4DA7"/>
    <w:rsid w:val="13B3480E"/>
    <w:rsid w:val="13D87F73"/>
    <w:rsid w:val="14025795"/>
    <w:rsid w:val="14CD18FF"/>
    <w:rsid w:val="154A2F50"/>
    <w:rsid w:val="15E95055"/>
    <w:rsid w:val="16227A29"/>
    <w:rsid w:val="16F07B27"/>
    <w:rsid w:val="17076EDD"/>
    <w:rsid w:val="17A700FB"/>
    <w:rsid w:val="189C5BC6"/>
    <w:rsid w:val="18D05E62"/>
    <w:rsid w:val="18E108B6"/>
    <w:rsid w:val="19033B41"/>
    <w:rsid w:val="195720DF"/>
    <w:rsid w:val="198C1D89"/>
    <w:rsid w:val="1A141D7E"/>
    <w:rsid w:val="1A3204B1"/>
    <w:rsid w:val="1ADE4866"/>
    <w:rsid w:val="1B26620D"/>
    <w:rsid w:val="1B604DF7"/>
    <w:rsid w:val="1B79458F"/>
    <w:rsid w:val="1B8401D9"/>
    <w:rsid w:val="1BF7131F"/>
    <w:rsid w:val="1C33473D"/>
    <w:rsid w:val="1CCA1CD8"/>
    <w:rsid w:val="1D187DD7"/>
    <w:rsid w:val="1DD44997"/>
    <w:rsid w:val="1E097C48"/>
    <w:rsid w:val="1E37603B"/>
    <w:rsid w:val="1E7F595E"/>
    <w:rsid w:val="1EF87EC0"/>
    <w:rsid w:val="1F0D584E"/>
    <w:rsid w:val="1F4D1FBA"/>
    <w:rsid w:val="1F7A2683"/>
    <w:rsid w:val="20127DFC"/>
    <w:rsid w:val="20511636"/>
    <w:rsid w:val="212154AC"/>
    <w:rsid w:val="21E54333"/>
    <w:rsid w:val="22A16582"/>
    <w:rsid w:val="23902475"/>
    <w:rsid w:val="23B95E70"/>
    <w:rsid w:val="23C245F9"/>
    <w:rsid w:val="23DF51AB"/>
    <w:rsid w:val="24906B92"/>
    <w:rsid w:val="251B3E76"/>
    <w:rsid w:val="25551BC9"/>
    <w:rsid w:val="2605426F"/>
    <w:rsid w:val="268E5543"/>
    <w:rsid w:val="27894998"/>
    <w:rsid w:val="27BF77CD"/>
    <w:rsid w:val="27D8263D"/>
    <w:rsid w:val="28DE0127"/>
    <w:rsid w:val="295403E9"/>
    <w:rsid w:val="2996028D"/>
    <w:rsid w:val="29AF561F"/>
    <w:rsid w:val="29BF5862"/>
    <w:rsid w:val="29E7460A"/>
    <w:rsid w:val="2A571F3F"/>
    <w:rsid w:val="2A6E283A"/>
    <w:rsid w:val="2AD4533E"/>
    <w:rsid w:val="2B0379D1"/>
    <w:rsid w:val="2C6B3A80"/>
    <w:rsid w:val="2C792640"/>
    <w:rsid w:val="2C7C7A3B"/>
    <w:rsid w:val="2CA05400"/>
    <w:rsid w:val="2CAD4098"/>
    <w:rsid w:val="2D377E06"/>
    <w:rsid w:val="2DA336ED"/>
    <w:rsid w:val="2E163EBF"/>
    <w:rsid w:val="2EF22236"/>
    <w:rsid w:val="2F8C4439"/>
    <w:rsid w:val="2FB13E9F"/>
    <w:rsid w:val="2FF67B04"/>
    <w:rsid w:val="30CE0A81"/>
    <w:rsid w:val="31002738"/>
    <w:rsid w:val="31570A76"/>
    <w:rsid w:val="31C0486E"/>
    <w:rsid w:val="3207424B"/>
    <w:rsid w:val="320A674B"/>
    <w:rsid w:val="3341553A"/>
    <w:rsid w:val="33D62126"/>
    <w:rsid w:val="3431496E"/>
    <w:rsid w:val="346C2A8B"/>
    <w:rsid w:val="349D49F2"/>
    <w:rsid w:val="35942299"/>
    <w:rsid w:val="360F36CE"/>
    <w:rsid w:val="361C228F"/>
    <w:rsid w:val="364E7D77"/>
    <w:rsid w:val="366003CD"/>
    <w:rsid w:val="3664160C"/>
    <w:rsid w:val="36981915"/>
    <w:rsid w:val="36E903C3"/>
    <w:rsid w:val="37270EEB"/>
    <w:rsid w:val="379F0A81"/>
    <w:rsid w:val="38C75617"/>
    <w:rsid w:val="38CC7F9C"/>
    <w:rsid w:val="38DE49BC"/>
    <w:rsid w:val="38E6501E"/>
    <w:rsid w:val="38E726E0"/>
    <w:rsid w:val="393D49F6"/>
    <w:rsid w:val="3A0F29BC"/>
    <w:rsid w:val="3A3000B7"/>
    <w:rsid w:val="3AB435B9"/>
    <w:rsid w:val="3AF86E26"/>
    <w:rsid w:val="3AF930B5"/>
    <w:rsid w:val="3B1B2B15"/>
    <w:rsid w:val="3BD8278C"/>
    <w:rsid w:val="3DB47F9D"/>
    <w:rsid w:val="3E0930F8"/>
    <w:rsid w:val="3F40688E"/>
    <w:rsid w:val="3F5042DC"/>
    <w:rsid w:val="3FA5754C"/>
    <w:rsid w:val="3FC03F39"/>
    <w:rsid w:val="3FDF2363"/>
    <w:rsid w:val="402A3E6D"/>
    <w:rsid w:val="404D07D9"/>
    <w:rsid w:val="40A11D0E"/>
    <w:rsid w:val="40AC2A2A"/>
    <w:rsid w:val="41AE46E3"/>
    <w:rsid w:val="41CE6B33"/>
    <w:rsid w:val="41E81277"/>
    <w:rsid w:val="42156510"/>
    <w:rsid w:val="423473DA"/>
    <w:rsid w:val="42C43569"/>
    <w:rsid w:val="42C83582"/>
    <w:rsid w:val="43AA0EDA"/>
    <w:rsid w:val="43CB59ED"/>
    <w:rsid w:val="44242A3A"/>
    <w:rsid w:val="44A9774D"/>
    <w:rsid w:val="44D3620E"/>
    <w:rsid w:val="44D4283C"/>
    <w:rsid w:val="451505D5"/>
    <w:rsid w:val="45244CBC"/>
    <w:rsid w:val="453612E7"/>
    <w:rsid w:val="454D7D6F"/>
    <w:rsid w:val="45687946"/>
    <w:rsid w:val="45E5016B"/>
    <w:rsid w:val="462A4554"/>
    <w:rsid w:val="462F641B"/>
    <w:rsid w:val="46496788"/>
    <w:rsid w:val="467F664E"/>
    <w:rsid w:val="4694586B"/>
    <w:rsid w:val="469814BD"/>
    <w:rsid w:val="46DD3374"/>
    <w:rsid w:val="46F506BE"/>
    <w:rsid w:val="47C755F6"/>
    <w:rsid w:val="47D23D65"/>
    <w:rsid w:val="47E2796E"/>
    <w:rsid w:val="481928DE"/>
    <w:rsid w:val="48825F81"/>
    <w:rsid w:val="4884619D"/>
    <w:rsid w:val="49441489"/>
    <w:rsid w:val="49470F79"/>
    <w:rsid w:val="49650569"/>
    <w:rsid w:val="497C50C6"/>
    <w:rsid w:val="49AB775A"/>
    <w:rsid w:val="49C97DDE"/>
    <w:rsid w:val="4A3459A1"/>
    <w:rsid w:val="4A8251B6"/>
    <w:rsid w:val="4B5C51AF"/>
    <w:rsid w:val="4B961D8D"/>
    <w:rsid w:val="4D3A32CE"/>
    <w:rsid w:val="4D6B792C"/>
    <w:rsid w:val="4D866514"/>
    <w:rsid w:val="4E1D662B"/>
    <w:rsid w:val="4E3046D1"/>
    <w:rsid w:val="4F18319B"/>
    <w:rsid w:val="4F585C8E"/>
    <w:rsid w:val="4F8B5318"/>
    <w:rsid w:val="4FBF5D0D"/>
    <w:rsid w:val="4FD86DCF"/>
    <w:rsid w:val="50463D38"/>
    <w:rsid w:val="505A7D03"/>
    <w:rsid w:val="50724B2D"/>
    <w:rsid w:val="50D852D8"/>
    <w:rsid w:val="50DE21C3"/>
    <w:rsid w:val="52C80C67"/>
    <w:rsid w:val="53051C89"/>
    <w:rsid w:val="53A414A2"/>
    <w:rsid w:val="53C17D7A"/>
    <w:rsid w:val="546D025E"/>
    <w:rsid w:val="54F621D1"/>
    <w:rsid w:val="550D3076"/>
    <w:rsid w:val="55410F72"/>
    <w:rsid w:val="56BD6492"/>
    <w:rsid w:val="572123F5"/>
    <w:rsid w:val="572F5526"/>
    <w:rsid w:val="573F26E1"/>
    <w:rsid w:val="57430FD1"/>
    <w:rsid w:val="58134E48"/>
    <w:rsid w:val="58501BF8"/>
    <w:rsid w:val="58B8154B"/>
    <w:rsid w:val="59AC10B0"/>
    <w:rsid w:val="59D02EC8"/>
    <w:rsid w:val="5A61633E"/>
    <w:rsid w:val="5A863C94"/>
    <w:rsid w:val="5A985AD8"/>
    <w:rsid w:val="5AD563E4"/>
    <w:rsid w:val="5B045EB1"/>
    <w:rsid w:val="5B767BC7"/>
    <w:rsid w:val="5BDC5206"/>
    <w:rsid w:val="5BFB0320"/>
    <w:rsid w:val="5CB169DD"/>
    <w:rsid w:val="5D2E6280"/>
    <w:rsid w:val="5D7719D5"/>
    <w:rsid w:val="5E0F35C8"/>
    <w:rsid w:val="5E8343A9"/>
    <w:rsid w:val="5F3F4774"/>
    <w:rsid w:val="5FA32F55"/>
    <w:rsid w:val="5FB51498"/>
    <w:rsid w:val="601654D5"/>
    <w:rsid w:val="60BE791B"/>
    <w:rsid w:val="60CF38D6"/>
    <w:rsid w:val="621517BC"/>
    <w:rsid w:val="625978FB"/>
    <w:rsid w:val="633A597E"/>
    <w:rsid w:val="6340534F"/>
    <w:rsid w:val="63BE65AF"/>
    <w:rsid w:val="64041AE8"/>
    <w:rsid w:val="642A5F90"/>
    <w:rsid w:val="643028DD"/>
    <w:rsid w:val="643C74D4"/>
    <w:rsid w:val="659161E9"/>
    <w:rsid w:val="65956E9C"/>
    <w:rsid w:val="659A0956"/>
    <w:rsid w:val="661C580F"/>
    <w:rsid w:val="66666A8A"/>
    <w:rsid w:val="672C6851"/>
    <w:rsid w:val="6751773B"/>
    <w:rsid w:val="67BE346E"/>
    <w:rsid w:val="67E27A88"/>
    <w:rsid w:val="67F24A7A"/>
    <w:rsid w:val="683E7CBF"/>
    <w:rsid w:val="69116A62"/>
    <w:rsid w:val="69744843"/>
    <w:rsid w:val="697706BC"/>
    <w:rsid w:val="69A753F0"/>
    <w:rsid w:val="69DB32EB"/>
    <w:rsid w:val="6A14174B"/>
    <w:rsid w:val="6A436A91"/>
    <w:rsid w:val="6A9A4F55"/>
    <w:rsid w:val="6AF7685A"/>
    <w:rsid w:val="6B9419A4"/>
    <w:rsid w:val="6BBA2001"/>
    <w:rsid w:val="6C7517D5"/>
    <w:rsid w:val="6D8F71CE"/>
    <w:rsid w:val="6DA71E62"/>
    <w:rsid w:val="6E6C09B6"/>
    <w:rsid w:val="6EE844E0"/>
    <w:rsid w:val="6F370FC4"/>
    <w:rsid w:val="6F912DCA"/>
    <w:rsid w:val="6FDA657A"/>
    <w:rsid w:val="70105F68"/>
    <w:rsid w:val="70271038"/>
    <w:rsid w:val="704020FA"/>
    <w:rsid w:val="704716DB"/>
    <w:rsid w:val="71003B2D"/>
    <w:rsid w:val="718D3F88"/>
    <w:rsid w:val="71981CDA"/>
    <w:rsid w:val="720C2BDC"/>
    <w:rsid w:val="7231619E"/>
    <w:rsid w:val="72367553"/>
    <w:rsid w:val="72791B84"/>
    <w:rsid w:val="729A3D44"/>
    <w:rsid w:val="72BA2638"/>
    <w:rsid w:val="72CA214F"/>
    <w:rsid w:val="72E96A79"/>
    <w:rsid w:val="72F81380"/>
    <w:rsid w:val="73027B3B"/>
    <w:rsid w:val="73332E43"/>
    <w:rsid w:val="73E409C7"/>
    <w:rsid w:val="7400407A"/>
    <w:rsid w:val="74222384"/>
    <w:rsid w:val="746E5488"/>
    <w:rsid w:val="74BB61F3"/>
    <w:rsid w:val="75734D20"/>
    <w:rsid w:val="758F1B5A"/>
    <w:rsid w:val="766905FD"/>
    <w:rsid w:val="76832D41"/>
    <w:rsid w:val="76BC7907"/>
    <w:rsid w:val="7715608F"/>
    <w:rsid w:val="77BE04D4"/>
    <w:rsid w:val="77D01FB6"/>
    <w:rsid w:val="77D221D2"/>
    <w:rsid w:val="77DE2925"/>
    <w:rsid w:val="77FA34E6"/>
    <w:rsid w:val="782612B6"/>
    <w:rsid w:val="784976AB"/>
    <w:rsid w:val="78FB3062"/>
    <w:rsid w:val="79004B1D"/>
    <w:rsid w:val="791E4FA3"/>
    <w:rsid w:val="79233EA0"/>
    <w:rsid w:val="79955265"/>
    <w:rsid w:val="79FE72AE"/>
    <w:rsid w:val="7A0028B0"/>
    <w:rsid w:val="7A205476"/>
    <w:rsid w:val="7A230AC3"/>
    <w:rsid w:val="7A70182E"/>
    <w:rsid w:val="7AA17C39"/>
    <w:rsid w:val="7B86755B"/>
    <w:rsid w:val="7B9F686F"/>
    <w:rsid w:val="7BB816DF"/>
    <w:rsid w:val="7BE44282"/>
    <w:rsid w:val="7BF5648F"/>
    <w:rsid w:val="7C02295A"/>
    <w:rsid w:val="7C0E57A2"/>
    <w:rsid w:val="7C330D65"/>
    <w:rsid w:val="7C38637B"/>
    <w:rsid w:val="7C5B09E8"/>
    <w:rsid w:val="7C9A7BDC"/>
    <w:rsid w:val="7CB2612E"/>
    <w:rsid w:val="7CB579CC"/>
    <w:rsid w:val="7D6F2654"/>
    <w:rsid w:val="7D7B29C4"/>
    <w:rsid w:val="7D8E26F7"/>
    <w:rsid w:val="7D9A5FC8"/>
    <w:rsid w:val="7DEB5D9B"/>
    <w:rsid w:val="7E265025"/>
    <w:rsid w:val="7E2712AA"/>
    <w:rsid w:val="7EA83C8C"/>
    <w:rsid w:val="7F0013D2"/>
    <w:rsid w:val="7F0E6354"/>
    <w:rsid w:val="7F65392B"/>
    <w:rsid w:val="7F82628B"/>
    <w:rsid w:val="7FC468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spacing w:before="360" w:beforeAutospacing="1" w:after="360" w:afterAutospacing="1" w:line="360" w:lineRule="auto"/>
      <w:jc w:val="left"/>
      <w:outlineLvl w:val="0"/>
    </w:pPr>
    <w:rPr>
      <w:rFonts w:hint="eastAsia" w:ascii="宋体" w:hAnsi="宋体" w:eastAsia="黑体" w:cs="Times New Roman"/>
      <w:b/>
      <w:kern w:val="44"/>
      <w:sz w:val="28"/>
      <w:szCs w:val="48"/>
    </w:rPr>
  </w:style>
  <w:style w:type="paragraph" w:styleId="3">
    <w:name w:val="heading 3"/>
    <w:basedOn w:val="1"/>
    <w:next w:val="1"/>
    <w:qFormat/>
    <w:uiPriority w:val="0"/>
    <w:pPr>
      <w:keepNext/>
      <w:keepLines/>
      <w:spacing w:line="360" w:lineRule="auto"/>
      <w:outlineLvl w:val="2"/>
    </w:pPr>
    <w:rPr>
      <w:sz w:val="28"/>
    </w:rPr>
  </w:style>
  <w:style w:type="paragraph" w:styleId="4">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4">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5">
    <w:name w:val="toc 3"/>
    <w:basedOn w:val="1"/>
    <w:next w:val="1"/>
    <w:qFormat/>
    <w:uiPriority w:val="0"/>
    <w:pPr>
      <w:ind w:left="840" w:leftChars="400"/>
    </w:p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qFormat/>
    <w:uiPriority w:val="0"/>
  </w:style>
  <w:style w:type="paragraph" w:styleId="9">
    <w:name w:val="toc 4"/>
    <w:basedOn w:val="1"/>
    <w:next w:val="1"/>
    <w:qFormat/>
    <w:uiPriority w:val="0"/>
    <w:pPr>
      <w:ind w:left="1260" w:leftChars="600"/>
    </w:pPr>
  </w:style>
  <w:style w:type="paragraph" w:styleId="10">
    <w:name w:val="toc 2"/>
    <w:basedOn w:val="1"/>
    <w:next w:val="1"/>
    <w:qFormat/>
    <w:uiPriority w:val="0"/>
    <w:pPr>
      <w:ind w:left="420" w:leftChars="200"/>
    </w:pPr>
  </w:style>
  <w:style w:type="paragraph" w:styleId="11">
    <w:name w:val="Normal (Web)"/>
    <w:basedOn w:val="1"/>
    <w:qFormat/>
    <w:uiPriority w:val="0"/>
    <w:pPr>
      <w:spacing w:before="0" w:beforeAutospacing="1" w:after="0" w:afterAutospacing="1"/>
      <w:ind w:left="0" w:right="0"/>
      <w:jc w:val="left"/>
    </w:pPr>
    <w:rPr>
      <w:kern w:val="0"/>
      <w:sz w:val="24"/>
      <w:lang w:val="en-US" w:eastAsia="zh-CN" w:bidi="ar"/>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paragraph" w:styleId="16">
    <w:name w:val="List Paragraph"/>
    <w:basedOn w:val="1"/>
    <w:qFormat/>
    <w:uiPriority w:val="34"/>
    <w:pPr>
      <w:ind w:firstLine="420"/>
    </w:p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ontractReview xmlns="http://schemas.wps.cn/vas-ai-hub/contract-review">
  <reviewItems>
    <reviewItem>
      <errorID>a74254d7-412e-44d8-b4c2-a1206944a809</errorID>
      <errorWord>、以及</errorWord>
      <group>L1_Punc</group>
      <groupName>标点问题</groupName>
      <ability>L2_Punc</ability>
      <abilityName>标点符号检查</abilityName>
      <candidateList>
        <item>，以及</item>
      </candidateList>
      <explain>连接词前后不宜使用顿号，建议使用逗号。</explain>
      <paraID>2B9BCA82</paraID>
      <start>99</start>
      <end>102</end>
      <status>modified</status>
      <modifiedWord>，以及</modifiedWord>
      <trackRevisions>false</trackRevisions>
    </reviewItem>
    <reviewItem>
      <errorID>668d473b-10b6-4435-bff4-b7a7f0ee4049</errorID>
      <errorWord>标准标准</errorWord>
      <group>L1_Word</group>
      <groupName>字词问题</groupName>
      <ability>L2_Typo</ability>
      <abilityName>字词错误</abilityName>
      <candidateList>
        <item>标准</item>
      </candidateList>
      <explain/>
      <paraID>6FF33C68</paraID>
      <start>56</start>
      <end>58</end>
      <status>modified</status>
      <modifiedWord>标准</modifiedWord>
      <trackRevisions>false</trackRevisions>
    </reviewItem>
    <reviewItem>
      <errorID>fa5f7b98-6ca4-4881-9e9e-c5b004964130</errorID>
      <errorWord>-</errorWord>
      <group>L1_Format</group>
      <groupName>格式问题</groupName>
      <ability>L2_HalfPunc</ability>
      <abilityName>全半角检查</abilityName>
      <candidateList>
        <item>－</item>
      </candidateList>
      <explain>文本全半角错误。</explain>
      <paraID>476DB1E9</paraID>
      <start>1</start>
      <end>2</end>
      <status>ignored</status>
      <modifiedWord/>
      <trackRevisions>false</trackRevisions>
    </reviewItem>
    <reviewItem>
      <errorID>2870a042-ecea-4f3b-abc0-aae1e38c5d50</errorID>
      <errorWord>-</errorWord>
      <group>L1_Format</group>
      <groupName>格式问题</groupName>
      <ability>L2_HalfPunc</ability>
      <abilityName>全半角检查</abilityName>
      <candidateList>
        <item>－</item>
      </candidateList>
      <explain>文本全半角错误。</explain>
      <paraID>476DB1E9</paraID>
      <start>9</start>
      <end>10</end>
      <status>ignored</status>
      <modifiedWord/>
      <trackRevisions>false</trackRevisions>
    </reviewItem>
    <reviewItem>
      <errorID>e0cbeb33-a715-4422-b926-579e052c37e2</errorID>
      <errorWord>-</errorWord>
      <group>L1_Format</group>
      <groupName>格式问题</groupName>
      <ability>L2_HalfPunc</ability>
      <abilityName>全半角检查</abilityName>
      <candidateList>
        <item>－</item>
      </candidateList>
      <explain>文本全半角错误。</explain>
      <paraID>476DB1E9</paraID>
      <start>21</start>
      <end>22</end>
      <status>ignored</status>
      <modifiedWord/>
      <trackRevisions>false</trackRevisions>
    </reviewItem>
    <reviewItem>
      <errorID>1989c1a7-2927-43f9-aee9-96bd6089b52b</errorID>
      <errorWord>（</errorWord>
      <group>L1_Format</group>
      <groupName>格式问题</groupName>
      <ability>L2_HalfPunc</ability>
      <abilityName>全半角检查</abilityName>
      <candidateList>
        <item>(</item>
      </candidateList>
      <explain>文本全半角错误。</explain>
      <paraID>4400B21C</paraID>
      <start>0</start>
      <end>1</end>
      <status>modified</status>
      <modifiedWord>(</modifiedWord>
      <trackRevisions>false</trackRevisions>
    </reviewItem>
    <reviewItem>
      <errorID>0dd4e1fb-2c3c-4e93-a863-8f6e751da24b</errorID>
      <errorWord>）</errorWord>
      <group>L1_Format</group>
      <groupName>格式问题</groupName>
      <ability>L2_HalfPunc</ability>
      <abilityName>全半角检查</abilityName>
      <candidateList>
        <item>)</item>
      </candidateList>
      <explain>文本全半角错误。</explain>
      <paraID>4400B21C</paraID>
      <start>6</start>
      <end>7</end>
      <status>modified</status>
      <modifiedWord>)</modifiedWord>
      <trackRevisions>false</trackRevisions>
    </reviewItem>
    <reviewItem>
      <errorID>74977754-afd6-40d7-a879-069bd42897ee</errorID>
      <errorWord>（</errorWord>
      <group>L1_Format</group>
      <groupName>格式问题</groupName>
      <ability>L2_HalfPunc</ability>
      <abilityName>全半角检查</abilityName>
      <candidateList>
        <item>(</item>
      </candidateList>
      <explain>文本全半角错误。</explain>
      <paraID>244FFA5D</paraID>
      <start>0</start>
      <end>1</end>
      <status>modified</status>
      <modifiedWord>(</modifiedWord>
      <trackRevisions>false</trackRevisions>
    </reviewItem>
    <reviewItem>
      <errorID>da78fbc8-8857-41ca-9e97-5c62e661075e</errorID>
      <errorWord>）</errorWord>
      <group>L1_Format</group>
      <groupName>格式问题</groupName>
      <ability>L2_HalfPunc</ability>
      <abilityName>全半角检查</abilityName>
      <candidateList>
        <item>)</item>
      </candidateList>
      <explain>文本全半角错误。</explain>
      <paraID>244FFA5D</paraID>
      <start>7</start>
      <end>8</end>
      <status>modified</status>
      <modifiedWord>)</modifiedWord>
      <trackRevisions>false</trackRevisions>
    </reviewItem>
    <reviewItem>
      <errorID>be1acfa6-94a6-424b-9c48-dfaebf78edd9</errorID>
      <errorWord>检定证书</errorWord>
      <group>L1_Word</group>
      <groupName>字词问题</groupName>
      <ability>L2_Typo</ability>
      <abilityName>字词错误</abilityName>
      <candidateList>
        <item>鉴定证书</item>
      </candidateList>
      <explain/>
      <paraID> C29E976</paraID>
      <start>0</start>
      <end>4</end>
      <status>ignored</status>
      <modifiedWord/>
      <trackRevisions>false</trackRevisions>
    </reviewItem>
    <reviewItem>
      <errorID>43509712-f3d8-464b-aec6-4acbe118196f</errorID>
      <errorWord>（</errorWord>
      <group>L1_Format</group>
      <groupName>格式问题</groupName>
      <ability>L2_HalfPunc</ability>
      <abilityName>全半角检查</abilityName>
      <candidateList>
        <item>(</item>
      </candidateList>
      <explain>文本全半角错误。</explain>
      <paraID> FFB13C2</paraID>
      <start>0</start>
      <end>1</end>
      <status>modified</status>
      <modifiedWord>(</modifiedWord>
      <trackRevisions>false</trackRevisions>
    </reviewItem>
    <reviewItem>
      <errorID>ede75a8e-979f-46db-8897-28502bd31ce8</errorID>
      <errorWord>）</errorWord>
      <group>L1_Format</group>
      <groupName>格式问题</groupName>
      <ability>L2_HalfPunc</ability>
      <abilityName>全半角检查</abilityName>
      <candidateList>
        <item>)</item>
      </candidateList>
      <explain>文本全半角错误。</explain>
      <paraID> FFB13C2</paraID>
      <start>5</start>
      <end>6</end>
      <status>modified</status>
      <modifiedWord>)</modifiedWord>
      <trackRevisions>false</trackRevisions>
    </reviewItem>
    <reviewItem>
      <errorID>fe51c56a-c080-4b62-b223-1bdca027b351</errorID>
      <errorWord>静止时间</errorWord>
      <group>L1_Knowledge</group>
      <groupName>知识性问题</groupName>
      <ability>L2_Term</ability>
      <abilityName>专业术语</abilityName>
      <candidateList>
        <item>静置时间</item>
      </candidateList>
      <explain/>
      <paraID>1EC37879</paraID>
      <start>38</start>
      <end>42</end>
      <status>modified</status>
      <modifiedWord>静置时间</modifiedWord>
      <trackRevisions>false</trackRevisions>
    </reviewItem>
    <reviewItem>
      <errorID>383be309-df64-4764-9e37-0ce5a7cbf00b</errorID>
      <errorWord>：</errorWord>
      <group>L1_Format</group>
      <groupName>格式问题</groupName>
      <ability>L2_HalfPunc</ability>
      <abilityName>全半角检查</abilityName>
      <candidateList>
        <item>:</item>
      </candidateList>
      <explain>文本全半角错误。</explain>
      <paraID>25F525C3</paraID>
      <start>4</start>
      <end>5</end>
      <status>modified</status>
      <modifiedWord>:</modifiedWord>
      <trackRevisions>false</trackRevisions>
    </reviewItem>
    <reviewItem>
      <errorID>23feafba-2a52-41c5-8c4a-11b13bdf155f</errorID>
      <errorWord>：</errorWord>
      <group>L1_Format</group>
      <groupName>格式问题</groupName>
      <ability>L2_HalfPunc</ability>
      <abilityName>全半角检查</abilityName>
      <candidateList>
        <item>:</item>
      </candidateList>
      <explain>文本全半角错误。</explain>
      <paraID> 3D36B9A</paraID>
      <start>4</start>
      <end>5</end>
      <status>modified</status>
      <modifiedWord>:</modifiedWord>
      <trackRevisions>false</trackRevisions>
    </reviewItem>
    <reviewItem>
      <errorID>4d879858-f69b-4cf8-9f25-668baa54ad7b</errorID>
      <errorWord>：</errorWord>
      <group>L1_Format</group>
      <groupName>格式问题</groupName>
      <ability>L2_HalfPunc</ability>
      <abilityName>全半角检查</abilityName>
      <candidateList>
        <item>:</item>
      </candidateList>
      <explain>文本全半角错误。</explain>
      <paraID>42942951</paraID>
      <start>4</start>
      <end>5</end>
      <status>modified</status>
      <modifiedWord>:</modifiedWord>
      <trackRevisions>false</trackRevisions>
    </reviewItem>
    <reviewItem>
      <errorID>72acf88a-7818-49ee-bc03-7b4d1a84b067</errorID>
      <errorWord>：</errorWord>
      <group>L1_Format</group>
      <groupName>格式问题</groupName>
      <ability>L2_HalfPunc</ability>
      <abilityName>全半角检查</abilityName>
      <candidateList>
        <item>:</item>
      </candidateList>
      <explain>文本全半角错误。</explain>
      <paraID>6ABA3603</paraID>
      <start>4</start>
      <end>5</end>
      <status>modified</status>
      <modifiedWord>:</modifiedWord>
      <trackRevisions>false</trackRevisions>
    </reviewItem>
    <reviewItem>
      <errorID>73179e71-6f1c-48d4-8455-236387bf9f08</errorID>
      <errorWord>：</errorWord>
      <group>L1_Format</group>
      <groupName>格式问题</groupName>
      <ability>L2_HalfPunc</ability>
      <abilityName>全半角检查</abilityName>
      <candidateList>
        <item>:</item>
      </candidateList>
      <explain>文本全半角错误。</explain>
      <paraID>60CA25FD</paraID>
      <start>4</start>
      <end>5</end>
      <status>modified</status>
      <modifiedWord>:</modifiedWord>
      <trackRevisions>false</trackRevisions>
    </reviewItem>
    <reviewItem>
      <errorID>ed6cdbee-eed3-4969-93e9-ce82ad25f9fd</errorID>
      <errorWord>：</errorWord>
      <group>L1_Format</group>
      <groupName>格式问题</groupName>
      <ability>L2_HalfPunc</ability>
      <abilityName>全半角检查</abilityName>
      <candidateList>
        <item>:</item>
      </candidateList>
      <explain>文本全半角错误。</explain>
      <paraID>36BFA9F0</paraID>
      <start>4</start>
      <end>5</end>
      <status>modified</status>
      <modifiedWord>:</modifiedWord>
      <trackRevisions>false</trackRevisions>
    </reviewItem>
    <reviewItem>
      <errorID>03597d7a-f549-4108-8823-a02ba7b6786f</errorID>
      <errorWord>：</errorWord>
      <group>L1_Format</group>
      <groupName>格式问题</groupName>
      <ability>L2_HalfPunc</ability>
      <abilityName>全半角检查</abilityName>
      <candidateList>
        <item>:</item>
      </candidateList>
      <explain>文本全半角错误。</explain>
      <paraID>6B9C949C</paraID>
      <start>4</start>
      <end>5</end>
      <status>modified</status>
      <modifiedWord>:</modifiedWord>
      <trackRevisions>false</trackRevisions>
    </reviewItem>
    <reviewItem>
      <errorID>331b30e3-0084-4bc4-b564-ec5c5975c969</errorID>
      <errorWord>：</errorWord>
      <group>L1_Format</group>
      <groupName>格式问题</groupName>
      <ability>L2_HalfPunc</ability>
      <abilityName>全半角检查</abilityName>
      <candidateList>
        <item>:</item>
      </candidateList>
      <explain>文本全半角错误。</explain>
      <paraID>61D651C8</paraID>
      <start>4</start>
      <end>5</end>
      <status>modified</status>
      <modifiedWord>:</modifiedWord>
      <trackRevisions>false</trackRevisions>
    </reviewItem>
    <reviewItem>
      <errorID>0c3e6f09-2141-436a-b2a2-441c73d93b04</errorID>
      <errorWord>：</errorWord>
      <group>L1_Format</group>
      <groupName>格式问题</groupName>
      <ability>L2_HalfPunc</ability>
      <abilityName>全半角检查</abilityName>
      <candidateList>
        <item>:</item>
      </candidateList>
      <explain>文本全半角错误。</explain>
      <paraID>4F450DB2</paraID>
      <start>4</start>
      <end>5</end>
      <status>modified</status>
      <modifiedWord>:</modifiedWord>
      <trackRevisions>false</trackRevisions>
    </reviewItem>
    <reviewItem>
      <errorID>5891ae13-14f7-4e26-8e4b-75b91bf808c8</errorID>
      <errorWord>：</errorWord>
      <group>L1_Format</group>
      <groupName>格式问题</groupName>
      <ability>L2_HalfPunc</ability>
      <abilityName>全半角检查</abilityName>
      <candidateList>
        <item>:</item>
      </candidateList>
      <explain>文本全半角错误。</explain>
      <paraID>4780F728</paraID>
      <start>4</start>
      <end>5</end>
      <status>modified</status>
      <modifiedWord>:</modifiedWord>
      <trackRevisions>false</trackRevisions>
    </reviewItem>
    <reviewItem>
      <errorID>ade04866-080e-40b2-8576-486e41d27222</errorID>
      <errorWord>：</errorWord>
      <group>L1_Format</group>
      <groupName>格式问题</groupName>
      <ability>L2_HalfPunc</ability>
      <abilityName>全半角检查</abilityName>
      <candidateList>
        <item>:</item>
      </candidateList>
      <explain>文本全半角错误。</explain>
      <paraID>283840A9</paraID>
      <start>4</start>
      <end>5</end>
      <status>modified</status>
      <modifiedWord>:</modifiedWord>
      <trackRevisions>false</trackRevisions>
    </reviewItem>
    <reviewItem>
      <errorID>1a93cea1-1bbd-4be3-970c-3ba5121316ab</errorID>
      <errorWord>：</errorWord>
      <group>L1_Format</group>
      <groupName>格式问题</groupName>
      <ability>L2_HalfPunc</ability>
      <abilityName>全半角检查</abilityName>
      <candidateList>
        <item>:</item>
      </candidateList>
      <explain>文本全半角错误。</explain>
      <paraID>6E986B23</paraID>
      <start>4</start>
      <end>5</end>
      <status>modified</status>
      <modifiedWord>:</modifiedWord>
      <trackRevisions>false</trackRevisions>
    </reviewItem>
    <reviewItem>
      <errorID>aefbfb6c-b44a-47dd-ab92-5b441b29fe75</errorID>
      <errorWord>：</errorWord>
      <group>L1_Format</group>
      <groupName>格式问题</groupName>
      <ability>L2_HalfPunc</ability>
      <abilityName>全半角检查</abilityName>
      <candidateList>
        <item>:</item>
      </candidateList>
      <explain>文本全半角错误。</explain>
      <paraID>4F0B0B92</paraID>
      <start>4</start>
      <end>5</end>
      <status>modified</status>
      <modifiedWord>:</modifiedWord>
      <trackRevisions>false</trackRevisions>
    </reviewItem>
    <reviewItem>
      <errorID>97123d12-6979-483b-86e7-3ad4a9d9cbfc</errorID>
      <errorWord>：</errorWord>
      <group>L1_Format</group>
      <groupName>格式问题</groupName>
      <ability>L2_HalfPunc</ability>
      <abilityName>全半角检查</abilityName>
      <candidateList>
        <item>:</item>
      </candidateList>
      <explain>文本全半角错误。</explain>
      <paraID>374D0497</paraID>
      <start>4</start>
      <end>5</end>
      <status>modified</status>
      <modifiedWord>:</modifiedWord>
      <trackRevisions>false</trackRevisions>
    </reviewItem>
    <reviewItem>
      <errorID>59f4b509-4841-4e9d-9f29-723846495b85</errorID>
      <errorWord>：</errorWord>
      <group>L1_Format</group>
      <groupName>格式问题</groupName>
      <ability>L2_HalfPunc</ability>
      <abilityName>全半角检查</abilityName>
      <candidateList>
        <item>:</item>
      </candidateList>
      <explain>文本全半角错误。</explain>
      <paraID>333396DB</paraID>
      <start>4</start>
      <end>5</end>
      <status>modified</status>
      <modifiedWord>:</modifiedWord>
      <trackRevisions>false</trackRevisions>
    </reviewItem>
    <reviewItem>
      <errorID>cc2947f5-d835-4daf-a4df-6679f04e7047</errorID>
      <errorWord>：</errorWord>
      <group>L1_Format</group>
      <groupName>格式问题</groupName>
      <ability>L2_HalfPunc</ability>
      <abilityName>全半角检查</abilityName>
      <candidateList>
        <item>:</item>
      </candidateList>
      <explain>文本全半角错误。</explain>
      <paraID>56845ADC</paraID>
      <start>4</start>
      <end>5</end>
      <status>modified</status>
      <modifiedWord>:</modifiedWord>
      <trackRevisions>false</trackRevisions>
    </reviewItem>
    <reviewItem>
      <errorID>11630bb3-0dbb-4134-a306-cc0dd98883be</errorID>
      <errorWord>界于</errorWord>
      <group>L1_Word</group>
      <groupName>字词问题</groupName>
      <ability>L2_Typo</ability>
      <abilityName>字词错误</abilityName>
      <candidateList>
        <item>介于</item>
      </candidateList>
      <explain/>
      <paraID>717A22AF</paraID>
      <start>4</start>
      <end>6</end>
      <status>modified</status>
      <modifiedWord>介于</modifiedWord>
      <trackRevisions>false</trackRevisions>
    </reviewItem>
    <reviewItem>
      <errorID>bc8a5937-456a-4ae9-9680-0d7d80f13429</errorID>
      <errorWord>(</errorWord>
      <group>L1_Punc</group>
      <groupName>标点问题</groupName>
      <ability>L2_Punc</ability>
      <abilityName>标点符号检查</abilityName>
      <candidateList/>
      <explain>此处标点可能未正确匹配，请检查句子中是否存在标点冗余、缺失或使用错误的情况。</explain>
      <paraID>717A22AF</paraID>
      <start>6</start>
      <end>7</end>
      <status>ignored</status>
      <modifiedWord/>
      <trackRevisions>false</trackRevisions>
    </reviewItem>
    <reviewItem>
      <errorID>23a8d7a0-36b2-41df-92ad-b0943a9b8bf0</errorID>
      <errorWord>法法</errorWord>
      <group>L1_Word</group>
      <groupName>字词问题</groupName>
      <ability>L2_Typo</ability>
      <abilityName>字词错误</abilityName>
      <candidateList>
        <item>法</item>
      </candidateList>
      <explain/>
      <paraID>2DCEC3DF</paraID>
      <start>6</start>
      <end>7</end>
      <status>modified</status>
      <modifiedWord>法</modifiedWord>
      <trackRevisions>false</trackRevisions>
    </reviewItem>
    <reviewItem>
      <errorID>490b6d38-a756-4bdf-895c-02ee740ac90a</errorID>
      <errorWord>“</errorWord>
      <group>L1_Punc</group>
      <groupName>标点问题</groupName>
      <ability>L2_Punc</ability>
      <abilityName>标点符号检查</abilityName>
      <candidateList/>
      <explain>此处标点可能未正确匹配，请检查句子中是否存在标点冗余、缺失或使用错误的情况。</explain>
      <paraID>2DCEC3DF</paraID>
      <start>51</start>
      <end>52</end>
      <status>ignored</status>
      <modifiedWord/>
      <trackRevisions>false</trackRevisions>
    </reviewItem>
    <reviewItem>
      <errorID>bd588e18-e5e1-486a-8154-9188d3c88175</errorID>
      <errorWord>详实</errorWord>
      <group>L1_Word</group>
      <groupName>字词问题</groupName>
      <ability>L2_Typo</ability>
      <abilityName>字词错误</abilityName>
      <candidateList>
        <item>翔实</item>
      </candidateList>
      <explain/>
      <paraID>2F93BB3D</paraID>
      <start>0</start>
      <end>2</end>
      <status>ignored</status>
      <modifiedWord/>
      <trackRevisions>false</trackRevisions>
    </reviewItem>
    <reviewItem>
      <errorID>508fcd5b-6d94-442e-a870-cdbe1c949b37</errorID>
      <errorWord>II级</errorWord>
      <group>L1_Knowledge</group>
      <groupName>知识性问题</groupName>
      <ability>L2_Knowledge</ability>
      <abilityName>其他知识</abilityName>
      <candidateList>
        <item>Ⅱ级</item>
      </candidateList>
      <explain>中文环境下罗马数字格式错误。</explain>
      <paraID>41218B64</paraID>
      <start>67</start>
      <end>69</end>
      <status>modified</status>
      <modifiedWord>Ⅱ级</modifiedWord>
      <trackRevisions>false</trackRevisions>
    </reviewItem>
    <reviewItem>
      <errorID>e585eca6-89f8-4c30-81ca-d33242a43346</errorID>
      <errorWord>组对</errorWord>
      <group>L1_Word</group>
      <groupName>字词问题</groupName>
      <ability>L2_Typo</ability>
      <abilityName>字词错误</abilityName>
      <candidateList>
        <item>组</item>
      </candidateList>
      <explain/>
      <paraID>2F8C9C95</paraID>
      <start>62</start>
      <end>63</end>
      <status>modified</status>
      <modifiedWord>组</modifiedWord>
      <trackRevisions>false</trackRevisions>
    </reviewItem>
    <reviewItem>
      <errorID>363f5ea0-ac7c-4abc-882f-2bbe0255094b</errorID>
      <errorWord>(</errorWord>
      <group>L1_Punc</group>
      <groupName>标点问题</groupName>
      <ability>L2_Punc</ability>
      <abilityName>标点符号检查</abilityName>
      <candidateList/>
      <explain>此处标点可能未正确匹配，请检查句子中是否存在标点冗余、缺失或使用错误的情况。</explain>
      <paraID> AF8DCEE</paraID>
      <start>70</start>
      <end>71</end>
      <status>ignored</status>
      <modifiedWord/>
      <trackRevisions>false</trackRevisions>
    </reviewItem>
    <reviewItem>
      <errorID>72755825-8a8d-46c5-b728-4c52a9c6cef9</errorID>
      <errorWord>(</errorWord>
      <group>L1_Format</group>
      <groupName>格式问题</groupName>
      <ability>L2_HalfPunc</ability>
      <abilityName>全半角检查</abilityName>
      <candidateList>
        <item>（</item>
      </candidateList>
      <explain>文本全半角错误。</explain>
      <paraID> AF8DCEE</paraID>
      <start>92</start>
      <end>93</end>
      <status>modified</status>
      <modifiedWord>（</modifiedWord>
      <trackRevisions>false</trackRevisions>
    </reviewItem>
    <reviewItem>
      <errorID>509ae0ac-9607-4558-bb2f-fb3c151d7406</errorID>
      <errorWord>必须的</errorWord>
      <group>L1_Word</group>
      <groupName>字词问题</groupName>
      <ability>L2_Alias</ability>
      <abilityName>也作/曾用词</abilityName>
      <candidateList>
        <item>必需的</item>
      </candidateList>
      <explain>词汇[必须的]为不规范表述或旧称，其规范书面表述为[必需的]。</explain>
      <paraID> AF8DCEE</paraID>
      <start>174</start>
      <end>177</end>
      <status>modified</status>
      <modifiedWord>必需的</modifiedWord>
      <trackRevisions>false</trackRevisions>
    </reviewItem>
    <reviewItem>
      <errorID>90dcb17a-f4a3-46cc-88ac-3269e3327447</errorID>
      <errorWord>试</errorWord>
      <group>L1_Word</group>
      <groupName>字词问题</groupName>
      <ability>L2_Typo</ability>
      <abilityName>字词错误</abilityName>
      <candidateList>
        <item>试验</item>
      </candidateList>
      <explain/>
      <paraID>36AC728F</paraID>
      <start>35</start>
      <end>37</end>
      <status>modified</status>
      <modifiedWord>试验</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4873fa-eafe-4811-866f-3b296c3e07b9}">
  <ds:schemaRefs/>
</ds:datastoreItem>
</file>

<file path=docProps/app.xml><?xml version="1.0" encoding="utf-8"?>
<Properties xmlns="http://schemas.openxmlformats.org/officeDocument/2006/extended-properties" xmlns:vt="http://schemas.openxmlformats.org/officeDocument/2006/docPropsVTypes">
  <Template>Normal.dotm</Template>
  <Pages>16</Pages>
  <Words>3689</Words>
  <Characters>4457</Characters>
  <Lines>0</Lines>
  <Paragraphs>0</Paragraphs>
  <TotalTime>1</TotalTime>
  <ScaleCrop>false</ScaleCrop>
  <LinksUpToDate>false</LinksUpToDate>
  <CharactersWithSpaces>4527</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2026-03-09T06:29:00Z</dcterms:created>
  <dc:creator>Lenovo</dc:creator>
  <cp:lastModifiedBy>SXQ</cp:lastModifiedBy>
  <dcterms:modified xsi:type="dcterms:W3CDTF">2026-07-30T07:11:12Z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41AB7A7743474A0DBEAAC3F90C2E7EFC_12</vt:lpwstr>
  </property>
  <property fmtid="{D5CDD505-2E9C-101B-9397-08002B2CF9AE}" pid="4" name="KSOTemplateDocerSaveRecord">
    <vt:lpwstr>eyJoZGlkIjoiMDk2Njc3NmQ5YjZmNGNiN2U5YmMwYjVlOGUxZjk4ZWYiLCJ1c2VySWQiOiI2OTYzNDg4MzMifQ==</vt:lpwstr>
  </property>
</Properties>
</file>