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6"/>
        <w:ind w:left="6100" w:hanging="6100" w:hangingChars="3050"/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type w:val="continuous"/>
          <w:pgSz w:w="11907" w:h="16839"/>
          <w:pgMar w:top="567" w:right="851" w:bottom="1361" w:left="1418" w:header="0" w:footer="0" w:gutter="0"/>
          <w:pgNumType w:start="1"/>
          <w:cols w:space="720" w:num="1"/>
          <w:titlePg/>
          <w:docGrid w:type="lines" w:linePitch="312" w:charSpace="0"/>
        </w:sectPr>
      </w:pPr>
      <w:bookmarkStart w:id="0" w:name="_Toc416206014"/>
      <w:bookmarkStart w:id="1" w:name="_Toc484332284"/>
      <w:r>
        <w:rPr>
          <w:rFonts w:hint="eastAsia"/>
        </w:rPr>
        <w:t xml:space="preserve">    </w:t>
      </w:r>
      <w:bookmarkStart w:id="2" w:name="SectionMark0"/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2178685</wp:posOffset>
                </wp:positionV>
                <wp:extent cx="6121400" cy="0"/>
                <wp:effectExtent l="0" t="0" r="31750" b="19050"/>
                <wp:wrapNone/>
                <wp:docPr id="1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000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171.55pt;height:0pt;width:482pt;z-index:251666432;mso-width-relative:page;mso-height-relative:page;" filled="f" stroked="t" coordsize="21600,21600" o:gfxdata="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troY8NQAAAAIAQAADwAAAAAAAAABACAAAAAiAAAAZHJzL2Rvd25y&#10;ZXYueG1sUEsBAhQAFAAAAAgAh07iQCaid0LJAQAAoQMAAA4AAAAAAAAAAQAgAAAAIwEAAGRycy9l&#10;Mm9Eb2MueG1sUEsFBgAAAAAGAAYAWQEAAF4FAAAAAA==&#10;">
                <v:fill on="f" focussize="0,0"/>
                <v:stroke weight="1pt" color="#800008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1" layoutInCell="1" allowOverlap="1">
                <wp:simplePos x="0" y="0"/>
                <wp:positionH relativeFrom="margin">
                  <wp:posOffset>733425</wp:posOffset>
                </wp:positionH>
                <wp:positionV relativeFrom="margin">
                  <wp:posOffset>9212580</wp:posOffset>
                </wp:positionV>
                <wp:extent cx="3867150" cy="396240"/>
                <wp:effectExtent l="0" t="0" r="0" b="3810"/>
                <wp:wrapNone/>
                <wp:docPr id="11" name="fm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6"/>
                              <w:spacing w:line="0" w:lineRule="atLeast"/>
                              <w:jc w:val="distribute"/>
                              <w:rPr>
                                <w:spacing w:val="0"/>
                                <w:w w:val="110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w w:val="110"/>
                                <w:szCs w:val="36"/>
                              </w:rPr>
                              <w:t>国家市场监督管理总局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7" o:spid="_x0000_s1026" o:spt="202" type="#_x0000_t202" style="position:absolute;left:0pt;margin-left:57.75pt;margin-top:725.4pt;height:31.2pt;width:304.5pt;mso-position-horizontal-relative:margin;mso-position-vertical-relative:margin;z-index:251668480;mso-width-relative:page;mso-height-relative:page;" fillcolor="#FFFFFF" filled="t" stroked="f" coordsize="21600,21600" o:gfxdata="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hUHH3ZAAAADQEAAA8AAAAAAAAA&#10;AQAgAAAAIgAAAGRycy9kb3ducmV2LnhtbFBLAQIUABQAAAAIAIdO4kBiDlQjEAIAACwEAAAOAAAA&#10;AAAAAAEAIAAAACgBAABkcnMvZTJvRG9jLnhtbFBLBQYAAAAABgAGAFkBAACq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26"/>
                        <w:spacing w:line="0" w:lineRule="atLeast"/>
                        <w:jc w:val="distribute"/>
                        <w:rPr>
                          <w:spacing w:val="0"/>
                          <w:w w:val="110"/>
                          <w:szCs w:val="36"/>
                        </w:rPr>
                      </w:pPr>
                      <w:r>
                        <w:rPr>
                          <w:rFonts w:hint="eastAsia"/>
                          <w:spacing w:val="0"/>
                          <w:w w:val="110"/>
                          <w:szCs w:val="36"/>
                        </w:rPr>
                        <w:t>国家市场监督管理总局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8889365</wp:posOffset>
                </wp:positionV>
                <wp:extent cx="6121400" cy="0"/>
                <wp:effectExtent l="0" t="0" r="31750" b="19050"/>
                <wp:wrapNone/>
                <wp:docPr id="10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000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699.95pt;height:0pt;width:482pt;z-index:251667456;mso-width-relative:page;mso-height-relative:page;" filled="f" stroked="t" coordsize="21600,21600" o:gfxdata="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AGeO7NQAAAAKAQAADwAAAAAAAAABACAAAAAiAAAAZHJzL2Rvd25y&#10;ZXYueG1sUEsBAhQAFAAAAAgAh07iQGGaLPDJAQAAoQMAAA4AAAAAAAAAAQAgAAAAIwEAAGRycy9l&#10;Mm9Eb2MueG1sUEsFBgAAAAAGAAYAWQEAAF4FAAAAAA==&#10;">
                <v:fill on="f" focussize="0,0"/>
                <v:stroke weight="1pt" color="#800008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margin">
                  <wp:posOffset>4733925</wp:posOffset>
                </wp:positionH>
                <wp:positionV relativeFrom="margin">
                  <wp:posOffset>9311640</wp:posOffset>
                </wp:positionV>
                <wp:extent cx="733425" cy="297180"/>
                <wp:effectExtent l="0" t="0" r="9525" b="7620"/>
                <wp:wrapNone/>
                <wp:docPr id="9" name="fm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6"/>
                              <w:jc w:val="both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95"/>
                                <w:rFonts w:hint="eastAsia"/>
                                <w:b w:val="0"/>
                                <w:sz w:val="24"/>
                                <w:szCs w:val="24"/>
                              </w:rPr>
                              <w:t>发 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7" o:spid="_x0000_s1026" o:spt="202" type="#_x0000_t202" style="position:absolute;left:0pt;margin-left:372.75pt;margin-top:733.2pt;height:23.4pt;width:57.75pt;mso-position-horizontal-relative:margin;mso-position-vertical-relative:margin;z-index:251665408;mso-width-relative:page;mso-height-relative:page;" fillcolor="#FFFFFF" filled="t" stroked="f" coordsize="21600,21600" o:gfxdata="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drRdtsAAAANAQAADwAAAAAA&#10;AAABACAAAAAiAAAAZHJzL2Rvd25yZXYueG1sUEsBAhQAFAAAAAgAh07iQMJ5NIwQAgAAKgQAAA4A&#10;AAAAAAAAAQAgAAAAKgEAAGRycy9lMm9Eb2MueG1sUEsFBgAAAAAGAAYAWQEAAKw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26"/>
                        <w:jc w:val="both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Style w:val="95"/>
                          <w:rFonts w:hint="eastAsia"/>
                          <w:b w:val="0"/>
                          <w:sz w:val="24"/>
                          <w:szCs w:val="24"/>
                        </w:rPr>
                        <w:t>发 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margin">
                  <wp:posOffset>4100830</wp:posOffset>
                </wp:positionH>
                <wp:positionV relativeFrom="margin">
                  <wp:posOffset>8563610</wp:posOffset>
                </wp:positionV>
                <wp:extent cx="2019300" cy="312420"/>
                <wp:effectExtent l="0" t="0" r="0" b="0"/>
                <wp:wrapNone/>
                <wp:docPr id="8" name="fmFra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9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02</w:t>
                            </w:r>
                            <w:r>
                              <w:rPr>
                                <w:rFonts w:hint="eastAsia"/>
                              </w:rPr>
                              <w:t>×-××-××实施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6" o:spid="_x0000_s1026" o:spt="202" type="#_x0000_t202" style="position:absolute;left:0pt;margin-left:322.9pt;margin-top:674.3pt;height:24.6pt;width:159pt;mso-position-horizontal-relative:margin;mso-position-vertical-relative:margin;z-index:251664384;mso-width-relative:page;mso-height-relative:page;" fillcolor="#FFFFFF" filled="t" stroked="f" coordsize="21600,21600" o:gfxdata="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v2q19oAAAANAQAADwAAAAAAAAAB&#10;ACAAAAAiAAAAZHJzL2Rvd25yZXYueG1sUEsBAhQAFAAAAAgAh07iQDLOYOEOAgAAKwQAAA4AAAAA&#10;AAAAAQAgAAAAKQEAAGRycy9lMm9Eb2MueG1sUEsFBgAAAAAGAAYAWQEAAKk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9"/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t>02</w:t>
                      </w:r>
                      <w:r>
                        <w:rPr>
                          <w:rFonts w:hint="eastAsia"/>
                        </w:rPr>
                        <w:t>×-××-××实施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8563610</wp:posOffset>
                </wp:positionV>
                <wp:extent cx="2019300" cy="312420"/>
                <wp:effectExtent l="0" t="0" r="0" b="0"/>
                <wp:wrapNone/>
                <wp:docPr id="7" name="fmFra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0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02</w:t>
                            </w:r>
                            <w:r>
                              <w:rPr>
                                <w:rFonts w:hint="eastAsia"/>
                              </w:rPr>
                              <w:t>×-××-××发布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5" o:spid="_x0000_s1026" o:spt="202" type="#_x0000_t202" style="position:absolute;left:0pt;margin-left:0pt;margin-top:674.3pt;height:24.6pt;width:159pt;mso-position-horizontal-relative:margin;mso-position-vertical-relative:margin;z-index:251663360;mso-width-relative:page;mso-height-relative:page;" fillcolor="#FFFFFF" filled="t" stroked="f" coordsize="21600,21600" o:gfxdata="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82yojYAAAACgEAAA8AAAAAAAAAAQAg&#10;AAAAIgAAAGRycy9kb3ducmV2LnhtbFBLAQIUABQAAAAIAIdO4kBwRvrSDgIAACsEAAAOAAAAAAAA&#10;AAEAIAAAACcBAABkcnMvZTJvRG9jLnhtbFBLBQYAAAAABgAGAFkBAACn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20"/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t>02</w:t>
                      </w:r>
                      <w:r>
                        <w:rPr>
                          <w:rFonts w:hint="eastAsia"/>
                        </w:rPr>
                        <w:t>×-××-××发布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3635375</wp:posOffset>
                </wp:positionV>
                <wp:extent cx="5969000" cy="4681220"/>
                <wp:effectExtent l="0" t="0" r="0" b="5080"/>
                <wp:wrapNone/>
                <wp:docPr id="6" name="fm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468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51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校准规范</w:t>
                            </w:r>
                          </w:p>
                          <w:p>
                            <w:pPr>
                              <w:pStyle w:val="161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Calibration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shd w:val="clear" w:color="auto" w:fill="FFFFFF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shd w:val="clear" w:color="auto" w:fill="FFFFFF"/>
                              </w:rPr>
                              <w:t>pecification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 of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shd w:val="clear" w:color="auto" w:fill="FFFFFF"/>
                                <w:lang w:val="en-US" w:eastAsia="zh-CN"/>
                              </w:rPr>
                              <w:t>XXXX</w:t>
                            </w:r>
                          </w:p>
                          <w:p>
                            <w:pPr>
                              <w:pStyle w:val="161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61"/>
                              <w:rPr>
                                <w:b/>
                                <w:color w:val="FF0000"/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pStyle w:val="147"/>
                            </w:pPr>
                          </w:p>
                          <w:p>
                            <w:pPr>
                              <w:pStyle w:val="13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稿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>
                            <w:pPr>
                              <w:pStyle w:val="17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4" o:spid="_x0000_s1026" o:spt="202" type="#_x0000_t202" style="position:absolute;left:0pt;margin-left:0pt;margin-top:286.25pt;height:368.6pt;width:470pt;mso-position-horizontal-relative:margin;mso-position-vertical-relative:margin;z-index:251662336;mso-width-relative:page;mso-height-relative:page;" fillcolor="#FFFFFF" filled="t" stroked="f" coordsize="21600,21600" o:gfxdata="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FefcdgAAAAJAQAADwAAAAAAAAAB&#10;ACAAAAAiAAAAZHJzL2Rvd25yZXYueG1sUEsBAhQAFAAAAAgAh07iQJaE3KUQAgAALAQAAA4AAAAA&#10;AAAAAQAgAAAAJwEAAGRycy9lMm9Eb2MueG1sUEsFBgAAAAAGAAYAWQEAAKk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51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校准规范</w:t>
                      </w:r>
                    </w:p>
                    <w:p>
                      <w:pPr>
                        <w:pStyle w:val="161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0"/>
                          <w:szCs w:val="30"/>
                          <w:shd w:val="clear" w:color="auto" w:fill="FFFFFF"/>
                        </w:rPr>
                        <w:t xml:space="preserve">Calibration 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30"/>
                          <w:szCs w:val="30"/>
                          <w:shd w:val="clear" w:color="auto" w:fill="FFFFFF"/>
                        </w:rPr>
                        <w:t>S</w:t>
                      </w:r>
                      <w:r>
                        <w:rPr>
                          <w:b/>
                          <w:bCs/>
                          <w:color w:val="000000"/>
                          <w:sz w:val="30"/>
                          <w:szCs w:val="30"/>
                          <w:shd w:val="clear" w:color="auto" w:fill="FFFFFF"/>
                        </w:rPr>
                        <w:t>pecification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30"/>
                          <w:szCs w:val="30"/>
                          <w:shd w:val="clear" w:color="auto" w:fill="FFFFFF"/>
                        </w:rPr>
                        <w:t xml:space="preserve"> of 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30"/>
                          <w:szCs w:val="30"/>
                          <w:shd w:val="clear" w:color="auto" w:fill="FFFFFF"/>
                          <w:lang w:val="en-US" w:eastAsia="zh-CN"/>
                        </w:rPr>
                        <w:t>XXXX</w:t>
                      </w:r>
                    </w:p>
                    <w:p>
                      <w:pPr>
                        <w:pStyle w:val="161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  <w:p>
                      <w:pPr>
                        <w:pStyle w:val="161"/>
                        <w:rPr>
                          <w:b/>
                          <w:color w:val="FF0000"/>
                          <w:sz w:val="30"/>
                          <w:szCs w:val="30"/>
                        </w:rPr>
                      </w:pPr>
                    </w:p>
                    <w:p>
                      <w:pPr>
                        <w:pStyle w:val="147"/>
                      </w:pPr>
                    </w:p>
                    <w:p>
                      <w:pPr>
                        <w:pStyle w:val="13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稿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  <w:p>
                      <w:pPr>
                        <w:pStyle w:val="17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/>
                  </w:txbxContent>
                </v:textbox>
                <w10:anchorlock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1401445</wp:posOffset>
                </wp:positionV>
                <wp:extent cx="5802630" cy="678815"/>
                <wp:effectExtent l="0" t="0" r="7620" b="6985"/>
                <wp:wrapNone/>
                <wp:docPr id="5" name="fm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2630" cy="678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58"/>
                              <w:rPr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  <w:lang w:val="de-DE"/>
                              </w:rPr>
                              <w:t>JJF</w:t>
                            </w:r>
                            <w:r>
                              <w:rPr>
                                <w:sz w:val="36"/>
                                <w:szCs w:val="36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eastAsia="黑体"/>
                                <w:sz w:val="36"/>
                                <w:szCs w:val="36"/>
                                <w:lang w:val="de-DE"/>
                              </w:rPr>
                              <w:t>XXXX—20</w:t>
                            </w:r>
                            <w:r>
                              <w:rPr>
                                <w:rFonts w:ascii="黑体" w:eastAsia="黑体"/>
                                <w:sz w:val="36"/>
                                <w:szCs w:val="36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hint="eastAsia" w:ascii="黑体" w:eastAsia="黑体"/>
                                <w:sz w:val="36"/>
                                <w:szCs w:val="36"/>
                                <w:lang w:val="de-DE"/>
                              </w:rPr>
                              <w:t>X</w:t>
                            </w:r>
                          </w:p>
                          <w:p>
                            <w:pPr>
                              <w:pStyle w:val="157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3" o:spid="_x0000_s1026" o:spt="202" type="#_x0000_t202" style="position:absolute;left:0pt;margin-left:0pt;margin-top:110.35pt;height:53.45pt;width:456.9pt;mso-position-horizontal-relative:margin;mso-position-vertical-relative:margin;z-index:251661312;mso-width-relative:page;mso-height-relative:page;" fillcolor="#FFFFFF" filled="t" stroked="f" coordsize="21600,21600" o:gfxdata="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+bFMHtgAAAAIAQAADwAAAAAAAAAB&#10;ACAAAAAiAAAAZHJzL2Rvd25yZXYueG1sUEsBAhQAFAAAAAgAh07iQNJPiO4QAgAAKwQAAA4AAAAA&#10;AAAAAQAgAAAAJwEAAGRycy9lMm9Eb2MueG1sUEsFBgAAAAAGAAYAWQEAAKk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58"/>
                        <w:rPr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  <w:lang w:val="de-DE"/>
                        </w:rPr>
                        <w:t>JJF</w:t>
                      </w:r>
                      <w:r>
                        <w:rPr>
                          <w:sz w:val="36"/>
                          <w:szCs w:val="36"/>
                          <w:lang w:val="de-DE"/>
                        </w:rPr>
                        <w:t xml:space="preserve"> </w:t>
                      </w:r>
                      <w:r>
                        <w:rPr>
                          <w:rFonts w:hint="eastAsia" w:ascii="黑体" w:eastAsia="黑体"/>
                          <w:sz w:val="36"/>
                          <w:szCs w:val="36"/>
                          <w:lang w:val="de-DE"/>
                        </w:rPr>
                        <w:t>XXXX—20</w:t>
                      </w:r>
                      <w:r>
                        <w:rPr>
                          <w:rFonts w:ascii="黑体" w:eastAsia="黑体"/>
                          <w:sz w:val="36"/>
                          <w:szCs w:val="36"/>
                          <w:lang w:val="de-DE"/>
                        </w:rPr>
                        <w:t>2</w:t>
                      </w:r>
                      <w:r>
                        <w:rPr>
                          <w:rFonts w:hint="eastAsia" w:ascii="黑体" w:eastAsia="黑体"/>
                          <w:sz w:val="36"/>
                          <w:szCs w:val="36"/>
                          <w:lang w:val="de-DE"/>
                        </w:rPr>
                        <w:t>X</w:t>
                      </w:r>
                    </w:p>
                    <w:p>
                      <w:pPr>
                        <w:pStyle w:val="157"/>
                        <w:rPr>
                          <w:lang w:val="de-D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1270</wp:posOffset>
                </wp:positionH>
                <wp:positionV relativeFrom="margin">
                  <wp:posOffset>1011555</wp:posOffset>
                </wp:positionV>
                <wp:extent cx="6120130" cy="375920"/>
                <wp:effectExtent l="0" t="0" r="0" b="5080"/>
                <wp:wrapNone/>
                <wp:docPr id="4" name="fm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0"/>
                              <w:rPr>
                                <w:rFonts w:hAnsi="宋体"/>
                                <w:spacing w:val="0"/>
                                <w:w w:val="120"/>
                                <w:szCs w:val="52"/>
                              </w:rPr>
                            </w:pPr>
                            <w:r>
                              <w:rPr>
                                <w:rFonts w:hint="eastAsia" w:hAnsi="宋体"/>
                                <w:spacing w:val="0"/>
                                <w:w w:val="120"/>
                                <w:szCs w:val="52"/>
                              </w:rPr>
                              <w:t>中华人民共和国国家计量技术规范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2" o:spid="_x0000_s1026" o:spt="202" type="#_x0000_t202" style="position:absolute;left:0pt;margin-left:0.1pt;margin-top:79.65pt;height:29.6pt;width:481.9pt;mso-position-horizontal-relative:margin;mso-position-vertical-relative:margin;z-index:251659264;mso-width-relative:page;mso-height-relative:page;" fillcolor="#FFFFFF" filled="t" stroked="f" coordsize="21600,21600" o:gfxdata="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QLA1TXAAAACAEAAA8AAAAAAAAAAQAg&#10;AAAAIgAAAGRycy9kb3ducmV2LnhtbFBLAQIUABQAAAAIAIdO4kBesQxFDwIAACs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60"/>
                        <w:rPr>
                          <w:rFonts w:hAnsi="宋体"/>
                          <w:spacing w:val="0"/>
                          <w:w w:val="120"/>
                          <w:szCs w:val="52"/>
                        </w:rPr>
                      </w:pPr>
                      <w:r>
                        <w:rPr>
                          <w:rFonts w:hint="eastAsia" w:hAnsi="宋体"/>
                          <w:spacing w:val="0"/>
                          <w:w w:val="120"/>
                          <w:szCs w:val="52"/>
                        </w:rPr>
                        <w:t>中华人民共和国国家计量技术规范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</w:rPr>
        <w:t xml:space="preserve">                                                                   </w:t>
      </w:r>
      <w:r>
        <w:drawing>
          <wp:inline distT="0" distB="0" distL="0" distR="0">
            <wp:extent cx="1746250" cy="753745"/>
            <wp:effectExtent l="0" t="0" r="6350" b="8255"/>
            <wp:docPr id="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</w:p>
    <w:bookmarkEnd w:id="2"/>
    <w:p>
      <w:pPr>
        <w:ind w:firstLine="420" w:firstLineChars="200"/>
        <w:rPr>
          <w:szCs w:val="24"/>
        </w:rPr>
      </w:pPr>
    </w:p>
    <w:p>
      <w:pPr>
        <w:rPr>
          <w:rFonts w:ascii="黑体" w:eastAsia="黑体"/>
          <w:sz w:val="36"/>
          <w:szCs w:val="36"/>
        </w:rPr>
      </w:pPr>
      <w:r>
        <w:rPr>
          <w:rFonts w:hint="default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3885565</wp:posOffset>
                </wp:positionH>
                <wp:positionV relativeFrom="paragraph">
                  <wp:posOffset>209550</wp:posOffset>
                </wp:positionV>
                <wp:extent cx="1981200" cy="914400"/>
                <wp:effectExtent l="19050" t="19050" r="38100" b="38100"/>
                <wp:wrapNone/>
                <wp:docPr id="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J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JFXXXX-202X</w:t>
                            </w:r>
                          </w:p>
                          <w:p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替代J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JG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305.95pt;margin-top:16.5pt;height:72pt;width:156pt;z-index:251669504;mso-width-relative:page;mso-height-relative:page;" fillcolor="#FFFFFF" filled="t" stroked="t" coordsize="21600,21600" o:gfxdata="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PRkPNYAAAAKAQAADwAAAAAAAAABACAAAAAiAAAAZHJz&#10;L2Rvd25yZXYueG1sUEsBAhQAFAAAAAgAh07iQP7WpoU/AgAAowQAAA4AAAAAAAAAAQAgAAAAJQEA&#10;AGRycy9lMm9Eb2MueG1sUEsFBgAAAAAGAAYAWQEAANYFAAAAAA==&#10;">
                <v:fill on="t" focussize="0,0"/>
                <v:stroke weight="4.5pt" color="#000000" miterlimit="8" joinstyle="miter" dashstyle="1 1" endcap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J</w:t>
                      </w:r>
                      <w:r>
                        <w:rPr>
                          <w:sz w:val="32"/>
                          <w:szCs w:val="32"/>
                        </w:rPr>
                        <w:t>JFXXXX-202X</w:t>
                      </w:r>
                    </w:p>
                    <w:p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替代J</w:t>
                      </w:r>
                      <w:r>
                        <w:rPr>
                          <w:sz w:val="32"/>
                          <w:szCs w:val="32"/>
                        </w:rPr>
                        <w:t>JG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>XXXXX</w:t>
      </w:r>
      <w:r>
        <w:rPr>
          <w:rFonts w:hint="eastAsia" w:ascii="黑体" w:eastAsia="黑体"/>
          <w:b/>
          <w:sz w:val="36"/>
          <w:szCs w:val="36"/>
        </w:rPr>
        <w:t>校准规范</w:t>
      </w:r>
    </w:p>
    <w:p>
      <w:pPr>
        <w:rPr>
          <w:color w:val="0000FF"/>
          <w:szCs w:val="24"/>
        </w:rPr>
      </w:pPr>
      <w:r>
        <w:rPr>
          <w:b/>
          <w:bCs/>
          <w:color w:val="000000"/>
          <w:sz w:val="30"/>
          <w:szCs w:val="30"/>
          <w:shd w:val="clear" w:color="auto" w:fill="FFFFFF"/>
        </w:rPr>
        <w:t xml:space="preserve">Calibration Specification of </w:t>
      </w:r>
      <w:r>
        <w:rPr>
          <w:rFonts w:hint="eastAsia"/>
          <w:b/>
          <w:bCs/>
          <w:color w:val="000000"/>
          <w:sz w:val="30"/>
          <w:szCs w:val="30"/>
          <w:shd w:val="clear" w:color="auto" w:fill="FFFFFF"/>
          <w:lang w:val="en-US" w:eastAsia="zh-CN"/>
        </w:rPr>
        <w:t>XXXX</w:t>
      </w:r>
    </w:p>
    <w:p>
      <w:pPr>
        <w:pBdr>
          <w:bottom w:val="single" w:color="auto" w:sz="6" w:space="1"/>
        </w:pBdr>
        <w:rPr>
          <w:rFonts w:ascii="黑体"/>
          <w:szCs w:val="24"/>
        </w:rPr>
      </w:pPr>
    </w:p>
    <w:p>
      <w:pPr>
        <w:ind w:firstLine="537" w:firstLineChars="192"/>
        <w:rPr>
          <w:rFonts w:ascii="宋体" w:hAnsi="宋体"/>
          <w:dstrike/>
          <w:sz w:val="28"/>
          <w:szCs w:val="28"/>
        </w:rPr>
      </w:pPr>
    </w:p>
    <w:p>
      <w:pPr>
        <w:ind w:firstLine="537" w:firstLineChars="192"/>
        <w:rPr>
          <w:rFonts w:ascii="宋体" w:hAnsi="宋体"/>
          <w:dstrike/>
          <w:sz w:val="28"/>
          <w:szCs w:val="28"/>
        </w:rPr>
      </w:pPr>
    </w:p>
    <w:p>
      <w:pPr>
        <w:rPr>
          <w:rFonts w:eastAsia="黑体"/>
          <w:sz w:val="28"/>
          <w:szCs w:val="24"/>
        </w:rPr>
      </w:pPr>
    </w:p>
    <w:p>
      <w:pPr>
        <w:rPr>
          <w:rFonts w:eastAsia="黑体"/>
          <w:sz w:val="28"/>
          <w:szCs w:val="24"/>
        </w:rPr>
      </w:pPr>
    </w:p>
    <w:p>
      <w:pPr>
        <w:ind w:firstLine="1799" w:firstLineChars="640"/>
        <w:rPr>
          <w:rFonts w:hint="eastAsia" w:ascii="宋体" w:hAnsi="宋体"/>
          <w:sz w:val="28"/>
          <w:szCs w:val="28"/>
        </w:rPr>
      </w:pPr>
      <w:r>
        <w:rPr>
          <w:rFonts w:hint="eastAsia" w:ascii="黑体" w:eastAsia="黑体"/>
          <w:b/>
          <w:bCs/>
          <w:sz w:val="28"/>
          <w:szCs w:val="24"/>
        </w:rPr>
        <w:t>归 口 单 位 ：</w:t>
      </w:r>
      <w:r>
        <w:rPr>
          <w:rFonts w:hint="eastAsia" w:ascii="宋体" w:hAnsi="宋体"/>
          <w:sz w:val="28"/>
          <w:szCs w:val="28"/>
        </w:rPr>
        <w:t>全国</w:t>
      </w:r>
      <w:r>
        <w:rPr>
          <w:rFonts w:hint="eastAsia" w:ascii="宋体" w:hAnsi="宋体"/>
          <w:sz w:val="28"/>
          <w:szCs w:val="28"/>
          <w:lang w:val="en-US" w:eastAsia="zh-CN"/>
        </w:rPr>
        <w:t>能源资源</w:t>
      </w:r>
      <w:r>
        <w:rPr>
          <w:rFonts w:hint="eastAsia" w:ascii="宋体" w:hAnsi="宋体"/>
          <w:sz w:val="28"/>
          <w:szCs w:val="28"/>
        </w:rPr>
        <w:t>计量技术委员会</w:t>
      </w:r>
    </w:p>
    <w:p>
      <w:pPr>
        <w:ind w:firstLine="3749" w:firstLineChars="1339"/>
        <w:rPr>
          <w:rFonts w:hint="default" w:ascii="黑体" w:eastAsia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能源计量分技术委员会</w:t>
      </w:r>
    </w:p>
    <w:p>
      <w:pPr>
        <w:ind w:firstLine="1799" w:firstLineChars="640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b/>
          <w:bCs/>
          <w:sz w:val="28"/>
          <w:szCs w:val="24"/>
        </w:rPr>
        <w:t>主要起草单位：</w:t>
      </w:r>
      <w:r>
        <w:rPr>
          <w:rFonts w:hint="eastAsia" w:ascii="黑体" w:eastAsia="黑体"/>
          <w:sz w:val="28"/>
          <w:szCs w:val="32"/>
        </w:rPr>
        <w:t xml:space="preserve"> </w:t>
      </w:r>
    </w:p>
    <w:p>
      <w:pPr>
        <w:ind w:firstLine="3780" w:firstLineChars="1350"/>
        <w:rPr>
          <w:rFonts w:ascii="宋体" w:hAnsi="宋体"/>
          <w:sz w:val="28"/>
          <w:szCs w:val="32"/>
        </w:rPr>
      </w:pPr>
      <w:r>
        <w:rPr>
          <w:rFonts w:hint="eastAsia" w:ascii="宋体" w:hAnsi="宋体"/>
          <w:sz w:val="28"/>
          <w:szCs w:val="32"/>
        </w:rPr>
        <w:t xml:space="preserve"> </w:t>
      </w:r>
    </w:p>
    <w:p>
      <w:pPr>
        <w:ind w:firstLine="1799" w:firstLineChars="640"/>
        <w:rPr>
          <w:rFonts w:eastAsia="黑体"/>
          <w:b/>
          <w:bCs/>
          <w:sz w:val="28"/>
          <w:szCs w:val="28"/>
        </w:rPr>
      </w:pPr>
    </w:p>
    <w:p>
      <w:pPr>
        <w:ind w:firstLine="1799" w:firstLineChars="640"/>
        <w:rPr>
          <w:rFonts w:ascii="宋体" w:hAnsi="宋体"/>
          <w:bCs/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</w:rPr>
        <w:t>参加起草单位：</w:t>
      </w:r>
      <w:r>
        <w:rPr>
          <w:rFonts w:hint="eastAsia" w:ascii="宋体" w:hAnsi="宋体"/>
          <w:bCs/>
          <w:sz w:val="28"/>
          <w:szCs w:val="28"/>
        </w:rPr>
        <w:t xml:space="preserve"> </w:t>
      </w:r>
    </w:p>
    <w:p>
      <w:pPr>
        <w:ind w:firstLine="3780" w:firstLineChars="1350"/>
        <w:rPr>
          <w:rFonts w:ascii="宋体" w:hAnsi="宋体"/>
          <w:bCs/>
          <w:sz w:val="28"/>
          <w:szCs w:val="28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szCs w:val="24"/>
        </w:rPr>
      </w:pPr>
    </w:p>
    <w:p>
      <w:pPr>
        <w:rPr>
          <w:rFonts w:ascii="黑体" w:eastAsia="黑体"/>
          <w:sz w:val="28"/>
          <w:szCs w:val="24"/>
        </w:rPr>
      </w:pPr>
      <w:r>
        <w:rPr>
          <w:rFonts w:hint="eastAsia" w:ascii="黑体" w:eastAsia="黑体"/>
          <w:sz w:val="28"/>
          <w:szCs w:val="24"/>
        </w:rPr>
        <w:t>本规范</w:t>
      </w:r>
      <w:r>
        <w:rPr>
          <w:rFonts w:hint="eastAsia" w:ascii="黑体" w:eastAsia="黑体"/>
          <w:sz w:val="28"/>
          <w:szCs w:val="28"/>
        </w:rPr>
        <w:t>由全国</w:t>
      </w:r>
      <w:r>
        <w:rPr>
          <w:rFonts w:hint="eastAsia" w:ascii="黑体" w:eastAsia="黑体"/>
          <w:sz w:val="28"/>
          <w:szCs w:val="28"/>
          <w:lang w:val="en-US" w:eastAsia="zh-CN"/>
        </w:rPr>
        <w:t>能源资源</w:t>
      </w:r>
      <w:r>
        <w:rPr>
          <w:rFonts w:hint="eastAsia" w:ascii="黑体" w:eastAsia="黑体"/>
          <w:sz w:val="28"/>
          <w:szCs w:val="28"/>
        </w:rPr>
        <w:t>计量技术委员</w:t>
      </w:r>
      <w:r>
        <w:rPr>
          <w:rFonts w:hint="eastAsia" w:ascii="黑体" w:eastAsia="黑体"/>
          <w:sz w:val="28"/>
          <w:szCs w:val="24"/>
          <w:lang w:val="en-US" w:eastAsia="zh-CN"/>
        </w:rPr>
        <w:t>能源计量分技术委员会</w:t>
      </w:r>
      <w:r>
        <w:rPr>
          <w:rFonts w:hint="eastAsia" w:ascii="黑体" w:eastAsia="黑体"/>
          <w:sz w:val="28"/>
          <w:szCs w:val="28"/>
        </w:rPr>
        <w:t>会</w:t>
      </w:r>
      <w:r>
        <w:rPr>
          <w:rFonts w:hint="eastAsia" w:ascii="黑体" w:eastAsia="黑体"/>
          <w:sz w:val="28"/>
          <w:szCs w:val="24"/>
        </w:rPr>
        <w:t>负责解释</w:t>
      </w:r>
    </w:p>
    <w:p>
      <w:pPr>
        <w:rPr>
          <w:szCs w:val="24"/>
        </w:rPr>
      </w:pPr>
      <w:r>
        <w:rPr>
          <w:szCs w:val="24"/>
        </w:rPr>
        <w:br w:type="page"/>
      </w:r>
    </w:p>
    <w:p>
      <w:pPr>
        <w:pageBreakBefore/>
        <w:widowControl/>
        <w:shd w:val="clear" w:color="FFFFFF" w:fill="FFFFFF"/>
        <w:spacing w:before="640" w:after="560"/>
        <w:jc w:val="center"/>
        <w:outlineLvl w:val="0"/>
        <w:rPr>
          <w:rFonts w:ascii="黑体" w:eastAsia="黑体"/>
          <w:kern w:val="0"/>
          <w:sz w:val="24"/>
          <w:szCs w:val="24"/>
        </w:rPr>
      </w:pPr>
      <w:r>
        <w:rPr>
          <w:rFonts w:hint="eastAsia" w:ascii="黑体" w:eastAsia="黑体"/>
          <w:kern w:val="0"/>
          <w:sz w:val="24"/>
          <w:szCs w:val="24"/>
        </w:rPr>
        <w:t>目    录</w:t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TOC \o "3-3" \f \h \z \t "标题 1,1,标题 2,2,标题 8,8,标题 9,9,标题,1,前言、引言标题,1,参考文献、索引标题,3,章标题,4,附录标识,2,附录章标题,1,目次、标准名称标题,1"  \* MERGEFORMAT </w:instrText>
      </w:r>
      <w:r>
        <w:fldChar w:fldCharType="separate"/>
      </w:r>
      <w:r>
        <w:fldChar w:fldCharType="begin"/>
      </w:r>
      <w:r>
        <w:instrText xml:space="preserve"> HYPERLINK \l "_Toc56539566" </w:instrText>
      </w:r>
      <w:r>
        <w:fldChar w:fldCharType="separate"/>
      </w:r>
      <w:r>
        <w:rPr>
          <w:rStyle w:val="55"/>
          <w:rFonts w:hint="eastAsia" w:ascii="宋体" w:hAnsi="宋体"/>
          <w:b/>
        </w:rPr>
        <w:t>引</w:t>
      </w:r>
      <w:r>
        <w:rPr>
          <w:rStyle w:val="55"/>
          <w:rFonts w:ascii="宋体" w:hAnsi="宋体"/>
          <w:b/>
        </w:rPr>
        <w:t xml:space="preserve">   </w:t>
      </w:r>
      <w:r>
        <w:rPr>
          <w:rStyle w:val="55"/>
          <w:rFonts w:hint="eastAsia" w:ascii="宋体" w:hAnsi="宋体"/>
          <w:b/>
        </w:rPr>
        <w:t>言</w:t>
      </w:r>
      <w:r>
        <w:tab/>
      </w:r>
      <w:r>
        <w:fldChar w:fldCharType="begin"/>
      </w:r>
      <w:r>
        <w:instrText xml:space="preserve"> PAGEREF _Toc56539566 \h </w:instrText>
      </w:r>
      <w:r>
        <w:fldChar w:fldCharType="separate"/>
      </w:r>
      <w:r>
        <w:t>III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"_Toc56539567" </w:instrText>
      </w:r>
      <w:r>
        <w:fldChar w:fldCharType="separate"/>
      </w:r>
      <w:r>
        <w:rPr>
          <w:rStyle w:val="55"/>
          <w:rFonts w:ascii="宋体" w:hAnsi="宋体"/>
          <w:b/>
        </w:rPr>
        <w:t>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范围</w:t>
      </w:r>
      <w:r>
        <w:tab/>
      </w:r>
      <w:r>
        <w:fldChar w:fldCharType="begin"/>
      </w:r>
      <w:r>
        <w:instrText xml:space="preserve"> PAGEREF _Toc56539567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"_Toc56539568" </w:instrText>
      </w:r>
      <w:r>
        <w:fldChar w:fldCharType="separate"/>
      </w:r>
      <w:r>
        <w:rPr>
          <w:rStyle w:val="55"/>
          <w:rFonts w:ascii="宋体" w:hAnsi="宋体"/>
          <w:b/>
        </w:rPr>
        <w:t>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引用文件</w:t>
      </w:r>
      <w:r>
        <w:tab/>
      </w:r>
      <w:r>
        <w:fldChar w:fldCharType="begin"/>
      </w:r>
      <w:r>
        <w:instrText xml:space="preserve"> PAGEREF _Toc56539568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"_Toc56539569" </w:instrText>
      </w:r>
      <w:r>
        <w:fldChar w:fldCharType="separate"/>
      </w:r>
      <w:r>
        <w:rPr>
          <w:rStyle w:val="55"/>
          <w:rFonts w:ascii="宋体" w:hAnsi="宋体"/>
          <w:b/>
        </w:rPr>
        <w:t>3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术语和计量单位</w:t>
      </w:r>
      <w:r>
        <w:tab/>
      </w:r>
      <w:r>
        <w:fldChar w:fldCharType="begin"/>
      </w:r>
      <w:r>
        <w:instrText xml:space="preserve"> PAGEREF _Toc56539569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"_Toc56539570" </w:instrText>
      </w:r>
      <w:r>
        <w:fldChar w:fldCharType="separate"/>
      </w:r>
      <w:r>
        <w:rPr>
          <w:rStyle w:val="55"/>
          <w:rFonts w:asciiTheme="minorEastAsia" w:hAnsiTheme="minorEastAsia"/>
          <w:b/>
        </w:rPr>
        <w:t xml:space="preserve">3.1 </w:t>
      </w:r>
      <w:r>
        <w:rPr>
          <w:rStyle w:val="55"/>
          <w:rFonts w:hint="eastAsia" w:asciiTheme="minorEastAsia" w:hAnsiTheme="minorEastAsia"/>
          <w:b/>
        </w:rPr>
        <w:t>术语</w:t>
      </w:r>
      <w:r>
        <w:tab/>
      </w:r>
      <w:r>
        <w:fldChar w:fldCharType="begin"/>
      </w:r>
      <w:r>
        <w:instrText xml:space="preserve"> PAGEREF _Toc56539570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"_Toc56539571" </w:instrText>
      </w:r>
      <w:r>
        <w:fldChar w:fldCharType="separate"/>
      </w:r>
      <w:r>
        <w:rPr>
          <w:rStyle w:val="55"/>
          <w:rFonts w:ascii="宋体" w:hAnsi="宋体"/>
          <w:b/>
        </w:rPr>
        <w:t xml:space="preserve">3.2 </w:t>
      </w:r>
      <w:r>
        <w:rPr>
          <w:rStyle w:val="55"/>
          <w:rFonts w:hint="eastAsia" w:ascii="宋体" w:hAnsi="宋体"/>
          <w:b/>
        </w:rPr>
        <w:t>计量单位</w:t>
      </w:r>
      <w:r>
        <w:tab/>
      </w:r>
      <w:r>
        <w:fldChar w:fldCharType="begin"/>
      </w:r>
      <w:r>
        <w:instrText xml:space="preserve"> PAGEREF _Toc56539571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"_Toc56539572" </w:instrText>
      </w:r>
      <w:r>
        <w:fldChar w:fldCharType="separate"/>
      </w:r>
      <w:r>
        <w:rPr>
          <w:rStyle w:val="55"/>
          <w:rFonts w:ascii="宋体" w:hAnsi="宋体"/>
          <w:b/>
        </w:rPr>
        <w:t>4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概述</w:t>
      </w:r>
      <w:r>
        <w:tab/>
      </w:r>
      <w:r>
        <w:fldChar w:fldCharType="begin"/>
      </w:r>
      <w:r>
        <w:instrText xml:space="preserve"> PAGEREF _Toc56539572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"_Toc56539573" </w:instrText>
      </w:r>
      <w:r>
        <w:fldChar w:fldCharType="separate"/>
      </w:r>
      <w:r>
        <w:rPr>
          <w:rStyle w:val="55"/>
          <w:rFonts w:ascii="宋体" w:hAnsi="宋体"/>
          <w:b/>
        </w:rPr>
        <w:t xml:space="preserve">4.1  </w:t>
      </w:r>
      <w:r>
        <w:rPr>
          <w:rStyle w:val="55"/>
          <w:rFonts w:hint="eastAsia" w:ascii="宋体" w:hAnsi="宋体"/>
          <w:b/>
        </w:rPr>
        <w:t>工作原理</w:t>
      </w:r>
      <w:r>
        <w:tab/>
      </w:r>
      <w:r>
        <w:fldChar w:fldCharType="begin"/>
      </w:r>
      <w:r>
        <w:instrText xml:space="preserve"> PAGEREF _Toc56539573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"_Toc56539574" </w:instrText>
      </w:r>
      <w:r>
        <w:fldChar w:fldCharType="separate"/>
      </w:r>
      <w:r>
        <w:rPr>
          <w:rStyle w:val="55"/>
          <w:rFonts w:ascii="宋体" w:hAnsi="宋体"/>
          <w:b/>
        </w:rPr>
        <w:t xml:space="preserve">4.2  </w:t>
      </w:r>
      <w:r>
        <w:rPr>
          <w:rStyle w:val="55"/>
          <w:rFonts w:hint="eastAsia" w:ascii="宋体" w:hAnsi="宋体"/>
          <w:b/>
        </w:rPr>
        <w:t>用途</w:t>
      </w:r>
      <w:r>
        <w:tab/>
      </w:r>
      <w:r>
        <w:fldChar w:fldCharType="begin"/>
      </w:r>
      <w:r>
        <w:instrText xml:space="preserve"> PAGEREF _Toc56539574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"_Toc56539575" </w:instrText>
      </w:r>
      <w:r>
        <w:fldChar w:fldCharType="separate"/>
      </w:r>
      <w:r>
        <w:rPr>
          <w:rStyle w:val="55"/>
          <w:rFonts w:ascii="宋体" w:hAnsi="宋体"/>
          <w:b/>
        </w:rPr>
        <w:t xml:space="preserve">4.3  </w:t>
      </w:r>
      <w:r>
        <w:rPr>
          <w:rStyle w:val="55"/>
          <w:rFonts w:hint="eastAsia" w:ascii="宋体" w:hAnsi="宋体"/>
          <w:b/>
        </w:rPr>
        <w:t>结构</w:t>
      </w:r>
      <w:r>
        <w:tab/>
      </w:r>
      <w:r>
        <w:fldChar w:fldCharType="begin"/>
      </w:r>
      <w:r>
        <w:instrText xml:space="preserve"> PAGEREF _Toc56539575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"_Toc56539576" </w:instrText>
      </w:r>
      <w:r>
        <w:fldChar w:fldCharType="separate"/>
      </w:r>
      <w:r>
        <w:rPr>
          <w:rStyle w:val="55"/>
          <w:rFonts w:ascii="宋体" w:hAnsi="宋体"/>
          <w:b/>
        </w:rPr>
        <w:t xml:space="preserve">4.4 </w:t>
      </w:r>
      <w:r>
        <w:rPr>
          <w:rStyle w:val="55"/>
          <w:rFonts w:hint="eastAsia" w:ascii="宋体" w:hAnsi="宋体"/>
          <w:b/>
        </w:rPr>
        <w:t>分类</w:t>
      </w:r>
      <w:r>
        <w:tab/>
      </w:r>
      <w:r>
        <w:fldChar w:fldCharType="begin"/>
      </w:r>
      <w:r>
        <w:instrText xml:space="preserve"> PAGEREF _Toc56539576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"_Toc56539577" </w:instrText>
      </w:r>
      <w:r>
        <w:fldChar w:fldCharType="separate"/>
      </w:r>
      <w:r>
        <w:rPr>
          <w:rStyle w:val="55"/>
          <w:rFonts w:ascii="宋体" w:hAnsi="宋体"/>
          <w:b/>
        </w:rPr>
        <w:t xml:space="preserve">4.5 </w:t>
      </w:r>
      <w:r>
        <w:rPr>
          <w:rStyle w:val="55"/>
          <w:rFonts w:hint="eastAsia" w:ascii="宋体" w:hAnsi="宋体"/>
          <w:b/>
        </w:rPr>
        <w:t>铭牌和标记</w:t>
      </w:r>
      <w:r>
        <w:tab/>
      </w:r>
      <w:r>
        <w:fldChar w:fldCharType="begin"/>
      </w:r>
      <w:r>
        <w:instrText xml:space="preserve"> PAGEREF _Toc56539577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"_Toc56539578" </w:instrText>
      </w:r>
      <w:r>
        <w:fldChar w:fldCharType="separate"/>
      </w:r>
      <w:r>
        <w:rPr>
          <w:rStyle w:val="55"/>
          <w:rFonts w:ascii="宋体" w:hAnsi="宋体"/>
          <w:b/>
        </w:rPr>
        <w:t>5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通用技术要求</w:t>
      </w:r>
      <w:r>
        <w:tab/>
      </w:r>
      <w:r>
        <w:fldChar w:fldCharType="begin"/>
      </w:r>
      <w:r>
        <w:instrText xml:space="preserve"> PAGEREF _Toc56539578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"_Toc56539579" </w:instrText>
      </w:r>
      <w:r>
        <w:fldChar w:fldCharType="separate"/>
      </w:r>
      <w:r>
        <w:rPr>
          <w:rStyle w:val="55"/>
        </w:rPr>
        <w:t>5.1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tab/>
      </w:r>
      <w:r>
        <w:fldChar w:fldCharType="begin"/>
      </w:r>
      <w:r>
        <w:instrText xml:space="preserve"> PAGEREF _Toc56539579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"_Toc56539580" </w:instrText>
      </w:r>
      <w:r>
        <w:fldChar w:fldCharType="separate"/>
      </w:r>
      <w:r>
        <w:rPr>
          <w:rStyle w:val="55"/>
        </w:rPr>
        <w:t>5.2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tab/>
      </w:r>
      <w:r>
        <w:fldChar w:fldCharType="begin"/>
      </w:r>
      <w:r>
        <w:instrText xml:space="preserve"> PAGEREF _Toc56539580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"_Toc56539581" </w:instrText>
      </w:r>
      <w:r>
        <w:fldChar w:fldCharType="separate"/>
      </w:r>
      <w:r>
        <w:rPr>
          <w:rStyle w:val="55"/>
        </w:rPr>
        <w:t>5.3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tab/>
      </w:r>
      <w:r>
        <w:fldChar w:fldCharType="begin"/>
      </w:r>
      <w:r>
        <w:instrText xml:space="preserve"> PAGEREF _Toc56539581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"_Toc56539582" </w:instrText>
      </w:r>
      <w:r>
        <w:fldChar w:fldCharType="separate"/>
      </w:r>
      <w:r>
        <w:rPr>
          <w:rStyle w:val="55"/>
        </w:rPr>
        <w:t>5.4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tab/>
      </w:r>
      <w:r>
        <w:fldChar w:fldCharType="begin"/>
      </w:r>
      <w:r>
        <w:instrText xml:space="preserve"> PAGEREF _Toc56539582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"_Toc56539583" </w:instrText>
      </w:r>
      <w:r>
        <w:fldChar w:fldCharType="separate"/>
      </w:r>
      <w:r>
        <w:rPr>
          <w:rStyle w:val="55"/>
        </w:rPr>
        <w:t>5.5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tab/>
      </w:r>
      <w:r>
        <w:fldChar w:fldCharType="begin"/>
      </w:r>
      <w:r>
        <w:instrText xml:space="preserve"> PAGEREF _Toc56539583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"_Toc56539584" </w:instrText>
      </w:r>
      <w:r>
        <w:fldChar w:fldCharType="separate"/>
      </w:r>
      <w:r>
        <w:rPr>
          <w:rStyle w:val="55"/>
        </w:rPr>
        <w:t>5.6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tab/>
      </w:r>
      <w:r>
        <w:fldChar w:fldCharType="begin"/>
      </w:r>
      <w:r>
        <w:instrText xml:space="preserve"> PAGEREF _Toc56539584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"_Toc56539585" </w:instrText>
      </w:r>
      <w:r>
        <w:fldChar w:fldCharType="separate"/>
      </w:r>
      <w:r>
        <w:rPr>
          <w:rStyle w:val="55"/>
          <w:rFonts w:ascii="黑体"/>
          <w:b/>
        </w:rPr>
        <w:t>6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黑体"/>
          <w:b/>
        </w:rPr>
        <w:t>计量特性</w:t>
      </w:r>
      <w:r>
        <w:tab/>
      </w:r>
      <w:r>
        <w:fldChar w:fldCharType="begin"/>
      </w:r>
      <w:r>
        <w:instrText xml:space="preserve"> PAGEREF _Toc56539585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"_Toc56539586" </w:instrText>
      </w:r>
      <w:r>
        <w:fldChar w:fldCharType="separate"/>
      </w:r>
      <w:r>
        <w:rPr>
          <w:rStyle w:val="55"/>
          <w:rFonts w:ascii="Times New Roman"/>
        </w:rPr>
        <w:t>6.1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tab/>
      </w:r>
      <w:r>
        <w:fldChar w:fldCharType="begin"/>
      </w:r>
      <w:r>
        <w:instrText xml:space="preserve"> PAGEREF _Toc56539586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"_Toc56539587" </w:instrText>
      </w:r>
      <w:r>
        <w:fldChar w:fldCharType="separate"/>
      </w:r>
      <w:r>
        <w:rPr>
          <w:rStyle w:val="55"/>
          <w:rFonts w:ascii="Times New Roman"/>
        </w:rPr>
        <w:t>6.2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tab/>
      </w:r>
      <w:r>
        <w:fldChar w:fldCharType="begin"/>
      </w:r>
      <w:r>
        <w:instrText xml:space="preserve"> PAGEREF _Toc56539587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"_Toc56539588" </w:instrText>
      </w:r>
      <w:r>
        <w:fldChar w:fldCharType="separate"/>
      </w:r>
      <w:r>
        <w:rPr>
          <w:rStyle w:val="55"/>
          <w:rFonts w:ascii="宋体" w:hAnsi="宋体"/>
          <w:b/>
        </w:rPr>
        <w:t>7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校准条件</w:t>
      </w:r>
      <w:r>
        <w:tab/>
      </w:r>
      <w:r>
        <w:fldChar w:fldCharType="begin"/>
      </w:r>
      <w:r>
        <w:instrText xml:space="preserve"> PAGEREF _Toc56539588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"_Toc56539589" </w:instrText>
      </w:r>
      <w:r>
        <w:fldChar w:fldCharType="separate"/>
      </w:r>
      <w:r>
        <w:rPr>
          <w:rStyle w:val="55"/>
        </w:rPr>
        <w:t>7.1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/>
        </w:rPr>
        <w:t>环境条件</w:t>
      </w:r>
      <w:r>
        <w:tab/>
      </w:r>
      <w:r>
        <w:fldChar w:fldCharType="begin"/>
      </w:r>
      <w:r>
        <w:instrText xml:space="preserve"> PAGEREF _Toc56539589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"_Toc56539590" </w:instrText>
      </w:r>
      <w:r>
        <w:fldChar w:fldCharType="separate"/>
      </w:r>
      <w:r>
        <w:rPr>
          <w:rStyle w:val="55"/>
        </w:rPr>
        <w:t>7.2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/>
        </w:rPr>
        <w:t>主标准器及配套设备</w:t>
      </w:r>
      <w:r>
        <w:tab/>
      </w:r>
      <w:r>
        <w:fldChar w:fldCharType="begin"/>
      </w:r>
      <w:r>
        <w:instrText xml:space="preserve"> PAGEREF _Toc56539590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"_Toc56539591" </w:instrText>
      </w:r>
      <w:r>
        <w:fldChar w:fldCharType="separate"/>
      </w:r>
      <w:r>
        <w:rPr>
          <w:rStyle w:val="55"/>
          <w:rFonts w:ascii="宋体" w:hAnsi="宋体"/>
          <w:b/>
        </w:rPr>
        <w:t>8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校准项目和校准方法</w:t>
      </w:r>
      <w:r>
        <w:tab/>
      </w:r>
      <w:r>
        <w:fldChar w:fldCharType="begin"/>
      </w:r>
      <w:r>
        <w:instrText xml:space="preserve"> PAGEREF _Toc56539591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"_Toc56539592" </w:instrText>
      </w:r>
      <w:r>
        <w:fldChar w:fldCharType="separate"/>
      </w:r>
      <w:r>
        <w:rPr>
          <w:rStyle w:val="55"/>
        </w:rPr>
        <w:t>8.1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/>
        </w:rPr>
        <w:t>校准项目</w:t>
      </w:r>
      <w:r>
        <w:tab/>
      </w:r>
      <w:r>
        <w:fldChar w:fldCharType="begin"/>
      </w:r>
      <w:r>
        <w:instrText xml:space="preserve"> PAGEREF _Toc56539592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40"/>
        <w:tabs>
          <w:tab w:val="left" w:pos="426"/>
        </w:tabs>
        <w:ind w:left="139" w:leftChars="66" w:firstLine="1" w:firstLineChars="1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"_Toc56539593" </w:instrText>
      </w:r>
      <w:r>
        <w:fldChar w:fldCharType="separate"/>
      </w:r>
      <w:r>
        <w:rPr>
          <w:rStyle w:val="55"/>
        </w:rPr>
        <w:t>8.2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/>
        </w:rPr>
        <w:t>校准方法</w:t>
      </w:r>
      <w:r>
        <w:tab/>
      </w:r>
      <w:r>
        <w:fldChar w:fldCharType="begin"/>
      </w:r>
      <w:r>
        <w:instrText xml:space="preserve"> PAGEREF _Toc56539593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"_Toc56539594" </w:instrText>
      </w:r>
      <w:r>
        <w:fldChar w:fldCharType="separate"/>
      </w:r>
      <w:r>
        <w:rPr>
          <w:rStyle w:val="55"/>
          <w:rFonts w:ascii="宋体" w:hAnsi="宋体"/>
          <w:b/>
        </w:rPr>
        <w:t>9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校准结果的处理</w:t>
      </w:r>
      <w:r>
        <w:tab/>
      </w:r>
      <w:r>
        <w:fldChar w:fldCharType="begin"/>
      </w:r>
      <w:r>
        <w:instrText xml:space="preserve"> PAGEREF _Toc56539594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"_Toc56539595" </w:instrText>
      </w:r>
      <w:r>
        <w:fldChar w:fldCharType="separate"/>
      </w:r>
      <w:r>
        <w:rPr>
          <w:rStyle w:val="55"/>
          <w:rFonts w:ascii="宋体" w:hAnsi="宋体"/>
          <w:b/>
        </w:rPr>
        <w:t>10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55"/>
          <w:rFonts w:hint="eastAsia" w:ascii="宋体" w:hAnsi="宋体"/>
          <w:b/>
        </w:rPr>
        <w:t>复校时间间隔</w:t>
      </w:r>
      <w:r>
        <w:tab/>
      </w:r>
      <w:r>
        <w:fldChar w:fldCharType="begin"/>
      </w:r>
      <w:r>
        <w:instrText xml:space="preserve"> PAGEREF _Toc56539595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"_Toc56539596" </w:instrText>
      </w:r>
      <w:r>
        <w:fldChar w:fldCharType="separate"/>
      </w:r>
      <w:r>
        <w:rPr>
          <w:rStyle w:val="55"/>
          <w:rFonts w:hint="eastAsia" w:ascii="黑体"/>
          <w:b/>
          <w:bCs/>
        </w:rPr>
        <w:t>附录</w:t>
      </w:r>
      <w:r>
        <w:rPr>
          <w:rStyle w:val="55"/>
          <w:rFonts w:ascii="黑体"/>
          <w:b/>
          <w:bCs/>
        </w:rPr>
        <w:t xml:space="preserve">A   </w:t>
      </w:r>
      <w:r>
        <w:rPr>
          <w:rStyle w:val="55"/>
          <w:rFonts w:hint="eastAsia" w:ascii="黑体"/>
          <w:b/>
          <w:bCs/>
        </w:rPr>
        <w:t>不确定度评估示例</w:t>
      </w:r>
      <w:r>
        <w:tab/>
      </w:r>
      <w:r>
        <w:fldChar w:fldCharType="begin"/>
      </w:r>
      <w:r>
        <w:instrText xml:space="preserve"> PAGEREF _Toc56539596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26"/>
        <w:tabs>
          <w:tab w:val="left" w:pos="426"/>
          <w:tab w:val="clear" w:pos="1276"/>
        </w:tabs>
        <w:ind w:left="140" w:leftChars="66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"_Toc56539602" </w:instrText>
      </w:r>
      <w:r>
        <w:fldChar w:fldCharType="separate"/>
      </w:r>
      <w:r>
        <w:rPr>
          <w:rStyle w:val="55"/>
          <w:rFonts w:hint="eastAsia" w:ascii="黑体"/>
          <w:b/>
          <w:bCs/>
        </w:rPr>
        <w:t>附录</w:t>
      </w:r>
      <w:r>
        <w:rPr>
          <w:rStyle w:val="55"/>
          <w:rFonts w:ascii="黑体"/>
          <w:b/>
          <w:bCs/>
        </w:rPr>
        <w:t xml:space="preserve">G   </w:t>
      </w:r>
      <w:r>
        <w:rPr>
          <w:rStyle w:val="55"/>
          <w:rFonts w:hint="eastAsia" w:ascii="黑体"/>
          <w:b/>
          <w:bCs/>
        </w:rPr>
        <w:t>校准证书内页格式</w:t>
      </w:r>
      <w:r>
        <w:tab/>
      </w:r>
      <w:r>
        <w:fldChar w:fldCharType="begin"/>
      </w:r>
      <w:r>
        <w:instrText xml:space="preserve"> PAGEREF _Toc56539602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widowControl/>
        <w:tabs>
          <w:tab w:val="left" w:pos="426"/>
          <w:tab w:val="left" w:pos="1134"/>
          <w:tab w:val="right" w:leader="dot" w:pos="8505"/>
          <w:tab w:val="right" w:leader="dot" w:pos="8789"/>
        </w:tabs>
        <w:spacing w:line="276" w:lineRule="auto"/>
        <w:ind w:left="187" w:hanging="187" w:hangingChars="78"/>
        <w:rPr>
          <w:rFonts w:ascii="宋体"/>
          <w:kern w:val="0"/>
          <w:sz w:val="24"/>
          <w:szCs w:val="24"/>
        </w:rPr>
      </w:pPr>
      <w:r>
        <w:rPr>
          <w:rFonts w:ascii="Calibri" w:hAnsi="Calibri"/>
          <w:sz w:val="24"/>
          <w:szCs w:val="24"/>
        </w:rPr>
        <w:fldChar w:fldCharType="end"/>
      </w:r>
    </w:p>
    <w:p>
      <w:pPr>
        <w:pStyle w:val="9"/>
        <w:pageBreakBefore/>
        <w:spacing w:line="319" w:lineRule="auto"/>
        <w:jc w:val="center"/>
        <w:rPr>
          <w:rFonts w:ascii="宋体" w:hAnsi="宋体" w:eastAsia="宋体"/>
          <w:b/>
          <w:sz w:val="28"/>
          <w:szCs w:val="28"/>
        </w:rPr>
      </w:pPr>
      <w:bookmarkStart w:id="3" w:name="_Toc56539566"/>
      <w:bookmarkStart w:id="4" w:name="_Toc484357996"/>
      <w:bookmarkStart w:id="5" w:name="_Toc484335414"/>
      <w:bookmarkStart w:id="6" w:name="_Toc484335162"/>
      <w:r>
        <w:rPr>
          <w:rFonts w:hint="eastAsia" w:ascii="宋体" w:hAnsi="宋体" w:eastAsia="宋体"/>
          <w:b/>
          <w:sz w:val="28"/>
          <w:szCs w:val="28"/>
        </w:rPr>
        <w:t>引   言</w:t>
      </w:r>
      <w:bookmarkEnd w:id="3"/>
      <w:bookmarkEnd w:id="4"/>
      <w:bookmarkEnd w:id="5"/>
      <w:bookmarkEnd w:id="6"/>
    </w:p>
    <w:bookmarkEnd w:id="0"/>
    <w:bookmarkEnd w:id="1"/>
    <w:p>
      <w:pPr>
        <w:tabs>
          <w:tab w:val="left" w:pos="3885"/>
        </w:tabs>
        <w:jc w:val="center"/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 xml:space="preserve"> </w:t>
      </w:r>
    </w:p>
    <w:p>
      <w:pPr>
        <w:tabs>
          <w:tab w:val="left" w:pos="3885"/>
        </w:tabs>
        <w:jc w:val="center"/>
        <w:outlineLvl w:val="0"/>
        <w:rPr>
          <w:rFonts w:ascii="黑体" w:eastAsia="黑体"/>
          <w:sz w:val="32"/>
        </w:rPr>
      </w:pPr>
    </w:p>
    <w:p>
      <w:pPr>
        <w:tabs>
          <w:tab w:val="left" w:pos="3885"/>
        </w:tabs>
        <w:outlineLvl w:val="0"/>
        <w:rPr>
          <w:rFonts w:ascii="黑体" w:eastAsia="黑体"/>
          <w:sz w:val="32"/>
        </w:rPr>
      </w:pPr>
    </w:p>
    <w:p>
      <w:pPr>
        <w:tabs>
          <w:tab w:val="left" w:pos="3885"/>
        </w:tabs>
        <w:outlineLvl w:val="0"/>
        <w:rPr>
          <w:rFonts w:ascii="黑体" w:eastAsia="黑体"/>
          <w:sz w:val="32"/>
        </w:rPr>
      </w:pPr>
    </w:p>
    <w:p>
      <w:pPr>
        <w:tabs>
          <w:tab w:val="left" w:pos="3885"/>
        </w:tabs>
        <w:outlineLvl w:val="0"/>
        <w:rPr>
          <w:rFonts w:ascii="黑体" w:eastAsia="黑体"/>
          <w:sz w:val="32"/>
        </w:rPr>
      </w:pPr>
    </w:p>
    <w:p>
      <w:pPr>
        <w:tabs>
          <w:tab w:val="left" w:pos="3885"/>
        </w:tabs>
        <w:outlineLvl w:val="0"/>
        <w:rPr>
          <w:rFonts w:ascii="黑体" w:eastAsia="黑体"/>
          <w:sz w:val="32"/>
        </w:rPr>
      </w:pPr>
    </w:p>
    <w:p>
      <w:pPr>
        <w:tabs>
          <w:tab w:val="left" w:pos="3885"/>
        </w:tabs>
        <w:outlineLvl w:val="0"/>
        <w:rPr>
          <w:rFonts w:ascii="黑体" w:eastAsia="黑体"/>
          <w:sz w:val="32"/>
        </w:rPr>
        <w:sectPr>
          <w:headerReference r:id="rId9" w:type="first"/>
          <w:headerReference r:id="rId8" w:type="default"/>
          <w:footerReference r:id="rId10" w:type="default"/>
          <w:footerReference r:id="rId11" w:type="even"/>
          <w:type w:val="continuous"/>
          <w:pgSz w:w="11906" w:h="16838"/>
          <w:pgMar w:top="1440" w:right="851" w:bottom="1440" w:left="1797" w:header="851" w:footer="992" w:gutter="0"/>
          <w:pgNumType w:fmt="upperRoman" w:start="1"/>
          <w:cols w:space="425" w:num="1"/>
          <w:docGrid w:type="lines" w:linePitch="312" w:charSpace="0"/>
        </w:sectPr>
      </w:pPr>
    </w:p>
    <w:p>
      <w:pPr>
        <w:tabs>
          <w:tab w:val="left" w:pos="3885"/>
        </w:tabs>
        <w:jc w:val="center"/>
        <w:outlineLvl w:val="0"/>
        <w:rPr>
          <w:rFonts w:ascii="黑体" w:eastAsia="黑体"/>
          <w:color w:val="FF0000"/>
          <w:sz w:val="24"/>
        </w:rPr>
      </w:pPr>
      <w:bookmarkStart w:id="7" w:name="_Toc484332285"/>
      <w:r>
        <w:rPr>
          <w:rFonts w:hint="eastAsia" w:ascii="黑体" w:eastAsia="黑体"/>
          <w:sz w:val="32"/>
          <w:lang w:val="en-US" w:eastAsia="zh-CN"/>
        </w:rPr>
        <w:t>xxxxx</w:t>
      </w:r>
      <w:r>
        <w:rPr>
          <w:rFonts w:hint="eastAsia" w:ascii="黑体" w:eastAsia="黑体"/>
          <w:sz w:val="32"/>
        </w:rPr>
        <w:t>装置校准规范</w:t>
      </w:r>
      <w:bookmarkEnd w:id="7"/>
      <w:r>
        <w:rPr>
          <w:rFonts w:hint="eastAsia" w:ascii="黑体" w:eastAsia="黑体"/>
          <w:sz w:val="32"/>
        </w:rPr>
        <w:t xml:space="preserve"> </w:t>
      </w:r>
    </w:p>
    <w:p>
      <w:pPr>
        <w:tabs>
          <w:tab w:val="left" w:pos="3885"/>
        </w:tabs>
        <w:rPr>
          <w:rFonts w:ascii="黑体" w:eastAsia="黑体"/>
          <w:sz w:val="24"/>
        </w:rPr>
      </w:pPr>
    </w:p>
    <w:p>
      <w:pPr>
        <w:pStyle w:val="9"/>
        <w:numPr>
          <w:ilvl w:val="0"/>
          <w:numId w:val="4"/>
        </w:numPr>
        <w:tabs>
          <w:tab w:val="clear" w:pos="420"/>
        </w:tabs>
        <w:ind w:left="0" w:firstLine="0"/>
        <w:rPr>
          <w:rFonts w:ascii="宋体" w:hAnsi="宋体" w:eastAsia="宋体"/>
          <w:b/>
        </w:rPr>
      </w:pPr>
      <w:bookmarkStart w:id="8" w:name="_Toc484357997"/>
      <w:bookmarkStart w:id="9" w:name="_Toc484335163"/>
      <w:bookmarkStart w:id="10" w:name="_Toc56539567"/>
      <w:bookmarkStart w:id="11" w:name="_Toc484335415"/>
      <w:r>
        <w:rPr>
          <w:rFonts w:hint="eastAsia" w:ascii="宋体" w:hAnsi="宋体" w:eastAsia="宋体"/>
          <w:b/>
        </w:rPr>
        <w:t>范围</w:t>
      </w:r>
      <w:bookmarkEnd w:id="8"/>
      <w:bookmarkEnd w:id="9"/>
      <w:bookmarkEnd w:id="10"/>
      <w:bookmarkEnd w:id="11"/>
    </w:p>
    <w:p>
      <w:pPr>
        <w:pStyle w:val="29"/>
        <w:ind w:firstLine="0"/>
        <w:rPr>
          <w:rFonts w:ascii="宋体"/>
        </w:rPr>
      </w:pPr>
      <w:r>
        <w:rPr>
          <w:rFonts w:ascii="宋体"/>
        </w:rPr>
        <w:t xml:space="preserve">    </w:t>
      </w:r>
      <w:r>
        <w:rPr>
          <w:rFonts w:hint="eastAsia" w:ascii="宋体"/>
        </w:rPr>
        <w:t>本规范适用于</w:t>
      </w:r>
      <w:r>
        <w:rPr>
          <w:rFonts w:hint="eastAsia" w:ascii="宋体"/>
          <w:lang w:val="en-US" w:eastAsia="zh-CN"/>
        </w:rPr>
        <w:t>xx</w:t>
      </w:r>
      <w:r>
        <w:rPr>
          <w:rFonts w:hint="eastAsia" w:ascii="宋体"/>
        </w:rPr>
        <w:t>校准和</w:t>
      </w:r>
      <w:r>
        <w:rPr>
          <w:rFonts w:ascii="宋体"/>
        </w:rPr>
        <w:t>核查</w:t>
      </w:r>
      <w:r>
        <w:rPr>
          <w:rFonts w:hint="eastAsia" w:ascii="宋体"/>
        </w:rPr>
        <w:t>。</w:t>
      </w:r>
    </w:p>
    <w:p>
      <w:pPr>
        <w:pStyle w:val="9"/>
        <w:numPr>
          <w:ilvl w:val="0"/>
          <w:numId w:val="4"/>
        </w:numPr>
        <w:tabs>
          <w:tab w:val="clear" w:pos="420"/>
        </w:tabs>
        <w:ind w:left="0" w:firstLine="0"/>
        <w:rPr>
          <w:rFonts w:ascii="宋体" w:hAnsi="宋体" w:eastAsia="宋体"/>
          <w:b/>
        </w:rPr>
      </w:pPr>
      <w:bookmarkStart w:id="12" w:name="_Toc56539568"/>
      <w:bookmarkStart w:id="13" w:name="_Toc484357998"/>
      <w:bookmarkStart w:id="14" w:name="_Toc484335164"/>
      <w:bookmarkStart w:id="15" w:name="_Toc484335416"/>
      <w:r>
        <w:rPr>
          <w:rFonts w:hint="eastAsia" w:ascii="宋体" w:hAnsi="宋体" w:eastAsia="宋体"/>
          <w:b/>
        </w:rPr>
        <w:t>引用文件</w:t>
      </w:r>
      <w:bookmarkEnd w:id="12"/>
      <w:bookmarkEnd w:id="13"/>
      <w:bookmarkEnd w:id="14"/>
      <w:bookmarkEnd w:id="15"/>
    </w:p>
    <w:p>
      <w:pPr>
        <w:ind w:firstLine="480" w:firstLineChars="200"/>
        <w:rPr>
          <w:rFonts w:ascii="宋体" w:hAnsi="宋体"/>
          <w:sz w:val="24"/>
        </w:rPr>
      </w:pP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凡是注日期的引用文件，仅注日期的版本适用于本规范；凡是不注日期的引用文件，其最新版本（包括所有的修改单）适用于本规范。</w:t>
      </w:r>
    </w:p>
    <w:p>
      <w:pPr>
        <w:pStyle w:val="9"/>
        <w:numPr>
          <w:ilvl w:val="0"/>
          <w:numId w:val="4"/>
        </w:numPr>
        <w:tabs>
          <w:tab w:val="clear" w:pos="420"/>
        </w:tabs>
        <w:ind w:left="0" w:firstLine="0"/>
        <w:rPr>
          <w:rFonts w:ascii="宋体" w:hAnsi="宋体" w:eastAsia="宋体"/>
          <w:b/>
        </w:rPr>
      </w:pPr>
      <w:bookmarkStart w:id="16" w:name="_Toc56539569"/>
      <w:bookmarkStart w:id="17" w:name="_Toc484357999"/>
      <w:bookmarkStart w:id="18" w:name="_Toc484335165"/>
      <w:bookmarkStart w:id="19" w:name="_Toc484335417"/>
      <w:r>
        <w:rPr>
          <w:rFonts w:hint="eastAsia" w:ascii="宋体" w:hAnsi="宋体" w:eastAsia="宋体"/>
          <w:b/>
        </w:rPr>
        <w:t>术语和计量单位</w:t>
      </w:r>
      <w:bookmarkEnd w:id="16"/>
      <w:bookmarkEnd w:id="17"/>
      <w:bookmarkEnd w:id="18"/>
      <w:bookmarkEnd w:id="19"/>
    </w:p>
    <w:p>
      <w:pPr>
        <w:pStyle w:val="10"/>
        <w:rPr>
          <w:rFonts w:asciiTheme="minorEastAsia" w:hAnsiTheme="minorEastAsia" w:eastAsiaTheme="minorEastAsia"/>
          <w:b/>
          <w:sz w:val="24"/>
          <w:szCs w:val="24"/>
        </w:rPr>
      </w:pPr>
      <w:bookmarkStart w:id="20" w:name="_Toc484335166"/>
      <w:bookmarkStart w:id="21" w:name="_Toc56539570"/>
      <w:bookmarkStart w:id="22" w:name="_Toc484335418"/>
      <w:bookmarkStart w:id="23" w:name="_Toc484358000"/>
      <w:r>
        <w:rPr>
          <w:rFonts w:hint="eastAsia" w:asciiTheme="minorEastAsia" w:hAnsiTheme="minorEastAsia" w:eastAsiaTheme="minorEastAsia"/>
          <w:b/>
          <w:sz w:val="24"/>
          <w:szCs w:val="24"/>
        </w:rPr>
        <w:t>3.1</w:t>
      </w:r>
      <w:r>
        <w:rPr>
          <w:rFonts w:asciiTheme="minorEastAsia" w:hAnsiTheme="minorEastAsia" w:eastAsiaTheme="minorEastAsia"/>
          <w:b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术语</w:t>
      </w:r>
      <w:bookmarkEnd w:id="20"/>
      <w:bookmarkEnd w:id="21"/>
      <w:bookmarkEnd w:id="22"/>
      <w:bookmarkEnd w:id="23"/>
    </w:p>
    <w:p>
      <w:pPr>
        <w:widowControl/>
        <w:tabs>
          <w:tab w:val="center" w:pos="4201"/>
          <w:tab w:val="right" w:leader="dot" w:pos="9298"/>
        </w:tabs>
        <w:autoSpaceDE w:val="0"/>
        <w:autoSpaceDN w:val="0"/>
        <w:spacing w:line="276" w:lineRule="auto"/>
        <w:rPr>
          <w:rFonts w:hint="default" w:ascii="黑体" w:hAnsi="黑体" w:eastAsia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kern w:val="0"/>
          <w:sz w:val="24"/>
          <w:szCs w:val="24"/>
        </w:rPr>
        <w:t>3.1.1</w:t>
      </w:r>
      <w:r>
        <w:rPr>
          <w:rFonts w:ascii="黑体" w:hAnsi="黑体" w:eastAsia="黑体"/>
          <w:kern w:val="0"/>
          <w:sz w:val="24"/>
          <w:szCs w:val="24"/>
        </w:rPr>
        <w:t xml:space="preserve"> </w:t>
      </w:r>
      <w:r>
        <w:rPr>
          <w:rFonts w:hint="eastAsia" w:ascii="黑体" w:hAnsi="黑体" w:eastAsia="黑体"/>
          <w:kern w:val="0"/>
          <w:sz w:val="24"/>
          <w:szCs w:val="24"/>
          <w:lang w:val="en-US" w:eastAsia="zh-CN"/>
        </w:rPr>
        <w:t>中文 英文</w:t>
      </w:r>
    </w:p>
    <w:p>
      <w:pPr>
        <w:pStyle w:val="10"/>
        <w:spacing w:line="276" w:lineRule="auto"/>
        <w:rPr>
          <w:rFonts w:hint="eastAsia" w:ascii="宋体" w:hAnsi="宋体" w:eastAsia="宋体"/>
          <w:b/>
          <w:sz w:val="24"/>
          <w:szCs w:val="24"/>
        </w:rPr>
      </w:pPr>
      <w:bookmarkStart w:id="24" w:name="_Toc56539571"/>
      <w:bookmarkStart w:id="25" w:name="_Toc484335419"/>
      <w:bookmarkStart w:id="26" w:name="_Toc348972601"/>
      <w:bookmarkStart w:id="27" w:name="_Toc484358001"/>
      <w:bookmarkStart w:id="28" w:name="_Toc370818982"/>
      <w:bookmarkStart w:id="29" w:name="_Toc484335167"/>
      <w:bookmarkStart w:id="30" w:name="_Toc374602450"/>
      <w:bookmarkStart w:id="31" w:name="_Toc371868937"/>
      <w:bookmarkStart w:id="32" w:name="_Toc398148386"/>
      <w:bookmarkStart w:id="33" w:name="_Toc484332286"/>
    </w:p>
    <w:p>
      <w:pPr>
        <w:pStyle w:val="10"/>
        <w:spacing w:line="276" w:lineRule="auto"/>
        <w:rPr>
          <w:rFonts w:hint="eastAsia" w:ascii="宋体" w:hAnsi="宋体" w:eastAsia="宋体"/>
          <w:b/>
          <w:sz w:val="24"/>
          <w:szCs w:val="24"/>
        </w:rPr>
      </w:pPr>
    </w:p>
    <w:p>
      <w:pPr>
        <w:pStyle w:val="10"/>
        <w:spacing w:line="276" w:lineRule="auto"/>
        <w:rPr>
          <w:rFonts w:hint="eastAsia" w:ascii="宋体" w:hAnsi="宋体" w:eastAsia="宋体"/>
          <w:b/>
          <w:sz w:val="24"/>
          <w:szCs w:val="24"/>
        </w:rPr>
      </w:pPr>
    </w:p>
    <w:p>
      <w:pPr>
        <w:pStyle w:val="10"/>
        <w:spacing w:line="276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3.2</w:t>
      </w:r>
      <w:r>
        <w:rPr>
          <w:rFonts w:ascii="宋体" w:hAnsi="宋体" w:eastAsia="宋体"/>
          <w:b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sz w:val="24"/>
          <w:szCs w:val="24"/>
        </w:rPr>
        <w:t>计量单位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>
      <w:pPr>
        <w:autoSpaceDE w:val="0"/>
        <w:autoSpaceDN w:val="0"/>
        <w:adjustRightInd w:val="0"/>
        <w:spacing w:line="276" w:lineRule="auto"/>
        <w:jc w:val="left"/>
        <w:rPr>
          <w:rFonts w:ascii="宋体" w:hAnsi="宋体" w:cs="Arial"/>
          <w:color w:val="FF0000"/>
          <w:kern w:val="0"/>
          <w:sz w:val="24"/>
          <w:szCs w:val="24"/>
        </w:rPr>
      </w:pPr>
      <w:r>
        <w:rPr>
          <w:rFonts w:hint="eastAsia" w:ascii="宋体" w:hAnsi="宋体" w:cs="Arial"/>
          <w:color w:val="FF0000"/>
          <w:kern w:val="0"/>
          <w:sz w:val="24"/>
          <w:szCs w:val="24"/>
        </w:rPr>
        <w:t>所有计量单位都应采用国家法定计量单位来表示。</w:t>
      </w:r>
    </w:p>
    <w:p>
      <w:pPr>
        <w:spacing w:line="276" w:lineRule="auto"/>
        <w:ind w:firstLine="480" w:firstLineChars="20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体积单位：立方米，符号m</w:t>
      </w:r>
      <w:r>
        <w:rPr>
          <w:color w:val="FF0000"/>
          <w:sz w:val="24"/>
          <w:szCs w:val="24"/>
          <w:vertAlign w:val="superscript"/>
        </w:rPr>
        <w:t>3</w:t>
      </w:r>
      <w:r>
        <w:rPr>
          <w:color w:val="FF0000"/>
          <w:sz w:val="24"/>
          <w:szCs w:val="24"/>
        </w:rPr>
        <w:t>；或升，符号L。</w:t>
      </w:r>
    </w:p>
    <w:p>
      <w:pPr>
        <w:spacing w:line="276" w:lineRule="auto"/>
        <w:ind w:firstLine="480" w:firstLineChars="20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流量单位：立方米每小时，符号m</w:t>
      </w:r>
      <w:r>
        <w:rPr>
          <w:color w:val="FF0000"/>
          <w:sz w:val="24"/>
          <w:szCs w:val="24"/>
          <w:vertAlign w:val="superscript"/>
        </w:rPr>
        <w:t>3</w:t>
      </w:r>
      <w:r>
        <w:rPr>
          <w:color w:val="FF0000"/>
          <w:sz w:val="24"/>
          <w:szCs w:val="24"/>
        </w:rPr>
        <w:t>/h；或升每分钟，符号L/min。</w:t>
      </w:r>
      <w:r>
        <w:rPr>
          <w:rFonts w:hint="eastAsia"/>
          <w:color w:val="FF0000"/>
          <w:sz w:val="24"/>
          <w:szCs w:val="24"/>
        </w:rPr>
        <w:t xml:space="preserve"> </w:t>
      </w:r>
    </w:p>
    <w:p>
      <w:pPr>
        <w:spacing w:line="276" w:lineRule="auto"/>
        <w:ind w:firstLine="480" w:firstLineChars="20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压力单位：帕（斯卡），符号Pa；或千帕，符号kPa。</w:t>
      </w:r>
    </w:p>
    <w:p>
      <w:pPr>
        <w:spacing w:line="276" w:lineRule="auto"/>
        <w:ind w:firstLine="480" w:firstLineChars="200"/>
        <w:rPr>
          <w:sz w:val="24"/>
          <w:szCs w:val="24"/>
        </w:rPr>
      </w:pPr>
      <w:r>
        <w:rPr>
          <w:color w:val="FF0000"/>
          <w:sz w:val="24"/>
          <w:szCs w:val="24"/>
        </w:rPr>
        <w:t>温度单位：摄氏度，符号℃；或热力学温度：开尔文，符号K。</w:t>
      </w:r>
    </w:p>
    <w:p>
      <w:pPr>
        <w:pStyle w:val="9"/>
        <w:numPr>
          <w:ilvl w:val="0"/>
          <w:numId w:val="4"/>
        </w:numPr>
        <w:tabs>
          <w:tab w:val="clear" w:pos="420"/>
        </w:tabs>
        <w:spacing w:line="276" w:lineRule="auto"/>
        <w:ind w:left="0" w:firstLine="0"/>
        <w:rPr>
          <w:rFonts w:ascii="宋体" w:hAnsi="宋体" w:eastAsia="宋体"/>
          <w:b/>
        </w:rPr>
      </w:pPr>
      <w:bookmarkStart w:id="34" w:name="_Toc484335168"/>
      <w:bookmarkStart w:id="35" w:name="_Toc331532071"/>
      <w:bookmarkStart w:id="36" w:name="_Toc484358002"/>
      <w:bookmarkStart w:id="37" w:name="_Toc56539572"/>
      <w:bookmarkStart w:id="38" w:name="_Toc484335420"/>
      <w:r>
        <w:rPr>
          <w:rFonts w:hint="eastAsia" w:ascii="宋体" w:hAnsi="宋体" w:eastAsia="宋体"/>
          <w:b/>
        </w:rPr>
        <w:t>概述</w:t>
      </w:r>
      <w:bookmarkEnd w:id="34"/>
      <w:bookmarkEnd w:id="35"/>
      <w:bookmarkEnd w:id="36"/>
      <w:bookmarkEnd w:id="37"/>
      <w:bookmarkEnd w:id="38"/>
    </w:p>
    <w:p>
      <w:pPr>
        <w:pStyle w:val="10"/>
        <w:spacing w:line="276" w:lineRule="auto"/>
        <w:rPr>
          <w:rFonts w:ascii="宋体" w:hAnsi="宋体" w:eastAsia="宋体"/>
          <w:b/>
          <w:sz w:val="24"/>
          <w:szCs w:val="24"/>
        </w:rPr>
      </w:pPr>
      <w:bookmarkStart w:id="39" w:name="_Toc331532072"/>
      <w:bookmarkStart w:id="40" w:name="_Toc484335421"/>
      <w:bookmarkStart w:id="41" w:name="_Toc484358003"/>
      <w:bookmarkStart w:id="42" w:name="_Toc484335169"/>
      <w:bookmarkStart w:id="43" w:name="_Toc56539573"/>
      <w:r>
        <w:rPr>
          <w:rFonts w:ascii="宋体" w:hAnsi="宋体" w:eastAsia="宋体"/>
          <w:b/>
          <w:sz w:val="24"/>
          <w:szCs w:val="24"/>
        </w:rPr>
        <w:t>4.1  工作原理</w:t>
      </w:r>
      <w:bookmarkEnd w:id="39"/>
      <w:bookmarkEnd w:id="40"/>
      <w:bookmarkEnd w:id="41"/>
      <w:bookmarkEnd w:id="42"/>
      <w:bookmarkEnd w:id="43"/>
    </w:p>
    <w:p>
      <w:pPr>
        <w:pStyle w:val="10"/>
        <w:spacing w:line="276" w:lineRule="auto"/>
        <w:rPr>
          <w:rFonts w:ascii="宋体" w:hAnsi="宋体" w:eastAsia="宋体"/>
          <w:b/>
          <w:sz w:val="24"/>
          <w:szCs w:val="24"/>
        </w:rPr>
      </w:pPr>
      <w:bookmarkStart w:id="44" w:name="_Toc331532073"/>
      <w:bookmarkStart w:id="45" w:name="_Toc56539574"/>
      <w:bookmarkStart w:id="46" w:name="_Toc484358004"/>
      <w:bookmarkStart w:id="47" w:name="_Toc484335422"/>
      <w:bookmarkStart w:id="48" w:name="_Toc484335170"/>
      <w:r>
        <w:rPr>
          <w:rFonts w:ascii="宋体" w:hAnsi="宋体" w:eastAsia="宋体"/>
          <w:b/>
          <w:sz w:val="24"/>
          <w:szCs w:val="24"/>
        </w:rPr>
        <w:t>4.2  用途</w:t>
      </w:r>
      <w:bookmarkEnd w:id="44"/>
      <w:bookmarkEnd w:id="45"/>
      <w:bookmarkEnd w:id="46"/>
      <w:bookmarkEnd w:id="47"/>
      <w:bookmarkEnd w:id="48"/>
    </w:p>
    <w:p>
      <w:pPr>
        <w:pStyle w:val="10"/>
        <w:spacing w:line="276" w:lineRule="auto"/>
        <w:rPr>
          <w:rFonts w:ascii="宋体" w:hAnsi="宋体" w:eastAsia="宋体"/>
          <w:b/>
          <w:sz w:val="24"/>
          <w:szCs w:val="24"/>
        </w:rPr>
      </w:pPr>
      <w:bookmarkStart w:id="49" w:name="_Toc56539575"/>
      <w:bookmarkStart w:id="50" w:name="_Toc484358005"/>
      <w:bookmarkStart w:id="51" w:name="_Toc331532074"/>
      <w:bookmarkStart w:id="52" w:name="_Toc484335171"/>
      <w:bookmarkStart w:id="53" w:name="_Toc484335423"/>
      <w:r>
        <w:rPr>
          <w:rFonts w:ascii="宋体" w:hAnsi="宋体" w:eastAsia="宋体"/>
          <w:b/>
          <w:sz w:val="24"/>
          <w:szCs w:val="24"/>
        </w:rPr>
        <w:t>4.3  结构</w:t>
      </w:r>
      <w:bookmarkEnd w:id="49"/>
      <w:bookmarkEnd w:id="50"/>
      <w:bookmarkEnd w:id="51"/>
      <w:bookmarkEnd w:id="52"/>
      <w:bookmarkEnd w:id="53"/>
    </w:p>
    <w:p>
      <w:pPr>
        <w:tabs>
          <w:tab w:val="left" w:pos="3885"/>
        </w:tabs>
        <w:ind w:firstLine="480"/>
        <w:rPr>
          <w:rFonts w:ascii="宋体"/>
          <w:sz w:val="24"/>
        </w:rPr>
      </w:pPr>
    </w:p>
    <w:p>
      <w:pPr>
        <w:pStyle w:val="181"/>
        <w:tabs>
          <w:tab w:val="left" w:pos="3885"/>
        </w:tabs>
        <w:ind w:leftChars="-200" w:hanging="420" w:hangingChars="200"/>
        <w:jc w:val="center"/>
        <w:rPr>
          <w:rFonts w:ascii="宋体"/>
          <w:szCs w:val="21"/>
        </w:rPr>
      </w:pPr>
    </w:p>
    <w:p>
      <w:pPr>
        <w:pStyle w:val="181"/>
        <w:widowControl/>
        <w:ind w:left="420" w:firstLine="0" w:firstLineChars="0"/>
        <w:jc w:val="left"/>
        <w:rPr>
          <w:rFonts w:ascii="Arial" w:hAnsi="Arial"/>
          <w:color w:val="000000"/>
          <w:kern w:val="0"/>
          <w:sz w:val="18"/>
          <w:szCs w:val="18"/>
        </w:rPr>
      </w:pPr>
    </w:p>
    <w:p>
      <w:pPr>
        <w:pStyle w:val="181"/>
        <w:widowControl/>
        <w:ind w:left="-1" w:leftChars="-1" w:hanging="1" w:firstLineChars="0"/>
        <w:jc w:val="left"/>
        <w:rPr>
          <w:rFonts w:ascii="宋体"/>
          <w:kern w:val="0"/>
          <w:sz w:val="18"/>
          <w:szCs w:val="18"/>
        </w:rPr>
      </w:pPr>
      <w:r>
        <w:rPr>
          <w:rFonts w:ascii="宋体"/>
          <w:kern w:val="0"/>
          <w:sz w:val="18"/>
          <w:szCs w:val="18"/>
        </w:rPr>
        <w:t>1—</w:t>
      </w:r>
      <w:r>
        <w:rPr>
          <w:rFonts w:hint="eastAsia" w:ascii="宋体"/>
          <w:kern w:val="0"/>
          <w:sz w:val="18"/>
          <w:szCs w:val="18"/>
        </w:rPr>
        <w:t>出气管；</w:t>
      </w:r>
      <w:r>
        <w:rPr>
          <w:rFonts w:ascii="宋体"/>
          <w:kern w:val="0"/>
          <w:sz w:val="18"/>
          <w:szCs w:val="18"/>
        </w:rPr>
        <w:t>2—</w:t>
      </w:r>
      <w:r>
        <w:rPr>
          <w:rFonts w:hint="eastAsia" w:ascii="宋体"/>
          <w:kern w:val="0"/>
          <w:sz w:val="18"/>
          <w:szCs w:val="18"/>
        </w:rPr>
        <w:t>标牌；</w:t>
      </w:r>
      <w:r>
        <w:rPr>
          <w:rFonts w:ascii="宋体"/>
          <w:kern w:val="0"/>
          <w:sz w:val="18"/>
          <w:szCs w:val="18"/>
        </w:rPr>
        <w:t>3—</w:t>
      </w:r>
      <w:r>
        <w:rPr>
          <w:rFonts w:hint="eastAsia" w:ascii="宋体"/>
          <w:kern w:val="0"/>
          <w:sz w:val="18"/>
          <w:szCs w:val="18"/>
        </w:rPr>
        <w:t>标尺；</w:t>
      </w:r>
      <w:r>
        <w:rPr>
          <w:rFonts w:ascii="宋体"/>
          <w:kern w:val="0"/>
          <w:sz w:val="18"/>
          <w:szCs w:val="18"/>
        </w:rPr>
        <w:t>4—</w:t>
      </w:r>
      <w:r>
        <w:rPr>
          <w:rFonts w:hint="eastAsia" w:ascii="宋体"/>
          <w:kern w:val="0"/>
          <w:sz w:val="18"/>
          <w:szCs w:val="18"/>
        </w:rPr>
        <w:t>压力补偿配重；</w:t>
      </w:r>
      <w:r>
        <w:rPr>
          <w:rFonts w:ascii="宋体"/>
          <w:kern w:val="0"/>
          <w:sz w:val="18"/>
          <w:szCs w:val="18"/>
        </w:rPr>
        <w:t>5—</w:t>
      </w:r>
      <w:r>
        <w:rPr>
          <w:rFonts w:hint="eastAsia" w:ascii="宋体"/>
          <w:kern w:val="0"/>
          <w:sz w:val="18"/>
          <w:szCs w:val="18"/>
        </w:rPr>
        <w:t>液位平</w:t>
      </w:r>
      <w:r>
        <w:rPr>
          <w:rFonts w:hint="eastAsia" w:ascii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衡柱</w:t>
      </w:r>
      <w:r>
        <w:rPr>
          <w:rFonts w:hint="eastAsia" w:ascii="宋体"/>
          <w:kern w:val="0"/>
          <w:sz w:val="18"/>
          <w:szCs w:val="18"/>
        </w:rPr>
        <w:t>；</w:t>
      </w:r>
      <w:r>
        <w:rPr>
          <w:rFonts w:ascii="宋体"/>
          <w:kern w:val="0"/>
          <w:sz w:val="18"/>
          <w:szCs w:val="18"/>
        </w:rPr>
        <w:t>6—</w:t>
      </w:r>
      <w:bookmarkStart w:id="87" w:name="_GoBack"/>
      <w:bookmarkEnd w:id="87"/>
      <w:r>
        <w:rPr>
          <w:rFonts w:hint="eastAsia" w:ascii="宋体"/>
          <w:kern w:val="0"/>
          <w:sz w:val="18"/>
          <w:szCs w:val="18"/>
        </w:rPr>
        <w:t>压力补偿轮；</w:t>
      </w:r>
      <w:r>
        <w:rPr>
          <w:rFonts w:ascii="宋体"/>
          <w:kern w:val="0"/>
          <w:sz w:val="18"/>
          <w:szCs w:val="18"/>
        </w:rPr>
        <w:t>7—</w:t>
      </w:r>
      <w:r>
        <w:rPr>
          <w:rFonts w:hint="eastAsia" w:ascii="宋体"/>
          <w:kern w:val="0"/>
          <w:sz w:val="18"/>
          <w:szCs w:val="18"/>
        </w:rPr>
        <w:t>液位补偿过渡轮；</w:t>
      </w:r>
    </w:p>
    <w:p>
      <w:pPr>
        <w:pStyle w:val="181"/>
        <w:widowControl/>
        <w:ind w:left="-1" w:leftChars="-1" w:hanging="1" w:firstLineChars="0"/>
        <w:jc w:val="left"/>
        <w:rPr>
          <w:rFonts w:ascii="宋体"/>
          <w:kern w:val="0"/>
          <w:sz w:val="18"/>
          <w:szCs w:val="18"/>
        </w:rPr>
      </w:pPr>
      <w:r>
        <w:rPr>
          <w:rFonts w:ascii="宋体"/>
          <w:kern w:val="0"/>
          <w:sz w:val="18"/>
          <w:szCs w:val="18"/>
        </w:rPr>
        <w:t>8—</w:t>
      </w:r>
      <w:r>
        <w:rPr>
          <w:rFonts w:hint="eastAsia" w:ascii="宋体"/>
          <w:kern w:val="0"/>
          <w:sz w:val="18"/>
          <w:szCs w:val="18"/>
        </w:rPr>
        <w:t>滑轮；</w:t>
      </w:r>
      <w:r>
        <w:rPr>
          <w:rFonts w:ascii="宋体"/>
          <w:kern w:val="0"/>
          <w:sz w:val="18"/>
          <w:szCs w:val="18"/>
        </w:rPr>
        <w:t>9—</w:t>
      </w:r>
      <w:r>
        <w:rPr>
          <w:rFonts w:hint="eastAsia" w:ascii="宋体"/>
          <w:kern w:val="0"/>
          <w:sz w:val="18"/>
          <w:szCs w:val="18"/>
        </w:rPr>
        <w:t>中心滑轮；</w:t>
      </w:r>
      <w:r>
        <w:rPr>
          <w:rFonts w:ascii="宋体"/>
          <w:kern w:val="0"/>
          <w:sz w:val="18"/>
          <w:szCs w:val="18"/>
        </w:rPr>
        <w:t>10—</w:t>
      </w:r>
      <w:r>
        <w:rPr>
          <w:rFonts w:hint="eastAsia" w:ascii="宋体"/>
          <w:kern w:val="0"/>
          <w:sz w:val="18"/>
          <w:szCs w:val="18"/>
        </w:rPr>
        <w:t>中心调节机构；</w:t>
      </w:r>
      <w:r>
        <w:rPr>
          <w:rFonts w:ascii="宋体"/>
          <w:kern w:val="0"/>
          <w:sz w:val="18"/>
          <w:szCs w:val="18"/>
        </w:rPr>
        <w:t>11—</w:t>
      </w:r>
      <w:r>
        <w:rPr>
          <w:rFonts w:hint="eastAsia" w:ascii="宋体"/>
          <w:kern w:val="0"/>
          <w:sz w:val="18"/>
          <w:szCs w:val="18"/>
        </w:rPr>
        <w:t>光栅尺；</w:t>
      </w:r>
      <w:r>
        <w:rPr>
          <w:rFonts w:ascii="宋体"/>
          <w:kern w:val="0"/>
          <w:sz w:val="18"/>
          <w:szCs w:val="18"/>
        </w:rPr>
        <w:t>12—</w:t>
      </w:r>
      <w:r>
        <w:rPr>
          <w:rFonts w:hint="eastAsia" w:ascii="宋体"/>
          <w:kern w:val="0"/>
          <w:sz w:val="18"/>
          <w:szCs w:val="18"/>
        </w:rPr>
        <w:t>直线导向机构；</w:t>
      </w:r>
      <w:r>
        <w:rPr>
          <w:rFonts w:ascii="宋体"/>
          <w:kern w:val="0"/>
          <w:sz w:val="18"/>
          <w:szCs w:val="18"/>
        </w:rPr>
        <w:t>13—</w:t>
      </w:r>
      <w:r>
        <w:rPr>
          <w:rFonts w:hint="eastAsia" w:ascii="宋体"/>
          <w:kern w:val="0"/>
          <w:sz w:val="18"/>
          <w:szCs w:val="18"/>
        </w:rPr>
        <w:t>钟罩罩体；</w:t>
      </w:r>
      <w:r>
        <w:rPr>
          <w:rFonts w:ascii="宋体"/>
          <w:kern w:val="0"/>
          <w:sz w:val="18"/>
          <w:szCs w:val="18"/>
        </w:rPr>
        <w:t>14—</w:t>
      </w:r>
      <w:r>
        <w:rPr>
          <w:rFonts w:hint="eastAsia" w:ascii="宋体"/>
          <w:kern w:val="0"/>
          <w:sz w:val="18"/>
          <w:szCs w:val="18"/>
        </w:rPr>
        <w:t>液槽；</w:t>
      </w:r>
    </w:p>
    <w:p>
      <w:pPr>
        <w:pStyle w:val="181"/>
        <w:widowControl/>
        <w:ind w:left="-1" w:leftChars="-1" w:hanging="1" w:firstLineChars="0"/>
        <w:jc w:val="left"/>
        <w:rPr>
          <w:rFonts w:ascii="宋体"/>
          <w:kern w:val="0"/>
          <w:sz w:val="18"/>
          <w:szCs w:val="18"/>
        </w:rPr>
      </w:pPr>
      <w:r>
        <w:rPr>
          <w:rFonts w:ascii="宋体"/>
          <w:kern w:val="0"/>
          <w:sz w:val="18"/>
          <w:szCs w:val="18"/>
        </w:rPr>
        <w:t>15—</w:t>
      </w:r>
      <w:r>
        <w:rPr>
          <w:rFonts w:hint="eastAsia" w:ascii="宋体"/>
          <w:kern w:val="0"/>
          <w:sz w:val="18"/>
          <w:szCs w:val="18"/>
        </w:rPr>
        <w:t>立柱；</w:t>
      </w:r>
      <w:r>
        <w:rPr>
          <w:rFonts w:ascii="宋体"/>
          <w:kern w:val="0"/>
          <w:sz w:val="18"/>
          <w:szCs w:val="18"/>
        </w:rPr>
        <w:t>16—</w:t>
      </w:r>
      <w:r>
        <w:rPr>
          <w:rFonts w:hint="eastAsia" w:ascii="宋体"/>
          <w:kern w:val="0"/>
          <w:sz w:val="18"/>
          <w:szCs w:val="18"/>
        </w:rPr>
        <w:t>进气阀；</w:t>
      </w:r>
      <w:r>
        <w:rPr>
          <w:rFonts w:ascii="宋体"/>
          <w:kern w:val="0"/>
          <w:sz w:val="18"/>
          <w:szCs w:val="18"/>
        </w:rPr>
        <w:t>17—</w:t>
      </w:r>
      <w:r>
        <w:rPr>
          <w:rFonts w:hint="eastAsia" w:ascii="宋体"/>
          <w:kern w:val="0"/>
          <w:sz w:val="18"/>
          <w:szCs w:val="18"/>
        </w:rPr>
        <w:t>左出气阀；</w:t>
      </w:r>
      <w:r>
        <w:rPr>
          <w:rFonts w:ascii="宋体"/>
          <w:kern w:val="0"/>
          <w:sz w:val="18"/>
          <w:szCs w:val="18"/>
        </w:rPr>
        <w:t>18—</w:t>
      </w:r>
      <w:r>
        <w:rPr>
          <w:rFonts w:hint="eastAsia" w:ascii="宋体"/>
          <w:kern w:val="0"/>
          <w:sz w:val="18"/>
          <w:szCs w:val="18"/>
        </w:rPr>
        <w:t>右出气阀；</w:t>
      </w:r>
      <w:r>
        <w:rPr>
          <w:rFonts w:ascii="宋体"/>
          <w:kern w:val="0"/>
          <w:sz w:val="18"/>
          <w:szCs w:val="18"/>
        </w:rPr>
        <w:t>19-</w:t>
      </w:r>
      <w:r>
        <w:rPr>
          <w:rFonts w:hint="eastAsia" w:ascii="宋体"/>
          <w:kern w:val="0"/>
          <w:sz w:val="18"/>
          <w:szCs w:val="18"/>
        </w:rPr>
        <w:t>风机</w:t>
      </w:r>
    </w:p>
    <w:p>
      <w:pPr>
        <w:pStyle w:val="10"/>
        <w:rPr>
          <w:rFonts w:ascii="宋体" w:hAnsi="宋体" w:eastAsia="宋体"/>
          <w:b/>
          <w:sz w:val="24"/>
          <w:szCs w:val="24"/>
        </w:rPr>
      </w:pPr>
      <w:bookmarkStart w:id="54" w:name="_Toc484358006"/>
      <w:bookmarkStart w:id="55" w:name="_Toc484335172"/>
      <w:bookmarkStart w:id="56" w:name="_Toc56539576"/>
      <w:bookmarkStart w:id="57" w:name="_Toc484335424"/>
      <w:r>
        <w:rPr>
          <w:rFonts w:hint="eastAsia" w:ascii="宋体" w:hAnsi="宋体" w:eastAsia="宋体"/>
          <w:b/>
          <w:sz w:val="24"/>
          <w:szCs w:val="24"/>
        </w:rPr>
        <w:t>4.4 分类</w:t>
      </w:r>
      <w:bookmarkEnd w:id="54"/>
      <w:bookmarkEnd w:id="55"/>
      <w:bookmarkEnd w:id="56"/>
      <w:bookmarkEnd w:id="57"/>
      <w:r>
        <w:rPr>
          <w:rFonts w:hint="eastAsia" w:ascii="宋体" w:hAnsi="宋体" w:eastAsia="宋体"/>
          <w:b/>
          <w:sz w:val="24"/>
          <w:szCs w:val="24"/>
        </w:rPr>
        <w:tab/>
      </w:r>
    </w:p>
    <w:p>
      <w:pPr>
        <w:pStyle w:val="10"/>
        <w:rPr>
          <w:rFonts w:ascii="宋体" w:hAnsi="宋体" w:eastAsia="宋体"/>
          <w:b/>
          <w:sz w:val="24"/>
          <w:szCs w:val="24"/>
        </w:rPr>
      </w:pPr>
      <w:bookmarkStart w:id="58" w:name="_Toc56539577"/>
      <w:r>
        <w:rPr>
          <w:rFonts w:ascii="宋体" w:hAnsi="宋体" w:eastAsia="宋体"/>
          <w:b/>
          <w:sz w:val="24"/>
          <w:szCs w:val="24"/>
        </w:rPr>
        <w:t>4.</w:t>
      </w:r>
      <w:r>
        <w:rPr>
          <w:rFonts w:hint="eastAsia" w:ascii="宋体" w:hAnsi="宋体" w:eastAsia="宋体"/>
          <w:b/>
          <w:sz w:val="24"/>
          <w:szCs w:val="24"/>
        </w:rPr>
        <w:t>5</w:t>
      </w:r>
      <w:r>
        <w:rPr>
          <w:rFonts w:ascii="宋体" w:hAnsi="宋体" w:eastAsia="宋体"/>
          <w:b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sz w:val="24"/>
          <w:szCs w:val="24"/>
        </w:rPr>
        <w:t>铭牌和标记</w:t>
      </w:r>
      <w:bookmarkEnd w:id="58"/>
    </w:p>
    <w:p>
      <w:pPr>
        <w:pStyle w:val="9"/>
        <w:numPr>
          <w:ilvl w:val="0"/>
          <w:numId w:val="4"/>
        </w:numPr>
        <w:tabs>
          <w:tab w:val="clear" w:pos="420"/>
        </w:tabs>
        <w:ind w:left="0" w:firstLine="0"/>
        <w:rPr>
          <w:rFonts w:ascii="宋体" w:hAnsi="宋体" w:eastAsia="宋体"/>
          <w:b/>
        </w:rPr>
      </w:pPr>
      <w:bookmarkStart w:id="59" w:name="_Toc56539578"/>
      <w:bookmarkStart w:id="60" w:name="_Toc484358007"/>
      <w:bookmarkStart w:id="61" w:name="_Toc484335425"/>
      <w:bookmarkStart w:id="62" w:name="_Toc484335173"/>
      <w:r>
        <w:rPr>
          <w:rFonts w:hint="eastAsia" w:ascii="宋体" w:hAnsi="宋体" w:eastAsia="宋体"/>
          <w:b/>
        </w:rPr>
        <w:t>通用技术要求</w:t>
      </w:r>
      <w:bookmarkEnd w:id="59"/>
      <w:bookmarkEnd w:id="60"/>
      <w:bookmarkEnd w:id="61"/>
      <w:bookmarkEnd w:id="62"/>
    </w:p>
    <w:p>
      <w:pPr>
        <w:pStyle w:val="9"/>
        <w:numPr>
          <w:ilvl w:val="0"/>
          <w:numId w:val="4"/>
        </w:numPr>
        <w:tabs>
          <w:tab w:val="clear" w:pos="420"/>
        </w:tabs>
        <w:ind w:left="0" w:firstLine="0"/>
        <w:rPr>
          <w:rFonts w:ascii="黑体"/>
          <w:b/>
        </w:rPr>
      </w:pPr>
      <w:bookmarkStart w:id="63" w:name="_Toc56539585"/>
      <w:r>
        <w:rPr>
          <w:rFonts w:hint="eastAsia" w:ascii="黑体"/>
          <w:b/>
        </w:rPr>
        <w:t>计量特性</w:t>
      </w:r>
      <w:bookmarkEnd w:id="63"/>
    </w:p>
    <w:p>
      <w:pPr>
        <w:pStyle w:val="10"/>
        <w:numPr>
          <w:ilvl w:val="0"/>
          <w:numId w:val="5"/>
        </w:numPr>
        <w:rPr>
          <w:rFonts w:ascii="Times New Roman"/>
          <w:sz w:val="24"/>
          <w:szCs w:val="24"/>
        </w:rPr>
      </w:pPr>
      <w:bookmarkStart w:id="64" w:name="_Toc56539586"/>
      <w:r>
        <w:rPr>
          <w:rFonts w:hint="eastAsia" w:ascii="Times New Roman"/>
          <w:sz w:val="24"/>
          <w:szCs w:val="24"/>
        </w:rPr>
        <w:t>准确度等级</w:t>
      </w:r>
      <w:bookmarkEnd w:id="64"/>
    </w:p>
    <w:p>
      <w:pPr>
        <w:pStyle w:val="9"/>
        <w:numPr>
          <w:ilvl w:val="0"/>
          <w:numId w:val="4"/>
        </w:numPr>
        <w:tabs>
          <w:tab w:val="clear" w:pos="420"/>
        </w:tabs>
        <w:ind w:left="0" w:firstLine="0"/>
        <w:rPr>
          <w:rFonts w:ascii="宋体" w:hAnsi="宋体" w:eastAsia="宋体"/>
          <w:b/>
        </w:rPr>
      </w:pPr>
      <w:bookmarkStart w:id="65" w:name="_Toc56539588"/>
      <w:r>
        <w:rPr>
          <w:rFonts w:hint="eastAsia" w:ascii="宋体" w:hAnsi="宋体" w:eastAsia="宋体"/>
          <w:b/>
        </w:rPr>
        <w:t>校准条件</w:t>
      </w:r>
      <w:bookmarkEnd w:id="65"/>
    </w:p>
    <w:p>
      <w:pPr>
        <w:pStyle w:val="10"/>
        <w:numPr>
          <w:ilvl w:val="1"/>
          <w:numId w:val="4"/>
        </w:numPr>
        <w:rPr>
          <w:sz w:val="24"/>
          <w:szCs w:val="24"/>
        </w:rPr>
      </w:pPr>
      <w:bookmarkStart w:id="66" w:name="_Toc484358022"/>
      <w:bookmarkStart w:id="67" w:name="_Toc484335440"/>
      <w:bookmarkStart w:id="68" w:name="_Toc56539589"/>
      <w:r>
        <w:rPr>
          <w:rFonts w:hint="eastAsia"/>
          <w:sz w:val="24"/>
          <w:szCs w:val="24"/>
        </w:rPr>
        <w:t>环境条件</w:t>
      </w:r>
      <w:bookmarkEnd w:id="66"/>
      <w:bookmarkEnd w:id="67"/>
      <w:bookmarkEnd w:id="68"/>
    </w:p>
    <w:p>
      <w:pPr>
        <w:pStyle w:val="181"/>
        <w:spacing w:line="276" w:lineRule="auto"/>
        <w:ind w:left="420" w:firstLine="146" w:firstLineChars="61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环境温度：（20±5）℃</w:t>
      </w:r>
    </w:p>
    <w:p>
      <w:pPr>
        <w:pStyle w:val="181"/>
        <w:spacing w:line="276" w:lineRule="auto"/>
        <w:ind w:left="420" w:firstLine="146" w:firstLineChars="61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相对湿度：30%～85%</w:t>
      </w:r>
    </w:p>
    <w:p>
      <w:pPr>
        <w:pStyle w:val="181"/>
        <w:spacing w:line="276" w:lineRule="auto"/>
        <w:ind w:left="420" w:firstLine="146" w:firstLineChars="61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大气压力一般：（86～106）kPa</w:t>
      </w:r>
    </w:p>
    <w:p>
      <w:pPr>
        <w:pStyle w:val="10"/>
        <w:numPr>
          <w:ilvl w:val="1"/>
          <w:numId w:val="4"/>
        </w:numPr>
        <w:rPr>
          <w:sz w:val="24"/>
          <w:szCs w:val="24"/>
        </w:rPr>
      </w:pPr>
      <w:bookmarkStart w:id="69" w:name="_Toc56539590"/>
      <w:r>
        <w:rPr>
          <w:sz w:val="24"/>
          <w:szCs w:val="24"/>
        </w:rPr>
        <w:t>主标准器及配套设备</w:t>
      </w:r>
      <w:bookmarkEnd w:id="69"/>
    </w:p>
    <w:p>
      <w:pPr>
        <w:pStyle w:val="9"/>
        <w:numPr>
          <w:ilvl w:val="0"/>
          <w:numId w:val="4"/>
        </w:numPr>
        <w:tabs>
          <w:tab w:val="clear" w:pos="420"/>
        </w:tabs>
        <w:ind w:left="0" w:firstLine="0"/>
        <w:rPr>
          <w:rFonts w:ascii="宋体" w:hAnsi="宋体" w:eastAsia="宋体"/>
          <w:b/>
        </w:rPr>
      </w:pPr>
      <w:bookmarkStart w:id="70" w:name="_Toc484358023"/>
      <w:bookmarkStart w:id="71" w:name="_Toc484335441"/>
      <w:bookmarkStart w:id="72" w:name="_Toc56539591"/>
      <w:r>
        <w:rPr>
          <w:rFonts w:hint="eastAsia" w:ascii="宋体" w:hAnsi="宋体" w:eastAsia="宋体"/>
          <w:b/>
        </w:rPr>
        <w:t>校准项目</w:t>
      </w:r>
      <w:bookmarkEnd w:id="70"/>
      <w:bookmarkEnd w:id="71"/>
      <w:r>
        <w:rPr>
          <w:rFonts w:hint="eastAsia" w:ascii="宋体" w:hAnsi="宋体" w:eastAsia="宋体"/>
          <w:b/>
        </w:rPr>
        <w:t>和校准方法</w:t>
      </w:r>
      <w:bookmarkEnd w:id="72"/>
    </w:p>
    <w:p>
      <w:pPr>
        <w:pStyle w:val="10"/>
        <w:numPr>
          <w:ilvl w:val="1"/>
          <w:numId w:val="4"/>
        </w:numPr>
        <w:rPr>
          <w:sz w:val="24"/>
          <w:szCs w:val="24"/>
        </w:rPr>
      </w:pPr>
      <w:bookmarkStart w:id="73" w:name="_Toc56539592"/>
      <w:r>
        <w:rPr>
          <w:rFonts w:hint="eastAsia"/>
          <w:sz w:val="24"/>
          <w:szCs w:val="24"/>
        </w:rPr>
        <w:t>校准项目</w:t>
      </w:r>
      <w:bookmarkEnd w:id="73"/>
      <w:r>
        <w:rPr>
          <w:rFonts w:hint="eastAsia"/>
          <w:sz w:val="24"/>
          <w:szCs w:val="24"/>
        </w:rPr>
        <w:t xml:space="preserve"> </w:t>
      </w:r>
    </w:p>
    <w:p>
      <w:pPr>
        <w:rPr>
          <w:rFonts w:ascii="宋体"/>
          <w:sz w:val="24"/>
        </w:rPr>
      </w:pPr>
      <w:r>
        <w:rPr>
          <w:rFonts w:hint="eastAsia" w:ascii="宋体"/>
          <w:sz w:val="24"/>
        </w:rPr>
        <w:t xml:space="preserve">    </w:t>
      </w:r>
    </w:p>
    <w:p>
      <w:pPr>
        <w:pStyle w:val="10"/>
        <w:numPr>
          <w:ilvl w:val="1"/>
          <w:numId w:val="4"/>
        </w:numPr>
        <w:spacing w:line="276" w:lineRule="auto"/>
        <w:rPr>
          <w:sz w:val="24"/>
          <w:szCs w:val="24"/>
        </w:rPr>
      </w:pPr>
      <w:bookmarkStart w:id="74" w:name="_Toc484335443"/>
      <w:bookmarkStart w:id="75" w:name="_Toc484358025"/>
      <w:r>
        <w:rPr>
          <w:sz w:val="24"/>
          <w:szCs w:val="24"/>
        </w:rPr>
        <w:t xml:space="preserve"> </w:t>
      </w:r>
      <w:bookmarkStart w:id="76" w:name="_Toc56539593"/>
      <w:r>
        <w:rPr>
          <w:rFonts w:hint="eastAsia"/>
          <w:sz w:val="24"/>
          <w:szCs w:val="24"/>
        </w:rPr>
        <w:t>校准方法</w:t>
      </w:r>
      <w:bookmarkEnd w:id="74"/>
      <w:bookmarkEnd w:id="75"/>
      <w:bookmarkEnd w:id="76"/>
    </w:p>
    <w:p>
      <w:pPr>
        <w:pStyle w:val="181"/>
        <w:numPr>
          <w:ilvl w:val="0"/>
          <w:numId w:val="6"/>
        </w:numPr>
        <w:spacing w:line="276" w:lineRule="auto"/>
        <w:ind w:firstLineChars="0"/>
        <w:rPr>
          <w:rFonts w:ascii="宋体"/>
          <w:b/>
          <w:sz w:val="24"/>
        </w:rPr>
      </w:pPr>
      <w:r>
        <w:rPr>
          <w:rFonts w:hint="eastAsia" w:ascii="宋体"/>
          <w:b/>
          <w:sz w:val="24"/>
        </w:rPr>
        <w:t>校准前准备工作</w:t>
      </w:r>
    </w:p>
    <w:p>
      <w:pPr>
        <w:spacing w:line="276" w:lineRule="auto"/>
        <w:ind w:firstLine="420"/>
        <w:rPr>
          <w:rFonts w:ascii="宋体"/>
          <w:sz w:val="24"/>
        </w:rPr>
      </w:pPr>
      <w:r>
        <w:rPr>
          <w:rFonts w:hint="eastAsia" w:ascii="宋体"/>
          <w:sz w:val="24"/>
        </w:rPr>
        <w:t xml:space="preserve">   </w:t>
      </w:r>
    </w:p>
    <w:p>
      <w:pPr>
        <w:pStyle w:val="181"/>
        <w:numPr>
          <w:ilvl w:val="0"/>
          <w:numId w:val="6"/>
        </w:numPr>
        <w:spacing w:line="276" w:lineRule="auto"/>
        <w:ind w:firstLineChars="0"/>
        <w:rPr>
          <w:rFonts w:ascii="宋体"/>
          <w:b/>
          <w:sz w:val="24"/>
        </w:rPr>
      </w:pPr>
      <w:r>
        <w:rPr>
          <w:rFonts w:ascii="宋体"/>
          <w:b/>
          <w:sz w:val="24"/>
        </w:rPr>
        <w:t xml:space="preserve"> </w:t>
      </w:r>
      <w:r>
        <w:rPr>
          <w:rFonts w:hint="eastAsia" w:ascii="宋体"/>
          <w:b/>
          <w:sz w:val="24"/>
        </w:rPr>
        <w:t xml:space="preserve"> </w:t>
      </w:r>
    </w:p>
    <w:p>
      <w:pPr>
        <w:pStyle w:val="181"/>
        <w:numPr>
          <w:ilvl w:val="0"/>
          <w:numId w:val="7"/>
        </w:numPr>
        <w:spacing w:line="276" w:lineRule="auto"/>
        <w:ind w:firstLineChars="0"/>
        <w:rPr>
          <w:rFonts w:ascii="宋体"/>
          <w:b/>
          <w:sz w:val="24"/>
        </w:rPr>
      </w:pPr>
      <w:r>
        <w:rPr>
          <w:rFonts w:ascii="宋体"/>
          <w:b/>
          <w:sz w:val="24"/>
        </w:rPr>
        <w:t xml:space="preserve"> </w:t>
      </w:r>
    </w:p>
    <w:p>
      <w:pPr>
        <w:rPr>
          <w:color w:val="000000"/>
          <w:szCs w:val="21"/>
        </w:rPr>
      </w:pPr>
    </w:p>
    <w:p>
      <w:pPr>
        <w:rPr>
          <w:rFonts w:ascii="宋体"/>
          <w:sz w:val="24"/>
          <w:szCs w:val="24"/>
        </w:rPr>
      </w:pPr>
    </w:p>
    <w:p>
      <w:pPr>
        <w:pStyle w:val="9"/>
        <w:numPr>
          <w:ilvl w:val="0"/>
          <w:numId w:val="4"/>
        </w:numPr>
        <w:tabs>
          <w:tab w:val="clear" w:pos="420"/>
        </w:tabs>
        <w:ind w:left="0" w:firstLine="0"/>
        <w:rPr>
          <w:rFonts w:ascii="宋体" w:hAnsi="宋体" w:eastAsia="宋体"/>
          <w:b/>
        </w:rPr>
      </w:pPr>
      <w:bookmarkStart w:id="77" w:name="_Toc56539594"/>
      <w:bookmarkStart w:id="78" w:name="_Toc484358029"/>
      <w:bookmarkStart w:id="79" w:name="_Toc484335447"/>
      <w:bookmarkStart w:id="80" w:name="_Toc484335176"/>
      <w:r>
        <w:rPr>
          <w:rFonts w:hint="eastAsia" w:ascii="宋体" w:hAnsi="宋体" w:eastAsia="宋体"/>
          <w:b/>
        </w:rPr>
        <w:t>校准结果的处理</w:t>
      </w:r>
      <w:bookmarkEnd w:id="77"/>
      <w:bookmarkEnd w:id="78"/>
      <w:bookmarkEnd w:id="79"/>
      <w:bookmarkEnd w:id="80"/>
    </w:p>
    <w:p>
      <w:pPr>
        <w:ind w:firstLine="480"/>
        <w:rPr>
          <w:rFonts w:ascii="宋体"/>
          <w:color w:val="FF0000"/>
          <w:sz w:val="24"/>
        </w:rPr>
      </w:pPr>
    </w:p>
    <w:p>
      <w:pPr>
        <w:pStyle w:val="9"/>
        <w:numPr>
          <w:ilvl w:val="0"/>
          <w:numId w:val="4"/>
        </w:numPr>
        <w:rPr>
          <w:rFonts w:ascii="宋体" w:hAnsi="宋体" w:eastAsia="宋体"/>
          <w:b/>
        </w:rPr>
      </w:pPr>
      <w:bookmarkStart w:id="81" w:name="_Toc56539595"/>
      <w:r>
        <w:rPr>
          <w:rFonts w:hint="eastAsia" w:ascii="宋体" w:hAnsi="宋体" w:eastAsia="宋体"/>
          <w:b/>
        </w:rPr>
        <w:t>复校时间间隔</w:t>
      </w:r>
      <w:bookmarkEnd w:id="81"/>
    </w:p>
    <w:p>
      <w:pPr>
        <w:rPr>
          <w:rFonts w:ascii="黑体" w:eastAsia="黑体"/>
          <w:sz w:val="28"/>
        </w:rPr>
      </w:pPr>
    </w:p>
    <w:p>
      <w:pPr>
        <w:rPr>
          <w:rFonts w:ascii="黑体" w:eastAsia="黑体"/>
          <w:sz w:val="28"/>
        </w:rPr>
      </w:pPr>
    </w:p>
    <w:p>
      <w:pPr>
        <w:pStyle w:val="9"/>
        <w:rPr>
          <w:rFonts w:ascii="宋体"/>
        </w:rPr>
      </w:pPr>
      <w:bookmarkStart w:id="82" w:name="_Toc56539596"/>
      <w:r>
        <w:rPr>
          <w:rFonts w:hint="eastAsia" w:ascii="黑体"/>
          <w:b/>
          <w:bCs/>
        </w:rPr>
        <w:t>附录A   不确定度评估示例</w:t>
      </w:r>
      <w:bookmarkEnd w:id="82"/>
    </w:p>
    <w:p>
      <w:pPr>
        <w:pStyle w:val="9"/>
        <w:rPr>
          <w:rFonts w:ascii="黑体"/>
          <w:b/>
          <w:bCs/>
        </w:rPr>
      </w:pPr>
      <w:bookmarkStart w:id="83" w:name="_Toc484358036"/>
      <w:bookmarkStart w:id="84" w:name="_Toc56539602"/>
      <w:r>
        <w:rPr>
          <w:rFonts w:hint="eastAsia" w:ascii="黑体"/>
          <w:b/>
          <w:bCs/>
        </w:rPr>
        <w:t>附</w:t>
      </w:r>
      <w:r>
        <w:rPr>
          <w:rFonts w:hint="eastAsia" w:ascii="黑体"/>
          <w:b/>
          <w:bCs/>
          <w:lang w:val="en-US" w:eastAsia="zh-CN"/>
        </w:rPr>
        <w:t>录B</w:t>
      </w:r>
      <w:r>
        <w:rPr>
          <w:rFonts w:ascii="黑体"/>
          <w:b/>
          <w:bCs/>
        </w:rPr>
        <w:t xml:space="preserve">   </w:t>
      </w:r>
      <w:r>
        <w:rPr>
          <w:rFonts w:hint="eastAsia" w:ascii="黑体"/>
          <w:b/>
          <w:bCs/>
        </w:rPr>
        <w:t>校准证书内页格式</w:t>
      </w:r>
      <w:bookmarkEnd w:id="83"/>
      <w:bookmarkEnd w:id="84"/>
    </w:p>
    <w:p>
      <w:pPr>
        <w:pStyle w:val="181"/>
        <w:tabs>
          <w:tab w:val="left" w:pos="420"/>
        </w:tabs>
        <w:ind w:left="420" w:firstLine="0" w:firstLineChars="0"/>
        <w:rPr>
          <w:rFonts w:ascii="宋体" w:hAnsi="宋体"/>
          <w:sz w:val="24"/>
        </w:rPr>
      </w:pPr>
    </w:p>
    <w:p>
      <w:pPr>
        <w:numPr>
          <w:ilvl w:val="0"/>
          <w:numId w:val="0"/>
        </w:numPr>
        <w:ind w:leftChars="0"/>
        <w:rPr>
          <w:rFonts w:hint="default" w:ascii="宋体" w:eastAsia="宋体"/>
          <w:b/>
          <w:bCs/>
          <w:sz w:val="24"/>
          <w:lang w:val="en-US" w:eastAsia="zh-CN"/>
        </w:rPr>
      </w:pPr>
      <w:r>
        <w:rPr>
          <w:rFonts w:hint="eastAsia" w:ascii="宋体"/>
          <w:b/>
          <w:bCs/>
          <w:sz w:val="24"/>
          <w:lang w:val="en-US" w:eastAsia="zh-CN"/>
        </w:rPr>
        <w:t>(如有其他附录按顺序填写）</w:t>
      </w:r>
    </w:p>
    <w:p>
      <w:pPr>
        <w:rPr>
          <w:b/>
          <w:bCs/>
          <w:sz w:val="24"/>
        </w:rPr>
      </w:pPr>
    </w:p>
    <w:p>
      <w:pPr>
        <w:tabs>
          <w:tab w:val="left" w:pos="3885"/>
        </w:tabs>
        <w:outlineLvl w:val="0"/>
        <w:rPr>
          <w:rFonts w:hint="eastAsia" w:ascii="黑体" w:eastAsia="黑体"/>
          <w:sz w:val="32"/>
        </w:rPr>
      </w:pPr>
    </w:p>
    <w:p>
      <w:pPr>
        <w:tabs>
          <w:tab w:val="left" w:pos="3885"/>
        </w:tabs>
        <w:outlineLvl w:val="0"/>
        <w:rPr>
          <w:rFonts w:ascii="黑体" w:eastAsia="黑体"/>
          <w:sz w:val="32"/>
        </w:rPr>
      </w:pPr>
      <w:bookmarkStart w:id="85" w:name="_Toc484332275"/>
      <w:bookmarkStart w:id="86" w:name="_Toc484332297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197485</wp:posOffset>
                </wp:positionV>
                <wp:extent cx="2800350" cy="0"/>
                <wp:effectExtent l="0" t="0" r="19050" b="19050"/>
                <wp:wrapNone/>
                <wp:docPr id="1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110.25pt;margin-top:15.55pt;height:0pt;width:220.5pt;z-index:251660288;mso-width-relative:page;mso-height-relative:page;" filled="f" stroked="t" coordsize="21600,21600" o:gfxdata="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WDbmLVAAAACQEAAA8AAAAAAAAAAQAgAAAAIgAAAGRycy9kb3du&#10;cmV2LnhtbFBLAQIUABQAAAAIAIdO4kCwNSE+yQEAAJ8DAAAOAAAAAAAAAAEAIAAAACQ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bookmarkEnd w:id="85"/>
      <w:bookmarkEnd w:id="86"/>
      <w:r>
        <w:rPr>
          <w:rFonts w:hint="eastAsia" w:ascii="黑体" w:eastAsia="黑体"/>
          <w:sz w:val="32"/>
        </w:rPr>
        <w:t xml:space="preserve">     </w:t>
      </w:r>
    </w:p>
    <w:sectPr>
      <w:pgSz w:w="11906" w:h="16838"/>
      <w:pgMar w:top="1440" w:right="851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3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separate"/>
    </w:r>
    <w:r>
      <w:rPr>
        <w:rStyle w:val="49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separate"/>
    </w:r>
    <w:r>
      <w:rPr>
        <w:rStyle w:val="49"/>
      </w:rPr>
      <w:t>4</w:t>
    </w:r>
    <w:r>
      <w:fldChar w:fldCharType="end"/>
    </w:r>
  </w:p>
  <w:p>
    <w:pPr>
      <w:pStyle w:val="3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III</w:t>
    </w:r>
    <w:r>
      <w:fldChar w:fldCharType="end"/>
    </w:r>
  </w:p>
  <w:p>
    <w:pPr>
      <w:pStyle w:val="31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framePr w:wrap="around" w:vAnchor="text" w:hAnchor="margin" w:xAlign="center" w:y="1"/>
      <w:rPr>
        <w:rStyle w:val="49"/>
      </w:rPr>
    </w:pPr>
    <w:r>
      <w:rPr>
        <w:rStyle w:val="49"/>
      </w:rPr>
      <w:fldChar w:fldCharType="begin"/>
    </w:r>
    <w:r>
      <w:rPr>
        <w:rStyle w:val="49"/>
      </w:rPr>
      <w:instrText xml:space="preserve">PAGE  </w:instrText>
    </w:r>
    <w:r>
      <w:rPr>
        <w:rStyle w:val="49"/>
      </w:rPr>
      <w:fldChar w:fldCharType="end"/>
    </w:r>
  </w:p>
  <w:p>
    <w:pPr>
      <w:pStyle w:val="3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5"/>
    </w:pPr>
    <w:r>
      <w:t>GB/T ××××—××××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numPr>
        <w:ilvl w:val="6"/>
        <w:numId w:val="3"/>
      </w:num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4"/>
    </w:pPr>
    <w:r>
      <w:t xml:space="preserve">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</w:pPr>
    <w:r>
      <w:t>JJFXXX-202X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86741"/>
    <w:multiLevelType w:val="singleLevel"/>
    <w:tmpl w:val="01D86741"/>
    <w:lvl w:ilvl="0" w:tentative="0">
      <w:start w:val="1"/>
      <w:numFmt w:val="decimal"/>
      <w:pStyle w:val="184"/>
      <w:lvlText w:val="4.1.%1"/>
      <w:lvlJc w:val="left"/>
      <w:pPr>
        <w:tabs>
          <w:tab w:val="left" w:pos="720"/>
        </w:tabs>
        <w:ind w:left="567" w:hanging="567"/>
      </w:pPr>
      <w:rPr>
        <w:rFonts w:hint="eastAsia" w:ascii="宋体" w:eastAsia="宋体"/>
        <w:sz w:val="24"/>
      </w:rPr>
    </w:lvl>
  </w:abstractNum>
  <w:abstractNum w:abstractNumId="1">
    <w:nsid w:val="1EAB3F6D"/>
    <w:multiLevelType w:val="multilevel"/>
    <w:tmpl w:val="1EAB3F6D"/>
    <w:lvl w:ilvl="0" w:tentative="0">
      <w:start w:val="1"/>
      <w:numFmt w:val="decimal"/>
      <w:lvlText w:val="6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C91163"/>
    <w:multiLevelType w:val="multilevel"/>
    <w:tmpl w:val="1FC91163"/>
    <w:lvl w:ilvl="0" w:tentative="0">
      <w:start w:val="1"/>
      <w:numFmt w:val="decimal"/>
      <w:pStyle w:val="64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63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65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66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67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68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>
    <w:nsid w:val="37DC26E6"/>
    <w:multiLevelType w:val="multilevel"/>
    <w:tmpl w:val="37DC26E6"/>
    <w:lvl w:ilvl="0" w:tentative="0">
      <w:start w:val="1"/>
      <w:numFmt w:val="decimal"/>
      <w:lvlText w:val="8.2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6AF78A3"/>
    <w:multiLevelType w:val="multilevel"/>
    <w:tmpl w:val="46AF78A3"/>
    <w:lvl w:ilvl="0" w:tentative="0">
      <w:start w:val="1"/>
      <w:numFmt w:val="decimal"/>
      <w:lvlText w:val="8.2.2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1572D8"/>
    <w:multiLevelType w:val="multilevel"/>
    <w:tmpl w:val="6A1572D8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 w:eastAsia="黑体"/>
        <w:sz w:val="24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600"/>
        </w:tabs>
        <w:ind w:left="600" w:hanging="600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600"/>
        </w:tabs>
        <w:ind w:left="600" w:hanging="60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600"/>
        </w:tabs>
        <w:ind w:left="600" w:hanging="600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600"/>
        </w:tabs>
        <w:ind w:left="600" w:hanging="600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600"/>
        </w:tabs>
        <w:ind w:left="600" w:hanging="600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600"/>
        </w:tabs>
        <w:ind w:left="600" w:hanging="600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600"/>
        </w:tabs>
        <w:ind w:left="600" w:hanging="60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eastAsia"/>
      </w:rPr>
    </w:lvl>
  </w:abstractNum>
  <w:abstractNum w:abstractNumId="6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2.%3.%4  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  <w:szCs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52"/>
    <w:rsid w:val="0000002E"/>
    <w:rsid w:val="00004963"/>
    <w:rsid w:val="00010627"/>
    <w:rsid w:val="000123D5"/>
    <w:rsid w:val="00014B15"/>
    <w:rsid w:val="00023455"/>
    <w:rsid w:val="00031556"/>
    <w:rsid w:val="00031CAC"/>
    <w:rsid w:val="00033672"/>
    <w:rsid w:val="000375EA"/>
    <w:rsid w:val="00045161"/>
    <w:rsid w:val="00047110"/>
    <w:rsid w:val="00055D3C"/>
    <w:rsid w:val="00057C21"/>
    <w:rsid w:val="00060866"/>
    <w:rsid w:val="00064A3A"/>
    <w:rsid w:val="000727A0"/>
    <w:rsid w:val="00074EE8"/>
    <w:rsid w:val="000831F1"/>
    <w:rsid w:val="00093A85"/>
    <w:rsid w:val="000A0FB0"/>
    <w:rsid w:val="000A33A6"/>
    <w:rsid w:val="000A48CD"/>
    <w:rsid w:val="000A497C"/>
    <w:rsid w:val="000B6E6C"/>
    <w:rsid w:val="000B785E"/>
    <w:rsid w:val="000C0CA1"/>
    <w:rsid w:val="000C4990"/>
    <w:rsid w:val="000D001C"/>
    <w:rsid w:val="000D17F9"/>
    <w:rsid w:val="000D794C"/>
    <w:rsid w:val="000E0326"/>
    <w:rsid w:val="000E0F63"/>
    <w:rsid w:val="000E3A86"/>
    <w:rsid w:val="000E58D7"/>
    <w:rsid w:val="000E5938"/>
    <w:rsid w:val="000F0A89"/>
    <w:rsid w:val="000F0D55"/>
    <w:rsid w:val="000F2A72"/>
    <w:rsid w:val="000F3BF1"/>
    <w:rsid w:val="000F54B6"/>
    <w:rsid w:val="000F7A59"/>
    <w:rsid w:val="001012FA"/>
    <w:rsid w:val="001027B2"/>
    <w:rsid w:val="0010356D"/>
    <w:rsid w:val="0010366A"/>
    <w:rsid w:val="001041FB"/>
    <w:rsid w:val="0010753A"/>
    <w:rsid w:val="001113AC"/>
    <w:rsid w:val="001132BF"/>
    <w:rsid w:val="00113E35"/>
    <w:rsid w:val="00116999"/>
    <w:rsid w:val="00117713"/>
    <w:rsid w:val="00120411"/>
    <w:rsid w:val="0012058B"/>
    <w:rsid w:val="00123266"/>
    <w:rsid w:val="0013577E"/>
    <w:rsid w:val="0014381F"/>
    <w:rsid w:val="00153E62"/>
    <w:rsid w:val="00154C0F"/>
    <w:rsid w:val="0016519D"/>
    <w:rsid w:val="00171DDC"/>
    <w:rsid w:val="001754CD"/>
    <w:rsid w:val="0018137E"/>
    <w:rsid w:val="00183980"/>
    <w:rsid w:val="00183BFE"/>
    <w:rsid w:val="001875BF"/>
    <w:rsid w:val="0019197D"/>
    <w:rsid w:val="001921C0"/>
    <w:rsid w:val="00192AA8"/>
    <w:rsid w:val="0019692D"/>
    <w:rsid w:val="001A3A14"/>
    <w:rsid w:val="001A689C"/>
    <w:rsid w:val="001B001C"/>
    <w:rsid w:val="001B12A0"/>
    <w:rsid w:val="001B2949"/>
    <w:rsid w:val="001B4001"/>
    <w:rsid w:val="001B60D4"/>
    <w:rsid w:val="001C1BBE"/>
    <w:rsid w:val="001E10B2"/>
    <w:rsid w:val="001E13C5"/>
    <w:rsid w:val="001E146C"/>
    <w:rsid w:val="001E4035"/>
    <w:rsid w:val="001E52F7"/>
    <w:rsid w:val="001E5B76"/>
    <w:rsid w:val="001F5211"/>
    <w:rsid w:val="001F65AA"/>
    <w:rsid w:val="00201935"/>
    <w:rsid w:val="002039A6"/>
    <w:rsid w:val="00212B5E"/>
    <w:rsid w:val="0021427E"/>
    <w:rsid w:val="002159C1"/>
    <w:rsid w:val="00216DC7"/>
    <w:rsid w:val="00225101"/>
    <w:rsid w:val="00233593"/>
    <w:rsid w:val="00241A07"/>
    <w:rsid w:val="002571A4"/>
    <w:rsid w:val="002620A4"/>
    <w:rsid w:val="00272DF5"/>
    <w:rsid w:val="00275707"/>
    <w:rsid w:val="002772C1"/>
    <w:rsid w:val="00290BC1"/>
    <w:rsid w:val="0029127B"/>
    <w:rsid w:val="00294B4D"/>
    <w:rsid w:val="002A6576"/>
    <w:rsid w:val="002A7A80"/>
    <w:rsid w:val="002B153B"/>
    <w:rsid w:val="002B51FD"/>
    <w:rsid w:val="002C0A4C"/>
    <w:rsid w:val="002C1A11"/>
    <w:rsid w:val="002C22A6"/>
    <w:rsid w:val="002C34BA"/>
    <w:rsid w:val="002C7F0D"/>
    <w:rsid w:val="002D2CB6"/>
    <w:rsid w:val="002D3CC0"/>
    <w:rsid w:val="002E0B43"/>
    <w:rsid w:val="002E2577"/>
    <w:rsid w:val="002E683C"/>
    <w:rsid w:val="002F58E3"/>
    <w:rsid w:val="002F6024"/>
    <w:rsid w:val="002F6809"/>
    <w:rsid w:val="00304050"/>
    <w:rsid w:val="00310CC4"/>
    <w:rsid w:val="003122B1"/>
    <w:rsid w:val="0031488C"/>
    <w:rsid w:val="00314934"/>
    <w:rsid w:val="00322A9A"/>
    <w:rsid w:val="003246C9"/>
    <w:rsid w:val="00331668"/>
    <w:rsid w:val="00337FF3"/>
    <w:rsid w:val="003429F0"/>
    <w:rsid w:val="00344ED6"/>
    <w:rsid w:val="00345CD4"/>
    <w:rsid w:val="0035150D"/>
    <w:rsid w:val="00352356"/>
    <w:rsid w:val="003577C7"/>
    <w:rsid w:val="003603D4"/>
    <w:rsid w:val="00360FBF"/>
    <w:rsid w:val="00370655"/>
    <w:rsid w:val="0037214E"/>
    <w:rsid w:val="0037499D"/>
    <w:rsid w:val="00374DB6"/>
    <w:rsid w:val="00381A96"/>
    <w:rsid w:val="00382471"/>
    <w:rsid w:val="00384577"/>
    <w:rsid w:val="003877D4"/>
    <w:rsid w:val="003909F6"/>
    <w:rsid w:val="003942E1"/>
    <w:rsid w:val="00394641"/>
    <w:rsid w:val="003A67AA"/>
    <w:rsid w:val="003B0A29"/>
    <w:rsid w:val="003B36E2"/>
    <w:rsid w:val="003C1B26"/>
    <w:rsid w:val="003D12BF"/>
    <w:rsid w:val="003D5125"/>
    <w:rsid w:val="003D6BDB"/>
    <w:rsid w:val="003D7FC0"/>
    <w:rsid w:val="003E1F05"/>
    <w:rsid w:val="003E40BF"/>
    <w:rsid w:val="003E59AB"/>
    <w:rsid w:val="003E6CAC"/>
    <w:rsid w:val="003F627C"/>
    <w:rsid w:val="003F6ADA"/>
    <w:rsid w:val="004005AC"/>
    <w:rsid w:val="0040111F"/>
    <w:rsid w:val="004064B9"/>
    <w:rsid w:val="004074AB"/>
    <w:rsid w:val="0042176C"/>
    <w:rsid w:val="00423FAA"/>
    <w:rsid w:val="00424874"/>
    <w:rsid w:val="004251D9"/>
    <w:rsid w:val="00433040"/>
    <w:rsid w:val="0043352E"/>
    <w:rsid w:val="0043498F"/>
    <w:rsid w:val="00447543"/>
    <w:rsid w:val="004551A5"/>
    <w:rsid w:val="004562DE"/>
    <w:rsid w:val="004579CC"/>
    <w:rsid w:val="0046057B"/>
    <w:rsid w:val="00460F76"/>
    <w:rsid w:val="0046457F"/>
    <w:rsid w:val="00474131"/>
    <w:rsid w:val="00476454"/>
    <w:rsid w:val="00484DB6"/>
    <w:rsid w:val="0049678E"/>
    <w:rsid w:val="00497885"/>
    <w:rsid w:val="004A383D"/>
    <w:rsid w:val="004A6DAD"/>
    <w:rsid w:val="004B2801"/>
    <w:rsid w:val="004B57BE"/>
    <w:rsid w:val="004C5B2C"/>
    <w:rsid w:val="004C5C70"/>
    <w:rsid w:val="004C6749"/>
    <w:rsid w:val="004D653D"/>
    <w:rsid w:val="004F03A7"/>
    <w:rsid w:val="004F30E9"/>
    <w:rsid w:val="004F5F1C"/>
    <w:rsid w:val="004F6CD7"/>
    <w:rsid w:val="00500E1F"/>
    <w:rsid w:val="00502BED"/>
    <w:rsid w:val="00505034"/>
    <w:rsid w:val="00505882"/>
    <w:rsid w:val="00511E81"/>
    <w:rsid w:val="00512A89"/>
    <w:rsid w:val="00514B11"/>
    <w:rsid w:val="00525EB8"/>
    <w:rsid w:val="0052768A"/>
    <w:rsid w:val="00530974"/>
    <w:rsid w:val="0053225D"/>
    <w:rsid w:val="00533683"/>
    <w:rsid w:val="00544E04"/>
    <w:rsid w:val="00545A99"/>
    <w:rsid w:val="005470CE"/>
    <w:rsid w:val="0055204C"/>
    <w:rsid w:val="005528B0"/>
    <w:rsid w:val="00552D2C"/>
    <w:rsid w:val="005561C2"/>
    <w:rsid w:val="00557A73"/>
    <w:rsid w:val="005601DB"/>
    <w:rsid w:val="00561846"/>
    <w:rsid w:val="005631EA"/>
    <w:rsid w:val="0056749B"/>
    <w:rsid w:val="00567848"/>
    <w:rsid w:val="00571EE1"/>
    <w:rsid w:val="00576815"/>
    <w:rsid w:val="00576D42"/>
    <w:rsid w:val="00581DF0"/>
    <w:rsid w:val="00583D6A"/>
    <w:rsid w:val="005852C7"/>
    <w:rsid w:val="0058532F"/>
    <w:rsid w:val="005863F1"/>
    <w:rsid w:val="005A1DAE"/>
    <w:rsid w:val="005A6C41"/>
    <w:rsid w:val="005A6DA7"/>
    <w:rsid w:val="005B5F02"/>
    <w:rsid w:val="005C19A6"/>
    <w:rsid w:val="005C4EFB"/>
    <w:rsid w:val="005C5899"/>
    <w:rsid w:val="005C5C85"/>
    <w:rsid w:val="005D20A9"/>
    <w:rsid w:val="005E0F4C"/>
    <w:rsid w:val="005E2A0D"/>
    <w:rsid w:val="005E2B4A"/>
    <w:rsid w:val="005E2DBE"/>
    <w:rsid w:val="005E4F5E"/>
    <w:rsid w:val="005F1053"/>
    <w:rsid w:val="005F2673"/>
    <w:rsid w:val="005F277C"/>
    <w:rsid w:val="005F3360"/>
    <w:rsid w:val="005F42D8"/>
    <w:rsid w:val="005F46F8"/>
    <w:rsid w:val="005F6960"/>
    <w:rsid w:val="00601CF0"/>
    <w:rsid w:val="00602B91"/>
    <w:rsid w:val="00611775"/>
    <w:rsid w:val="0061689B"/>
    <w:rsid w:val="006174DC"/>
    <w:rsid w:val="00634D86"/>
    <w:rsid w:val="006365DE"/>
    <w:rsid w:val="00645475"/>
    <w:rsid w:val="006458B3"/>
    <w:rsid w:val="006468AE"/>
    <w:rsid w:val="00647780"/>
    <w:rsid w:val="0065074D"/>
    <w:rsid w:val="00656233"/>
    <w:rsid w:val="00656BC9"/>
    <w:rsid w:val="006572C7"/>
    <w:rsid w:val="00661457"/>
    <w:rsid w:val="00662968"/>
    <w:rsid w:val="00662DDE"/>
    <w:rsid w:val="00664B9A"/>
    <w:rsid w:val="00672A14"/>
    <w:rsid w:val="00676C31"/>
    <w:rsid w:val="00682B88"/>
    <w:rsid w:val="00690354"/>
    <w:rsid w:val="0069576D"/>
    <w:rsid w:val="006963E4"/>
    <w:rsid w:val="00696AED"/>
    <w:rsid w:val="00697573"/>
    <w:rsid w:val="006A4DE8"/>
    <w:rsid w:val="006A622C"/>
    <w:rsid w:val="006B4CDE"/>
    <w:rsid w:val="006B4FD5"/>
    <w:rsid w:val="006D3F82"/>
    <w:rsid w:val="006D64D5"/>
    <w:rsid w:val="006F170D"/>
    <w:rsid w:val="007026FD"/>
    <w:rsid w:val="00714CE6"/>
    <w:rsid w:val="00721D17"/>
    <w:rsid w:val="007244C8"/>
    <w:rsid w:val="007252F0"/>
    <w:rsid w:val="00726861"/>
    <w:rsid w:val="00730438"/>
    <w:rsid w:val="0073395B"/>
    <w:rsid w:val="00752638"/>
    <w:rsid w:val="00761B96"/>
    <w:rsid w:val="00764D41"/>
    <w:rsid w:val="00765FF2"/>
    <w:rsid w:val="00773180"/>
    <w:rsid w:val="00774F34"/>
    <w:rsid w:val="00775962"/>
    <w:rsid w:val="007827A4"/>
    <w:rsid w:val="00785E42"/>
    <w:rsid w:val="0078631C"/>
    <w:rsid w:val="007869B9"/>
    <w:rsid w:val="007949A9"/>
    <w:rsid w:val="007B0148"/>
    <w:rsid w:val="007B11A3"/>
    <w:rsid w:val="007B5EC9"/>
    <w:rsid w:val="007C4294"/>
    <w:rsid w:val="007C6A6E"/>
    <w:rsid w:val="007D5582"/>
    <w:rsid w:val="007D7B73"/>
    <w:rsid w:val="007E7090"/>
    <w:rsid w:val="007F25ED"/>
    <w:rsid w:val="007F617A"/>
    <w:rsid w:val="007F70ED"/>
    <w:rsid w:val="00802F48"/>
    <w:rsid w:val="00803CB7"/>
    <w:rsid w:val="0081112B"/>
    <w:rsid w:val="00813003"/>
    <w:rsid w:val="00815CED"/>
    <w:rsid w:val="00822458"/>
    <w:rsid w:val="008248F9"/>
    <w:rsid w:val="008253C8"/>
    <w:rsid w:val="00841438"/>
    <w:rsid w:val="00845CA1"/>
    <w:rsid w:val="00846D84"/>
    <w:rsid w:val="00851C48"/>
    <w:rsid w:val="008600EC"/>
    <w:rsid w:val="0086727C"/>
    <w:rsid w:val="00870331"/>
    <w:rsid w:val="00876182"/>
    <w:rsid w:val="00877DDC"/>
    <w:rsid w:val="00883481"/>
    <w:rsid w:val="0089108E"/>
    <w:rsid w:val="00891437"/>
    <w:rsid w:val="008919DF"/>
    <w:rsid w:val="00895BFD"/>
    <w:rsid w:val="00895E41"/>
    <w:rsid w:val="008968A4"/>
    <w:rsid w:val="00896EC1"/>
    <w:rsid w:val="008A067E"/>
    <w:rsid w:val="008A2BF4"/>
    <w:rsid w:val="008A3439"/>
    <w:rsid w:val="008B79D4"/>
    <w:rsid w:val="008C4166"/>
    <w:rsid w:val="008D2752"/>
    <w:rsid w:val="008E428C"/>
    <w:rsid w:val="008E7E01"/>
    <w:rsid w:val="008F16D2"/>
    <w:rsid w:val="008F38C3"/>
    <w:rsid w:val="00902B8D"/>
    <w:rsid w:val="00903755"/>
    <w:rsid w:val="00907168"/>
    <w:rsid w:val="0091012A"/>
    <w:rsid w:val="009129CF"/>
    <w:rsid w:val="009145B6"/>
    <w:rsid w:val="00921639"/>
    <w:rsid w:val="0092680A"/>
    <w:rsid w:val="009275FA"/>
    <w:rsid w:val="00927CB2"/>
    <w:rsid w:val="0093131A"/>
    <w:rsid w:val="009325E9"/>
    <w:rsid w:val="00933B79"/>
    <w:rsid w:val="00936B25"/>
    <w:rsid w:val="0094048A"/>
    <w:rsid w:val="00946A46"/>
    <w:rsid w:val="009505CB"/>
    <w:rsid w:val="0095411A"/>
    <w:rsid w:val="00966A1B"/>
    <w:rsid w:val="00970D1F"/>
    <w:rsid w:val="0097451C"/>
    <w:rsid w:val="00975062"/>
    <w:rsid w:val="009805AD"/>
    <w:rsid w:val="009901B4"/>
    <w:rsid w:val="009927F2"/>
    <w:rsid w:val="00996272"/>
    <w:rsid w:val="00996378"/>
    <w:rsid w:val="009A04C2"/>
    <w:rsid w:val="009A293D"/>
    <w:rsid w:val="009A2A6B"/>
    <w:rsid w:val="009A3012"/>
    <w:rsid w:val="009A3184"/>
    <w:rsid w:val="009A6B2B"/>
    <w:rsid w:val="009A757F"/>
    <w:rsid w:val="009B2076"/>
    <w:rsid w:val="009C0F1F"/>
    <w:rsid w:val="009D233B"/>
    <w:rsid w:val="009D4C9C"/>
    <w:rsid w:val="009D4CF9"/>
    <w:rsid w:val="009E2C85"/>
    <w:rsid w:val="009E48DB"/>
    <w:rsid w:val="009F08BD"/>
    <w:rsid w:val="009F0B2B"/>
    <w:rsid w:val="009F3FBC"/>
    <w:rsid w:val="00A00ABA"/>
    <w:rsid w:val="00A01018"/>
    <w:rsid w:val="00A0143E"/>
    <w:rsid w:val="00A04EA1"/>
    <w:rsid w:val="00A0615F"/>
    <w:rsid w:val="00A102FB"/>
    <w:rsid w:val="00A15225"/>
    <w:rsid w:val="00A17C46"/>
    <w:rsid w:val="00A2772E"/>
    <w:rsid w:val="00A27D5B"/>
    <w:rsid w:val="00A43379"/>
    <w:rsid w:val="00A574CA"/>
    <w:rsid w:val="00A57EA9"/>
    <w:rsid w:val="00A61A93"/>
    <w:rsid w:val="00A62F49"/>
    <w:rsid w:val="00A635CD"/>
    <w:rsid w:val="00A64AD8"/>
    <w:rsid w:val="00A66896"/>
    <w:rsid w:val="00A73AAF"/>
    <w:rsid w:val="00A74480"/>
    <w:rsid w:val="00A76D0E"/>
    <w:rsid w:val="00A87804"/>
    <w:rsid w:val="00A930D2"/>
    <w:rsid w:val="00A93C6B"/>
    <w:rsid w:val="00A94B5A"/>
    <w:rsid w:val="00A963F0"/>
    <w:rsid w:val="00AA1FEA"/>
    <w:rsid w:val="00AA32E0"/>
    <w:rsid w:val="00AA5623"/>
    <w:rsid w:val="00AA6D83"/>
    <w:rsid w:val="00AB6E84"/>
    <w:rsid w:val="00AD31B7"/>
    <w:rsid w:val="00AD5587"/>
    <w:rsid w:val="00AE36C9"/>
    <w:rsid w:val="00AF1353"/>
    <w:rsid w:val="00AF62DF"/>
    <w:rsid w:val="00B00133"/>
    <w:rsid w:val="00B064DD"/>
    <w:rsid w:val="00B27BB1"/>
    <w:rsid w:val="00B30778"/>
    <w:rsid w:val="00B32936"/>
    <w:rsid w:val="00B336AD"/>
    <w:rsid w:val="00B37672"/>
    <w:rsid w:val="00B40615"/>
    <w:rsid w:val="00B40792"/>
    <w:rsid w:val="00B47D1B"/>
    <w:rsid w:val="00B5354D"/>
    <w:rsid w:val="00B54648"/>
    <w:rsid w:val="00B63172"/>
    <w:rsid w:val="00B67CF6"/>
    <w:rsid w:val="00B75AE9"/>
    <w:rsid w:val="00B75E87"/>
    <w:rsid w:val="00B76B7E"/>
    <w:rsid w:val="00B86540"/>
    <w:rsid w:val="00B87809"/>
    <w:rsid w:val="00B90418"/>
    <w:rsid w:val="00B94992"/>
    <w:rsid w:val="00B94ADF"/>
    <w:rsid w:val="00BA4C7F"/>
    <w:rsid w:val="00BB37E4"/>
    <w:rsid w:val="00BB5906"/>
    <w:rsid w:val="00BB62E0"/>
    <w:rsid w:val="00BB6EA6"/>
    <w:rsid w:val="00BC163B"/>
    <w:rsid w:val="00BC3944"/>
    <w:rsid w:val="00BC3D2B"/>
    <w:rsid w:val="00BC4E6B"/>
    <w:rsid w:val="00BC531F"/>
    <w:rsid w:val="00BC7BAE"/>
    <w:rsid w:val="00BE2D17"/>
    <w:rsid w:val="00BE338A"/>
    <w:rsid w:val="00BE35F4"/>
    <w:rsid w:val="00C029F0"/>
    <w:rsid w:val="00C107AF"/>
    <w:rsid w:val="00C1170C"/>
    <w:rsid w:val="00C11AA2"/>
    <w:rsid w:val="00C13705"/>
    <w:rsid w:val="00C15156"/>
    <w:rsid w:val="00C15901"/>
    <w:rsid w:val="00C15E46"/>
    <w:rsid w:val="00C20589"/>
    <w:rsid w:val="00C3140B"/>
    <w:rsid w:val="00C32B2D"/>
    <w:rsid w:val="00C330B4"/>
    <w:rsid w:val="00C42C68"/>
    <w:rsid w:val="00C470A4"/>
    <w:rsid w:val="00C50AE8"/>
    <w:rsid w:val="00C55729"/>
    <w:rsid w:val="00C573B9"/>
    <w:rsid w:val="00C643E9"/>
    <w:rsid w:val="00C65740"/>
    <w:rsid w:val="00C71521"/>
    <w:rsid w:val="00C826BB"/>
    <w:rsid w:val="00C8330E"/>
    <w:rsid w:val="00C9682B"/>
    <w:rsid w:val="00CA025D"/>
    <w:rsid w:val="00CB43F7"/>
    <w:rsid w:val="00CB4861"/>
    <w:rsid w:val="00CB5A40"/>
    <w:rsid w:val="00CB7974"/>
    <w:rsid w:val="00CC1CAE"/>
    <w:rsid w:val="00CC56E3"/>
    <w:rsid w:val="00CC6D52"/>
    <w:rsid w:val="00CC713B"/>
    <w:rsid w:val="00CD2490"/>
    <w:rsid w:val="00CE2B36"/>
    <w:rsid w:val="00CE36E7"/>
    <w:rsid w:val="00CF0353"/>
    <w:rsid w:val="00CF2011"/>
    <w:rsid w:val="00D36E7C"/>
    <w:rsid w:val="00D4540B"/>
    <w:rsid w:val="00D50630"/>
    <w:rsid w:val="00D50949"/>
    <w:rsid w:val="00D50D27"/>
    <w:rsid w:val="00D76250"/>
    <w:rsid w:val="00D84A8D"/>
    <w:rsid w:val="00D925F0"/>
    <w:rsid w:val="00D9281D"/>
    <w:rsid w:val="00D95615"/>
    <w:rsid w:val="00D97BB9"/>
    <w:rsid w:val="00DA1A01"/>
    <w:rsid w:val="00DC115C"/>
    <w:rsid w:val="00DC1D17"/>
    <w:rsid w:val="00DD1A85"/>
    <w:rsid w:val="00DD274C"/>
    <w:rsid w:val="00DD2F0E"/>
    <w:rsid w:val="00DD4061"/>
    <w:rsid w:val="00DD563B"/>
    <w:rsid w:val="00DE18F5"/>
    <w:rsid w:val="00DE29C3"/>
    <w:rsid w:val="00DE3DB8"/>
    <w:rsid w:val="00DE48A0"/>
    <w:rsid w:val="00DF293D"/>
    <w:rsid w:val="00DF5256"/>
    <w:rsid w:val="00DF585F"/>
    <w:rsid w:val="00E05D0B"/>
    <w:rsid w:val="00E16CAB"/>
    <w:rsid w:val="00E26DA3"/>
    <w:rsid w:val="00E33608"/>
    <w:rsid w:val="00E478A6"/>
    <w:rsid w:val="00E51D01"/>
    <w:rsid w:val="00E5535A"/>
    <w:rsid w:val="00E5541C"/>
    <w:rsid w:val="00E60A9E"/>
    <w:rsid w:val="00E62690"/>
    <w:rsid w:val="00E67896"/>
    <w:rsid w:val="00E67E57"/>
    <w:rsid w:val="00E74405"/>
    <w:rsid w:val="00E8575E"/>
    <w:rsid w:val="00E85888"/>
    <w:rsid w:val="00E874AD"/>
    <w:rsid w:val="00E878BE"/>
    <w:rsid w:val="00EA1943"/>
    <w:rsid w:val="00EA421A"/>
    <w:rsid w:val="00EA4873"/>
    <w:rsid w:val="00EA49AD"/>
    <w:rsid w:val="00EA4B14"/>
    <w:rsid w:val="00EA4D53"/>
    <w:rsid w:val="00EB0C18"/>
    <w:rsid w:val="00EB1F80"/>
    <w:rsid w:val="00EB2B45"/>
    <w:rsid w:val="00EB5F12"/>
    <w:rsid w:val="00EC3E1E"/>
    <w:rsid w:val="00EC5F35"/>
    <w:rsid w:val="00EC6A24"/>
    <w:rsid w:val="00EC78B9"/>
    <w:rsid w:val="00ED46D7"/>
    <w:rsid w:val="00ED74F0"/>
    <w:rsid w:val="00EE3638"/>
    <w:rsid w:val="00EE3E35"/>
    <w:rsid w:val="00F077C1"/>
    <w:rsid w:val="00F12554"/>
    <w:rsid w:val="00F16E55"/>
    <w:rsid w:val="00F32E34"/>
    <w:rsid w:val="00F40BE8"/>
    <w:rsid w:val="00F4424F"/>
    <w:rsid w:val="00F4448F"/>
    <w:rsid w:val="00F4705B"/>
    <w:rsid w:val="00F5018B"/>
    <w:rsid w:val="00F53871"/>
    <w:rsid w:val="00F542BD"/>
    <w:rsid w:val="00F54836"/>
    <w:rsid w:val="00F564F3"/>
    <w:rsid w:val="00F57832"/>
    <w:rsid w:val="00F622A1"/>
    <w:rsid w:val="00F644A8"/>
    <w:rsid w:val="00F726BE"/>
    <w:rsid w:val="00F726C2"/>
    <w:rsid w:val="00F754AA"/>
    <w:rsid w:val="00F75598"/>
    <w:rsid w:val="00F76753"/>
    <w:rsid w:val="00F810A2"/>
    <w:rsid w:val="00F819FA"/>
    <w:rsid w:val="00F9168C"/>
    <w:rsid w:val="00FA551E"/>
    <w:rsid w:val="00FA5793"/>
    <w:rsid w:val="00FB126B"/>
    <w:rsid w:val="00FB1CF7"/>
    <w:rsid w:val="00FB3504"/>
    <w:rsid w:val="00FC53B4"/>
    <w:rsid w:val="00FD3F56"/>
    <w:rsid w:val="00FE22E8"/>
    <w:rsid w:val="00FF2183"/>
    <w:rsid w:val="24D67CA0"/>
    <w:rsid w:val="2FBC14F1"/>
    <w:rsid w:val="3E0F54A0"/>
    <w:rsid w:val="4FC30271"/>
    <w:rsid w:val="5467698A"/>
    <w:rsid w:val="6CB01510"/>
    <w:rsid w:val="755358C1"/>
    <w:rsid w:val="78C34AEF"/>
    <w:rsid w:val="7B6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3885"/>
      </w:tabs>
      <w:outlineLvl w:val="0"/>
    </w:pPr>
    <w:rPr>
      <w:sz w:val="52"/>
    </w:rPr>
  </w:style>
  <w:style w:type="paragraph" w:styleId="3">
    <w:name w:val="heading 2"/>
    <w:basedOn w:val="1"/>
    <w:next w:val="1"/>
    <w:qFormat/>
    <w:uiPriority w:val="0"/>
    <w:pPr>
      <w:keepNext/>
      <w:tabs>
        <w:tab w:val="left" w:pos="3885"/>
      </w:tabs>
      <w:jc w:val="center"/>
      <w:outlineLvl w:val="1"/>
    </w:pPr>
    <w:rPr>
      <w:i/>
      <w:iCs/>
      <w:sz w:val="24"/>
    </w:rPr>
  </w:style>
  <w:style w:type="paragraph" w:styleId="4">
    <w:name w:val="heading 3"/>
    <w:basedOn w:val="1"/>
    <w:next w:val="1"/>
    <w:link w:val="7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77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78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79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  <w:szCs w:val="24"/>
    </w:rPr>
  </w:style>
  <w:style w:type="paragraph" w:styleId="8">
    <w:name w:val="heading 7"/>
    <w:basedOn w:val="1"/>
    <w:next w:val="1"/>
    <w:link w:val="80"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62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10">
    <w:name w:val="heading 9"/>
    <w:basedOn w:val="1"/>
    <w:next w:val="1"/>
    <w:link w:val="81"/>
    <w:qFormat/>
    <w:uiPriority w:val="0"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2"/>
    <w:next w:val="1"/>
    <w:qFormat/>
    <w:uiPriority w:val="0"/>
    <w:pPr>
      <w:ind w:left="1260"/>
    </w:pPr>
  </w:style>
  <w:style w:type="paragraph" w:styleId="12">
    <w:name w:val="toc 6"/>
    <w:basedOn w:val="13"/>
    <w:next w:val="1"/>
    <w:qFormat/>
    <w:uiPriority w:val="0"/>
    <w:pPr>
      <w:ind w:left="1050"/>
    </w:pPr>
  </w:style>
  <w:style w:type="paragraph" w:styleId="13">
    <w:name w:val="toc 5"/>
    <w:basedOn w:val="14"/>
    <w:next w:val="1"/>
    <w:qFormat/>
    <w:uiPriority w:val="0"/>
    <w:pPr>
      <w:ind w:left="840"/>
    </w:pPr>
  </w:style>
  <w:style w:type="paragraph" w:styleId="14">
    <w:name w:val="toc 4"/>
    <w:basedOn w:val="15"/>
    <w:next w:val="1"/>
    <w:qFormat/>
    <w:uiPriority w:val="0"/>
    <w:pPr>
      <w:ind w:left="630"/>
    </w:pPr>
    <w:rPr>
      <w:i w:val="0"/>
      <w:iCs w:val="0"/>
      <w:sz w:val="18"/>
      <w:szCs w:val="18"/>
    </w:rPr>
  </w:style>
  <w:style w:type="paragraph" w:styleId="15">
    <w:name w:val="toc 3"/>
    <w:basedOn w:val="1"/>
    <w:next w:val="1"/>
    <w:qFormat/>
    <w:uiPriority w:val="39"/>
    <w:pPr>
      <w:ind w:left="420"/>
      <w:jc w:val="left"/>
    </w:pPr>
    <w:rPr>
      <w:rFonts w:ascii="Calibri" w:hAnsi="Calibri"/>
      <w:i/>
      <w:iCs/>
      <w:sz w:val="20"/>
    </w:rPr>
  </w:style>
  <w:style w:type="paragraph" w:styleId="16">
    <w:name w:val="index 8"/>
    <w:basedOn w:val="1"/>
    <w:next w:val="1"/>
    <w:qFormat/>
    <w:uiPriority w:val="0"/>
    <w:pPr>
      <w:ind w:left="1680" w:hanging="210"/>
      <w:jc w:val="left"/>
    </w:pPr>
    <w:rPr>
      <w:rFonts w:ascii="Calibri" w:hAnsi="Calibri"/>
      <w:sz w:val="18"/>
      <w:szCs w:val="18"/>
    </w:rPr>
  </w:style>
  <w:style w:type="paragraph" w:styleId="17">
    <w:name w:val="caption"/>
    <w:basedOn w:val="1"/>
    <w:next w:val="1"/>
    <w:qFormat/>
    <w:uiPriority w:val="0"/>
    <w:pPr>
      <w:jc w:val="center"/>
    </w:pPr>
    <w:rPr>
      <w:rFonts w:eastAsia="Times New Roman" w:cs="Arial"/>
      <w:sz w:val="18"/>
    </w:rPr>
  </w:style>
  <w:style w:type="paragraph" w:styleId="18">
    <w:name w:val="index 5"/>
    <w:basedOn w:val="1"/>
    <w:next w:val="1"/>
    <w:qFormat/>
    <w:uiPriority w:val="0"/>
    <w:pPr>
      <w:ind w:left="1050" w:hanging="210"/>
      <w:jc w:val="left"/>
    </w:pPr>
    <w:rPr>
      <w:rFonts w:ascii="Calibri" w:hAnsi="Calibri"/>
      <w:sz w:val="18"/>
      <w:szCs w:val="18"/>
    </w:rPr>
  </w:style>
  <w:style w:type="paragraph" w:styleId="19">
    <w:name w:val="Document Map"/>
    <w:basedOn w:val="1"/>
    <w:semiHidden/>
    <w:qFormat/>
    <w:uiPriority w:val="0"/>
    <w:pPr>
      <w:shd w:val="clear" w:color="auto" w:fill="000080"/>
    </w:pPr>
  </w:style>
  <w:style w:type="paragraph" w:styleId="20">
    <w:name w:val="annotation text"/>
    <w:basedOn w:val="1"/>
    <w:link w:val="112"/>
    <w:qFormat/>
    <w:uiPriority w:val="0"/>
    <w:pPr>
      <w:jc w:val="left"/>
    </w:pPr>
    <w:rPr>
      <w:szCs w:val="24"/>
    </w:rPr>
  </w:style>
  <w:style w:type="paragraph" w:styleId="21">
    <w:name w:val="index 6"/>
    <w:basedOn w:val="1"/>
    <w:next w:val="1"/>
    <w:qFormat/>
    <w:uiPriority w:val="0"/>
    <w:pPr>
      <w:ind w:left="1260" w:hanging="210"/>
      <w:jc w:val="left"/>
    </w:pPr>
    <w:rPr>
      <w:rFonts w:ascii="Calibri" w:hAnsi="Calibri"/>
      <w:sz w:val="18"/>
      <w:szCs w:val="18"/>
    </w:rPr>
  </w:style>
  <w:style w:type="paragraph" w:styleId="22">
    <w:name w:val="Body Text"/>
    <w:basedOn w:val="1"/>
    <w:qFormat/>
    <w:uiPriority w:val="0"/>
    <w:pPr>
      <w:spacing w:after="120"/>
    </w:pPr>
  </w:style>
  <w:style w:type="paragraph" w:styleId="23">
    <w:name w:val="Body Text Indent"/>
    <w:basedOn w:val="1"/>
    <w:qFormat/>
    <w:uiPriority w:val="0"/>
    <w:pPr>
      <w:ind w:left="480"/>
    </w:pPr>
    <w:rPr>
      <w:sz w:val="18"/>
    </w:rPr>
  </w:style>
  <w:style w:type="paragraph" w:styleId="24">
    <w:name w:val="HTML Address"/>
    <w:basedOn w:val="1"/>
    <w:link w:val="121"/>
    <w:qFormat/>
    <w:uiPriority w:val="0"/>
    <w:rPr>
      <w:i/>
      <w:iCs/>
      <w:szCs w:val="24"/>
    </w:rPr>
  </w:style>
  <w:style w:type="paragraph" w:styleId="25">
    <w:name w:val="index 4"/>
    <w:basedOn w:val="1"/>
    <w:next w:val="1"/>
    <w:qFormat/>
    <w:uiPriority w:val="0"/>
    <w:pPr>
      <w:ind w:left="840" w:hanging="210"/>
      <w:jc w:val="left"/>
    </w:pPr>
    <w:rPr>
      <w:rFonts w:ascii="Calibri" w:hAnsi="Calibri"/>
      <w:sz w:val="18"/>
      <w:szCs w:val="18"/>
    </w:rPr>
  </w:style>
  <w:style w:type="paragraph" w:styleId="26">
    <w:name w:val="toc 8"/>
    <w:basedOn w:val="1"/>
    <w:next w:val="1"/>
    <w:qFormat/>
    <w:uiPriority w:val="39"/>
    <w:pPr>
      <w:tabs>
        <w:tab w:val="left" w:pos="1276"/>
        <w:tab w:val="right" w:leader="dot" w:pos="9248"/>
      </w:tabs>
      <w:spacing w:line="276" w:lineRule="auto"/>
      <w:ind w:left="710" w:leftChars="337" w:hanging="2" w:hangingChars="1"/>
      <w:jc w:val="left"/>
    </w:pPr>
    <w:rPr>
      <w:rFonts w:ascii="Calibri" w:hAnsi="Calibri"/>
      <w:sz w:val="18"/>
      <w:szCs w:val="18"/>
    </w:rPr>
  </w:style>
  <w:style w:type="paragraph" w:styleId="27">
    <w:name w:val="index 3"/>
    <w:basedOn w:val="1"/>
    <w:next w:val="1"/>
    <w:qFormat/>
    <w:uiPriority w:val="0"/>
    <w:pPr>
      <w:ind w:left="630" w:hanging="210"/>
      <w:jc w:val="left"/>
    </w:pPr>
    <w:rPr>
      <w:rFonts w:ascii="Calibri" w:hAnsi="Calibri"/>
      <w:sz w:val="18"/>
      <w:szCs w:val="18"/>
    </w:rPr>
  </w:style>
  <w:style w:type="paragraph" w:styleId="28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29">
    <w:name w:val="Body Text Indent 2"/>
    <w:basedOn w:val="1"/>
    <w:qFormat/>
    <w:uiPriority w:val="0"/>
    <w:pPr>
      <w:tabs>
        <w:tab w:val="left" w:pos="3885"/>
      </w:tabs>
      <w:ind w:firstLine="480"/>
    </w:pPr>
    <w:rPr>
      <w:sz w:val="24"/>
    </w:rPr>
  </w:style>
  <w:style w:type="paragraph" w:styleId="30">
    <w:name w:val="Balloon Text"/>
    <w:basedOn w:val="1"/>
    <w:link w:val="113"/>
    <w:qFormat/>
    <w:uiPriority w:val="0"/>
    <w:rPr>
      <w:sz w:val="18"/>
      <w:szCs w:val="18"/>
    </w:rPr>
  </w:style>
  <w:style w:type="paragraph" w:styleId="31">
    <w:name w:val="footer"/>
    <w:basedOn w:val="1"/>
    <w:link w:val="1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2">
    <w:name w:val="header"/>
    <w:basedOn w:val="1"/>
    <w:link w:val="1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3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</w:rPr>
  </w:style>
  <w:style w:type="paragraph" w:styleId="34">
    <w:name w:val="index heading"/>
    <w:basedOn w:val="1"/>
    <w:next w:val="35"/>
    <w:qFormat/>
    <w:uiPriority w:val="0"/>
    <w:pPr>
      <w:spacing w:before="240" w:after="120"/>
      <w:jc w:val="center"/>
    </w:pPr>
    <w:rPr>
      <w:rFonts w:ascii="Calibri" w:hAnsi="Calibri"/>
      <w:b/>
      <w:bCs/>
      <w:sz w:val="26"/>
      <w:szCs w:val="26"/>
    </w:rPr>
  </w:style>
  <w:style w:type="paragraph" w:styleId="35">
    <w:name w:val="index 1"/>
    <w:basedOn w:val="1"/>
    <w:next w:val="1"/>
    <w:qFormat/>
    <w:uiPriority w:val="0"/>
    <w:pPr>
      <w:ind w:left="210" w:hanging="210"/>
      <w:jc w:val="left"/>
    </w:pPr>
    <w:rPr>
      <w:rFonts w:ascii="Calibri" w:hAnsi="Calibri"/>
      <w:sz w:val="18"/>
      <w:szCs w:val="18"/>
    </w:rPr>
  </w:style>
  <w:style w:type="paragraph" w:styleId="36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37">
    <w:name w:val="index 7"/>
    <w:basedOn w:val="1"/>
    <w:next w:val="1"/>
    <w:qFormat/>
    <w:uiPriority w:val="0"/>
    <w:pPr>
      <w:ind w:left="1470" w:hanging="210"/>
      <w:jc w:val="left"/>
    </w:pPr>
    <w:rPr>
      <w:rFonts w:ascii="Calibri" w:hAnsi="Calibri"/>
      <w:sz w:val="18"/>
      <w:szCs w:val="18"/>
    </w:rPr>
  </w:style>
  <w:style w:type="paragraph" w:styleId="38">
    <w:name w:val="index 9"/>
    <w:basedOn w:val="1"/>
    <w:next w:val="1"/>
    <w:qFormat/>
    <w:uiPriority w:val="0"/>
    <w:pPr>
      <w:ind w:left="1890" w:hanging="210"/>
      <w:jc w:val="left"/>
    </w:pPr>
    <w:rPr>
      <w:rFonts w:ascii="Calibri" w:hAnsi="Calibri"/>
      <w:sz w:val="18"/>
      <w:szCs w:val="18"/>
    </w:r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rFonts w:ascii="Calibri" w:hAnsi="Calibri"/>
      <w:smallCaps/>
      <w:sz w:val="20"/>
    </w:rPr>
  </w:style>
  <w:style w:type="paragraph" w:styleId="40">
    <w:name w:val="toc 9"/>
    <w:basedOn w:val="1"/>
    <w:next w:val="1"/>
    <w:qFormat/>
    <w:uiPriority w:val="39"/>
    <w:pPr>
      <w:tabs>
        <w:tab w:val="right" w:leader="dot" w:pos="9248"/>
      </w:tabs>
      <w:ind w:left="-2" w:leftChars="-1" w:firstLine="709" w:firstLineChars="394"/>
      <w:jc w:val="left"/>
    </w:pPr>
    <w:rPr>
      <w:rFonts w:ascii="Calibri" w:hAnsi="Calibri"/>
      <w:sz w:val="18"/>
      <w:szCs w:val="18"/>
    </w:rPr>
  </w:style>
  <w:style w:type="paragraph" w:styleId="41">
    <w:name w:val="HTML Preformatted"/>
    <w:basedOn w:val="1"/>
    <w:link w:val="114"/>
    <w:qFormat/>
    <w:uiPriority w:val="0"/>
    <w:rPr>
      <w:rFonts w:ascii="Courier New" w:hAnsi="Courier New" w:cs="Courier New"/>
      <w:sz w:val="20"/>
    </w:rPr>
  </w:style>
  <w:style w:type="paragraph" w:styleId="42">
    <w:name w:val="index 2"/>
    <w:basedOn w:val="1"/>
    <w:next w:val="1"/>
    <w:qFormat/>
    <w:uiPriority w:val="0"/>
    <w:pPr>
      <w:ind w:left="420" w:hanging="210"/>
      <w:jc w:val="left"/>
    </w:pPr>
    <w:rPr>
      <w:rFonts w:ascii="Calibri" w:hAnsi="Calibri"/>
      <w:sz w:val="18"/>
      <w:szCs w:val="18"/>
    </w:rPr>
  </w:style>
  <w:style w:type="paragraph" w:styleId="43">
    <w:name w:val="Title"/>
    <w:basedOn w:val="1"/>
    <w:link w:val="117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44">
    <w:name w:val="annotation subject"/>
    <w:basedOn w:val="20"/>
    <w:next w:val="20"/>
    <w:link w:val="115"/>
    <w:qFormat/>
    <w:uiPriority w:val="0"/>
    <w:rPr>
      <w:b/>
      <w:bCs/>
    </w:rPr>
  </w:style>
  <w:style w:type="paragraph" w:styleId="45">
    <w:name w:val="Body Text First Indent"/>
    <w:basedOn w:val="22"/>
    <w:qFormat/>
    <w:uiPriority w:val="0"/>
    <w:pPr>
      <w:ind w:firstLine="420"/>
    </w:pPr>
    <w:rPr>
      <w:sz w:val="24"/>
    </w:rPr>
  </w:style>
  <w:style w:type="table" w:styleId="47">
    <w:name w:val="Table Grid"/>
    <w:basedOn w:val="4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page number"/>
    <w:basedOn w:val="48"/>
    <w:qFormat/>
    <w:uiPriority w:val="0"/>
  </w:style>
  <w:style w:type="character" w:styleId="50">
    <w:name w:val="FollowedHyperlink"/>
    <w:basedOn w:val="48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1">
    <w:name w:val="HTML Definition"/>
    <w:qFormat/>
    <w:uiPriority w:val="0"/>
    <w:rPr>
      <w:i/>
      <w:iCs/>
    </w:rPr>
  </w:style>
  <w:style w:type="character" w:styleId="52">
    <w:name w:val="HTML Typewriter"/>
    <w:qFormat/>
    <w:uiPriority w:val="0"/>
    <w:rPr>
      <w:rFonts w:ascii="Courier New" w:hAnsi="Courier New"/>
      <w:sz w:val="20"/>
      <w:szCs w:val="20"/>
    </w:rPr>
  </w:style>
  <w:style w:type="character" w:styleId="53">
    <w:name w:val="HTML Acronym"/>
    <w:qFormat/>
    <w:uiPriority w:val="0"/>
  </w:style>
  <w:style w:type="character" w:styleId="54">
    <w:name w:val="HTML Variable"/>
    <w:qFormat/>
    <w:uiPriority w:val="0"/>
    <w:rPr>
      <w:i/>
      <w:iCs/>
    </w:rPr>
  </w:style>
  <w:style w:type="character" w:styleId="55">
    <w:name w:val="Hyperlink"/>
    <w:qFormat/>
    <w:uiPriority w:val="99"/>
    <w:rPr>
      <w:color w:val="0000FF"/>
      <w:spacing w:val="0"/>
      <w:w w:val="100"/>
      <w:szCs w:val="21"/>
      <w:u w:val="single"/>
    </w:rPr>
  </w:style>
  <w:style w:type="character" w:styleId="56">
    <w:name w:val="HTML Code"/>
    <w:qFormat/>
    <w:uiPriority w:val="0"/>
    <w:rPr>
      <w:rFonts w:ascii="Courier New" w:hAnsi="Courier New"/>
      <w:sz w:val="20"/>
      <w:szCs w:val="20"/>
    </w:rPr>
  </w:style>
  <w:style w:type="character" w:styleId="57">
    <w:name w:val="annotation reference"/>
    <w:qFormat/>
    <w:uiPriority w:val="0"/>
    <w:rPr>
      <w:sz w:val="21"/>
      <w:szCs w:val="21"/>
    </w:rPr>
  </w:style>
  <w:style w:type="character" w:styleId="58">
    <w:name w:val="HTML Cite"/>
    <w:qFormat/>
    <w:uiPriority w:val="0"/>
    <w:rPr>
      <w:i/>
      <w:iCs/>
    </w:rPr>
  </w:style>
  <w:style w:type="character" w:styleId="59">
    <w:name w:val="footnote reference"/>
    <w:semiHidden/>
    <w:qFormat/>
    <w:uiPriority w:val="0"/>
    <w:rPr>
      <w:vertAlign w:val="superscript"/>
    </w:rPr>
  </w:style>
  <w:style w:type="character" w:styleId="60">
    <w:name w:val="HTML Keyboard"/>
    <w:qFormat/>
    <w:uiPriority w:val="0"/>
    <w:rPr>
      <w:rFonts w:ascii="Courier New" w:hAnsi="Courier New"/>
      <w:sz w:val="20"/>
      <w:szCs w:val="20"/>
    </w:rPr>
  </w:style>
  <w:style w:type="character" w:styleId="61">
    <w:name w:val="HTML Sample"/>
    <w:qFormat/>
    <w:uiPriority w:val="0"/>
    <w:rPr>
      <w:rFonts w:ascii="Courier New" w:hAnsi="Courier New"/>
    </w:rPr>
  </w:style>
  <w:style w:type="character" w:customStyle="1" w:styleId="62">
    <w:name w:val="标题 8 Char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paragraph" w:customStyle="1" w:styleId="63">
    <w:name w:val="一级条标题"/>
    <w:next w:val="1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64">
    <w:name w:val="章标题"/>
    <w:next w:val="1"/>
    <w:qFormat/>
    <w:uiPriority w:val="0"/>
    <w:pPr>
      <w:numPr>
        <w:ilvl w:val="0"/>
        <w:numId w:val="1"/>
      </w:numPr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65">
    <w:name w:val="二级条标题"/>
    <w:basedOn w:val="63"/>
    <w:next w:val="1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66">
    <w:name w:val="三级条标题"/>
    <w:basedOn w:val="65"/>
    <w:next w:val="1"/>
    <w:qFormat/>
    <w:uiPriority w:val="0"/>
    <w:pPr>
      <w:numPr>
        <w:ilvl w:val="3"/>
      </w:numPr>
      <w:outlineLvl w:val="4"/>
    </w:pPr>
  </w:style>
  <w:style w:type="paragraph" w:customStyle="1" w:styleId="67">
    <w:name w:val="四级条标题"/>
    <w:basedOn w:val="66"/>
    <w:next w:val="1"/>
    <w:qFormat/>
    <w:uiPriority w:val="0"/>
    <w:pPr>
      <w:numPr>
        <w:ilvl w:val="4"/>
      </w:numPr>
      <w:outlineLvl w:val="5"/>
    </w:pPr>
  </w:style>
  <w:style w:type="paragraph" w:customStyle="1" w:styleId="68">
    <w:name w:val="五级条标题"/>
    <w:basedOn w:val="67"/>
    <w:next w:val="1"/>
    <w:qFormat/>
    <w:uiPriority w:val="0"/>
    <w:pPr>
      <w:numPr>
        <w:ilvl w:val="5"/>
      </w:numPr>
      <w:outlineLvl w:val="6"/>
    </w:pPr>
  </w:style>
  <w:style w:type="paragraph" w:customStyle="1" w:styleId="69">
    <w:name w:val="二级无"/>
    <w:basedOn w:val="65"/>
    <w:qFormat/>
    <w:uiPriority w:val="0"/>
    <w:pPr>
      <w:spacing w:before="0" w:beforeLines="0" w:after="0" w:afterLines="0"/>
    </w:pPr>
    <w:rPr>
      <w:rFonts w:ascii="宋体" w:eastAsia="宋体"/>
    </w:rPr>
  </w:style>
  <w:style w:type="paragraph" w:customStyle="1" w:styleId="70">
    <w:name w:val="段"/>
    <w:link w:val="7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71">
    <w:name w:val="段 Char"/>
    <w:link w:val="70"/>
    <w:qFormat/>
    <w:uiPriority w:val="0"/>
    <w:rPr>
      <w:rFonts w:ascii="宋体"/>
      <w:sz w:val="21"/>
    </w:rPr>
  </w:style>
  <w:style w:type="paragraph" w:customStyle="1" w:styleId="72">
    <w:name w:val="目次、标准名称标题"/>
    <w:basedOn w:val="1"/>
    <w:next w:val="70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</w:rPr>
  </w:style>
  <w:style w:type="paragraph" w:customStyle="1" w:styleId="73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74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75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76">
    <w:name w:val="标题 3 Char"/>
    <w:link w:val="4"/>
    <w:qFormat/>
    <w:uiPriority w:val="0"/>
    <w:rPr>
      <w:b/>
      <w:bCs/>
      <w:kern w:val="2"/>
      <w:sz w:val="32"/>
      <w:szCs w:val="32"/>
    </w:rPr>
  </w:style>
  <w:style w:type="character" w:customStyle="1" w:styleId="77">
    <w:name w:val="标题 4 Char"/>
    <w:link w:val="5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78">
    <w:name w:val="标题 5 Char"/>
    <w:link w:val="6"/>
    <w:qFormat/>
    <w:uiPriority w:val="0"/>
    <w:rPr>
      <w:b/>
      <w:bCs/>
      <w:kern w:val="2"/>
      <w:sz w:val="28"/>
      <w:szCs w:val="28"/>
    </w:rPr>
  </w:style>
  <w:style w:type="character" w:customStyle="1" w:styleId="79">
    <w:name w:val="标题 6 Char"/>
    <w:link w:val="7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80">
    <w:name w:val="标题 7 Char"/>
    <w:link w:val="8"/>
    <w:qFormat/>
    <w:uiPriority w:val="0"/>
    <w:rPr>
      <w:b/>
      <w:bCs/>
      <w:kern w:val="2"/>
      <w:sz w:val="24"/>
      <w:szCs w:val="24"/>
    </w:rPr>
  </w:style>
  <w:style w:type="character" w:customStyle="1" w:styleId="81">
    <w:name w:val="标题 9 Char"/>
    <w:link w:val="10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82">
    <w:name w:val="无间隔 Char"/>
    <w:link w:val="83"/>
    <w:qFormat/>
    <w:uiPriority w:val="1"/>
    <w:rPr>
      <w:rFonts w:ascii="Calibri" w:hAnsi="Calibri"/>
      <w:sz w:val="22"/>
      <w:szCs w:val="22"/>
    </w:rPr>
  </w:style>
  <w:style w:type="paragraph" w:styleId="83">
    <w:name w:val="No Spacing"/>
    <w:link w:val="82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84">
    <w:name w:val="Font Style44"/>
    <w:qFormat/>
    <w:uiPriority w:val="0"/>
    <w:rPr>
      <w:rFonts w:ascii="宋体" w:eastAsia="宋体" w:cs="宋体"/>
      <w:i/>
      <w:iCs/>
      <w:spacing w:val="10"/>
      <w:sz w:val="22"/>
      <w:szCs w:val="22"/>
    </w:rPr>
  </w:style>
  <w:style w:type="character" w:customStyle="1" w:styleId="85">
    <w:name w:val="附录图标题 Char"/>
    <w:link w:val="86"/>
    <w:qFormat/>
    <w:uiPriority w:val="0"/>
    <w:rPr>
      <w:rFonts w:ascii="黑体" w:eastAsia="黑体"/>
      <w:sz w:val="21"/>
    </w:rPr>
  </w:style>
  <w:style w:type="paragraph" w:customStyle="1" w:styleId="86">
    <w:name w:val="附录图标题"/>
    <w:next w:val="70"/>
    <w:link w:val="85"/>
    <w:qFormat/>
    <w:uiPriority w:val="0"/>
    <w:pPr>
      <w:tabs>
        <w:tab w:val="left" w:pos="360"/>
        <w:tab w:val="left" w:pos="420"/>
      </w:tabs>
      <w:ind w:left="420" w:hanging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87">
    <w:name w:val="注： Char"/>
    <w:link w:val="88"/>
    <w:qFormat/>
    <w:uiPriority w:val="0"/>
    <w:rPr>
      <w:rFonts w:ascii="宋体"/>
      <w:sz w:val="18"/>
    </w:rPr>
  </w:style>
  <w:style w:type="paragraph" w:customStyle="1" w:styleId="88">
    <w:name w:val="注："/>
    <w:next w:val="70"/>
    <w:link w:val="87"/>
    <w:qFormat/>
    <w:uiPriority w:val="0"/>
    <w:pPr>
      <w:widowControl w:val="0"/>
      <w:tabs>
        <w:tab w:val="left" w:pos="720"/>
        <w:tab w:val="left" w:pos="1140"/>
      </w:tabs>
      <w:autoSpaceDE w:val="0"/>
      <w:autoSpaceDN w:val="0"/>
      <w:ind w:left="567" w:hanging="567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character" w:customStyle="1" w:styleId="89">
    <w:name w:val="Font Style39"/>
    <w:qFormat/>
    <w:uiPriority w:val="0"/>
    <w:rPr>
      <w:rFonts w:ascii="宋体" w:eastAsia="宋体" w:cs="宋体"/>
      <w:sz w:val="18"/>
      <w:szCs w:val="18"/>
    </w:rPr>
  </w:style>
  <w:style w:type="character" w:customStyle="1" w:styleId="90">
    <w:name w:val="个人撰写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91">
    <w:name w:val="Font Style36"/>
    <w:qFormat/>
    <w:uiPriority w:val="0"/>
    <w:rPr>
      <w:rFonts w:ascii="宋体" w:eastAsia="宋体" w:cs="宋体"/>
      <w:sz w:val="20"/>
      <w:szCs w:val="20"/>
    </w:rPr>
  </w:style>
  <w:style w:type="character" w:customStyle="1" w:styleId="92">
    <w:name w:val="Font Style35"/>
    <w:qFormat/>
    <w:uiPriority w:val="0"/>
    <w:rPr>
      <w:rFonts w:ascii="Times New Roman" w:hAnsi="Times New Roman" w:cs="Times New Roman"/>
      <w:i/>
      <w:iCs/>
      <w:sz w:val="14"/>
      <w:szCs w:val="14"/>
    </w:rPr>
  </w:style>
  <w:style w:type="character" w:customStyle="1" w:styleId="93">
    <w:name w:val="Font Style54"/>
    <w:qFormat/>
    <w:uiPriority w:val="0"/>
    <w:rPr>
      <w:rFonts w:ascii="MingLiU" w:eastAsia="MingLiU" w:cs="MingLiU"/>
      <w:sz w:val="12"/>
      <w:szCs w:val="12"/>
    </w:rPr>
  </w:style>
  <w:style w:type="character" w:customStyle="1" w:styleId="94">
    <w:name w:val="Font Style45"/>
    <w:qFormat/>
    <w:uiPriority w:val="0"/>
    <w:rPr>
      <w:rFonts w:ascii="MingLiU" w:eastAsia="MingLiU" w:cs="MingLiU"/>
      <w:i/>
      <w:iCs/>
      <w:spacing w:val="10"/>
      <w:w w:val="150"/>
      <w:sz w:val="10"/>
      <w:szCs w:val="10"/>
    </w:rPr>
  </w:style>
  <w:style w:type="character" w:customStyle="1" w:styleId="95">
    <w:name w:val="发布"/>
    <w:qFormat/>
    <w:uiPriority w:val="0"/>
    <w:rPr>
      <w:rFonts w:ascii="黑体" w:eastAsia="黑体"/>
      <w:spacing w:val="22"/>
      <w:w w:val="100"/>
      <w:position w:val="3"/>
      <w:sz w:val="28"/>
    </w:rPr>
  </w:style>
  <w:style w:type="character" w:customStyle="1" w:styleId="96">
    <w:name w:val="列项——（一级） Char"/>
    <w:link w:val="97"/>
    <w:qFormat/>
    <w:uiPriority w:val="0"/>
    <w:rPr>
      <w:rFonts w:ascii="宋体"/>
      <w:sz w:val="21"/>
    </w:rPr>
  </w:style>
  <w:style w:type="paragraph" w:customStyle="1" w:styleId="97">
    <w:name w:val="列项——（一级）"/>
    <w:link w:val="96"/>
    <w:qFormat/>
    <w:uiPriority w:val="0"/>
    <w:pPr>
      <w:widowControl w:val="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98">
    <w:name w:val="Font Style57"/>
    <w:qFormat/>
    <w:uiPriority w:val="0"/>
    <w:rPr>
      <w:rFonts w:ascii="宋体" w:eastAsia="宋体" w:cs="宋体"/>
      <w:w w:val="200"/>
      <w:sz w:val="12"/>
      <w:szCs w:val="12"/>
    </w:rPr>
  </w:style>
  <w:style w:type="character" w:customStyle="1" w:styleId="99">
    <w:name w:val="Font Style63"/>
    <w:qFormat/>
    <w:uiPriority w:val="0"/>
    <w:rPr>
      <w:rFonts w:ascii="宋体" w:eastAsia="宋体" w:cs="宋体"/>
      <w:b/>
      <w:bCs/>
      <w:sz w:val="16"/>
      <w:szCs w:val="16"/>
    </w:rPr>
  </w:style>
  <w:style w:type="character" w:customStyle="1" w:styleId="100">
    <w:name w:val="Font Style40"/>
    <w:qFormat/>
    <w:uiPriority w:val="0"/>
    <w:rPr>
      <w:rFonts w:ascii="宋体" w:eastAsia="宋体" w:cs="宋体"/>
      <w:b/>
      <w:bCs/>
      <w:sz w:val="16"/>
      <w:szCs w:val="16"/>
    </w:rPr>
  </w:style>
  <w:style w:type="character" w:customStyle="1" w:styleId="101">
    <w:name w:val="Font Style46"/>
    <w:qFormat/>
    <w:uiPriority w:val="0"/>
    <w:rPr>
      <w:rFonts w:ascii="宋体" w:eastAsia="宋体" w:cs="宋体"/>
      <w:b/>
      <w:bCs/>
      <w:sz w:val="20"/>
      <w:szCs w:val="20"/>
    </w:rPr>
  </w:style>
  <w:style w:type="character" w:customStyle="1" w:styleId="102">
    <w:name w:val="Font Style47"/>
    <w:qFormat/>
    <w:uiPriority w:val="0"/>
    <w:rPr>
      <w:rFonts w:ascii="宋体" w:eastAsia="宋体" w:cs="宋体"/>
      <w:b/>
      <w:bCs/>
      <w:w w:val="70"/>
      <w:sz w:val="10"/>
      <w:szCs w:val="10"/>
    </w:rPr>
  </w:style>
  <w:style w:type="character" w:customStyle="1" w:styleId="103">
    <w:name w:val="Font Style66"/>
    <w:qFormat/>
    <w:uiPriority w:val="0"/>
    <w:rPr>
      <w:rFonts w:ascii="宋体" w:eastAsia="宋体" w:cs="宋体"/>
      <w:sz w:val="20"/>
      <w:szCs w:val="20"/>
    </w:rPr>
  </w:style>
  <w:style w:type="character" w:customStyle="1" w:styleId="104">
    <w:name w:val="apple-converted-space"/>
    <w:qFormat/>
    <w:uiPriority w:val="0"/>
  </w:style>
  <w:style w:type="character" w:customStyle="1" w:styleId="105">
    <w:name w:val="个人答复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106">
    <w:name w:val="正文表标题 Char"/>
    <w:link w:val="107"/>
    <w:qFormat/>
    <w:uiPriority w:val="0"/>
    <w:rPr>
      <w:rFonts w:ascii="黑体" w:eastAsia="黑体"/>
      <w:sz w:val="21"/>
    </w:rPr>
  </w:style>
  <w:style w:type="paragraph" w:customStyle="1" w:styleId="107">
    <w:name w:val="正文表标题"/>
    <w:next w:val="70"/>
    <w:link w:val="106"/>
    <w:qFormat/>
    <w:uiPriority w:val="0"/>
    <w:pPr>
      <w:tabs>
        <w:tab w:val="left" w:pos="720"/>
      </w:tabs>
      <w:ind w:left="567" w:hanging="567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08">
    <w:name w:val="Font Style67"/>
    <w:qFormat/>
    <w:uiPriority w:val="0"/>
    <w:rPr>
      <w:rFonts w:ascii="宋体" w:eastAsia="宋体" w:cs="宋体"/>
      <w:b/>
      <w:bCs/>
      <w:spacing w:val="-20"/>
      <w:sz w:val="20"/>
      <w:szCs w:val="20"/>
    </w:rPr>
  </w:style>
  <w:style w:type="character" w:customStyle="1" w:styleId="109">
    <w:name w:val="Font Style41"/>
    <w:qFormat/>
    <w:uiPriority w:val="0"/>
    <w:rPr>
      <w:rFonts w:ascii="宋体" w:eastAsia="宋体" w:cs="宋体"/>
      <w:b/>
      <w:bCs/>
      <w:spacing w:val="20"/>
      <w:sz w:val="10"/>
      <w:szCs w:val="10"/>
    </w:rPr>
  </w:style>
  <w:style w:type="character" w:customStyle="1" w:styleId="110">
    <w:name w:val="页眉 Char"/>
    <w:link w:val="32"/>
    <w:qFormat/>
    <w:uiPriority w:val="99"/>
    <w:rPr>
      <w:kern w:val="2"/>
      <w:sz w:val="18"/>
    </w:rPr>
  </w:style>
  <w:style w:type="character" w:customStyle="1" w:styleId="111">
    <w:name w:val="页脚 Char"/>
    <w:link w:val="31"/>
    <w:qFormat/>
    <w:uiPriority w:val="99"/>
    <w:rPr>
      <w:kern w:val="2"/>
      <w:sz w:val="18"/>
    </w:rPr>
  </w:style>
  <w:style w:type="character" w:customStyle="1" w:styleId="112">
    <w:name w:val="批注文字 Char"/>
    <w:link w:val="20"/>
    <w:qFormat/>
    <w:uiPriority w:val="0"/>
    <w:rPr>
      <w:kern w:val="2"/>
      <w:sz w:val="21"/>
      <w:szCs w:val="24"/>
    </w:rPr>
  </w:style>
  <w:style w:type="character" w:customStyle="1" w:styleId="113">
    <w:name w:val="批注框文本 Char"/>
    <w:link w:val="30"/>
    <w:qFormat/>
    <w:uiPriority w:val="0"/>
    <w:rPr>
      <w:kern w:val="2"/>
      <w:sz w:val="18"/>
      <w:szCs w:val="18"/>
    </w:rPr>
  </w:style>
  <w:style w:type="character" w:customStyle="1" w:styleId="114">
    <w:name w:val="HTML 预设格式 Char"/>
    <w:link w:val="41"/>
    <w:qFormat/>
    <w:uiPriority w:val="0"/>
    <w:rPr>
      <w:rFonts w:ascii="Courier New" w:hAnsi="Courier New" w:cs="Courier New"/>
      <w:kern w:val="2"/>
    </w:rPr>
  </w:style>
  <w:style w:type="character" w:customStyle="1" w:styleId="115">
    <w:name w:val="批注主题 Char"/>
    <w:link w:val="44"/>
    <w:qFormat/>
    <w:uiPriority w:val="0"/>
    <w:rPr>
      <w:b/>
      <w:bCs/>
      <w:kern w:val="2"/>
      <w:sz w:val="21"/>
      <w:szCs w:val="24"/>
    </w:rPr>
  </w:style>
  <w:style w:type="paragraph" w:customStyle="1" w:styleId="116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17">
    <w:name w:val="标题 Char"/>
    <w:link w:val="43"/>
    <w:qFormat/>
    <w:uiPriority w:val="0"/>
    <w:rPr>
      <w:rFonts w:ascii="Arial" w:hAnsi="Arial" w:cs="Arial"/>
      <w:b/>
      <w:bCs/>
      <w:kern w:val="2"/>
      <w:sz w:val="32"/>
      <w:szCs w:val="32"/>
    </w:rPr>
  </w:style>
  <w:style w:type="paragraph" w:customStyle="1" w:styleId="118">
    <w:name w:val="附录章标题"/>
    <w:next w:val="70"/>
    <w:qFormat/>
    <w:uiPriority w:val="0"/>
    <w:pPr>
      <w:tabs>
        <w:tab w:val="left" w:pos="840"/>
      </w:tabs>
      <w:wordWrap w:val="0"/>
      <w:overflowPunct w:val="0"/>
      <w:autoSpaceDE w:val="0"/>
      <w:spacing w:before="156" w:beforeLines="50" w:after="156" w:afterLines="50"/>
      <w:ind w:left="840" w:hanging="42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19">
    <w:name w:val="实施日期"/>
    <w:basedOn w:val="120"/>
    <w:qFormat/>
    <w:uiPriority w:val="0"/>
    <w:pPr>
      <w:jc w:val="right"/>
    </w:pPr>
  </w:style>
  <w:style w:type="paragraph" w:customStyle="1" w:styleId="120">
    <w:name w:val="发布日期"/>
    <w:qFormat/>
    <w:uiPriority w:val="0"/>
    <w:rPr>
      <w:rFonts w:ascii="Times New Roman" w:hAnsi="Times New Roman" w:eastAsia="黑体" w:cs="Times New Roman"/>
      <w:sz w:val="28"/>
      <w:lang w:val="en-US" w:eastAsia="zh-CN" w:bidi="ar-SA"/>
    </w:rPr>
  </w:style>
  <w:style w:type="character" w:customStyle="1" w:styleId="121">
    <w:name w:val="HTML 地址 Char"/>
    <w:link w:val="24"/>
    <w:qFormat/>
    <w:uiPriority w:val="0"/>
    <w:rPr>
      <w:i/>
      <w:iCs/>
      <w:kern w:val="2"/>
      <w:sz w:val="21"/>
      <w:szCs w:val="24"/>
    </w:rPr>
  </w:style>
  <w:style w:type="paragraph" w:customStyle="1" w:styleId="122">
    <w:name w:val="附录三级条标题"/>
    <w:basedOn w:val="123"/>
    <w:next w:val="70"/>
    <w:qFormat/>
    <w:uiPriority w:val="0"/>
    <w:pPr>
      <w:tabs>
        <w:tab w:val="left" w:pos="840"/>
      </w:tabs>
      <w:outlineLvl w:val="4"/>
    </w:pPr>
  </w:style>
  <w:style w:type="paragraph" w:customStyle="1" w:styleId="123">
    <w:name w:val="附录二级条标题"/>
    <w:basedOn w:val="124"/>
    <w:next w:val="70"/>
    <w:qFormat/>
    <w:uiPriority w:val="0"/>
    <w:pPr>
      <w:tabs>
        <w:tab w:val="left" w:pos="840"/>
      </w:tabs>
      <w:outlineLvl w:val="3"/>
    </w:pPr>
  </w:style>
  <w:style w:type="paragraph" w:customStyle="1" w:styleId="124">
    <w:name w:val="附录一级条标题"/>
    <w:basedOn w:val="118"/>
    <w:next w:val="70"/>
    <w:qFormat/>
    <w:uiPriority w:val="0"/>
    <w:pPr>
      <w:autoSpaceDN w:val="0"/>
      <w:spacing w:before="0" w:beforeLines="0" w:after="0" w:afterLines="0"/>
      <w:outlineLvl w:val="2"/>
    </w:pPr>
  </w:style>
  <w:style w:type="paragraph" w:customStyle="1" w:styleId="125">
    <w:name w:val="其他发布部门"/>
    <w:basedOn w:val="126"/>
    <w:qFormat/>
    <w:uiPriority w:val="0"/>
    <w:pPr>
      <w:spacing w:line="0" w:lineRule="atLeast"/>
    </w:pPr>
    <w:rPr>
      <w:rFonts w:ascii="黑体" w:eastAsia="黑体"/>
      <w:b w:val="0"/>
    </w:rPr>
  </w:style>
  <w:style w:type="paragraph" w:customStyle="1" w:styleId="126">
    <w:name w:val="发布部门"/>
    <w:next w:val="70"/>
    <w:qFormat/>
    <w:uiPriority w:val="0"/>
    <w:pPr>
      <w:jc w:val="center"/>
    </w:pPr>
    <w:rPr>
      <w:rFonts w:ascii="宋体" w:hAnsi="Times New Roman" w:eastAsia="宋体" w:cs="Times New Roman"/>
      <w:b/>
      <w:spacing w:val="20"/>
      <w:w w:val="135"/>
      <w:sz w:val="36"/>
      <w:lang w:val="en-US" w:eastAsia="zh-CN" w:bidi="ar-SA"/>
    </w:rPr>
  </w:style>
  <w:style w:type="paragraph" w:customStyle="1" w:styleId="127">
    <w:name w:val="附录标识"/>
    <w:basedOn w:val="128"/>
    <w:qFormat/>
    <w:uiPriority w:val="0"/>
    <w:pPr>
      <w:tabs>
        <w:tab w:val="left" w:pos="600"/>
        <w:tab w:val="left" w:pos="6405"/>
      </w:tabs>
      <w:spacing w:after="200"/>
    </w:pPr>
    <w:rPr>
      <w:sz w:val="21"/>
    </w:rPr>
  </w:style>
  <w:style w:type="paragraph" w:customStyle="1" w:styleId="128">
    <w:name w:val="前言、引言标题"/>
    <w:next w:val="1"/>
    <w:qFormat/>
    <w:uiPriority w:val="0"/>
    <w:pPr>
      <w:shd w:val="clear" w:color="FFFFFF" w:fill="FFFFFF"/>
      <w:tabs>
        <w:tab w:val="left" w:pos="600"/>
      </w:tabs>
      <w:spacing w:before="640" w:after="560"/>
      <w:ind w:left="600" w:hanging="60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29">
    <w:name w:val="reader-word-layer reader-word-s5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0">
    <w:name w:val="附录五级条标题"/>
    <w:basedOn w:val="131"/>
    <w:next w:val="70"/>
    <w:qFormat/>
    <w:uiPriority w:val="0"/>
    <w:pPr>
      <w:tabs>
        <w:tab w:val="left" w:pos="600"/>
        <w:tab w:val="left" w:pos="840"/>
        <w:tab w:val="left" w:pos="2940"/>
      </w:tabs>
      <w:ind w:left="600" w:hanging="600"/>
      <w:outlineLvl w:val="6"/>
    </w:pPr>
  </w:style>
  <w:style w:type="paragraph" w:customStyle="1" w:styleId="131">
    <w:name w:val="附录四级条标题"/>
    <w:basedOn w:val="122"/>
    <w:next w:val="70"/>
    <w:qFormat/>
    <w:uiPriority w:val="0"/>
    <w:pPr>
      <w:outlineLvl w:val="5"/>
    </w:pPr>
  </w:style>
  <w:style w:type="paragraph" w:customStyle="1" w:styleId="132">
    <w:name w:val="Style1"/>
    <w:basedOn w:val="1"/>
    <w:qFormat/>
    <w:uiPriority w:val="0"/>
    <w:pPr>
      <w:adjustRightInd w:val="0"/>
      <w:spacing w:line="456" w:lineRule="exact"/>
      <w:jc w:val="center"/>
    </w:pPr>
    <w:rPr>
      <w:rFonts w:ascii="宋体"/>
      <w:kern w:val="0"/>
      <w:sz w:val="24"/>
      <w:szCs w:val="24"/>
    </w:rPr>
  </w:style>
  <w:style w:type="paragraph" w:customStyle="1" w:styleId="133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4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5">
    <w:name w:val="Style6"/>
    <w:basedOn w:val="1"/>
    <w:qFormat/>
    <w:uiPriority w:val="0"/>
    <w:pPr>
      <w:adjustRightInd w:val="0"/>
      <w:jc w:val="left"/>
    </w:pPr>
    <w:rPr>
      <w:rFonts w:ascii="宋体"/>
      <w:kern w:val="0"/>
      <w:sz w:val="24"/>
      <w:szCs w:val="24"/>
    </w:rPr>
  </w:style>
  <w:style w:type="paragraph" w:customStyle="1" w:styleId="136">
    <w:name w:val="数字编号列项（二级）"/>
    <w:qFormat/>
    <w:uiPriority w:val="0"/>
    <w:pPr>
      <w:ind w:left="1260" w:leftChars="4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7">
    <w:name w:val="Style29"/>
    <w:basedOn w:val="1"/>
    <w:qFormat/>
    <w:uiPriority w:val="0"/>
    <w:pPr>
      <w:adjustRightInd w:val="0"/>
      <w:jc w:val="left"/>
    </w:pPr>
    <w:rPr>
      <w:rFonts w:ascii="宋体"/>
      <w:kern w:val="0"/>
      <w:sz w:val="24"/>
      <w:szCs w:val="24"/>
    </w:rPr>
  </w:style>
  <w:style w:type="paragraph" w:customStyle="1" w:styleId="138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39">
    <w:name w:val="Style26"/>
    <w:basedOn w:val="1"/>
    <w:qFormat/>
    <w:uiPriority w:val="0"/>
    <w:pPr>
      <w:adjustRightInd w:val="0"/>
      <w:spacing w:line="338" w:lineRule="exact"/>
      <w:ind w:firstLine="216"/>
    </w:pPr>
    <w:rPr>
      <w:rFonts w:ascii="宋体"/>
      <w:kern w:val="0"/>
      <w:sz w:val="24"/>
      <w:szCs w:val="24"/>
    </w:rPr>
  </w:style>
  <w:style w:type="paragraph" w:customStyle="1" w:styleId="140">
    <w:name w:val="Char Char Char Char 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141">
    <w:name w:val="Style13"/>
    <w:basedOn w:val="1"/>
    <w:qFormat/>
    <w:uiPriority w:val="0"/>
    <w:pPr>
      <w:adjustRightInd w:val="0"/>
      <w:spacing w:line="317" w:lineRule="exact"/>
      <w:ind w:firstLine="389"/>
      <w:jc w:val="left"/>
    </w:pPr>
    <w:rPr>
      <w:rFonts w:ascii="宋体"/>
      <w:kern w:val="0"/>
      <w:sz w:val="24"/>
      <w:szCs w:val="24"/>
    </w:rPr>
  </w:style>
  <w:style w:type="paragraph" w:customStyle="1" w:styleId="142">
    <w:name w:val="Style32"/>
    <w:basedOn w:val="1"/>
    <w:qFormat/>
    <w:uiPriority w:val="0"/>
    <w:pPr>
      <w:adjustRightInd w:val="0"/>
      <w:spacing w:line="607" w:lineRule="exact"/>
      <w:ind w:firstLine="2071"/>
      <w:jc w:val="left"/>
    </w:pPr>
    <w:rPr>
      <w:rFonts w:ascii="宋体"/>
      <w:kern w:val="0"/>
      <w:sz w:val="24"/>
      <w:szCs w:val="24"/>
    </w:rPr>
  </w:style>
  <w:style w:type="paragraph" w:customStyle="1" w:styleId="143">
    <w:name w:val="列项●（二级）"/>
    <w:qFormat/>
    <w:uiPriority w:val="0"/>
    <w:pPr>
      <w:tabs>
        <w:tab w:val="left" w:pos="600"/>
        <w:tab w:val="left" w:pos="840"/>
      </w:tabs>
      <w:ind w:left="400" w:leftChars="400" w:hanging="20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4">
    <w:name w:val="附录表标题"/>
    <w:next w:val="70"/>
    <w:qFormat/>
    <w:uiPriority w:val="0"/>
    <w:pPr>
      <w:tabs>
        <w:tab w:val="left" w:pos="360"/>
        <w:tab w:val="left" w:pos="600"/>
      </w:tabs>
      <w:ind w:left="600" w:hanging="600"/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45">
    <w:name w:val="标准标志"/>
    <w:next w:val="1"/>
    <w:qFormat/>
    <w:uiPriority w:val="0"/>
    <w:pPr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146">
    <w:name w:val="Style17"/>
    <w:basedOn w:val="1"/>
    <w:qFormat/>
    <w:uiPriority w:val="0"/>
    <w:pPr>
      <w:adjustRightInd w:val="0"/>
      <w:jc w:val="left"/>
    </w:pPr>
    <w:rPr>
      <w:rFonts w:ascii="宋体"/>
      <w:kern w:val="0"/>
      <w:sz w:val="24"/>
      <w:szCs w:val="24"/>
    </w:rPr>
  </w:style>
  <w:style w:type="paragraph" w:customStyle="1" w:styleId="147">
    <w:name w:val="封面一致性程度标识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8"/>
      <w:lang w:val="en-US" w:eastAsia="zh-CN" w:bidi="ar-SA"/>
    </w:rPr>
  </w:style>
  <w:style w:type="paragraph" w:customStyle="1" w:styleId="148">
    <w:name w:val="论文正文"/>
    <w:basedOn w:val="1"/>
    <w:qFormat/>
    <w:uiPriority w:val="0"/>
    <w:pPr>
      <w:wordWrap w:val="0"/>
      <w:overflowPunct w:val="0"/>
      <w:autoSpaceDE w:val="0"/>
      <w:autoSpaceDN w:val="0"/>
      <w:adjustRightInd w:val="0"/>
      <w:spacing w:line="314" w:lineRule="exact"/>
      <w:jc w:val="left"/>
      <w:textAlignment w:val="baseline"/>
    </w:pPr>
    <w:rPr>
      <w:rFonts w:ascii="宋体" w:hAnsi="MS Sans Serif"/>
    </w:rPr>
  </w:style>
  <w:style w:type="paragraph" w:customStyle="1" w:styleId="149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50">
    <w:name w:val="Style5"/>
    <w:basedOn w:val="1"/>
    <w:qFormat/>
    <w:uiPriority w:val="0"/>
    <w:pPr>
      <w:adjustRightInd w:val="0"/>
      <w:spacing w:line="158" w:lineRule="exact"/>
      <w:jc w:val="left"/>
    </w:pPr>
    <w:rPr>
      <w:rFonts w:ascii="宋体"/>
      <w:kern w:val="0"/>
      <w:sz w:val="24"/>
      <w:szCs w:val="24"/>
    </w:rPr>
  </w:style>
  <w:style w:type="paragraph" w:customStyle="1" w:styleId="151">
    <w:name w:val="封面标准名称"/>
    <w:qFormat/>
    <w:uiPriority w:val="0"/>
    <w:pPr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52">
    <w:name w:val="Style12"/>
    <w:basedOn w:val="1"/>
    <w:qFormat/>
    <w:uiPriority w:val="0"/>
    <w:pPr>
      <w:adjustRightInd w:val="0"/>
      <w:spacing w:line="347" w:lineRule="exact"/>
      <w:ind w:firstLine="382"/>
      <w:jc w:val="left"/>
    </w:pPr>
    <w:rPr>
      <w:rFonts w:ascii="宋体"/>
      <w:kern w:val="0"/>
      <w:sz w:val="24"/>
      <w:szCs w:val="24"/>
    </w:rPr>
  </w:style>
  <w:style w:type="paragraph" w:customStyle="1" w:styleId="153">
    <w:name w:val="Style4"/>
    <w:basedOn w:val="1"/>
    <w:qFormat/>
    <w:uiPriority w:val="0"/>
    <w:pPr>
      <w:adjustRightInd w:val="0"/>
      <w:jc w:val="left"/>
    </w:pPr>
    <w:rPr>
      <w:rFonts w:ascii="宋体"/>
      <w:kern w:val="0"/>
      <w:sz w:val="24"/>
      <w:szCs w:val="24"/>
    </w:rPr>
  </w:style>
  <w:style w:type="paragraph" w:customStyle="1" w:styleId="154">
    <w:name w:val="标准书眉_偶数页"/>
    <w:basedOn w:val="75"/>
    <w:next w:val="1"/>
    <w:qFormat/>
    <w:uiPriority w:val="0"/>
    <w:pPr>
      <w:jc w:val="left"/>
    </w:pPr>
  </w:style>
  <w:style w:type="paragraph" w:customStyle="1" w:styleId="155">
    <w:name w:val="图表脚注"/>
    <w:next w:val="70"/>
    <w:qFormat/>
    <w:uiPriority w:val="0"/>
    <w:pPr>
      <w:tabs>
        <w:tab w:val="left" w:pos="600"/>
      </w:tabs>
      <w:ind w:left="600" w:hanging="6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56">
    <w:name w:val="正文图标题"/>
    <w:next w:val="70"/>
    <w:qFormat/>
    <w:uiPriority w:val="0"/>
    <w:pPr>
      <w:tabs>
        <w:tab w:val="left" w:pos="720"/>
      </w:tabs>
      <w:ind w:left="454" w:hanging="454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57">
    <w:name w:val="封面标准代替信息"/>
    <w:basedOn w:val="158"/>
    <w:qFormat/>
    <w:uiPriority w:val="0"/>
    <w:pPr>
      <w:spacing w:before="57"/>
    </w:pPr>
    <w:rPr>
      <w:rFonts w:ascii="宋体"/>
      <w:sz w:val="21"/>
    </w:rPr>
  </w:style>
  <w:style w:type="paragraph" w:customStyle="1" w:styleId="158">
    <w:name w:val="封面标准号2"/>
    <w:basedOn w:val="159"/>
    <w:qFormat/>
    <w:uiPriority w:val="0"/>
    <w:pPr>
      <w:adjustRightInd w:val="0"/>
      <w:spacing w:before="357" w:line="280" w:lineRule="exact"/>
    </w:pPr>
  </w:style>
  <w:style w:type="paragraph" w:customStyle="1" w:styleId="159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60">
    <w:name w:val="标准称谓"/>
    <w:next w:val="1"/>
    <w:qFormat/>
    <w:uiPriority w:val="0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52"/>
      <w:lang w:val="en-US" w:eastAsia="zh-CN" w:bidi="ar-SA"/>
    </w:rPr>
  </w:style>
  <w:style w:type="paragraph" w:customStyle="1" w:styleId="161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62">
    <w:name w:val="注×："/>
    <w:qFormat/>
    <w:uiPriority w:val="0"/>
    <w:pPr>
      <w:widowControl w:val="0"/>
      <w:tabs>
        <w:tab w:val="left" w:pos="630"/>
      </w:tabs>
      <w:autoSpaceDE w:val="0"/>
      <w:autoSpaceDN w:val="0"/>
      <w:ind w:left="624" w:hanging="624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63">
    <w:name w:val="样式 段 + 首行缩进:  2 字符"/>
    <w:basedOn w:val="70"/>
    <w:qFormat/>
    <w:uiPriority w:val="0"/>
    <w:pPr>
      <w:tabs>
        <w:tab w:val="clear" w:pos="4201"/>
        <w:tab w:val="clear" w:pos="9298"/>
      </w:tabs>
      <w:ind w:firstLine="200"/>
      <w:jc w:val="left"/>
    </w:pPr>
    <w:rPr>
      <w:rFonts w:cs="宋体"/>
    </w:rPr>
  </w:style>
  <w:style w:type="paragraph" w:customStyle="1" w:styleId="164">
    <w:name w:val="列项◆（三级）"/>
    <w:qFormat/>
    <w:uiPriority w:val="0"/>
    <w:pPr>
      <w:tabs>
        <w:tab w:val="left" w:pos="720"/>
        <w:tab w:val="left" w:pos="960"/>
      </w:tabs>
      <w:ind w:left="800" w:leftChars="6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5">
    <w:name w:val="Style31"/>
    <w:basedOn w:val="1"/>
    <w:qFormat/>
    <w:uiPriority w:val="0"/>
    <w:pPr>
      <w:adjustRightInd w:val="0"/>
      <w:jc w:val="left"/>
    </w:pPr>
    <w:rPr>
      <w:rFonts w:ascii="宋体"/>
      <w:kern w:val="0"/>
      <w:sz w:val="24"/>
      <w:szCs w:val="24"/>
    </w:rPr>
  </w:style>
  <w:style w:type="paragraph" w:customStyle="1" w:styleId="166">
    <w:name w:val="Char Char1"/>
    <w:basedOn w:val="1"/>
    <w:qFormat/>
    <w:uiPriority w:val="0"/>
    <w:rPr>
      <w:rFonts w:ascii="Tahoma" w:hAnsi="Tahoma"/>
      <w:sz w:val="24"/>
    </w:rPr>
  </w:style>
  <w:style w:type="paragraph" w:customStyle="1" w:styleId="167">
    <w:name w:val="Style2"/>
    <w:basedOn w:val="1"/>
    <w:qFormat/>
    <w:uiPriority w:val="0"/>
    <w:pPr>
      <w:adjustRightInd w:val="0"/>
      <w:jc w:val="left"/>
    </w:pPr>
    <w:rPr>
      <w:rFonts w:ascii="宋体"/>
      <w:kern w:val="0"/>
      <w:sz w:val="24"/>
      <w:szCs w:val="24"/>
    </w:rPr>
  </w:style>
  <w:style w:type="paragraph" w:customStyle="1" w:styleId="168">
    <w:name w:val="三级条标题+黑体"/>
    <w:basedOn w:val="65"/>
    <w:next w:val="70"/>
    <w:qFormat/>
    <w:uiPriority w:val="0"/>
    <w:pPr>
      <w:numPr>
        <w:ilvl w:val="3"/>
        <w:numId w:val="0"/>
      </w:numPr>
      <w:spacing w:before="0" w:beforeLines="0" w:after="0" w:afterLines="0"/>
      <w:outlineLvl w:val="4"/>
    </w:pPr>
    <w:rPr>
      <w:rFonts w:ascii="Times New Roman"/>
      <w:szCs w:val="20"/>
    </w:rPr>
  </w:style>
  <w:style w:type="paragraph" w:customStyle="1" w:styleId="169">
    <w:name w:val="编号列项（三级）"/>
    <w:qFormat/>
    <w:uiPriority w:val="0"/>
    <w:pPr>
      <w:ind w:left="800" w:leftChars="6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70">
    <w:name w:val="Char Char1 Char Char Char Char Char Char Char Char"/>
    <w:basedOn w:val="1"/>
    <w:qFormat/>
    <w:uiPriority w:val="0"/>
    <w:rPr>
      <w:szCs w:val="24"/>
    </w:rPr>
  </w:style>
  <w:style w:type="paragraph" w:customStyle="1" w:styleId="171">
    <w:name w:val="Style3"/>
    <w:basedOn w:val="1"/>
    <w:uiPriority w:val="0"/>
    <w:pPr>
      <w:adjustRightInd w:val="0"/>
      <w:spacing w:line="306" w:lineRule="exact"/>
      <w:ind w:firstLine="427"/>
    </w:pPr>
    <w:rPr>
      <w:rFonts w:ascii="宋体"/>
      <w:kern w:val="0"/>
      <w:sz w:val="24"/>
      <w:szCs w:val="24"/>
    </w:rPr>
  </w:style>
  <w:style w:type="paragraph" w:customStyle="1" w:styleId="172">
    <w:name w:val="Style18"/>
    <w:basedOn w:val="1"/>
    <w:uiPriority w:val="0"/>
    <w:pPr>
      <w:adjustRightInd w:val="0"/>
      <w:jc w:val="left"/>
    </w:pPr>
    <w:rPr>
      <w:rFonts w:ascii="宋体"/>
      <w:kern w:val="0"/>
      <w:sz w:val="24"/>
      <w:szCs w:val="24"/>
    </w:rPr>
  </w:style>
  <w:style w:type="paragraph" w:customStyle="1" w:styleId="173">
    <w:name w:val="标准书脚_偶数页"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174">
    <w:name w:val="示例"/>
    <w:next w:val="70"/>
    <w:qFormat/>
    <w:uiPriority w:val="0"/>
    <w:pPr>
      <w:tabs>
        <w:tab w:val="left" w:pos="720"/>
        <w:tab w:val="left" w:pos="816"/>
      </w:tabs>
      <w:ind w:left="567" w:firstLine="419" w:firstLineChars="233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75">
    <w:name w:val="条文脚注"/>
    <w:basedOn w:val="36"/>
    <w:qFormat/>
    <w:uiPriority w:val="0"/>
    <w:pPr>
      <w:ind w:left="780" w:leftChars="200" w:hanging="360" w:hangingChars="200"/>
      <w:jc w:val="both"/>
    </w:pPr>
    <w:rPr>
      <w:rFonts w:ascii="宋体"/>
    </w:rPr>
  </w:style>
  <w:style w:type="paragraph" w:customStyle="1" w:styleId="176">
    <w:name w:val="参考文献、索引标题"/>
    <w:basedOn w:val="128"/>
    <w:next w:val="1"/>
    <w:qFormat/>
    <w:uiPriority w:val="0"/>
    <w:pPr>
      <w:tabs>
        <w:tab w:val="clear" w:pos="600"/>
      </w:tabs>
      <w:spacing w:after="200"/>
      <w:ind w:left="0" w:firstLine="0"/>
    </w:pPr>
    <w:rPr>
      <w:sz w:val="21"/>
    </w:rPr>
  </w:style>
  <w:style w:type="paragraph" w:customStyle="1" w:styleId="177">
    <w:name w:val="Style10"/>
    <w:basedOn w:val="1"/>
    <w:qFormat/>
    <w:uiPriority w:val="0"/>
    <w:pPr>
      <w:adjustRightInd w:val="0"/>
      <w:jc w:val="left"/>
    </w:pPr>
    <w:rPr>
      <w:rFonts w:ascii="宋体"/>
      <w:kern w:val="0"/>
      <w:sz w:val="24"/>
      <w:szCs w:val="24"/>
    </w:rPr>
  </w:style>
  <w:style w:type="paragraph" w:customStyle="1" w:styleId="178">
    <w:name w:val="文献分类号"/>
    <w:qFormat/>
    <w:uiPriority w:val="0"/>
    <w:pPr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79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8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81">
    <w:name w:val="List Paragraph"/>
    <w:basedOn w:val="1"/>
    <w:qFormat/>
    <w:uiPriority w:val="99"/>
    <w:pPr>
      <w:ind w:firstLine="420" w:firstLineChars="200"/>
    </w:pPr>
  </w:style>
  <w:style w:type="character" w:styleId="182">
    <w:name w:val="Placeholder Text"/>
    <w:basedOn w:val="48"/>
    <w:semiHidden/>
    <w:qFormat/>
    <w:uiPriority w:val="99"/>
    <w:rPr>
      <w:color w:val="808080"/>
    </w:rPr>
  </w:style>
  <w:style w:type="paragraph" w:customStyle="1" w:styleId="183">
    <w:name w:val="附录公式编号制表符"/>
    <w:basedOn w:val="1"/>
    <w:next w:val="70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</w:rPr>
  </w:style>
  <w:style w:type="paragraph" w:customStyle="1" w:styleId="184">
    <w:name w:val="附录一级无"/>
    <w:basedOn w:val="124"/>
    <w:qFormat/>
    <w:uiPriority w:val="0"/>
    <w:pPr>
      <w:numPr>
        <w:ilvl w:val="0"/>
        <w:numId w:val="2"/>
      </w:numPr>
    </w:pPr>
    <w:rPr>
      <w:rFonts w:ascii="宋体" w:eastAsia="宋体"/>
      <w:szCs w:val="21"/>
    </w:rPr>
  </w:style>
  <w:style w:type="paragraph" w:customStyle="1" w:styleId="185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6">
    <w:name w:val="MTDisplayEquation"/>
    <w:basedOn w:val="1"/>
    <w:next w:val="1"/>
    <w:qFormat/>
    <w:uiPriority w:val="0"/>
    <w:pPr>
      <w:tabs>
        <w:tab w:val="center" w:pos="4160"/>
        <w:tab w:val="right" w:pos="8300"/>
      </w:tabs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DBEEB0-AA72-4D76-BB1D-1E65132727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38</Pages>
  <Words>4130</Words>
  <Characters>23543</Characters>
  <Lines>196</Lines>
  <Paragraphs>55</Paragraphs>
  <TotalTime>0</TotalTime>
  <ScaleCrop>false</ScaleCrop>
  <LinksUpToDate>false</LinksUpToDate>
  <CharactersWithSpaces>27618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2020-11-17T13:07:00Z</dcterms:created>
  <dc:creator>YYT</dc:creator>
  <cp:lastModifiedBy>孟涛</cp:lastModifiedBy>
  <cp:lastPrinted>2004-06-07T02:57:00Z</cp:lastPrinted>
  <dcterms:modified xsi:type="dcterms:W3CDTF">2021-08-12T06:11:14Z</dcterms:modified>
  <dc:title>钟罩规程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2596E9C019B44B6FBAF47A9693F639F2</vt:lpwstr>
  </property>
</Properties>
</file>